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宋体" w:eastAsiaTheme="minorEastAsia"/>
          <w:b/>
          <w:kern w:val="0"/>
          <w:sz w:val="30"/>
          <w:szCs w:val="30"/>
        </w:rPr>
      </w:pPr>
      <w:bookmarkStart w:id="2" w:name="_GoBack"/>
      <w:bookmarkEnd w:id="2"/>
      <w:r>
        <w:rPr>
          <w:rFonts w:hint="eastAsia" w:cs="宋体" w:eastAsiaTheme="minorEastAsia"/>
          <w:b/>
          <w:kern w:val="0"/>
          <w:sz w:val="30"/>
          <w:szCs w:val="30"/>
        </w:rPr>
        <w:t>交银施罗德基金管理有限公司关于交银施罗德中证港股通央企红利指数型证券投资基金基金合同生效公告</w:t>
      </w:r>
    </w:p>
    <w:p>
      <w:pPr>
        <w:jc w:val="center"/>
        <w:rPr>
          <w:rFonts w:cs="宋体" w:eastAsiaTheme="minorEastAsia"/>
          <w:kern w:val="0"/>
          <w:sz w:val="24"/>
          <w:szCs w:val="24"/>
        </w:rPr>
      </w:pPr>
      <w:r>
        <w:rPr>
          <w:rFonts w:hint="eastAsia" w:eastAsiaTheme="minorEastAsia"/>
          <w:color w:val="000000"/>
          <w:sz w:val="24"/>
          <w:szCs w:val="24"/>
        </w:rPr>
        <w:t>公告送出日期：</w:t>
      </w:r>
      <w:r>
        <w:rPr>
          <w:rFonts w:hint="eastAsia" w:eastAsiaTheme="minorEastAsia"/>
          <w:bCs/>
          <w:sz w:val="24"/>
          <w:szCs w:val="24"/>
        </w:rPr>
        <w:t>202</w:t>
      </w:r>
      <w:r>
        <w:rPr>
          <w:rFonts w:eastAsiaTheme="minorEastAsia"/>
          <w:bCs/>
          <w:sz w:val="24"/>
          <w:szCs w:val="24"/>
        </w:rPr>
        <w:t>5</w:t>
      </w:r>
      <w:r>
        <w:rPr>
          <w:rFonts w:hint="eastAsia" w:eastAsiaTheme="minorEastAsia"/>
          <w:bCs/>
          <w:sz w:val="24"/>
          <w:szCs w:val="24"/>
        </w:rPr>
        <w:t>年</w:t>
      </w:r>
      <w:r>
        <w:rPr>
          <w:rFonts w:eastAsiaTheme="minorEastAsia"/>
          <w:bCs/>
          <w:sz w:val="24"/>
          <w:szCs w:val="24"/>
        </w:rPr>
        <w:t>10</w:t>
      </w:r>
      <w:r>
        <w:rPr>
          <w:rFonts w:hint="eastAsia" w:eastAsiaTheme="minorEastAsia"/>
          <w:bCs/>
          <w:sz w:val="24"/>
          <w:szCs w:val="24"/>
        </w:rPr>
        <w:t>月</w:t>
      </w:r>
      <w:r>
        <w:rPr>
          <w:rFonts w:eastAsiaTheme="minorEastAsia"/>
          <w:bCs/>
          <w:sz w:val="24"/>
          <w:szCs w:val="24"/>
        </w:rPr>
        <w:t>29</w:t>
      </w:r>
      <w:r>
        <w:rPr>
          <w:rFonts w:hint="eastAsia" w:eastAsiaTheme="minorEastAsia"/>
          <w:bCs/>
          <w:sz w:val="24"/>
          <w:szCs w:val="24"/>
        </w:rPr>
        <w:t>日</w:t>
      </w:r>
    </w:p>
    <w:p>
      <w:pPr>
        <w:spacing w:line="560" w:lineRule="exact"/>
        <w:rPr>
          <w:rFonts w:eastAsiaTheme="minorEastAsia"/>
          <w:color w:val="000000"/>
          <w:sz w:val="24"/>
          <w:szCs w:val="24"/>
        </w:rPr>
      </w:pPr>
    </w:p>
    <w:p>
      <w:pPr>
        <w:pStyle w:val="2"/>
        <w:spacing w:line="560" w:lineRule="exact"/>
        <w:rPr>
          <w:rFonts w:ascii="Times New Roman" w:hAnsi="Times New Roman" w:eastAsiaTheme="minorEastAsia"/>
          <w:bCs w:val="0"/>
          <w:color w:val="000000"/>
          <w:sz w:val="24"/>
          <w:szCs w:val="24"/>
        </w:rPr>
      </w:pPr>
      <w:bookmarkStart w:id="0" w:name="_Toc275961391"/>
      <w:r>
        <w:rPr>
          <w:rFonts w:ascii="Times New Roman" w:hAnsi="Times New Roman" w:eastAsiaTheme="minorEastAsia"/>
          <w:bCs w:val="0"/>
          <w:color w:val="000000"/>
          <w:sz w:val="24"/>
          <w:szCs w:val="24"/>
        </w:rPr>
        <w:t>1 公告基本信息</w:t>
      </w:r>
      <w:bookmarkEnd w:id="0"/>
    </w:p>
    <w:tbl>
      <w:tblPr>
        <w:tblStyle w:val="10"/>
        <w:tblW w:w="52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9"/>
        <w:gridCol w:w="3058"/>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基金名称</w:t>
            </w:r>
          </w:p>
        </w:tc>
        <w:tc>
          <w:tcPr>
            <w:tcW w:w="3284" w:type="pct"/>
            <w:gridSpan w:val="2"/>
            <w:vAlign w:val="center"/>
          </w:tcPr>
          <w:p>
            <w:pPr>
              <w:rPr>
                <w:rFonts w:eastAsiaTheme="minorEastAsia"/>
                <w:sz w:val="24"/>
                <w:szCs w:val="24"/>
              </w:rPr>
            </w:pPr>
            <w:r>
              <w:rPr>
                <w:rFonts w:hint="eastAsia" w:eastAsiaTheme="minorEastAsia"/>
                <w:sz w:val="24"/>
                <w:szCs w:val="24"/>
              </w:rPr>
              <w:t>交银施罗德中证港股通央企红利指数型证券投资基金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基金简称</w:t>
            </w:r>
          </w:p>
        </w:tc>
        <w:tc>
          <w:tcPr>
            <w:tcW w:w="3284" w:type="pct"/>
            <w:gridSpan w:val="2"/>
            <w:vAlign w:val="center"/>
          </w:tcPr>
          <w:p>
            <w:pPr>
              <w:rPr>
                <w:rFonts w:eastAsiaTheme="minorEastAsia"/>
                <w:sz w:val="24"/>
                <w:szCs w:val="24"/>
              </w:rPr>
            </w:pPr>
            <w:r>
              <w:rPr>
                <w:rFonts w:hint="eastAsia" w:eastAsiaTheme="minorEastAsia"/>
                <w:sz w:val="24"/>
                <w:szCs w:val="24"/>
              </w:rPr>
              <w:t>交银中证港股通央企红利指数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基金主代码</w:t>
            </w:r>
          </w:p>
        </w:tc>
        <w:tc>
          <w:tcPr>
            <w:tcW w:w="3284" w:type="pct"/>
            <w:gridSpan w:val="2"/>
            <w:vAlign w:val="center"/>
          </w:tcPr>
          <w:p>
            <w:pPr>
              <w:rPr>
                <w:rFonts w:eastAsiaTheme="minorEastAsia"/>
                <w:sz w:val="24"/>
                <w:szCs w:val="24"/>
              </w:rPr>
            </w:pPr>
            <w:r>
              <w:rPr>
                <w:rFonts w:eastAsiaTheme="minorEastAsia"/>
                <w:sz w:val="24"/>
                <w:szCs w:val="24"/>
              </w:rPr>
              <w:t>025189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基金运作方式</w:t>
            </w:r>
          </w:p>
        </w:tc>
        <w:tc>
          <w:tcPr>
            <w:tcW w:w="3284" w:type="pct"/>
            <w:gridSpan w:val="2"/>
            <w:vAlign w:val="center"/>
          </w:tcPr>
          <w:p>
            <w:pPr>
              <w:rPr>
                <w:rFonts w:eastAsiaTheme="minorEastAsia"/>
                <w:sz w:val="24"/>
                <w:szCs w:val="24"/>
              </w:rPr>
            </w:pPr>
            <w:r>
              <w:rPr>
                <w:rFonts w:eastAsiaTheme="minorEastAsia"/>
                <w:sz w:val="24"/>
                <w:szCs w:val="24"/>
              </w:rPr>
              <w:t>契约型</w:t>
            </w:r>
            <w:r>
              <w:rPr>
                <w:rFonts w:hint="eastAsia" w:eastAsiaTheme="minorEastAsia"/>
                <w:sz w:val="24"/>
                <w:szCs w:val="24"/>
              </w:rPr>
              <w:t>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基金合同生效日</w:t>
            </w:r>
          </w:p>
        </w:tc>
        <w:tc>
          <w:tcPr>
            <w:tcW w:w="3284" w:type="pct"/>
            <w:gridSpan w:val="2"/>
            <w:vAlign w:val="center"/>
          </w:tcPr>
          <w:p>
            <w:pPr>
              <w:rPr>
                <w:rFonts w:eastAsiaTheme="minorEastAsia"/>
                <w:sz w:val="24"/>
                <w:szCs w:val="24"/>
              </w:rPr>
            </w:pPr>
            <w:r>
              <w:rPr>
                <w:rFonts w:hint="eastAsia" w:eastAsiaTheme="minorEastAsia"/>
                <w:sz w:val="24"/>
                <w:szCs w:val="24"/>
              </w:rPr>
              <w:t>202</w:t>
            </w:r>
            <w:r>
              <w:rPr>
                <w:rFonts w:eastAsiaTheme="minorEastAsia"/>
                <w:sz w:val="24"/>
                <w:szCs w:val="24"/>
              </w:rPr>
              <w:t>5</w:t>
            </w:r>
            <w:r>
              <w:rPr>
                <w:rFonts w:hint="eastAsia" w:eastAsiaTheme="minorEastAsia"/>
                <w:sz w:val="24"/>
                <w:szCs w:val="24"/>
              </w:rPr>
              <w:t>年</w:t>
            </w:r>
            <w:r>
              <w:rPr>
                <w:rFonts w:eastAsiaTheme="minorEastAsia"/>
                <w:sz w:val="24"/>
                <w:szCs w:val="24"/>
              </w:rPr>
              <w:t>10</w:t>
            </w:r>
            <w:r>
              <w:rPr>
                <w:rFonts w:hint="eastAsia" w:eastAsiaTheme="minorEastAsia"/>
                <w:sz w:val="24"/>
                <w:szCs w:val="24"/>
              </w:rPr>
              <w:t>月</w:t>
            </w:r>
            <w:r>
              <w:rPr>
                <w:rFonts w:eastAsiaTheme="minorEastAsia"/>
                <w:sz w:val="24"/>
                <w:szCs w:val="24"/>
              </w:rPr>
              <w:t>28</w:t>
            </w:r>
            <w:r>
              <w:rPr>
                <w:rFonts w:hint="eastAsia" w:eastAsiaTheme="minor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基金管理人名称</w:t>
            </w:r>
          </w:p>
        </w:tc>
        <w:tc>
          <w:tcPr>
            <w:tcW w:w="3284" w:type="pct"/>
            <w:gridSpan w:val="2"/>
            <w:vAlign w:val="center"/>
          </w:tcPr>
          <w:p>
            <w:pPr>
              <w:rPr>
                <w:rFonts w:eastAsiaTheme="minorEastAsia"/>
                <w:sz w:val="24"/>
                <w:szCs w:val="24"/>
              </w:rPr>
            </w:pPr>
            <w:r>
              <w:rPr>
                <w:rFonts w:eastAsiaTheme="minorEastAsia"/>
                <w:sz w:val="24"/>
                <w:szCs w:val="24"/>
              </w:rPr>
              <w:t>交银施罗德基金管理有限公司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基金托管人名称</w:t>
            </w:r>
          </w:p>
        </w:tc>
        <w:tc>
          <w:tcPr>
            <w:tcW w:w="3284" w:type="pct"/>
            <w:gridSpan w:val="2"/>
            <w:vAlign w:val="center"/>
          </w:tcPr>
          <w:p>
            <w:pPr>
              <w:rPr>
                <w:rFonts w:eastAsiaTheme="minorEastAsia"/>
                <w:sz w:val="24"/>
                <w:szCs w:val="24"/>
              </w:rPr>
            </w:pPr>
            <w:r>
              <w:rPr>
                <w:rFonts w:hint="eastAsia" w:eastAsiaTheme="minorEastAsia"/>
                <w:sz w:val="24"/>
                <w:szCs w:val="24"/>
              </w:rPr>
              <w:t>中信建投证券股份有限公司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eastAsiaTheme="minorEastAsia"/>
                <w:color w:val="000000"/>
                <w:sz w:val="24"/>
                <w:szCs w:val="24"/>
              </w:rPr>
              <w:t>公告依据</w:t>
            </w:r>
          </w:p>
        </w:tc>
        <w:tc>
          <w:tcPr>
            <w:tcW w:w="3284" w:type="pct"/>
            <w:gridSpan w:val="2"/>
            <w:vAlign w:val="center"/>
          </w:tcPr>
          <w:p>
            <w:pPr>
              <w:rPr>
                <w:rFonts w:eastAsiaTheme="minorEastAsia"/>
                <w:sz w:val="24"/>
                <w:szCs w:val="24"/>
              </w:rPr>
            </w:pPr>
            <w:r>
              <w:rPr>
                <w:rFonts w:eastAsiaTheme="minorEastAsia"/>
                <w:sz w:val="24"/>
                <w:szCs w:val="24"/>
              </w:rPr>
              <w:t>《</w:t>
            </w:r>
            <w:r>
              <w:rPr>
                <w:rFonts w:hint="eastAsia" w:eastAsiaTheme="minorEastAsia"/>
                <w:sz w:val="24"/>
                <w:szCs w:val="24"/>
              </w:rPr>
              <w:t>交银施罗德中证港股通央企红利指数型证券投资基金</w:t>
            </w:r>
            <w:r>
              <w:rPr>
                <w:rFonts w:eastAsiaTheme="minorEastAsia"/>
                <w:sz w:val="24"/>
                <w:szCs w:val="24"/>
              </w:rPr>
              <w:t>基金合同》、《</w:t>
            </w:r>
            <w:r>
              <w:rPr>
                <w:rFonts w:hint="eastAsia" w:eastAsiaTheme="minorEastAsia"/>
                <w:sz w:val="24"/>
                <w:szCs w:val="24"/>
              </w:rPr>
              <w:t>交银施罗德中证港股通央企红利指数型证券投资基金</w:t>
            </w:r>
            <w:r>
              <w:rPr>
                <w:rFonts w:eastAsiaTheme="minorEastAsia"/>
                <w:sz w:val="24"/>
                <w:szCs w:val="24"/>
              </w:rPr>
              <w:t>招募说明书》等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tcPr>
          <w:p>
            <w:pPr>
              <w:spacing w:line="560" w:lineRule="exact"/>
              <w:rPr>
                <w:rFonts w:eastAsiaTheme="minorEastAsia"/>
                <w:color w:val="000000"/>
                <w:sz w:val="24"/>
                <w:szCs w:val="24"/>
              </w:rPr>
            </w:pPr>
            <w:r>
              <w:rPr>
                <w:rFonts w:asciiTheme="minorEastAsia" w:hAnsiTheme="minorEastAsia" w:eastAsiaTheme="minorEastAsia"/>
                <w:color w:val="000000"/>
                <w:sz w:val="24"/>
                <w:szCs w:val="24"/>
              </w:rPr>
              <w:t>下属分级基金的基金简称</w:t>
            </w:r>
          </w:p>
        </w:tc>
        <w:tc>
          <w:tcPr>
            <w:tcW w:w="1720" w:type="pct"/>
            <w:vAlign w:val="center"/>
          </w:tcPr>
          <w:p>
            <w:pPr>
              <w:rPr>
                <w:rFonts w:eastAsiaTheme="minorEastAsia"/>
                <w:sz w:val="24"/>
                <w:szCs w:val="24"/>
              </w:rPr>
            </w:pPr>
            <w:r>
              <w:rPr>
                <w:rFonts w:hint="eastAsia" w:eastAsiaTheme="minorEastAsia"/>
                <w:sz w:val="24"/>
                <w:szCs w:val="24"/>
              </w:rPr>
              <w:t>交银中证港股通央企红利指数</w:t>
            </w:r>
            <w:r>
              <w:rPr>
                <w:rFonts w:eastAsiaTheme="minorEastAsia"/>
                <w:sz w:val="24"/>
                <w:szCs w:val="24"/>
              </w:rPr>
              <w:t>A</w:t>
            </w:r>
          </w:p>
        </w:tc>
        <w:tc>
          <w:tcPr>
            <w:tcW w:w="1564" w:type="pct"/>
            <w:vAlign w:val="center"/>
          </w:tcPr>
          <w:p>
            <w:pPr>
              <w:rPr>
                <w:rFonts w:eastAsiaTheme="minorEastAsia"/>
                <w:sz w:val="24"/>
                <w:szCs w:val="24"/>
              </w:rPr>
            </w:pPr>
            <w:r>
              <w:rPr>
                <w:rFonts w:hint="eastAsia" w:eastAsiaTheme="minorEastAsia"/>
                <w:sz w:val="24"/>
                <w:szCs w:val="24"/>
              </w:rPr>
              <w:t>交银中证港股通央企红利指数</w:t>
            </w:r>
            <w:r>
              <w:rPr>
                <w:rFonts w:eastAsiaTheme="minorEastAsia"/>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15" w:type="pct"/>
            <w:vAlign w:val="center"/>
          </w:tcPr>
          <w:p>
            <w:pPr>
              <w:spacing w:line="560" w:lineRule="exact"/>
              <w:rPr>
                <w:rFonts w:eastAsiaTheme="minorEastAsia"/>
                <w:color w:val="000000"/>
                <w:sz w:val="24"/>
                <w:szCs w:val="24"/>
              </w:rPr>
            </w:pPr>
            <w:r>
              <w:rPr>
                <w:rFonts w:asciiTheme="minorEastAsia" w:hAnsiTheme="minorEastAsia" w:eastAsiaTheme="minorEastAsia"/>
                <w:color w:val="000000"/>
                <w:sz w:val="24"/>
                <w:szCs w:val="24"/>
              </w:rPr>
              <w:t>下属分级基金的交易代码</w:t>
            </w:r>
          </w:p>
        </w:tc>
        <w:tc>
          <w:tcPr>
            <w:tcW w:w="1720" w:type="pct"/>
            <w:vAlign w:val="center"/>
          </w:tcPr>
          <w:p>
            <w:pPr>
              <w:rPr>
                <w:rFonts w:eastAsiaTheme="minorEastAsia"/>
                <w:sz w:val="24"/>
                <w:szCs w:val="24"/>
              </w:rPr>
            </w:pPr>
            <w:r>
              <w:rPr>
                <w:rFonts w:eastAsiaTheme="minorEastAsia"/>
                <w:sz w:val="24"/>
                <w:szCs w:val="24"/>
              </w:rPr>
              <w:t>025189</w:t>
            </w:r>
          </w:p>
        </w:tc>
        <w:tc>
          <w:tcPr>
            <w:tcW w:w="1564" w:type="pct"/>
            <w:vAlign w:val="center"/>
          </w:tcPr>
          <w:p>
            <w:pPr>
              <w:rPr>
                <w:rFonts w:eastAsiaTheme="minorEastAsia"/>
                <w:sz w:val="24"/>
                <w:szCs w:val="24"/>
              </w:rPr>
            </w:pPr>
            <w:r>
              <w:rPr>
                <w:rFonts w:eastAsiaTheme="minorEastAsia"/>
                <w:sz w:val="24"/>
                <w:szCs w:val="24"/>
              </w:rPr>
              <w:t>025190</w:t>
            </w:r>
          </w:p>
        </w:tc>
      </w:tr>
    </w:tbl>
    <w:p>
      <w:pPr>
        <w:pStyle w:val="2"/>
        <w:spacing w:line="530" w:lineRule="exact"/>
        <w:rPr>
          <w:rFonts w:ascii="Times New Roman" w:hAnsi="Times New Roman" w:eastAsiaTheme="minorEastAsia"/>
          <w:bCs w:val="0"/>
          <w:color w:val="000000"/>
          <w:sz w:val="24"/>
          <w:szCs w:val="24"/>
        </w:rPr>
      </w:pPr>
      <w:bookmarkStart w:id="1" w:name="_Toc275961392"/>
      <w:r>
        <w:rPr>
          <w:rFonts w:ascii="Times New Roman" w:hAnsi="Times New Roman" w:eastAsiaTheme="minorEastAsia"/>
          <w:bCs w:val="0"/>
          <w:color w:val="000000"/>
          <w:sz w:val="24"/>
          <w:szCs w:val="24"/>
        </w:rPr>
        <w:t>2 基金募集情况</w:t>
      </w:r>
      <w:bookmarkEnd w:id="1"/>
    </w:p>
    <w:tbl>
      <w:tblPr>
        <w:tblStyle w:val="10"/>
        <w:tblpPr w:leftFromText="180" w:rightFromText="180" w:vertAnchor="text" w:tblpXSpec="center" w:tblpY="1"/>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760"/>
        <w:gridCol w:w="1813"/>
        <w:gridCol w:w="1827"/>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3315" w:type="dxa"/>
            <w:gridSpan w:val="2"/>
          </w:tcPr>
          <w:p>
            <w:pPr>
              <w:jc w:val="left"/>
              <w:rPr>
                <w:rFonts w:eastAsiaTheme="minorEastAsia"/>
                <w:color w:val="000000"/>
                <w:sz w:val="24"/>
                <w:szCs w:val="24"/>
              </w:rPr>
            </w:pPr>
            <w:r>
              <w:rPr>
                <w:rFonts w:eastAsiaTheme="minorEastAsia"/>
                <w:color w:val="000000"/>
                <w:sz w:val="24"/>
                <w:szCs w:val="24"/>
              </w:rPr>
              <w:t>基金募集申请获中国证监会</w:t>
            </w:r>
            <w:r>
              <w:rPr>
                <w:rFonts w:hint="eastAsia" w:eastAsiaTheme="minorEastAsia"/>
                <w:color w:val="000000"/>
                <w:sz w:val="24"/>
                <w:szCs w:val="24"/>
              </w:rPr>
              <w:t>准予注册</w:t>
            </w:r>
            <w:r>
              <w:rPr>
                <w:rFonts w:eastAsiaTheme="minorEastAsia"/>
                <w:color w:val="000000"/>
                <w:sz w:val="24"/>
                <w:szCs w:val="24"/>
              </w:rPr>
              <w:t>的文号</w:t>
            </w:r>
          </w:p>
        </w:tc>
        <w:tc>
          <w:tcPr>
            <w:tcW w:w="5611" w:type="dxa"/>
            <w:gridSpan w:val="3"/>
            <w:vAlign w:val="center"/>
          </w:tcPr>
          <w:p>
            <w:pPr>
              <w:rPr>
                <w:rFonts w:eastAsiaTheme="minorEastAsia"/>
                <w:sz w:val="24"/>
                <w:szCs w:val="24"/>
              </w:rPr>
            </w:pPr>
            <w:r>
              <w:rPr>
                <w:rFonts w:hint="eastAsia" w:eastAsiaTheme="minorEastAsia"/>
                <w:sz w:val="24"/>
                <w:szCs w:val="24"/>
              </w:rPr>
              <w:t>证监许可【202</w:t>
            </w:r>
            <w:r>
              <w:rPr>
                <w:rFonts w:eastAsiaTheme="minorEastAsia"/>
                <w:sz w:val="24"/>
                <w:szCs w:val="24"/>
              </w:rPr>
              <w:t>5</w:t>
            </w:r>
            <w:r>
              <w:rPr>
                <w:rFonts w:hint="eastAsia" w:eastAsiaTheme="minorEastAsia"/>
                <w:sz w:val="24"/>
                <w:szCs w:val="24"/>
              </w:rPr>
              <w:t>】1</w:t>
            </w:r>
            <w:r>
              <w:rPr>
                <w:rFonts w:eastAsiaTheme="minorEastAsia"/>
                <w:sz w:val="24"/>
                <w:szCs w:val="24"/>
              </w:rPr>
              <w:t>600</w:t>
            </w:r>
            <w:r>
              <w:rPr>
                <w:rFonts w:hint="eastAsia" w:eastAsiaTheme="minorEastAsia"/>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315" w:type="dxa"/>
            <w:gridSpan w:val="2"/>
            <w:vAlign w:val="center"/>
          </w:tcPr>
          <w:p>
            <w:pPr>
              <w:spacing w:line="530" w:lineRule="exact"/>
              <w:rPr>
                <w:rFonts w:eastAsiaTheme="minorEastAsia"/>
                <w:color w:val="000000"/>
                <w:sz w:val="24"/>
                <w:szCs w:val="24"/>
              </w:rPr>
            </w:pPr>
            <w:r>
              <w:rPr>
                <w:rFonts w:eastAsiaTheme="minorEastAsia"/>
                <w:color w:val="000000"/>
                <w:sz w:val="24"/>
                <w:szCs w:val="24"/>
              </w:rPr>
              <w:t>基金募集期间</w:t>
            </w:r>
          </w:p>
        </w:tc>
        <w:tc>
          <w:tcPr>
            <w:tcW w:w="5611" w:type="dxa"/>
            <w:gridSpan w:val="3"/>
            <w:vAlign w:val="center"/>
          </w:tcPr>
          <w:p>
            <w:pPr>
              <w:rPr>
                <w:rFonts w:eastAsiaTheme="minorEastAsia"/>
                <w:sz w:val="24"/>
                <w:szCs w:val="24"/>
              </w:rPr>
            </w:pPr>
            <w:r>
              <w:rPr>
                <w:rFonts w:hint="eastAsia" w:eastAsiaTheme="minorEastAsia"/>
                <w:sz w:val="24"/>
                <w:szCs w:val="24"/>
              </w:rPr>
              <w:t>自202</w:t>
            </w:r>
            <w:r>
              <w:rPr>
                <w:rFonts w:eastAsiaTheme="minorEastAsia"/>
                <w:sz w:val="24"/>
                <w:szCs w:val="24"/>
              </w:rPr>
              <w:t>5</w:t>
            </w:r>
            <w:r>
              <w:rPr>
                <w:rFonts w:hint="eastAsia" w:eastAsiaTheme="minorEastAsia"/>
                <w:sz w:val="24"/>
                <w:szCs w:val="24"/>
              </w:rPr>
              <w:t>年</w:t>
            </w:r>
            <w:r>
              <w:rPr>
                <w:rFonts w:eastAsiaTheme="minorEastAsia"/>
                <w:sz w:val="24"/>
                <w:szCs w:val="24"/>
              </w:rPr>
              <w:t>10</w:t>
            </w:r>
            <w:r>
              <w:rPr>
                <w:rFonts w:hint="eastAsia" w:eastAsiaTheme="minorEastAsia"/>
                <w:sz w:val="24"/>
                <w:szCs w:val="24"/>
              </w:rPr>
              <w:t>月</w:t>
            </w:r>
            <w:r>
              <w:rPr>
                <w:rFonts w:eastAsiaTheme="minorEastAsia"/>
                <w:sz w:val="24"/>
                <w:szCs w:val="24"/>
              </w:rPr>
              <w:t>20</w:t>
            </w:r>
            <w:r>
              <w:rPr>
                <w:rFonts w:hint="eastAsia" w:eastAsiaTheme="minorEastAsia"/>
                <w:sz w:val="24"/>
                <w:szCs w:val="24"/>
              </w:rPr>
              <w:t>日</w:t>
            </w:r>
          </w:p>
          <w:p>
            <w:pPr>
              <w:rPr>
                <w:rFonts w:eastAsiaTheme="minorEastAsia"/>
                <w:sz w:val="24"/>
                <w:szCs w:val="24"/>
              </w:rPr>
            </w:pPr>
            <w:r>
              <w:rPr>
                <w:rFonts w:hint="eastAsia" w:eastAsiaTheme="minorEastAsia"/>
                <w:sz w:val="24"/>
                <w:szCs w:val="24"/>
              </w:rPr>
              <w:t>至202</w:t>
            </w:r>
            <w:r>
              <w:rPr>
                <w:rFonts w:eastAsiaTheme="minorEastAsia"/>
                <w:sz w:val="24"/>
                <w:szCs w:val="24"/>
              </w:rPr>
              <w:t>5</w:t>
            </w:r>
            <w:r>
              <w:rPr>
                <w:rFonts w:hint="eastAsia" w:eastAsiaTheme="minorEastAsia"/>
                <w:sz w:val="24"/>
                <w:szCs w:val="24"/>
              </w:rPr>
              <w:t>年</w:t>
            </w:r>
            <w:r>
              <w:rPr>
                <w:rFonts w:eastAsiaTheme="minorEastAsia"/>
                <w:sz w:val="24"/>
                <w:szCs w:val="24"/>
              </w:rPr>
              <w:t>10</w:t>
            </w:r>
            <w:r>
              <w:rPr>
                <w:rFonts w:hint="eastAsia" w:eastAsiaTheme="minorEastAsia"/>
                <w:sz w:val="24"/>
                <w:szCs w:val="24"/>
              </w:rPr>
              <w:t>月</w:t>
            </w:r>
            <w:r>
              <w:rPr>
                <w:rFonts w:eastAsiaTheme="minorEastAsia"/>
                <w:sz w:val="24"/>
                <w:szCs w:val="24"/>
              </w:rPr>
              <w:t>24</w:t>
            </w:r>
            <w:r>
              <w:rPr>
                <w:rFonts w:hint="eastAsia" w:eastAsiaTheme="minorEastAsia"/>
                <w:sz w:val="24"/>
                <w:szCs w:val="24"/>
              </w:rPr>
              <w:t>日</w:t>
            </w:r>
            <w:r>
              <w:rPr>
                <w:rFonts w:eastAsiaTheme="minorEastAsia"/>
                <w:sz w:val="24"/>
                <w:szCs w:val="24"/>
              </w:rPr>
              <w:t>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315" w:type="dxa"/>
            <w:gridSpan w:val="2"/>
            <w:vAlign w:val="center"/>
          </w:tcPr>
          <w:p>
            <w:pPr>
              <w:spacing w:line="530" w:lineRule="exact"/>
              <w:rPr>
                <w:rFonts w:eastAsiaTheme="minorEastAsia"/>
                <w:color w:val="000000"/>
                <w:sz w:val="24"/>
                <w:szCs w:val="24"/>
              </w:rPr>
            </w:pPr>
            <w:r>
              <w:rPr>
                <w:rFonts w:eastAsiaTheme="minorEastAsia"/>
                <w:color w:val="000000"/>
                <w:sz w:val="24"/>
                <w:szCs w:val="24"/>
              </w:rPr>
              <w:t>验资机构名称</w:t>
            </w:r>
          </w:p>
        </w:tc>
        <w:tc>
          <w:tcPr>
            <w:tcW w:w="5611" w:type="dxa"/>
            <w:gridSpan w:val="3"/>
            <w:vAlign w:val="center"/>
          </w:tcPr>
          <w:p>
            <w:pPr>
              <w:rPr>
                <w:rFonts w:eastAsiaTheme="minorEastAsia"/>
                <w:sz w:val="24"/>
                <w:szCs w:val="24"/>
              </w:rPr>
            </w:pPr>
            <w:r>
              <w:rPr>
                <w:rFonts w:hint="eastAsia" w:eastAsiaTheme="minorEastAsia"/>
                <w:sz w:val="24"/>
                <w:szCs w:val="24"/>
              </w:rPr>
              <w:t>德勤华永会计师事务所（特殊普通合伙）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3315" w:type="dxa"/>
            <w:gridSpan w:val="2"/>
            <w:vAlign w:val="center"/>
          </w:tcPr>
          <w:p>
            <w:pPr>
              <w:rPr>
                <w:rFonts w:eastAsiaTheme="minorEastAsia"/>
                <w:color w:val="000000"/>
                <w:sz w:val="24"/>
                <w:szCs w:val="24"/>
              </w:rPr>
            </w:pPr>
            <w:r>
              <w:rPr>
                <w:rFonts w:hint="eastAsia" w:eastAsiaTheme="minorEastAsia"/>
                <w:color w:val="000000"/>
                <w:sz w:val="24"/>
                <w:szCs w:val="24"/>
              </w:rPr>
              <w:t>募集资金划入基金托管专户的日期</w:t>
            </w:r>
          </w:p>
        </w:tc>
        <w:tc>
          <w:tcPr>
            <w:tcW w:w="5611" w:type="dxa"/>
            <w:gridSpan w:val="3"/>
            <w:vAlign w:val="center"/>
          </w:tcPr>
          <w:p>
            <w:pPr>
              <w:jc w:val="left"/>
              <w:rPr>
                <w:rFonts w:eastAsiaTheme="minorEastAsia"/>
                <w:sz w:val="24"/>
                <w:szCs w:val="24"/>
              </w:rPr>
            </w:pPr>
            <w:r>
              <w:rPr>
                <w:rFonts w:hint="eastAsia" w:eastAsiaTheme="minorEastAsia"/>
                <w:sz w:val="24"/>
                <w:szCs w:val="24"/>
              </w:rPr>
              <w:t>202</w:t>
            </w:r>
            <w:r>
              <w:rPr>
                <w:rFonts w:eastAsiaTheme="minorEastAsia"/>
                <w:sz w:val="24"/>
                <w:szCs w:val="24"/>
              </w:rPr>
              <w:t>5</w:t>
            </w:r>
            <w:r>
              <w:rPr>
                <w:rFonts w:hint="eastAsia" w:eastAsiaTheme="minorEastAsia"/>
                <w:sz w:val="24"/>
                <w:szCs w:val="24"/>
              </w:rPr>
              <w:t>年</w:t>
            </w:r>
            <w:r>
              <w:rPr>
                <w:rFonts w:eastAsiaTheme="minorEastAsia"/>
                <w:sz w:val="24"/>
                <w:szCs w:val="24"/>
              </w:rPr>
              <w:t>10</w:t>
            </w:r>
            <w:r>
              <w:rPr>
                <w:rFonts w:hint="eastAsia" w:eastAsiaTheme="minorEastAsia"/>
                <w:sz w:val="24"/>
                <w:szCs w:val="24"/>
              </w:rPr>
              <w:t>月</w:t>
            </w:r>
            <w:r>
              <w:rPr>
                <w:rFonts w:eastAsiaTheme="minorEastAsia"/>
                <w:sz w:val="24"/>
                <w:szCs w:val="24"/>
              </w:rPr>
              <w:t>28</w:t>
            </w:r>
            <w:r>
              <w:rPr>
                <w:rFonts w:hint="eastAsia" w:eastAsiaTheme="minorEastAsia"/>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trPr>
        <w:tc>
          <w:tcPr>
            <w:tcW w:w="3315" w:type="dxa"/>
            <w:gridSpan w:val="2"/>
            <w:vAlign w:val="center"/>
          </w:tcPr>
          <w:p>
            <w:pPr>
              <w:rPr>
                <w:rFonts w:eastAsiaTheme="minorEastAsia"/>
                <w:color w:val="000000"/>
                <w:sz w:val="24"/>
                <w:szCs w:val="24"/>
              </w:rPr>
            </w:pPr>
            <w:r>
              <w:rPr>
                <w:rFonts w:hint="eastAsia" w:eastAsiaTheme="minorEastAsia"/>
                <w:color w:val="000000"/>
                <w:sz w:val="24"/>
                <w:szCs w:val="24"/>
              </w:rPr>
              <w:t>募集有效认购总户数（单位：</w:t>
            </w:r>
            <w:r>
              <w:rPr>
                <w:rFonts w:hint="eastAsia" w:eastAsiaTheme="minorEastAsia"/>
                <w:color w:val="000000"/>
                <w:kern w:val="0"/>
                <w:sz w:val="24"/>
                <w:szCs w:val="24"/>
              </w:rPr>
              <w:t>户</w:t>
            </w:r>
            <w:r>
              <w:rPr>
                <w:rFonts w:hint="eastAsia" w:eastAsiaTheme="minorEastAsia"/>
                <w:color w:val="000000"/>
                <w:sz w:val="24"/>
                <w:szCs w:val="24"/>
              </w:rPr>
              <w:t>）</w:t>
            </w:r>
          </w:p>
        </w:tc>
        <w:tc>
          <w:tcPr>
            <w:tcW w:w="5611" w:type="dxa"/>
            <w:gridSpan w:val="3"/>
            <w:shd w:val="clear" w:color="auto" w:fill="auto"/>
            <w:vAlign w:val="center"/>
          </w:tcPr>
          <w:p>
            <w:pPr>
              <w:jc w:val="left"/>
              <w:rPr>
                <w:rFonts w:eastAsiaTheme="minorEastAsia"/>
                <w:sz w:val="24"/>
                <w:szCs w:val="24"/>
              </w:rPr>
            </w:pPr>
            <w:r>
              <w:rPr>
                <w:rFonts w:hint="eastAsia" w:eastAsiaTheme="minorEastAsia"/>
                <w:sz w:val="24"/>
                <w:szCs w:val="24"/>
              </w:rPr>
              <w:t>1</w:t>
            </w:r>
            <w:r>
              <w:rPr>
                <w:rFonts w:eastAsiaTheme="minorEastAsia"/>
                <w:sz w:val="24"/>
                <w:szCs w:val="24"/>
              </w:rPr>
              <w:t>,</w:t>
            </w:r>
            <w:r>
              <w:rPr>
                <w:rFonts w:hint="eastAsia" w:eastAsiaTheme="minorEastAsia"/>
                <w:sz w:val="24"/>
                <w:szCs w:val="24"/>
              </w:rPr>
              <w:t>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trPr>
        <w:tc>
          <w:tcPr>
            <w:tcW w:w="3315" w:type="dxa"/>
            <w:gridSpan w:val="2"/>
            <w:vAlign w:val="center"/>
          </w:tcPr>
          <w:p>
            <w:pPr>
              <w:spacing w:line="530" w:lineRule="exact"/>
              <w:rPr>
                <w:rFonts w:eastAsiaTheme="minorEastAsia"/>
                <w:color w:val="000000"/>
                <w:sz w:val="24"/>
                <w:szCs w:val="24"/>
              </w:rPr>
            </w:pPr>
            <w:r>
              <w:rPr>
                <w:rFonts w:eastAsiaTheme="minorEastAsia"/>
                <w:color w:val="000000"/>
                <w:sz w:val="24"/>
                <w:szCs w:val="24"/>
              </w:rPr>
              <w:t>份额级别</w:t>
            </w:r>
          </w:p>
        </w:tc>
        <w:tc>
          <w:tcPr>
            <w:tcW w:w="1813" w:type="dxa"/>
            <w:vAlign w:val="center"/>
          </w:tcPr>
          <w:p>
            <w:pPr>
              <w:rPr>
                <w:rFonts w:eastAsiaTheme="minorEastAsia"/>
                <w:sz w:val="24"/>
                <w:szCs w:val="24"/>
              </w:rPr>
            </w:pPr>
            <w:r>
              <w:rPr>
                <w:rFonts w:hint="eastAsia" w:eastAsiaTheme="minorEastAsia"/>
                <w:sz w:val="24"/>
                <w:szCs w:val="24"/>
              </w:rPr>
              <w:t>交银中证港股通央企红利指数A</w:t>
            </w:r>
          </w:p>
        </w:tc>
        <w:tc>
          <w:tcPr>
            <w:tcW w:w="1827" w:type="dxa"/>
            <w:vAlign w:val="center"/>
          </w:tcPr>
          <w:p>
            <w:pPr>
              <w:rPr>
                <w:rFonts w:eastAsiaTheme="minorEastAsia"/>
                <w:sz w:val="24"/>
                <w:szCs w:val="24"/>
              </w:rPr>
            </w:pPr>
            <w:r>
              <w:rPr>
                <w:rFonts w:hint="eastAsia" w:eastAsiaTheme="minorEastAsia"/>
                <w:sz w:val="24"/>
                <w:szCs w:val="24"/>
              </w:rPr>
              <w:t>交银中证港股通央企红利指数</w:t>
            </w:r>
            <w:r>
              <w:rPr>
                <w:rFonts w:eastAsiaTheme="minorEastAsia"/>
                <w:sz w:val="24"/>
                <w:szCs w:val="24"/>
              </w:rPr>
              <w:t>C</w:t>
            </w:r>
          </w:p>
        </w:tc>
        <w:tc>
          <w:tcPr>
            <w:tcW w:w="1971" w:type="dxa"/>
            <w:vAlign w:val="center"/>
          </w:tcPr>
          <w:p>
            <w:pPr>
              <w:rPr>
                <w:rFonts w:eastAsiaTheme="minorEastAsia"/>
                <w:sz w:val="24"/>
                <w:szCs w:val="24"/>
              </w:rPr>
            </w:pPr>
            <w:r>
              <w:rPr>
                <w:rFonts w:hint="eastAsia" w:eastAsiaTheme="minorEastAsia"/>
                <w:sz w:val="24"/>
                <w:szCs w:val="24"/>
              </w:rPr>
              <w:t>交银中证港股通央企红利指数</w:t>
            </w:r>
            <w:r>
              <w:rPr>
                <w:rFonts w:eastAsiaTheme="minorEastAsia"/>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315" w:type="dxa"/>
            <w:gridSpan w:val="2"/>
            <w:vAlign w:val="center"/>
          </w:tcPr>
          <w:p>
            <w:pPr>
              <w:rPr>
                <w:rFonts w:eastAsiaTheme="minorEastAsia"/>
                <w:sz w:val="24"/>
                <w:szCs w:val="24"/>
              </w:rPr>
            </w:pPr>
            <w:r>
              <w:rPr>
                <w:rFonts w:hint="eastAsia" w:eastAsiaTheme="minorEastAsia"/>
                <w:sz w:val="24"/>
                <w:szCs w:val="24"/>
              </w:rPr>
              <w:t>募集期间净认购金额（单位：元）</w:t>
            </w:r>
          </w:p>
        </w:tc>
        <w:tc>
          <w:tcPr>
            <w:tcW w:w="1813" w:type="dxa"/>
            <w:vAlign w:val="center"/>
          </w:tcPr>
          <w:p>
            <w:pPr>
              <w:jc w:val="center"/>
              <w:rPr>
                <w:rFonts w:eastAsiaTheme="minorEastAsia"/>
                <w:sz w:val="24"/>
                <w:szCs w:val="24"/>
              </w:rPr>
            </w:pPr>
            <w:r>
              <w:rPr>
                <w:rFonts w:eastAsiaTheme="minorEastAsia"/>
                <w:sz w:val="24"/>
                <w:szCs w:val="24"/>
              </w:rPr>
              <w:t xml:space="preserve">33,906,228.54 </w:t>
            </w:r>
          </w:p>
        </w:tc>
        <w:tc>
          <w:tcPr>
            <w:tcW w:w="1827" w:type="dxa"/>
            <w:vAlign w:val="center"/>
          </w:tcPr>
          <w:p>
            <w:pPr>
              <w:jc w:val="center"/>
              <w:rPr>
                <w:rFonts w:eastAsiaTheme="minorEastAsia"/>
                <w:sz w:val="24"/>
                <w:szCs w:val="24"/>
              </w:rPr>
            </w:pPr>
            <w:r>
              <w:rPr>
                <w:rFonts w:eastAsiaTheme="minorEastAsia"/>
                <w:sz w:val="24"/>
                <w:szCs w:val="24"/>
              </w:rPr>
              <w:t xml:space="preserve">175,285,552.93 </w:t>
            </w:r>
          </w:p>
        </w:tc>
        <w:tc>
          <w:tcPr>
            <w:tcW w:w="1971" w:type="dxa"/>
            <w:vAlign w:val="center"/>
          </w:tcPr>
          <w:p>
            <w:pPr>
              <w:jc w:val="center"/>
              <w:rPr>
                <w:rFonts w:eastAsiaTheme="minorEastAsia"/>
                <w:sz w:val="24"/>
                <w:szCs w:val="24"/>
              </w:rPr>
            </w:pPr>
            <w:r>
              <w:rPr>
                <w:rFonts w:eastAsiaTheme="minorEastAsia"/>
                <w:sz w:val="24"/>
                <w:szCs w:val="24"/>
              </w:rPr>
              <w:t xml:space="preserve">209,191,781.47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3315" w:type="dxa"/>
            <w:gridSpan w:val="2"/>
            <w:vAlign w:val="center"/>
          </w:tcPr>
          <w:p>
            <w:pPr>
              <w:rPr>
                <w:rFonts w:eastAsiaTheme="minorEastAsia"/>
                <w:sz w:val="24"/>
                <w:szCs w:val="24"/>
              </w:rPr>
            </w:pPr>
            <w:r>
              <w:rPr>
                <w:rFonts w:hint="eastAsia" w:eastAsiaTheme="minorEastAsia"/>
                <w:sz w:val="24"/>
                <w:szCs w:val="24"/>
              </w:rPr>
              <w:t>认购资金在募集期间产生的利息（单位：元）</w:t>
            </w:r>
          </w:p>
        </w:tc>
        <w:tc>
          <w:tcPr>
            <w:tcW w:w="1813" w:type="dxa"/>
            <w:vAlign w:val="center"/>
          </w:tcPr>
          <w:p>
            <w:pPr>
              <w:jc w:val="center"/>
              <w:rPr>
                <w:rFonts w:eastAsiaTheme="minorEastAsia"/>
                <w:sz w:val="24"/>
                <w:szCs w:val="24"/>
              </w:rPr>
            </w:pPr>
            <w:r>
              <w:rPr>
                <w:rFonts w:eastAsiaTheme="minorEastAsia"/>
                <w:sz w:val="24"/>
                <w:szCs w:val="24"/>
              </w:rPr>
              <w:t xml:space="preserve"> 7,483.90 </w:t>
            </w:r>
          </w:p>
        </w:tc>
        <w:tc>
          <w:tcPr>
            <w:tcW w:w="1827" w:type="dxa"/>
            <w:vAlign w:val="center"/>
          </w:tcPr>
          <w:p>
            <w:pPr>
              <w:jc w:val="center"/>
              <w:rPr>
                <w:rFonts w:eastAsiaTheme="minorEastAsia"/>
                <w:sz w:val="24"/>
                <w:szCs w:val="24"/>
              </w:rPr>
            </w:pPr>
            <w:r>
              <w:rPr>
                <w:rFonts w:eastAsiaTheme="minorEastAsia"/>
                <w:sz w:val="24"/>
                <w:szCs w:val="24"/>
              </w:rPr>
              <w:t xml:space="preserve"> 39,559.30 </w:t>
            </w:r>
          </w:p>
        </w:tc>
        <w:tc>
          <w:tcPr>
            <w:tcW w:w="1971" w:type="dxa"/>
            <w:vAlign w:val="center"/>
          </w:tcPr>
          <w:p>
            <w:pPr>
              <w:jc w:val="center"/>
              <w:rPr>
                <w:rFonts w:eastAsiaTheme="minorEastAsia"/>
                <w:sz w:val="24"/>
                <w:szCs w:val="24"/>
              </w:rPr>
            </w:pPr>
            <w:r>
              <w:rPr>
                <w:rFonts w:eastAsiaTheme="minorEastAsia"/>
                <w:sz w:val="24"/>
                <w:szCs w:val="24"/>
              </w:rPr>
              <w:t xml:space="preserve"> 47,043.20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restart"/>
            <w:vAlign w:val="center"/>
          </w:tcPr>
          <w:p>
            <w:pPr>
              <w:rPr>
                <w:rFonts w:eastAsiaTheme="minorEastAsia"/>
                <w:color w:val="000000"/>
                <w:sz w:val="24"/>
                <w:szCs w:val="24"/>
              </w:rPr>
            </w:pPr>
            <w:r>
              <w:rPr>
                <w:rFonts w:hint="eastAsia" w:eastAsiaTheme="minorEastAsia"/>
                <w:color w:val="000000"/>
                <w:sz w:val="24"/>
                <w:szCs w:val="24"/>
              </w:rPr>
              <w:t>募集份额（单位：份）</w:t>
            </w:r>
          </w:p>
        </w:tc>
        <w:tc>
          <w:tcPr>
            <w:tcW w:w="1760" w:type="dxa"/>
            <w:vAlign w:val="center"/>
          </w:tcPr>
          <w:p>
            <w:pPr>
              <w:rPr>
                <w:rFonts w:eastAsiaTheme="minorEastAsia"/>
                <w:sz w:val="24"/>
                <w:szCs w:val="24"/>
              </w:rPr>
            </w:pPr>
            <w:r>
              <w:rPr>
                <w:rFonts w:hint="eastAsia" w:eastAsiaTheme="minorEastAsia"/>
                <w:sz w:val="24"/>
                <w:szCs w:val="24"/>
              </w:rPr>
              <w:t>有效认购份额</w:t>
            </w:r>
          </w:p>
        </w:tc>
        <w:tc>
          <w:tcPr>
            <w:tcW w:w="1813" w:type="dxa"/>
            <w:vAlign w:val="center"/>
          </w:tcPr>
          <w:p>
            <w:pPr>
              <w:jc w:val="center"/>
              <w:rPr>
                <w:rFonts w:eastAsiaTheme="minorEastAsia"/>
                <w:sz w:val="24"/>
                <w:szCs w:val="24"/>
              </w:rPr>
            </w:pPr>
            <w:r>
              <w:rPr>
                <w:rFonts w:hint="eastAsia" w:eastAsiaTheme="minorEastAsia"/>
                <w:sz w:val="24"/>
                <w:szCs w:val="24"/>
              </w:rPr>
              <w:t xml:space="preserve">33,906,228.54 </w:t>
            </w:r>
          </w:p>
        </w:tc>
        <w:tc>
          <w:tcPr>
            <w:tcW w:w="1827" w:type="dxa"/>
            <w:vAlign w:val="center"/>
          </w:tcPr>
          <w:p>
            <w:pPr>
              <w:jc w:val="center"/>
              <w:rPr>
                <w:rFonts w:eastAsiaTheme="minorEastAsia"/>
                <w:sz w:val="24"/>
                <w:szCs w:val="24"/>
              </w:rPr>
            </w:pPr>
            <w:r>
              <w:rPr>
                <w:rFonts w:hint="eastAsia" w:eastAsiaTheme="minorEastAsia"/>
                <w:sz w:val="24"/>
                <w:szCs w:val="24"/>
              </w:rPr>
              <w:t xml:space="preserve">175,285,552.93 </w:t>
            </w:r>
          </w:p>
        </w:tc>
        <w:tc>
          <w:tcPr>
            <w:tcW w:w="1971" w:type="dxa"/>
            <w:vAlign w:val="center"/>
          </w:tcPr>
          <w:p>
            <w:pPr>
              <w:jc w:val="center"/>
              <w:rPr>
                <w:rFonts w:eastAsiaTheme="minorEastAsia"/>
                <w:sz w:val="24"/>
                <w:szCs w:val="24"/>
              </w:rPr>
            </w:pPr>
            <w:r>
              <w:rPr>
                <w:rFonts w:hint="eastAsia" w:eastAsiaTheme="minorEastAsia"/>
                <w:sz w:val="24"/>
                <w:szCs w:val="24"/>
              </w:rPr>
              <w:t xml:space="preserve">209,191,781.47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spacing w:line="530" w:lineRule="exact"/>
              <w:rPr>
                <w:rFonts w:eastAsiaTheme="minorEastAsia"/>
                <w:color w:val="000000"/>
                <w:sz w:val="24"/>
                <w:szCs w:val="24"/>
              </w:rPr>
            </w:pPr>
          </w:p>
        </w:tc>
        <w:tc>
          <w:tcPr>
            <w:tcW w:w="1760" w:type="dxa"/>
            <w:vAlign w:val="center"/>
          </w:tcPr>
          <w:p>
            <w:pPr>
              <w:rPr>
                <w:rFonts w:eastAsiaTheme="minorEastAsia"/>
                <w:sz w:val="24"/>
                <w:szCs w:val="24"/>
              </w:rPr>
            </w:pPr>
            <w:r>
              <w:rPr>
                <w:rFonts w:hint="eastAsia" w:eastAsiaTheme="minorEastAsia"/>
                <w:sz w:val="24"/>
                <w:szCs w:val="24"/>
              </w:rPr>
              <w:t>利息结转的份额</w:t>
            </w:r>
          </w:p>
        </w:tc>
        <w:tc>
          <w:tcPr>
            <w:tcW w:w="1813" w:type="dxa"/>
            <w:vAlign w:val="center"/>
          </w:tcPr>
          <w:p>
            <w:pPr>
              <w:jc w:val="center"/>
              <w:rPr>
                <w:rFonts w:eastAsiaTheme="minorEastAsia"/>
                <w:sz w:val="24"/>
                <w:szCs w:val="24"/>
              </w:rPr>
            </w:pPr>
            <w:r>
              <w:rPr>
                <w:rFonts w:hint="eastAsia" w:eastAsiaTheme="minorEastAsia"/>
                <w:sz w:val="24"/>
                <w:szCs w:val="24"/>
              </w:rPr>
              <w:t xml:space="preserve"> 7,483.90 </w:t>
            </w:r>
          </w:p>
        </w:tc>
        <w:tc>
          <w:tcPr>
            <w:tcW w:w="1827" w:type="dxa"/>
            <w:vAlign w:val="center"/>
          </w:tcPr>
          <w:p>
            <w:pPr>
              <w:jc w:val="center"/>
              <w:rPr>
                <w:rFonts w:eastAsiaTheme="minorEastAsia"/>
                <w:sz w:val="24"/>
                <w:szCs w:val="24"/>
              </w:rPr>
            </w:pPr>
            <w:r>
              <w:rPr>
                <w:rFonts w:hint="eastAsia" w:eastAsiaTheme="minorEastAsia"/>
                <w:sz w:val="24"/>
                <w:szCs w:val="24"/>
              </w:rPr>
              <w:t xml:space="preserve"> 39,559.30 </w:t>
            </w:r>
          </w:p>
        </w:tc>
        <w:tc>
          <w:tcPr>
            <w:tcW w:w="1971" w:type="dxa"/>
            <w:vAlign w:val="center"/>
          </w:tcPr>
          <w:p>
            <w:pPr>
              <w:jc w:val="center"/>
              <w:rPr>
                <w:rFonts w:eastAsiaTheme="minorEastAsia"/>
                <w:sz w:val="24"/>
                <w:szCs w:val="24"/>
              </w:rPr>
            </w:pPr>
            <w:r>
              <w:rPr>
                <w:rFonts w:hint="eastAsia" w:eastAsiaTheme="minorEastAsia"/>
                <w:sz w:val="24"/>
                <w:szCs w:val="24"/>
              </w:rPr>
              <w:t xml:space="preserve"> 47,043.20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spacing w:line="530" w:lineRule="exact"/>
              <w:rPr>
                <w:rFonts w:eastAsiaTheme="minorEastAsia"/>
                <w:color w:val="000000"/>
                <w:sz w:val="24"/>
                <w:szCs w:val="24"/>
              </w:rPr>
            </w:pPr>
          </w:p>
        </w:tc>
        <w:tc>
          <w:tcPr>
            <w:tcW w:w="1760" w:type="dxa"/>
            <w:vAlign w:val="center"/>
          </w:tcPr>
          <w:p>
            <w:pPr>
              <w:rPr>
                <w:rFonts w:eastAsiaTheme="minorEastAsia"/>
                <w:sz w:val="24"/>
                <w:szCs w:val="24"/>
              </w:rPr>
            </w:pPr>
            <w:r>
              <w:rPr>
                <w:rFonts w:hint="eastAsia" w:eastAsiaTheme="minorEastAsia"/>
                <w:sz w:val="24"/>
                <w:szCs w:val="24"/>
              </w:rPr>
              <w:t>合计</w:t>
            </w:r>
          </w:p>
        </w:tc>
        <w:tc>
          <w:tcPr>
            <w:tcW w:w="1813" w:type="dxa"/>
            <w:vAlign w:val="center"/>
          </w:tcPr>
          <w:p>
            <w:pPr>
              <w:jc w:val="center"/>
              <w:rPr>
                <w:rFonts w:eastAsiaTheme="minorEastAsia"/>
                <w:sz w:val="24"/>
                <w:szCs w:val="24"/>
              </w:rPr>
            </w:pPr>
            <w:r>
              <w:rPr>
                <w:rFonts w:eastAsiaTheme="minorEastAsia"/>
                <w:sz w:val="24"/>
                <w:szCs w:val="24"/>
              </w:rPr>
              <w:t xml:space="preserve"> 33,913,712.44 </w:t>
            </w:r>
          </w:p>
        </w:tc>
        <w:tc>
          <w:tcPr>
            <w:tcW w:w="1827" w:type="dxa"/>
            <w:vAlign w:val="center"/>
          </w:tcPr>
          <w:p>
            <w:pPr>
              <w:jc w:val="center"/>
              <w:rPr>
                <w:rFonts w:eastAsiaTheme="minorEastAsia"/>
                <w:sz w:val="24"/>
                <w:szCs w:val="24"/>
              </w:rPr>
            </w:pPr>
            <w:r>
              <w:rPr>
                <w:rFonts w:eastAsiaTheme="minorEastAsia"/>
                <w:sz w:val="24"/>
                <w:szCs w:val="24"/>
              </w:rPr>
              <w:t xml:space="preserve">175,325,112.23 </w:t>
            </w:r>
          </w:p>
        </w:tc>
        <w:tc>
          <w:tcPr>
            <w:tcW w:w="1971" w:type="dxa"/>
            <w:vAlign w:val="center"/>
          </w:tcPr>
          <w:p>
            <w:pPr>
              <w:jc w:val="center"/>
              <w:rPr>
                <w:rFonts w:eastAsiaTheme="minorEastAsia"/>
                <w:sz w:val="24"/>
                <w:szCs w:val="24"/>
              </w:rPr>
            </w:pPr>
            <w:r>
              <w:rPr>
                <w:rFonts w:eastAsiaTheme="minorEastAsia"/>
                <w:sz w:val="24"/>
                <w:szCs w:val="24"/>
              </w:rPr>
              <w:t xml:space="preserve"> 209,238,824.67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restart"/>
            <w:vAlign w:val="center"/>
          </w:tcPr>
          <w:p>
            <w:pPr>
              <w:rPr>
                <w:rFonts w:eastAsiaTheme="minorEastAsia"/>
                <w:sz w:val="24"/>
                <w:szCs w:val="24"/>
              </w:rPr>
            </w:pPr>
            <w:r>
              <w:rPr>
                <w:rFonts w:hint="eastAsia" w:eastAsiaTheme="minorEastAsia"/>
                <w:sz w:val="24"/>
                <w:szCs w:val="24"/>
              </w:rPr>
              <w:t>其中：募集期间基金管理人运用固有资金认购本基金情况</w:t>
            </w:r>
          </w:p>
        </w:tc>
        <w:tc>
          <w:tcPr>
            <w:tcW w:w="1760" w:type="dxa"/>
            <w:vAlign w:val="center"/>
          </w:tcPr>
          <w:p>
            <w:pPr>
              <w:rPr>
                <w:rFonts w:eastAsiaTheme="minorEastAsia"/>
                <w:sz w:val="24"/>
                <w:szCs w:val="24"/>
              </w:rPr>
            </w:pPr>
            <w:r>
              <w:rPr>
                <w:rFonts w:hint="eastAsia" w:eastAsiaTheme="minorEastAsia"/>
                <w:sz w:val="24"/>
                <w:szCs w:val="24"/>
              </w:rPr>
              <w:t>认购的基金份额（单位：份）</w:t>
            </w:r>
          </w:p>
        </w:tc>
        <w:tc>
          <w:tcPr>
            <w:tcW w:w="1813" w:type="dxa"/>
            <w:vAlign w:val="center"/>
          </w:tcPr>
          <w:p>
            <w:pPr>
              <w:jc w:val="center"/>
              <w:rPr>
                <w:rFonts w:eastAsiaTheme="minorEastAsia"/>
                <w:color w:val="000000"/>
                <w:sz w:val="24"/>
                <w:szCs w:val="24"/>
              </w:rPr>
            </w:pPr>
            <w:r>
              <w:rPr>
                <w:rFonts w:hint="eastAsia" w:eastAsiaTheme="minorEastAsia"/>
                <w:color w:val="000000"/>
                <w:sz w:val="24"/>
                <w:szCs w:val="24"/>
              </w:rPr>
              <w:t>-</w:t>
            </w:r>
          </w:p>
        </w:tc>
        <w:tc>
          <w:tcPr>
            <w:tcW w:w="1827" w:type="dxa"/>
            <w:vAlign w:val="center"/>
          </w:tcPr>
          <w:p>
            <w:pPr>
              <w:jc w:val="center"/>
              <w:rPr>
                <w:rFonts w:eastAsiaTheme="minorEastAsia"/>
                <w:color w:val="000000"/>
                <w:sz w:val="24"/>
                <w:szCs w:val="24"/>
              </w:rPr>
            </w:pPr>
            <w:r>
              <w:rPr>
                <w:rFonts w:eastAsiaTheme="minorEastAsia"/>
                <w:color w:val="000000"/>
                <w:sz w:val="24"/>
                <w:szCs w:val="24"/>
              </w:rPr>
              <w:t>-</w:t>
            </w:r>
          </w:p>
        </w:tc>
        <w:tc>
          <w:tcPr>
            <w:tcW w:w="1971" w:type="dxa"/>
            <w:vAlign w:val="center"/>
          </w:tcPr>
          <w:p>
            <w:pPr>
              <w:jc w:val="center"/>
              <w:rPr>
                <w:rFonts w:eastAsiaTheme="minorEastAsia"/>
                <w:color w:val="000000"/>
                <w:sz w:val="24"/>
                <w:szCs w:val="24"/>
              </w:rPr>
            </w:pPr>
            <w:r>
              <w:rPr>
                <w:rFonts w:hint="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rPr>
                <w:rFonts w:eastAsiaTheme="minorEastAsia"/>
                <w:sz w:val="24"/>
                <w:szCs w:val="24"/>
              </w:rPr>
            </w:pPr>
          </w:p>
        </w:tc>
        <w:tc>
          <w:tcPr>
            <w:tcW w:w="1760" w:type="dxa"/>
            <w:vAlign w:val="center"/>
          </w:tcPr>
          <w:p>
            <w:pPr>
              <w:rPr>
                <w:rFonts w:eastAsiaTheme="minorEastAsia"/>
                <w:sz w:val="24"/>
                <w:szCs w:val="24"/>
              </w:rPr>
            </w:pPr>
            <w:r>
              <w:rPr>
                <w:rFonts w:hint="eastAsia" w:eastAsiaTheme="minorEastAsia"/>
                <w:sz w:val="24"/>
                <w:szCs w:val="24"/>
              </w:rPr>
              <w:t>占基金总份额比例</w:t>
            </w:r>
          </w:p>
        </w:tc>
        <w:tc>
          <w:tcPr>
            <w:tcW w:w="1813" w:type="dxa"/>
            <w:vAlign w:val="center"/>
          </w:tcPr>
          <w:p>
            <w:pPr>
              <w:jc w:val="center"/>
              <w:rPr>
                <w:rFonts w:eastAsiaTheme="minorEastAsia"/>
                <w:color w:val="000000"/>
                <w:sz w:val="24"/>
                <w:szCs w:val="24"/>
              </w:rPr>
            </w:pPr>
            <w:r>
              <w:rPr>
                <w:rFonts w:hint="eastAsia" w:eastAsiaTheme="minorEastAsia"/>
                <w:color w:val="000000"/>
                <w:sz w:val="24"/>
                <w:szCs w:val="24"/>
              </w:rPr>
              <w:t>-</w:t>
            </w:r>
          </w:p>
        </w:tc>
        <w:tc>
          <w:tcPr>
            <w:tcW w:w="1827" w:type="dxa"/>
            <w:vAlign w:val="center"/>
          </w:tcPr>
          <w:p>
            <w:pPr>
              <w:jc w:val="center"/>
              <w:rPr>
                <w:rFonts w:eastAsiaTheme="minorEastAsia"/>
                <w:color w:val="000000"/>
                <w:sz w:val="24"/>
                <w:szCs w:val="24"/>
              </w:rPr>
            </w:pPr>
            <w:r>
              <w:rPr>
                <w:rFonts w:eastAsiaTheme="minorEastAsia"/>
                <w:color w:val="000000"/>
                <w:sz w:val="24"/>
                <w:szCs w:val="24"/>
              </w:rPr>
              <w:t>-</w:t>
            </w:r>
          </w:p>
        </w:tc>
        <w:tc>
          <w:tcPr>
            <w:tcW w:w="1971" w:type="dxa"/>
            <w:vAlign w:val="center"/>
          </w:tcPr>
          <w:p>
            <w:pPr>
              <w:jc w:val="center"/>
              <w:rPr>
                <w:rFonts w:eastAsiaTheme="minorEastAsia"/>
                <w:color w:val="000000"/>
                <w:sz w:val="24"/>
                <w:szCs w:val="24"/>
              </w:rPr>
            </w:pPr>
            <w:r>
              <w:rPr>
                <w:rFonts w:hint="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555" w:type="dxa"/>
            <w:vMerge w:val="continue"/>
            <w:vAlign w:val="center"/>
          </w:tcPr>
          <w:p>
            <w:pPr>
              <w:rPr>
                <w:rFonts w:eastAsiaTheme="minorEastAsia"/>
                <w:sz w:val="24"/>
                <w:szCs w:val="24"/>
              </w:rPr>
            </w:pPr>
          </w:p>
        </w:tc>
        <w:tc>
          <w:tcPr>
            <w:tcW w:w="1760" w:type="dxa"/>
            <w:vAlign w:val="center"/>
          </w:tcPr>
          <w:p>
            <w:pPr>
              <w:rPr>
                <w:rFonts w:eastAsiaTheme="minorEastAsia"/>
                <w:sz w:val="24"/>
                <w:szCs w:val="24"/>
              </w:rPr>
            </w:pPr>
            <w:r>
              <w:rPr>
                <w:rFonts w:hint="eastAsia" w:eastAsiaTheme="minorEastAsia"/>
                <w:sz w:val="24"/>
                <w:szCs w:val="24"/>
              </w:rPr>
              <w:t>其他需要说明的事项</w:t>
            </w:r>
          </w:p>
        </w:tc>
        <w:tc>
          <w:tcPr>
            <w:tcW w:w="1813" w:type="dxa"/>
            <w:vAlign w:val="center"/>
          </w:tcPr>
          <w:p>
            <w:pPr>
              <w:jc w:val="center"/>
              <w:rPr>
                <w:rFonts w:eastAsiaTheme="minorEastAsia"/>
                <w:sz w:val="24"/>
                <w:szCs w:val="24"/>
              </w:rPr>
            </w:pPr>
            <w:r>
              <w:rPr>
                <w:rFonts w:hint="eastAsia" w:eastAsiaTheme="minorEastAsia"/>
                <w:sz w:val="24"/>
                <w:szCs w:val="24"/>
              </w:rPr>
              <w:t>-</w:t>
            </w:r>
          </w:p>
        </w:tc>
        <w:tc>
          <w:tcPr>
            <w:tcW w:w="1827" w:type="dxa"/>
            <w:vAlign w:val="center"/>
          </w:tcPr>
          <w:p>
            <w:pPr>
              <w:jc w:val="center"/>
              <w:rPr>
                <w:rFonts w:eastAsiaTheme="minorEastAsia"/>
                <w:sz w:val="24"/>
                <w:szCs w:val="24"/>
              </w:rPr>
            </w:pPr>
            <w:r>
              <w:rPr>
                <w:rFonts w:eastAsiaTheme="minorEastAsia"/>
                <w:sz w:val="24"/>
                <w:szCs w:val="24"/>
              </w:rPr>
              <w:t>-</w:t>
            </w:r>
          </w:p>
        </w:tc>
        <w:tc>
          <w:tcPr>
            <w:tcW w:w="1971" w:type="dxa"/>
            <w:vAlign w:val="center"/>
          </w:tcPr>
          <w:p>
            <w:pPr>
              <w:jc w:val="center"/>
              <w:rPr>
                <w:rFonts w:eastAsiaTheme="minorEastAsia"/>
                <w:sz w:val="24"/>
                <w:szCs w:val="24"/>
              </w:rPr>
            </w:pPr>
            <w:r>
              <w:rPr>
                <w:rFonts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1555" w:type="dxa"/>
            <w:vMerge w:val="restart"/>
            <w:vAlign w:val="center"/>
          </w:tcPr>
          <w:p>
            <w:pPr>
              <w:rPr>
                <w:rFonts w:eastAsiaTheme="minorEastAsia"/>
                <w:sz w:val="24"/>
                <w:szCs w:val="24"/>
              </w:rPr>
            </w:pPr>
            <w:r>
              <w:rPr>
                <w:rFonts w:hint="eastAsia" w:eastAsiaTheme="minorEastAsia"/>
                <w:sz w:val="24"/>
                <w:szCs w:val="24"/>
              </w:rPr>
              <w:t>其中：募集期间基金管理人的从业人员认购本基金情况</w:t>
            </w:r>
          </w:p>
        </w:tc>
        <w:tc>
          <w:tcPr>
            <w:tcW w:w="1760" w:type="dxa"/>
            <w:vAlign w:val="center"/>
          </w:tcPr>
          <w:p>
            <w:pPr>
              <w:rPr>
                <w:rFonts w:eastAsiaTheme="minorEastAsia"/>
                <w:sz w:val="24"/>
                <w:szCs w:val="24"/>
              </w:rPr>
            </w:pPr>
            <w:r>
              <w:rPr>
                <w:rFonts w:hint="eastAsia" w:eastAsiaTheme="minorEastAsia"/>
                <w:sz w:val="24"/>
                <w:szCs w:val="24"/>
              </w:rPr>
              <w:t>认购的基金份额（单位：份）</w:t>
            </w:r>
          </w:p>
        </w:tc>
        <w:tc>
          <w:tcPr>
            <w:tcW w:w="1813" w:type="dxa"/>
            <w:vAlign w:val="center"/>
          </w:tcPr>
          <w:p>
            <w:pPr>
              <w:jc w:val="center"/>
              <w:rPr>
                <w:rFonts w:eastAsiaTheme="minorEastAsia"/>
                <w:sz w:val="24"/>
                <w:szCs w:val="24"/>
              </w:rPr>
            </w:pPr>
            <w:r>
              <w:rPr>
                <w:rFonts w:eastAsiaTheme="minorEastAsia"/>
                <w:sz w:val="24"/>
                <w:szCs w:val="24"/>
              </w:rPr>
              <w:t>50,011.66</w:t>
            </w:r>
          </w:p>
        </w:tc>
        <w:tc>
          <w:tcPr>
            <w:tcW w:w="1827" w:type="dxa"/>
            <w:vAlign w:val="center"/>
          </w:tcPr>
          <w:p>
            <w:pPr>
              <w:jc w:val="center"/>
              <w:rPr>
                <w:rFonts w:eastAsiaTheme="minorEastAsia"/>
                <w:sz w:val="24"/>
                <w:szCs w:val="24"/>
              </w:rPr>
            </w:pPr>
            <w:r>
              <w:rPr>
                <w:rFonts w:eastAsiaTheme="minorEastAsia"/>
                <w:sz w:val="24"/>
                <w:szCs w:val="24"/>
              </w:rPr>
              <w:t>0.00</w:t>
            </w:r>
          </w:p>
        </w:tc>
        <w:tc>
          <w:tcPr>
            <w:tcW w:w="1971" w:type="dxa"/>
            <w:vAlign w:val="center"/>
          </w:tcPr>
          <w:p>
            <w:pPr>
              <w:jc w:val="center"/>
              <w:rPr>
                <w:rFonts w:eastAsiaTheme="minorEastAsia"/>
                <w:sz w:val="24"/>
                <w:szCs w:val="24"/>
              </w:rPr>
            </w:pPr>
            <w:r>
              <w:rPr>
                <w:rFonts w:eastAsiaTheme="minorEastAsia"/>
                <w:sz w:val="24"/>
                <w:szCs w:val="24"/>
              </w:rPr>
              <w:t>50,011.66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1555" w:type="dxa"/>
            <w:vMerge w:val="continue"/>
            <w:vAlign w:val="center"/>
          </w:tcPr>
          <w:p>
            <w:pPr>
              <w:spacing w:line="560" w:lineRule="exact"/>
              <w:rPr>
                <w:rFonts w:eastAsiaTheme="minorEastAsia"/>
                <w:color w:val="000000"/>
                <w:sz w:val="24"/>
                <w:szCs w:val="24"/>
              </w:rPr>
            </w:pPr>
          </w:p>
        </w:tc>
        <w:tc>
          <w:tcPr>
            <w:tcW w:w="1760" w:type="dxa"/>
            <w:vAlign w:val="center"/>
          </w:tcPr>
          <w:p>
            <w:pPr>
              <w:rPr>
                <w:rFonts w:eastAsiaTheme="minorEastAsia"/>
                <w:sz w:val="24"/>
                <w:szCs w:val="24"/>
              </w:rPr>
            </w:pPr>
            <w:r>
              <w:rPr>
                <w:rFonts w:hint="eastAsia" w:eastAsiaTheme="minorEastAsia"/>
                <w:sz w:val="24"/>
                <w:szCs w:val="24"/>
              </w:rPr>
              <w:t>占基金总份额比例</w:t>
            </w:r>
          </w:p>
        </w:tc>
        <w:tc>
          <w:tcPr>
            <w:tcW w:w="1813" w:type="dxa"/>
            <w:vAlign w:val="center"/>
          </w:tcPr>
          <w:p>
            <w:pPr>
              <w:widowControl/>
              <w:jc w:val="center"/>
              <w:rPr>
                <w:rFonts w:hint="eastAsia" w:eastAsiaTheme="minorEastAsia"/>
                <w:sz w:val="24"/>
                <w:szCs w:val="24"/>
              </w:rPr>
            </w:pPr>
            <w:r>
              <w:rPr>
                <w:rFonts w:eastAsiaTheme="minorEastAsia"/>
                <w:sz w:val="24"/>
                <w:szCs w:val="24"/>
              </w:rPr>
              <w:t>0.1475</w:t>
            </w:r>
            <w:r>
              <w:rPr>
                <w:rFonts w:hint="eastAsia" w:eastAsiaTheme="minorEastAsia"/>
                <w:sz w:val="24"/>
                <w:szCs w:val="24"/>
              </w:rPr>
              <w:t>%</w:t>
            </w:r>
          </w:p>
        </w:tc>
        <w:tc>
          <w:tcPr>
            <w:tcW w:w="1827" w:type="dxa"/>
            <w:vAlign w:val="center"/>
          </w:tcPr>
          <w:p>
            <w:pPr>
              <w:widowControl/>
              <w:jc w:val="center"/>
              <w:rPr>
                <w:rFonts w:eastAsiaTheme="minorEastAsia"/>
                <w:sz w:val="24"/>
                <w:szCs w:val="24"/>
              </w:rPr>
            </w:pPr>
            <w:r>
              <w:rPr>
                <w:rFonts w:eastAsiaTheme="minorEastAsia"/>
                <w:sz w:val="24"/>
                <w:szCs w:val="24"/>
              </w:rPr>
              <w:t>0.00</w:t>
            </w:r>
            <w:r>
              <w:rPr>
                <w:rFonts w:hint="eastAsia" w:eastAsiaTheme="minorEastAsia"/>
                <w:sz w:val="24"/>
                <w:szCs w:val="24"/>
              </w:rPr>
              <w:t>%</w:t>
            </w:r>
          </w:p>
        </w:tc>
        <w:tc>
          <w:tcPr>
            <w:tcW w:w="1971" w:type="dxa"/>
            <w:vAlign w:val="center"/>
          </w:tcPr>
          <w:p>
            <w:pPr>
              <w:widowControl/>
              <w:jc w:val="center"/>
              <w:rPr>
                <w:rFonts w:eastAsiaTheme="minorEastAsia"/>
                <w:sz w:val="24"/>
                <w:szCs w:val="24"/>
              </w:rPr>
            </w:pPr>
            <w:r>
              <w:rPr>
                <w:rFonts w:eastAsiaTheme="minorEastAsia"/>
                <w:sz w:val="24"/>
                <w:szCs w:val="24"/>
              </w:rPr>
              <w:t>0.0239</w:t>
            </w:r>
            <w:r>
              <w:rPr>
                <w:rFonts w:hint="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exact"/>
        </w:trPr>
        <w:tc>
          <w:tcPr>
            <w:tcW w:w="6955" w:type="dxa"/>
            <w:gridSpan w:val="4"/>
            <w:vAlign w:val="center"/>
          </w:tcPr>
          <w:p>
            <w:pPr>
              <w:spacing w:line="560" w:lineRule="exact"/>
              <w:rPr>
                <w:rFonts w:eastAsiaTheme="minorEastAsia"/>
                <w:color w:val="000000"/>
                <w:sz w:val="24"/>
                <w:szCs w:val="24"/>
              </w:rPr>
            </w:pPr>
            <w:r>
              <w:rPr>
                <w:rFonts w:hint="eastAsia" w:eastAsiaTheme="minorEastAsia"/>
                <w:color w:val="000000"/>
                <w:sz w:val="24"/>
                <w:szCs w:val="24"/>
              </w:rPr>
              <w:t>募集期限届满基金是否符合法律法规规定的办理基金备案手续的条件</w:t>
            </w:r>
          </w:p>
        </w:tc>
        <w:tc>
          <w:tcPr>
            <w:tcW w:w="1971" w:type="dxa"/>
            <w:vAlign w:val="center"/>
          </w:tcPr>
          <w:p>
            <w:pPr>
              <w:spacing w:line="560" w:lineRule="exact"/>
              <w:jc w:val="center"/>
              <w:rPr>
                <w:rFonts w:cs="宋体" w:eastAsiaTheme="minorEastAsia"/>
                <w:sz w:val="24"/>
                <w:szCs w:val="24"/>
              </w:rPr>
            </w:pPr>
            <w:r>
              <w:rPr>
                <w:rFonts w:hint="eastAsia" w:eastAsiaTheme="minorEastAsia"/>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6955" w:type="dxa"/>
            <w:gridSpan w:val="4"/>
            <w:vAlign w:val="center"/>
          </w:tcPr>
          <w:p>
            <w:pPr>
              <w:spacing w:line="560" w:lineRule="exact"/>
              <w:rPr>
                <w:rFonts w:eastAsiaTheme="minorEastAsia"/>
                <w:color w:val="000000"/>
                <w:sz w:val="24"/>
                <w:szCs w:val="24"/>
              </w:rPr>
            </w:pPr>
            <w:r>
              <w:rPr>
                <w:rFonts w:eastAsiaTheme="minorEastAsia"/>
                <w:color w:val="000000"/>
                <w:sz w:val="24"/>
                <w:szCs w:val="24"/>
              </w:rPr>
              <w:t>向中国证监会办理基金备案手续获得书面确认的日期</w:t>
            </w:r>
          </w:p>
        </w:tc>
        <w:tc>
          <w:tcPr>
            <w:tcW w:w="1971" w:type="dxa"/>
            <w:vAlign w:val="center"/>
          </w:tcPr>
          <w:p>
            <w:pPr>
              <w:rPr>
                <w:rFonts w:cs="宋体" w:eastAsiaTheme="minorEastAsia"/>
                <w:sz w:val="24"/>
                <w:szCs w:val="24"/>
              </w:rPr>
            </w:pPr>
            <w:r>
              <w:rPr>
                <w:rFonts w:hint="eastAsia" w:eastAsiaTheme="minorEastAsia"/>
                <w:sz w:val="24"/>
                <w:szCs w:val="24"/>
              </w:rPr>
              <w:t>202</w:t>
            </w:r>
            <w:r>
              <w:rPr>
                <w:rFonts w:eastAsiaTheme="minorEastAsia"/>
                <w:sz w:val="24"/>
                <w:szCs w:val="24"/>
              </w:rPr>
              <w:t>5</w:t>
            </w:r>
            <w:r>
              <w:rPr>
                <w:rFonts w:hint="eastAsia" w:eastAsiaTheme="minorEastAsia"/>
                <w:sz w:val="24"/>
                <w:szCs w:val="24"/>
              </w:rPr>
              <w:t>年</w:t>
            </w:r>
            <w:r>
              <w:rPr>
                <w:rFonts w:eastAsiaTheme="minorEastAsia"/>
                <w:sz w:val="24"/>
                <w:szCs w:val="24"/>
              </w:rPr>
              <w:t>10</w:t>
            </w:r>
            <w:r>
              <w:rPr>
                <w:rFonts w:hint="eastAsia" w:eastAsiaTheme="minorEastAsia"/>
                <w:sz w:val="24"/>
                <w:szCs w:val="24"/>
              </w:rPr>
              <w:t>月2</w:t>
            </w:r>
            <w:r>
              <w:rPr>
                <w:rFonts w:eastAsiaTheme="minorEastAsia"/>
                <w:sz w:val="24"/>
                <w:szCs w:val="24"/>
              </w:rPr>
              <w:t>8</w:t>
            </w:r>
            <w:r>
              <w:rPr>
                <w:rFonts w:hint="eastAsia" w:eastAsiaTheme="minorEastAsia"/>
                <w:sz w:val="24"/>
                <w:szCs w:val="24"/>
              </w:rPr>
              <w:t>日</w:t>
            </w:r>
          </w:p>
        </w:tc>
      </w:tr>
    </w:tbl>
    <w:p>
      <w:pPr>
        <w:spacing w:line="360" w:lineRule="auto"/>
        <w:rPr>
          <w:rFonts w:eastAsiaTheme="minorEastAsia"/>
          <w:kern w:val="0"/>
          <w:sz w:val="24"/>
          <w:szCs w:val="24"/>
        </w:rPr>
      </w:pPr>
      <w:r>
        <w:rPr>
          <w:rFonts w:eastAsiaTheme="minorEastAsia"/>
          <w:kern w:val="0"/>
          <w:sz w:val="24"/>
          <w:szCs w:val="24"/>
        </w:rPr>
        <w:t>注：</w:t>
      </w:r>
      <w:r>
        <w:rPr>
          <w:rFonts w:hint="eastAsia" w:eastAsiaTheme="minorEastAsia"/>
          <w:kern w:val="0"/>
          <w:sz w:val="24"/>
          <w:szCs w:val="24"/>
        </w:rPr>
        <w:t>（</w:t>
      </w:r>
      <w:r>
        <w:rPr>
          <w:rFonts w:eastAsiaTheme="minorEastAsia"/>
          <w:kern w:val="0"/>
          <w:sz w:val="24"/>
          <w:szCs w:val="24"/>
        </w:rPr>
        <w:t>1</w:t>
      </w:r>
      <w:r>
        <w:rPr>
          <w:rFonts w:hint="eastAsia" w:eastAsiaTheme="minorEastAsia"/>
          <w:kern w:val="0"/>
          <w:sz w:val="24"/>
          <w:szCs w:val="24"/>
        </w:rPr>
        <w:t>）</w:t>
      </w:r>
      <w:r>
        <w:rPr>
          <w:rFonts w:eastAsiaTheme="minorEastAsia"/>
          <w:kern w:val="0"/>
          <w:sz w:val="24"/>
          <w:szCs w:val="24"/>
        </w:rPr>
        <w:t>本基金合同生效前发生的与基金募集活动有关的费用，包括会计师费、律师费、信息披露费以及其他费用，不得从基金财产中列支。</w:t>
      </w:r>
    </w:p>
    <w:p>
      <w:pPr>
        <w:spacing w:line="360" w:lineRule="auto"/>
        <w:ind w:firstLine="480" w:firstLineChars="200"/>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2</w:t>
      </w:r>
      <w:r>
        <w:rPr>
          <w:rFonts w:hint="eastAsia" w:eastAsiaTheme="minorEastAsia"/>
          <w:kern w:val="0"/>
          <w:sz w:val="24"/>
          <w:szCs w:val="24"/>
        </w:rPr>
        <w:t>）本基金管理人的高级管理人员、基金投资和研究部门负责人未认购本基金；本基金基金经理未认购本基金。</w:t>
      </w:r>
    </w:p>
    <w:p>
      <w:pPr>
        <w:spacing w:line="360" w:lineRule="auto"/>
        <w:ind w:firstLine="480" w:firstLineChars="200"/>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3</w:t>
      </w:r>
      <w:r>
        <w:rPr>
          <w:rFonts w:hint="eastAsia" w:eastAsiaTheme="minorEastAsia"/>
          <w:kern w:val="0"/>
          <w:sz w:val="24"/>
          <w:szCs w:val="24"/>
        </w:rPr>
        <w:t>）本表列示的募集期间基金管理人运用固有资金以及基金管理人的从业人员认购的基金份额占基金总份额比例的数据，对下属分级基金，此项计算的分母为各自级别的份额，对合计数，本项计算的分母采用下属分级基金份额的合计数，即基金整体的份额总额。</w:t>
      </w:r>
    </w:p>
    <w:p>
      <w:pPr>
        <w:pStyle w:val="2"/>
        <w:spacing w:line="560" w:lineRule="exact"/>
        <w:rPr>
          <w:rFonts w:ascii="Times New Roman" w:hAnsi="Times New Roman" w:eastAsiaTheme="minorEastAsia"/>
          <w:bCs w:val="0"/>
          <w:color w:val="000000"/>
          <w:sz w:val="24"/>
          <w:szCs w:val="24"/>
        </w:rPr>
      </w:pPr>
      <w:r>
        <w:rPr>
          <w:rFonts w:ascii="Times New Roman" w:hAnsi="Times New Roman" w:eastAsiaTheme="minorEastAsia"/>
          <w:bCs w:val="0"/>
          <w:color w:val="000000"/>
          <w:sz w:val="24"/>
          <w:szCs w:val="24"/>
        </w:rPr>
        <w:t>3 其他需要提示的事项</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1）基金份额持有人可以在基金合同生效之日起2个工作日后到销售机构的网点进行交易确认单的查询和打印，也可以通过本基金管理人的网站（www.fund001.com）查询交易确认情况。</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w:t>
      </w:r>
      <w:r>
        <w:rPr>
          <w:rFonts w:eastAsiaTheme="minorEastAsia"/>
          <w:kern w:val="0"/>
          <w:sz w:val="24"/>
          <w:szCs w:val="24"/>
        </w:rPr>
        <w:t>2）</w:t>
      </w:r>
      <w:r>
        <w:rPr>
          <w:rFonts w:hint="eastAsia" w:eastAsiaTheme="minorEastAsia"/>
          <w:kern w:val="0"/>
          <w:sz w:val="24"/>
          <w:szCs w:val="24"/>
        </w:rPr>
        <w:t>基金管理人可根据实际情况依法决定本基金开始办理申购的具体日期，具体业务办理时间在申购开始公告中规定。基金管理人自基金合同生效之日起不超过3个月开始办理赎回，具体业务办理时间在赎回开始公告中规定。</w:t>
      </w:r>
      <w:r>
        <w:rPr>
          <w:rFonts w:eastAsiaTheme="minorEastAsia"/>
          <w:kern w:val="0"/>
          <w:sz w:val="24"/>
          <w:szCs w:val="24"/>
        </w:rPr>
        <w:t>办理申购、赎回业务的具体时间由本基金管理人于申购、赎回开放日前依照《</w:t>
      </w:r>
      <w:r>
        <w:rPr>
          <w:rFonts w:hint="eastAsia" w:eastAsiaTheme="minorEastAsia"/>
          <w:kern w:val="0"/>
          <w:sz w:val="24"/>
          <w:szCs w:val="24"/>
        </w:rPr>
        <w:t>公开募集</w:t>
      </w:r>
      <w:r>
        <w:rPr>
          <w:rFonts w:eastAsiaTheme="minorEastAsia"/>
          <w:kern w:val="0"/>
          <w:sz w:val="24"/>
          <w:szCs w:val="24"/>
        </w:rPr>
        <w:t>证券投资基金信息披露管理办法》的有关规定在</w:t>
      </w:r>
      <w:r>
        <w:rPr>
          <w:rFonts w:hint="eastAsia" w:eastAsiaTheme="minorEastAsia"/>
          <w:kern w:val="0"/>
          <w:sz w:val="24"/>
          <w:szCs w:val="24"/>
        </w:rPr>
        <w:t>规定</w:t>
      </w:r>
      <w:r>
        <w:rPr>
          <w:rFonts w:eastAsiaTheme="minorEastAsia"/>
          <w:kern w:val="0"/>
          <w:sz w:val="24"/>
          <w:szCs w:val="24"/>
        </w:rPr>
        <w:t>媒体上公告。</w:t>
      </w:r>
    </w:p>
    <w:p>
      <w:pPr>
        <w:widowControl/>
        <w:spacing w:line="360" w:lineRule="auto"/>
        <w:ind w:firstLine="480" w:firstLineChars="200"/>
        <w:rPr>
          <w:rFonts w:eastAsiaTheme="minorEastAsia"/>
          <w:kern w:val="0"/>
          <w:sz w:val="24"/>
          <w:szCs w:val="24"/>
        </w:rPr>
      </w:pPr>
    </w:p>
    <w:p>
      <w:pPr>
        <w:spacing w:line="360" w:lineRule="auto"/>
        <w:ind w:firstLine="480" w:firstLineChars="200"/>
        <w:rPr>
          <w:rFonts w:eastAsiaTheme="minorEastAsia"/>
          <w:kern w:val="0"/>
          <w:sz w:val="24"/>
          <w:szCs w:val="24"/>
        </w:rPr>
      </w:pPr>
      <w:r>
        <w:rPr>
          <w:rFonts w:hint="eastAsia" w:eastAsiaTheme="minorEastAsia"/>
          <w:kern w:val="0"/>
          <w:sz w:val="24"/>
          <w:szCs w:val="24"/>
        </w:rPr>
        <w:t>风险提示：</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pPr>
        <w:widowControl/>
        <w:spacing w:line="360" w:lineRule="auto"/>
        <w:ind w:firstLine="480" w:firstLineChars="200"/>
        <w:rPr>
          <w:rFonts w:eastAsiaTheme="minorEastAsia"/>
          <w:kern w:val="0"/>
          <w:sz w:val="24"/>
          <w:szCs w:val="24"/>
        </w:rPr>
      </w:pPr>
      <w:r>
        <w:rPr>
          <w:rFonts w:hint="eastAsia" w:eastAsiaTheme="minorEastAsia"/>
          <w:kern w:val="0"/>
          <w:sz w:val="24"/>
          <w:szCs w:val="24"/>
        </w:rPr>
        <w:t>特此公告。</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116A2"/>
    <w:rsid w:val="0001569E"/>
    <w:rsid w:val="00022083"/>
    <w:rsid w:val="000228C8"/>
    <w:rsid w:val="00022B31"/>
    <w:rsid w:val="0002507E"/>
    <w:rsid w:val="00025B55"/>
    <w:rsid w:val="00027356"/>
    <w:rsid w:val="00027DF0"/>
    <w:rsid w:val="0003045F"/>
    <w:rsid w:val="000313EA"/>
    <w:rsid w:val="00032038"/>
    <w:rsid w:val="000330C4"/>
    <w:rsid w:val="00035BD7"/>
    <w:rsid w:val="00035D00"/>
    <w:rsid w:val="000407DA"/>
    <w:rsid w:val="00041353"/>
    <w:rsid w:val="00043C9F"/>
    <w:rsid w:val="0004636C"/>
    <w:rsid w:val="00050349"/>
    <w:rsid w:val="00051430"/>
    <w:rsid w:val="0005208E"/>
    <w:rsid w:val="00053224"/>
    <w:rsid w:val="0005479A"/>
    <w:rsid w:val="00055D1E"/>
    <w:rsid w:val="0005662E"/>
    <w:rsid w:val="00056C15"/>
    <w:rsid w:val="00063472"/>
    <w:rsid w:val="00064A42"/>
    <w:rsid w:val="000667FA"/>
    <w:rsid w:val="0007103E"/>
    <w:rsid w:val="000710DE"/>
    <w:rsid w:val="00074E44"/>
    <w:rsid w:val="00077446"/>
    <w:rsid w:val="00077D6C"/>
    <w:rsid w:val="00077F66"/>
    <w:rsid w:val="00083E36"/>
    <w:rsid w:val="00087C83"/>
    <w:rsid w:val="00090A74"/>
    <w:rsid w:val="000919E4"/>
    <w:rsid w:val="000A221B"/>
    <w:rsid w:val="000B5039"/>
    <w:rsid w:val="000C3C56"/>
    <w:rsid w:val="000C78D8"/>
    <w:rsid w:val="000D209F"/>
    <w:rsid w:val="000D53DC"/>
    <w:rsid w:val="000D5F83"/>
    <w:rsid w:val="000E1829"/>
    <w:rsid w:val="000F1D61"/>
    <w:rsid w:val="000F68E8"/>
    <w:rsid w:val="00102950"/>
    <w:rsid w:val="00107ABA"/>
    <w:rsid w:val="00115202"/>
    <w:rsid w:val="00115ACA"/>
    <w:rsid w:val="00115B3C"/>
    <w:rsid w:val="001169E0"/>
    <w:rsid w:val="001204F3"/>
    <w:rsid w:val="00120672"/>
    <w:rsid w:val="00131030"/>
    <w:rsid w:val="00131CAD"/>
    <w:rsid w:val="001322F8"/>
    <w:rsid w:val="00142050"/>
    <w:rsid w:val="00142AB7"/>
    <w:rsid w:val="001457F7"/>
    <w:rsid w:val="00155179"/>
    <w:rsid w:val="001613A7"/>
    <w:rsid w:val="001629D8"/>
    <w:rsid w:val="0016571B"/>
    <w:rsid w:val="00176ACF"/>
    <w:rsid w:val="00176B7C"/>
    <w:rsid w:val="0018104F"/>
    <w:rsid w:val="00182710"/>
    <w:rsid w:val="0018721B"/>
    <w:rsid w:val="00187287"/>
    <w:rsid w:val="00195C61"/>
    <w:rsid w:val="001965BF"/>
    <w:rsid w:val="001A0386"/>
    <w:rsid w:val="001A3C23"/>
    <w:rsid w:val="001A63ED"/>
    <w:rsid w:val="001B676D"/>
    <w:rsid w:val="001C5EB7"/>
    <w:rsid w:val="001D02D9"/>
    <w:rsid w:val="001D1106"/>
    <w:rsid w:val="001D3511"/>
    <w:rsid w:val="001D39D6"/>
    <w:rsid w:val="001D40B9"/>
    <w:rsid w:val="001D4E91"/>
    <w:rsid w:val="001D6621"/>
    <w:rsid w:val="001E1459"/>
    <w:rsid w:val="001E44EF"/>
    <w:rsid w:val="001E4736"/>
    <w:rsid w:val="001E56A6"/>
    <w:rsid w:val="001E5E0F"/>
    <w:rsid w:val="001F09F4"/>
    <w:rsid w:val="002004BA"/>
    <w:rsid w:val="00201E38"/>
    <w:rsid w:val="00221F2C"/>
    <w:rsid w:val="00224161"/>
    <w:rsid w:val="00227191"/>
    <w:rsid w:val="00235DA6"/>
    <w:rsid w:val="00237088"/>
    <w:rsid w:val="00240036"/>
    <w:rsid w:val="00242623"/>
    <w:rsid w:val="00246AA8"/>
    <w:rsid w:val="00246F51"/>
    <w:rsid w:val="00251199"/>
    <w:rsid w:val="002514F3"/>
    <w:rsid w:val="0025568C"/>
    <w:rsid w:val="00261007"/>
    <w:rsid w:val="0026382B"/>
    <w:rsid w:val="002708B9"/>
    <w:rsid w:val="00273B37"/>
    <w:rsid w:val="00275D2A"/>
    <w:rsid w:val="002811C2"/>
    <w:rsid w:val="00281608"/>
    <w:rsid w:val="00292AC7"/>
    <w:rsid w:val="0029332C"/>
    <w:rsid w:val="0029360C"/>
    <w:rsid w:val="002A2812"/>
    <w:rsid w:val="002A57CA"/>
    <w:rsid w:val="002B287A"/>
    <w:rsid w:val="002B4F0F"/>
    <w:rsid w:val="002B551A"/>
    <w:rsid w:val="002B6488"/>
    <w:rsid w:val="002C1686"/>
    <w:rsid w:val="002C5B2A"/>
    <w:rsid w:val="002C7DB3"/>
    <w:rsid w:val="002D0DB5"/>
    <w:rsid w:val="002D7461"/>
    <w:rsid w:val="002E096F"/>
    <w:rsid w:val="002F5FD9"/>
    <w:rsid w:val="002F60A6"/>
    <w:rsid w:val="003000C2"/>
    <w:rsid w:val="0030037A"/>
    <w:rsid w:val="003034F7"/>
    <w:rsid w:val="00306E2A"/>
    <w:rsid w:val="003173D2"/>
    <w:rsid w:val="003272DC"/>
    <w:rsid w:val="00330845"/>
    <w:rsid w:val="00335958"/>
    <w:rsid w:val="00336811"/>
    <w:rsid w:val="00337F71"/>
    <w:rsid w:val="003400F0"/>
    <w:rsid w:val="00345E41"/>
    <w:rsid w:val="00346C39"/>
    <w:rsid w:val="00351B76"/>
    <w:rsid w:val="00351BC4"/>
    <w:rsid w:val="00353F65"/>
    <w:rsid w:val="003545E4"/>
    <w:rsid w:val="00355193"/>
    <w:rsid w:val="00357AC9"/>
    <w:rsid w:val="00360B2A"/>
    <w:rsid w:val="00361B89"/>
    <w:rsid w:val="00363300"/>
    <w:rsid w:val="00366377"/>
    <w:rsid w:val="003675D8"/>
    <w:rsid w:val="003716DE"/>
    <w:rsid w:val="003735A2"/>
    <w:rsid w:val="003770DB"/>
    <w:rsid w:val="0038797C"/>
    <w:rsid w:val="00390E48"/>
    <w:rsid w:val="00391516"/>
    <w:rsid w:val="003946C0"/>
    <w:rsid w:val="00395A7F"/>
    <w:rsid w:val="003A0766"/>
    <w:rsid w:val="003A0EF8"/>
    <w:rsid w:val="003A663C"/>
    <w:rsid w:val="003A66ED"/>
    <w:rsid w:val="003A7935"/>
    <w:rsid w:val="003B2BB7"/>
    <w:rsid w:val="003B52DD"/>
    <w:rsid w:val="003C0D0A"/>
    <w:rsid w:val="003C498E"/>
    <w:rsid w:val="003C4D25"/>
    <w:rsid w:val="003C5F43"/>
    <w:rsid w:val="003D01EE"/>
    <w:rsid w:val="003D0993"/>
    <w:rsid w:val="003D6F46"/>
    <w:rsid w:val="003D79E3"/>
    <w:rsid w:val="003E0119"/>
    <w:rsid w:val="003E204C"/>
    <w:rsid w:val="003E7648"/>
    <w:rsid w:val="003F5161"/>
    <w:rsid w:val="003F62E0"/>
    <w:rsid w:val="003F78B4"/>
    <w:rsid w:val="004013B2"/>
    <w:rsid w:val="00404261"/>
    <w:rsid w:val="00410637"/>
    <w:rsid w:val="0043048D"/>
    <w:rsid w:val="00432AA7"/>
    <w:rsid w:val="00433603"/>
    <w:rsid w:val="004345F6"/>
    <w:rsid w:val="0043612F"/>
    <w:rsid w:val="0044222E"/>
    <w:rsid w:val="00443ACF"/>
    <w:rsid w:val="00443C52"/>
    <w:rsid w:val="004449D1"/>
    <w:rsid w:val="00457F15"/>
    <w:rsid w:val="004669F8"/>
    <w:rsid w:val="00467A98"/>
    <w:rsid w:val="00470D71"/>
    <w:rsid w:val="00471C46"/>
    <w:rsid w:val="00471F62"/>
    <w:rsid w:val="0047287E"/>
    <w:rsid w:val="004728BC"/>
    <w:rsid w:val="00485747"/>
    <w:rsid w:val="0049139B"/>
    <w:rsid w:val="00492AC6"/>
    <w:rsid w:val="004935D4"/>
    <w:rsid w:val="00494441"/>
    <w:rsid w:val="004966BA"/>
    <w:rsid w:val="004A074A"/>
    <w:rsid w:val="004A1F75"/>
    <w:rsid w:val="004A631B"/>
    <w:rsid w:val="004B1861"/>
    <w:rsid w:val="004B6B00"/>
    <w:rsid w:val="004C055C"/>
    <w:rsid w:val="004C5152"/>
    <w:rsid w:val="004C7B30"/>
    <w:rsid w:val="004D2CFF"/>
    <w:rsid w:val="004D40F4"/>
    <w:rsid w:val="004D6CE8"/>
    <w:rsid w:val="004D7EA3"/>
    <w:rsid w:val="004E5BA6"/>
    <w:rsid w:val="004E61F8"/>
    <w:rsid w:val="004F1DB5"/>
    <w:rsid w:val="004F5D3C"/>
    <w:rsid w:val="004F692B"/>
    <w:rsid w:val="005012DD"/>
    <w:rsid w:val="005025FA"/>
    <w:rsid w:val="00522FF9"/>
    <w:rsid w:val="00525C51"/>
    <w:rsid w:val="0052630B"/>
    <w:rsid w:val="00532682"/>
    <w:rsid w:val="0054292E"/>
    <w:rsid w:val="005434E3"/>
    <w:rsid w:val="00543DE4"/>
    <w:rsid w:val="00551804"/>
    <w:rsid w:val="00553FA4"/>
    <w:rsid w:val="00561DFB"/>
    <w:rsid w:val="00565CBB"/>
    <w:rsid w:val="00567DA3"/>
    <w:rsid w:val="00575394"/>
    <w:rsid w:val="00582351"/>
    <w:rsid w:val="0058463A"/>
    <w:rsid w:val="00585268"/>
    <w:rsid w:val="00585A2E"/>
    <w:rsid w:val="00591F82"/>
    <w:rsid w:val="0059261A"/>
    <w:rsid w:val="005A05D5"/>
    <w:rsid w:val="005A137B"/>
    <w:rsid w:val="005A2F1F"/>
    <w:rsid w:val="005A3291"/>
    <w:rsid w:val="005A4BD5"/>
    <w:rsid w:val="005A6A45"/>
    <w:rsid w:val="005B0474"/>
    <w:rsid w:val="005B3965"/>
    <w:rsid w:val="005B61BC"/>
    <w:rsid w:val="005B66AC"/>
    <w:rsid w:val="005B685A"/>
    <w:rsid w:val="005B6B4E"/>
    <w:rsid w:val="005C0B8D"/>
    <w:rsid w:val="005C1B44"/>
    <w:rsid w:val="005C4680"/>
    <w:rsid w:val="005C53D5"/>
    <w:rsid w:val="005D5CAA"/>
    <w:rsid w:val="005D6260"/>
    <w:rsid w:val="005D6289"/>
    <w:rsid w:val="005D78BE"/>
    <w:rsid w:val="005E0049"/>
    <w:rsid w:val="005F0D33"/>
    <w:rsid w:val="005F72EE"/>
    <w:rsid w:val="005F796C"/>
    <w:rsid w:val="00601BF3"/>
    <w:rsid w:val="00603670"/>
    <w:rsid w:val="00613952"/>
    <w:rsid w:val="00615513"/>
    <w:rsid w:val="0061553F"/>
    <w:rsid w:val="0061685F"/>
    <w:rsid w:val="006205E6"/>
    <w:rsid w:val="006233D5"/>
    <w:rsid w:val="00623C2A"/>
    <w:rsid w:val="00623D12"/>
    <w:rsid w:val="0062797C"/>
    <w:rsid w:val="00631110"/>
    <w:rsid w:val="00634C46"/>
    <w:rsid w:val="00634D25"/>
    <w:rsid w:val="00635330"/>
    <w:rsid w:val="00636D84"/>
    <w:rsid w:val="00641C81"/>
    <w:rsid w:val="006632DE"/>
    <w:rsid w:val="006706C5"/>
    <w:rsid w:val="006757DA"/>
    <w:rsid w:val="00677A73"/>
    <w:rsid w:val="006860C1"/>
    <w:rsid w:val="006900FF"/>
    <w:rsid w:val="006A4579"/>
    <w:rsid w:val="006B402C"/>
    <w:rsid w:val="006B6CCA"/>
    <w:rsid w:val="006C1573"/>
    <w:rsid w:val="006C4A70"/>
    <w:rsid w:val="006C5B33"/>
    <w:rsid w:val="006D56EA"/>
    <w:rsid w:val="006D640D"/>
    <w:rsid w:val="006D67CD"/>
    <w:rsid w:val="006D6968"/>
    <w:rsid w:val="006D7B06"/>
    <w:rsid w:val="006E5C65"/>
    <w:rsid w:val="006E6BB0"/>
    <w:rsid w:val="006F2656"/>
    <w:rsid w:val="006F2728"/>
    <w:rsid w:val="006F316A"/>
    <w:rsid w:val="00710FBB"/>
    <w:rsid w:val="00713196"/>
    <w:rsid w:val="007141F5"/>
    <w:rsid w:val="007161E4"/>
    <w:rsid w:val="00717E45"/>
    <w:rsid w:val="00721018"/>
    <w:rsid w:val="0073131B"/>
    <w:rsid w:val="00732355"/>
    <w:rsid w:val="00736B3B"/>
    <w:rsid w:val="00740F43"/>
    <w:rsid w:val="00755AEB"/>
    <w:rsid w:val="007670F3"/>
    <w:rsid w:val="0076782E"/>
    <w:rsid w:val="00771F3C"/>
    <w:rsid w:val="007874DA"/>
    <w:rsid w:val="00790BC2"/>
    <w:rsid w:val="00795FB9"/>
    <w:rsid w:val="00796A19"/>
    <w:rsid w:val="007A1FBA"/>
    <w:rsid w:val="007A52FA"/>
    <w:rsid w:val="007A6461"/>
    <w:rsid w:val="007B1304"/>
    <w:rsid w:val="007B2794"/>
    <w:rsid w:val="007C24C0"/>
    <w:rsid w:val="007C3667"/>
    <w:rsid w:val="007D3B86"/>
    <w:rsid w:val="007D3D90"/>
    <w:rsid w:val="007D4091"/>
    <w:rsid w:val="007E1C15"/>
    <w:rsid w:val="007E5D05"/>
    <w:rsid w:val="007F4376"/>
    <w:rsid w:val="00802100"/>
    <w:rsid w:val="00804CE5"/>
    <w:rsid w:val="008066EF"/>
    <w:rsid w:val="0080709E"/>
    <w:rsid w:val="00813207"/>
    <w:rsid w:val="008150A5"/>
    <w:rsid w:val="00822303"/>
    <w:rsid w:val="0082274D"/>
    <w:rsid w:val="008251F6"/>
    <w:rsid w:val="00825D74"/>
    <w:rsid w:val="00832507"/>
    <w:rsid w:val="0084455A"/>
    <w:rsid w:val="008551C9"/>
    <w:rsid w:val="008553BA"/>
    <w:rsid w:val="00856562"/>
    <w:rsid w:val="00862DF5"/>
    <w:rsid w:val="00864894"/>
    <w:rsid w:val="00865588"/>
    <w:rsid w:val="00865905"/>
    <w:rsid w:val="008660BD"/>
    <w:rsid w:val="00866236"/>
    <w:rsid w:val="00871BA0"/>
    <w:rsid w:val="008734F7"/>
    <w:rsid w:val="00873914"/>
    <w:rsid w:val="008754FF"/>
    <w:rsid w:val="00877B57"/>
    <w:rsid w:val="008838B9"/>
    <w:rsid w:val="00884CC9"/>
    <w:rsid w:val="00892CB2"/>
    <w:rsid w:val="00894643"/>
    <w:rsid w:val="008956FE"/>
    <w:rsid w:val="00895A29"/>
    <w:rsid w:val="008A26A0"/>
    <w:rsid w:val="008A2893"/>
    <w:rsid w:val="008B7070"/>
    <w:rsid w:val="008C3CED"/>
    <w:rsid w:val="008C6FD7"/>
    <w:rsid w:val="008D1678"/>
    <w:rsid w:val="008E08B3"/>
    <w:rsid w:val="008E0998"/>
    <w:rsid w:val="008E0CC1"/>
    <w:rsid w:val="008E15D6"/>
    <w:rsid w:val="008E4533"/>
    <w:rsid w:val="008E52F3"/>
    <w:rsid w:val="008F28E5"/>
    <w:rsid w:val="008F2920"/>
    <w:rsid w:val="008F4A44"/>
    <w:rsid w:val="00904108"/>
    <w:rsid w:val="0091218D"/>
    <w:rsid w:val="009134B6"/>
    <w:rsid w:val="009157BD"/>
    <w:rsid w:val="00920232"/>
    <w:rsid w:val="009206A9"/>
    <w:rsid w:val="00925A66"/>
    <w:rsid w:val="00926DCE"/>
    <w:rsid w:val="00927C2D"/>
    <w:rsid w:val="00931B1F"/>
    <w:rsid w:val="0093293C"/>
    <w:rsid w:val="00936738"/>
    <w:rsid w:val="00936EE6"/>
    <w:rsid w:val="009371A9"/>
    <w:rsid w:val="00943D25"/>
    <w:rsid w:val="00944CBC"/>
    <w:rsid w:val="0094692C"/>
    <w:rsid w:val="00955159"/>
    <w:rsid w:val="0095670E"/>
    <w:rsid w:val="00965098"/>
    <w:rsid w:val="009666C0"/>
    <w:rsid w:val="00971704"/>
    <w:rsid w:val="00971C44"/>
    <w:rsid w:val="00974701"/>
    <w:rsid w:val="00990CDE"/>
    <w:rsid w:val="00991070"/>
    <w:rsid w:val="009965C2"/>
    <w:rsid w:val="00997551"/>
    <w:rsid w:val="009A5815"/>
    <w:rsid w:val="009A5A15"/>
    <w:rsid w:val="009B78B6"/>
    <w:rsid w:val="009B7BB3"/>
    <w:rsid w:val="009C32F4"/>
    <w:rsid w:val="009C4419"/>
    <w:rsid w:val="009C5969"/>
    <w:rsid w:val="009C5EBC"/>
    <w:rsid w:val="009D3F58"/>
    <w:rsid w:val="009E1BD9"/>
    <w:rsid w:val="009E2EAE"/>
    <w:rsid w:val="009E69BD"/>
    <w:rsid w:val="009F0A11"/>
    <w:rsid w:val="009F4198"/>
    <w:rsid w:val="009F6591"/>
    <w:rsid w:val="009F6A2B"/>
    <w:rsid w:val="009F72C0"/>
    <w:rsid w:val="009F7478"/>
    <w:rsid w:val="00A032FA"/>
    <w:rsid w:val="00A10082"/>
    <w:rsid w:val="00A11CBA"/>
    <w:rsid w:val="00A13D2C"/>
    <w:rsid w:val="00A14E53"/>
    <w:rsid w:val="00A213DC"/>
    <w:rsid w:val="00A231CF"/>
    <w:rsid w:val="00A2414E"/>
    <w:rsid w:val="00A27B23"/>
    <w:rsid w:val="00A307CC"/>
    <w:rsid w:val="00A33B71"/>
    <w:rsid w:val="00A35BE9"/>
    <w:rsid w:val="00A35CE3"/>
    <w:rsid w:val="00A44BD2"/>
    <w:rsid w:val="00A52802"/>
    <w:rsid w:val="00A53800"/>
    <w:rsid w:val="00A57903"/>
    <w:rsid w:val="00A60BD3"/>
    <w:rsid w:val="00A61671"/>
    <w:rsid w:val="00A61873"/>
    <w:rsid w:val="00A6344C"/>
    <w:rsid w:val="00A6604D"/>
    <w:rsid w:val="00A66B74"/>
    <w:rsid w:val="00A74AFB"/>
    <w:rsid w:val="00A76E0A"/>
    <w:rsid w:val="00A85291"/>
    <w:rsid w:val="00A92B73"/>
    <w:rsid w:val="00A97A11"/>
    <w:rsid w:val="00AA1205"/>
    <w:rsid w:val="00AA7946"/>
    <w:rsid w:val="00AB011F"/>
    <w:rsid w:val="00AB494D"/>
    <w:rsid w:val="00AB5C5F"/>
    <w:rsid w:val="00AC3E86"/>
    <w:rsid w:val="00AD1BFF"/>
    <w:rsid w:val="00AD5E3C"/>
    <w:rsid w:val="00AD6302"/>
    <w:rsid w:val="00AE54B5"/>
    <w:rsid w:val="00AE6118"/>
    <w:rsid w:val="00AF083A"/>
    <w:rsid w:val="00AF0B13"/>
    <w:rsid w:val="00AF11D0"/>
    <w:rsid w:val="00AF36E7"/>
    <w:rsid w:val="00AF5A33"/>
    <w:rsid w:val="00AF6EBA"/>
    <w:rsid w:val="00B002E7"/>
    <w:rsid w:val="00B068C7"/>
    <w:rsid w:val="00B10C79"/>
    <w:rsid w:val="00B153D3"/>
    <w:rsid w:val="00B207E2"/>
    <w:rsid w:val="00B22B34"/>
    <w:rsid w:val="00B22FA8"/>
    <w:rsid w:val="00B2600F"/>
    <w:rsid w:val="00B406BB"/>
    <w:rsid w:val="00B447CB"/>
    <w:rsid w:val="00B44B1C"/>
    <w:rsid w:val="00B5043C"/>
    <w:rsid w:val="00B536F8"/>
    <w:rsid w:val="00B53A7A"/>
    <w:rsid w:val="00B547E0"/>
    <w:rsid w:val="00B54E88"/>
    <w:rsid w:val="00B55909"/>
    <w:rsid w:val="00B561FF"/>
    <w:rsid w:val="00B61EDA"/>
    <w:rsid w:val="00B64DD9"/>
    <w:rsid w:val="00B70700"/>
    <w:rsid w:val="00B77F4F"/>
    <w:rsid w:val="00B820E1"/>
    <w:rsid w:val="00B82298"/>
    <w:rsid w:val="00B82A89"/>
    <w:rsid w:val="00B82B4A"/>
    <w:rsid w:val="00B852DA"/>
    <w:rsid w:val="00B90602"/>
    <w:rsid w:val="00B916FE"/>
    <w:rsid w:val="00B91711"/>
    <w:rsid w:val="00B91738"/>
    <w:rsid w:val="00B955D9"/>
    <w:rsid w:val="00B96BE1"/>
    <w:rsid w:val="00BA79D5"/>
    <w:rsid w:val="00BB2BAF"/>
    <w:rsid w:val="00BB7E8A"/>
    <w:rsid w:val="00BD2A37"/>
    <w:rsid w:val="00BD4D21"/>
    <w:rsid w:val="00BD7B8E"/>
    <w:rsid w:val="00BD7EFA"/>
    <w:rsid w:val="00BE2AE5"/>
    <w:rsid w:val="00BE542E"/>
    <w:rsid w:val="00BE6F95"/>
    <w:rsid w:val="00BF28E1"/>
    <w:rsid w:val="00BF6852"/>
    <w:rsid w:val="00C00536"/>
    <w:rsid w:val="00C072D6"/>
    <w:rsid w:val="00C1325E"/>
    <w:rsid w:val="00C1591D"/>
    <w:rsid w:val="00C30E6A"/>
    <w:rsid w:val="00C35D35"/>
    <w:rsid w:val="00C40FE0"/>
    <w:rsid w:val="00C45C86"/>
    <w:rsid w:val="00C5233D"/>
    <w:rsid w:val="00C626A5"/>
    <w:rsid w:val="00C63E6D"/>
    <w:rsid w:val="00C65D47"/>
    <w:rsid w:val="00C83661"/>
    <w:rsid w:val="00C85D18"/>
    <w:rsid w:val="00C935DF"/>
    <w:rsid w:val="00CA4D70"/>
    <w:rsid w:val="00CA5FC5"/>
    <w:rsid w:val="00CA7356"/>
    <w:rsid w:val="00CB0006"/>
    <w:rsid w:val="00CB03BE"/>
    <w:rsid w:val="00CB0572"/>
    <w:rsid w:val="00CB3E1F"/>
    <w:rsid w:val="00CB583A"/>
    <w:rsid w:val="00CB6848"/>
    <w:rsid w:val="00CB6E9B"/>
    <w:rsid w:val="00CC551F"/>
    <w:rsid w:val="00CD0783"/>
    <w:rsid w:val="00CD2242"/>
    <w:rsid w:val="00CD5199"/>
    <w:rsid w:val="00CD6CA8"/>
    <w:rsid w:val="00CE3C01"/>
    <w:rsid w:val="00CE673B"/>
    <w:rsid w:val="00CE701E"/>
    <w:rsid w:val="00CF3173"/>
    <w:rsid w:val="00D063DE"/>
    <w:rsid w:val="00D15C76"/>
    <w:rsid w:val="00D327FB"/>
    <w:rsid w:val="00D339BD"/>
    <w:rsid w:val="00D35283"/>
    <w:rsid w:val="00D361E1"/>
    <w:rsid w:val="00D517E1"/>
    <w:rsid w:val="00D5237D"/>
    <w:rsid w:val="00D57F49"/>
    <w:rsid w:val="00D60295"/>
    <w:rsid w:val="00D62CA3"/>
    <w:rsid w:val="00D64B99"/>
    <w:rsid w:val="00D710AA"/>
    <w:rsid w:val="00D753E9"/>
    <w:rsid w:val="00D76EFA"/>
    <w:rsid w:val="00D8024F"/>
    <w:rsid w:val="00D80739"/>
    <w:rsid w:val="00D826EE"/>
    <w:rsid w:val="00D87CD4"/>
    <w:rsid w:val="00D921BA"/>
    <w:rsid w:val="00D94877"/>
    <w:rsid w:val="00DA4A51"/>
    <w:rsid w:val="00DA5A0A"/>
    <w:rsid w:val="00DA630A"/>
    <w:rsid w:val="00DA77B6"/>
    <w:rsid w:val="00DA7F43"/>
    <w:rsid w:val="00DB1342"/>
    <w:rsid w:val="00DB2A12"/>
    <w:rsid w:val="00DC081C"/>
    <w:rsid w:val="00DC4FD4"/>
    <w:rsid w:val="00DC4FF4"/>
    <w:rsid w:val="00DD46CD"/>
    <w:rsid w:val="00DE05CB"/>
    <w:rsid w:val="00DE090E"/>
    <w:rsid w:val="00DE0BA0"/>
    <w:rsid w:val="00DE244E"/>
    <w:rsid w:val="00DE2B7F"/>
    <w:rsid w:val="00DE2E33"/>
    <w:rsid w:val="00DE3711"/>
    <w:rsid w:val="00DE7BC9"/>
    <w:rsid w:val="00DE7E98"/>
    <w:rsid w:val="00E03903"/>
    <w:rsid w:val="00E1438A"/>
    <w:rsid w:val="00E15A54"/>
    <w:rsid w:val="00E17D5D"/>
    <w:rsid w:val="00E2069A"/>
    <w:rsid w:val="00E2122C"/>
    <w:rsid w:val="00E22D1A"/>
    <w:rsid w:val="00E25248"/>
    <w:rsid w:val="00E45320"/>
    <w:rsid w:val="00E50E02"/>
    <w:rsid w:val="00E5324F"/>
    <w:rsid w:val="00E533EE"/>
    <w:rsid w:val="00E56399"/>
    <w:rsid w:val="00E57275"/>
    <w:rsid w:val="00E613D7"/>
    <w:rsid w:val="00E621E2"/>
    <w:rsid w:val="00E64B95"/>
    <w:rsid w:val="00E66738"/>
    <w:rsid w:val="00E74255"/>
    <w:rsid w:val="00E761DE"/>
    <w:rsid w:val="00E76CE0"/>
    <w:rsid w:val="00E77B33"/>
    <w:rsid w:val="00E8215C"/>
    <w:rsid w:val="00E933FA"/>
    <w:rsid w:val="00E954A2"/>
    <w:rsid w:val="00E95D3B"/>
    <w:rsid w:val="00EA0545"/>
    <w:rsid w:val="00EB06D4"/>
    <w:rsid w:val="00EB1D91"/>
    <w:rsid w:val="00EB22F0"/>
    <w:rsid w:val="00EB4F68"/>
    <w:rsid w:val="00EC181E"/>
    <w:rsid w:val="00ED13F9"/>
    <w:rsid w:val="00ED1B61"/>
    <w:rsid w:val="00ED31C2"/>
    <w:rsid w:val="00ED3AC2"/>
    <w:rsid w:val="00ED65D5"/>
    <w:rsid w:val="00EE1819"/>
    <w:rsid w:val="00EE18FB"/>
    <w:rsid w:val="00EE338E"/>
    <w:rsid w:val="00EE75F0"/>
    <w:rsid w:val="00EF19DA"/>
    <w:rsid w:val="00EF1CBB"/>
    <w:rsid w:val="00EF40F5"/>
    <w:rsid w:val="00F0485C"/>
    <w:rsid w:val="00F102A0"/>
    <w:rsid w:val="00F13DDD"/>
    <w:rsid w:val="00F1658B"/>
    <w:rsid w:val="00F229A1"/>
    <w:rsid w:val="00F26989"/>
    <w:rsid w:val="00F338FE"/>
    <w:rsid w:val="00F40A9D"/>
    <w:rsid w:val="00F4292E"/>
    <w:rsid w:val="00F47730"/>
    <w:rsid w:val="00F53425"/>
    <w:rsid w:val="00F566ED"/>
    <w:rsid w:val="00F6092A"/>
    <w:rsid w:val="00F62236"/>
    <w:rsid w:val="00F6422F"/>
    <w:rsid w:val="00F64C16"/>
    <w:rsid w:val="00F67D13"/>
    <w:rsid w:val="00F7145D"/>
    <w:rsid w:val="00F75020"/>
    <w:rsid w:val="00F76A56"/>
    <w:rsid w:val="00F76B10"/>
    <w:rsid w:val="00F76C44"/>
    <w:rsid w:val="00F82497"/>
    <w:rsid w:val="00F85418"/>
    <w:rsid w:val="00F8684F"/>
    <w:rsid w:val="00F92D5C"/>
    <w:rsid w:val="00FA2042"/>
    <w:rsid w:val="00FA2D96"/>
    <w:rsid w:val="00FA3E5F"/>
    <w:rsid w:val="00FA7BBE"/>
    <w:rsid w:val="00FB463E"/>
    <w:rsid w:val="00FC5BDE"/>
    <w:rsid w:val="00FC6601"/>
    <w:rsid w:val="00FC6A28"/>
    <w:rsid w:val="00FD1030"/>
    <w:rsid w:val="00FD5DCA"/>
    <w:rsid w:val="00FE174F"/>
    <w:rsid w:val="00FE1833"/>
    <w:rsid w:val="00FE1F9A"/>
    <w:rsid w:val="00FE4D0A"/>
    <w:rsid w:val="00FE58E3"/>
    <w:rsid w:val="00FF2E75"/>
    <w:rsid w:val="00FF37C0"/>
    <w:rsid w:val="00FF3E55"/>
    <w:rsid w:val="00FF5DD0"/>
    <w:rsid w:val="00FF68C6"/>
    <w:rsid w:val="09373995"/>
    <w:rsid w:val="10703F15"/>
    <w:rsid w:val="134B0AF8"/>
    <w:rsid w:val="2EC31678"/>
    <w:rsid w:val="2F936CFC"/>
    <w:rsid w:val="30134BD0"/>
    <w:rsid w:val="3A3C5041"/>
    <w:rsid w:val="40D91247"/>
    <w:rsid w:val="42FF594F"/>
    <w:rsid w:val="45CE25EE"/>
    <w:rsid w:val="48F205E0"/>
    <w:rsid w:val="4B7749A1"/>
    <w:rsid w:val="57D60097"/>
    <w:rsid w:val="67EE1836"/>
    <w:rsid w:val="74F979A2"/>
    <w:rsid w:val="7B1C53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paragraph" w:styleId="2">
    <w:name w:val="heading 2"/>
    <w:basedOn w:val="1"/>
    <w:next w:val="1"/>
    <w:link w:val="15"/>
    <w:qFormat/>
    <w:uiPriority w:val="0"/>
    <w:pPr>
      <w:keepNext/>
      <w:keepLines/>
      <w:spacing w:before="260" w:after="260" w:line="416" w:lineRule="auto"/>
      <w:outlineLvl w:val="1"/>
    </w:pPr>
    <w:rPr>
      <w:rFonts w:ascii="Arial" w:hAnsi="Arial" w:eastAsia="黑体"/>
      <w:b/>
      <w:bCs/>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eastAsia="宋体"/>
      <w:sz w:val="18"/>
      <w:szCs w:val="18"/>
    </w:rPr>
  </w:style>
  <w:style w:type="paragraph" w:styleId="4">
    <w:name w:val="annotation text"/>
    <w:basedOn w:val="1"/>
    <w:link w:val="21"/>
    <w:semiHidden/>
    <w:unhideWhenUsed/>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6"/>
    <w:qFormat/>
    <w:uiPriority w:val="0"/>
    <w:pPr>
      <w:snapToGrid w:val="0"/>
      <w:jc w:val="left"/>
    </w:pPr>
    <w:rPr>
      <w:rFonts w:eastAsia="宋体"/>
      <w:sz w:val="18"/>
    </w:rPr>
  </w:style>
  <w:style w:type="paragraph" w:styleId="9">
    <w:name w:val="annotation subject"/>
    <w:basedOn w:val="4"/>
    <w:next w:val="4"/>
    <w:link w:val="22"/>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styleId="14">
    <w:name w:val="footnote reference"/>
    <w:basedOn w:val="12"/>
    <w:qFormat/>
    <w:uiPriority w:val="0"/>
    <w:rPr>
      <w:vertAlign w:val="superscript"/>
    </w:rPr>
  </w:style>
  <w:style w:type="character" w:customStyle="1" w:styleId="15">
    <w:name w:val="标题 2 字符"/>
    <w:basedOn w:val="12"/>
    <w:link w:val="2"/>
    <w:qFormat/>
    <w:uiPriority w:val="0"/>
    <w:rPr>
      <w:rFonts w:ascii="Arial" w:hAnsi="Arial" w:eastAsia="黑体" w:cs="Times New Roman"/>
      <w:b/>
      <w:bCs/>
      <w:sz w:val="32"/>
      <w:szCs w:val="32"/>
    </w:rPr>
  </w:style>
  <w:style w:type="character" w:customStyle="1" w:styleId="16">
    <w:name w:val="脚注文本 字符"/>
    <w:basedOn w:val="12"/>
    <w:link w:val="8"/>
    <w:qFormat/>
    <w:uiPriority w:val="0"/>
    <w:rPr>
      <w:rFonts w:ascii="Times New Roman" w:hAnsi="Times New Roman" w:eastAsia="宋体" w:cs="Times New Roman"/>
      <w:sz w:val="18"/>
      <w:szCs w:val="20"/>
    </w:rPr>
  </w:style>
  <w:style w:type="character" w:customStyle="1" w:styleId="17">
    <w:name w:val="页眉 字符"/>
    <w:basedOn w:val="12"/>
    <w:link w:val="7"/>
    <w:qFormat/>
    <w:uiPriority w:val="99"/>
    <w:rPr>
      <w:rFonts w:ascii="Times New Roman" w:hAnsi="Times New Roman" w:eastAsia="方正仿宋简体" w:cs="Times New Roman"/>
      <w:sz w:val="18"/>
      <w:szCs w:val="18"/>
    </w:rPr>
  </w:style>
  <w:style w:type="character" w:customStyle="1" w:styleId="18">
    <w:name w:val="页脚 字符"/>
    <w:basedOn w:val="12"/>
    <w:link w:val="6"/>
    <w:qFormat/>
    <w:uiPriority w:val="99"/>
    <w:rPr>
      <w:rFonts w:ascii="Times New Roman" w:hAnsi="Times New Roman" w:eastAsia="方正仿宋简体" w:cs="Times New Roman"/>
      <w:sz w:val="18"/>
      <w:szCs w:val="18"/>
    </w:rPr>
  </w:style>
  <w:style w:type="character" w:customStyle="1" w:styleId="19">
    <w:name w:val="文档结构图 字符"/>
    <w:basedOn w:val="12"/>
    <w:link w:val="3"/>
    <w:semiHidden/>
    <w:qFormat/>
    <w:uiPriority w:val="99"/>
    <w:rPr>
      <w:rFonts w:ascii="宋体" w:hAnsi="Times New Roman" w:eastAsia="宋体" w:cs="Times New Roman"/>
      <w:sz w:val="18"/>
      <w:szCs w:val="18"/>
    </w:rPr>
  </w:style>
  <w:style w:type="character" w:customStyle="1" w:styleId="20">
    <w:name w:val="批注框文本 字符"/>
    <w:basedOn w:val="12"/>
    <w:link w:val="5"/>
    <w:semiHidden/>
    <w:qFormat/>
    <w:uiPriority w:val="99"/>
    <w:rPr>
      <w:rFonts w:ascii="Times New Roman" w:hAnsi="Times New Roman" w:eastAsia="方正仿宋简体" w:cs="Times New Roman"/>
      <w:sz w:val="18"/>
      <w:szCs w:val="18"/>
    </w:rPr>
  </w:style>
  <w:style w:type="character" w:customStyle="1" w:styleId="21">
    <w:name w:val="批注文字 字符"/>
    <w:basedOn w:val="12"/>
    <w:link w:val="4"/>
    <w:semiHidden/>
    <w:qFormat/>
    <w:uiPriority w:val="99"/>
    <w:rPr>
      <w:rFonts w:ascii="Times New Roman" w:hAnsi="Times New Roman" w:eastAsia="方正仿宋简体" w:cs="Times New Roman"/>
      <w:sz w:val="32"/>
      <w:szCs w:val="20"/>
    </w:rPr>
  </w:style>
  <w:style w:type="character" w:customStyle="1" w:styleId="22">
    <w:name w:val="批注主题 字符"/>
    <w:basedOn w:val="21"/>
    <w:link w:val="9"/>
    <w:semiHidden/>
    <w:qFormat/>
    <w:uiPriority w:val="99"/>
    <w:rPr>
      <w:rFonts w:ascii="Times New Roman" w:hAnsi="Times New Roman" w:eastAsia="方正仿宋简体" w:cs="Times New Roman"/>
      <w:b/>
      <w:bCs/>
      <w:sz w:val="32"/>
      <w:szCs w:val="20"/>
    </w:rPr>
  </w:style>
  <w:style w:type="paragraph" w:customStyle="1" w:styleId="23">
    <w:name w:val="修订1"/>
    <w:hidden/>
    <w:semiHidden/>
    <w:qFormat/>
    <w:uiPriority w:val="99"/>
    <w:rPr>
      <w:rFonts w:ascii="Times New Roman" w:hAnsi="Times New Roman" w:eastAsia="方正仿宋简体" w:cs="Times New Roman"/>
      <w:kern w:val="2"/>
      <w:sz w:val="32"/>
      <w:lang w:val="en-US" w:eastAsia="zh-CN" w:bidi="ar-SA"/>
    </w:rPr>
  </w:style>
  <w:style w:type="paragraph" w:customStyle="1" w:styleId="24">
    <w:name w:val="修订2"/>
    <w:hidden/>
    <w:semiHidden/>
    <w:uiPriority w:val="99"/>
    <w:rPr>
      <w:rFonts w:ascii="Times New Roman" w:hAnsi="Times New Roman" w:eastAsia="方正仿宋简体" w:cs="Times New Roman"/>
      <w:kern w:val="2"/>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294</Words>
  <Characters>1679</Characters>
  <Lines>13</Lines>
  <Paragraphs>3</Paragraphs>
  <TotalTime>10</TotalTime>
  <ScaleCrop>false</ScaleCrop>
  <LinksUpToDate>false</LinksUpToDate>
  <CharactersWithSpaces>1970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2025-01-20T06:33:00Z</dcterms:created>
  <dc:creator>User</dc:creator>
  <cp:lastModifiedBy>haotingting</cp:lastModifiedBy>
  <cp:lastPrinted>2024-11-26T09:14:00Z</cp:lastPrinted>
  <dcterms:modified xsi:type="dcterms:W3CDTF">2025-10-28T03:10:06Z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30E0C0C259A6487D9BA77AD3C277968C</vt:lpwstr>
  </property>
</Properties>
</file>