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AE22B" w14:textId="58A9F35C" w:rsidR="00FB3EF4" w:rsidRDefault="00CD1DDD">
      <w:pPr>
        <w:spacing w:before="50" w:after="50" w:line="360" w:lineRule="auto"/>
        <w:jc w:val="center"/>
        <w:outlineLvl w:val="0"/>
        <w:rPr>
          <w:rFonts w:ascii="宋体" w:hAnsi="宋体" w:cs="宋体"/>
          <w:b/>
          <w:bCs/>
          <w:sz w:val="28"/>
          <w:szCs w:val="28"/>
        </w:rPr>
      </w:pPr>
      <w:r>
        <w:rPr>
          <w:rFonts w:ascii="宋体" w:hAnsi="宋体" w:cs="宋体" w:hint="eastAsia"/>
          <w:b/>
          <w:bCs/>
          <w:sz w:val="28"/>
          <w:szCs w:val="28"/>
        </w:rPr>
        <w:t>交银施罗德中证港股通央企红利指数型证券投资基金基金份额</w:t>
      </w:r>
    </w:p>
    <w:p w14:paraId="1A638049" w14:textId="77777777" w:rsidR="00FB3EF4" w:rsidRDefault="00CD1DDD">
      <w:pPr>
        <w:spacing w:before="50" w:after="50" w:line="360" w:lineRule="auto"/>
        <w:jc w:val="center"/>
        <w:outlineLvl w:val="0"/>
        <w:rPr>
          <w:rFonts w:ascii="宋体" w:hAnsi="宋体"/>
          <w:b/>
          <w:bCs/>
          <w:sz w:val="28"/>
          <w:szCs w:val="28"/>
        </w:rPr>
      </w:pPr>
      <w:r>
        <w:rPr>
          <w:rFonts w:ascii="宋体" w:hAnsi="宋体" w:cs="宋体" w:hint="eastAsia"/>
          <w:b/>
          <w:bCs/>
          <w:sz w:val="28"/>
          <w:szCs w:val="28"/>
        </w:rPr>
        <w:t>发售公告</w:t>
      </w:r>
    </w:p>
    <w:p w14:paraId="763D433D" w14:textId="77777777" w:rsidR="00FB3EF4" w:rsidRDefault="00FB3EF4">
      <w:pPr>
        <w:adjustRightInd w:val="0"/>
        <w:snapToGrid w:val="0"/>
        <w:spacing w:before="120" w:line="360" w:lineRule="auto"/>
        <w:jc w:val="center"/>
        <w:rPr>
          <w:rFonts w:ascii="宋体" w:hAnsi="宋体"/>
          <w:b/>
          <w:sz w:val="24"/>
        </w:rPr>
      </w:pPr>
    </w:p>
    <w:p w14:paraId="27496962" w14:textId="77777777" w:rsidR="00FB3EF4" w:rsidRDefault="00CD1DDD">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465C8F92" w14:textId="4A70E226" w:rsidR="00FB3EF4" w:rsidRDefault="00CD1DDD">
      <w:pPr>
        <w:adjustRightInd w:val="0"/>
        <w:snapToGrid w:val="0"/>
        <w:spacing w:line="360" w:lineRule="auto"/>
        <w:ind w:firstLineChars="200" w:firstLine="480"/>
        <w:rPr>
          <w:rFonts w:hAnsi="宋体"/>
          <w:sz w:val="24"/>
        </w:rPr>
      </w:pPr>
      <w:r>
        <w:rPr>
          <w:sz w:val="24"/>
        </w:rPr>
        <w:t>1</w:t>
      </w:r>
      <w:r>
        <w:rPr>
          <w:rFonts w:hAnsi="宋体"/>
          <w:sz w:val="24"/>
        </w:rPr>
        <w:t>、</w:t>
      </w:r>
      <w:r>
        <w:rPr>
          <w:rFonts w:hAnsi="宋体" w:hint="eastAsia"/>
          <w:sz w:val="24"/>
        </w:rPr>
        <w:t>交银施罗德中证港股通央企红利指数型证券投资基金</w:t>
      </w:r>
      <w:r>
        <w:rPr>
          <w:rFonts w:hAnsi="宋体"/>
          <w:sz w:val="24"/>
        </w:rPr>
        <w:t>（以下简称“本基金”）的募集已获中国证券监督管理委员会（以下简称“中国证监会”）证监许可【</w:t>
      </w:r>
      <w:r>
        <w:rPr>
          <w:rFonts w:hAnsi="宋体" w:hint="eastAsia"/>
          <w:sz w:val="24"/>
        </w:rPr>
        <w:t>202</w:t>
      </w:r>
      <w:r>
        <w:rPr>
          <w:rFonts w:hAnsi="宋体"/>
          <w:sz w:val="24"/>
        </w:rPr>
        <w:t>5</w:t>
      </w:r>
      <w:r>
        <w:rPr>
          <w:rFonts w:hAnsi="宋体"/>
          <w:sz w:val="24"/>
        </w:rPr>
        <w:t>】</w:t>
      </w:r>
      <w:r>
        <w:rPr>
          <w:rFonts w:hAnsi="宋体"/>
          <w:sz w:val="24"/>
        </w:rPr>
        <w:t>1600</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和市场前景作出实质性判断、推荐或者保证。</w:t>
      </w:r>
    </w:p>
    <w:p w14:paraId="67FCAC01" w14:textId="77777777" w:rsidR="00FB3EF4" w:rsidRDefault="00CD1DDD">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Pr>
          <w:rFonts w:hAnsi="宋体" w:hint="eastAsia"/>
          <w:sz w:val="24"/>
        </w:rPr>
        <w:t>股票型</w:t>
      </w:r>
      <w:r>
        <w:rPr>
          <w:rFonts w:hAnsi="宋体"/>
          <w:sz w:val="24"/>
        </w:rPr>
        <w:t>证券投资基金。</w:t>
      </w:r>
    </w:p>
    <w:p w14:paraId="635F85A4" w14:textId="67A0B5FA" w:rsidR="00FB3EF4" w:rsidRDefault="00CD1DDD">
      <w:pPr>
        <w:adjustRightInd w:val="0"/>
        <w:snapToGrid w:val="0"/>
        <w:spacing w:line="360" w:lineRule="auto"/>
        <w:ind w:firstLineChars="200" w:firstLine="480"/>
        <w:rPr>
          <w:rFonts w:hAnsi="宋体"/>
          <w:sz w:val="24"/>
        </w:rPr>
      </w:pPr>
      <w:r>
        <w:rPr>
          <w:sz w:val="24"/>
        </w:rPr>
        <w:t>3</w:t>
      </w:r>
      <w:r>
        <w:rPr>
          <w:rFonts w:hAnsi="宋体"/>
          <w:sz w:val="24"/>
        </w:rPr>
        <w:t>、本基金的管理人为交银施罗德基金管理有限公司（以下使用全称或其简称“本公司”），托管人为</w:t>
      </w:r>
      <w:r>
        <w:rPr>
          <w:rFonts w:hAnsi="宋体" w:hint="eastAsia"/>
          <w:sz w:val="24"/>
        </w:rPr>
        <w:t>中信建投证券股份有限公司</w:t>
      </w:r>
      <w:r>
        <w:rPr>
          <w:rFonts w:hAnsi="宋体"/>
          <w:sz w:val="24"/>
        </w:rPr>
        <w:t>，登记机构为交银施罗德基金管理有限公司。</w:t>
      </w:r>
    </w:p>
    <w:p w14:paraId="6296D844" w14:textId="77777777" w:rsidR="00FB3EF4" w:rsidRDefault="00CD1DDD">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申购费用、不从本类别基金资产中计提销售服务费的，称为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申购费用、从本类别基金资产中计提销售服务费的，称为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w:t>
      </w:r>
      <w:r>
        <w:rPr>
          <w:rFonts w:hint="eastAsia"/>
          <w:sz w:val="24"/>
        </w:rPr>
        <w:t>本基金不同基金份额类别之间</w:t>
      </w:r>
      <w:r>
        <w:rPr>
          <w:rFonts w:hint="eastAsia"/>
          <w:bCs/>
          <w:sz w:val="24"/>
        </w:rPr>
        <w:t>暂不</w:t>
      </w:r>
      <w:r>
        <w:rPr>
          <w:bCs/>
          <w:sz w:val="24"/>
        </w:rPr>
        <w:t>开通</w:t>
      </w:r>
      <w:r>
        <w:rPr>
          <w:rFonts w:hint="eastAsia"/>
          <w:bCs/>
          <w:sz w:val="24"/>
        </w:rPr>
        <w:t>互相转换业务。如后续开通此项业务的，无需召开基金份额持有人大会审议，但调整前基金管理人需及时公告</w:t>
      </w:r>
      <w:r>
        <w:rPr>
          <w:rFonts w:hint="eastAsia"/>
          <w:sz w:val="24"/>
        </w:rPr>
        <w:t>。</w:t>
      </w:r>
    </w:p>
    <w:p w14:paraId="4FF393ED" w14:textId="77777777" w:rsidR="00FB3EF4" w:rsidRDefault="00CD1DDD">
      <w:pPr>
        <w:adjustRightInd w:val="0"/>
        <w:snapToGrid w:val="0"/>
        <w:spacing w:line="360" w:lineRule="auto"/>
        <w:ind w:firstLineChars="200" w:firstLine="480"/>
        <w:rPr>
          <w:rFonts w:ascii="宋体" w:hAnsi="宋体"/>
          <w:sz w:val="24"/>
        </w:rPr>
      </w:pPr>
      <w:r>
        <w:rPr>
          <w:rFonts w:hAnsi="宋体"/>
          <w:sz w:val="24"/>
        </w:rPr>
        <w:t>5</w:t>
      </w:r>
      <w:r>
        <w:rPr>
          <w:rFonts w:hAnsi="宋体" w:hint="eastAsia"/>
          <w:sz w:val="24"/>
        </w:rPr>
        <w:t>、</w:t>
      </w:r>
      <w:r>
        <w:rPr>
          <w:rFonts w:ascii="宋体" w:hAnsi="宋体" w:hint="eastAsia"/>
          <w:sz w:val="24"/>
        </w:rPr>
        <w:t>投资者可以通过基金管理人的直销机构即基金管理人直销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和除基金管理人之外的其他销售机构（以下或称“其他销售机构”）认购本基金。</w:t>
      </w:r>
      <w:r>
        <w:rPr>
          <w:rFonts w:ascii="宋体" w:hAnsi="宋体"/>
          <w:sz w:val="24"/>
        </w:rPr>
        <w:t>本公告中如无特别说明，销售机构即指直销机构和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w:t>
      </w:r>
    </w:p>
    <w:p w14:paraId="4E7EC22A" w14:textId="77777777" w:rsidR="00FB3EF4" w:rsidRDefault="00CD1DDD">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基金管理人可根据有关法律法规的要求，选择其他符合要求的机构销售本基金。除法律法规另有规定外，任何与基金份额发售有关的当事人不得提前发售基</w:t>
      </w:r>
      <w:r>
        <w:rPr>
          <w:rFonts w:ascii="宋体" w:hAnsi="宋体" w:hint="eastAsia"/>
          <w:sz w:val="24"/>
        </w:rPr>
        <w:lastRenderedPageBreak/>
        <w:t>金份额。</w:t>
      </w:r>
    </w:p>
    <w:p w14:paraId="6FEBA1A4" w14:textId="013853DA" w:rsidR="00FB3EF4" w:rsidRDefault="00CD1DDD">
      <w:pPr>
        <w:adjustRightInd w:val="0"/>
        <w:snapToGrid w:val="0"/>
        <w:spacing w:line="360" w:lineRule="auto"/>
        <w:ind w:firstLineChars="200" w:firstLine="480"/>
        <w:rPr>
          <w:sz w:val="24"/>
        </w:rPr>
      </w:pPr>
      <w:r>
        <w:rPr>
          <w:sz w:val="24"/>
        </w:rPr>
        <w:t>6</w:t>
      </w:r>
      <w:r>
        <w:rPr>
          <w:rFonts w:hAnsi="宋体"/>
          <w:sz w:val="24"/>
        </w:rPr>
        <w:t>、基金募集期：本基金自</w:t>
      </w:r>
      <w:r>
        <w:rPr>
          <w:rFonts w:hint="eastAsia"/>
          <w:sz w:val="24"/>
        </w:rPr>
        <w:t>202</w:t>
      </w:r>
      <w:r>
        <w:rPr>
          <w:sz w:val="24"/>
        </w:rPr>
        <w:t>5</w:t>
      </w:r>
      <w:r>
        <w:rPr>
          <w:rFonts w:hint="eastAsia"/>
          <w:sz w:val="24"/>
        </w:rPr>
        <w:t>年</w:t>
      </w:r>
      <w:r>
        <w:rPr>
          <w:sz w:val="24"/>
        </w:rPr>
        <w:t>10</w:t>
      </w:r>
      <w:r>
        <w:rPr>
          <w:rFonts w:hint="eastAsia"/>
          <w:sz w:val="24"/>
        </w:rPr>
        <w:t>月</w:t>
      </w:r>
      <w:r>
        <w:rPr>
          <w:rFonts w:hint="eastAsia"/>
          <w:sz w:val="24"/>
        </w:rPr>
        <w:t>2</w:t>
      </w:r>
      <w:r>
        <w:rPr>
          <w:sz w:val="24"/>
        </w:rPr>
        <w:t>0</w:t>
      </w:r>
      <w:r>
        <w:rPr>
          <w:rFonts w:hint="eastAsia"/>
          <w:sz w:val="24"/>
        </w:rPr>
        <w:t>日起至</w:t>
      </w:r>
      <w:r>
        <w:rPr>
          <w:rFonts w:hint="eastAsia"/>
          <w:sz w:val="24"/>
        </w:rPr>
        <w:t>202</w:t>
      </w:r>
      <w:r>
        <w:rPr>
          <w:sz w:val="24"/>
        </w:rPr>
        <w:t>5</w:t>
      </w:r>
      <w:r>
        <w:rPr>
          <w:rFonts w:hint="eastAsia"/>
          <w:sz w:val="24"/>
        </w:rPr>
        <w:t>年</w:t>
      </w:r>
      <w:r>
        <w:rPr>
          <w:sz w:val="24"/>
        </w:rPr>
        <w:t>10</w:t>
      </w:r>
      <w:r>
        <w:rPr>
          <w:rFonts w:hint="eastAsia"/>
          <w:sz w:val="24"/>
        </w:rPr>
        <w:t>月</w:t>
      </w:r>
      <w:r>
        <w:rPr>
          <w:sz w:val="24"/>
        </w:rPr>
        <w:t>31</w:t>
      </w:r>
      <w:r>
        <w:rPr>
          <w:rFonts w:hint="eastAsia"/>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3DA50F5B" w14:textId="77777777" w:rsidR="00FB3EF4" w:rsidRDefault="00CD1DDD">
      <w:pPr>
        <w:autoSpaceDE w:val="0"/>
        <w:autoSpaceDN w:val="0"/>
        <w:adjustRightInd w:val="0"/>
        <w:snapToGrid w:val="0"/>
        <w:spacing w:line="360" w:lineRule="auto"/>
        <w:ind w:firstLineChars="200" w:firstLine="480"/>
        <w:rPr>
          <w:sz w:val="24"/>
        </w:rPr>
      </w:pPr>
      <w:r>
        <w:rPr>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004AFCCA" w14:textId="77777777" w:rsidR="00FB3EF4" w:rsidRDefault="00CD1DDD">
      <w:pPr>
        <w:adjustRightInd w:val="0"/>
        <w:snapToGrid w:val="0"/>
        <w:spacing w:line="360" w:lineRule="auto"/>
        <w:ind w:firstLineChars="200" w:firstLine="480"/>
        <w:rPr>
          <w:rFonts w:hAnsi="宋体"/>
          <w:sz w:val="24"/>
        </w:rPr>
      </w:pPr>
      <w:r>
        <w:rPr>
          <w:sz w:val="24"/>
        </w:rPr>
        <w:t>8</w:t>
      </w:r>
      <w:r>
        <w:rPr>
          <w:rFonts w:hAnsi="宋体"/>
          <w:sz w:val="24"/>
        </w:rPr>
        <w:t>、</w:t>
      </w:r>
      <w:r>
        <w:rPr>
          <w:rFonts w:hAnsi="宋体" w:hint="eastAsia"/>
          <w:sz w:val="24"/>
        </w:rPr>
        <w:t>募集期内，本基金募集规模上限为</w:t>
      </w:r>
      <w:r>
        <w:rPr>
          <w:rFonts w:hAnsi="宋体"/>
          <w:sz w:val="24"/>
        </w:rPr>
        <w:t>20</w:t>
      </w:r>
      <w:r>
        <w:rPr>
          <w:rFonts w:hAnsi="宋体" w:hint="eastAsia"/>
          <w:sz w:val="24"/>
        </w:rPr>
        <w:t>亿元人民币（不包括募集期利息），采用末日比例确认的方式实现募集规模的有效控制。若本基金在募集期内任何一天（含第一天）当日募集截止时间后，基金募集总规模接近、达到或超过募集规模上限，本公司将提前结束本次募集并于次日在规定媒介上公告，未确认部分的认购款项将在募集期结束后退还给投资者，由此产生的利息等损失由投资人自行承担。</w:t>
      </w:r>
    </w:p>
    <w:p w14:paraId="57D085FB" w14:textId="77777777" w:rsidR="00FB3EF4" w:rsidRDefault="00CD1DDD">
      <w:pPr>
        <w:adjustRightInd w:val="0"/>
        <w:snapToGrid w:val="0"/>
        <w:spacing w:line="360" w:lineRule="auto"/>
        <w:ind w:firstLineChars="200" w:firstLine="480"/>
        <w:rPr>
          <w:rFonts w:hAnsi="宋体"/>
          <w:kern w:val="0"/>
          <w:sz w:val="24"/>
        </w:rPr>
      </w:pPr>
      <w:r>
        <w:rPr>
          <w:rFonts w:hAnsi="宋体" w:hint="eastAsia"/>
          <w:sz w:val="24"/>
        </w:rPr>
        <w:t>9</w:t>
      </w:r>
      <w:r>
        <w:rPr>
          <w:rFonts w:hAnsi="宋体" w:hint="eastAsia"/>
          <w:sz w:val="24"/>
        </w:rPr>
        <w:t>、</w:t>
      </w:r>
      <w:r>
        <w:rPr>
          <w:rFonts w:hAnsi="宋体" w:hint="eastAsia"/>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2BBA975B" w14:textId="7A964F48" w:rsidR="00FB3EF4" w:rsidRDefault="00CD1DDD">
      <w:pPr>
        <w:adjustRightInd w:val="0"/>
        <w:snapToGrid w:val="0"/>
        <w:spacing w:line="360" w:lineRule="auto"/>
        <w:ind w:firstLineChars="200" w:firstLine="480"/>
        <w:rPr>
          <w:sz w:val="24"/>
        </w:rPr>
      </w:pPr>
      <w:r>
        <w:rPr>
          <w:rFonts w:hAnsi="宋体"/>
          <w:kern w:val="0"/>
          <w:sz w:val="24"/>
        </w:rPr>
        <w:t>10</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w:t>
      </w:r>
      <w:r>
        <w:rPr>
          <w:rFonts w:hint="eastAsia"/>
          <w:color w:val="000000"/>
          <w:kern w:val="0"/>
          <w:sz w:val="24"/>
        </w:rPr>
        <w:lastRenderedPageBreak/>
        <w:t>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14:paraId="304D4AB6" w14:textId="736C7C3B" w:rsidR="00FB3EF4" w:rsidRDefault="00CD1DDD">
      <w:pPr>
        <w:adjustRightInd w:val="0"/>
        <w:snapToGrid w:val="0"/>
        <w:spacing w:line="360" w:lineRule="auto"/>
        <w:ind w:firstLineChars="200" w:firstLine="480"/>
        <w:rPr>
          <w:sz w:val="24"/>
        </w:rPr>
      </w:pPr>
      <w:r>
        <w:rPr>
          <w:sz w:val="24"/>
        </w:rPr>
        <w:t>11</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2037FAFD" w14:textId="3AB7B786" w:rsidR="00FB3EF4" w:rsidRDefault="00CD1DDD">
      <w:pPr>
        <w:adjustRightInd w:val="0"/>
        <w:snapToGrid w:val="0"/>
        <w:spacing w:line="360" w:lineRule="auto"/>
        <w:ind w:firstLineChars="200" w:firstLine="480"/>
        <w:rPr>
          <w:sz w:val="24"/>
        </w:rPr>
      </w:pPr>
      <w:r>
        <w:rPr>
          <w:sz w:val="24"/>
        </w:rPr>
        <w:t>12</w:t>
      </w:r>
      <w:r>
        <w:rPr>
          <w:rFonts w:hAnsi="宋体"/>
          <w:sz w:val="24"/>
        </w:rPr>
        <w:t>、本公告仅对本基金基金份额发售的有关事项和规定予以说明。投资者欲了解本基金的详细情况，请详细阅读</w:t>
      </w:r>
      <w:r>
        <w:rPr>
          <w:rFonts w:hAnsi="宋体" w:hint="eastAsia"/>
          <w:sz w:val="24"/>
        </w:rPr>
        <w:t>202</w:t>
      </w:r>
      <w:r>
        <w:rPr>
          <w:rFonts w:hAnsi="宋体"/>
          <w:sz w:val="24"/>
        </w:rPr>
        <w:t>5</w:t>
      </w:r>
      <w:r>
        <w:rPr>
          <w:rFonts w:hAnsi="宋体" w:hint="eastAsia"/>
          <w:sz w:val="24"/>
        </w:rPr>
        <w:t>年</w:t>
      </w:r>
      <w:r>
        <w:rPr>
          <w:rFonts w:hAnsi="宋体"/>
          <w:sz w:val="24"/>
        </w:rPr>
        <w:t>10</w:t>
      </w:r>
      <w:r>
        <w:rPr>
          <w:rFonts w:hAnsi="宋体" w:hint="eastAsia"/>
          <w:sz w:val="24"/>
        </w:rPr>
        <w:t>月</w:t>
      </w:r>
      <w:r>
        <w:rPr>
          <w:rFonts w:hAnsi="宋体"/>
          <w:sz w:val="24"/>
        </w:rPr>
        <w:t>13</w:t>
      </w:r>
      <w:r>
        <w:rPr>
          <w:rFonts w:hAnsi="宋体" w:hint="eastAsia"/>
          <w:sz w:val="24"/>
        </w:rPr>
        <w:t>日在本公司网站（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Pr>
          <w:rFonts w:hAnsi="宋体" w:hint="eastAsia"/>
          <w:sz w:val="24"/>
        </w:rPr>
        <w:t>交银施罗德中证港股通央企红利指数型证券投资基金基金合同</w:t>
      </w:r>
      <w:r>
        <w:rPr>
          <w:rFonts w:hAnsi="宋体"/>
          <w:sz w:val="24"/>
        </w:rPr>
        <w:t>和招募说明书。</w:t>
      </w:r>
    </w:p>
    <w:p w14:paraId="1EA491B5" w14:textId="35086F10" w:rsidR="00FB3EF4" w:rsidRDefault="00CD1DDD">
      <w:pPr>
        <w:adjustRightInd w:val="0"/>
        <w:snapToGrid w:val="0"/>
        <w:spacing w:line="360" w:lineRule="auto"/>
        <w:ind w:firstLineChars="200" w:firstLine="480"/>
        <w:rPr>
          <w:sz w:val="24"/>
        </w:rPr>
      </w:pPr>
      <w:r>
        <w:rPr>
          <w:sz w:val="24"/>
        </w:rPr>
        <w:t>13</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2A767F68" w14:textId="1F999B6C" w:rsidR="00FB3EF4" w:rsidRDefault="00CD1DDD">
      <w:pPr>
        <w:adjustRightInd w:val="0"/>
        <w:snapToGrid w:val="0"/>
        <w:spacing w:line="360" w:lineRule="auto"/>
        <w:ind w:firstLineChars="200" w:firstLine="480"/>
        <w:rPr>
          <w:sz w:val="24"/>
        </w:rPr>
      </w:pPr>
      <w:r>
        <w:rPr>
          <w:sz w:val="24"/>
        </w:rPr>
        <w:t>14</w:t>
      </w:r>
      <w:r>
        <w:rPr>
          <w:rFonts w:hAnsi="宋体"/>
          <w:sz w:val="24"/>
        </w:rPr>
        <w:t>、销售机构的销售网点以及开户认购等事项的详细情况请向各销售机构咨询。</w:t>
      </w:r>
    </w:p>
    <w:p w14:paraId="1F028A88" w14:textId="62EC3335" w:rsidR="00FB3EF4" w:rsidRDefault="00CD1DDD">
      <w:pPr>
        <w:adjustRightInd w:val="0"/>
        <w:snapToGrid w:val="0"/>
        <w:spacing w:line="360" w:lineRule="auto"/>
        <w:ind w:firstLineChars="200" w:firstLine="480"/>
        <w:rPr>
          <w:sz w:val="24"/>
        </w:rPr>
      </w:pPr>
      <w:r>
        <w:rPr>
          <w:sz w:val="24"/>
        </w:rPr>
        <w:t>15</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3F893D67" w14:textId="1A756235" w:rsidR="00FB3EF4" w:rsidRDefault="00CD1DDD">
      <w:pPr>
        <w:widowControl/>
        <w:adjustRightInd w:val="0"/>
        <w:snapToGrid w:val="0"/>
        <w:spacing w:line="360" w:lineRule="auto"/>
        <w:ind w:firstLineChars="200" w:firstLine="480"/>
        <w:rPr>
          <w:kern w:val="0"/>
          <w:sz w:val="24"/>
        </w:rPr>
      </w:pPr>
      <w:r>
        <w:rPr>
          <w:sz w:val="24"/>
        </w:rPr>
        <w:t>16</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0F056286" w14:textId="38E0EDCC" w:rsidR="00FB3EF4" w:rsidRDefault="00CD1DDD">
      <w:pPr>
        <w:adjustRightInd w:val="0"/>
        <w:snapToGrid w:val="0"/>
        <w:spacing w:line="360" w:lineRule="auto"/>
        <w:ind w:firstLineChars="200" w:firstLine="480"/>
        <w:rPr>
          <w:rFonts w:hAnsi="宋体"/>
          <w:sz w:val="24"/>
        </w:rPr>
      </w:pPr>
      <w:r>
        <w:rPr>
          <w:sz w:val="24"/>
        </w:rPr>
        <w:t>17</w:t>
      </w:r>
      <w:r>
        <w:rPr>
          <w:rFonts w:hAnsi="宋体"/>
          <w:sz w:val="24"/>
        </w:rPr>
        <w:t>、本公司可综合各种情况对募集安排做适当调整。</w:t>
      </w:r>
    </w:p>
    <w:p w14:paraId="5CA17ACE" w14:textId="280F8BD8" w:rsidR="00FB3EF4" w:rsidRDefault="00CD1DDD">
      <w:pPr>
        <w:adjustRightInd w:val="0"/>
        <w:snapToGrid w:val="0"/>
        <w:spacing w:line="360" w:lineRule="auto"/>
        <w:ind w:firstLineChars="200" w:firstLine="480"/>
        <w:rPr>
          <w:sz w:val="24"/>
        </w:rPr>
      </w:pPr>
      <w:r>
        <w:rPr>
          <w:sz w:val="24"/>
        </w:rPr>
        <w:t>18</w:t>
      </w:r>
      <w:r>
        <w:rPr>
          <w:rFonts w:hAnsi="宋体"/>
          <w:sz w:val="24"/>
        </w:rPr>
        <w:t>、风险提示</w:t>
      </w:r>
    </w:p>
    <w:p w14:paraId="39F11FA8" w14:textId="77777777" w:rsidR="00FB3EF4" w:rsidRDefault="00CD1DDD">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w:t>
      </w:r>
      <w:r>
        <w:rPr>
          <w:rFonts w:hAnsi="宋体"/>
          <w:sz w:val="24"/>
        </w:rPr>
        <w:lastRenderedPageBreak/>
        <w:t>够提供固定收益预期的金融工具，投资人购买基金，既可能按其持有份额分享基金投资所产生的收益，也可能承担基金投资所带来的损失。</w:t>
      </w:r>
    </w:p>
    <w:p w14:paraId="72583C4E"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14:paraId="3E0E7918" w14:textId="77777777" w:rsidR="00FB3EF4" w:rsidRDefault="00CD1DDD">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4C4851D4" w14:textId="77777777" w:rsidR="00FB3EF4" w:rsidRDefault="00CD1DDD">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本基金是一只股票型基金，其预期风险和预期收益理论上高于混合型基金、债券型基金和货币市场基金。</w:t>
      </w:r>
    </w:p>
    <w:p w14:paraId="0D781021" w14:textId="7774A40C" w:rsidR="00FB3EF4" w:rsidRDefault="00CD1DDD">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本基金为指数型基金，主要采用完全复制法跟踪中证港股通央企红利指数，具有与标的指数相似的风险收益特征。</w:t>
      </w:r>
    </w:p>
    <w:p w14:paraId="520F7ADC" w14:textId="77777777" w:rsidR="00FB3EF4" w:rsidRDefault="00CD1DDD">
      <w:pPr>
        <w:autoSpaceDE w:val="0"/>
        <w:autoSpaceDN w:val="0"/>
        <w:adjustRightInd w:val="0"/>
        <w:snapToGrid w:val="0"/>
        <w:spacing w:line="360" w:lineRule="auto"/>
        <w:ind w:leftChars="50" w:left="105" w:firstLineChars="200" w:firstLine="480"/>
        <w:rPr>
          <w:rFonts w:ascii="宋体" w:hAnsi="宋体"/>
          <w:kern w:val="0"/>
          <w:sz w:val="24"/>
        </w:rPr>
      </w:pPr>
      <w:r>
        <w:rPr>
          <w:kern w:val="0"/>
          <w:sz w:val="24"/>
        </w:rPr>
        <w:t>本基金为指数基金，投资者投资于本基金面临跟踪误差控制未达约定目标、指数编制机构停止服务、成份券停牌等潜在风险。</w:t>
      </w:r>
    </w:p>
    <w:p w14:paraId="36E91E97" w14:textId="77777777" w:rsidR="00FB3EF4" w:rsidRDefault="00CD1DDD">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汇率风险（汇率波动可能对基金的投资收益造成损失）、港股市场股价波动较大的风险（港股市场实行</w:t>
      </w:r>
      <w:r>
        <w:rPr>
          <w:rFonts w:hint="eastAsia"/>
          <w:kern w:val="0"/>
          <w:sz w:val="24"/>
        </w:rPr>
        <w:t>T+0</w:t>
      </w:r>
      <w:r>
        <w:rPr>
          <w:rFonts w:hint="eastAsia"/>
          <w:kern w:val="0"/>
          <w:sz w:val="24"/>
        </w:rPr>
        <w:t>回转交易，且对个股不设涨跌幅限制，港股股价可能表现出比</w:t>
      </w:r>
      <w:r>
        <w:rPr>
          <w:rFonts w:hint="eastAsia"/>
          <w:kern w:val="0"/>
          <w:sz w:val="24"/>
        </w:rPr>
        <w:t>A</w:t>
      </w:r>
      <w:r>
        <w:rPr>
          <w:rFonts w:hint="eastAsia"/>
          <w:kern w:val="0"/>
          <w:sz w:val="24"/>
        </w:rPr>
        <w:t>股更为剧烈的股价波动）、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28476A70" w14:textId="77777777" w:rsidR="00FB3EF4" w:rsidRDefault="00CD1DDD">
      <w:pPr>
        <w:autoSpaceDE w:val="0"/>
        <w:autoSpaceDN w:val="0"/>
        <w:adjustRightInd w:val="0"/>
        <w:snapToGrid w:val="0"/>
        <w:spacing w:line="360" w:lineRule="auto"/>
        <w:ind w:leftChars="50" w:left="105" w:firstLineChars="200" w:firstLine="480"/>
        <w:rPr>
          <w:rFonts w:ascii="宋体" w:hAnsi="宋体"/>
          <w:kern w:val="0"/>
          <w:sz w:val="24"/>
        </w:rPr>
      </w:pPr>
      <w:r>
        <w:rPr>
          <w:kern w:val="0"/>
          <w:sz w:val="24"/>
        </w:rPr>
        <w:t>本基金可投资于股指期货，股指期货作为一种金融衍生品，其价值取决于一种或多种基础资产或指数，其评价主要源自于对挂钩资产的价格与价格波动</w:t>
      </w:r>
      <w:r>
        <w:rPr>
          <w:kern w:val="0"/>
          <w:sz w:val="24"/>
        </w:rPr>
        <w:lastRenderedPageBreak/>
        <w:t>的预期。投资股指期货所面临的风险主要是市场风险、流动性风险、基差风险、保证金风险、信用风险和操作风险，以及不适当的估值使基金资产面临损失的风险等。</w:t>
      </w:r>
    </w:p>
    <w:p w14:paraId="56CB0D86" w14:textId="77777777" w:rsidR="00FB3EF4" w:rsidRDefault="00CD1DDD">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46D2A86B" w14:textId="77777777" w:rsidR="00FB3EF4" w:rsidRDefault="00CD1DDD">
      <w:pPr>
        <w:widowControl/>
        <w:adjustRightInd w:val="0"/>
        <w:snapToGrid w:val="0"/>
        <w:spacing w:line="360" w:lineRule="auto"/>
        <w:ind w:firstLineChars="200" w:firstLine="480"/>
        <w:rPr>
          <w:rFonts w:hAnsi="宋体"/>
          <w:kern w:val="0"/>
          <w:sz w:val="24"/>
        </w:rPr>
      </w:pPr>
      <w:r>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A93E970" w14:textId="77777777" w:rsidR="00FB3EF4" w:rsidRDefault="00CD1DDD">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376F3BFD" w14:textId="77777777" w:rsidR="00FB3EF4" w:rsidRDefault="00CD1DDD">
      <w:pPr>
        <w:widowControl/>
        <w:adjustRightInd w:val="0"/>
        <w:snapToGrid w:val="0"/>
        <w:spacing w:line="360" w:lineRule="auto"/>
        <w:ind w:firstLineChars="200" w:firstLine="480"/>
        <w:rPr>
          <w:rFonts w:hAnsi="宋体"/>
          <w:bCs/>
          <w:sz w:val="24"/>
        </w:rPr>
      </w:pPr>
      <w:r>
        <w:rPr>
          <w:rFonts w:hAnsi="宋体" w:hint="eastAsia"/>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本基金可根据投资策略需要或市场环境的变化，选择将部分基金资产投资于科创板股票或选择不将基金资产投资于科创板股票，基金资产并非必然投资于科创板股票。</w:t>
      </w:r>
    </w:p>
    <w:p w14:paraId="415D2BA2"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本基金可参与融资业务，面临的风险包括但不限于市场风险、流动性风险、信用风险等。</w:t>
      </w:r>
    </w:p>
    <w:p w14:paraId="2E5FADB6"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本基金可参与转融通证券出借业务，面临的风险包括但不限于流动性风险、信用风险、市场风险、其他风险等。</w:t>
      </w:r>
    </w:p>
    <w:p w14:paraId="2797DA03"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本基金面临基金合同提前终止风险。连续</w:t>
      </w:r>
      <w:r>
        <w:rPr>
          <w:bCs/>
          <w:kern w:val="0"/>
          <w:sz w:val="24"/>
        </w:rPr>
        <w:t>50</w:t>
      </w:r>
      <w:r>
        <w:rPr>
          <w:bCs/>
          <w:kern w:val="0"/>
          <w:sz w:val="24"/>
        </w:rPr>
        <w:t>个工作日出现基金份额持有人数量不满</w:t>
      </w:r>
      <w:r>
        <w:rPr>
          <w:bCs/>
          <w:kern w:val="0"/>
          <w:sz w:val="24"/>
        </w:rPr>
        <w:t>200</w:t>
      </w:r>
      <w:r>
        <w:rPr>
          <w:bCs/>
          <w:kern w:val="0"/>
          <w:sz w:val="24"/>
        </w:rPr>
        <w:t>人或者基金资产净值低于</w:t>
      </w:r>
      <w:r>
        <w:rPr>
          <w:bCs/>
          <w:kern w:val="0"/>
          <w:sz w:val="24"/>
        </w:rPr>
        <w:t>5000</w:t>
      </w:r>
      <w:r>
        <w:rPr>
          <w:bCs/>
          <w:kern w:val="0"/>
          <w:sz w:val="24"/>
        </w:rPr>
        <w:t>万元情形的，基金合同终止，不需召开基金份额持有人大会。</w:t>
      </w:r>
    </w:p>
    <w:p w14:paraId="07937617"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lastRenderedPageBreak/>
        <w:t>投资人应当认真阅读《基金合同》、《招募说明书》、</w:t>
      </w:r>
      <w:r>
        <w:rPr>
          <w:bCs/>
          <w:kern w:val="0"/>
          <w:sz w:val="24"/>
        </w:rPr>
        <w:t>《</w:t>
      </w:r>
      <w:r>
        <w:rPr>
          <w:rFonts w:hint="eastAsia"/>
          <w:bCs/>
          <w:kern w:val="0"/>
          <w:sz w:val="24"/>
        </w:rPr>
        <w:t>基金</w:t>
      </w:r>
      <w:r>
        <w:rPr>
          <w:bCs/>
          <w:kern w:val="0"/>
          <w:sz w:val="24"/>
        </w:rPr>
        <w:t>产品资料概要》</w:t>
      </w:r>
      <w:r>
        <w:rPr>
          <w:rFonts w:hint="eastAsia"/>
          <w:bCs/>
          <w:kern w:val="0"/>
          <w:sz w:val="24"/>
        </w:rPr>
        <w:t>等基金法律文件，了解基金的风险收益特征，并根据自身的投资目的、投资期限、投资经验、资产状况等判断基金是否和投资人的风险承受能力相适应。</w:t>
      </w:r>
    </w:p>
    <w:p w14:paraId="3F261165"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2761CA5" w14:textId="77777777" w:rsidR="00FB3EF4" w:rsidRDefault="00CD1DDD">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因拆分、分红等行为导致基金份额净值变化，不会改变基金的风险收益特征，不会降低基金投资风险或提高基金投资收益。以</w:t>
      </w:r>
      <w:r>
        <w:rPr>
          <w:bCs/>
          <w:kern w:val="0"/>
          <w:sz w:val="24"/>
        </w:rPr>
        <w:t>1</w:t>
      </w:r>
      <w:r>
        <w:rPr>
          <w:bCs/>
          <w:kern w:val="0"/>
          <w:sz w:val="24"/>
        </w:rPr>
        <w:t>元初始面值开展基金募集或因拆分、分红等行为导致基金份额净值调整至</w:t>
      </w:r>
      <w:r>
        <w:rPr>
          <w:bCs/>
          <w:kern w:val="0"/>
          <w:sz w:val="24"/>
        </w:rPr>
        <w:t>1</w:t>
      </w:r>
      <w:r>
        <w:rPr>
          <w:bCs/>
          <w:kern w:val="0"/>
          <w:sz w:val="24"/>
        </w:rPr>
        <w:t>元初始面值或</w:t>
      </w:r>
      <w:r>
        <w:rPr>
          <w:bCs/>
          <w:kern w:val="0"/>
          <w:sz w:val="24"/>
        </w:rPr>
        <w:t>1</w:t>
      </w:r>
      <w:r>
        <w:rPr>
          <w:bCs/>
          <w:kern w:val="0"/>
          <w:sz w:val="24"/>
        </w:rPr>
        <w:t>元附近，在市场波动等因素的影响下，基金投资仍有可能出现亏损或基金净值仍有可能低于初始面值。</w:t>
      </w:r>
    </w:p>
    <w:p w14:paraId="7835AE52" w14:textId="77777777" w:rsidR="00FB3EF4" w:rsidRDefault="00CD1DDD">
      <w:pPr>
        <w:widowControl/>
        <w:autoSpaceDE w:val="0"/>
        <w:autoSpaceDN w:val="0"/>
        <w:adjustRightInd w:val="0"/>
        <w:snapToGrid w:val="0"/>
        <w:spacing w:line="360" w:lineRule="auto"/>
        <w:ind w:leftChars="50" w:left="105" w:firstLineChars="200" w:firstLine="480"/>
        <w:rPr>
          <w:bCs/>
          <w:kern w:val="0"/>
          <w:sz w:val="24"/>
        </w:rPr>
      </w:pPr>
      <w:r>
        <w:rPr>
          <w:rFonts w:hint="eastAsia"/>
          <w:bCs/>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3E6D6B76" w14:textId="77777777" w:rsidR="00FB3EF4" w:rsidRDefault="00CD1DDD">
      <w:pPr>
        <w:widowControl/>
        <w:autoSpaceDE w:val="0"/>
        <w:autoSpaceDN w:val="0"/>
        <w:adjustRightInd w:val="0"/>
        <w:snapToGrid w:val="0"/>
        <w:spacing w:line="360" w:lineRule="auto"/>
        <w:ind w:leftChars="50" w:left="105" w:firstLineChars="200" w:firstLine="480"/>
        <w:rPr>
          <w:bCs/>
          <w:kern w:val="0"/>
          <w:sz w:val="24"/>
        </w:rPr>
      </w:pPr>
      <w:r>
        <w:rPr>
          <w:bCs/>
          <w:kern w:val="0"/>
          <w:sz w:val="24"/>
        </w:rPr>
        <w:t>投资人应当通过基金管理人或具有基金</w:t>
      </w:r>
      <w:r>
        <w:rPr>
          <w:rFonts w:hint="eastAsia"/>
          <w:bCs/>
          <w:kern w:val="0"/>
          <w:sz w:val="24"/>
        </w:rPr>
        <w:t>销售</w:t>
      </w:r>
      <w:r>
        <w:rPr>
          <w:bCs/>
          <w:kern w:val="0"/>
          <w:sz w:val="24"/>
        </w:rPr>
        <w:t>业务资格的其他机构购买和赎回基金。</w:t>
      </w:r>
    </w:p>
    <w:p w14:paraId="06C06876" w14:textId="77777777" w:rsidR="00FB3EF4" w:rsidRDefault="00CD1DDD">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1E741B23" w14:textId="77777777" w:rsidR="00FB3EF4" w:rsidRDefault="00CD1DDD">
      <w:pPr>
        <w:adjustRightInd w:val="0"/>
        <w:snapToGrid w:val="0"/>
        <w:spacing w:line="360" w:lineRule="auto"/>
        <w:ind w:firstLineChars="200" w:firstLine="480"/>
        <w:rPr>
          <w:rFonts w:hAnsi="宋体"/>
          <w:sz w:val="24"/>
        </w:rPr>
      </w:pPr>
      <w:r>
        <w:rPr>
          <w:rFonts w:hAnsi="宋体"/>
          <w:sz w:val="24"/>
        </w:rPr>
        <w:t>1</w:t>
      </w:r>
      <w:r>
        <w:rPr>
          <w:rFonts w:hAnsi="宋体"/>
          <w:sz w:val="24"/>
        </w:rPr>
        <w:t>、基金名称</w:t>
      </w:r>
    </w:p>
    <w:p w14:paraId="6741BDE4" w14:textId="50C6649B" w:rsidR="00FB3EF4" w:rsidRDefault="00CD1DDD">
      <w:pPr>
        <w:adjustRightInd w:val="0"/>
        <w:snapToGrid w:val="0"/>
        <w:spacing w:line="360" w:lineRule="auto"/>
        <w:ind w:firstLineChars="200" w:firstLine="480"/>
        <w:rPr>
          <w:rFonts w:hAnsi="宋体"/>
          <w:sz w:val="24"/>
        </w:rPr>
      </w:pPr>
      <w:r>
        <w:rPr>
          <w:rFonts w:hAnsi="宋体" w:hint="eastAsia"/>
          <w:sz w:val="24"/>
        </w:rPr>
        <w:t>交银施罗德中证港股通央企红利指数型证券投资基金</w:t>
      </w:r>
    </w:p>
    <w:p w14:paraId="601ECC29" w14:textId="77777777" w:rsidR="00FB3EF4" w:rsidRDefault="00CD1DDD">
      <w:pPr>
        <w:adjustRightInd w:val="0"/>
        <w:snapToGrid w:val="0"/>
        <w:spacing w:line="360" w:lineRule="auto"/>
        <w:ind w:firstLineChars="200" w:firstLine="480"/>
        <w:rPr>
          <w:rFonts w:hAnsi="宋体"/>
          <w:sz w:val="24"/>
        </w:rPr>
      </w:pPr>
      <w:r>
        <w:rPr>
          <w:rFonts w:hAnsi="宋体"/>
          <w:sz w:val="24"/>
        </w:rPr>
        <w:t>2</w:t>
      </w:r>
      <w:r>
        <w:rPr>
          <w:rFonts w:hAnsi="宋体"/>
          <w:sz w:val="24"/>
        </w:rPr>
        <w:t>、基金类型</w:t>
      </w:r>
    </w:p>
    <w:p w14:paraId="188B3629" w14:textId="77777777" w:rsidR="00FB3EF4" w:rsidRDefault="00CD1DDD">
      <w:pPr>
        <w:adjustRightInd w:val="0"/>
        <w:snapToGrid w:val="0"/>
        <w:spacing w:line="360" w:lineRule="auto"/>
        <w:ind w:firstLineChars="200" w:firstLine="480"/>
        <w:rPr>
          <w:rFonts w:hAnsi="宋体"/>
          <w:sz w:val="24"/>
        </w:rPr>
      </w:pPr>
      <w:r>
        <w:rPr>
          <w:rFonts w:hAnsi="宋体" w:hint="eastAsia"/>
          <w:sz w:val="24"/>
        </w:rPr>
        <w:t>股票型证券投资基金</w:t>
      </w:r>
    </w:p>
    <w:p w14:paraId="2FA980A3" w14:textId="77777777" w:rsidR="00FB3EF4" w:rsidRDefault="00CD1DDD">
      <w:pPr>
        <w:adjustRightInd w:val="0"/>
        <w:snapToGrid w:val="0"/>
        <w:spacing w:line="360" w:lineRule="auto"/>
        <w:ind w:firstLineChars="200" w:firstLine="480"/>
        <w:rPr>
          <w:rFonts w:hAnsi="宋体"/>
          <w:sz w:val="24"/>
        </w:rPr>
      </w:pPr>
      <w:r>
        <w:rPr>
          <w:rFonts w:hAnsi="宋体"/>
          <w:sz w:val="24"/>
        </w:rPr>
        <w:t>3</w:t>
      </w:r>
      <w:r>
        <w:rPr>
          <w:rFonts w:hAnsi="宋体"/>
          <w:sz w:val="24"/>
        </w:rPr>
        <w:t>、运作方式</w:t>
      </w:r>
    </w:p>
    <w:p w14:paraId="14B8BA78"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契约型开放式</w:t>
      </w:r>
    </w:p>
    <w:p w14:paraId="0DD64B7D" w14:textId="77777777" w:rsidR="00FB3EF4" w:rsidRDefault="00CD1DDD">
      <w:pPr>
        <w:adjustRightInd w:val="0"/>
        <w:snapToGrid w:val="0"/>
        <w:spacing w:line="360" w:lineRule="auto"/>
        <w:ind w:firstLineChars="200" w:firstLine="480"/>
        <w:rPr>
          <w:rFonts w:hAnsi="宋体"/>
          <w:sz w:val="24"/>
        </w:rPr>
      </w:pPr>
      <w:r>
        <w:rPr>
          <w:rFonts w:hAnsi="宋体"/>
          <w:sz w:val="24"/>
        </w:rPr>
        <w:t>4</w:t>
      </w:r>
      <w:r>
        <w:rPr>
          <w:rFonts w:hAnsi="宋体"/>
          <w:sz w:val="24"/>
        </w:rPr>
        <w:t>、基金存续期限</w:t>
      </w:r>
    </w:p>
    <w:p w14:paraId="711AAF3B" w14:textId="77777777" w:rsidR="00FB3EF4" w:rsidRDefault="00CD1DDD">
      <w:pPr>
        <w:adjustRightInd w:val="0"/>
        <w:snapToGrid w:val="0"/>
        <w:spacing w:line="360" w:lineRule="auto"/>
        <w:ind w:firstLineChars="200" w:firstLine="480"/>
        <w:rPr>
          <w:rFonts w:hAnsi="宋体"/>
          <w:sz w:val="24"/>
        </w:rPr>
      </w:pPr>
      <w:r>
        <w:rPr>
          <w:rFonts w:hAnsi="宋体"/>
          <w:sz w:val="24"/>
        </w:rPr>
        <w:t>不定期</w:t>
      </w:r>
    </w:p>
    <w:p w14:paraId="27C16CD0" w14:textId="77777777" w:rsidR="00FB3EF4" w:rsidRDefault="00CD1DDD">
      <w:pPr>
        <w:adjustRightInd w:val="0"/>
        <w:snapToGrid w:val="0"/>
        <w:spacing w:line="360" w:lineRule="auto"/>
        <w:ind w:firstLineChars="200" w:firstLine="480"/>
        <w:rPr>
          <w:rFonts w:hAnsi="宋体"/>
          <w:sz w:val="24"/>
        </w:rPr>
      </w:pPr>
      <w:r>
        <w:rPr>
          <w:rFonts w:hAnsi="宋体"/>
          <w:sz w:val="24"/>
        </w:rPr>
        <w:t>5</w:t>
      </w:r>
      <w:r>
        <w:rPr>
          <w:rFonts w:hAnsi="宋体"/>
          <w:sz w:val="24"/>
        </w:rPr>
        <w:t>、基金份额发售面值</w:t>
      </w:r>
    </w:p>
    <w:p w14:paraId="42781D23" w14:textId="77777777" w:rsidR="00FB3EF4" w:rsidRDefault="00CD1DDD">
      <w:pPr>
        <w:adjustRightInd w:val="0"/>
        <w:snapToGrid w:val="0"/>
        <w:spacing w:line="360" w:lineRule="auto"/>
        <w:ind w:firstLineChars="200" w:firstLine="480"/>
        <w:rPr>
          <w:rFonts w:hAnsi="宋体"/>
          <w:sz w:val="24"/>
        </w:rPr>
      </w:pPr>
      <w:r>
        <w:rPr>
          <w:rFonts w:hAnsi="宋体"/>
          <w:sz w:val="24"/>
        </w:rPr>
        <w:lastRenderedPageBreak/>
        <w:t>本基金基金份额发售面值为人民币</w:t>
      </w:r>
      <w:r>
        <w:rPr>
          <w:rFonts w:hAnsi="宋体"/>
          <w:sz w:val="24"/>
        </w:rPr>
        <w:t>1.00</w:t>
      </w:r>
      <w:r>
        <w:rPr>
          <w:rFonts w:hAnsi="宋体"/>
          <w:sz w:val="24"/>
        </w:rPr>
        <w:t>元。</w:t>
      </w:r>
    </w:p>
    <w:p w14:paraId="15029CB0" w14:textId="77777777" w:rsidR="00FB3EF4" w:rsidRDefault="00CD1DDD">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、基金份额类别</w:t>
      </w:r>
    </w:p>
    <w:p w14:paraId="2041BEAB"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申购费用、不从本类别基金资产中计提销售服务费的，称为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申购费用、从本类别基金资产中计提销售服务费的，称为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申购的基金份额类别。本基金不同基金份额类别之间暂不</w:t>
      </w:r>
      <w:r>
        <w:rPr>
          <w:rFonts w:hAnsi="宋体"/>
          <w:sz w:val="24"/>
        </w:rPr>
        <w:t>开通</w:t>
      </w:r>
      <w:r>
        <w:rPr>
          <w:rFonts w:hAnsi="宋体" w:hint="eastAsia"/>
          <w:sz w:val="24"/>
        </w:rPr>
        <w:t>互相转换业务。如后续开通此项业务的，无需召开基金份额持有人大会审议，但调整前基金管理人需及时公告。</w:t>
      </w:r>
    </w:p>
    <w:p w14:paraId="153C587A" w14:textId="77777777" w:rsidR="00FB3EF4" w:rsidRDefault="00CD1DDD">
      <w:pPr>
        <w:adjustRightInd w:val="0"/>
        <w:snapToGrid w:val="0"/>
        <w:spacing w:line="360" w:lineRule="auto"/>
        <w:ind w:firstLineChars="200" w:firstLine="480"/>
        <w:rPr>
          <w:rFonts w:hAnsi="宋体"/>
          <w:sz w:val="24"/>
        </w:rPr>
      </w:pPr>
      <w:r>
        <w:rPr>
          <w:rFonts w:hAnsi="宋体"/>
          <w:sz w:val="24"/>
        </w:rPr>
        <w:t>7</w:t>
      </w:r>
      <w:r>
        <w:rPr>
          <w:rFonts w:hAnsi="宋体" w:hint="eastAsia"/>
          <w:sz w:val="24"/>
        </w:rPr>
        <w:t>、</w:t>
      </w:r>
      <w:r>
        <w:rPr>
          <w:rFonts w:hAnsi="宋体"/>
          <w:sz w:val="24"/>
        </w:rPr>
        <w:t>基金代码及基金简称</w:t>
      </w:r>
    </w:p>
    <w:p w14:paraId="471AF632" w14:textId="552DE3E7" w:rsidR="00FB3EF4" w:rsidRDefault="00CD1DDD">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Pr>
          <w:rFonts w:hAnsi="宋体" w:hint="eastAsia"/>
          <w:sz w:val="24"/>
        </w:rPr>
        <w:t>A</w:t>
      </w:r>
      <w:r>
        <w:rPr>
          <w:rFonts w:hAnsi="宋体" w:hint="eastAsia"/>
          <w:sz w:val="24"/>
        </w:rPr>
        <w:t>类基金份额基金代码：</w:t>
      </w:r>
      <w:r>
        <w:rPr>
          <w:rFonts w:hAnsi="宋体"/>
          <w:sz w:val="24"/>
        </w:rPr>
        <w:t>025189</w:t>
      </w:r>
      <w:r>
        <w:rPr>
          <w:rFonts w:hAnsi="宋体" w:hint="eastAsia"/>
          <w:sz w:val="24"/>
        </w:rPr>
        <w:t>；基金简称：交银中证港股通央企红利指数</w:t>
      </w:r>
      <w:r>
        <w:rPr>
          <w:rFonts w:hAnsi="宋体" w:hint="eastAsia"/>
          <w:sz w:val="24"/>
        </w:rPr>
        <w:t>A</w:t>
      </w:r>
    </w:p>
    <w:p w14:paraId="7063A6A4" w14:textId="265CD264" w:rsidR="00FB3EF4" w:rsidRDefault="00CD1DDD">
      <w:pPr>
        <w:adjustRightInd w:val="0"/>
        <w:snapToGrid w:val="0"/>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w:t>
      </w:r>
      <w:r>
        <w:rPr>
          <w:rFonts w:hAnsi="宋体"/>
          <w:sz w:val="24"/>
        </w:rPr>
        <w:t>C</w:t>
      </w:r>
      <w:r>
        <w:rPr>
          <w:rFonts w:hAnsi="宋体" w:hint="eastAsia"/>
          <w:sz w:val="24"/>
        </w:rPr>
        <w:t>类基金份额基金代码：</w:t>
      </w:r>
      <w:r>
        <w:rPr>
          <w:rFonts w:hAnsi="宋体"/>
          <w:sz w:val="24"/>
        </w:rPr>
        <w:t>025190</w:t>
      </w:r>
      <w:r>
        <w:rPr>
          <w:rFonts w:hAnsi="宋体" w:hint="eastAsia"/>
          <w:sz w:val="24"/>
        </w:rPr>
        <w:t>；基金简称：交银中证港股通央企红利指数</w:t>
      </w:r>
      <w:r>
        <w:rPr>
          <w:rFonts w:hAnsi="宋体"/>
          <w:sz w:val="24"/>
        </w:rPr>
        <w:t>C</w:t>
      </w:r>
    </w:p>
    <w:p w14:paraId="39FCD08C" w14:textId="77777777" w:rsidR="00FB3EF4" w:rsidRDefault="00CD1DDD">
      <w:pPr>
        <w:adjustRightInd w:val="0"/>
        <w:snapToGrid w:val="0"/>
        <w:spacing w:line="360" w:lineRule="auto"/>
        <w:ind w:firstLineChars="200" w:firstLine="480"/>
        <w:rPr>
          <w:rFonts w:hAnsi="宋体"/>
          <w:sz w:val="24"/>
        </w:rPr>
      </w:pPr>
      <w:r>
        <w:rPr>
          <w:rFonts w:hAnsi="宋体"/>
          <w:sz w:val="24"/>
        </w:rPr>
        <w:t>8</w:t>
      </w:r>
      <w:r>
        <w:rPr>
          <w:rFonts w:hAnsi="宋体"/>
          <w:sz w:val="24"/>
        </w:rPr>
        <w:t>、发售对象</w:t>
      </w:r>
    </w:p>
    <w:p w14:paraId="32D96526" w14:textId="77777777" w:rsidR="00FB3EF4" w:rsidRDefault="00CD1DDD">
      <w:pPr>
        <w:adjustRightInd w:val="0"/>
        <w:snapToGrid w:val="0"/>
        <w:spacing w:line="360" w:lineRule="auto"/>
        <w:ind w:firstLineChars="200" w:firstLine="480"/>
        <w:rPr>
          <w:rFonts w:hAnsi="宋体"/>
          <w:sz w:val="24"/>
        </w:rPr>
      </w:pPr>
      <w:r>
        <w:rPr>
          <w:rFonts w:hAnsi="宋体" w:hint="eastAsia"/>
          <w:sz w:val="24"/>
        </w:rPr>
        <w:t>符合法律法规规定的可投资于证券投资基金的个人投资者、机构投资者、合格境外投资者以及法律法规或中国证监会允许购买证券投资基金的其他投资人。</w:t>
      </w:r>
    </w:p>
    <w:p w14:paraId="590A37EC" w14:textId="77777777" w:rsidR="00FB3EF4" w:rsidRDefault="00CD1DDD">
      <w:pPr>
        <w:adjustRightInd w:val="0"/>
        <w:snapToGrid w:val="0"/>
        <w:spacing w:line="360" w:lineRule="auto"/>
        <w:ind w:firstLineChars="200" w:firstLine="480"/>
        <w:rPr>
          <w:rFonts w:hAnsi="宋体"/>
          <w:sz w:val="24"/>
        </w:rPr>
      </w:pPr>
      <w:r>
        <w:rPr>
          <w:rFonts w:hAnsi="宋体"/>
          <w:sz w:val="24"/>
        </w:rPr>
        <w:t>9</w:t>
      </w:r>
      <w:r>
        <w:rPr>
          <w:rFonts w:hAnsi="宋体"/>
          <w:sz w:val="24"/>
        </w:rPr>
        <w:t>、销售机构</w:t>
      </w:r>
    </w:p>
    <w:p w14:paraId="78103FC2" w14:textId="77777777" w:rsidR="00FB3EF4" w:rsidRDefault="00CD1DDD">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）直销机构：</w:t>
      </w:r>
    </w:p>
    <w:p w14:paraId="226AEC51" w14:textId="77777777" w:rsidR="00FB3EF4" w:rsidRDefault="00CD1DDD">
      <w:pPr>
        <w:adjustRightInd w:val="0"/>
        <w:snapToGrid w:val="0"/>
        <w:spacing w:line="360" w:lineRule="auto"/>
        <w:ind w:firstLineChars="200" w:firstLine="480"/>
        <w:rPr>
          <w:rFonts w:hAnsi="宋体"/>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14:paraId="7AF89632" w14:textId="77777777" w:rsidR="00FB3EF4" w:rsidRDefault="00CD1DDD">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w:t>
      </w:r>
      <w:r>
        <w:rPr>
          <w:rFonts w:hAnsi="宋体" w:hint="eastAsia"/>
          <w:sz w:val="24"/>
        </w:rPr>
        <w:t>除基金管理人之外的其他销售机构：</w:t>
      </w:r>
    </w:p>
    <w:p w14:paraId="2DA6F3E7"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本基金的其他销售机构名单详见本公告“九、本次募集当事人或中介机构”项下“（三）销售机构”中“</w:t>
      </w:r>
      <w:r>
        <w:rPr>
          <w:rFonts w:hAnsi="宋体"/>
          <w:sz w:val="24"/>
        </w:rPr>
        <w:t>2</w:t>
      </w:r>
      <w:r>
        <w:rPr>
          <w:rFonts w:hAnsi="宋体" w:hint="eastAsia"/>
          <w:sz w:val="24"/>
        </w:rPr>
        <w:t>、除基金管理人之外的其他销售机构”章节。</w:t>
      </w:r>
    </w:p>
    <w:p w14:paraId="78E7A295" w14:textId="77777777" w:rsidR="00FB3EF4" w:rsidRDefault="00CD1DDD">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14:paraId="69551AC6" w14:textId="77777777" w:rsidR="00FB3EF4" w:rsidRDefault="00CD1DDD">
      <w:pPr>
        <w:adjustRightInd w:val="0"/>
        <w:snapToGrid w:val="0"/>
        <w:spacing w:line="360" w:lineRule="auto"/>
        <w:ind w:firstLineChars="200" w:firstLine="480"/>
        <w:rPr>
          <w:rFonts w:hAnsi="宋体"/>
          <w:sz w:val="24"/>
        </w:rPr>
      </w:pPr>
      <w:r>
        <w:rPr>
          <w:rFonts w:hAnsi="宋体"/>
          <w:sz w:val="24"/>
        </w:rPr>
        <w:t>10</w:t>
      </w:r>
      <w:r>
        <w:rPr>
          <w:rFonts w:hAnsi="宋体"/>
          <w:sz w:val="24"/>
        </w:rPr>
        <w:t>、募集时间安排与基金合同生效</w:t>
      </w:r>
    </w:p>
    <w:p w14:paraId="00F10675" w14:textId="0CFF24FF" w:rsidR="00FB3EF4" w:rsidRDefault="00CD1DDD">
      <w:pPr>
        <w:adjustRightInd w:val="0"/>
        <w:snapToGrid w:val="0"/>
        <w:spacing w:line="360" w:lineRule="auto"/>
        <w:ind w:firstLineChars="200" w:firstLine="480"/>
        <w:rPr>
          <w:rFonts w:hAnsi="宋体"/>
          <w:sz w:val="24"/>
        </w:rPr>
      </w:pPr>
      <w:r>
        <w:rPr>
          <w:rFonts w:hAnsi="宋体"/>
          <w:sz w:val="24"/>
        </w:rPr>
        <w:lastRenderedPageBreak/>
        <w:t>根据有关法律法规的规定，基金的募集期为自基金份额发售之日起不超过</w:t>
      </w:r>
      <w:r>
        <w:rPr>
          <w:rFonts w:hAnsi="宋体"/>
          <w:sz w:val="24"/>
        </w:rPr>
        <w:t>3</w:t>
      </w:r>
      <w:r>
        <w:rPr>
          <w:rFonts w:hAnsi="宋体"/>
          <w:sz w:val="24"/>
        </w:rPr>
        <w:t>个月。本基金募集期自</w:t>
      </w:r>
      <w:r>
        <w:rPr>
          <w:rFonts w:hAnsi="宋体" w:hint="eastAsia"/>
          <w:sz w:val="24"/>
        </w:rPr>
        <w:t>202</w:t>
      </w:r>
      <w:r>
        <w:rPr>
          <w:rFonts w:hAnsi="宋体"/>
          <w:sz w:val="24"/>
        </w:rPr>
        <w:t>5</w:t>
      </w:r>
      <w:r>
        <w:rPr>
          <w:rFonts w:hAnsi="宋体" w:hint="eastAsia"/>
          <w:sz w:val="24"/>
        </w:rPr>
        <w:t>年</w:t>
      </w:r>
      <w:r>
        <w:rPr>
          <w:rFonts w:hAnsi="宋体"/>
          <w:sz w:val="24"/>
        </w:rPr>
        <w:t>10</w:t>
      </w:r>
      <w:r>
        <w:rPr>
          <w:rFonts w:hAnsi="宋体" w:hint="eastAsia"/>
          <w:sz w:val="24"/>
        </w:rPr>
        <w:t>月</w:t>
      </w:r>
      <w:r>
        <w:rPr>
          <w:rFonts w:hAnsi="宋体" w:hint="eastAsia"/>
          <w:sz w:val="24"/>
        </w:rPr>
        <w:t>2</w:t>
      </w:r>
      <w:r>
        <w:rPr>
          <w:rFonts w:hAnsi="宋体"/>
          <w:sz w:val="24"/>
        </w:rPr>
        <w:t>0</w:t>
      </w:r>
      <w:r>
        <w:rPr>
          <w:rFonts w:hAnsi="宋体" w:hint="eastAsia"/>
          <w:sz w:val="24"/>
        </w:rPr>
        <w:t>日起至</w:t>
      </w:r>
      <w:r>
        <w:rPr>
          <w:rFonts w:hAnsi="宋体" w:hint="eastAsia"/>
          <w:sz w:val="24"/>
        </w:rPr>
        <w:t>202</w:t>
      </w:r>
      <w:r>
        <w:rPr>
          <w:rFonts w:hAnsi="宋体"/>
          <w:sz w:val="24"/>
        </w:rPr>
        <w:t>5</w:t>
      </w:r>
      <w:r>
        <w:rPr>
          <w:rFonts w:hAnsi="宋体" w:hint="eastAsia"/>
          <w:sz w:val="24"/>
        </w:rPr>
        <w:t>年</w:t>
      </w:r>
      <w:r>
        <w:rPr>
          <w:rFonts w:hAnsi="宋体"/>
          <w:sz w:val="24"/>
        </w:rPr>
        <w:t>10</w:t>
      </w:r>
      <w:r>
        <w:rPr>
          <w:rFonts w:hAnsi="宋体" w:hint="eastAsia"/>
          <w:sz w:val="24"/>
        </w:rPr>
        <w:t>月</w:t>
      </w:r>
      <w:r>
        <w:rPr>
          <w:rFonts w:hAnsi="宋体"/>
          <w:sz w:val="24"/>
        </w:rPr>
        <w:t>31</w:t>
      </w:r>
      <w:r>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399178E4" w14:textId="77777777" w:rsidR="00FB3EF4" w:rsidRDefault="00CD1DDD">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1CD79A20" w14:textId="77777777" w:rsidR="00FB3EF4" w:rsidRDefault="00CD1DDD">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16406DA8" w14:textId="77777777" w:rsidR="00FB3EF4" w:rsidRDefault="00CD1DDD">
      <w:pPr>
        <w:adjustRightInd w:val="0"/>
        <w:snapToGrid w:val="0"/>
        <w:spacing w:line="360" w:lineRule="auto"/>
        <w:ind w:firstLineChars="200" w:firstLine="480"/>
        <w:rPr>
          <w:rFonts w:hAnsi="宋体"/>
          <w:sz w:val="24"/>
        </w:rPr>
      </w:pPr>
      <w:r>
        <w:rPr>
          <w:rFonts w:hAnsi="宋体"/>
          <w:sz w:val="24"/>
        </w:rPr>
        <w:t>11</w:t>
      </w:r>
      <w:r>
        <w:rPr>
          <w:rFonts w:hAnsi="宋体"/>
          <w:sz w:val="24"/>
        </w:rPr>
        <w:t>、认购期利息的处理方式</w:t>
      </w:r>
    </w:p>
    <w:p w14:paraId="40BB8A11"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本基金基金合同生效前，投资人的有效认购款项只能存入专门账户，任何人不得动用。有效认购款项在募集期间产生的利息将折算为基金份额归基金份额持有人所有。</w:t>
      </w:r>
      <w:bookmarkStart w:id="0" w:name="_Hlt91264042"/>
      <w:bookmarkStart w:id="1" w:name="_Hlt91148053"/>
      <w:bookmarkStart w:id="2" w:name="_Hlt91264078"/>
      <w:bookmarkStart w:id="3" w:name="_Hlt90455312"/>
      <w:bookmarkStart w:id="4" w:name="_Hlt90801570"/>
      <w:bookmarkEnd w:id="0"/>
      <w:bookmarkEnd w:id="1"/>
      <w:bookmarkEnd w:id="2"/>
      <w:bookmarkEnd w:id="3"/>
      <w:bookmarkEnd w:id="4"/>
    </w:p>
    <w:p w14:paraId="75AC8550" w14:textId="77777777" w:rsidR="00FB3EF4" w:rsidRDefault="00CD1DDD">
      <w:pPr>
        <w:adjustRightInd w:val="0"/>
        <w:snapToGrid w:val="0"/>
        <w:spacing w:line="360" w:lineRule="auto"/>
        <w:ind w:firstLineChars="200" w:firstLine="480"/>
        <w:rPr>
          <w:rFonts w:hAnsi="宋体"/>
          <w:sz w:val="24"/>
        </w:rPr>
      </w:pPr>
      <w:r>
        <w:rPr>
          <w:rFonts w:hAnsi="宋体" w:hint="eastAsia"/>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768357C7" w14:textId="77777777" w:rsidR="00FB3EF4" w:rsidRDefault="00CD1DDD">
      <w:pPr>
        <w:adjustRightInd w:val="0"/>
        <w:snapToGrid w:val="0"/>
        <w:spacing w:line="360" w:lineRule="auto"/>
        <w:ind w:firstLineChars="200" w:firstLine="480"/>
        <w:rPr>
          <w:rFonts w:hAnsi="宋体"/>
          <w:sz w:val="24"/>
        </w:rPr>
      </w:pPr>
      <w:r>
        <w:rPr>
          <w:rFonts w:hAnsi="宋体"/>
          <w:sz w:val="24"/>
        </w:rPr>
        <w:t>12</w:t>
      </w:r>
      <w:r>
        <w:rPr>
          <w:rFonts w:hAnsi="宋体"/>
          <w:sz w:val="24"/>
        </w:rPr>
        <w:t>、基金份额的</w:t>
      </w:r>
      <w:r>
        <w:rPr>
          <w:rFonts w:hAnsi="宋体" w:hint="eastAsia"/>
          <w:sz w:val="24"/>
        </w:rPr>
        <w:t>面值、</w:t>
      </w:r>
      <w:r>
        <w:rPr>
          <w:rFonts w:hAnsi="宋体"/>
          <w:sz w:val="24"/>
        </w:rPr>
        <w:t>认购费用、认购价格及认购份额的计算公式</w:t>
      </w:r>
    </w:p>
    <w:p w14:paraId="27CB681A" w14:textId="77777777" w:rsidR="00FB3EF4" w:rsidRDefault="00CD1DDD">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w:t>
      </w:r>
      <w:r>
        <w:rPr>
          <w:rFonts w:hAnsi="宋体" w:hint="eastAsia"/>
          <w:sz w:val="24"/>
        </w:rPr>
        <w:t>面值、</w:t>
      </w:r>
      <w:r>
        <w:rPr>
          <w:rFonts w:hAnsi="宋体"/>
          <w:sz w:val="24"/>
        </w:rPr>
        <w:t>认购价格：本基金</w:t>
      </w:r>
      <w:r>
        <w:rPr>
          <w:rFonts w:hAnsi="宋体" w:hint="eastAsia"/>
          <w:sz w:val="24"/>
        </w:rPr>
        <w:t>基金</w:t>
      </w:r>
      <w:r>
        <w:rPr>
          <w:rFonts w:hAnsi="宋体"/>
          <w:sz w:val="24"/>
        </w:rPr>
        <w:t>份额的</w:t>
      </w:r>
      <w:r>
        <w:rPr>
          <w:rFonts w:hAnsi="宋体" w:hint="eastAsia"/>
          <w:sz w:val="24"/>
        </w:rPr>
        <w:t>初始面值、</w:t>
      </w:r>
      <w:r>
        <w:rPr>
          <w:rFonts w:hAnsi="宋体"/>
          <w:sz w:val="24"/>
        </w:rPr>
        <w:t>认购价格为</w:t>
      </w:r>
      <w:r>
        <w:rPr>
          <w:rFonts w:hAnsi="宋体"/>
          <w:sz w:val="24"/>
        </w:rPr>
        <w:t>1.00</w:t>
      </w:r>
      <w:r>
        <w:rPr>
          <w:rFonts w:hAnsi="宋体"/>
          <w:sz w:val="24"/>
        </w:rPr>
        <w:t>元</w:t>
      </w:r>
      <w:r>
        <w:rPr>
          <w:rFonts w:hAnsi="宋体"/>
          <w:sz w:val="24"/>
        </w:rPr>
        <w:t>/</w:t>
      </w:r>
      <w:r>
        <w:rPr>
          <w:rFonts w:hAnsi="宋体"/>
          <w:sz w:val="24"/>
        </w:rPr>
        <w:t>份。</w:t>
      </w:r>
      <w:bookmarkStart w:id="5" w:name="_GoBack"/>
      <w:bookmarkEnd w:id="5"/>
    </w:p>
    <w:p w14:paraId="3F2E725F" w14:textId="77777777" w:rsidR="00FB3EF4" w:rsidRDefault="00CD1DDD">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）认购费率</w:t>
      </w:r>
      <w:r>
        <w:rPr>
          <w:rFonts w:hAnsi="宋体" w:hint="eastAsia"/>
          <w:sz w:val="24"/>
        </w:rPr>
        <w:t>：</w:t>
      </w:r>
    </w:p>
    <w:p w14:paraId="73E68A17" w14:textId="77777777" w:rsidR="00FB3EF4" w:rsidRDefault="00CD1DDD">
      <w:pPr>
        <w:adjustRightInd w:val="0"/>
        <w:snapToGrid w:val="0"/>
        <w:spacing w:line="360" w:lineRule="auto"/>
        <w:ind w:firstLineChars="200" w:firstLine="480"/>
        <w:rPr>
          <w:sz w:val="24"/>
        </w:rPr>
      </w:pPr>
      <w:r>
        <w:rPr>
          <w:rFonts w:hint="eastAsia"/>
          <w:sz w:val="24"/>
        </w:rPr>
        <w:t>募集期内投资人可以多次认购本基金，</w:t>
      </w:r>
      <w:r>
        <w:rPr>
          <w:rFonts w:hint="eastAsia"/>
          <w:bCs/>
          <w:sz w:val="24"/>
        </w:rPr>
        <w:t>A</w:t>
      </w:r>
      <w:r>
        <w:rPr>
          <w:rFonts w:hint="eastAsia"/>
          <w:bCs/>
          <w:sz w:val="24"/>
        </w:rPr>
        <w:t>类基金份额的</w:t>
      </w:r>
      <w:r>
        <w:rPr>
          <w:rFonts w:hint="eastAsia"/>
          <w:sz w:val="24"/>
        </w:rPr>
        <w:t>认购费用按</w:t>
      </w:r>
      <w:r>
        <w:rPr>
          <w:rFonts w:hint="eastAsia"/>
          <w:bCs/>
          <w:sz w:val="24"/>
        </w:rPr>
        <w:t>A</w:t>
      </w:r>
      <w:r>
        <w:rPr>
          <w:rFonts w:hint="eastAsia"/>
          <w:bCs/>
          <w:sz w:val="24"/>
        </w:rPr>
        <w:t>类基金份额的</w:t>
      </w:r>
      <w:r>
        <w:rPr>
          <w:rFonts w:hint="eastAsia"/>
          <w:sz w:val="24"/>
        </w:rPr>
        <w:t>每笔认购申请单独计算。基金投资者认购</w:t>
      </w:r>
      <w:r>
        <w:rPr>
          <w:rFonts w:hint="eastAsia"/>
          <w:sz w:val="24"/>
        </w:rPr>
        <w:t>A</w:t>
      </w:r>
      <w:r>
        <w:rPr>
          <w:rFonts w:hint="eastAsia"/>
          <w:sz w:val="24"/>
        </w:rPr>
        <w:t>类基金份额收取认购费用，即在认购时支付认购费用。基金投资者认购</w:t>
      </w:r>
      <w:r>
        <w:rPr>
          <w:rFonts w:hint="eastAsia"/>
          <w:sz w:val="24"/>
        </w:rPr>
        <w:t>C</w:t>
      </w:r>
      <w:r>
        <w:rPr>
          <w:rFonts w:hint="eastAsia"/>
          <w:sz w:val="24"/>
        </w:rPr>
        <w:t>类基金份额不收取认购费用，而是从该类别基金资产中计提销售服务费。</w:t>
      </w:r>
    </w:p>
    <w:p w14:paraId="6E4C7D8D" w14:textId="77777777" w:rsidR="00FB3EF4" w:rsidRDefault="00CD1DDD">
      <w:pPr>
        <w:widowControl/>
        <w:adjustRightInd w:val="0"/>
        <w:snapToGrid w:val="0"/>
        <w:spacing w:line="360" w:lineRule="auto"/>
        <w:ind w:firstLineChars="200" w:firstLine="480"/>
        <w:rPr>
          <w:kern w:val="0"/>
          <w:sz w:val="24"/>
        </w:rPr>
      </w:pPr>
      <w:r>
        <w:rPr>
          <w:kern w:val="0"/>
          <w:sz w:val="24"/>
        </w:rPr>
        <w:t>本基金</w:t>
      </w:r>
      <w:r>
        <w:rPr>
          <w:rFonts w:hint="eastAsia"/>
          <w:kern w:val="0"/>
          <w:sz w:val="24"/>
        </w:rPr>
        <w:t>A</w:t>
      </w:r>
      <w:r>
        <w:rPr>
          <w:rFonts w:hint="eastAsia"/>
          <w:kern w:val="0"/>
          <w:sz w:val="24"/>
        </w:rPr>
        <w:t>类基金份额（非养老金客户）的</w:t>
      </w:r>
      <w:r>
        <w:rPr>
          <w:kern w:val="0"/>
          <w:sz w:val="24"/>
        </w:rPr>
        <w:t>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FB3EF4" w14:paraId="03178C05" w14:textId="77777777">
        <w:trPr>
          <w:cantSplit/>
          <w:trHeight w:val="132"/>
          <w:jc w:val="center"/>
        </w:trPr>
        <w:tc>
          <w:tcPr>
            <w:tcW w:w="3528" w:type="dxa"/>
            <w:shd w:val="clear" w:color="auto" w:fill="FFFFFF"/>
            <w:vAlign w:val="center"/>
          </w:tcPr>
          <w:p w14:paraId="07798B54" w14:textId="77777777" w:rsidR="00FB3EF4" w:rsidRDefault="00CD1DDD">
            <w:pPr>
              <w:adjustRightInd w:val="0"/>
              <w:snapToGrid w:val="0"/>
              <w:jc w:val="center"/>
              <w:rPr>
                <w:b/>
                <w:sz w:val="24"/>
                <w:szCs w:val="20"/>
              </w:rPr>
            </w:pPr>
            <w:r>
              <w:rPr>
                <w:b/>
                <w:sz w:val="24"/>
                <w:szCs w:val="20"/>
              </w:rPr>
              <w:lastRenderedPageBreak/>
              <w:t>认购金额（含认购费）</w:t>
            </w:r>
          </w:p>
        </w:tc>
        <w:tc>
          <w:tcPr>
            <w:tcW w:w="3598" w:type="dxa"/>
            <w:shd w:val="clear" w:color="auto" w:fill="FFFFFF"/>
            <w:vAlign w:val="center"/>
          </w:tcPr>
          <w:p w14:paraId="5CE2C7CB" w14:textId="77777777" w:rsidR="00FB3EF4" w:rsidRDefault="00CD1DDD">
            <w:pPr>
              <w:adjustRightInd w:val="0"/>
              <w:snapToGrid w:val="0"/>
              <w:jc w:val="center"/>
              <w:rPr>
                <w:b/>
                <w:sz w:val="24"/>
                <w:szCs w:val="20"/>
              </w:rPr>
            </w:pPr>
            <w:r>
              <w:rPr>
                <w:rFonts w:hint="eastAsia"/>
                <w:b/>
                <w:color w:val="000000"/>
                <w:kern w:val="0"/>
                <w:sz w:val="24"/>
                <w:szCs w:val="20"/>
              </w:rPr>
              <w:t>A</w:t>
            </w:r>
            <w:r>
              <w:rPr>
                <w:rFonts w:hint="eastAsia"/>
                <w:b/>
                <w:color w:val="000000"/>
                <w:kern w:val="0"/>
                <w:sz w:val="24"/>
                <w:szCs w:val="20"/>
              </w:rPr>
              <w:t>类基金份额</w:t>
            </w:r>
            <w:r>
              <w:rPr>
                <w:b/>
                <w:sz w:val="24"/>
                <w:szCs w:val="20"/>
              </w:rPr>
              <w:t>认购费率</w:t>
            </w:r>
          </w:p>
        </w:tc>
      </w:tr>
      <w:tr w:rsidR="00FB3EF4" w14:paraId="390B392A" w14:textId="77777777">
        <w:trPr>
          <w:cantSplit/>
          <w:trHeight w:val="131"/>
          <w:jc w:val="center"/>
        </w:trPr>
        <w:tc>
          <w:tcPr>
            <w:tcW w:w="3528" w:type="dxa"/>
          </w:tcPr>
          <w:p w14:paraId="3963440E" w14:textId="77777777" w:rsidR="00FB3EF4" w:rsidRDefault="00CD1DDD">
            <w:pPr>
              <w:adjustRightInd w:val="0"/>
              <w:snapToGrid w:val="0"/>
              <w:rPr>
                <w:sz w:val="24"/>
                <w:szCs w:val="20"/>
              </w:rPr>
            </w:pPr>
            <w:r>
              <w:rPr>
                <w:sz w:val="24"/>
              </w:rPr>
              <w:t>100</w:t>
            </w:r>
            <w:r>
              <w:rPr>
                <w:rFonts w:hint="eastAsia"/>
                <w:sz w:val="24"/>
              </w:rPr>
              <w:t>万元以下</w:t>
            </w:r>
          </w:p>
        </w:tc>
        <w:tc>
          <w:tcPr>
            <w:tcW w:w="3598" w:type="dxa"/>
          </w:tcPr>
          <w:p w14:paraId="30369552" w14:textId="79DA28B4" w:rsidR="00FB3EF4" w:rsidRDefault="00CD1DDD">
            <w:pPr>
              <w:adjustRightInd w:val="0"/>
              <w:snapToGrid w:val="0"/>
              <w:jc w:val="center"/>
              <w:rPr>
                <w:sz w:val="24"/>
                <w:szCs w:val="20"/>
              </w:rPr>
            </w:pPr>
            <w:r>
              <w:rPr>
                <w:sz w:val="24"/>
              </w:rPr>
              <w:t>1.0%</w:t>
            </w:r>
          </w:p>
        </w:tc>
      </w:tr>
      <w:tr w:rsidR="00FB3EF4" w14:paraId="651A6BB8" w14:textId="77777777">
        <w:trPr>
          <w:cantSplit/>
          <w:trHeight w:val="131"/>
          <w:jc w:val="center"/>
        </w:trPr>
        <w:tc>
          <w:tcPr>
            <w:tcW w:w="3528" w:type="dxa"/>
            <w:vAlign w:val="center"/>
          </w:tcPr>
          <w:p w14:paraId="7E9CD9F2" w14:textId="77777777" w:rsidR="00FB3EF4" w:rsidRDefault="00CD1DDD">
            <w:pPr>
              <w:adjustRightInd w:val="0"/>
              <w:snapToGrid w:val="0"/>
              <w:rPr>
                <w:sz w:val="24"/>
                <w:szCs w:val="20"/>
              </w:rPr>
            </w:pPr>
            <w:r>
              <w:rPr>
                <w:sz w:val="24"/>
              </w:rPr>
              <w:t>100</w:t>
            </w:r>
            <w:r>
              <w:rPr>
                <w:rFonts w:hint="eastAsia"/>
                <w:sz w:val="24"/>
              </w:rPr>
              <w:t>万元（含）至</w:t>
            </w:r>
            <w:r>
              <w:rPr>
                <w:sz w:val="24"/>
              </w:rPr>
              <w:t>500</w:t>
            </w:r>
            <w:r>
              <w:rPr>
                <w:rFonts w:hint="eastAsia"/>
                <w:sz w:val="24"/>
              </w:rPr>
              <w:t>万元</w:t>
            </w:r>
          </w:p>
        </w:tc>
        <w:tc>
          <w:tcPr>
            <w:tcW w:w="3598" w:type="dxa"/>
          </w:tcPr>
          <w:p w14:paraId="62620303" w14:textId="4158784D" w:rsidR="00FB3EF4" w:rsidRDefault="00CD1DDD">
            <w:pPr>
              <w:adjustRightInd w:val="0"/>
              <w:snapToGrid w:val="0"/>
              <w:jc w:val="center"/>
              <w:rPr>
                <w:sz w:val="24"/>
                <w:szCs w:val="20"/>
              </w:rPr>
            </w:pPr>
            <w:r>
              <w:rPr>
                <w:rFonts w:hint="eastAsia"/>
                <w:sz w:val="24"/>
              </w:rPr>
              <w:t>0</w:t>
            </w:r>
            <w:r>
              <w:rPr>
                <w:sz w:val="24"/>
              </w:rPr>
              <w:t>.6%</w:t>
            </w:r>
          </w:p>
        </w:tc>
      </w:tr>
      <w:tr w:rsidR="00FB3EF4" w14:paraId="49EDB456" w14:textId="77777777">
        <w:trPr>
          <w:cantSplit/>
          <w:trHeight w:val="131"/>
          <w:jc w:val="center"/>
        </w:trPr>
        <w:tc>
          <w:tcPr>
            <w:tcW w:w="3528" w:type="dxa"/>
          </w:tcPr>
          <w:p w14:paraId="41A365AF" w14:textId="77777777" w:rsidR="00FB3EF4" w:rsidRDefault="00CD1DDD">
            <w:pPr>
              <w:adjustRightInd w:val="0"/>
              <w:snapToGrid w:val="0"/>
              <w:rPr>
                <w:sz w:val="24"/>
                <w:szCs w:val="20"/>
              </w:rPr>
            </w:pPr>
            <w:r>
              <w:rPr>
                <w:sz w:val="24"/>
              </w:rPr>
              <w:t>500</w:t>
            </w:r>
            <w:r>
              <w:rPr>
                <w:rFonts w:hint="eastAsia"/>
                <w:sz w:val="24"/>
              </w:rPr>
              <w:t>万元以上（含</w:t>
            </w:r>
            <w:r>
              <w:rPr>
                <w:sz w:val="24"/>
              </w:rPr>
              <w:t>500</w:t>
            </w:r>
            <w:r>
              <w:rPr>
                <w:rFonts w:hint="eastAsia"/>
                <w:sz w:val="24"/>
              </w:rPr>
              <w:t>万元）</w:t>
            </w:r>
          </w:p>
        </w:tc>
        <w:tc>
          <w:tcPr>
            <w:tcW w:w="3598" w:type="dxa"/>
          </w:tcPr>
          <w:p w14:paraId="3480BD5F" w14:textId="77777777" w:rsidR="00FB3EF4" w:rsidRDefault="00CD1DDD">
            <w:pPr>
              <w:adjustRightInd w:val="0"/>
              <w:snapToGrid w:val="0"/>
              <w:jc w:val="center"/>
              <w:rPr>
                <w:sz w:val="24"/>
                <w:szCs w:val="20"/>
              </w:rPr>
            </w:pPr>
            <w:r>
              <w:rPr>
                <w:rFonts w:hint="eastAsia"/>
                <w:sz w:val="24"/>
              </w:rPr>
              <w:t>每笔交易</w:t>
            </w:r>
            <w:r>
              <w:rPr>
                <w:sz w:val="24"/>
              </w:rPr>
              <w:t>1000</w:t>
            </w:r>
            <w:r>
              <w:rPr>
                <w:rFonts w:hint="eastAsia"/>
                <w:sz w:val="24"/>
              </w:rPr>
              <w:t>元</w:t>
            </w:r>
          </w:p>
        </w:tc>
      </w:tr>
    </w:tbl>
    <w:p w14:paraId="3F2C2461" w14:textId="77777777" w:rsidR="00FB3EF4" w:rsidRDefault="00CD1DDD">
      <w:pPr>
        <w:adjustRightInd w:val="0"/>
        <w:snapToGrid w:val="0"/>
        <w:spacing w:line="360" w:lineRule="auto"/>
        <w:ind w:firstLineChars="200" w:firstLine="480"/>
        <w:rPr>
          <w:sz w:val="24"/>
        </w:rPr>
      </w:pPr>
      <w:r>
        <w:rPr>
          <w:rFonts w:hint="eastAsia"/>
          <w:sz w:val="24"/>
        </w:rPr>
        <w:t>本基金对通过基金管理人直销柜台认购</w:t>
      </w:r>
      <w:r>
        <w:rPr>
          <w:rFonts w:hint="eastAsia"/>
          <w:sz w:val="24"/>
        </w:rPr>
        <w:t>A</w:t>
      </w:r>
      <w:r>
        <w:rPr>
          <w:rFonts w:hint="eastAsia"/>
          <w:sz w:val="24"/>
        </w:rPr>
        <w:t>类基金份额的养老金客户与除此之外的其他投资者实施差别的认购费率。养老金客户包括基本养老基金与依法成立的养老计划筹集的资金及其投资运营收益形成的补充养老基金等，具体包括：</w:t>
      </w:r>
    </w:p>
    <w:p w14:paraId="1B7C6E9D" w14:textId="77777777" w:rsidR="00FB3EF4" w:rsidRDefault="00CD1DDD">
      <w:pPr>
        <w:adjustRightInd w:val="0"/>
        <w:snapToGrid w:val="0"/>
        <w:spacing w:line="360" w:lineRule="auto"/>
        <w:ind w:firstLineChars="200" w:firstLine="480"/>
        <w:rPr>
          <w:sz w:val="24"/>
        </w:rPr>
      </w:pPr>
      <w:r>
        <w:rPr>
          <w:rFonts w:hint="eastAsia"/>
          <w:sz w:val="24"/>
        </w:rPr>
        <w:t>1</w:t>
      </w:r>
      <w:r>
        <w:rPr>
          <w:rFonts w:hint="eastAsia"/>
          <w:sz w:val="24"/>
        </w:rPr>
        <w:t>）全国社会保障基金；</w:t>
      </w:r>
    </w:p>
    <w:p w14:paraId="0FAC3A8E" w14:textId="77777777" w:rsidR="00FB3EF4" w:rsidRDefault="00CD1DDD">
      <w:pPr>
        <w:adjustRightInd w:val="0"/>
        <w:snapToGrid w:val="0"/>
        <w:spacing w:line="360" w:lineRule="auto"/>
        <w:ind w:firstLineChars="200" w:firstLine="480"/>
        <w:rPr>
          <w:sz w:val="24"/>
        </w:rPr>
      </w:pPr>
      <w:r>
        <w:rPr>
          <w:rFonts w:hint="eastAsia"/>
          <w:sz w:val="24"/>
        </w:rPr>
        <w:t>2</w:t>
      </w:r>
      <w:r>
        <w:rPr>
          <w:rFonts w:hint="eastAsia"/>
          <w:sz w:val="24"/>
        </w:rPr>
        <w:t>）可以投资基金的地方社会保障基金；</w:t>
      </w:r>
    </w:p>
    <w:p w14:paraId="5D4F11EE" w14:textId="77777777" w:rsidR="00FB3EF4" w:rsidRDefault="00CD1DDD">
      <w:pPr>
        <w:adjustRightInd w:val="0"/>
        <w:snapToGrid w:val="0"/>
        <w:spacing w:line="360" w:lineRule="auto"/>
        <w:ind w:firstLineChars="200" w:firstLine="480"/>
        <w:rPr>
          <w:sz w:val="24"/>
        </w:rPr>
      </w:pPr>
      <w:r>
        <w:rPr>
          <w:rFonts w:hint="eastAsia"/>
          <w:sz w:val="24"/>
        </w:rPr>
        <w:t>3</w:t>
      </w:r>
      <w:r>
        <w:rPr>
          <w:rFonts w:hint="eastAsia"/>
          <w:sz w:val="24"/>
        </w:rPr>
        <w:t>）企业年金单一计划以及集合计划；</w:t>
      </w:r>
    </w:p>
    <w:p w14:paraId="3D6FC814" w14:textId="77777777" w:rsidR="00FB3EF4" w:rsidRDefault="00CD1DDD">
      <w:pPr>
        <w:adjustRightInd w:val="0"/>
        <w:snapToGrid w:val="0"/>
        <w:spacing w:line="360" w:lineRule="auto"/>
        <w:ind w:firstLineChars="200" w:firstLine="480"/>
        <w:rPr>
          <w:sz w:val="24"/>
        </w:rPr>
      </w:pPr>
      <w:r>
        <w:rPr>
          <w:rFonts w:hint="eastAsia"/>
          <w:sz w:val="24"/>
        </w:rPr>
        <w:t>4</w:t>
      </w:r>
      <w:r>
        <w:rPr>
          <w:rFonts w:hint="eastAsia"/>
          <w:sz w:val="24"/>
        </w:rPr>
        <w:t>）企业年金理事会委托的特定客户资产管理计划；</w:t>
      </w:r>
    </w:p>
    <w:p w14:paraId="045B8155" w14:textId="77777777" w:rsidR="00FB3EF4" w:rsidRDefault="00CD1DDD">
      <w:pPr>
        <w:adjustRightInd w:val="0"/>
        <w:snapToGrid w:val="0"/>
        <w:spacing w:line="360" w:lineRule="auto"/>
        <w:ind w:firstLineChars="200" w:firstLine="480"/>
        <w:rPr>
          <w:sz w:val="24"/>
        </w:rPr>
      </w:pPr>
      <w:r>
        <w:rPr>
          <w:rFonts w:hint="eastAsia"/>
          <w:sz w:val="24"/>
        </w:rPr>
        <w:t>5</w:t>
      </w:r>
      <w:r>
        <w:rPr>
          <w:rFonts w:hint="eastAsia"/>
          <w:sz w:val="24"/>
        </w:rPr>
        <w:t>）企业年金养老金产品。</w:t>
      </w:r>
    </w:p>
    <w:p w14:paraId="457D5A18" w14:textId="77777777" w:rsidR="00FB3EF4" w:rsidRDefault="00CD1DDD">
      <w:pPr>
        <w:adjustRightInd w:val="0"/>
        <w:snapToGrid w:val="0"/>
        <w:spacing w:line="360" w:lineRule="auto"/>
        <w:ind w:firstLineChars="200" w:firstLine="480"/>
        <w:rPr>
          <w:sz w:val="24"/>
        </w:rPr>
      </w:pPr>
      <w:r>
        <w:rPr>
          <w:rFonts w:hint="eastAsia"/>
          <w:sz w:val="24"/>
        </w:rPr>
        <w:t>如将来出现经养老基金监管部门认可的新的养老基金类型，基金管理人可在招募说明书更新或发布临时公告将其纳入养老金客户范围。</w:t>
      </w:r>
    </w:p>
    <w:p w14:paraId="74F617BE" w14:textId="77777777" w:rsidR="00FB3EF4" w:rsidRDefault="00CD1DDD">
      <w:pPr>
        <w:widowControl/>
        <w:adjustRightInd w:val="0"/>
        <w:snapToGrid w:val="0"/>
        <w:spacing w:line="360" w:lineRule="auto"/>
        <w:ind w:firstLineChars="200" w:firstLine="480"/>
        <w:rPr>
          <w:sz w:val="24"/>
          <w:szCs w:val="24"/>
        </w:rPr>
      </w:pPr>
      <w:r>
        <w:rPr>
          <w:rFonts w:hint="eastAsia"/>
          <w:sz w:val="24"/>
          <w:szCs w:val="24"/>
        </w:rPr>
        <w:t>养老金客户通过基金管理人的直销柜台认购本基金</w:t>
      </w:r>
      <w:r>
        <w:rPr>
          <w:rFonts w:hint="eastAsia"/>
          <w:sz w:val="24"/>
          <w:szCs w:val="24"/>
        </w:rPr>
        <w:t>A</w:t>
      </w:r>
      <w:r>
        <w:rPr>
          <w:rFonts w:hint="eastAsia"/>
          <w:sz w:val="24"/>
          <w:szCs w:val="24"/>
        </w:rPr>
        <w:t>类基金份额的特定认购费率如下：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260"/>
        <w:gridCol w:w="3767"/>
      </w:tblGrid>
      <w:tr w:rsidR="00FB3EF4" w14:paraId="0D71F798" w14:textId="77777777">
        <w:trPr>
          <w:cantSplit/>
          <w:trHeight w:val="132"/>
          <w:jc w:val="center"/>
        </w:trPr>
        <w:tc>
          <w:tcPr>
            <w:tcW w:w="3260" w:type="dxa"/>
            <w:shd w:val="clear" w:color="auto" w:fill="FFFFFF"/>
            <w:vAlign w:val="center"/>
          </w:tcPr>
          <w:p w14:paraId="1FF9C9BD" w14:textId="77777777" w:rsidR="00FB3EF4" w:rsidRDefault="00CD1DDD">
            <w:pPr>
              <w:adjustRightInd w:val="0"/>
              <w:snapToGrid w:val="0"/>
              <w:jc w:val="center"/>
              <w:rPr>
                <w:b/>
                <w:sz w:val="24"/>
                <w:szCs w:val="20"/>
              </w:rPr>
            </w:pPr>
            <w:r>
              <w:rPr>
                <w:rFonts w:hint="eastAsia"/>
                <w:b/>
                <w:sz w:val="24"/>
                <w:szCs w:val="20"/>
              </w:rPr>
              <w:t>认</w:t>
            </w:r>
            <w:r>
              <w:rPr>
                <w:b/>
                <w:sz w:val="24"/>
                <w:szCs w:val="20"/>
              </w:rPr>
              <w:t>购金额（含</w:t>
            </w:r>
            <w:r>
              <w:rPr>
                <w:rFonts w:hint="eastAsia"/>
                <w:b/>
                <w:sz w:val="24"/>
                <w:szCs w:val="20"/>
              </w:rPr>
              <w:t>认</w:t>
            </w:r>
            <w:r>
              <w:rPr>
                <w:b/>
                <w:sz w:val="24"/>
                <w:szCs w:val="20"/>
              </w:rPr>
              <w:t>购费）</w:t>
            </w:r>
          </w:p>
        </w:tc>
        <w:tc>
          <w:tcPr>
            <w:tcW w:w="3767" w:type="dxa"/>
            <w:shd w:val="clear" w:color="auto" w:fill="FFFFFF"/>
            <w:vAlign w:val="center"/>
          </w:tcPr>
          <w:p w14:paraId="4CBD18EC" w14:textId="77777777" w:rsidR="00FB3EF4" w:rsidRDefault="00CD1DDD">
            <w:pPr>
              <w:adjustRightInd w:val="0"/>
              <w:snapToGrid w:val="0"/>
              <w:jc w:val="center"/>
              <w:rPr>
                <w:b/>
                <w:sz w:val="24"/>
                <w:szCs w:val="20"/>
              </w:rPr>
            </w:pPr>
            <w:r>
              <w:rPr>
                <w:rFonts w:hint="eastAsia"/>
                <w:b/>
                <w:sz w:val="24"/>
                <w:szCs w:val="20"/>
              </w:rPr>
              <w:t>A</w:t>
            </w:r>
            <w:r>
              <w:rPr>
                <w:rFonts w:hint="eastAsia"/>
                <w:b/>
                <w:sz w:val="24"/>
                <w:szCs w:val="20"/>
              </w:rPr>
              <w:t>类基金份额特定认</w:t>
            </w:r>
            <w:r>
              <w:rPr>
                <w:b/>
                <w:sz w:val="24"/>
                <w:szCs w:val="20"/>
              </w:rPr>
              <w:t>购费率</w:t>
            </w:r>
          </w:p>
        </w:tc>
      </w:tr>
      <w:tr w:rsidR="00FB3EF4" w14:paraId="57A0472B" w14:textId="77777777">
        <w:trPr>
          <w:cantSplit/>
          <w:trHeight w:val="131"/>
          <w:jc w:val="center"/>
        </w:trPr>
        <w:tc>
          <w:tcPr>
            <w:tcW w:w="3260" w:type="dxa"/>
          </w:tcPr>
          <w:p w14:paraId="68343E3C" w14:textId="77777777" w:rsidR="00FB3EF4" w:rsidRDefault="00CD1DDD">
            <w:pPr>
              <w:adjustRightInd w:val="0"/>
              <w:snapToGrid w:val="0"/>
              <w:rPr>
                <w:sz w:val="24"/>
                <w:szCs w:val="20"/>
              </w:rPr>
            </w:pPr>
            <w:r>
              <w:rPr>
                <w:sz w:val="24"/>
              </w:rPr>
              <w:t>100</w:t>
            </w:r>
            <w:r>
              <w:rPr>
                <w:sz w:val="24"/>
              </w:rPr>
              <w:t>万元以下</w:t>
            </w:r>
          </w:p>
        </w:tc>
        <w:tc>
          <w:tcPr>
            <w:tcW w:w="3767" w:type="dxa"/>
            <w:vAlign w:val="center"/>
          </w:tcPr>
          <w:p w14:paraId="37447098" w14:textId="7A0C0600" w:rsidR="00FB3EF4" w:rsidRDefault="00CD1DDD">
            <w:pPr>
              <w:adjustRightInd w:val="0"/>
              <w:snapToGrid w:val="0"/>
              <w:jc w:val="center"/>
              <w:rPr>
                <w:rFonts w:hAnsi="宋体"/>
                <w:sz w:val="24"/>
                <w:szCs w:val="20"/>
              </w:rPr>
            </w:pPr>
            <w:r>
              <w:rPr>
                <w:sz w:val="24"/>
              </w:rPr>
              <w:t>0.2%</w:t>
            </w:r>
          </w:p>
        </w:tc>
      </w:tr>
      <w:tr w:rsidR="00FB3EF4" w14:paraId="1BA62E21" w14:textId="77777777">
        <w:trPr>
          <w:cantSplit/>
          <w:trHeight w:val="131"/>
          <w:jc w:val="center"/>
        </w:trPr>
        <w:tc>
          <w:tcPr>
            <w:tcW w:w="3260" w:type="dxa"/>
            <w:vAlign w:val="center"/>
          </w:tcPr>
          <w:p w14:paraId="3AD70F31" w14:textId="77777777" w:rsidR="00FB3EF4" w:rsidRDefault="00CD1DDD">
            <w:pPr>
              <w:adjustRightInd w:val="0"/>
              <w:snapToGrid w:val="0"/>
              <w:rPr>
                <w:sz w:val="24"/>
                <w:szCs w:val="20"/>
              </w:rPr>
            </w:pPr>
            <w:r>
              <w:rPr>
                <w:sz w:val="24"/>
              </w:rPr>
              <w:t>100</w:t>
            </w:r>
            <w:r>
              <w:rPr>
                <w:sz w:val="24"/>
              </w:rPr>
              <w:t>万元（含）至</w:t>
            </w:r>
            <w:r>
              <w:rPr>
                <w:sz w:val="24"/>
              </w:rPr>
              <w:t>500</w:t>
            </w:r>
            <w:r>
              <w:rPr>
                <w:sz w:val="24"/>
              </w:rPr>
              <w:t>万元</w:t>
            </w:r>
          </w:p>
        </w:tc>
        <w:tc>
          <w:tcPr>
            <w:tcW w:w="3767" w:type="dxa"/>
            <w:vAlign w:val="center"/>
          </w:tcPr>
          <w:p w14:paraId="676EAB15" w14:textId="3A4F1AA6" w:rsidR="00FB3EF4" w:rsidRDefault="00CD1DDD">
            <w:pPr>
              <w:adjustRightInd w:val="0"/>
              <w:snapToGrid w:val="0"/>
              <w:jc w:val="center"/>
              <w:rPr>
                <w:rFonts w:hAnsi="宋体"/>
                <w:sz w:val="24"/>
                <w:szCs w:val="20"/>
              </w:rPr>
            </w:pPr>
            <w:r>
              <w:rPr>
                <w:sz w:val="24"/>
              </w:rPr>
              <w:t>0.12%</w:t>
            </w:r>
          </w:p>
        </w:tc>
      </w:tr>
      <w:tr w:rsidR="00FB3EF4" w14:paraId="166F0E53" w14:textId="77777777">
        <w:trPr>
          <w:cantSplit/>
          <w:trHeight w:val="131"/>
          <w:jc w:val="center"/>
        </w:trPr>
        <w:tc>
          <w:tcPr>
            <w:tcW w:w="3260" w:type="dxa"/>
          </w:tcPr>
          <w:p w14:paraId="5144783C" w14:textId="77777777" w:rsidR="00FB3EF4" w:rsidRDefault="00CD1DDD">
            <w:pPr>
              <w:adjustRightInd w:val="0"/>
              <w:snapToGrid w:val="0"/>
              <w:rPr>
                <w:sz w:val="24"/>
                <w:szCs w:val="20"/>
              </w:rPr>
            </w:pPr>
            <w:r>
              <w:rPr>
                <w:sz w:val="24"/>
              </w:rPr>
              <w:t>500</w:t>
            </w:r>
            <w:r>
              <w:rPr>
                <w:sz w:val="24"/>
              </w:rPr>
              <w:t>万元以上（含</w:t>
            </w:r>
            <w:r>
              <w:rPr>
                <w:sz w:val="24"/>
              </w:rPr>
              <w:t>500</w:t>
            </w:r>
            <w:r>
              <w:rPr>
                <w:sz w:val="24"/>
              </w:rPr>
              <w:t>万</w:t>
            </w:r>
            <w:r>
              <w:rPr>
                <w:rFonts w:hint="eastAsia"/>
                <w:sz w:val="24"/>
              </w:rPr>
              <w:t>元</w:t>
            </w:r>
            <w:r>
              <w:rPr>
                <w:sz w:val="24"/>
              </w:rPr>
              <w:t>）</w:t>
            </w:r>
          </w:p>
        </w:tc>
        <w:tc>
          <w:tcPr>
            <w:tcW w:w="3767" w:type="dxa"/>
          </w:tcPr>
          <w:p w14:paraId="4AC5843E" w14:textId="77777777" w:rsidR="00FB3EF4" w:rsidRDefault="00CD1DDD">
            <w:pPr>
              <w:adjustRightInd w:val="0"/>
              <w:snapToGrid w:val="0"/>
              <w:jc w:val="center"/>
              <w:rPr>
                <w:rFonts w:hAnsi="宋体"/>
                <w:sz w:val="24"/>
                <w:szCs w:val="20"/>
              </w:rPr>
            </w:pPr>
            <w:r>
              <w:rPr>
                <w:sz w:val="24"/>
              </w:rPr>
              <w:t>每笔交易</w:t>
            </w:r>
            <w:r>
              <w:rPr>
                <w:sz w:val="24"/>
              </w:rPr>
              <w:t>1000</w:t>
            </w:r>
            <w:r>
              <w:rPr>
                <w:sz w:val="24"/>
              </w:rPr>
              <w:t>元</w:t>
            </w:r>
          </w:p>
        </w:tc>
      </w:tr>
    </w:tbl>
    <w:p w14:paraId="3D854ACA" w14:textId="77777777" w:rsidR="00FB3EF4" w:rsidRDefault="00FB3EF4">
      <w:pPr>
        <w:widowControl/>
        <w:adjustRightInd w:val="0"/>
        <w:snapToGrid w:val="0"/>
        <w:spacing w:line="360" w:lineRule="auto"/>
        <w:ind w:firstLineChars="200" w:firstLine="480"/>
        <w:rPr>
          <w:sz w:val="24"/>
          <w:szCs w:val="24"/>
        </w:rPr>
      </w:pPr>
    </w:p>
    <w:p w14:paraId="3D92E98C" w14:textId="77777777" w:rsidR="00FB3EF4" w:rsidRDefault="00CD1DDD">
      <w:pPr>
        <w:adjustRightInd w:val="0"/>
        <w:snapToGrid w:val="0"/>
        <w:spacing w:line="360" w:lineRule="auto"/>
        <w:ind w:firstLineChars="200" w:firstLine="480"/>
        <w:rPr>
          <w:sz w:val="24"/>
        </w:rPr>
      </w:pPr>
      <w:r>
        <w:rPr>
          <w:rFonts w:hint="eastAsia"/>
          <w:sz w:val="24"/>
        </w:rPr>
        <w:t>本</w:t>
      </w:r>
      <w:r>
        <w:rPr>
          <w:sz w:val="24"/>
        </w:rPr>
        <w:t>基金</w:t>
      </w:r>
      <w:r>
        <w:rPr>
          <w:rFonts w:hint="eastAsia"/>
          <w:color w:val="000000"/>
          <w:kern w:val="0"/>
          <w:sz w:val="24"/>
        </w:rPr>
        <w:t>A</w:t>
      </w:r>
      <w:r>
        <w:rPr>
          <w:rFonts w:hint="eastAsia"/>
          <w:color w:val="000000"/>
          <w:kern w:val="0"/>
          <w:sz w:val="24"/>
        </w:rPr>
        <w:t>类基金份额的</w:t>
      </w:r>
      <w:r>
        <w:rPr>
          <w:sz w:val="24"/>
        </w:rPr>
        <w:t>认购费用</w:t>
      </w:r>
      <w:r>
        <w:rPr>
          <w:rFonts w:hint="eastAsia"/>
          <w:sz w:val="24"/>
        </w:rPr>
        <w:t>由认购</w:t>
      </w:r>
      <w:r>
        <w:rPr>
          <w:rFonts w:hint="eastAsia"/>
          <w:color w:val="000000"/>
          <w:kern w:val="0"/>
          <w:sz w:val="24"/>
        </w:rPr>
        <w:t>A</w:t>
      </w:r>
      <w:r>
        <w:rPr>
          <w:rFonts w:hint="eastAsia"/>
          <w:color w:val="000000"/>
          <w:kern w:val="0"/>
          <w:sz w:val="24"/>
        </w:rPr>
        <w:t>类</w:t>
      </w:r>
      <w:r>
        <w:rPr>
          <w:rFonts w:hint="eastAsia"/>
          <w:sz w:val="24"/>
        </w:rPr>
        <w:t>基金份额的投资人承担，</w:t>
      </w:r>
      <w:r>
        <w:rPr>
          <w:sz w:val="24"/>
        </w:rPr>
        <w:t>认购费用不列入基金财产，主要用于基金的市场推广、销售、登记等募集期间发生的各项费用。</w:t>
      </w:r>
    </w:p>
    <w:p w14:paraId="4816623F" w14:textId="77777777" w:rsidR="00FB3EF4" w:rsidRDefault="00CD1DDD">
      <w:pPr>
        <w:adjustRightInd w:val="0"/>
        <w:snapToGrid w:val="0"/>
        <w:spacing w:line="360" w:lineRule="auto"/>
        <w:ind w:firstLineChars="200" w:firstLine="480"/>
        <w:rPr>
          <w:rFonts w:hAnsi="宋体"/>
          <w:sz w:val="24"/>
        </w:rPr>
      </w:pPr>
      <w:r>
        <w:rPr>
          <w:rFonts w:hAnsi="宋体"/>
          <w:sz w:val="24"/>
        </w:rPr>
        <w:t>（</w:t>
      </w:r>
      <w:r>
        <w:rPr>
          <w:rFonts w:hAnsi="宋体"/>
          <w:sz w:val="24"/>
        </w:rPr>
        <w:t>3</w:t>
      </w:r>
      <w:r>
        <w:rPr>
          <w:rFonts w:hAnsi="宋体"/>
          <w:sz w:val="24"/>
        </w:rPr>
        <w:t>）认购份额的计算</w:t>
      </w:r>
    </w:p>
    <w:p w14:paraId="1DC3E22E" w14:textId="77777777" w:rsidR="00FB3EF4" w:rsidRDefault="00CD1DDD">
      <w:pPr>
        <w:adjustRightInd w:val="0"/>
        <w:snapToGrid w:val="0"/>
        <w:spacing w:line="360" w:lineRule="auto"/>
        <w:ind w:firstLineChars="200" w:firstLine="480"/>
        <w:rPr>
          <w:sz w:val="24"/>
        </w:rPr>
      </w:pPr>
      <w:r>
        <w:rPr>
          <w:rFonts w:hint="eastAsia"/>
          <w:sz w:val="24"/>
        </w:rPr>
        <w:t>基金认购采用金额认购的方式。</w:t>
      </w:r>
    </w:p>
    <w:p w14:paraId="7EC8C9A3" w14:textId="77777777" w:rsidR="00FB3EF4" w:rsidRDefault="00CD1DDD">
      <w:pPr>
        <w:adjustRightInd w:val="0"/>
        <w:snapToGrid w:val="0"/>
        <w:spacing w:line="360" w:lineRule="auto"/>
        <w:ind w:firstLineChars="200" w:firstLine="480"/>
        <w:rPr>
          <w:sz w:val="24"/>
        </w:rPr>
      </w:pPr>
      <w:r>
        <w:rPr>
          <w:rFonts w:hint="eastAsia"/>
          <w:sz w:val="24"/>
        </w:rPr>
        <w:t>1</w:t>
      </w:r>
      <w:r>
        <w:rPr>
          <w:rFonts w:hint="eastAsia"/>
          <w:sz w:val="24"/>
        </w:rPr>
        <w:t>）</w:t>
      </w:r>
      <w:r>
        <w:rPr>
          <w:rFonts w:hint="eastAsia"/>
          <w:sz w:val="24"/>
        </w:rPr>
        <w:t>A</w:t>
      </w:r>
      <w:r>
        <w:rPr>
          <w:rFonts w:hint="eastAsia"/>
          <w:sz w:val="24"/>
        </w:rPr>
        <w:t>类基金份额的认购</w:t>
      </w:r>
    </w:p>
    <w:p w14:paraId="77EC64A1" w14:textId="77777777" w:rsidR="00FB3EF4" w:rsidRDefault="00CD1DDD">
      <w:pPr>
        <w:adjustRightInd w:val="0"/>
        <w:snapToGrid w:val="0"/>
        <w:spacing w:line="360" w:lineRule="auto"/>
        <w:ind w:firstLineChars="200" w:firstLine="480"/>
        <w:rPr>
          <w:sz w:val="24"/>
        </w:rPr>
      </w:pPr>
      <w:r>
        <w:rPr>
          <w:rFonts w:hint="eastAsia"/>
          <w:sz w:val="24"/>
        </w:rPr>
        <w:t>基金的认购金额包括认购费用和净认购金额。计算公式为：</w:t>
      </w:r>
    </w:p>
    <w:p w14:paraId="42DD5C6A" w14:textId="77777777" w:rsidR="00FB3EF4" w:rsidRDefault="00CD1DDD">
      <w:pPr>
        <w:adjustRightInd w:val="0"/>
        <w:snapToGrid w:val="0"/>
        <w:spacing w:line="360" w:lineRule="auto"/>
        <w:ind w:firstLineChars="200" w:firstLine="480"/>
        <w:rPr>
          <w:sz w:val="24"/>
        </w:rPr>
      </w:pPr>
      <w:r>
        <w:rPr>
          <w:rFonts w:hint="eastAsia"/>
          <w:sz w:val="24"/>
        </w:rPr>
        <w:t>认购总金额</w:t>
      </w:r>
      <w:r>
        <w:rPr>
          <w:rFonts w:hint="eastAsia"/>
          <w:sz w:val="24"/>
        </w:rPr>
        <w:t>=</w:t>
      </w:r>
      <w:r>
        <w:rPr>
          <w:rFonts w:hint="eastAsia"/>
          <w:sz w:val="24"/>
        </w:rPr>
        <w:t>申请总金额</w:t>
      </w:r>
    </w:p>
    <w:p w14:paraId="412F25F3" w14:textId="77777777" w:rsidR="00FB3EF4" w:rsidRDefault="00CD1DDD">
      <w:pPr>
        <w:adjustRightInd w:val="0"/>
        <w:snapToGrid w:val="0"/>
        <w:spacing w:line="360" w:lineRule="auto"/>
        <w:ind w:firstLineChars="200" w:firstLine="480"/>
        <w:rPr>
          <w:sz w:val="24"/>
        </w:rPr>
      </w:pPr>
      <w:r>
        <w:rPr>
          <w:rFonts w:hint="eastAsia"/>
          <w:sz w:val="24"/>
        </w:rPr>
        <w:t>净认购金额</w:t>
      </w:r>
      <w:r>
        <w:rPr>
          <w:rFonts w:hint="eastAsia"/>
          <w:sz w:val="24"/>
        </w:rPr>
        <w:t>=</w:t>
      </w:r>
      <w:r>
        <w:rPr>
          <w:rFonts w:hint="eastAsia"/>
          <w:sz w:val="24"/>
        </w:rPr>
        <w:t>认购总金额</w:t>
      </w:r>
      <w:r>
        <w:rPr>
          <w:rFonts w:hint="eastAsia"/>
          <w:sz w:val="24"/>
        </w:rPr>
        <w:t>/</w:t>
      </w:r>
      <w:r>
        <w:rPr>
          <w:rFonts w:hint="eastAsia"/>
          <w:sz w:val="24"/>
        </w:rPr>
        <w:t>（</w:t>
      </w:r>
      <w:r>
        <w:rPr>
          <w:rFonts w:hint="eastAsia"/>
          <w:sz w:val="24"/>
        </w:rPr>
        <w:t>1+</w:t>
      </w:r>
      <w:r>
        <w:rPr>
          <w:rFonts w:hint="eastAsia"/>
          <w:sz w:val="24"/>
        </w:rPr>
        <w:t>认购费率）</w:t>
      </w:r>
    </w:p>
    <w:p w14:paraId="48CFB424" w14:textId="77777777" w:rsidR="00FB3EF4" w:rsidRDefault="00CD1DDD">
      <w:pPr>
        <w:adjustRightInd w:val="0"/>
        <w:snapToGrid w:val="0"/>
        <w:spacing w:line="360" w:lineRule="auto"/>
        <w:ind w:firstLineChars="200" w:firstLine="480"/>
        <w:rPr>
          <w:sz w:val="24"/>
        </w:rPr>
      </w:pPr>
      <w:r>
        <w:rPr>
          <w:rFonts w:hint="eastAsia"/>
          <w:sz w:val="24"/>
        </w:rPr>
        <w:t>（注：对于适用固定金额认购费用的认购，净认购金额＝认购总金额－固定认购费用金额）</w:t>
      </w:r>
    </w:p>
    <w:p w14:paraId="633EB340" w14:textId="77777777" w:rsidR="00FB3EF4" w:rsidRDefault="00CD1DDD">
      <w:pPr>
        <w:adjustRightInd w:val="0"/>
        <w:snapToGrid w:val="0"/>
        <w:spacing w:line="360" w:lineRule="auto"/>
        <w:ind w:firstLineChars="200" w:firstLine="480"/>
        <w:rPr>
          <w:sz w:val="24"/>
        </w:rPr>
      </w:pPr>
      <w:r>
        <w:rPr>
          <w:rFonts w:hint="eastAsia"/>
          <w:sz w:val="24"/>
        </w:rPr>
        <w:lastRenderedPageBreak/>
        <w:t>认购费用</w:t>
      </w:r>
      <w:r>
        <w:rPr>
          <w:rFonts w:hint="eastAsia"/>
          <w:sz w:val="24"/>
        </w:rPr>
        <w:t>=</w:t>
      </w:r>
      <w:r>
        <w:rPr>
          <w:rFonts w:hint="eastAsia"/>
          <w:sz w:val="24"/>
        </w:rPr>
        <w:t>认购总金额</w:t>
      </w:r>
      <w:r>
        <w:rPr>
          <w:rFonts w:hint="eastAsia"/>
          <w:sz w:val="24"/>
        </w:rPr>
        <w:t>-</w:t>
      </w:r>
      <w:r>
        <w:rPr>
          <w:rFonts w:hint="eastAsia"/>
          <w:sz w:val="24"/>
        </w:rPr>
        <w:t>净认购金额</w:t>
      </w:r>
    </w:p>
    <w:p w14:paraId="776F86D9" w14:textId="77777777" w:rsidR="00FB3EF4" w:rsidRDefault="00CD1DDD">
      <w:pPr>
        <w:adjustRightInd w:val="0"/>
        <w:snapToGrid w:val="0"/>
        <w:spacing w:line="360" w:lineRule="auto"/>
        <w:ind w:firstLineChars="200" w:firstLine="480"/>
        <w:rPr>
          <w:sz w:val="24"/>
        </w:rPr>
      </w:pPr>
      <w:r>
        <w:rPr>
          <w:rFonts w:hint="eastAsia"/>
          <w:sz w:val="24"/>
        </w:rPr>
        <w:t>（注：对于适用固定金额认购费用的认购，认购费用＝固定认购费用金额）</w:t>
      </w:r>
    </w:p>
    <w:p w14:paraId="0C95228E" w14:textId="77777777" w:rsidR="00FB3EF4" w:rsidRDefault="00CD1DDD">
      <w:pPr>
        <w:adjustRightInd w:val="0"/>
        <w:snapToGrid w:val="0"/>
        <w:spacing w:line="360" w:lineRule="auto"/>
        <w:ind w:firstLineChars="200" w:firstLine="480"/>
        <w:rPr>
          <w:sz w:val="24"/>
        </w:rPr>
      </w:pPr>
      <w:r>
        <w:rPr>
          <w:rFonts w:hint="eastAsia"/>
          <w:sz w:val="24"/>
        </w:rPr>
        <w:t>认购份额</w:t>
      </w:r>
      <w:r>
        <w:rPr>
          <w:rFonts w:hint="eastAsia"/>
          <w:sz w:val="24"/>
        </w:rPr>
        <w:t>=</w:t>
      </w:r>
      <w:r>
        <w:rPr>
          <w:rFonts w:hint="eastAsia"/>
          <w:sz w:val="24"/>
        </w:rPr>
        <w:t>净认购金额</w:t>
      </w:r>
      <w:r>
        <w:rPr>
          <w:rFonts w:hint="eastAsia"/>
          <w:sz w:val="24"/>
        </w:rPr>
        <w:t>/</w:t>
      </w:r>
      <w:r>
        <w:rPr>
          <w:rFonts w:hint="eastAsia"/>
          <w:sz w:val="24"/>
        </w:rPr>
        <w:t>基金份额初始面值</w:t>
      </w:r>
      <w:r>
        <w:rPr>
          <w:rFonts w:hint="eastAsia"/>
          <w:sz w:val="24"/>
        </w:rPr>
        <w:t>+</w:t>
      </w:r>
      <w:r>
        <w:rPr>
          <w:rFonts w:hint="eastAsia"/>
          <w:sz w:val="24"/>
        </w:rPr>
        <w:t>认购利息</w:t>
      </w:r>
      <w:r>
        <w:rPr>
          <w:rFonts w:hint="eastAsia"/>
          <w:sz w:val="24"/>
        </w:rPr>
        <w:t>/</w:t>
      </w:r>
      <w:r>
        <w:rPr>
          <w:rFonts w:hint="eastAsia"/>
          <w:sz w:val="24"/>
        </w:rPr>
        <w:t>基金份额初始面值</w:t>
      </w:r>
    </w:p>
    <w:p w14:paraId="505B4E78" w14:textId="77777777" w:rsidR="00FB3EF4" w:rsidRDefault="00CD1DDD">
      <w:pPr>
        <w:adjustRightInd w:val="0"/>
        <w:snapToGrid w:val="0"/>
        <w:spacing w:line="360" w:lineRule="auto"/>
        <w:ind w:firstLineChars="200" w:firstLine="480"/>
        <w:rPr>
          <w:sz w:val="24"/>
        </w:rPr>
      </w:pPr>
      <w:r>
        <w:rPr>
          <w:rFonts w:hint="eastAsia"/>
          <w:sz w:val="24"/>
        </w:rPr>
        <w:t>认购份额的计算保留到小数点后</w:t>
      </w:r>
      <w:r>
        <w:rPr>
          <w:rFonts w:hint="eastAsia"/>
          <w:sz w:val="24"/>
        </w:rPr>
        <w:t>2</w:t>
      </w:r>
      <w:r>
        <w:rPr>
          <w:rFonts w:hint="eastAsia"/>
          <w:sz w:val="24"/>
        </w:rPr>
        <w:t>位，小数点</w:t>
      </w:r>
      <w:r>
        <w:rPr>
          <w:rFonts w:hint="eastAsia"/>
          <w:sz w:val="24"/>
        </w:rPr>
        <w:t>2</w:t>
      </w:r>
      <w:r>
        <w:rPr>
          <w:rFonts w:hint="eastAsia"/>
          <w:sz w:val="24"/>
        </w:rPr>
        <w:t>位以后的部分四舍五入，由此误差产生的收益或损失由基金财产承担。</w:t>
      </w:r>
    </w:p>
    <w:p w14:paraId="59DE23DD" w14:textId="77777777" w:rsidR="00FB3EF4" w:rsidRDefault="00CD1DDD">
      <w:pPr>
        <w:adjustRightInd w:val="0"/>
        <w:snapToGrid w:val="0"/>
        <w:spacing w:line="360" w:lineRule="auto"/>
        <w:ind w:firstLineChars="200" w:firstLine="480"/>
        <w:rPr>
          <w:sz w:val="24"/>
        </w:rPr>
      </w:pPr>
      <w:r>
        <w:rPr>
          <w:rFonts w:hint="eastAsia"/>
          <w:sz w:val="24"/>
        </w:rPr>
        <w:t>例一：某投资者（非养老金客户）投资</w:t>
      </w:r>
      <w:r>
        <w:rPr>
          <w:rFonts w:hint="eastAsia"/>
          <w:sz w:val="24"/>
        </w:rPr>
        <w:t>100,000</w:t>
      </w:r>
      <w:r>
        <w:rPr>
          <w:sz w:val="24"/>
        </w:rPr>
        <w:t>.00</w:t>
      </w:r>
      <w:r>
        <w:rPr>
          <w:rFonts w:hint="eastAsia"/>
          <w:sz w:val="24"/>
        </w:rPr>
        <w:t>元认购本基金</w:t>
      </w:r>
      <w:r>
        <w:rPr>
          <w:rFonts w:hint="eastAsia"/>
          <w:sz w:val="24"/>
        </w:rPr>
        <w:t>A</w:t>
      </w:r>
      <w:r>
        <w:rPr>
          <w:rFonts w:hint="eastAsia"/>
          <w:sz w:val="24"/>
        </w:rPr>
        <w:t>类基金份额，且该认购申请被全额确认，所对应的认购费率为</w:t>
      </w:r>
      <w:r>
        <w:rPr>
          <w:sz w:val="24"/>
        </w:rPr>
        <w:t>1.0</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3A12C00F" w14:textId="77777777" w:rsidR="00FB3EF4" w:rsidRDefault="00CD1DDD">
      <w:pPr>
        <w:adjustRightInd w:val="0"/>
        <w:snapToGrid w:val="0"/>
        <w:spacing w:line="360" w:lineRule="auto"/>
        <w:ind w:firstLineChars="200" w:firstLine="480"/>
        <w:rPr>
          <w:sz w:val="24"/>
        </w:rPr>
      </w:pPr>
      <w:r>
        <w:rPr>
          <w:rFonts w:hint="eastAsia"/>
          <w:sz w:val="24"/>
        </w:rPr>
        <w:t>认购总金额＝</w:t>
      </w:r>
      <w:r>
        <w:rPr>
          <w:rFonts w:hint="eastAsia"/>
          <w:sz w:val="24"/>
        </w:rPr>
        <w:t>100,000</w:t>
      </w:r>
      <w:r>
        <w:rPr>
          <w:sz w:val="24"/>
        </w:rPr>
        <w:t>.00</w:t>
      </w:r>
      <w:r>
        <w:rPr>
          <w:rFonts w:hint="eastAsia"/>
          <w:sz w:val="24"/>
        </w:rPr>
        <w:t>元</w:t>
      </w:r>
    </w:p>
    <w:p w14:paraId="7C5ED311" w14:textId="77777777" w:rsidR="00FB3EF4" w:rsidRDefault="00CD1DDD">
      <w:pPr>
        <w:adjustRightInd w:val="0"/>
        <w:snapToGrid w:val="0"/>
        <w:spacing w:line="360" w:lineRule="auto"/>
        <w:ind w:firstLineChars="200" w:firstLine="480"/>
        <w:rPr>
          <w:sz w:val="24"/>
        </w:rPr>
      </w:pPr>
      <w:r>
        <w:rPr>
          <w:rFonts w:hint="eastAsia"/>
          <w:sz w:val="24"/>
        </w:rPr>
        <w:t>净认购金额＝</w:t>
      </w:r>
      <w:bookmarkStart w:id="6" w:name="_Hlk198123898"/>
      <w:r>
        <w:rPr>
          <w:rFonts w:hint="eastAsia"/>
          <w:sz w:val="24"/>
        </w:rPr>
        <w:t>100,000</w:t>
      </w:r>
      <w:r>
        <w:rPr>
          <w:sz w:val="24"/>
        </w:rPr>
        <w:t>.00</w:t>
      </w:r>
      <w:r>
        <w:rPr>
          <w:rFonts w:hint="eastAsia"/>
          <w:sz w:val="24"/>
        </w:rPr>
        <w:t>/</w:t>
      </w:r>
      <w:r>
        <w:rPr>
          <w:rFonts w:hint="eastAsia"/>
          <w:sz w:val="24"/>
        </w:rPr>
        <w:t>（</w:t>
      </w:r>
      <w:r>
        <w:rPr>
          <w:rFonts w:hint="eastAsia"/>
          <w:sz w:val="24"/>
        </w:rPr>
        <w:t>1</w:t>
      </w:r>
      <w:r>
        <w:rPr>
          <w:rFonts w:hint="eastAsia"/>
          <w:sz w:val="24"/>
        </w:rPr>
        <w:t>＋</w:t>
      </w:r>
      <w:r>
        <w:rPr>
          <w:sz w:val="24"/>
        </w:rPr>
        <w:t>1.0</w:t>
      </w:r>
      <w:r>
        <w:rPr>
          <w:rFonts w:hint="eastAsia"/>
          <w:sz w:val="24"/>
        </w:rPr>
        <w:t>%</w:t>
      </w:r>
      <w:r>
        <w:rPr>
          <w:rFonts w:hint="eastAsia"/>
          <w:sz w:val="24"/>
        </w:rPr>
        <w:t>）</w:t>
      </w:r>
      <w:bookmarkEnd w:id="6"/>
      <w:r>
        <w:rPr>
          <w:rFonts w:hint="eastAsia"/>
          <w:sz w:val="24"/>
        </w:rPr>
        <w:t>＝</w:t>
      </w:r>
      <w:r>
        <w:rPr>
          <w:sz w:val="24"/>
        </w:rPr>
        <w:t>99,009.90</w:t>
      </w:r>
      <w:r>
        <w:rPr>
          <w:rFonts w:hint="eastAsia"/>
          <w:sz w:val="24"/>
        </w:rPr>
        <w:t>元</w:t>
      </w:r>
    </w:p>
    <w:p w14:paraId="5CD4284A" w14:textId="77777777" w:rsidR="00FB3EF4" w:rsidRDefault="00CD1DDD">
      <w:pPr>
        <w:adjustRightInd w:val="0"/>
        <w:snapToGrid w:val="0"/>
        <w:spacing w:line="360" w:lineRule="auto"/>
        <w:ind w:firstLineChars="200" w:firstLine="480"/>
        <w:rPr>
          <w:sz w:val="24"/>
        </w:rPr>
      </w:pPr>
      <w:r>
        <w:rPr>
          <w:rFonts w:hint="eastAsia"/>
          <w:sz w:val="24"/>
        </w:rPr>
        <w:t>认购费用＝</w:t>
      </w:r>
      <w:r>
        <w:rPr>
          <w:rFonts w:hint="eastAsia"/>
          <w:sz w:val="24"/>
        </w:rPr>
        <w:t>100,000</w:t>
      </w:r>
      <w:r>
        <w:rPr>
          <w:sz w:val="24"/>
        </w:rPr>
        <w:t>.00</w:t>
      </w:r>
      <w:r>
        <w:rPr>
          <w:rFonts w:hint="eastAsia"/>
          <w:sz w:val="24"/>
        </w:rPr>
        <w:t>－</w:t>
      </w:r>
      <w:r>
        <w:rPr>
          <w:sz w:val="24"/>
        </w:rPr>
        <w:t>99,009.90</w:t>
      </w:r>
      <w:r>
        <w:rPr>
          <w:rFonts w:hint="eastAsia"/>
          <w:sz w:val="24"/>
        </w:rPr>
        <w:t>＝</w:t>
      </w:r>
      <w:r>
        <w:rPr>
          <w:sz w:val="24"/>
        </w:rPr>
        <w:t xml:space="preserve"> 990.10</w:t>
      </w:r>
      <w:r>
        <w:rPr>
          <w:rFonts w:hint="eastAsia"/>
          <w:sz w:val="24"/>
        </w:rPr>
        <w:t>元</w:t>
      </w:r>
    </w:p>
    <w:p w14:paraId="521A7520" w14:textId="77777777" w:rsidR="00FB3EF4" w:rsidRDefault="00CD1DDD">
      <w:pPr>
        <w:adjustRightInd w:val="0"/>
        <w:snapToGrid w:val="0"/>
        <w:spacing w:line="360" w:lineRule="auto"/>
        <w:ind w:firstLineChars="200" w:firstLine="480"/>
        <w:rPr>
          <w:sz w:val="24"/>
        </w:rPr>
      </w:pPr>
      <w:r>
        <w:rPr>
          <w:rFonts w:hint="eastAsia"/>
          <w:sz w:val="24"/>
        </w:rPr>
        <w:t>认购份额＝</w:t>
      </w:r>
      <w:r>
        <w:rPr>
          <w:sz w:val="24"/>
        </w:rPr>
        <w:t>99,009.90</w:t>
      </w:r>
      <w:r>
        <w:rPr>
          <w:rFonts w:hint="eastAsia"/>
          <w:sz w:val="24"/>
        </w:rPr>
        <w:t>/1.00</w:t>
      </w:r>
      <w:r>
        <w:rPr>
          <w:rFonts w:hint="eastAsia"/>
          <w:sz w:val="24"/>
        </w:rPr>
        <w:t>＋</w:t>
      </w:r>
      <w:r>
        <w:rPr>
          <w:rFonts w:hint="eastAsia"/>
          <w:sz w:val="24"/>
        </w:rPr>
        <w:t>50.00/1.00</w:t>
      </w:r>
      <w:r>
        <w:rPr>
          <w:rFonts w:hint="eastAsia"/>
          <w:sz w:val="24"/>
        </w:rPr>
        <w:t>＝</w:t>
      </w:r>
      <w:r>
        <w:rPr>
          <w:sz w:val="24"/>
        </w:rPr>
        <w:t>99,059.90</w:t>
      </w:r>
      <w:r>
        <w:rPr>
          <w:rFonts w:hint="eastAsia"/>
          <w:sz w:val="24"/>
        </w:rPr>
        <w:t>份</w:t>
      </w:r>
    </w:p>
    <w:p w14:paraId="5C0C2916" w14:textId="77777777" w:rsidR="00FB3EF4" w:rsidRDefault="00CD1DDD">
      <w:pPr>
        <w:adjustRightInd w:val="0"/>
        <w:snapToGrid w:val="0"/>
        <w:spacing w:line="360" w:lineRule="auto"/>
        <w:ind w:firstLineChars="200" w:firstLine="480"/>
        <w:rPr>
          <w:sz w:val="24"/>
        </w:rPr>
      </w:pPr>
      <w:r>
        <w:rPr>
          <w:rFonts w:hint="eastAsia"/>
          <w:sz w:val="24"/>
        </w:rPr>
        <w:t>即：若该投资者（非养老金客户）投资</w:t>
      </w:r>
      <w:r>
        <w:rPr>
          <w:rFonts w:hint="eastAsia"/>
          <w:sz w:val="24"/>
        </w:rPr>
        <w:t>100,000</w:t>
      </w:r>
      <w:r>
        <w:rPr>
          <w:sz w:val="24"/>
        </w:rPr>
        <w:t>.00</w:t>
      </w:r>
      <w:r>
        <w:rPr>
          <w:rFonts w:hint="eastAsia"/>
          <w:sz w:val="24"/>
        </w:rPr>
        <w:t>元认购本基金</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sz w:val="24"/>
        </w:rPr>
        <w:t>99,059.90</w:t>
      </w:r>
      <w:r>
        <w:rPr>
          <w:rFonts w:hint="eastAsia"/>
          <w:sz w:val="24"/>
        </w:rPr>
        <w:t>份</w:t>
      </w:r>
      <w:r>
        <w:rPr>
          <w:rFonts w:hint="eastAsia"/>
          <w:sz w:val="24"/>
        </w:rPr>
        <w:t>A</w:t>
      </w:r>
      <w:r>
        <w:rPr>
          <w:rFonts w:hint="eastAsia"/>
          <w:sz w:val="24"/>
        </w:rPr>
        <w:t>类基金份额。</w:t>
      </w:r>
    </w:p>
    <w:p w14:paraId="59911060" w14:textId="77777777" w:rsidR="00FB3EF4" w:rsidRDefault="00CD1DDD">
      <w:pPr>
        <w:adjustRightInd w:val="0"/>
        <w:snapToGrid w:val="0"/>
        <w:spacing w:line="360" w:lineRule="auto"/>
        <w:ind w:firstLineChars="200" w:firstLine="480"/>
        <w:rPr>
          <w:sz w:val="24"/>
        </w:rPr>
      </w:pPr>
      <w:r>
        <w:rPr>
          <w:rFonts w:hint="eastAsia"/>
          <w:sz w:val="24"/>
        </w:rPr>
        <w:t>例二：某养老金客户通过基金管理人的直销柜台投资</w:t>
      </w:r>
      <w:r>
        <w:rPr>
          <w:rFonts w:hint="eastAsia"/>
          <w:sz w:val="24"/>
        </w:rPr>
        <w:t>1,</w:t>
      </w:r>
      <w:r>
        <w:rPr>
          <w:sz w:val="24"/>
        </w:rPr>
        <w:t>0</w:t>
      </w:r>
      <w:r>
        <w:rPr>
          <w:rFonts w:hint="eastAsia"/>
          <w:sz w:val="24"/>
        </w:rPr>
        <w:t>00,000.00</w:t>
      </w:r>
      <w:r>
        <w:rPr>
          <w:rFonts w:hint="eastAsia"/>
          <w:sz w:val="24"/>
        </w:rPr>
        <w:t>元认购本基金</w:t>
      </w:r>
      <w:r>
        <w:rPr>
          <w:rFonts w:hint="eastAsia"/>
          <w:sz w:val="24"/>
        </w:rPr>
        <w:t>A</w:t>
      </w:r>
      <w:r>
        <w:rPr>
          <w:rFonts w:hint="eastAsia"/>
          <w:sz w:val="24"/>
        </w:rPr>
        <w:t>类基金份额，且该认购申请被全额确认，所对应的认购费率为</w:t>
      </w:r>
      <w:r>
        <w:rPr>
          <w:rFonts w:hint="eastAsia"/>
          <w:sz w:val="24"/>
        </w:rPr>
        <w:t>0.</w:t>
      </w:r>
      <w:r>
        <w:rPr>
          <w:sz w:val="24"/>
        </w:rPr>
        <w:t>12</w:t>
      </w:r>
      <w:r>
        <w:rPr>
          <w:rFonts w:hint="eastAsia"/>
          <w:sz w:val="24"/>
        </w:rPr>
        <w:t>%</w:t>
      </w:r>
      <w:r>
        <w:rPr>
          <w:rFonts w:hint="eastAsia"/>
          <w:sz w:val="24"/>
        </w:rPr>
        <w:t>。假定该笔认购金额产生利息</w:t>
      </w:r>
      <w:r>
        <w:rPr>
          <w:rFonts w:hint="eastAsia"/>
          <w:sz w:val="24"/>
        </w:rPr>
        <w:t>50.00</w:t>
      </w:r>
      <w:r>
        <w:rPr>
          <w:rFonts w:hint="eastAsia"/>
          <w:sz w:val="24"/>
        </w:rPr>
        <w:t>元。则认购份额为：</w:t>
      </w:r>
    </w:p>
    <w:p w14:paraId="2D2E157B" w14:textId="77777777" w:rsidR="00FB3EF4" w:rsidRDefault="00CD1DDD">
      <w:pPr>
        <w:adjustRightInd w:val="0"/>
        <w:snapToGrid w:val="0"/>
        <w:spacing w:line="360" w:lineRule="auto"/>
        <w:ind w:firstLineChars="200" w:firstLine="480"/>
        <w:rPr>
          <w:sz w:val="24"/>
        </w:rPr>
      </w:pPr>
      <w:r>
        <w:rPr>
          <w:rFonts w:hint="eastAsia"/>
          <w:sz w:val="24"/>
        </w:rPr>
        <w:t>认购总金额＝</w:t>
      </w:r>
      <w:r>
        <w:rPr>
          <w:rFonts w:hint="eastAsia"/>
          <w:sz w:val="24"/>
        </w:rPr>
        <w:t>1</w:t>
      </w:r>
      <w:r>
        <w:rPr>
          <w:sz w:val="24"/>
        </w:rPr>
        <w:t>,0</w:t>
      </w:r>
      <w:r>
        <w:rPr>
          <w:rFonts w:hint="eastAsia"/>
          <w:sz w:val="24"/>
        </w:rPr>
        <w:t>00,000</w:t>
      </w:r>
      <w:r>
        <w:rPr>
          <w:sz w:val="24"/>
        </w:rPr>
        <w:t>.00</w:t>
      </w:r>
      <w:r>
        <w:rPr>
          <w:rFonts w:hint="eastAsia"/>
          <w:sz w:val="24"/>
        </w:rPr>
        <w:t>元</w:t>
      </w:r>
    </w:p>
    <w:p w14:paraId="5BFAEB05" w14:textId="77777777" w:rsidR="00FB3EF4" w:rsidRDefault="00CD1DDD">
      <w:pPr>
        <w:adjustRightInd w:val="0"/>
        <w:snapToGrid w:val="0"/>
        <w:spacing w:line="360" w:lineRule="auto"/>
        <w:ind w:firstLineChars="200" w:firstLine="480"/>
        <w:rPr>
          <w:sz w:val="24"/>
        </w:rPr>
      </w:pPr>
      <w:r>
        <w:rPr>
          <w:rFonts w:hint="eastAsia"/>
          <w:sz w:val="24"/>
        </w:rPr>
        <w:t>净认购金额＝</w:t>
      </w:r>
      <w:r>
        <w:rPr>
          <w:rFonts w:hint="eastAsia"/>
          <w:sz w:val="24"/>
        </w:rPr>
        <w:t>1</w:t>
      </w:r>
      <w:r>
        <w:rPr>
          <w:sz w:val="24"/>
        </w:rPr>
        <w:t>,0</w:t>
      </w:r>
      <w:r>
        <w:rPr>
          <w:rFonts w:hint="eastAsia"/>
          <w:sz w:val="24"/>
        </w:rPr>
        <w:t>00,000</w:t>
      </w:r>
      <w:r>
        <w:rPr>
          <w:sz w:val="24"/>
        </w:rPr>
        <w:t>.00</w:t>
      </w:r>
      <w:r>
        <w:rPr>
          <w:rFonts w:hint="eastAsia"/>
          <w:sz w:val="24"/>
        </w:rPr>
        <w:t>/</w:t>
      </w:r>
      <w:r>
        <w:rPr>
          <w:rFonts w:hint="eastAsia"/>
          <w:sz w:val="24"/>
        </w:rPr>
        <w:t>（</w:t>
      </w:r>
      <w:r>
        <w:rPr>
          <w:rFonts w:hint="eastAsia"/>
          <w:sz w:val="24"/>
        </w:rPr>
        <w:t>1</w:t>
      </w:r>
      <w:r>
        <w:rPr>
          <w:rFonts w:hint="eastAsia"/>
          <w:sz w:val="24"/>
        </w:rPr>
        <w:t>＋</w:t>
      </w:r>
      <w:r>
        <w:rPr>
          <w:rFonts w:hint="eastAsia"/>
          <w:sz w:val="24"/>
        </w:rPr>
        <w:t>0.</w:t>
      </w:r>
      <w:r>
        <w:rPr>
          <w:sz w:val="24"/>
        </w:rPr>
        <w:t>12</w:t>
      </w:r>
      <w:r>
        <w:rPr>
          <w:rFonts w:hint="eastAsia"/>
          <w:sz w:val="24"/>
        </w:rPr>
        <w:t>%</w:t>
      </w:r>
      <w:r>
        <w:rPr>
          <w:rFonts w:hint="eastAsia"/>
          <w:sz w:val="24"/>
        </w:rPr>
        <w:t>）＝</w:t>
      </w:r>
      <w:r>
        <w:rPr>
          <w:sz w:val="24"/>
        </w:rPr>
        <w:t>998,801.44</w:t>
      </w:r>
      <w:r>
        <w:rPr>
          <w:rFonts w:hint="eastAsia"/>
          <w:sz w:val="24"/>
        </w:rPr>
        <w:t>元</w:t>
      </w:r>
    </w:p>
    <w:p w14:paraId="441708C4" w14:textId="77777777" w:rsidR="00FB3EF4" w:rsidRDefault="00CD1DDD">
      <w:pPr>
        <w:adjustRightInd w:val="0"/>
        <w:snapToGrid w:val="0"/>
        <w:spacing w:line="360" w:lineRule="auto"/>
        <w:ind w:firstLineChars="200" w:firstLine="480"/>
        <w:rPr>
          <w:sz w:val="24"/>
        </w:rPr>
      </w:pPr>
      <w:r>
        <w:rPr>
          <w:rFonts w:hint="eastAsia"/>
          <w:sz w:val="24"/>
        </w:rPr>
        <w:t>认购费用＝</w:t>
      </w:r>
      <w:r>
        <w:rPr>
          <w:rFonts w:hint="eastAsia"/>
          <w:sz w:val="24"/>
        </w:rPr>
        <w:t>1</w:t>
      </w:r>
      <w:r>
        <w:rPr>
          <w:sz w:val="24"/>
        </w:rPr>
        <w:t>,0</w:t>
      </w:r>
      <w:r>
        <w:rPr>
          <w:rFonts w:hint="eastAsia"/>
          <w:sz w:val="24"/>
        </w:rPr>
        <w:t>00,000</w:t>
      </w:r>
      <w:r>
        <w:rPr>
          <w:sz w:val="24"/>
        </w:rPr>
        <w:t>.00</w:t>
      </w:r>
      <w:r>
        <w:rPr>
          <w:rFonts w:hint="eastAsia"/>
          <w:sz w:val="24"/>
        </w:rPr>
        <w:t>－</w:t>
      </w:r>
      <w:r>
        <w:rPr>
          <w:sz w:val="24"/>
        </w:rPr>
        <w:t>998,801.44</w:t>
      </w:r>
      <w:r>
        <w:rPr>
          <w:rFonts w:hint="eastAsia"/>
          <w:sz w:val="24"/>
        </w:rPr>
        <w:t>＝</w:t>
      </w:r>
      <w:r>
        <w:rPr>
          <w:sz w:val="24"/>
        </w:rPr>
        <w:t>1,198.56</w:t>
      </w:r>
      <w:r>
        <w:rPr>
          <w:rFonts w:hint="eastAsia"/>
          <w:sz w:val="24"/>
        </w:rPr>
        <w:t>元</w:t>
      </w:r>
    </w:p>
    <w:p w14:paraId="42B81AE6" w14:textId="77777777" w:rsidR="00FB3EF4" w:rsidRDefault="00CD1DDD">
      <w:pPr>
        <w:adjustRightInd w:val="0"/>
        <w:snapToGrid w:val="0"/>
        <w:spacing w:line="360" w:lineRule="auto"/>
        <w:ind w:firstLineChars="200" w:firstLine="480"/>
        <w:rPr>
          <w:sz w:val="24"/>
        </w:rPr>
      </w:pPr>
      <w:r>
        <w:rPr>
          <w:rFonts w:hint="eastAsia"/>
          <w:sz w:val="24"/>
        </w:rPr>
        <w:t>认购份额＝</w:t>
      </w:r>
      <w:r>
        <w:rPr>
          <w:sz w:val="24"/>
        </w:rPr>
        <w:t xml:space="preserve">998,801.44 </w:t>
      </w:r>
      <w:r>
        <w:rPr>
          <w:rFonts w:hint="eastAsia"/>
          <w:sz w:val="24"/>
        </w:rPr>
        <w:t>/1.00</w:t>
      </w:r>
      <w:r>
        <w:rPr>
          <w:rFonts w:hint="eastAsia"/>
          <w:sz w:val="24"/>
        </w:rPr>
        <w:t>＋</w:t>
      </w:r>
      <w:r>
        <w:rPr>
          <w:rFonts w:hint="eastAsia"/>
          <w:sz w:val="24"/>
        </w:rPr>
        <w:t>50.00/1.00</w:t>
      </w:r>
      <w:r>
        <w:rPr>
          <w:rFonts w:hint="eastAsia"/>
          <w:sz w:val="24"/>
        </w:rPr>
        <w:t>＝</w:t>
      </w:r>
      <w:r>
        <w:rPr>
          <w:sz w:val="24"/>
        </w:rPr>
        <w:t>998,851.44</w:t>
      </w:r>
      <w:r>
        <w:rPr>
          <w:rFonts w:hint="eastAsia"/>
          <w:sz w:val="24"/>
        </w:rPr>
        <w:t>份</w:t>
      </w:r>
    </w:p>
    <w:p w14:paraId="2BECBF46" w14:textId="77777777" w:rsidR="00FB3EF4" w:rsidRDefault="00CD1DDD">
      <w:pPr>
        <w:adjustRightInd w:val="0"/>
        <w:snapToGrid w:val="0"/>
        <w:spacing w:line="360" w:lineRule="auto"/>
        <w:ind w:firstLineChars="200" w:firstLine="480"/>
        <w:rPr>
          <w:sz w:val="24"/>
        </w:rPr>
      </w:pPr>
      <w:r>
        <w:rPr>
          <w:rFonts w:hint="eastAsia"/>
          <w:sz w:val="24"/>
        </w:rPr>
        <w:t>即：若该养老金客户投资</w:t>
      </w:r>
      <w:r>
        <w:rPr>
          <w:rFonts w:hint="eastAsia"/>
          <w:sz w:val="24"/>
        </w:rPr>
        <w:t>1</w:t>
      </w:r>
      <w:r>
        <w:rPr>
          <w:sz w:val="24"/>
        </w:rPr>
        <w:t>,0</w:t>
      </w:r>
      <w:r>
        <w:rPr>
          <w:rFonts w:hint="eastAsia"/>
          <w:sz w:val="24"/>
        </w:rPr>
        <w:t>00,000</w:t>
      </w:r>
      <w:r>
        <w:rPr>
          <w:sz w:val="24"/>
        </w:rPr>
        <w:t>.00</w:t>
      </w:r>
      <w:r>
        <w:rPr>
          <w:rFonts w:hint="eastAsia"/>
          <w:sz w:val="24"/>
        </w:rPr>
        <w:t>元通过基金管理人的直销柜台认购本基金</w:t>
      </w:r>
      <w:r>
        <w:rPr>
          <w:rFonts w:hint="eastAsia"/>
          <w:sz w:val="24"/>
        </w:rPr>
        <w:t>A</w:t>
      </w:r>
      <w:r>
        <w:rPr>
          <w:rFonts w:hint="eastAsia"/>
          <w:sz w:val="24"/>
        </w:rPr>
        <w:t>类基金份额，且该认购申请被全额确认，假定该笔认购金额产生利息</w:t>
      </w:r>
      <w:r>
        <w:rPr>
          <w:rFonts w:hint="eastAsia"/>
          <w:sz w:val="24"/>
        </w:rPr>
        <w:t>50.00</w:t>
      </w:r>
      <w:r>
        <w:rPr>
          <w:rFonts w:hint="eastAsia"/>
          <w:sz w:val="24"/>
        </w:rPr>
        <w:t>元，可得到</w:t>
      </w:r>
      <w:r>
        <w:rPr>
          <w:sz w:val="24"/>
        </w:rPr>
        <w:t>998,851.44</w:t>
      </w:r>
      <w:r>
        <w:rPr>
          <w:rFonts w:hint="eastAsia"/>
          <w:sz w:val="24"/>
        </w:rPr>
        <w:t>份</w:t>
      </w:r>
      <w:r>
        <w:rPr>
          <w:rFonts w:hint="eastAsia"/>
          <w:sz w:val="24"/>
        </w:rPr>
        <w:t>A</w:t>
      </w:r>
      <w:r>
        <w:rPr>
          <w:rFonts w:hint="eastAsia"/>
          <w:sz w:val="24"/>
        </w:rPr>
        <w:t>类基金份额。</w:t>
      </w:r>
    </w:p>
    <w:p w14:paraId="60D58E3E" w14:textId="77777777" w:rsidR="00FB3EF4" w:rsidRDefault="00CD1DDD">
      <w:pPr>
        <w:adjustRightInd w:val="0"/>
        <w:snapToGrid w:val="0"/>
        <w:spacing w:line="360" w:lineRule="auto"/>
        <w:ind w:firstLineChars="200" w:firstLine="480"/>
        <w:rPr>
          <w:sz w:val="24"/>
        </w:rPr>
      </w:pPr>
      <w:r>
        <w:rPr>
          <w:rFonts w:hint="eastAsia"/>
          <w:sz w:val="24"/>
        </w:rPr>
        <w:t>2</w:t>
      </w:r>
      <w:r>
        <w:rPr>
          <w:rFonts w:hint="eastAsia"/>
          <w:sz w:val="24"/>
        </w:rPr>
        <w:t>）</w:t>
      </w:r>
      <w:r>
        <w:rPr>
          <w:rFonts w:hint="eastAsia"/>
          <w:sz w:val="24"/>
        </w:rPr>
        <w:t>C</w:t>
      </w:r>
      <w:r>
        <w:rPr>
          <w:rFonts w:hint="eastAsia"/>
          <w:sz w:val="24"/>
        </w:rPr>
        <w:t>类基金份额的认购</w:t>
      </w:r>
    </w:p>
    <w:p w14:paraId="7BBEBE08" w14:textId="77777777" w:rsidR="00FB3EF4" w:rsidRDefault="00CD1DDD">
      <w:pPr>
        <w:adjustRightInd w:val="0"/>
        <w:snapToGrid w:val="0"/>
        <w:spacing w:line="360" w:lineRule="auto"/>
        <w:ind w:firstLineChars="200" w:firstLine="480"/>
        <w:rPr>
          <w:sz w:val="24"/>
        </w:rPr>
      </w:pPr>
      <w:r>
        <w:rPr>
          <w:rFonts w:hint="eastAsia"/>
          <w:sz w:val="24"/>
        </w:rPr>
        <w:t>如果投资者选择认购本基金的</w:t>
      </w:r>
      <w:r>
        <w:rPr>
          <w:rFonts w:hint="eastAsia"/>
          <w:sz w:val="24"/>
        </w:rPr>
        <w:t>C</w:t>
      </w:r>
      <w:r>
        <w:rPr>
          <w:rFonts w:hint="eastAsia"/>
          <w:sz w:val="24"/>
        </w:rPr>
        <w:t>类基金份额，则认购份额的计算方式如下：</w:t>
      </w:r>
    </w:p>
    <w:p w14:paraId="5F8D2D1E" w14:textId="77777777" w:rsidR="00FB3EF4" w:rsidRDefault="00CD1DDD">
      <w:pPr>
        <w:adjustRightInd w:val="0"/>
        <w:snapToGrid w:val="0"/>
        <w:spacing w:line="360" w:lineRule="auto"/>
        <w:ind w:firstLineChars="200" w:firstLine="480"/>
        <w:rPr>
          <w:sz w:val="24"/>
        </w:rPr>
      </w:pPr>
      <w:r>
        <w:rPr>
          <w:rFonts w:hint="eastAsia"/>
          <w:sz w:val="24"/>
        </w:rPr>
        <w:t>认购总金额</w:t>
      </w:r>
      <w:r>
        <w:rPr>
          <w:rFonts w:hint="eastAsia"/>
          <w:sz w:val="24"/>
        </w:rPr>
        <w:t>=</w:t>
      </w:r>
      <w:r>
        <w:rPr>
          <w:rFonts w:hint="eastAsia"/>
          <w:sz w:val="24"/>
        </w:rPr>
        <w:t>申请总金额</w:t>
      </w:r>
    </w:p>
    <w:p w14:paraId="4608CD9C" w14:textId="77777777" w:rsidR="00FB3EF4" w:rsidRDefault="00CD1DDD">
      <w:pPr>
        <w:adjustRightInd w:val="0"/>
        <w:snapToGrid w:val="0"/>
        <w:spacing w:line="360" w:lineRule="auto"/>
        <w:ind w:firstLineChars="200" w:firstLine="480"/>
        <w:rPr>
          <w:sz w:val="24"/>
        </w:rPr>
      </w:pPr>
      <w:r>
        <w:rPr>
          <w:rFonts w:hint="eastAsia"/>
          <w:sz w:val="24"/>
        </w:rPr>
        <w:t>认购份额</w:t>
      </w:r>
      <w:r>
        <w:rPr>
          <w:rFonts w:hint="eastAsia"/>
          <w:sz w:val="24"/>
        </w:rPr>
        <w:t>=</w:t>
      </w:r>
      <w:r>
        <w:rPr>
          <w:rFonts w:hint="eastAsia"/>
          <w:sz w:val="24"/>
        </w:rPr>
        <w:t>认购总金额</w:t>
      </w:r>
      <w:r>
        <w:rPr>
          <w:rFonts w:hint="eastAsia"/>
          <w:sz w:val="24"/>
        </w:rPr>
        <w:t>/</w:t>
      </w:r>
      <w:r>
        <w:rPr>
          <w:rFonts w:hint="eastAsia"/>
          <w:sz w:val="24"/>
        </w:rPr>
        <w:t>基金份额初始面值＋认购利息</w:t>
      </w:r>
      <w:r>
        <w:rPr>
          <w:rFonts w:hint="eastAsia"/>
          <w:sz w:val="24"/>
        </w:rPr>
        <w:t>/</w:t>
      </w:r>
      <w:r>
        <w:rPr>
          <w:rFonts w:hint="eastAsia"/>
          <w:sz w:val="24"/>
        </w:rPr>
        <w:t>基金份额初始面值。</w:t>
      </w:r>
    </w:p>
    <w:p w14:paraId="5AC4C139" w14:textId="77777777" w:rsidR="00FB3EF4" w:rsidRDefault="00CD1DDD">
      <w:pPr>
        <w:adjustRightInd w:val="0"/>
        <w:snapToGrid w:val="0"/>
        <w:spacing w:line="360" w:lineRule="auto"/>
        <w:ind w:firstLineChars="200" w:firstLine="480"/>
        <w:rPr>
          <w:sz w:val="24"/>
        </w:rPr>
      </w:pPr>
      <w:r>
        <w:rPr>
          <w:rFonts w:hint="eastAsia"/>
          <w:sz w:val="24"/>
        </w:rPr>
        <w:lastRenderedPageBreak/>
        <w:t>认购份额计算结果保留到小数点后</w:t>
      </w:r>
      <w:r>
        <w:rPr>
          <w:rFonts w:hint="eastAsia"/>
          <w:sz w:val="24"/>
        </w:rPr>
        <w:t>2</w:t>
      </w:r>
      <w:r>
        <w:rPr>
          <w:rFonts w:hint="eastAsia"/>
          <w:sz w:val="24"/>
        </w:rPr>
        <w:t>位，小数点后</w:t>
      </w:r>
      <w:r>
        <w:rPr>
          <w:rFonts w:hint="eastAsia"/>
          <w:sz w:val="24"/>
        </w:rPr>
        <w:t>2</w:t>
      </w:r>
      <w:r>
        <w:rPr>
          <w:rFonts w:hint="eastAsia"/>
          <w:sz w:val="24"/>
        </w:rPr>
        <w:t>位以后的部分四舍五入，由此误差产生的收益或损失由基金财产承担。</w:t>
      </w:r>
    </w:p>
    <w:p w14:paraId="49358298" w14:textId="77777777" w:rsidR="00FB3EF4" w:rsidRDefault="00CD1DDD">
      <w:pPr>
        <w:adjustRightInd w:val="0"/>
        <w:snapToGrid w:val="0"/>
        <w:spacing w:line="360" w:lineRule="auto"/>
        <w:ind w:firstLineChars="200" w:firstLine="480"/>
        <w:outlineLvl w:val="2"/>
        <w:rPr>
          <w:sz w:val="24"/>
        </w:rPr>
      </w:pPr>
      <w:r>
        <w:rPr>
          <w:rFonts w:hint="eastAsia"/>
          <w:sz w:val="24"/>
        </w:rPr>
        <w:t>例三：某投资者投资</w:t>
      </w:r>
      <w:r>
        <w:rPr>
          <w:rFonts w:hint="eastAsia"/>
          <w:sz w:val="24"/>
        </w:rPr>
        <w:t>100,000</w:t>
      </w:r>
      <w:r>
        <w:rPr>
          <w:sz w:val="24"/>
        </w:rPr>
        <w:t>.00</w:t>
      </w:r>
      <w:r>
        <w:rPr>
          <w:rFonts w:hint="eastAsia"/>
          <w:sz w:val="24"/>
        </w:rPr>
        <w:t>元认购本基金</w:t>
      </w:r>
      <w:r>
        <w:rPr>
          <w:rFonts w:hint="eastAsia"/>
          <w:sz w:val="24"/>
        </w:rPr>
        <w:t>C</w:t>
      </w:r>
      <w:r>
        <w:rPr>
          <w:rFonts w:hint="eastAsia"/>
          <w:sz w:val="24"/>
        </w:rPr>
        <w:t>类基金份额，</w:t>
      </w:r>
      <w:bookmarkStart w:id="7" w:name="_Hlk145583959"/>
      <w:r>
        <w:rPr>
          <w:rFonts w:hint="eastAsia"/>
          <w:sz w:val="24"/>
        </w:rPr>
        <w:t>且该认购申请被全额确认</w:t>
      </w:r>
      <w:bookmarkEnd w:id="7"/>
      <w:r>
        <w:rPr>
          <w:rFonts w:hint="eastAsia"/>
          <w:sz w:val="24"/>
        </w:rPr>
        <w:t>。假定该笔认购金额产生利息</w:t>
      </w:r>
      <w:r>
        <w:rPr>
          <w:rFonts w:hint="eastAsia"/>
          <w:sz w:val="24"/>
        </w:rPr>
        <w:t>50.00</w:t>
      </w:r>
      <w:r>
        <w:rPr>
          <w:rFonts w:hint="eastAsia"/>
          <w:sz w:val="24"/>
        </w:rPr>
        <w:t>元。则认购份额为：</w:t>
      </w:r>
    </w:p>
    <w:p w14:paraId="24DFE7B9" w14:textId="77777777" w:rsidR="00FB3EF4" w:rsidRDefault="00CD1DDD">
      <w:pPr>
        <w:adjustRightInd w:val="0"/>
        <w:snapToGrid w:val="0"/>
        <w:spacing w:line="360" w:lineRule="auto"/>
        <w:ind w:firstLineChars="200" w:firstLine="480"/>
        <w:outlineLvl w:val="2"/>
        <w:rPr>
          <w:sz w:val="24"/>
        </w:rPr>
      </w:pPr>
      <w:r>
        <w:rPr>
          <w:rFonts w:hint="eastAsia"/>
          <w:sz w:val="24"/>
        </w:rPr>
        <w:t>认购总金额</w:t>
      </w:r>
      <w:r>
        <w:rPr>
          <w:sz w:val="24"/>
        </w:rPr>
        <w:t>=</w:t>
      </w:r>
      <w:r>
        <w:rPr>
          <w:rFonts w:hint="eastAsia"/>
          <w:sz w:val="24"/>
        </w:rPr>
        <w:t>100,000</w:t>
      </w:r>
      <w:r>
        <w:rPr>
          <w:sz w:val="24"/>
        </w:rPr>
        <w:t>.00</w:t>
      </w:r>
      <w:r>
        <w:rPr>
          <w:rFonts w:hint="eastAsia"/>
          <w:sz w:val="24"/>
        </w:rPr>
        <w:t>元</w:t>
      </w:r>
    </w:p>
    <w:p w14:paraId="3CC96A44" w14:textId="77777777" w:rsidR="00FB3EF4" w:rsidRDefault="00CD1DDD">
      <w:pPr>
        <w:adjustRightInd w:val="0"/>
        <w:snapToGrid w:val="0"/>
        <w:spacing w:line="360" w:lineRule="auto"/>
        <w:ind w:firstLineChars="200" w:firstLine="480"/>
        <w:outlineLvl w:val="2"/>
        <w:rPr>
          <w:sz w:val="24"/>
        </w:rPr>
      </w:pPr>
      <w:r>
        <w:rPr>
          <w:rFonts w:hint="eastAsia"/>
          <w:sz w:val="24"/>
        </w:rPr>
        <w:t>认购份额＝</w:t>
      </w:r>
      <w:r>
        <w:rPr>
          <w:rFonts w:hint="eastAsia"/>
          <w:sz w:val="24"/>
        </w:rPr>
        <w:t>100,000</w:t>
      </w:r>
      <w:r>
        <w:rPr>
          <w:sz w:val="24"/>
        </w:rPr>
        <w:t>.00</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100,050.00</w:t>
      </w:r>
      <w:r>
        <w:rPr>
          <w:rFonts w:hint="eastAsia"/>
          <w:sz w:val="24"/>
        </w:rPr>
        <w:t>份</w:t>
      </w:r>
    </w:p>
    <w:p w14:paraId="15FE862D" w14:textId="77777777" w:rsidR="00FB3EF4" w:rsidRDefault="00CD1DDD">
      <w:pPr>
        <w:adjustRightInd w:val="0"/>
        <w:snapToGrid w:val="0"/>
        <w:spacing w:line="360" w:lineRule="auto"/>
        <w:ind w:firstLineChars="200" w:firstLine="480"/>
        <w:outlineLvl w:val="2"/>
        <w:rPr>
          <w:sz w:val="24"/>
        </w:rPr>
      </w:pPr>
      <w:r>
        <w:rPr>
          <w:rFonts w:hint="eastAsia"/>
          <w:sz w:val="24"/>
        </w:rPr>
        <w:t>即：若该投资者投资</w:t>
      </w:r>
      <w:r>
        <w:rPr>
          <w:rFonts w:hint="eastAsia"/>
          <w:sz w:val="24"/>
        </w:rPr>
        <w:t>100,000</w:t>
      </w:r>
      <w:r>
        <w:rPr>
          <w:sz w:val="24"/>
        </w:rPr>
        <w:t>.00</w:t>
      </w:r>
      <w:r>
        <w:rPr>
          <w:rFonts w:hint="eastAsia"/>
          <w:sz w:val="24"/>
        </w:rPr>
        <w:t>元认购本基金</w:t>
      </w:r>
      <w:r>
        <w:rPr>
          <w:rFonts w:hint="eastAsia"/>
          <w:sz w:val="24"/>
        </w:rPr>
        <w:t>C</w:t>
      </w:r>
      <w:r>
        <w:rPr>
          <w:rFonts w:hint="eastAsia"/>
          <w:sz w:val="24"/>
        </w:rPr>
        <w:t>类基金份额，且该认购申请被全额确认。假定该笔认购金额产生利息</w:t>
      </w:r>
      <w:r>
        <w:rPr>
          <w:rFonts w:hint="eastAsia"/>
          <w:sz w:val="24"/>
        </w:rPr>
        <w:t>50.00</w:t>
      </w:r>
      <w:r>
        <w:rPr>
          <w:rFonts w:hint="eastAsia"/>
          <w:sz w:val="24"/>
        </w:rPr>
        <w:t>元，可得到</w:t>
      </w:r>
      <w:r>
        <w:rPr>
          <w:rFonts w:hint="eastAsia"/>
          <w:sz w:val="24"/>
        </w:rPr>
        <w:t>100,050.00</w:t>
      </w:r>
      <w:r>
        <w:rPr>
          <w:rFonts w:hint="eastAsia"/>
          <w:sz w:val="24"/>
        </w:rPr>
        <w:t>份本基金</w:t>
      </w:r>
      <w:r>
        <w:rPr>
          <w:rFonts w:hint="eastAsia"/>
          <w:sz w:val="24"/>
        </w:rPr>
        <w:t>C</w:t>
      </w:r>
      <w:r>
        <w:rPr>
          <w:rFonts w:hint="eastAsia"/>
          <w:sz w:val="24"/>
        </w:rPr>
        <w:t>类基金份额。</w:t>
      </w:r>
    </w:p>
    <w:p w14:paraId="606E2D29" w14:textId="77777777" w:rsidR="00FB3EF4" w:rsidRDefault="00CD1DDD">
      <w:pPr>
        <w:keepNext/>
        <w:keepLines/>
        <w:adjustRightInd w:val="0"/>
        <w:snapToGrid w:val="0"/>
        <w:spacing w:before="240" w:afterLines="50" w:after="156" w:line="360" w:lineRule="auto"/>
        <w:jc w:val="center"/>
        <w:outlineLvl w:val="0"/>
        <w:rPr>
          <w:b/>
          <w:sz w:val="24"/>
        </w:rPr>
      </w:pPr>
      <w:r>
        <w:rPr>
          <w:rFonts w:ascii="宋体" w:hAnsi="宋体" w:hint="eastAsia"/>
          <w:b/>
          <w:sz w:val="24"/>
        </w:rPr>
        <w:t>二</w:t>
      </w:r>
      <w:r>
        <w:rPr>
          <w:rFonts w:hint="eastAsia"/>
          <w:b/>
          <w:sz w:val="24"/>
        </w:rPr>
        <w:t>、募集方式及相关规定</w:t>
      </w:r>
    </w:p>
    <w:p w14:paraId="7DC75C4D" w14:textId="77777777" w:rsidR="00FB3EF4" w:rsidRDefault="00CD1DDD">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642CF114" w14:textId="77777777" w:rsidR="00FB3EF4" w:rsidRDefault="00CD1DDD">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2B2976E4" w14:textId="77777777" w:rsidR="00FB3EF4" w:rsidRDefault="00CD1DDD">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70C2CE82" w14:textId="77777777" w:rsidR="00FB3EF4" w:rsidRDefault="00CD1DDD">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14:paraId="7C794E94" w14:textId="77777777" w:rsidR="00FB3EF4" w:rsidRDefault="00CD1DDD">
      <w:pPr>
        <w:adjustRightInd w:val="0"/>
        <w:snapToGrid w:val="0"/>
        <w:spacing w:line="360" w:lineRule="auto"/>
        <w:ind w:firstLineChars="200" w:firstLine="480"/>
        <w:rPr>
          <w:rFonts w:hAnsi="宋体"/>
          <w:kern w:val="0"/>
          <w:sz w:val="24"/>
        </w:rPr>
      </w:pPr>
      <w:r>
        <w:rPr>
          <w:kern w:val="0"/>
          <w:sz w:val="24"/>
        </w:rPr>
        <w:t>5</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54C87F9F" w14:textId="77777777" w:rsidR="00FB3EF4" w:rsidRDefault="00CD1DDD">
      <w:pPr>
        <w:keepNext/>
        <w:keepLines/>
        <w:adjustRightInd w:val="0"/>
        <w:snapToGrid w:val="0"/>
        <w:spacing w:before="240" w:afterLines="50" w:after="156" w:line="360" w:lineRule="auto"/>
        <w:jc w:val="center"/>
        <w:outlineLvl w:val="0"/>
        <w:rPr>
          <w:b/>
          <w:sz w:val="24"/>
        </w:rPr>
      </w:pPr>
      <w:r>
        <w:rPr>
          <w:rFonts w:hint="eastAsia"/>
          <w:b/>
          <w:sz w:val="24"/>
        </w:rPr>
        <w:t>三、个人投资者的开户与认购程序</w:t>
      </w:r>
    </w:p>
    <w:p w14:paraId="2AD4DA58"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（一）直销机构</w:t>
      </w:r>
    </w:p>
    <w:p w14:paraId="42C924CE" w14:textId="77777777" w:rsidR="00FB3EF4" w:rsidRDefault="00CD1DDD">
      <w:pPr>
        <w:adjustRightInd w:val="0"/>
        <w:snapToGrid w:val="0"/>
        <w:spacing w:line="360" w:lineRule="auto"/>
        <w:ind w:firstLineChars="200" w:firstLine="482"/>
        <w:rPr>
          <w:rFonts w:hAnsi="宋体"/>
          <w:b/>
          <w:sz w:val="24"/>
        </w:rPr>
      </w:pPr>
      <w:r>
        <w:rPr>
          <w:rFonts w:hAnsi="宋体"/>
          <w:b/>
          <w:sz w:val="24"/>
        </w:rPr>
        <w:t>1</w:t>
      </w:r>
      <w:r>
        <w:rPr>
          <w:rFonts w:hAnsi="宋体" w:hint="eastAsia"/>
          <w:b/>
          <w:sz w:val="24"/>
        </w:rPr>
        <w:t>、直销柜台</w:t>
      </w:r>
    </w:p>
    <w:p w14:paraId="3995CD93"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如果个人投资者首次认购金额在</w:t>
      </w:r>
      <w:r>
        <w:rPr>
          <w:rFonts w:hAnsi="宋体"/>
          <w:sz w:val="24"/>
        </w:rPr>
        <w:t>100</w:t>
      </w:r>
      <w:r>
        <w:rPr>
          <w:rFonts w:hAnsi="宋体" w:hint="eastAsia"/>
          <w:sz w:val="24"/>
        </w:rPr>
        <w:t>万元（含</w:t>
      </w:r>
      <w:r>
        <w:rPr>
          <w:rFonts w:hAnsi="宋体"/>
          <w:sz w:val="24"/>
        </w:rPr>
        <w:t>100</w:t>
      </w:r>
      <w:r>
        <w:rPr>
          <w:rFonts w:hAnsi="宋体" w:hint="eastAsia"/>
          <w:sz w:val="24"/>
        </w:rPr>
        <w:t>万元）以上，可以选择到本公司直销柜台办理认购。</w:t>
      </w:r>
    </w:p>
    <w:p w14:paraId="42FC58F8" w14:textId="77777777" w:rsidR="00FB3EF4" w:rsidRDefault="00CD1DDD">
      <w:pPr>
        <w:adjustRightInd w:val="0"/>
        <w:snapToGrid w:val="0"/>
        <w:spacing w:line="360" w:lineRule="auto"/>
        <w:ind w:firstLineChars="200" w:firstLine="480"/>
        <w:rPr>
          <w:rFonts w:hAnsi="宋体"/>
          <w:sz w:val="24"/>
        </w:rPr>
      </w:pPr>
      <w:r>
        <w:rPr>
          <w:rFonts w:hAnsi="宋体" w:hint="eastAsia"/>
          <w:sz w:val="24"/>
        </w:rPr>
        <w:lastRenderedPageBreak/>
        <w:t>（</w:t>
      </w:r>
      <w:r>
        <w:rPr>
          <w:rFonts w:hAnsi="宋体"/>
          <w:sz w:val="24"/>
        </w:rPr>
        <w:t>1</w:t>
      </w:r>
      <w:r>
        <w:rPr>
          <w:rFonts w:hAnsi="宋体" w:hint="eastAsia"/>
          <w:sz w:val="24"/>
        </w:rPr>
        <w:t>）业务办理时间：基金募集期每日的</w:t>
      </w:r>
      <w:r>
        <w:rPr>
          <w:rFonts w:hAnsi="宋体"/>
          <w:sz w:val="24"/>
        </w:rPr>
        <w:t>9:00-16:00</w:t>
      </w:r>
      <w:r>
        <w:rPr>
          <w:rFonts w:hAnsi="宋体" w:hint="eastAsia"/>
          <w:sz w:val="24"/>
        </w:rPr>
        <w:t>（周六、周日及法定节假日不受理）。</w:t>
      </w:r>
    </w:p>
    <w:p w14:paraId="65EDF064" w14:textId="77777777" w:rsidR="00FB3EF4" w:rsidRDefault="00CD1DDD">
      <w:pPr>
        <w:adjustRightInd w:val="0"/>
        <w:snapToGrid w:val="0"/>
        <w:spacing w:line="360" w:lineRule="auto"/>
        <w:ind w:firstLineChars="200" w:firstLine="480"/>
        <w:rPr>
          <w:rFonts w:hAnsi="宋体"/>
          <w:sz w:val="24"/>
        </w:rPr>
      </w:pPr>
      <w:r>
        <w:rPr>
          <w:rFonts w:hAnsi="宋体" w:hint="eastAsia"/>
          <w:sz w:val="24"/>
        </w:rPr>
        <w:t>（</w:t>
      </w:r>
      <w:r>
        <w:rPr>
          <w:rFonts w:hAnsi="宋体"/>
          <w:sz w:val="24"/>
        </w:rPr>
        <w:t>2</w:t>
      </w:r>
      <w:r>
        <w:rPr>
          <w:rFonts w:hAnsi="宋体" w:hint="eastAsia"/>
          <w:sz w:val="24"/>
        </w:rPr>
        <w:t>）个人投资者办理开户和认购申请需本人亲自到直销网点并提供下列资料：</w:t>
      </w:r>
    </w:p>
    <w:p w14:paraId="742C2569" w14:textId="77777777" w:rsidR="00FB3EF4" w:rsidRDefault="00CD1DDD">
      <w:pPr>
        <w:adjustRightInd w:val="0"/>
        <w:snapToGrid w:val="0"/>
        <w:spacing w:line="360" w:lineRule="auto"/>
        <w:ind w:firstLineChars="200" w:firstLine="480"/>
        <w:rPr>
          <w:rFonts w:hAnsi="宋体"/>
          <w:sz w:val="24"/>
        </w:rPr>
      </w:pPr>
      <w:r>
        <w:rPr>
          <w:rFonts w:hAnsi="宋体"/>
          <w:sz w:val="24"/>
        </w:rPr>
        <w:t>1</w:t>
      </w:r>
      <w:r>
        <w:rPr>
          <w:rFonts w:hAnsi="宋体" w:hint="eastAsia"/>
          <w:sz w:val="24"/>
        </w:rPr>
        <w:t>）基金</w:t>
      </w:r>
      <w:r>
        <w:rPr>
          <w:rFonts w:hAnsi="宋体"/>
          <w:sz w:val="24"/>
        </w:rPr>
        <w:t>投资者风险测评问卷</w:t>
      </w:r>
      <w:r>
        <w:rPr>
          <w:rFonts w:hAnsi="宋体" w:hint="eastAsia"/>
          <w:sz w:val="24"/>
        </w:rPr>
        <w:t>（</w:t>
      </w:r>
      <w:r>
        <w:rPr>
          <w:rFonts w:hAnsi="宋体"/>
          <w:sz w:val="24"/>
        </w:rPr>
        <w:t>个人）</w:t>
      </w:r>
      <w:r>
        <w:rPr>
          <w:rFonts w:hAnsi="宋体" w:hint="eastAsia"/>
          <w:sz w:val="24"/>
        </w:rPr>
        <w:t>；</w:t>
      </w:r>
    </w:p>
    <w:p w14:paraId="5CA41B5D" w14:textId="77777777" w:rsidR="00FB3EF4" w:rsidRDefault="00CD1DDD">
      <w:pPr>
        <w:adjustRightInd w:val="0"/>
        <w:snapToGrid w:val="0"/>
        <w:spacing w:line="360" w:lineRule="auto"/>
        <w:ind w:firstLineChars="200" w:firstLine="480"/>
        <w:rPr>
          <w:rFonts w:hAnsi="宋体"/>
          <w:sz w:val="24"/>
        </w:rPr>
      </w:pPr>
      <w:r>
        <w:rPr>
          <w:rFonts w:hAnsi="宋体"/>
          <w:sz w:val="24"/>
        </w:rPr>
        <w:t>2</w:t>
      </w:r>
      <w:r>
        <w:rPr>
          <w:rFonts w:hAnsi="宋体" w:hint="eastAsia"/>
          <w:sz w:val="24"/>
        </w:rPr>
        <w:t>）证券投资基金投资人权益须知；</w:t>
      </w:r>
    </w:p>
    <w:p w14:paraId="1EBAA01F" w14:textId="77777777" w:rsidR="00FB3EF4" w:rsidRDefault="00CD1DDD">
      <w:pPr>
        <w:adjustRightInd w:val="0"/>
        <w:snapToGrid w:val="0"/>
        <w:spacing w:line="360" w:lineRule="auto"/>
        <w:ind w:firstLineChars="200" w:firstLine="480"/>
        <w:rPr>
          <w:rFonts w:hAnsi="宋体"/>
          <w:sz w:val="24"/>
        </w:rPr>
      </w:pPr>
      <w:r>
        <w:rPr>
          <w:rFonts w:hAnsi="宋体"/>
          <w:sz w:val="24"/>
        </w:rPr>
        <w:t>3</w:t>
      </w:r>
      <w:r>
        <w:rPr>
          <w:rFonts w:hAnsi="宋体" w:hint="eastAsia"/>
          <w:sz w:val="24"/>
        </w:rPr>
        <w:t>）上海</w:t>
      </w:r>
      <w:r>
        <w:rPr>
          <w:rFonts w:hAnsi="宋体"/>
          <w:sz w:val="24"/>
        </w:rPr>
        <w:t>A</w:t>
      </w:r>
      <w:r>
        <w:rPr>
          <w:rFonts w:hAnsi="宋体" w:hint="eastAsia"/>
          <w:sz w:val="24"/>
        </w:rPr>
        <w:t>股股东代码卡或证券投资基金账户代码卡复印件（如有）；</w:t>
      </w:r>
    </w:p>
    <w:p w14:paraId="789D76DC" w14:textId="77777777" w:rsidR="00FB3EF4" w:rsidRDefault="00CD1DDD">
      <w:pPr>
        <w:adjustRightInd w:val="0"/>
        <w:snapToGrid w:val="0"/>
        <w:spacing w:line="360" w:lineRule="auto"/>
        <w:ind w:firstLineChars="200" w:firstLine="480"/>
        <w:rPr>
          <w:rFonts w:hAnsi="宋体"/>
          <w:sz w:val="24"/>
        </w:rPr>
      </w:pPr>
      <w:r>
        <w:rPr>
          <w:rFonts w:hAnsi="宋体"/>
          <w:sz w:val="24"/>
        </w:rPr>
        <w:t>4</w:t>
      </w:r>
      <w:r>
        <w:rPr>
          <w:rFonts w:hAnsi="宋体" w:hint="eastAsia"/>
          <w:sz w:val="24"/>
        </w:rPr>
        <w:t>）有效身份证件的复印件正反面；</w:t>
      </w:r>
    </w:p>
    <w:p w14:paraId="4BE5DF91" w14:textId="77777777" w:rsidR="00FB3EF4" w:rsidRDefault="00CD1DDD">
      <w:pPr>
        <w:adjustRightInd w:val="0"/>
        <w:snapToGrid w:val="0"/>
        <w:spacing w:line="360" w:lineRule="auto"/>
        <w:ind w:firstLineChars="200" w:firstLine="480"/>
        <w:rPr>
          <w:rFonts w:hAnsi="宋体"/>
          <w:sz w:val="24"/>
        </w:rPr>
      </w:pPr>
      <w:r>
        <w:rPr>
          <w:rFonts w:hAnsi="宋体"/>
          <w:sz w:val="24"/>
        </w:rPr>
        <w:t>5</w:t>
      </w:r>
      <w:r>
        <w:rPr>
          <w:rFonts w:hAnsi="宋体" w:hint="eastAsia"/>
          <w:sz w:val="24"/>
        </w:rPr>
        <w:t>）同名的银行卡复印件（银行卡复印件需要正反面签字，反面签名栏需有签字）；</w:t>
      </w:r>
    </w:p>
    <w:p w14:paraId="4CBE8B14" w14:textId="77777777" w:rsidR="00FB3EF4" w:rsidRDefault="00CD1DDD">
      <w:pPr>
        <w:adjustRightInd w:val="0"/>
        <w:snapToGrid w:val="0"/>
        <w:spacing w:line="360" w:lineRule="auto"/>
        <w:ind w:firstLineChars="200" w:firstLine="480"/>
        <w:rPr>
          <w:rFonts w:hAnsi="宋体"/>
          <w:sz w:val="24"/>
        </w:rPr>
      </w:pPr>
      <w:r>
        <w:rPr>
          <w:rFonts w:hAnsi="宋体"/>
          <w:sz w:val="24"/>
        </w:rPr>
        <w:t>6</w:t>
      </w:r>
      <w:r>
        <w:rPr>
          <w:rFonts w:hAnsi="宋体" w:hint="eastAsia"/>
          <w:sz w:val="24"/>
        </w:rPr>
        <w:t>）填妥的《开放式基金账户业务申请表》两份；</w:t>
      </w:r>
    </w:p>
    <w:p w14:paraId="44EA4A18" w14:textId="77777777" w:rsidR="00FB3EF4" w:rsidRDefault="00CD1DDD">
      <w:pPr>
        <w:adjustRightInd w:val="0"/>
        <w:snapToGrid w:val="0"/>
        <w:spacing w:line="360" w:lineRule="auto"/>
        <w:ind w:firstLineChars="200" w:firstLine="480"/>
        <w:rPr>
          <w:rFonts w:hAnsi="宋体"/>
          <w:sz w:val="24"/>
        </w:rPr>
      </w:pPr>
      <w:r>
        <w:rPr>
          <w:rFonts w:hAnsi="宋体"/>
          <w:sz w:val="24"/>
        </w:rPr>
        <w:t>7</w:t>
      </w:r>
      <w:r>
        <w:rPr>
          <w:rFonts w:hAnsi="宋体" w:hint="eastAsia"/>
          <w:sz w:val="24"/>
        </w:rPr>
        <w:t>）填妥的《传真委托协议书》两份（如需开通）；</w:t>
      </w:r>
    </w:p>
    <w:p w14:paraId="6B294DA9" w14:textId="77777777" w:rsidR="00FB3EF4" w:rsidRDefault="00CD1DDD">
      <w:pPr>
        <w:adjustRightInd w:val="0"/>
        <w:snapToGrid w:val="0"/>
        <w:spacing w:line="360" w:lineRule="auto"/>
        <w:ind w:firstLineChars="200" w:firstLine="480"/>
        <w:rPr>
          <w:rFonts w:hAnsi="宋体"/>
          <w:sz w:val="24"/>
        </w:rPr>
      </w:pPr>
      <w:r>
        <w:rPr>
          <w:rFonts w:hAnsi="宋体"/>
          <w:sz w:val="24"/>
        </w:rPr>
        <w:t>8</w:t>
      </w:r>
      <w:r>
        <w:rPr>
          <w:rFonts w:hAnsi="宋体" w:hint="eastAsia"/>
          <w:sz w:val="24"/>
        </w:rPr>
        <w:t>）填妥的《开放式基金电话交易协议书》两份（如需开通）；</w:t>
      </w:r>
    </w:p>
    <w:p w14:paraId="2A954F85" w14:textId="77777777" w:rsidR="00FB3EF4" w:rsidRDefault="00CD1DDD">
      <w:pPr>
        <w:adjustRightInd w:val="0"/>
        <w:snapToGrid w:val="0"/>
        <w:spacing w:line="360" w:lineRule="auto"/>
        <w:ind w:firstLineChars="200" w:firstLine="480"/>
        <w:rPr>
          <w:rFonts w:hAnsi="宋体"/>
          <w:sz w:val="24"/>
        </w:rPr>
      </w:pPr>
      <w:r>
        <w:rPr>
          <w:rFonts w:hAnsi="宋体"/>
          <w:sz w:val="24"/>
        </w:rPr>
        <w:t>9</w:t>
      </w:r>
      <w:r>
        <w:rPr>
          <w:rFonts w:hAnsi="宋体" w:hint="eastAsia"/>
          <w:sz w:val="24"/>
        </w:rPr>
        <w:t>）填妥</w:t>
      </w:r>
      <w:r>
        <w:rPr>
          <w:rFonts w:hAnsi="宋体"/>
          <w:sz w:val="24"/>
        </w:rPr>
        <w:t>的《</w:t>
      </w:r>
      <w:r>
        <w:rPr>
          <w:rFonts w:hAnsi="宋体" w:hint="eastAsia"/>
          <w:sz w:val="24"/>
        </w:rPr>
        <w:t>CRS</w:t>
      </w:r>
      <w:r>
        <w:rPr>
          <w:rFonts w:hAnsi="宋体" w:hint="eastAsia"/>
          <w:sz w:val="24"/>
        </w:rPr>
        <w:t>个人税收</w:t>
      </w:r>
      <w:r>
        <w:rPr>
          <w:rFonts w:hAnsi="宋体"/>
          <w:sz w:val="24"/>
        </w:rPr>
        <w:t>居民身份声明文件》</w:t>
      </w:r>
      <w:r>
        <w:rPr>
          <w:rFonts w:hAnsi="宋体" w:hint="eastAsia"/>
          <w:sz w:val="24"/>
        </w:rPr>
        <w:t>；</w:t>
      </w:r>
    </w:p>
    <w:p w14:paraId="3D18765C" w14:textId="77777777" w:rsidR="00FB3EF4" w:rsidRDefault="00CD1DDD">
      <w:pPr>
        <w:adjustRightInd w:val="0"/>
        <w:snapToGrid w:val="0"/>
        <w:spacing w:line="360" w:lineRule="auto"/>
        <w:ind w:firstLineChars="200" w:firstLine="480"/>
        <w:rPr>
          <w:rFonts w:hAnsi="宋体"/>
          <w:sz w:val="24"/>
        </w:rPr>
      </w:pPr>
      <w:r>
        <w:rPr>
          <w:rFonts w:hAnsi="宋体"/>
          <w:sz w:val="24"/>
        </w:rPr>
        <w:t>10</w:t>
      </w:r>
      <w:r>
        <w:rPr>
          <w:rFonts w:hAnsi="宋体" w:hint="eastAsia"/>
          <w:sz w:val="24"/>
        </w:rPr>
        <w:t>）填妥</w:t>
      </w:r>
      <w:r>
        <w:rPr>
          <w:rFonts w:hAnsi="宋体"/>
          <w:sz w:val="24"/>
        </w:rPr>
        <w:t>的《</w:t>
      </w:r>
      <w:r>
        <w:rPr>
          <w:rFonts w:hAnsi="宋体" w:hint="eastAsia"/>
          <w:sz w:val="24"/>
        </w:rPr>
        <w:t>受益人</w:t>
      </w:r>
      <w:r>
        <w:rPr>
          <w:rFonts w:hAnsi="宋体"/>
          <w:sz w:val="24"/>
        </w:rPr>
        <w:t>非美国个人身份声明</w:t>
      </w:r>
      <w:r>
        <w:rPr>
          <w:rFonts w:hAnsi="宋体" w:hint="eastAsia"/>
          <w:sz w:val="24"/>
        </w:rPr>
        <w:t>》；</w:t>
      </w:r>
    </w:p>
    <w:p w14:paraId="6E81877A" w14:textId="77777777" w:rsidR="00FB3EF4" w:rsidRDefault="00CD1DDD">
      <w:pPr>
        <w:adjustRightInd w:val="0"/>
        <w:snapToGrid w:val="0"/>
        <w:spacing w:line="360" w:lineRule="auto"/>
        <w:ind w:firstLineChars="200" w:firstLine="480"/>
        <w:rPr>
          <w:rFonts w:hAnsi="宋体"/>
          <w:sz w:val="24"/>
        </w:rPr>
      </w:pPr>
      <w:r>
        <w:rPr>
          <w:rFonts w:hAnsi="宋体"/>
          <w:sz w:val="24"/>
        </w:rPr>
        <w:t>11</w:t>
      </w:r>
      <w:r>
        <w:rPr>
          <w:rFonts w:hAnsi="宋体" w:hint="eastAsia"/>
          <w:sz w:val="24"/>
        </w:rPr>
        <w:t>）如非本人亲自办理，则还须提供代理人身份证件原件及复印件（签名）和本人的授权委托书；</w:t>
      </w:r>
    </w:p>
    <w:p w14:paraId="7A374E46" w14:textId="77777777" w:rsidR="00FB3EF4" w:rsidRDefault="00CD1DDD">
      <w:pPr>
        <w:adjustRightInd w:val="0"/>
        <w:snapToGrid w:val="0"/>
        <w:spacing w:line="360" w:lineRule="auto"/>
        <w:ind w:firstLineChars="200" w:firstLine="480"/>
        <w:rPr>
          <w:rFonts w:hAnsi="宋体"/>
          <w:sz w:val="24"/>
        </w:rPr>
      </w:pPr>
      <w:r>
        <w:rPr>
          <w:rFonts w:hAnsi="宋体"/>
          <w:sz w:val="24"/>
        </w:rPr>
        <w:t>12</w:t>
      </w:r>
      <w:r>
        <w:rPr>
          <w:rFonts w:hAnsi="宋体" w:hint="eastAsia"/>
          <w:sz w:val="24"/>
        </w:rPr>
        <w:t>）以上表格复印有效，但需客户本人亲笔签名。</w:t>
      </w:r>
    </w:p>
    <w:p w14:paraId="36C2D67B" w14:textId="77777777" w:rsidR="00FB3EF4" w:rsidRDefault="00CD1DDD">
      <w:pPr>
        <w:adjustRightInd w:val="0"/>
        <w:snapToGrid w:val="0"/>
        <w:spacing w:line="360" w:lineRule="auto"/>
        <w:ind w:firstLineChars="200" w:firstLine="480"/>
        <w:rPr>
          <w:rFonts w:hAnsi="宋体"/>
          <w:sz w:val="24"/>
        </w:rPr>
      </w:pPr>
      <w:r>
        <w:rPr>
          <w:rFonts w:hAnsi="宋体" w:hint="eastAsia"/>
          <w:sz w:val="24"/>
        </w:rPr>
        <w:t>（</w:t>
      </w:r>
      <w:r>
        <w:rPr>
          <w:rFonts w:hAnsi="宋体"/>
          <w:sz w:val="24"/>
        </w:rPr>
        <w:t>3</w:t>
      </w:r>
      <w:r>
        <w:rPr>
          <w:rFonts w:hAnsi="宋体" w:hint="eastAsia"/>
          <w:sz w:val="24"/>
        </w:rPr>
        <w:t>）认购资金的划拨程序：</w:t>
      </w:r>
    </w:p>
    <w:p w14:paraId="6BAAFAAE" w14:textId="77777777" w:rsidR="00FB3EF4" w:rsidRDefault="00CD1DDD">
      <w:pPr>
        <w:adjustRightInd w:val="0"/>
        <w:snapToGrid w:val="0"/>
        <w:spacing w:line="360" w:lineRule="auto"/>
        <w:ind w:firstLineChars="200" w:firstLine="480"/>
        <w:rPr>
          <w:rFonts w:hAnsi="宋体"/>
          <w:sz w:val="24"/>
        </w:rPr>
      </w:pPr>
      <w:r>
        <w:rPr>
          <w:rFonts w:hAnsi="宋体"/>
          <w:sz w:val="24"/>
        </w:rPr>
        <w:t>1</w:t>
      </w:r>
      <w:r>
        <w:rPr>
          <w:rFonts w:hAnsi="宋体" w:hint="eastAsia"/>
          <w:sz w:val="24"/>
        </w:rPr>
        <w:t>）个人投资者开户后，在办理认购手续前，应将足额资金通过银行系统汇入本公司指定的下列银行账户，并确保交易日下午</w:t>
      </w:r>
      <w:r>
        <w:rPr>
          <w:rFonts w:hAnsi="宋体"/>
          <w:sz w:val="24"/>
        </w:rPr>
        <w:t>16:00</w:t>
      </w:r>
      <w:r>
        <w:rPr>
          <w:rFonts w:hAnsi="宋体" w:hint="eastAsia"/>
          <w:sz w:val="24"/>
        </w:rPr>
        <w:t>之前到账：</w:t>
      </w:r>
    </w:p>
    <w:p w14:paraId="195FE8CA"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0F723F5D"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开户行：交通银行股份有限公司上海市分行交银大厦支行</w:t>
      </w:r>
    </w:p>
    <w:p w14:paraId="2CF58C2F" w14:textId="77777777" w:rsidR="00FB3EF4" w:rsidRDefault="00CD1DDD">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310066577018150012847</w:t>
      </w:r>
    </w:p>
    <w:p w14:paraId="630F9FCB"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或者：</w:t>
      </w:r>
    </w:p>
    <w:p w14:paraId="69721BD7"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户名：交银施罗德基金管理有限公司直销专户</w:t>
      </w:r>
    </w:p>
    <w:p w14:paraId="59A2F2ED"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开户行：中国工商银行股份有限公司上海市分行营业部</w:t>
      </w:r>
    </w:p>
    <w:p w14:paraId="5B4E568C" w14:textId="77777777" w:rsidR="00FB3EF4" w:rsidRDefault="00CD1DDD">
      <w:pPr>
        <w:adjustRightInd w:val="0"/>
        <w:snapToGrid w:val="0"/>
        <w:spacing w:line="360" w:lineRule="auto"/>
        <w:ind w:firstLineChars="200" w:firstLine="480"/>
        <w:rPr>
          <w:rFonts w:hAnsi="宋体"/>
          <w:sz w:val="24"/>
        </w:rPr>
      </w:pPr>
      <w:r>
        <w:rPr>
          <w:rFonts w:hAnsi="宋体" w:hint="eastAsia"/>
          <w:sz w:val="24"/>
        </w:rPr>
        <w:t>账号：</w:t>
      </w:r>
      <w:r>
        <w:rPr>
          <w:rFonts w:hAnsi="宋体"/>
          <w:sz w:val="24"/>
        </w:rPr>
        <w:t>1001202919025740042</w:t>
      </w:r>
    </w:p>
    <w:p w14:paraId="675B1AA4"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或者：</w:t>
      </w:r>
    </w:p>
    <w:p w14:paraId="2D19E0FE" w14:textId="77777777" w:rsidR="00FB3EF4" w:rsidRDefault="00CD1DDD">
      <w:pPr>
        <w:adjustRightInd w:val="0"/>
        <w:snapToGrid w:val="0"/>
        <w:spacing w:line="360" w:lineRule="auto"/>
        <w:ind w:firstLineChars="200" w:firstLine="480"/>
        <w:rPr>
          <w:rFonts w:hAnsi="宋体"/>
          <w:sz w:val="24"/>
        </w:rPr>
      </w:pPr>
      <w:r>
        <w:rPr>
          <w:rFonts w:hAnsi="宋体" w:hint="eastAsia"/>
          <w:sz w:val="24"/>
        </w:rPr>
        <w:lastRenderedPageBreak/>
        <w:t>户名：交银施罗德基金管理有限公司直销专户</w:t>
      </w:r>
    </w:p>
    <w:p w14:paraId="54D93AD3"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开户行：中国建设银行股份有限公司上海浦东分行</w:t>
      </w:r>
    </w:p>
    <w:p w14:paraId="2CB2A697"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31001520313050007558</w:t>
      </w:r>
    </w:p>
    <w:p w14:paraId="5CADC4F2" w14:textId="77777777" w:rsidR="00FB3EF4" w:rsidRDefault="00CD1DDD">
      <w:pPr>
        <w:adjustRightInd w:val="0"/>
        <w:snapToGrid w:val="0"/>
        <w:spacing w:line="360" w:lineRule="auto"/>
        <w:ind w:firstLineChars="200" w:firstLine="480"/>
        <w:rPr>
          <w:sz w:val="24"/>
        </w:rPr>
      </w:pPr>
      <w:r>
        <w:rPr>
          <w:rFonts w:hint="eastAsia"/>
          <w:sz w:val="24"/>
        </w:rPr>
        <w:t>或者：</w:t>
      </w:r>
    </w:p>
    <w:p w14:paraId="11696CCE" w14:textId="77777777" w:rsidR="00FB3EF4" w:rsidRDefault="00CD1DDD">
      <w:pPr>
        <w:adjustRightInd w:val="0"/>
        <w:snapToGrid w:val="0"/>
        <w:spacing w:line="360" w:lineRule="auto"/>
        <w:ind w:firstLineChars="200" w:firstLine="480"/>
        <w:rPr>
          <w:sz w:val="24"/>
        </w:rPr>
      </w:pPr>
      <w:r>
        <w:rPr>
          <w:rFonts w:hint="eastAsia"/>
          <w:sz w:val="24"/>
        </w:rPr>
        <w:t>户名：交银施罗德基金管理有限公司直销专户</w:t>
      </w:r>
    </w:p>
    <w:p w14:paraId="147FDC1A" w14:textId="77777777" w:rsidR="00FB3EF4" w:rsidRDefault="00CD1DDD">
      <w:pPr>
        <w:adjustRightInd w:val="0"/>
        <w:snapToGrid w:val="0"/>
        <w:spacing w:line="360" w:lineRule="auto"/>
        <w:ind w:firstLineChars="200" w:firstLine="480"/>
        <w:rPr>
          <w:sz w:val="24"/>
        </w:rPr>
      </w:pPr>
      <w:r>
        <w:rPr>
          <w:rFonts w:hint="eastAsia"/>
          <w:sz w:val="24"/>
        </w:rPr>
        <w:t>开户行：中国农业银行股份有限公司上海卢湾支行</w:t>
      </w:r>
    </w:p>
    <w:p w14:paraId="082B8CF1"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03492300040004421</w:t>
      </w:r>
    </w:p>
    <w:p w14:paraId="09CAB592" w14:textId="77777777" w:rsidR="00FB3EF4" w:rsidRDefault="00CD1DDD">
      <w:pPr>
        <w:adjustRightInd w:val="0"/>
        <w:snapToGrid w:val="0"/>
        <w:spacing w:line="360" w:lineRule="auto"/>
        <w:ind w:firstLineChars="200" w:firstLine="480"/>
        <w:rPr>
          <w:sz w:val="24"/>
        </w:rPr>
      </w:pPr>
      <w:r>
        <w:rPr>
          <w:sz w:val="24"/>
        </w:rPr>
        <w:t>2</w:t>
      </w:r>
      <w:r>
        <w:rPr>
          <w:rFonts w:hint="eastAsia"/>
          <w:sz w:val="24"/>
        </w:rPr>
        <w:t>）汇款时，投资者必须注意以下事项：</w:t>
      </w:r>
    </w:p>
    <w:p w14:paraId="40A46879" w14:textId="77777777" w:rsidR="00FB3EF4" w:rsidRDefault="00CD1DDD">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7E48B9E7" w14:textId="6EB1A224" w:rsidR="00FB3EF4" w:rsidRDefault="00CD1DDD">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Ansi="宋体" w:hint="eastAsia"/>
          <w:sz w:val="24"/>
        </w:rPr>
        <w:t>交银中证港股通央企红利指数</w:t>
      </w:r>
      <w:r>
        <w:rPr>
          <w:sz w:val="24"/>
        </w:rPr>
        <w:t>”</w:t>
      </w:r>
      <w:r>
        <w:rPr>
          <w:rFonts w:hint="eastAsia"/>
          <w:sz w:val="24"/>
        </w:rPr>
        <w:t>；</w:t>
      </w:r>
    </w:p>
    <w:p w14:paraId="4710CBDA" w14:textId="77777777" w:rsidR="00FB3EF4" w:rsidRDefault="00CD1DDD">
      <w:pPr>
        <w:adjustRightInd w:val="0"/>
        <w:snapToGrid w:val="0"/>
        <w:spacing w:line="360" w:lineRule="auto"/>
        <w:ind w:firstLineChars="200" w:firstLine="48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6A694AA0" w14:textId="77777777" w:rsidR="00FB3EF4" w:rsidRDefault="00CD1DDD">
      <w:pPr>
        <w:adjustRightInd w:val="0"/>
        <w:snapToGrid w:val="0"/>
        <w:spacing w:line="360" w:lineRule="auto"/>
        <w:ind w:firstLineChars="200" w:firstLine="482"/>
        <w:rPr>
          <w:rFonts w:hAnsi="宋体"/>
          <w:b/>
          <w:sz w:val="24"/>
        </w:rPr>
      </w:pPr>
      <w:r>
        <w:rPr>
          <w:rFonts w:hAnsi="宋体"/>
          <w:b/>
          <w:sz w:val="24"/>
        </w:rPr>
        <w:t>2</w:t>
      </w:r>
      <w:r>
        <w:rPr>
          <w:rFonts w:hAnsi="宋体" w:hint="eastAsia"/>
          <w:b/>
          <w:sz w:val="24"/>
        </w:rPr>
        <w:t>、网上直销交易平台</w:t>
      </w:r>
    </w:p>
    <w:p w14:paraId="6460D38F" w14:textId="77777777" w:rsidR="00FB3EF4" w:rsidRDefault="00CD1DDD">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14:paraId="71A10351"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（二）各销售银行</w:t>
      </w:r>
    </w:p>
    <w:p w14:paraId="4909299E" w14:textId="77777777" w:rsidR="00FB3EF4" w:rsidRDefault="00CD1DDD">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7F8E8183"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（三）各销售券商</w:t>
      </w:r>
    </w:p>
    <w:p w14:paraId="190B8D1B" w14:textId="77777777" w:rsidR="00FB3EF4" w:rsidRDefault="00CD1DDD">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6B310ADD"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537ABA1E" w14:textId="77777777" w:rsidR="00FB3EF4" w:rsidRDefault="00CD1DDD">
      <w:pPr>
        <w:pStyle w:val="a0"/>
        <w:adjustRightInd w:val="0"/>
        <w:snapToGrid w:val="0"/>
      </w:pPr>
      <w:r>
        <w:rPr>
          <w:rFonts w:hint="eastAsia"/>
        </w:rPr>
        <w:t>各独立基金销售机构开户和认购的相关程序以该机构相关规定为准。</w:t>
      </w:r>
    </w:p>
    <w:p w14:paraId="2642F83A" w14:textId="77777777" w:rsidR="00FB3EF4" w:rsidRDefault="00CD1DDD">
      <w:pPr>
        <w:keepNext/>
        <w:keepLines/>
        <w:adjustRightInd w:val="0"/>
        <w:snapToGrid w:val="0"/>
        <w:spacing w:before="240" w:afterLines="50" w:after="156" w:line="360" w:lineRule="auto"/>
        <w:jc w:val="center"/>
        <w:outlineLvl w:val="0"/>
        <w:rPr>
          <w:b/>
          <w:sz w:val="24"/>
        </w:rPr>
      </w:pPr>
      <w:r>
        <w:rPr>
          <w:rFonts w:hint="eastAsia"/>
          <w:b/>
          <w:sz w:val="24"/>
        </w:rPr>
        <w:t>四、机构投资者的开户与认购程序</w:t>
      </w:r>
    </w:p>
    <w:p w14:paraId="72398F0D"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（一）直销柜台</w:t>
      </w:r>
    </w:p>
    <w:p w14:paraId="2531D897" w14:textId="77777777" w:rsidR="00FB3EF4" w:rsidRDefault="00CD1DDD">
      <w:pPr>
        <w:adjustRightInd w:val="0"/>
        <w:snapToGrid w:val="0"/>
        <w:spacing w:line="360" w:lineRule="auto"/>
        <w:ind w:firstLineChars="200" w:firstLine="48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044EDDDE" w14:textId="77777777" w:rsidR="00FB3EF4" w:rsidRDefault="00CD1DDD">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w:t>
      </w:r>
      <w:r>
        <w:rPr>
          <w:rFonts w:hint="eastAsia"/>
          <w:sz w:val="24"/>
        </w:rPr>
        <w:lastRenderedPageBreak/>
        <w:t>不受理）。</w:t>
      </w:r>
    </w:p>
    <w:p w14:paraId="60A24C49" w14:textId="77777777" w:rsidR="00FB3EF4" w:rsidRDefault="00CD1DDD">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、一般机构投资者办理开户和认购申请时，应由指定经办人赴直销网点或寄送、传真并提供下列资料：</w:t>
      </w:r>
    </w:p>
    <w:p w14:paraId="4D558707" w14:textId="77777777" w:rsidR="00FB3EF4" w:rsidRDefault="00CD1DDD">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14:paraId="6529F0B5" w14:textId="77777777" w:rsidR="00FB3EF4" w:rsidRDefault="00CD1DDD">
      <w:pPr>
        <w:adjustRightInd w:val="0"/>
        <w:snapToGrid w:val="0"/>
        <w:spacing w:line="360" w:lineRule="auto"/>
        <w:ind w:firstLineChars="200" w:firstLine="480"/>
        <w:rPr>
          <w:sz w:val="24"/>
        </w:rPr>
      </w:pPr>
      <w:r>
        <w:rPr>
          <w:rFonts w:hint="eastAsia"/>
          <w:sz w:val="24"/>
        </w:rPr>
        <w:t>2</w:t>
      </w:r>
      <w:r>
        <w:rPr>
          <w:rFonts w:hint="eastAsia"/>
          <w:sz w:val="24"/>
        </w:rPr>
        <w:t>）加盖公章、经办人签字的《证券投资基金投资人权益须知》；</w:t>
      </w:r>
    </w:p>
    <w:p w14:paraId="15042F71" w14:textId="77777777" w:rsidR="00FB3EF4" w:rsidRDefault="00CD1DDD">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14:paraId="5C9CB3CD" w14:textId="77777777" w:rsidR="00FB3EF4" w:rsidRDefault="00CD1DDD">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02AAB0B2" w14:textId="77777777" w:rsidR="00FB3EF4" w:rsidRDefault="00CD1DDD">
      <w:pPr>
        <w:adjustRightInd w:val="0"/>
        <w:snapToGrid w:val="0"/>
        <w:spacing w:line="360" w:lineRule="auto"/>
        <w:ind w:firstLineChars="200" w:firstLine="480"/>
        <w:rPr>
          <w:sz w:val="24"/>
        </w:rPr>
      </w:pPr>
      <w:r>
        <w:rPr>
          <w:rFonts w:hint="eastAsia"/>
          <w:sz w:val="24"/>
        </w:rPr>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14:paraId="69493B62" w14:textId="77777777" w:rsidR="00FB3EF4" w:rsidRDefault="00CD1DDD">
      <w:pPr>
        <w:adjustRightInd w:val="0"/>
        <w:snapToGrid w:val="0"/>
        <w:spacing w:line="360" w:lineRule="auto"/>
        <w:ind w:firstLineChars="200" w:firstLine="480"/>
        <w:rPr>
          <w:sz w:val="24"/>
        </w:rPr>
      </w:pPr>
      <w:r>
        <w:rPr>
          <w:rFonts w:hint="eastAsia"/>
          <w:sz w:val="24"/>
        </w:rPr>
        <w:t>6</w:t>
      </w:r>
      <w:r>
        <w:rPr>
          <w:rFonts w:hint="eastAsia"/>
          <w:sz w:val="24"/>
        </w:rPr>
        <w:t>）加盖公章、法人章、经办人签字的《机构客户纳税身份声明文件》；</w:t>
      </w:r>
    </w:p>
    <w:p w14:paraId="39780A94" w14:textId="77777777" w:rsidR="00FB3EF4" w:rsidRDefault="00CD1DDD">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14:paraId="4D3A906E" w14:textId="77777777" w:rsidR="00FB3EF4" w:rsidRDefault="00CD1DDD">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14:paraId="5AC39C6F" w14:textId="77777777" w:rsidR="00FB3EF4" w:rsidRDefault="00CD1DDD">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）印鉴卡一式两份（一份机构留存，一份本直销柜台留存，预留印鉴盖章人的盖公章证件需要提供）；</w:t>
      </w:r>
    </w:p>
    <w:p w14:paraId="1D552B50" w14:textId="77777777" w:rsidR="00FB3EF4" w:rsidRDefault="00CD1DDD">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676B5F7F" w14:textId="77777777" w:rsidR="00FB3EF4" w:rsidRDefault="00CD1DDD">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）加盖公章、法人章、经办人签字并填妥的《开放式基金账户业务申请表》两份；</w:t>
      </w:r>
    </w:p>
    <w:p w14:paraId="1D3B7743" w14:textId="77777777" w:rsidR="00FB3EF4" w:rsidRDefault="00CD1DDD">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14:paraId="0D5AFCF1" w14:textId="77777777" w:rsidR="00FB3EF4" w:rsidRDefault="00CD1DDD">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14:paraId="76A6547B" w14:textId="77777777" w:rsidR="00FB3EF4" w:rsidRDefault="00CD1DDD">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14:paraId="6603F5F5" w14:textId="77777777" w:rsidR="00FB3EF4" w:rsidRDefault="00CD1DDD">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w:t>
      </w:r>
      <w:r>
        <w:rPr>
          <w:rFonts w:hint="eastAsia"/>
          <w:sz w:val="24"/>
        </w:rPr>
        <w:lastRenderedPageBreak/>
        <w:t>加盖公章的身份证正反面复印件及说明文件</w:t>
      </w:r>
    </w:p>
    <w:p w14:paraId="40FF9AD6" w14:textId="77777777" w:rsidR="00FB3EF4" w:rsidRDefault="00CD1DDD">
      <w:pPr>
        <w:adjustRightInd w:val="0"/>
        <w:snapToGrid w:val="0"/>
        <w:spacing w:line="360" w:lineRule="auto"/>
        <w:ind w:firstLineChars="200" w:firstLine="48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28E3CDA0" w14:textId="77777777" w:rsidR="00FB3EF4" w:rsidRDefault="00CD1DDD">
      <w:pPr>
        <w:adjustRightInd w:val="0"/>
        <w:snapToGrid w:val="0"/>
        <w:spacing w:line="360" w:lineRule="auto"/>
        <w:ind w:leftChars="200" w:left="42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46542A59" w14:textId="77777777" w:rsidR="00FB3EF4" w:rsidRDefault="00CD1DDD">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25E96D27" w14:textId="77777777" w:rsidR="00FB3EF4" w:rsidRDefault="00CD1DDD">
      <w:pPr>
        <w:adjustRightInd w:val="0"/>
        <w:snapToGrid w:val="0"/>
        <w:spacing w:line="360" w:lineRule="auto"/>
        <w:ind w:firstLineChars="200" w:firstLine="480"/>
        <w:rPr>
          <w:sz w:val="24"/>
        </w:rPr>
      </w:pPr>
      <w:r>
        <w:rPr>
          <w:rFonts w:hint="eastAsia"/>
          <w:sz w:val="24"/>
        </w:rPr>
        <w:t>户名：交银施罗德基金管理有限公司直销专户</w:t>
      </w:r>
    </w:p>
    <w:p w14:paraId="070D3C53" w14:textId="77777777" w:rsidR="00FB3EF4" w:rsidRDefault="00CD1DDD">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21CFF6C0"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310066577018150012847</w:t>
      </w:r>
    </w:p>
    <w:p w14:paraId="4239D8E0" w14:textId="77777777" w:rsidR="00FB3EF4" w:rsidRDefault="00CD1DDD">
      <w:pPr>
        <w:adjustRightInd w:val="0"/>
        <w:snapToGrid w:val="0"/>
        <w:spacing w:line="360" w:lineRule="auto"/>
        <w:ind w:firstLineChars="200" w:firstLine="480"/>
        <w:rPr>
          <w:sz w:val="24"/>
        </w:rPr>
      </w:pPr>
      <w:r>
        <w:rPr>
          <w:rFonts w:hint="eastAsia"/>
          <w:sz w:val="24"/>
        </w:rPr>
        <w:t>或者：</w:t>
      </w:r>
    </w:p>
    <w:p w14:paraId="4041DAE6" w14:textId="77777777" w:rsidR="00FB3EF4" w:rsidRDefault="00CD1DDD">
      <w:pPr>
        <w:adjustRightInd w:val="0"/>
        <w:snapToGrid w:val="0"/>
        <w:spacing w:line="360" w:lineRule="auto"/>
        <w:ind w:firstLineChars="200" w:firstLine="480"/>
        <w:rPr>
          <w:sz w:val="24"/>
        </w:rPr>
      </w:pPr>
      <w:r>
        <w:rPr>
          <w:rFonts w:hint="eastAsia"/>
          <w:sz w:val="24"/>
        </w:rPr>
        <w:t>户名：交银施罗德基金管理有限公司直销专户</w:t>
      </w:r>
    </w:p>
    <w:p w14:paraId="39777502" w14:textId="77777777" w:rsidR="00FB3EF4" w:rsidRDefault="00CD1DDD">
      <w:pPr>
        <w:adjustRightInd w:val="0"/>
        <w:snapToGrid w:val="0"/>
        <w:spacing w:line="360" w:lineRule="auto"/>
        <w:ind w:firstLineChars="200" w:firstLine="480"/>
        <w:rPr>
          <w:sz w:val="24"/>
        </w:rPr>
      </w:pPr>
      <w:r>
        <w:rPr>
          <w:rFonts w:hint="eastAsia"/>
          <w:sz w:val="24"/>
        </w:rPr>
        <w:t>开户行：中国工商银行股份有限公司上海市分行营业部</w:t>
      </w:r>
    </w:p>
    <w:p w14:paraId="36D0A432"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1001202919025740042</w:t>
      </w:r>
    </w:p>
    <w:p w14:paraId="7D37DD2A" w14:textId="77777777" w:rsidR="00FB3EF4" w:rsidRDefault="00CD1DDD">
      <w:pPr>
        <w:adjustRightInd w:val="0"/>
        <w:snapToGrid w:val="0"/>
        <w:spacing w:line="360" w:lineRule="auto"/>
        <w:ind w:firstLineChars="200" w:firstLine="480"/>
        <w:rPr>
          <w:sz w:val="24"/>
        </w:rPr>
      </w:pPr>
      <w:r>
        <w:rPr>
          <w:rFonts w:hint="eastAsia"/>
          <w:sz w:val="24"/>
        </w:rPr>
        <w:t>或者：</w:t>
      </w:r>
    </w:p>
    <w:p w14:paraId="632C8DA4" w14:textId="77777777" w:rsidR="00FB3EF4" w:rsidRDefault="00CD1DDD">
      <w:pPr>
        <w:adjustRightInd w:val="0"/>
        <w:snapToGrid w:val="0"/>
        <w:spacing w:line="360" w:lineRule="auto"/>
        <w:ind w:firstLineChars="200" w:firstLine="480"/>
        <w:rPr>
          <w:sz w:val="24"/>
        </w:rPr>
      </w:pPr>
      <w:r>
        <w:rPr>
          <w:rFonts w:hint="eastAsia"/>
          <w:sz w:val="24"/>
        </w:rPr>
        <w:t>户名：交银施罗德基金管理有限公司直销专户</w:t>
      </w:r>
    </w:p>
    <w:p w14:paraId="3F42B04F" w14:textId="77777777" w:rsidR="00FB3EF4" w:rsidRDefault="00CD1DDD">
      <w:pPr>
        <w:adjustRightInd w:val="0"/>
        <w:snapToGrid w:val="0"/>
        <w:spacing w:line="360" w:lineRule="auto"/>
        <w:ind w:firstLineChars="200" w:firstLine="480"/>
        <w:rPr>
          <w:sz w:val="24"/>
        </w:rPr>
      </w:pPr>
      <w:r>
        <w:rPr>
          <w:rFonts w:hint="eastAsia"/>
          <w:sz w:val="24"/>
        </w:rPr>
        <w:t>开户行：中国建设银行股份有限公司上海浦东分行</w:t>
      </w:r>
    </w:p>
    <w:p w14:paraId="7C729778"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31001520313050007558</w:t>
      </w:r>
    </w:p>
    <w:p w14:paraId="5329CF74" w14:textId="77777777" w:rsidR="00FB3EF4" w:rsidRDefault="00CD1DDD">
      <w:pPr>
        <w:adjustRightInd w:val="0"/>
        <w:snapToGrid w:val="0"/>
        <w:spacing w:line="360" w:lineRule="auto"/>
        <w:ind w:firstLineChars="200" w:firstLine="480"/>
        <w:rPr>
          <w:sz w:val="24"/>
        </w:rPr>
      </w:pPr>
      <w:r>
        <w:rPr>
          <w:rFonts w:hint="eastAsia"/>
          <w:sz w:val="24"/>
        </w:rPr>
        <w:t>或者：</w:t>
      </w:r>
    </w:p>
    <w:p w14:paraId="06086E89" w14:textId="77777777" w:rsidR="00FB3EF4" w:rsidRDefault="00CD1DDD">
      <w:pPr>
        <w:adjustRightInd w:val="0"/>
        <w:snapToGrid w:val="0"/>
        <w:spacing w:line="360" w:lineRule="auto"/>
        <w:ind w:firstLineChars="200" w:firstLine="480"/>
        <w:rPr>
          <w:sz w:val="24"/>
        </w:rPr>
      </w:pPr>
      <w:r>
        <w:rPr>
          <w:rFonts w:hint="eastAsia"/>
          <w:sz w:val="24"/>
        </w:rPr>
        <w:t>户名：交银施罗德基金管理有限公司直销专户</w:t>
      </w:r>
    </w:p>
    <w:p w14:paraId="0C8525A3" w14:textId="77777777" w:rsidR="00FB3EF4" w:rsidRDefault="00CD1DDD">
      <w:pPr>
        <w:adjustRightInd w:val="0"/>
        <w:snapToGrid w:val="0"/>
        <w:spacing w:line="360" w:lineRule="auto"/>
        <w:ind w:firstLineChars="200" w:firstLine="480"/>
        <w:rPr>
          <w:sz w:val="24"/>
        </w:rPr>
      </w:pPr>
      <w:r>
        <w:rPr>
          <w:rFonts w:hint="eastAsia"/>
          <w:sz w:val="24"/>
        </w:rPr>
        <w:t>开户行：中国农业银行股份有限公司上海卢湾支行</w:t>
      </w:r>
    </w:p>
    <w:p w14:paraId="6B01839A" w14:textId="77777777" w:rsidR="00FB3EF4" w:rsidRDefault="00CD1DDD">
      <w:pPr>
        <w:adjustRightInd w:val="0"/>
        <w:snapToGrid w:val="0"/>
        <w:spacing w:line="360" w:lineRule="auto"/>
        <w:ind w:firstLineChars="200" w:firstLine="480"/>
        <w:rPr>
          <w:sz w:val="24"/>
        </w:rPr>
      </w:pPr>
      <w:r>
        <w:rPr>
          <w:rFonts w:hint="eastAsia"/>
          <w:sz w:val="24"/>
        </w:rPr>
        <w:t>账号：</w:t>
      </w:r>
      <w:r>
        <w:rPr>
          <w:sz w:val="24"/>
        </w:rPr>
        <w:t>03492300040004421</w:t>
      </w:r>
    </w:p>
    <w:p w14:paraId="34229D49" w14:textId="77777777" w:rsidR="00FB3EF4" w:rsidRDefault="00CD1DDD">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14:paraId="2EF8DA8E" w14:textId="77777777" w:rsidR="00FB3EF4" w:rsidRDefault="00CD1DDD">
      <w:pPr>
        <w:adjustRightInd w:val="0"/>
        <w:snapToGrid w:val="0"/>
        <w:spacing w:line="360" w:lineRule="auto"/>
        <w:ind w:firstLineChars="200" w:firstLine="48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1BE535AE" w14:textId="2FA6323F" w:rsidR="00FB3EF4" w:rsidRDefault="00CD1DDD">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Ansi="宋体" w:hint="eastAsia"/>
          <w:sz w:val="24"/>
        </w:rPr>
        <w:t>交银中证港股通央企红利指数</w:t>
      </w:r>
      <w:r>
        <w:rPr>
          <w:sz w:val="24"/>
        </w:rPr>
        <w:t>”</w:t>
      </w:r>
      <w:r>
        <w:rPr>
          <w:rFonts w:hint="eastAsia"/>
          <w:sz w:val="24"/>
        </w:rPr>
        <w:t>；</w:t>
      </w:r>
    </w:p>
    <w:p w14:paraId="4349219D" w14:textId="77777777" w:rsidR="00FB3EF4" w:rsidRDefault="00CD1DDD">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w:t>
      </w:r>
      <w:r>
        <w:rPr>
          <w:rFonts w:hint="eastAsia"/>
          <w:sz w:val="24"/>
        </w:rPr>
        <w:lastRenderedPageBreak/>
        <w:t>章的汇款单据传真至交银施罗德直销柜台。传真号码：（</w:t>
      </w:r>
      <w:r>
        <w:rPr>
          <w:sz w:val="24"/>
        </w:rPr>
        <w:t>021</w:t>
      </w:r>
      <w:r>
        <w:rPr>
          <w:rFonts w:hint="eastAsia"/>
          <w:sz w:val="24"/>
        </w:rPr>
        <w:t>）</w:t>
      </w:r>
      <w:r>
        <w:rPr>
          <w:sz w:val="24"/>
        </w:rPr>
        <w:t>61055054</w:t>
      </w:r>
      <w:r>
        <w:rPr>
          <w:rFonts w:hint="eastAsia"/>
          <w:sz w:val="24"/>
        </w:rPr>
        <w:t>。</w:t>
      </w:r>
    </w:p>
    <w:p w14:paraId="679B4FDC"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（二）各销售银行</w:t>
      </w:r>
    </w:p>
    <w:p w14:paraId="4C53A43B" w14:textId="77777777" w:rsidR="00FB3EF4" w:rsidRDefault="00CD1DDD">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3FD04832"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（三）各销售券商</w:t>
      </w:r>
    </w:p>
    <w:p w14:paraId="346E7B0F" w14:textId="77777777" w:rsidR="00FB3EF4" w:rsidRDefault="00CD1DDD">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0D73C093"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（四）各独立基金销售机构</w:t>
      </w:r>
    </w:p>
    <w:p w14:paraId="2CAF7DE0" w14:textId="77777777" w:rsidR="00FB3EF4" w:rsidRDefault="00CD1DDD">
      <w:pPr>
        <w:pStyle w:val="a0"/>
        <w:adjustRightInd w:val="0"/>
        <w:snapToGrid w:val="0"/>
      </w:pPr>
      <w:r>
        <w:rPr>
          <w:rFonts w:hint="eastAsia"/>
        </w:rPr>
        <w:t>各独立基金销售机构开户和认购的相关程序以该机构相关规定为准。</w:t>
      </w:r>
    </w:p>
    <w:p w14:paraId="637CD63C" w14:textId="77777777" w:rsidR="00FB3EF4" w:rsidRDefault="00CD1DDD">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4733B029" w14:textId="77777777" w:rsidR="00FB3EF4" w:rsidRDefault="00CD1DDD">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24F9F21B" w14:textId="77777777" w:rsidR="00FB3EF4" w:rsidRDefault="00CD1DDD">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14:paraId="23C9CE27" w14:textId="77777777" w:rsidR="00FB3EF4" w:rsidRDefault="00CD1DDD">
      <w:pPr>
        <w:keepNext/>
        <w:keepLines/>
        <w:adjustRightInd w:val="0"/>
        <w:snapToGrid w:val="0"/>
        <w:spacing w:before="240" w:afterLines="50" w:after="156" w:line="360" w:lineRule="auto"/>
        <w:jc w:val="center"/>
        <w:outlineLvl w:val="0"/>
        <w:rPr>
          <w:b/>
          <w:sz w:val="24"/>
        </w:rPr>
      </w:pPr>
      <w:r>
        <w:rPr>
          <w:rFonts w:hint="eastAsia"/>
          <w:b/>
          <w:sz w:val="24"/>
        </w:rPr>
        <w:t>六、退款</w:t>
      </w:r>
    </w:p>
    <w:p w14:paraId="0FF66791" w14:textId="77777777" w:rsidR="00FB3EF4" w:rsidRDefault="00CD1DDD">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7AEFDE65" w14:textId="77777777" w:rsidR="00FB3EF4" w:rsidRDefault="00CD1DDD">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5F33B5C9" w14:textId="77777777" w:rsidR="00FB3EF4" w:rsidRDefault="00CD1DDD">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14:paraId="5DD1CBD7" w14:textId="77777777" w:rsidR="00FB3EF4" w:rsidRDefault="00CD1DDD">
      <w:pPr>
        <w:adjustRightInd w:val="0"/>
        <w:snapToGrid w:val="0"/>
        <w:spacing w:line="360" w:lineRule="auto"/>
        <w:ind w:firstLineChars="200" w:firstLine="480"/>
        <w:rPr>
          <w:sz w:val="24"/>
        </w:rPr>
      </w:pPr>
      <w:r>
        <w:rPr>
          <w:rFonts w:hint="eastAsia"/>
          <w:sz w:val="24"/>
        </w:rPr>
        <w:t>本基金募集期满，达到合同规定的条件，基金合同方可生效。</w:t>
      </w:r>
    </w:p>
    <w:p w14:paraId="5485DF8E" w14:textId="77777777" w:rsidR="00FB3EF4" w:rsidRDefault="00CD1DDD">
      <w:pPr>
        <w:adjustRightInd w:val="0"/>
        <w:snapToGrid w:val="0"/>
        <w:spacing w:line="360" w:lineRule="auto"/>
        <w:ind w:firstLineChars="200" w:firstLine="48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2EDE2C5E" w14:textId="77777777" w:rsidR="00FB3EF4" w:rsidRDefault="00CD1DDD">
      <w:pPr>
        <w:adjustRightInd w:val="0"/>
        <w:snapToGrid w:val="0"/>
        <w:spacing w:line="360" w:lineRule="auto"/>
        <w:ind w:firstLineChars="200" w:firstLine="480"/>
        <w:rPr>
          <w:sz w:val="24"/>
        </w:rPr>
      </w:pPr>
      <w:r>
        <w:rPr>
          <w:sz w:val="24"/>
        </w:rPr>
        <w:lastRenderedPageBreak/>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1C58ED90" w14:textId="77777777" w:rsidR="00FB3EF4" w:rsidRDefault="00CD1DDD">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14:paraId="1A9E77DE" w14:textId="77777777" w:rsidR="00FB3EF4" w:rsidRDefault="00CD1DDD">
      <w:pPr>
        <w:keepNext/>
        <w:keepLines/>
        <w:adjustRightInd w:val="0"/>
        <w:snapToGrid w:val="0"/>
        <w:spacing w:beforeLines="100" w:before="312" w:afterLines="50" w:after="156" w:line="360" w:lineRule="auto"/>
        <w:jc w:val="center"/>
        <w:outlineLvl w:val="0"/>
        <w:rPr>
          <w:b/>
          <w:sz w:val="24"/>
        </w:rPr>
      </w:pPr>
      <w:r>
        <w:rPr>
          <w:rFonts w:hint="eastAsia"/>
          <w:b/>
          <w:sz w:val="24"/>
        </w:rPr>
        <w:t>八、基金合同生效前的费用处理</w:t>
      </w:r>
    </w:p>
    <w:p w14:paraId="4C694F39" w14:textId="77777777" w:rsidR="00FB3EF4" w:rsidRDefault="00CD1DDD">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7F1113CC" w14:textId="77777777" w:rsidR="00FB3EF4" w:rsidRDefault="00CD1DDD">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14:paraId="4D316DFF"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（一）基金管理人</w:t>
      </w:r>
    </w:p>
    <w:p w14:paraId="7C55B742" w14:textId="77777777" w:rsidR="00FB3EF4" w:rsidRDefault="00CD1DDD">
      <w:pPr>
        <w:adjustRightInd w:val="0"/>
        <w:snapToGrid w:val="0"/>
        <w:spacing w:line="360" w:lineRule="auto"/>
        <w:ind w:firstLineChars="200" w:firstLine="480"/>
        <w:rPr>
          <w:sz w:val="24"/>
        </w:rPr>
      </w:pPr>
      <w:r>
        <w:rPr>
          <w:rFonts w:hint="eastAsia"/>
          <w:sz w:val="24"/>
        </w:rPr>
        <w:t>名称：交银施罗德基金管理有限公司</w:t>
      </w:r>
    </w:p>
    <w:p w14:paraId="7F646731" w14:textId="77777777" w:rsidR="00FB3EF4" w:rsidRDefault="00CD1DDD">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49D7CBB2" w14:textId="77777777" w:rsidR="00FB3EF4" w:rsidRDefault="00CD1DDD">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76AE401B" w14:textId="77777777" w:rsidR="00FB3EF4" w:rsidRDefault="00CD1DDD">
      <w:pPr>
        <w:adjustRightInd w:val="0"/>
        <w:snapToGrid w:val="0"/>
        <w:spacing w:line="360" w:lineRule="auto"/>
        <w:ind w:firstLineChars="200" w:firstLine="480"/>
        <w:rPr>
          <w:sz w:val="24"/>
        </w:rPr>
      </w:pPr>
      <w:r>
        <w:rPr>
          <w:rFonts w:hint="eastAsia"/>
          <w:sz w:val="24"/>
        </w:rPr>
        <w:t>邮政编码：</w:t>
      </w:r>
      <w:r>
        <w:rPr>
          <w:sz w:val="24"/>
        </w:rPr>
        <w:t>200120</w:t>
      </w:r>
    </w:p>
    <w:p w14:paraId="15DE40D9" w14:textId="77777777" w:rsidR="00FB3EF4" w:rsidRDefault="00CD1DDD">
      <w:pPr>
        <w:adjustRightInd w:val="0"/>
        <w:snapToGrid w:val="0"/>
        <w:spacing w:line="360" w:lineRule="auto"/>
        <w:ind w:firstLineChars="200" w:firstLine="480"/>
        <w:rPr>
          <w:sz w:val="24"/>
        </w:rPr>
      </w:pPr>
      <w:r>
        <w:rPr>
          <w:rFonts w:hint="eastAsia"/>
          <w:sz w:val="24"/>
        </w:rPr>
        <w:t>法定代表人：张宏良</w:t>
      </w:r>
    </w:p>
    <w:p w14:paraId="0A6A942F" w14:textId="77777777" w:rsidR="00FB3EF4" w:rsidRDefault="00CD1DDD">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35C39043" w14:textId="77777777" w:rsidR="00FB3EF4" w:rsidRDefault="00CD1DDD">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2A82353B" w14:textId="77777777" w:rsidR="00FB3EF4" w:rsidRDefault="00CD1DDD">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6040D892" w14:textId="77777777" w:rsidR="00FB3EF4" w:rsidRDefault="00CD1DDD">
      <w:pPr>
        <w:adjustRightInd w:val="0"/>
        <w:snapToGrid w:val="0"/>
        <w:spacing w:line="360" w:lineRule="auto"/>
        <w:ind w:firstLineChars="200" w:firstLine="480"/>
        <w:rPr>
          <w:sz w:val="24"/>
        </w:rPr>
      </w:pPr>
      <w:r>
        <w:rPr>
          <w:rFonts w:hint="eastAsia"/>
          <w:sz w:val="24"/>
        </w:rPr>
        <w:t>联系人：何佳妮</w:t>
      </w:r>
    </w:p>
    <w:p w14:paraId="32C14576"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（二）基金托管人</w:t>
      </w:r>
    </w:p>
    <w:p w14:paraId="3B929357" w14:textId="15E25569" w:rsidR="00FB3EF4" w:rsidRDefault="00CD1DDD">
      <w:pPr>
        <w:autoSpaceDE w:val="0"/>
        <w:autoSpaceDN w:val="0"/>
        <w:adjustRightInd w:val="0"/>
        <w:snapToGrid w:val="0"/>
        <w:spacing w:line="360" w:lineRule="auto"/>
        <w:ind w:firstLineChars="200" w:firstLine="480"/>
        <w:jc w:val="left"/>
        <w:rPr>
          <w:sz w:val="24"/>
        </w:rPr>
      </w:pPr>
      <w:r>
        <w:rPr>
          <w:rFonts w:hint="eastAsia"/>
          <w:sz w:val="24"/>
        </w:rPr>
        <w:t>名称：中信建投证券股份有限公司</w:t>
      </w:r>
    </w:p>
    <w:p w14:paraId="012B316C"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住所：北京市朝阳区安立路</w:t>
      </w:r>
      <w:r>
        <w:rPr>
          <w:rFonts w:hint="eastAsia"/>
          <w:sz w:val="24"/>
        </w:rPr>
        <w:t>66</w:t>
      </w:r>
      <w:r>
        <w:rPr>
          <w:rFonts w:hint="eastAsia"/>
          <w:sz w:val="24"/>
        </w:rPr>
        <w:t>号</w:t>
      </w:r>
      <w:r>
        <w:rPr>
          <w:rFonts w:hint="eastAsia"/>
          <w:sz w:val="24"/>
        </w:rPr>
        <w:t>4</w:t>
      </w:r>
      <w:r>
        <w:rPr>
          <w:rFonts w:hint="eastAsia"/>
          <w:sz w:val="24"/>
        </w:rPr>
        <w:t>号楼</w:t>
      </w:r>
    </w:p>
    <w:p w14:paraId="7113B447"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办公地址：北京市朝阳区景辉街</w:t>
      </w:r>
      <w:r>
        <w:rPr>
          <w:rFonts w:hint="eastAsia"/>
          <w:sz w:val="24"/>
        </w:rPr>
        <w:t>16</w:t>
      </w:r>
      <w:r>
        <w:rPr>
          <w:rFonts w:hint="eastAsia"/>
          <w:sz w:val="24"/>
        </w:rPr>
        <w:t>号院</w:t>
      </w:r>
      <w:r>
        <w:rPr>
          <w:rFonts w:hint="eastAsia"/>
          <w:sz w:val="24"/>
        </w:rPr>
        <w:t>1</w:t>
      </w:r>
      <w:r>
        <w:rPr>
          <w:rFonts w:hint="eastAsia"/>
          <w:sz w:val="24"/>
        </w:rPr>
        <w:t>号楼泰康集团大厦</w:t>
      </w:r>
      <w:r>
        <w:rPr>
          <w:rFonts w:hint="eastAsia"/>
          <w:sz w:val="24"/>
        </w:rPr>
        <w:t>8</w:t>
      </w:r>
      <w:r>
        <w:rPr>
          <w:rFonts w:hint="eastAsia"/>
          <w:sz w:val="24"/>
        </w:rPr>
        <w:t>层</w:t>
      </w:r>
    </w:p>
    <w:p w14:paraId="1BF802E7"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lastRenderedPageBreak/>
        <w:t>法定代表人：刘成</w:t>
      </w:r>
    </w:p>
    <w:p w14:paraId="149427B8"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成立日期：</w:t>
      </w:r>
      <w:r>
        <w:rPr>
          <w:rFonts w:hint="eastAsia"/>
          <w:sz w:val="24"/>
        </w:rPr>
        <w:t>2005</w:t>
      </w:r>
      <w:r>
        <w:rPr>
          <w:rFonts w:hint="eastAsia"/>
          <w:sz w:val="24"/>
        </w:rPr>
        <w:t>年</w:t>
      </w:r>
      <w:r>
        <w:rPr>
          <w:rFonts w:hint="eastAsia"/>
          <w:sz w:val="24"/>
        </w:rPr>
        <w:t>11</w:t>
      </w:r>
      <w:r>
        <w:rPr>
          <w:rFonts w:hint="eastAsia"/>
          <w:sz w:val="24"/>
        </w:rPr>
        <w:t>月</w:t>
      </w:r>
      <w:r>
        <w:rPr>
          <w:rFonts w:hint="eastAsia"/>
          <w:sz w:val="24"/>
        </w:rPr>
        <w:t>02</w:t>
      </w:r>
      <w:r>
        <w:rPr>
          <w:rFonts w:hint="eastAsia"/>
          <w:sz w:val="24"/>
        </w:rPr>
        <w:t>日</w:t>
      </w:r>
    </w:p>
    <w:p w14:paraId="12C4827B"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批准设立机关和批准设立文号：证监会、证监机构字【</w:t>
      </w:r>
      <w:r>
        <w:rPr>
          <w:rFonts w:hint="eastAsia"/>
          <w:sz w:val="24"/>
        </w:rPr>
        <w:t>2005</w:t>
      </w:r>
      <w:r>
        <w:rPr>
          <w:rFonts w:hint="eastAsia"/>
          <w:sz w:val="24"/>
        </w:rPr>
        <w:t>】</w:t>
      </w:r>
      <w:r>
        <w:rPr>
          <w:rFonts w:hint="eastAsia"/>
          <w:sz w:val="24"/>
        </w:rPr>
        <w:t>112</w:t>
      </w:r>
      <w:r>
        <w:rPr>
          <w:rFonts w:hint="eastAsia"/>
          <w:sz w:val="24"/>
        </w:rPr>
        <w:t>号</w:t>
      </w:r>
    </w:p>
    <w:p w14:paraId="17CE6AD9"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基金托管业务批准文号：证监许可〔</w:t>
      </w:r>
      <w:r>
        <w:rPr>
          <w:rFonts w:hint="eastAsia"/>
          <w:sz w:val="24"/>
        </w:rPr>
        <w:t>2015</w:t>
      </w:r>
      <w:r>
        <w:rPr>
          <w:rFonts w:hint="eastAsia"/>
          <w:sz w:val="24"/>
        </w:rPr>
        <w:t>〕</w:t>
      </w:r>
      <w:r>
        <w:rPr>
          <w:rFonts w:hint="eastAsia"/>
          <w:sz w:val="24"/>
        </w:rPr>
        <w:t>219</w:t>
      </w:r>
      <w:r>
        <w:rPr>
          <w:rFonts w:hint="eastAsia"/>
          <w:sz w:val="24"/>
        </w:rPr>
        <w:t>号</w:t>
      </w:r>
    </w:p>
    <w:p w14:paraId="64E5C937"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注册资本：人民币</w:t>
      </w:r>
      <w:r>
        <w:rPr>
          <w:rFonts w:hint="eastAsia"/>
          <w:sz w:val="24"/>
        </w:rPr>
        <w:t>775669.4797</w:t>
      </w:r>
      <w:r>
        <w:rPr>
          <w:rFonts w:hint="eastAsia"/>
          <w:sz w:val="24"/>
        </w:rPr>
        <w:t>万元</w:t>
      </w:r>
    </w:p>
    <w:p w14:paraId="5E6540A2"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存续期间：持续经营</w:t>
      </w:r>
    </w:p>
    <w:p w14:paraId="6D6D7824"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联系电话：</w:t>
      </w:r>
      <w:r>
        <w:rPr>
          <w:rFonts w:hint="eastAsia"/>
          <w:sz w:val="24"/>
        </w:rPr>
        <w:t>010-56135357</w:t>
      </w:r>
    </w:p>
    <w:p w14:paraId="1BA6EF7F" w14:textId="77777777" w:rsidR="00FB3EF4" w:rsidRDefault="00CD1DDD">
      <w:pPr>
        <w:adjustRightInd w:val="0"/>
        <w:snapToGrid w:val="0"/>
        <w:spacing w:line="360" w:lineRule="auto"/>
        <w:ind w:firstLineChars="200" w:firstLine="480"/>
        <w:rPr>
          <w:sz w:val="24"/>
        </w:rPr>
      </w:pPr>
      <w:r>
        <w:rPr>
          <w:rFonts w:hint="eastAsia"/>
          <w:sz w:val="24"/>
        </w:rPr>
        <w:t>联系人：邱珂磊</w:t>
      </w:r>
    </w:p>
    <w:p w14:paraId="7772CDA3" w14:textId="77777777" w:rsidR="00FB3EF4" w:rsidRDefault="00CD1DDD">
      <w:pPr>
        <w:adjustRightInd w:val="0"/>
        <w:snapToGrid w:val="0"/>
        <w:spacing w:line="360" w:lineRule="auto"/>
        <w:ind w:firstLineChars="200" w:firstLine="482"/>
        <w:rPr>
          <w:rFonts w:hAnsi="宋体"/>
          <w:b/>
          <w:sz w:val="24"/>
        </w:rPr>
      </w:pPr>
      <w:r>
        <w:rPr>
          <w:rFonts w:hAnsi="宋体" w:hint="eastAsia"/>
          <w:b/>
          <w:sz w:val="24"/>
        </w:rPr>
        <w:t>（三）销售机构</w:t>
      </w:r>
    </w:p>
    <w:p w14:paraId="0A47DFD4" w14:textId="77777777" w:rsidR="00FB3EF4" w:rsidRDefault="00CD1DDD">
      <w:pPr>
        <w:widowControl/>
        <w:adjustRightInd w:val="0"/>
        <w:snapToGrid w:val="0"/>
        <w:spacing w:line="360" w:lineRule="auto"/>
        <w:ind w:firstLineChars="200" w:firstLine="480"/>
        <w:rPr>
          <w:kern w:val="0"/>
          <w:sz w:val="24"/>
        </w:rPr>
      </w:pPr>
      <w:r>
        <w:rPr>
          <w:kern w:val="0"/>
          <w:sz w:val="24"/>
        </w:rPr>
        <w:t>1</w:t>
      </w:r>
      <w:r>
        <w:rPr>
          <w:rFonts w:hint="eastAsia"/>
          <w:kern w:val="0"/>
          <w:sz w:val="24"/>
        </w:rPr>
        <w:t>、直销机构</w:t>
      </w:r>
    </w:p>
    <w:p w14:paraId="02627401"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1608EF61"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6FD42BBD"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399ED7CA"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1DC92A0A" w14:textId="77777777" w:rsidR="00FB3EF4" w:rsidRDefault="00CD1DDD">
      <w:pPr>
        <w:adjustRightInd w:val="0"/>
        <w:snapToGrid w:val="0"/>
        <w:spacing w:line="360" w:lineRule="auto"/>
        <w:ind w:firstLineChars="200" w:firstLine="480"/>
        <w:rPr>
          <w:sz w:val="24"/>
        </w:rPr>
      </w:pPr>
      <w:r>
        <w:rPr>
          <w:rFonts w:hint="eastAsia"/>
          <w:kern w:val="0"/>
          <w:sz w:val="24"/>
        </w:rPr>
        <w:t>法定代表人：</w:t>
      </w:r>
      <w:r>
        <w:rPr>
          <w:rFonts w:hint="eastAsia"/>
          <w:sz w:val="24"/>
        </w:rPr>
        <w:t>张宏良</w:t>
      </w:r>
    </w:p>
    <w:p w14:paraId="495E8A50"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4AED003F"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012F3AEC"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联系人：傅鲸</w:t>
      </w:r>
    </w:p>
    <w:p w14:paraId="0BF40E89"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2CDE43FC" w14:textId="77777777" w:rsidR="00FB3EF4" w:rsidRDefault="00CD1DDD">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14:paraId="65E2F1F3"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f5"/>
          <w:color w:val="auto"/>
          <w:sz w:val="24"/>
          <w:szCs w:val="24"/>
          <w:u w:val="none"/>
        </w:rPr>
        <w:t>www.fund001.com</w:t>
      </w:r>
      <w:r>
        <w:rPr>
          <w:rFonts w:hint="eastAsia"/>
          <w:kern w:val="0"/>
          <w:sz w:val="24"/>
        </w:rPr>
        <w:t>。</w:t>
      </w:r>
    </w:p>
    <w:p w14:paraId="4E68DFD7" w14:textId="77777777" w:rsidR="00FB3EF4" w:rsidRDefault="00CD1DDD">
      <w:pPr>
        <w:widowControl/>
        <w:adjustRightInd w:val="0"/>
        <w:snapToGrid w:val="0"/>
        <w:spacing w:line="360" w:lineRule="auto"/>
        <w:ind w:firstLineChars="200" w:firstLine="480"/>
        <w:rPr>
          <w:kern w:val="0"/>
          <w:sz w:val="24"/>
        </w:rPr>
      </w:pPr>
      <w:r>
        <w:rPr>
          <w:kern w:val="0"/>
          <w:sz w:val="24"/>
        </w:rPr>
        <w:t>2</w:t>
      </w:r>
      <w:r>
        <w:rPr>
          <w:rFonts w:hint="eastAsia"/>
          <w:kern w:val="0"/>
          <w:sz w:val="24"/>
        </w:rPr>
        <w:t>、除基金管理人之外的其他销售机构</w:t>
      </w:r>
    </w:p>
    <w:p w14:paraId="2860141F" w14:textId="7088B46E" w:rsidR="00FB3EF4" w:rsidRDefault="00CD1DDD">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）中信建投证券股份有限公司</w:t>
      </w:r>
    </w:p>
    <w:p w14:paraId="08F0BB03"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住所：北京市朝阳区安立路</w:t>
      </w:r>
      <w:r>
        <w:rPr>
          <w:rFonts w:hint="eastAsia"/>
          <w:kern w:val="0"/>
          <w:sz w:val="24"/>
        </w:rPr>
        <w:t>66</w:t>
      </w:r>
      <w:r>
        <w:rPr>
          <w:rFonts w:hint="eastAsia"/>
          <w:kern w:val="0"/>
          <w:sz w:val="24"/>
        </w:rPr>
        <w:t>号</w:t>
      </w:r>
      <w:r>
        <w:rPr>
          <w:rFonts w:hint="eastAsia"/>
          <w:kern w:val="0"/>
          <w:sz w:val="24"/>
        </w:rPr>
        <w:t>4</w:t>
      </w:r>
      <w:r>
        <w:rPr>
          <w:rFonts w:hint="eastAsia"/>
          <w:kern w:val="0"/>
          <w:sz w:val="24"/>
        </w:rPr>
        <w:t>号楼</w:t>
      </w:r>
    </w:p>
    <w:p w14:paraId="16431C16"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办公地址：北京市朝阳区景辉街</w:t>
      </w:r>
      <w:r>
        <w:rPr>
          <w:rFonts w:hint="eastAsia"/>
          <w:kern w:val="0"/>
          <w:sz w:val="24"/>
        </w:rPr>
        <w:t>16</w:t>
      </w:r>
      <w:r>
        <w:rPr>
          <w:rFonts w:hint="eastAsia"/>
          <w:kern w:val="0"/>
          <w:sz w:val="24"/>
        </w:rPr>
        <w:t>号院</w:t>
      </w:r>
      <w:r>
        <w:rPr>
          <w:rFonts w:hint="eastAsia"/>
          <w:kern w:val="0"/>
          <w:sz w:val="24"/>
        </w:rPr>
        <w:t>1</w:t>
      </w:r>
      <w:r>
        <w:rPr>
          <w:rFonts w:hint="eastAsia"/>
          <w:kern w:val="0"/>
          <w:sz w:val="24"/>
        </w:rPr>
        <w:t>号楼泰康集团大厦</w:t>
      </w:r>
      <w:r>
        <w:rPr>
          <w:rFonts w:hint="eastAsia"/>
          <w:kern w:val="0"/>
          <w:sz w:val="24"/>
        </w:rPr>
        <w:t>8</w:t>
      </w:r>
      <w:r>
        <w:rPr>
          <w:rFonts w:hint="eastAsia"/>
          <w:kern w:val="0"/>
          <w:sz w:val="24"/>
        </w:rPr>
        <w:t>层</w:t>
      </w:r>
    </w:p>
    <w:p w14:paraId="27994219"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法定代表人：刘成</w:t>
      </w:r>
    </w:p>
    <w:p w14:paraId="519C251A"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010</w:t>
      </w:r>
      <w:r>
        <w:rPr>
          <w:rFonts w:hint="eastAsia"/>
          <w:kern w:val="0"/>
          <w:sz w:val="24"/>
        </w:rPr>
        <w:t>）</w:t>
      </w:r>
      <w:r>
        <w:rPr>
          <w:rFonts w:hint="eastAsia"/>
          <w:kern w:val="0"/>
          <w:sz w:val="24"/>
        </w:rPr>
        <w:t>85130588</w:t>
      </w:r>
    </w:p>
    <w:p w14:paraId="6E4840D7"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010</w:t>
      </w:r>
      <w:r>
        <w:rPr>
          <w:rFonts w:hint="eastAsia"/>
          <w:kern w:val="0"/>
          <w:sz w:val="24"/>
        </w:rPr>
        <w:t>）</w:t>
      </w:r>
      <w:r>
        <w:rPr>
          <w:rFonts w:hint="eastAsia"/>
          <w:kern w:val="0"/>
          <w:sz w:val="24"/>
        </w:rPr>
        <w:t>65182261</w:t>
      </w:r>
    </w:p>
    <w:p w14:paraId="64EC759C"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lastRenderedPageBreak/>
        <w:t>联系人：邱珂磊</w:t>
      </w:r>
    </w:p>
    <w:p w14:paraId="5E68C51A" w14:textId="77777777" w:rsidR="00FB3EF4" w:rsidRDefault="00CD1DDD">
      <w:pPr>
        <w:widowControl/>
        <w:adjustRightInd w:val="0"/>
        <w:snapToGrid w:val="0"/>
        <w:spacing w:line="360" w:lineRule="auto"/>
        <w:ind w:firstLineChars="200" w:firstLine="480"/>
        <w:rPr>
          <w:kern w:val="0"/>
          <w:sz w:val="24"/>
        </w:rPr>
      </w:pPr>
      <w:r>
        <w:rPr>
          <w:rFonts w:hint="eastAsia"/>
          <w:kern w:val="0"/>
          <w:sz w:val="24"/>
        </w:rPr>
        <w:t>客户服务电话：</w:t>
      </w:r>
      <w:r>
        <w:rPr>
          <w:rFonts w:hint="eastAsia"/>
          <w:kern w:val="0"/>
          <w:sz w:val="24"/>
        </w:rPr>
        <w:t>95587</w:t>
      </w:r>
    </w:p>
    <w:p w14:paraId="745E51B5" w14:textId="77777777" w:rsidR="00FB3EF4" w:rsidRDefault="00CD1DDD">
      <w:pPr>
        <w:adjustRightInd w:val="0"/>
        <w:snapToGrid w:val="0"/>
        <w:spacing w:line="360" w:lineRule="auto"/>
        <w:ind w:firstLineChars="200" w:firstLine="480"/>
        <w:rPr>
          <w:kern w:val="0"/>
          <w:sz w:val="24"/>
        </w:rPr>
      </w:pPr>
      <w:r>
        <w:rPr>
          <w:rFonts w:hint="eastAsia"/>
          <w:kern w:val="0"/>
          <w:sz w:val="24"/>
        </w:rPr>
        <w:t>网址：</w:t>
      </w:r>
      <w:hyperlink r:id="rId10" w:history="1">
        <w:r>
          <w:rPr>
            <w:rStyle w:val="aff5"/>
            <w:rFonts w:hint="eastAsia"/>
            <w:kern w:val="0"/>
            <w:sz w:val="24"/>
          </w:rPr>
          <w:t>www.csc108.com</w:t>
        </w:r>
      </w:hyperlink>
    </w:p>
    <w:p w14:paraId="355C49AE" w14:textId="77777777" w:rsidR="00FB3EF4" w:rsidRDefault="00CD1DDD">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）交通银行股份有限公司</w:t>
      </w:r>
    </w:p>
    <w:p w14:paraId="308362D7" w14:textId="77777777" w:rsidR="00FB3EF4" w:rsidRDefault="00CD1DDD">
      <w:pPr>
        <w:adjustRightInd w:val="0"/>
        <w:snapToGrid w:val="0"/>
        <w:spacing w:line="360" w:lineRule="auto"/>
        <w:ind w:firstLineChars="200" w:firstLine="480"/>
        <w:rPr>
          <w:rFonts w:hAnsi="宋体"/>
          <w:sz w:val="24"/>
        </w:rPr>
      </w:pPr>
      <w:r>
        <w:rPr>
          <w:rFonts w:hAnsi="宋体" w:hint="eastAsia"/>
          <w:sz w:val="24"/>
        </w:rPr>
        <w:t>住所：上海市浦东新区银城中路</w:t>
      </w:r>
      <w:r>
        <w:rPr>
          <w:rFonts w:hAnsi="宋体" w:hint="eastAsia"/>
          <w:sz w:val="24"/>
        </w:rPr>
        <w:t>188</w:t>
      </w:r>
      <w:r>
        <w:rPr>
          <w:rFonts w:hAnsi="宋体" w:hint="eastAsia"/>
          <w:sz w:val="24"/>
        </w:rPr>
        <w:t>号</w:t>
      </w:r>
    </w:p>
    <w:p w14:paraId="3B73A8A6"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办公地址：上海市浦东新区银城中路</w:t>
      </w:r>
      <w:r>
        <w:rPr>
          <w:rFonts w:hAnsi="宋体" w:hint="eastAsia"/>
          <w:sz w:val="24"/>
        </w:rPr>
        <w:t>188</w:t>
      </w:r>
      <w:r>
        <w:rPr>
          <w:rFonts w:hAnsi="宋体" w:hint="eastAsia"/>
          <w:sz w:val="24"/>
        </w:rPr>
        <w:t>号</w:t>
      </w:r>
    </w:p>
    <w:p w14:paraId="5F19BA46" w14:textId="77777777" w:rsidR="00FB3EF4" w:rsidRDefault="00CD1DDD">
      <w:pPr>
        <w:adjustRightInd w:val="0"/>
        <w:snapToGrid w:val="0"/>
        <w:spacing w:line="360" w:lineRule="auto"/>
        <w:ind w:firstLineChars="200" w:firstLine="480"/>
        <w:rPr>
          <w:rFonts w:hAnsi="宋体"/>
          <w:sz w:val="24"/>
        </w:rPr>
      </w:pPr>
      <w:r>
        <w:rPr>
          <w:rFonts w:hAnsi="宋体" w:hint="eastAsia"/>
          <w:sz w:val="24"/>
        </w:rPr>
        <w:t>法定代表人：任德奇</w:t>
      </w:r>
    </w:p>
    <w:p w14:paraId="790C04B0" w14:textId="77777777" w:rsidR="00FB3EF4" w:rsidRDefault="00CD1DDD">
      <w:pPr>
        <w:adjustRightInd w:val="0"/>
        <w:snapToGrid w:val="0"/>
        <w:spacing w:line="360" w:lineRule="auto"/>
        <w:ind w:firstLineChars="200" w:firstLine="480"/>
        <w:rPr>
          <w:rFonts w:hAnsi="宋体"/>
          <w:sz w:val="24"/>
        </w:rPr>
      </w:pPr>
      <w:r>
        <w:rPr>
          <w:rFonts w:hAnsi="宋体" w:hint="eastAsia"/>
          <w:sz w:val="24"/>
        </w:rPr>
        <w:t>电话：（</w:t>
      </w:r>
      <w:r>
        <w:rPr>
          <w:rFonts w:hAnsi="宋体" w:hint="eastAsia"/>
          <w:sz w:val="24"/>
        </w:rPr>
        <w:t>021</w:t>
      </w:r>
      <w:r>
        <w:rPr>
          <w:rFonts w:hAnsi="宋体" w:hint="eastAsia"/>
          <w:sz w:val="24"/>
        </w:rPr>
        <w:t>）</w:t>
      </w:r>
      <w:r>
        <w:rPr>
          <w:rFonts w:hAnsi="宋体" w:hint="eastAsia"/>
          <w:sz w:val="24"/>
        </w:rPr>
        <w:t>58781234</w:t>
      </w:r>
    </w:p>
    <w:p w14:paraId="5D1CDE67" w14:textId="77777777" w:rsidR="00FB3EF4" w:rsidRDefault="00CD1DDD">
      <w:pPr>
        <w:adjustRightInd w:val="0"/>
        <w:snapToGrid w:val="0"/>
        <w:spacing w:line="360" w:lineRule="auto"/>
        <w:ind w:firstLineChars="200" w:firstLine="480"/>
        <w:rPr>
          <w:rFonts w:hAnsi="宋体"/>
          <w:sz w:val="24"/>
        </w:rPr>
      </w:pPr>
      <w:r>
        <w:rPr>
          <w:rFonts w:hAnsi="宋体" w:hint="eastAsia"/>
          <w:sz w:val="24"/>
        </w:rPr>
        <w:t>传真：（</w:t>
      </w:r>
      <w:r>
        <w:rPr>
          <w:rFonts w:hAnsi="宋体" w:hint="eastAsia"/>
          <w:sz w:val="24"/>
        </w:rPr>
        <w:t>021</w:t>
      </w:r>
      <w:r>
        <w:rPr>
          <w:rFonts w:hAnsi="宋体" w:hint="eastAsia"/>
          <w:sz w:val="24"/>
        </w:rPr>
        <w:t>）</w:t>
      </w:r>
      <w:r>
        <w:rPr>
          <w:rFonts w:hAnsi="宋体" w:hint="eastAsia"/>
          <w:sz w:val="24"/>
        </w:rPr>
        <w:t>58408483</w:t>
      </w:r>
    </w:p>
    <w:p w14:paraId="378D0908" w14:textId="77777777" w:rsidR="00FB3EF4" w:rsidRDefault="00CD1DDD">
      <w:pPr>
        <w:adjustRightInd w:val="0"/>
        <w:snapToGrid w:val="0"/>
        <w:spacing w:line="360" w:lineRule="auto"/>
        <w:ind w:firstLineChars="200" w:firstLine="480"/>
        <w:rPr>
          <w:rFonts w:hAnsi="宋体"/>
          <w:sz w:val="24"/>
        </w:rPr>
      </w:pPr>
      <w:r>
        <w:rPr>
          <w:rFonts w:hAnsi="宋体" w:hint="eastAsia"/>
          <w:sz w:val="24"/>
        </w:rPr>
        <w:t>联系人：范瑞波</w:t>
      </w:r>
    </w:p>
    <w:p w14:paraId="38A05C29" w14:textId="77777777" w:rsidR="00FB3EF4" w:rsidRDefault="00CD1DDD">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95559</w:t>
      </w:r>
    </w:p>
    <w:p w14:paraId="7AFC6C14" w14:textId="77777777" w:rsidR="00FB3EF4" w:rsidRDefault="00CD1DDD">
      <w:pPr>
        <w:adjustRightInd w:val="0"/>
        <w:snapToGrid w:val="0"/>
        <w:spacing w:line="360" w:lineRule="auto"/>
        <w:ind w:firstLineChars="200" w:firstLine="480"/>
        <w:rPr>
          <w:rFonts w:hAnsi="宋体"/>
          <w:sz w:val="24"/>
        </w:rPr>
      </w:pPr>
      <w:r>
        <w:rPr>
          <w:rFonts w:hAnsi="宋体" w:hint="eastAsia"/>
          <w:sz w:val="24"/>
        </w:rPr>
        <w:t>网址：</w:t>
      </w:r>
      <w:hyperlink r:id="rId11" w:history="1">
        <w:r>
          <w:rPr>
            <w:rStyle w:val="aff5"/>
            <w:rFonts w:hAnsi="宋体" w:hint="eastAsia"/>
            <w:sz w:val="24"/>
          </w:rPr>
          <w:t>www.bankcomm.com</w:t>
        </w:r>
      </w:hyperlink>
    </w:p>
    <w:p w14:paraId="40CB3DA4" w14:textId="77777777" w:rsidR="00FB3EF4" w:rsidRDefault="00CD1DDD">
      <w:pPr>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基金管理人可根据有关法律法规的要求，选择其它符合要求的机构销售本基金，</w:t>
      </w:r>
      <w:r>
        <w:rPr>
          <w:rFonts w:hAnsi="宋体" w:hint="eastAsia"/>
          <w:kern w:val="0"/>
          <w:sz w:val="24"/>
        </w:rPr>
        <w:t>并在基金管理人网站公示</w:t>
      </w:r>
      <w:r>
        <w:rPr>
          <w:rFonts w:hAnsi="宋体"/>
          <w:kern w:val="0"/>
          <w:sz w:val="24"/>
        </w:rPr>
        <w:t>。</w:t>
      </w:r>
    </w:p>
    <w:p w14:paraId="50089884" w14:textId="77777777" w:rsidR="00FB3EF4" w:rsidRDefault="00CD1DDD">
      <w:pPr>
        <w:widowControl/>
        <w:adjustRightInd w:val="0"/>
        <w:snapToGrid w:val="0"/>
        <w:spacing w:line="360" w:lineRule="auto"/>
        <w:ind w:firstLineChars="200" w:firstLine="482"/>
        <w:rPr>
          <w:b/>
          <w:kern w:val="0"/>
          <w:sz w:val="24"/>
        </w:rPr>
      </w:pPr>
      <w:r>
        <w:rPr>
          <w:rFonts w:hint="eastAsia"/>
          <w:b/>
          <w:kern w:val="0"/>
          <w:sz w:val="24"/>
        </w:rPr>
        <w:t>（四）登记机构</w:t>
      </w:r>
    </w:p>
    <w:p w14:paraId="74CFD4EB"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名称：交银施罗德基金管理有限公司</w:t>
      </w:r>
      <w:r>
        <w:rPr>
          <w:rFonts w:hint="eastAsia"/>
          <w:sz w:val="24"/>
        </w:rPr>
        <w:t xml:space="preserve"> </w:t>
      </w:r>
    </w:p>
    <w:p w14:paraId="64283AD2"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住所：中国（上海）自由贸易试验区银城中路</w:t>
      </w:r>
      <w:r>
        <w:rPr>
          <w:rFonts w:hint="eastAsia"/>
          <w:sz w:val="24"/>
        </w:rPr>
        <w:t>188</w:t>
      </w:r>
      <w:r>
        <w:rPr>
          <w:rFonts w:hint="eastAsia"/>
          <w:sz w:val="24"/>
        </w:rPr>
        <w:t>号交通银行大楼二层（裙）</w:t>
      </w:r>
    </w:p>
    <w:p w14:paraId="76658970"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办公地址：上海市浦东新区世纪大道</w:t>
      </w:r>
      <w:r>
        <w:rPr>
          <w:rFonts w:hint="eastAsia"/>
          <w:sz w:val="24"/>
        </w:rPr>
        <w:t>8</w:t>
      </w:r>
      <w:r>
        <w:rPr>
          <w:rFonts w:hint="eastAsia"/>
          <w:sz w:val="24"/>
        </w:rPr>
        <w:t>号国金中心二期</w:t>
      </w:r>
      <w:r>
        <w:rPr>
          <w:rFonts w:hint="eastAsia"/>
          <w:sz w:val="24"/>
        </w:rPr>
        <w:t>21-22</w:t>
      </w:r>
      <w:r>
        <w:rPr>
          <w:rFonts w:hint="eastAsia"/>
          <w:sz w:val="24"/>
        </w:rPr>
        <w:t>楼</w:t>
      </w:r>
    </w:p>
    <w:p w14:paraId="30569742"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法定代表人：张宏良</w:t>
      </w:r>
    </w:p>
    <w:p w14:paraId="04F58557"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电话：（</w:t>
      </w:r>
      <w:r>
        <w:rPr>
          <w:rFonts w:hint="eastAsia"/>
          <w:sz w:val="24"/>
        </w:rPr>
        <w:t>021</w:t>
      </w:r>
      <w:r>
        <w:rPr>
          <w:rFonts w:hint="eastAsia"/>
          <w:sz w:val="24"/>
        </w:rPr>
        <w:t>）</w:t>
      </w:r>
      <w:r>
        <w:rPr>
          <w:rFonts w:hint="eastAsia"/>
          <w:sz w:val="24"/>
        </w:rPr>
        <w:t>61055461</w:t>
      </w:r>
    </w:p>
    <w:p w14:paraId="5A08FD39"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传真：（</w:t>
      </w:r>
      <w:r>
        <w:rPr>
          <w:rFonts w:hint="eastAsia"/>
          <w:sz w:val="24"/>
        </w:rPr>
        <w:t>021</w:t>
      </w:r>
      <w:r>
        <w:rPr>
          <w:rFonts w:hint="eastAsia"/>
          <w:sz w:val="24"/>
        </w:rPr>
        <w:t>）</w:t>
      </w:r>
      <w:r>
        <w:rPr>
          <w:rFonts w:hint="eastAsia"/>
          <w:sz w:val="24"/>
        </w:rPr>
        <w:t>61055064</w:t>
      </w:r>
    </w:p>
    <w:p w14:paraId="25E74A67"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联系人：陈方强</w:t>
      </w:r>
    </w:p>
    <w:p w14:paraId="351E0AF7" w14:textId="77777777" w:rsidR="00FB3EF4" w:rsidRDefault="00CD1DDD">
      <w:pPr>
        <w:widowControl/>
        <w:adjustRightInd w:val="0"/>
        <w:snapToGrid w:val="0"/>
        <w:spacing w:line="360" w:lineRule="auto"/>
        <w:ind w:firstLineChars="200" w:firstLine="482"/>
        <w:rPr>
          <w:b/>
          <w:kern w:val="0"/>
          <w:sz w:val="24"/>
        </w:rPr>
      </w:pPr>
      <w:r>
        <w:rPr>
          <w:rFonts w:hint="eastAsia"/>
          <w:b/>
          <w:kern w:val="0"/>
          <w:sz w:val="24"/>
        </w:rPr>
        <w:t>（五）律师事务所和经办律师</w:t>
      </w:r>
    </w:p>
    <w:p w14:paraId="5C976C63" w14:textId="77777777" w:rsidR="00FB3EF4" w:rsidRDefault="00CD1DDD">
      <w:pPr>
        <w:adjustRightInd w:val="0"/>
        <w:snapToGrid w:val="0"/>
        <w:spacing w:line="360" w:lineRule="auto"/>
        <w:ind w:firstLineChars="200" w:firstLine="480"/>
        <w:rPr>
          <w:kern w:val="0"/>
          <w:sz w:val="24"/>
        </w:rPr>
      </w:pPr>
      <w:r>
        <w:rPr>
          <w:rFonts w:hint="eastAsia"/>
          <w:kern w:val="0"/>
          <w:sz w:val="24"/>
        </w:rPr>
        <w:t>名称：上海市通力律师事务所</w:t>
      </w:r>
    </w:p>
    <w:p w14:paraId="3825F6D2" w14:textId="77777777" w:rsidR="00FB3EF4" w:rsidRDefault="00CD1DDD">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237A9C80" w14:textId="77777777" w:rsidR="00FB3EF4" w:rsidRDefault="00CD1DDD">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14:paraId="31D2958B" w14:textId="77777777" w:rsidR="00FB3EF4" w:rsidRDefault="00CD1DDD">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76BFD46D" w14:textId="77777777" w:rsidR="00FB3EF4" w:rsidRDefault="00CD1DDD">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38455F1F" w14:textId="77777777" w:rsidR="00FB3EF4" w:rsidRDefault="00CD1DDD">
      <w:pPr>
        <w:adjustRightInd w:val="0"/>
        <w:snapToGrid w:val="0"/>
        <w:spacing w:line="360" w:lineRule="auto"/>
        <w:ind w:firstLineChars="200" w:firstLine="480"/>
        <w:rPr>
          <w:kern w:val="0"/>
          <w:sz w:val="24"/>
        </w:rPr>
      </w:pPr>
      <w:r>
        <w:rPr>
          <w:rFonts w:hint="eastAsia"/>
          <w:kern w:val="0"/>
          <w:sz w:val="24"/>
        </w:rPr>
        <w:lastRenderedPageBreak/>
        <w:t>传真：（</w:t>
      </w:r>
      <w:r>
        <w:rPr>
          <w:kern w:val="0"/>
          <w:sz w:val="24"/>
        </w:rPr>
        <w:t>021</w:t>
      </w:r>
      <w:r>
        <w:rPr>
          <w:rFonts w:hint="eastAsia"/>
          <w:kern w:val="0"/>
          <w:sz w:val="24"/>
        </w:rPr>
        <w:t>）</w:t>
      </w:r>
      <w:r>
        <w:rPr>
          <w:kern w:val="0"/>
          <w:sz w:val="24"/>
        </w:rPr>
        <w:t>31358600</w:t>
      </w:r>
    </w:p>
    <w:p w14:paraId="585EF61C" w14:textId="77777777" w:rsidR="00FB3EF4" w:rsidRDefault="00CD1DDD">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14:paraId="4E1485CF" w14:textId="486FFA88" w:rsidR="00FB3EF4" w:rsidRDefault="00CD1DDD">
      <w:pPr>
        <w:adjustRightInd w:val="0"/>
        <w:snapToGrid w:val="0"/>
        <w:spacing w:line="360" w:lineRule="auto"/>
        <w:ind w:firstLineChars="200" w:firstLine="480"/>
        <w:rPr>
          <w:rFonts w:hAnsi="宋体"/>
          <w:kern w:val="0"/>
          <w:sz w:val="24"/>
        </w:rPr>
      </w:pPr>
      <w:bookmarkStart w:id="8" w:name="OLE_LINK3"/>
      <w:bookmarkStart w:id="9" w:name="OLE_LINK4"/>
      <w:r>
        <w:rPr>
          <w:rFonts w:hint="eastAsia"/>
          <w:kern w:val="0"/>
          <w:sz w:val="24"/>
        </w:rPr>
        <w:t>经办律师</w:t>
      </w:r>
      <w:bookmarkEnd w:id="8"/>
      <w:bookmarkEnd w:id="9"/>
      <w:r>
        <w:rPr>
          <w:rFonts w:hint="eastAsia"/>
          <w:kern w:val="0"/>
          <w:sz w:val="24"/>
        </w:rPr>
        <w:t>：</w:t>
      </w:r>
      <w:r w:rsidR="00F2306B">
        <w:rPr>
          <w:sz w:val="24"/>
        </w:rPr>
        <w:t>黎明、</w:t>
      </w:r>
      <w:r>
        <w:rPr>
          <w:sz w:val="24"/>
        </w:rPr>
        <w:t>丁媛</w:t>
      </w:r>
    </w:p>
    <w:p w14:paraId="2D6875AB" w14:textId="77777777" w:rsidR="00FB3EF4" w:rsidRDefault="00CD1DDD">
      <w:pPr>
        <w:widowControl/>
        <w:adjustRightInd w:val="0"/>
        <w:snapToGrid w:val="0"/>
        <w:spacing w:line="360" w:lineRule="auto"/>
        <w:ind w:firstLineChars="200" w:firstLine="482"/>
        <w:rPr>
          <w:b/>
          <w:kern w:val="0"/>
          <w:sz w:val="24"/>
        </w:rPr>
      </w:pPr>
      <w:r>
        <w:rPr>
          <w:rFonts w:hint="eastAsia"/>
          <w:b/>
          <w:kern w:val="0"/>
          <w:sz w:val="24"/>
        </w:rPr>
        <w:t>（六）会计师事务所和经办注册会计师</w:t>
      </w:r>
    </w:p>
    <w:p w14:paraId="1B76E0E3"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名称：安永华明会计师事务所（特殊普通合伙）</w:t>
      </w:r>
    </w:p>
    <w:p w14:paraId="3A9E2E0C"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住所：北京市东城区东长安街</w:t>
      </w:r>
      <w:r>
        <w:rPr>
          <w:rFonts w:hint="eastAsia"/>
          <w:sz w:val="24"/>
        </w:rPr>
        <w:t>1</w:t>
      </w:r>
      <w:r>
        <w:rPr>
          <w:rFonts w:hint="eastAsia"/>
          <w:sz w:val="24"/>
        </w:rPr>
        <w:t>号东方广场安永大楼</w:t>
      </w:r>
      <w:r>
        <w:rPr>
          <w:rFonts w:hint="eastAsia"/>
          <w:sz w:val="24"/>
        </w:rPr>
        <w:t>17</w:t>
      </w:r>
      <w:r>
        <w:rPr>
          <w:rFonts w:hint="eastAsia"/>
          <w:sz w:val="24"/>
        </w:rPr>
        <w:t>层</w:t>
      </w:r>
    </w:p>
    <w:p w14:paraId="61594412"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办公地址：北京市东城区东长安街</w:t>
      </w:r>
      <w:r>
        <w:rPr>
          <w:rFonts w:hint="eastAsia"/>
          <w:sz w:val="24"/>
        </w:rPr>
        <w:t>1</w:t>
      </w:r>
      <w:r>
        <w:rPr>
          <w:rFonts w:hint="eastAsia"/>
          <w:sz w:val="24"/>
        </w:rPr>
        <w:t>号东方广场安永大楼</w:t>
      </w:r>
      <w:r>
        <w:rPr>
          <w:rFonts w:hint="eastAsia"/>
          <w:sz w:val="24"/>
        </w:rPr>
        <w:t>17</w:t>
      </w:r>
      <w:r>
        <w:rPr>
          <w:rFonts w:hint="eastAsia"/>
          <w:sz w:val="24"/>
        </w:rPr>
        <w:t>层</w:t>
      </w:r>
    </w:p>
    <w:p w14:paraId="38954BD8"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执行事务合伙人：毛鞍宁</w:t>
      </w:r>
    </w:p>
    <w:p w14:paraId="528B671F"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电话：（</w:t>
      </w:r>
      <w:r>
        <w:rPr>
          <w:rFonts w:hint="eastAsia"/>
          <w:sz w:val="24"/>
        </w:rPr>
        <w:t>010</w:t>
      </w:r>
      <w:r>
        <w:rPr>
          <w:rFonts w:hint="eastAsia"/>
          <w:sz w:val="24"/>
        </w:rPr>
        <w:t>）</w:t>
      </w:r>
      <w:r>
        <w:rPr>
          <w:rFonts w:hint="eastAsia"/>
          <w:sz w:val="24"/>
        </w:rPr>
        <w:t>58153000</w:t>
      </w:r>
    </w:p>
    <w:p w14:paraId="48FFFF4E"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传真：（</w:t>
      </w:r>
      <w:r>
        <w:rPr>
          <w:rFonts w:hint="eastAsia"/>
          <w:sz w:val="24"/>
        </w:rPr>
        <w:t>010</w:t>
      </w:r>
      <w:r>
        <w:rPr>
          <w:rFonts w:hint="eastAsia"/>
          <w:sz w:val="24"/>
        </w:rPr>
        <w:t>）</w:t>
      </w:r>
      <w:r>
        <w:rPr>
          <w:rFonts w:hint="eastAsia"/>
          <w:sz w:val="24"/>
        </w:rPr>
        <w:t>85188298</w:t>
      </w:r>
    </w:p>
    <w:p w14:paraId="1FF23485" w14:textId="77777777" w:rsidR="00FB3EF4" w:rsidRDefault="00CD1DDD">
      <w:pPr>
        <w:autoSpaceDE w:val="0"/>
        <w:autoSpaceDN w:val="0"/>
        <w:adjustRightInd w:val="0"/>
        <w:snapToGrid w:val="0"/>
        <w:spacing w:line="360" w:lineRule="auto"/>
        <w:ind w:firstLineChars="200" w:firstLine="480"/>
        <w:jc w:val="left"/>
        <w:rPr>
          <w:sz w:val="24"/>
        </w:rPr>
      </w:pPr>
      <w:r>
        <w:rPr>
          <w:rFonts w:hint="eastAsia"/>
          <w:sz w:val="24"/>
        </w:rPr>
        <w:t>联系人：蒋燕华</w:t>
      </w:r>
    </w:p>
    <w:p w14:paraId="7AAFF3FE" w14:textId="139D1BC9" w:rsidR="00FB3EF4" w:rsidRDefault="00CD1DDD">
      <w:pPr>
        <w:autoSpaceDE w:val="0"/>
        <w:autoSpaceDN w:val="0"/>
        <w:adjustRightInd w:val="0"/>
        <w:snapToGrid w:val="0"/>
        <w:spacing w:line="360" w:lineRule="auto"/>
        <w:ind w:firstLineChars="200" w:firstLine="480"/>
        <w:jc w:val="left"/>
        <w:rPr>
          <w:sz w:val="24"/>
        </w:rPr>
      </w:pPr>
      <w:r>
        <w:rPr>
          <w:rFonts w:hint="eastAsia"/>
          <w:sz w:val="24"/>
        </w:rPr>
        <w:t>经办注册会计师：蒋燕华、费泽旭</w:t>
      </w:r>
    </w:p>
    <w:p w14:paraId="4B304C29" w14:textId="0D3FADB6" w:rsidR="00FB3EF4" w:rsidRDefault="00FB3EF4">
      <w:pPr>
        <w:autoSpaceDE w:val="0"/>
        <w:autoSpaceDN w:val="0"/>
        <w:adjustRightInd w:val="0"/>
        <w:snapToGrid w:val="0"/>
        <w:spacing w:line="360" w:lineRule="auto"/>
        <w:ind w:firstLineChars="200" w:firstLine="480"/>
        <w:jc w:val="left"/>
        <w:rPr>
          <w:sz w:val="24"/>
        </w:rPr>
      </w:pPr>
    </w:p>
    <w:p w14:paraId="16E6A886" w14:textId="77777777" w:rsidR="00FB3EF4" w:rsidRDefault="00FB3EF4">
      <w:pPr>
        <w:widowControl/>
        <w:adjustRightInd w:val="0"/>
        <w:snapToGrid w:val="0"/>
        <w:spacing w:line="360" w:lineRule="auto"/>
        <w:ind w:firstLineChars="200" w:firstLine="480"/>
        <w:jc w:val="right"/>
        <w:rPr>
          <w:kern w:val="0"/>
          <w:sz w:val="24"/>
        </w:rPr>
      </w:pPr>
    </w:p>
    <w:p w14:paraId="29DBD82D" w14:textId="77777777" w:rsidR="00FB3EF4" w:rsidRDefault="00CD1DDD">
      <w:pPr>
        <w:widowControl/>
        <w:adjustRightInd w:val="0"/>
        <w:snapToGrid w:val="0"/>
        <w:spacing w:line="360" w:lineRule="auto"/>
        <w:ind w:firstLineChars="200" w:firstLine="480"/>
        <w:jc w:val="right"/>
        <w:rPr>
          <w:kern w:val="0"/>
          <w:sz w:val="24"/>
        </w:rPr>
      </w:pPr>
      <w:r>
        <w:rPr>
          <w:kern w:val="0"/>
          <w:sz w:val="24"/>
        </w:rPr>
        <w:t>交银施罗德基金管理有限公司</w:t>
      </w:r>
    </w:p>
    <w:p w14:paraId="7200F25D" w14:textId="669B88C4" w:rsidR="00FB3EF4" w:rsidRDefault="00CD1DDD">
      <w:pPr>
        <w:widowControl/>
        <w:adjustRightInd w:val="0"/>
        <w:snapToGrid w:val="0"/>
        <w:spacing w:line="360" w:lineRule="auto"/>
        <w:ind w:firstLineChars="200" w:firstLine="480"/>
        <w:jc w:val="right"/>
        <w:rPr>
          <w:kern w:val="0"/>
          <w:sz w:val="24"/>
        </w:rPr>
      </w:pPr>
      <w:r>
        <w:rPr>
          <w:rFonts w:hint="eastAsia"/>
          <w:kern w:val="0"/>
          <w:sz w:val="24"/>
        </w:rPr>
        <w:t>二〇二五年十月十三日</w:t>
      </w:r>
    </w:p>
    <w:sectPr w:rsidR="00FB3EF4">
      <w:headerReference w:type="default" r:id="rId12"/>
      <w:footerReference w:type="default" r:id="rId13"/>
      <w:pgSz w:w="11906" w:h="16838"/>
      <w:pgMar w:top="15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5EC45" w14:textId="77777777" w:rsidR="0039592D" w:rsidRDefault="0039592D">
      <w:r>
        <w:separator/>
      </w:r>
    </w:p>
  </w:endnote>
  <w:endnote w:type="continuationSeparator" w:id="0">
    <w:p w14:paraId="45B3AC05" w14:textId="77777777" w:rsidR="0039592D" w:rsidRDefault="0039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C20D" w14:textId="6B3CC8CA" w:rsidR="00FB3EF4" w:rsidRDefault="00CD1DDD">
    <w:pPr>
      <w:pStyle w:val="af3"/>
      <w:jc w:val="center"/>
    </w:pPr>
    <w:r>
      <w:fldChar w:fldCharType="begin"/>
    </w:r>
    <w:r>
      <w:instrText xml:space="preserve"> PAGE   \* MERGEFORMAT </w:instrText>
    </w:r>
    <w:r>
      <w:fldChar w:fldCharType="separate"/>
    </w:r>
    <w:r w:rsidR="00913258" w:rsidRPr="00913258">
      <w:rPr>
        <w:noProof/>
        <w:lang w:val="zh-CN"/>
      </w:rPr>
      <w:t>9</w:t>
    </w:r>
    <w:r>
      <w:rPr>
        <w:lang w:val="zh-CN"/>
      </w:rPr>
      <w:fldChar w:fldCharType="end"/>
    </w:r>
  </w:p>
  <w:p w14:paraId="0B4618DC" w14:textId="77777777" w:rsidR="00FB3EF4" w:rsidRDefault="00FB3EF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A514" w14:textId="77777777" w:rsidR="0039592D" w:rsidRDefault="0039592D">
      <w:r>
        <w:separator/>
      </w:r>
    </w:p>
  </w:footnote>
  <w:footnote w:type="continuationSeparator" w:id="0">
    <w:p w14:paraId="0B54BCF4" w14:textId="77777777" w:rsidR="0039592D" w:rsidRDefault="0039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80E1" w14:textId="77777777" w:rsidR="00FB3EF4" w:rsidRDefault="00CD1DDD">
    <w:pPr>
      <w:pStyle w:val="af5"/>
      <w:pBdr>
        <w:bottom w:val="none" w:sz="0" w:space="0" w:color="auto"/>
      </w:pBdr>
      <w:tabs>
        <w:tab w:val="right" w:pos="8280"/>
      </w:tabs>
      <w:spacing w:line="160" w:lineRule="exact"/>
      <w:jc w:val="right"/>
    </w:pPr>
    <w:r>
      <w:rPr>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59690</wp:posOffset>
          </wp:positionV>
          <wp:extent cx="1549400" cy="205740"/>
          <wp:effectExtent l="0" t="0" r="0" b="4445"/>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549400" cy="205511"/>
                  </a:xfrm>
                  <a:prstGeom prst="rect">
                    <a:avLst/>
                  </a:prstGeom>
                  <a:noFill/>
                  <a:ln w="9525">
                    <a:noFill/>
                    <a:miter lim="800000"/>
                    <a:headEnd/>
                    <a:tailEnd/>
                  </a:ln>
                </pic:spPr>
              </pic:pic>
            </a:graphicData>
          </a:graphic>
        </wp:anchor>
      </w:drawing>
    </w:r>
  </w:p>
  <w:p w14:paraId="212D3120" w14:textId="77DAAC21" w:rsidR="00FB3EF4" w:rsidRDefault="00CD1DDD">
    <w:pPr>
      <w:pStyle w:val="af5"/>
      <w:pBdr>
        <w:bottom w:val="none" w:sz="0" w:space="0" w:color="auto"/>
      </w:pBdr>
      <w:tabs>
        <w:tab w:val="right" w:pos="8280"/>
      </w:tabs>
      <w:jc w:val="right"/>
      <w:rPr>
        <w:rFonts w:ascii="宋体"/>
      </w:rPr>
    </w:pPr>
    <w:r>
      <w:rPr>
        <w:rFonts w:cs="宋体" w:hint="eastAsia"/>
      </w:rPr>
      <w:t>交银施罗德中证港股通央企红利指数型证券投资基金基金份额发售公告</w: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5"/>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1FE1"/>
    <w:rsid w:val="0002209F"/>
    <w:rsid w:val="0002239D"/>
    <w:rsid w:val="00023652"/>
    <w:rsid w:val="0002385C"/>
    <w:rsid w:val="0002478D"/>
    <w:rsid w:val="000266A3"/>
    <w:rsid w:val="00026D4F"/>
    <w:rsid w:val="00027021"/>
    <w:rsid w:val="00027B7D"/>
    <w:rsid w:val="00030C4F"/>
    <w:rsid w:val="000310A6"/>
    <w:rsid w:val="00032473"/>
    <w:rsid w:val="00032E01"/>
    <w:rsid w:val="0003308E"/>
    <w:rsid w:val="00033BD5"/>
    <w:rsid w:val="00034A64"/>
    <w:rsid w:val="00035651"/>
    <w:rsid w:val="0003597F"/>
    <w:rsid w:val="000371F3"/>
    <w:rsid w:val="000371FB"/>
    <w:rsid w:val="00040C9D"/>
    <w:rsid w:val="0004329A"/>
    <w:rsid w:val="0004367B"/>
    <w:rsid w:val="00043A2B"/>
    <w:rsid w:val="00043C21"/>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3F52"/>
    <w:rsid w:val="000643A1"/>
    <w:rsid w:val="00064F3C"/>
    <w:rsid w:val="000656EE"/>
    <w:rsid w:val="00065A18"/>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C63"/>
    <w:rsid w:val="00083EFC"/>
    <w:rsid w:val="0008451D"/>
    <w:rsid w:val="000845A5"/>
    <w:rsid w:val="00084ED5"/>
    <w:rsid w:val="00084F82"/>
    <w:rsid w:val="0008538E"/>
    <w:rsid w:val="000855D4"/>
    <w:rsid w:val="0008646D"/>
    <w:rsid w:val="00087BC7"/>
    <w:rsid w:val="0009062F"/>
    <w:rsid w:val="00091FE1"/>
    <w:rsid w:val="0009228A"/>
    <w:rsid w:val="0009289E"/>
    <w:rsid w:val="00093020"/>
    <w:rsid w:val="00093828"/>
    <w:rsid w:val="00094DCF"/>
    <w:rsid w:val="000952EA"/>
    <w:rsid w:val="0009613B"/>
    <w:rsid w:val="0009791D"/>
    <w:rsid w:val="000A08C7"/>
    <w:rsid w:val="000A0C30"/>
    <w:rsid w:val="000A0CF9"/>
    <w:rsid w:val="000A44BB"/>
    <w:rsid w:val="000A48B3"/>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23E"/>
    <w:rsid w:val="000C2593"/>
    <w:rsid w:val="000C2824"/>
    <w:rsid w:val="000C32C3"/>
    <w:rsid w:val="000C3722"/>
    <w:rsid w:val="000C374E"/>
    <w:rsid w:val="000C4067"/>
    <w:rsid w:val="000C4F12"/>
    <w:rsid w:val="000C4FD1"/>
    <w:rsid w:val="000C5031"/>
    <w:rsid w:val="000C57DC"/>
    <w:rsid w:val="000C5BB3"/>
    <w:rsid w:val="000C6708"/>
    <w:rsid w:val="000C6835"/>
    <w:rsid w:val="000C6AA6"/>
    <w:rsid w:val="000C7496"/>
    <w:rsid w:val="000C769E"/>
    <w:rsid w:val="000C7ADD"/>
    <w:rsid w:val="000C7ECB"/>
    <w:rsid w:val="000D0479"/>
    <w:rsid w:val="000D0686"/>
    <w:rsid w:val="000D0F80"/>
    <w:rsid w:val="000D143C"/>
    <w:rsid w:val="000D33E0"/>
    <w:rsid w:val="000D5798"/>
    <w:rsid w:val="000D5C19"/>
    <w:rsid w:val="000D6936"/>
    <w:rsid w:val="000D7287"/>
    <w:rsid w:val="000E0B96"/>
    <w:rsid w:val="000E1118"/>
    <w:rsid w:val="000E12EF"/>
    <w:rsid w:val="000E22A5"/>
    <w:rsid w:val="000E266A"/>
    <w:rsid w:val="000E3549"/>
    <w:rsid w:val="000E4A3F"/>
    <w:rsid w:val="000E5B07"/>
    <w:rsid w:val="000E74D7"/>
    <w:rsid w:val="000F0C1D"/>
    <w:rsid w:val="000F2255"/>
    <w:rsid w:val="000F2CCD"/>
    <w:rsid w:val="000F3288"/>
    <w:rsid w:val="000F5A46"/>
    <w:rsid w:val="000F5C6D"/>
    <w:rsid w:val="000F5E92"/>
    <w:rsid w:val="000F6383"/>
    <w:rsid w:val="000F69F8"/>
    <w:rsid w:val="000F7F90"/>
    <w:rsid w:val="00100478"/>
    <w:rsid w:val="0010123A"/>
    <w:rsid w:val="00102567"/>
    <w:rsid w:val="0010342F"/>
    <w:rsid w:val="00103B30"/>
    <w:rsid w:val="00103D9A"/>
    <w:rsid w:val="001058CB"/>
    <w:rsid w:val="00105E22"/>
    <w:rsid w:val="00106448"/>
    <w:rsid w:val="00106F6C"/>
    <w:rsid w:val="001071B2"/>
    <w:rsid w:val="00110051"/>
    <w:rsid w:val="001106EA"/>
    <w:rsid w:val="00110FDF"/>
    <w:rsid w:val="00111AFD"/>
    <w:rsid w:val="00113786"/>
    <w:rsid w:val="00113B6D"/>
    <w:rsid w:val="00113EFD"/>
    <w:rsid w:val="00114137"/>
    <w:rsid w:val="0011417A"/>
    <w:rsid w:val="001148D5"/>
    <w:rsid w:val="00114987"/>
    <w:rsid w:val="001149E0"/>
    <w:rsid w:val="00116306"/>
    <w:rsid w:val="00116A93"/>
    <w:rsid w:val="001172E0"/>
    <w:rsid w:val="001175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0E57"/>
    <w:rsid w:val="001518C8"/>
    <w:rsid w:val="00151D56"/>
    <w:rsid w:val="00151EFB"/>
    <w:rsid w:val="00153D75"/>
    <w:rsid w:val="001557B3"/>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38A"/>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976"/>
    <w:rsid w:val="00187DDD"/>
    <w:rsid w:val="00192C18"/>
    <w:rsid w:val="0019367F"/>
    <w:rsid w:val="00194568"/>
    <w:rsid w:val="00194EE3"/>
    <w:rsid w:val="001950C7"/>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051"/>
    <w:rsid w:val="001B2E4B"/>
    <w:rsid w:val="001B37C9"/>
    <w:rsid w:val="001B3A0F"/>
    <w:rsid w:val="001B5801"/>
    <w:rsid w:val="001B69C4"/>
    <w:rsid w:val="001B6FA6"/>
    <w:rsid w:val="001B7FAE"/>
    <w:rsid w:val="001C0B2F"/>
    <w:rsid w:val="001C0F4A"/>
    <w:rsid w:val="001C11F5"/>
    <w:rsid w:val="001C168C"/>
    <w:rsid w:val="001C19A9"/>
    <w:rsid w:val="001C1AEF"/>
    <w:rsid w:val="001C1D02"/>
    <w:rsid w:val="001C1EE4"/>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55F"/>
    <w:rsid w:val="001D5D14"/>
    <w:rsid w:val="001D6DA9"/>
    <w:rsid w:val="001D6F06"/>
    <w:rsid w:val="001E0C86"/>
    <w:rsid w:val="001E0D64"/>
    <w:rsid w:val="001E14DB"/>
    <w:rsid w:val="001E2465"/>
    <w:rsid w:val="001E28D0"/>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CA3"/>
    <w:rsid w:val="0021457F"/>
    <w:rsid w:val="00214FD0"/>
    <w:rsid w:val="00215DE7"/>
    <w:rsid w:val="00216403"/>
    <w:rsid w:val="00217A0E"/>
    <w:rsid w:val="002225C8"/>
    <w:rsid w:val="00222C2E"/>
    <w:rsid w:val="00223C2A"/>
    <w:rsid w:val="002248D8"/>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1DA"/>
    <w:rsid w:val="00272204"/>
    <w:rsid w:val="00272481"/>
    <w:rsid w:val="0027504C"/>
    <w:rsid w:val="002750EA"/>
    <w:rsid w:val="0027570E"/>
    <w:rsid w:val="00275C3A"/>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3BA"/>
    <w:rsid w:val="002A09C9"/>
    <w:rsid w:val="002A0ADA"/>
    <w:rsid w:val="002A0C97"/>
    <w:rsid w:val="002A10E2"/>
    <w:rsid w:val="002A1436"/>
    <w:rsid w:val="002A1732"/>
    <w:rsid w:val="002A2D91"/>
    <w:rsid w:val="002A353A"/>
    <w:rsid w:val="002A3A85"/>
    <w:rsid w:val="002A3A91"/>
    <w:rsid w:val="002A456E"/>
    <w:rsid w:val="002A4586"/>
    <w:rsid w:val="002A6B18"/>
    <w:rsid w:val="002B0AD8"/>
    <w:rsid w:val="002B29DB"/>
    <w:rsid w:val="002B2DFB"/>
    <w:rsid w:val="002B466E"/>
    <w:rsid w:val="002B4704"/>
    <w:rsid w:val="002B48F5"/>
    <w:rsid w:val="002B4F20"/>
    <w:rsid w:val="002B5747"/>
    <w:rsid w:val="002B5BF3"/>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6AD"/>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A19"/>
    <w:rsid w:val="002F5E03"/>
    <w:rsid w:val="002F6851"/>
    <w:rsid w:val="003008D1"/>
    <w:rsid w:val="003015B3"/>
    <w:rsid w:val="00301990"/>
    <w:rsid w:val="00302846"/>
    <w:rsid w:val="0030318F"/>
    <w:rsid w:val="003052FF"/>
    <w:rsid w:val="00307B3E"/>
    <w:rsid w:val="00311CD6"/>
    <w:rsid w:val="0031207D"/>
    <w:rsid w:val="00313969"/>
    <w:rsid w:val="00315C7C"/>
    <w:rsid w:val="00315E2F"/>
    <w:rsid w:val="00316F0B"/>
    <w:rsid w:val="003209D9"/>
    <w:rsid w:val="003219EC"/>
    <w:rsid w:val="0032211B"/>
    <w:rsid w:val="00322DCD"/>
    <w:rsid w:val="00322DFF"/>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2A8"/>
    <w:rsid w:val="0034394B"/>
    <w:rsid w:val="00343CFC"/>
    <w:rsid w:val="00343E78"/>
    <w:rsid w:val="003443C1"/>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DE4"/>
    <w:rsid w:val="00364E65"/>
    <w:rsid w:val="003662BD"/>
    <w:rsid w:val="00370274"/>
    <w:rsid w:val="00370AB0"/>
    <w:rsid w:val="00371C7E"/>
    <w:rsid w:val="0037204A"/>
    <w:rsid w:val="003725E1"/>
    <w:rsid w:val="003736A5"/>
    <w:rsid w:val="003744DA"/>
    <w:rsid w:val="00375089"/>
    <w:rsid w:val="003754CD"/>
    <w:rsid w:val="00377C27"/>
    <w:rsid w:val="003803E5"/>
    <w:rsid w:val="0038086C"/>
    <w:rsid w:val="00380937"/>
    <w:rsid w:val="00382296"/>
    <w:rsid w:val="0038284A"/>
    <w:rsid w:val="00383244"/>
    <w:rsid w:val="003833BE"/>
    <w:rsid w:val="00383D31"/>
    <w:rsid w:val="00383E77"/>
    <w:rsid w:val="00384968"/>
    <w:rsid w:val="00384C02"/>
    <w:rsid w:val="003856D3"/>
    <w:rsid w:val="00385A03"/>
    <w:rsid w:val="00385EB4"/>
    <w:rsid w:val="003860E9"/>
    <w:rsid w:val="00386AE5"/>
    <w:rsid w:val="00386CD6"/>
    <w:rsid w:val="003871FA"/>
    <w:rsid w:val="00392572"/>
    <w:rsid w:val="00392722"/>
    <w:rsid w:val="0039282B"/>
    <w:rsid w:val="00393D4B"/>
    <w:rsid w:val="00394063"/>
    <w:rsid w:val="003948A1"/>
    <w:rsid w:val="00394A30"/>
    <w:rsid w:val="00394DCD"/>
    <w:rsid w:val="00394FAD"/>
    <w:rsid w:val="0039592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6F2"/>
    <w:rsid w:val="003B1CD6"/>
    <w:rsid w:val="003B325A"/>
    <w:rsid w:val="003B5187"/>
    <w:rsid w:val="003B68D8"/>
    <w:rsid w:val="003B731C"/>
    <w:rsid w:val="003B79E7"/>
    <w:rsid w:val="003C0755"/>
    <w:rsid w:val="003C0BEA"/>
    <w:rsid w:val="003C620C"/>
    <w:rsid w:val="003C6B28"/>
    <w:rsid w:val="003C721E"/>
    <w:rsid w:val="003C72E2"/>
    <w:rsid w:val="003C7C6C"/>
    <w:rsid w:val="003C7D08"/>
    <w:rsid w:val="003D00A5"/>
    <w:rsid w:val="003D0269"/>
    <w:rsid w:val="003D0715"/>
    <w:rsid w:val="003D07CB"/>
    <w:rsid w:val="003D237B"/>
    <w:rsid w:val="003D2613"/>
    <w:rsid w:val="003D3FF0"/>
    <w:rsid w:val="003D579D"/>
    <w:rsid w:val="003D6204"/>
    <w:rsid w:val="003D6A84"/>
    <w:rsid w:val="003D6DAA"/>
    <w:rsid w:val="003D6DB1"/>
    <w:rsid w:val="003D72B3"/>
    <w:rsid w:val="003E0138"/>
    <w:rsid w:val="003E0634"/>
    <w:rsid w:val="003E1E4E"/>
    <w:rsid w:val="003E2872"/>
    <w:rsid w:val="003E2ADA"/>
    <w:rsid w:val="003E2DFD"/>
    <w:rsid w:val="003E2E2E"/>
    <w:rsid w:val="003E2FD1"/>
    <w:rsid w:val="003E3D28"/>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63B"/>
    <w:rsid w:val="00400CA3"/>
    <w:rsid w:val="00401052"/>
    <w:rsid w:val="00401899"/>
    <w:rsid w:val="00401AC3"/>
    <w:rsid w:val="00401DEF"/>
    <w:rsid w:val="0040239C"/>
    <w:rsid w:val="0040330D"/>
    <w:rsid w:val="00403B8C"/>
    <w:rsid w:val="00404021"/>
    <w:rsid w:val="00405AE7"/>
    <w:rsid w:val="00405BDD"/>
    <w:rsid w:val="00406A38"/>
    <w:rsid w:val="00407451"/>
    <w:rsid w:val="004074CF"/>
    <w:rsid w:val="00407CEC"/>
    <w:rsid w:val="00410BAD"/>
    <w:rsid w:val="00411DE6"/>
    <w:rsid w:val="00412881"/>
    <w:rsid w:val="00412EF8"/>
    <w:rsid w:val="00413FEB"/>
    <w:rsid w:val="00414F88"/>
    <w:rsid w:val="00415FA5"/>
    <w:rsid w:val="0041671D"/>
    <w:rsid w:val="004171A5"/>
    <w:rsid w:val="004178AD"/>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08E1"/>
    <w:rsid w:val="00441524"/>
    <w:rsid w:val="00441B2A"/>
    <w:rsid w:val="00442979"/>
    <w:rsid w:val="0044319D"/>
    <w:rsid w:val="00444546"/>
    <w:rsid w:val="004446BE"/>
    <w:rsid w:val="00444BD0"/>
    <w:rsid w:val="00444DAE"/>
    <w:rsid w:val="00445238"/>
    <w:rsid w:val="004452F9"/>
    <w:rsid w:val="004453DB"/>
    <w:rsid w:val="00450C6F"/>
    <w:rsid w:val="00450C88"/>
    <w:rsid w:val="00451C85"/>
    <w:rsid w:val="00452A97"/>
    <w:rsid w:val="00452BA4"/>
    <w:rsid w:val="00453AD0"/>
    <w:rsid w:val="00454DD9"/>
    <w:rsid w:val="00455727"/>
    <w:rsid w:val="00457ACB"/>
    <w:rsid w:val="0046020D"/>
    <w:rsid w:val="004606D3"/>
    <w:rsid w:val="004607BC"/>
    <w:rsid w:val="004611A7"/>
    <w:rsid w:val="00461289"/>
    <w:rsid w:val="00463132"/>
    <w:rsid w:val="00464A83"/>
    <w:rsid w:val="00465711"/>
    <w:rsid w:val="00465EF1"/>
    <w:rsid w:val="004663CF"/>
    <w:rsid w:val="00466B6A"/>
    <w:rsid w:val="004671A8"/>
    <w:rsid w:val="00467ADC"/>
    <w:rsid w:val="0047042D"/>
    <w:rsid w:val="004713CA"/>
    <w:rsid w:val="0047260B"/>
    <w:rsid w:val="00474167"/>
    <w:rsid w:val="004749C5"/>
    <w:rsid w:val="00475172"/>
    <w:rsid w:val="004752E7"/>
    <w:rsid w:val="004762AB"/>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9F7"/>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43B4"/>
    <w:rsid w:val="004D6446"/>
    <w:rsid w:val="004D65BC"/>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33B"/>
    <w:rsid w:val="004F7812"/>
    <w:rsid w:val="005019A8"/>
    <w:rsid w:val="00502624"/>
    <w:rsid w:val="00502955"/>
    <w:rsid w:val="00503547"/>
    <w:rsid w:val="00504332"/>
    <w:rsid w:val="005046ED"/>
    <w:rsid w:val="00506E62"/>
    <w:rsid w:val="0051035D"/>
    <w:rsid w:val="0051211B"/>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07E3"/>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7708C"/>
    <w:rsid w:val="0057758C"/>
    <w:rsid w:val="005807CB"/>
    <w:rsid w:val="00580A22"/>
    <w:rsid w:val="0058114B"/>
    <w:rsid w:val="005817DD"/>
    <w:rsid w:val="00581F09"/>
    <w:rsid w:val="00582D10"/>
    <w:rsid w:val="00583818"/>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434"/>
    <w:rsid w:val="00596953"/>
    <w:rsid w:val="00597D2E"/>
    <w:rsid w:val="005A117A"/>
    <w:rsid w:val="005A1ECE"/>
    <w:rsid w:val="005A251E"/>
    <w:rsid w:val="005A2AAB"/>
    <w:rsid w:val="005A2C94"/>
    <w:rsid w:val="005A2F33"/>
    <w:rsid w:val="005A566D"/>
    <w:rsid w:val="005A57AC"/>
    <w:rsid w:val="005A59B6"/>
    <w:rsid w:val="005A63D8"/>
    <w:rsid w:val="005A7B8D"/>
    <w:rsid w:val="005B060A"/>
    <w:rsid w:val="005B2C85"/>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A8"/>
    <w:rsid w:val="006008B5"/>
    <w:rsid w:val="00601474"/>
    <w:rsid w:val="006016BA"/>
    <w:rsid w:val="006017E9"/>
    <w:rsid w:val="0060196F"/>
    <w:rsid w:val="006021D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0F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4D4A"/>
    <w:rsid w:val="00684E9E"/>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B0B"/>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24A0"/>
    <w:rsid w:val="006F3AFB"/>
    <w:rsid w:val="006F409C"/>
    <w:rsid w:val="006F449F"/>
    <w:rsid w:val="006F4A45"/>
    <w:rsid w:val="006F4B15"/>
    <w:rsid w:val="006F5F4B"/>
    <w:rsid w:val="006F7178"/>
    <w:rsid w:val="00700582"/>
    <w:rsid w:val="007005F8"/>
    <w:rsid w:val="00701198"/>
    <w:rsid w:val="0070131C"/>
    <w:rsid w:val="00702989"/>
    <w:rsid w:val="00702ADF"/>
    <w:rsid w:val="00702B26"/>
    <w:rsid w:val="00703922"/>
    <w:rsid w:val="00703C75"/>
    <w:rsid w:val="0070414A"/>
    <w:rsid w:val="007045AA"/>
    <w:rsid w:val="0070571A"/>
    <w:rsid w:val="00706E1D"/>
    <w:rsid w:val="00710B19"/>
    <w:rsid w:val="00712540"/>
    <w:rsid w:val="00712E9F"/>
    <w:rsid w:val="00713100"/>
    <w:rsid w:val="007145DE"/>
    <w:rsid w:val="00714935"/>
    <w:rsid w:val="007160B6"/>
    <w:rsid w:val="007160E4"/>
    <w:rsid w:val="00716433"/>
    <w:rsid w:val="00716A46"/>
    <w:rsid w:val="007200CA"/>
    <w:rsid w:val="00720639"/>
    <w:rsid w:val="00721447"/>
    <w:rsid w:val="00721711"/>
    <w:rsid w:val="00721B8E"/>
    <w:rsid w:val="007237C9"/>
    <w:rsid w:val="00723D91"/>
    <w:rsid w:val="0072548B"/>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6F9"/>
    <w:rsid w:val="00746A86"/>
    <w:rsid w:val="007478B4"/>
    <w:rsid w:val="00750140"/>
    <w:rsid w:val="0075167B"/>
    <w:rsid w:val="00752DDB"/>
    <w:rsid w:val="00753CCF"/>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2615"/>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7D4"/>
    <w:rsid w:val="00797DAE"/>
    <w:rsid w:val="007A0E07"/>
    <w:rsid w:val="007A1913"/>
    <w:rsid w:val="007A19B0"/>
    <w:rsid w:val="007A3E87"/>
    <w:rsid w:val="007A670E"/>
    <w:rsid w:val="007A741E"/>
    <w:rsid w:val="007A7745"/>
    <w:rsid w:val="007A77E7"/>
    <w:rsid w:val="007A7A2A"/>
    <w:rsid w:val="007A7C07"/>
    <w:rsid w:val="007B05E7"/>
    <w:rsid w:val="007B0E50"/>
    <w:rsid w:val="007B0FA4"/>
    <w:rsid w:val="007B0FF2"/>
    <w:rsid w:val="007B292C"/>
    <w:rsid w:val="007B2B2D"/>
    <w:rsid w:val="007B2F8A"/>
    <w:rsid w:val="007B47D5"/>
    <w:rsid w:val="007B658A"/>
    <w:rsid w:val="007B7625"/>
    <w:rsid w:val="007C0484"/>
    <w:rsid w:val="007C1D7C"/>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3941"/>
    <w:rsid w:val="007D3BC8"/>
    <w:rsid w:val="007D3C01"/>
    <w:rsid w:val="007D5885"/>
    <w:rsid w:val="007D6230"/>
    <w:rsid w:val="007D7427"/>
    <w:rsid w:val="007D76DB"/>
    <w:rsid w:val="007D7CB9"/>
    <w:rsid w:val="007E0994"/>
    <w:rsid w:val="007E0D7D"/>
    <w:rsid w:val="007E218D"/>
    <w:rsid w:val="007E28B1"/>
    <w:rsid w:val="007E2C9A"/>
    <w:rsid w:val="007E2DBB"/>
    <w:rsid w:val="007E2E90"/>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35D"/>
    <w:rsid w:val="007F7F38"/>
    <w:rsid w:val="0080021A"/>
    <w:rsid w:val="0080114E"/>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7AF"/>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15E4"/>
    <w:rsid w:val="0085252E"/>
    <w:rsid w:val="0085338D"/>
    <w:rsid w:val="0085425B"/>
    <w:rsid w:val="008544F3"/>
    <w:rsid w:val="008553F1"/>
    <w:rsid w:val="00855858"/>
    <w:rsid w:val="00857740"/>
    <w:rsid w:val="0086032D"/>
    <w:rsid w:val="008605ED"/>
    <w:rsid w:val="00860758"/>
    <w:rsid w:val="00860DB8"/>
    <w:rsid w:val="00861318"/>
    <w:rsid w:val="008615D2"/>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4FB"/>
    <w:rsid w:val="00893900"/>
    <w:rsid w:val="00894096"/>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4F9C"/>
    <w:rsid w:val="008B5251"/>
    <w:rsid w:val="008B5690"/>
    <w:rsid w:val="008B59E7"/>
    <w:rsid w:val="008B6755"/>
    <w:rsid w:val="008C2343"/>
    <w:rsid w:val="008C25D0"/>
    <w:rsid w:val="008C304C"/>
    <w:rsid w:val="008C5311"/>
    <w:rsid w:val="008C5A58"/>
    <w:rsid w:val="008C6A96"/>
    <w:rsid w:val="008C701F"/>
    <w:rsid w:val="008C7547"/>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258"/>
    <w:rsid w:val="00913E44"/>
    <w:rsid w:val="00915BDD"/>
    <w:rsid w:val="00915DC8"/>
    <w:rsid w:val="00916266"/>
    <w:rsid w:val="00916678"/>
    <w:rsid w:val="00916DD0"/>
    <w:rsid w:val="00921537"/>
    <w:rsid w:val="00922492"/>
    <w:rsid w:val="009239BD"/>
    <w:rsid w:val="00923EAF"/>
    <w:rsid w:val="00924E1F"/>
    <w:rsid w:val="00924F4E"/>
    <w:rsid w:val="00926F20"/>
    <w:rsid w:val="009279C5"/>
    <w:rsid w:val="009305F9"/>
    <w:rsid w:val="0093064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6C0B"/>
    <w:rsid w:val="0096050A"/>
    <w:rsid w:val="00960E7E"/>
    <w:rsid w:val="009610B0"/>
    <w:rsid w:val="00961246"/>
    <w:rsid w:val="0096498F"/>
    <w:rsid w:val="009652B3"/>
    <w:rsid w:val="00965C98"/>
    <w:rsid w:val="00965F7E"/>
    <w:rsid w:val="00966678"/>
    <w:rsid w:val="009709FA"/>
    <w:rsid w:val="009711B0"/>
    <w:rsid w:val="00973071"/>
    <w:rsid w:val="00973AB6"/>
    <w:rsid w:val="00973D97"/>
    <w:rsid w:val="00975273"/>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1CB"/>
    <w:rsid w:val="009976EA"/>
    <w:rsid w:val="009A020F"/>
    <w:rsid w:val="009A1114"/>
    <w:rsid w:val="009A1328"/>
    <w:rsid w:val="009A1815"/>
    <w:rsid w:val="009A27F0"/>
    <w:rsid w:val="009A30FA"/>
    <w:rsid w:val="009A396C"/>
    <w:rsid w:val="009A3A95"/>
    <w:rsid w:val="009A3D25"/>
    <w:rsid w:val="009A4A6B"/>
    <w:rsid w:val="009A4C3F"/>
    <w:rsid w:val="009A6AE9"/>
    <w:rsid w:val="009A7A50"/>
    <w:rsid w:val="009A7E73"/>
    <w:rsid w:val="009B00A2"/>
    <w:rsid w:val="009B06BD"/>
    <w:rsid w:val="009B2160"/>
    <w:rsid w:val="009B2496"/>
    <w:rsid w:val="009B269E"/>
    <w:rsid w:val="009B2A52"/>
    <w:rsid w:val="009B38AD"/>
    <w:rsid w:val="009B4FFD"/>
    <w:rsid w:val="009B6FE3"/>
    <w:rsid w:val="009B7E0A"/>
    <w:rsid w:val="009C00EB"/>
    <w:rsid w:val="009C05B4"/>
    <w:rsid w:val="009C1BE0"/>
    <w:rsid w:val="009C1ED8"/>
    <w:rsid w:val="009C48EC"/>
    <w:rsid w:val="009C4CB3"/>
    <w:rsid w:val="009C551E"/>
    <w:rsid w:val="009C77F6"/>
    <w:rsid w:val="009C7B63"/>
    <w:rsid w:val="009D0806"/>
    <w:rsid w:val="009D0A15"/>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02BA"/>
    <w:rsid w:val="00A120A2"/>
    <w:rsid w:val="00A123BF"/>
    <w:rsid w:val="00A12E46"/>
    <w:rsid w:val="00A133D5"/>
    <w:rsid w:val="00A1767D"/>
    <w:rsid w:val="00A226DE"/>
    <w:rsid w:val="00A228D2"/>
    <w:rsid w:val="00A22C81"/>
    <w:rsid w:val="00A23683"/>
    <w:rsid w:val="00A23B1E"/>
    <w:rsid w:val="00A23CEC"/>
    <w:rsid w:val="00A26FDB"/>
    <w:rsid w:val="00A27188"/>
    <w:rsid w:val="00A27E38"/>
    <w:rsid w:val="00A30A3B"/>
    <w:rsid w:val="00A30E10"/>
    <w:rsid w:val="00A3134E"/>
    <w:rsid w:val="00A315B9"/>
    <w:rsid w:val="00A32591"/>
    <w:rsid w:val="00A3285D"/>
    <w:rsid w:val="00A34A0D"/>
    <w:rsid w:val="00A34F3B"/>
    <w:rsid w:val="00A35641"/>
    <w:rsid w:val="00A356C5"/>
    <w:rsid w:val="00A3673E"/>
    <w:rsid w:val="00A367B3"/>
    <w:rsid w:val="00A3695E"/>
    <w:rsid w:val="00A37BC3"/>
    <w:rsid w:val="00A4051E"/>
    <w:rsid w:val="00A40611"/>
    <w:rsid w:val="00A407FF"/>
    <w:rsid w:val="00A40ADF"/>
    <w:rsid w:val="00A40E4B"/>
    <w:rsid w:val="00A412CB"/>
    <w:rsid w:val="00A418FC"/>
    <w:rsid w:val="00A41A02"/>
    <w:rsid w:val="00A41B24"/>
    <w:rsid w:val="00A42C7D"/>
    <w:rsid w:val="00A430CB"/>
    <w:rsid w:val="00A442C7"/>
    <w:rsid w:val="00A474E7"/>
    <w:rsid w:val="00A51712"/>
    <w:rsid w:val="00A52887"/>
    <w:rsid w:val="00A53612"/>
    <w:rsid w:val="00A539D6"/>
    <w:rsid w:val="00A5495A"/>
    <w:rsid w:val="00A55F58"/>
    <w:rsid w:val="00A57040"/>
    <w:rsid w:val="00A57AEF"/>
    <w:rsid w:val="00A611AA"/>
    <w:rsid w:val="00A616F5"/>
    <w:rsid w:val="00A61928"/>
    <w:rsid w:val="00A63148"/>
    <w:rsid w:val="00A63874"/>
    <w:rsid w:val="00A645BA"/>
    <w:rsid w:val="00A64C4B"/>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520A"/>
    <w:rsid w:val="00AA6467"/>
    <w:rsid w:val="00AA6742"/>
    <w:rsid w:val="00AA72B1"/>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0BCA"/>
    <w:rsid w:val="00AE1A93"/>
    <w:rsid w:val="00AE1E2F"/>
    <w:rsid w:val="00AE28BB"/>
    <w:rsid w:val="00AE2FB1"/>
    <w:rsid w:val="00AE336E"/>
    <w:rsid w:val="00AE3E27"/>
    <w:rsid w:val="00AE3FBA"/>
    <w:rsid w:val="00AE5029"/>
    <w:rsid w:val="00AE6270"/>
    <w:rsid w:val="00AE63B5"/>
    <w:rsid w:val="00AE73B6"/>
    <w:rsid w:val="00AE75FB"/>
    <w:rsid w:val="00AE77A4"/>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5B5"/>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79EC"/>
    <w:rsid w:val="00B57BAF"/>
    <w:rsid w:val="00B57D2F"/>
    <w:rsid w:val="00B60962"/>
    <w:rsid w:val="00B60D06"/>
    <w:rsid w:val="00B62B25"/>
    <w:rsid w:val="00B64CF5"/>
    <w:rsid w:val="00B6516E"/>
    <w:rsid w:val="00B668AB"/>
    <w:rsid w:val="00B669F8"/>
    <w:rsid w:val="00B66E19"/>
    <w:rsid w:val="00B67CFF"/>
    <w:rsid w:val="00B70358"/>
    <w:rsid w:val="00B70380"/>
    <w:rsid w:val="00B706FB"/>
    <w:rsid w:val="00B708DD"/>
    <w:rsid w:val="00B721FA"/>
    <w:rsid w:val="00B726A9"/>
    <w:rsid w:val="00B73BF9"/>
    <w:rsid w:val="00B75C8C"/>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3132"/>
    <w:rsid w:val="00B946C6"/>
    <w:rsid w:val="00B950E1"/>
    <w:rsid w:val="00B9627E"/>
    <w:rsid w:val="00B963F2"/>
    <w:rsid w:val="00B977AF"/>
    <w:rsid w:val="00BA02DB"/>
    <w:rsid w:val="00BA03F5"/>
    <w:rsid w:val="00BA19A6"/>
    <w:rsid w:val="00BA3CDA"/>
    <w:rsid w:val="00BA4082"/>
    <w:rsid w:val="00BA4E6A"/>
    <w:rsid w:val="00BA5306"/>
    <w:rsid w:val="00BA5B9C"/>
    <w:rsid w:val="00BA5D80"/>
    <w:rsid w:val="00BA5EF3"/>
    <w:rsid w:val="00BA7B9E"/>
    <w:rsid w:val="00BA7DFD"/>
    <w:rsid w:val="00BB0C24"/>
    <w:rsid w:val="00BB0C2B"/>
    <w:rsid w:val="00BB137B"/>
    <w:rsid w:val="00BB229A"/>
    <w:rsid w:val="00BB2959"/>
    <w:rsid w:val="00BB2FB5"/>
    <w:rsid w:val="00BB549B"/>
    <w:rsid w:val="00BB5DC2"/>
    <w:rsid w:val="00BB7D84"/>
    <w:rsid w:val="00BC0E45"/>
    <w:rsid w:val="00BC172B"/>
    <w:rsid w:val="00BC301A"/>
    <w:rsid w:val="00BC3937"/>
    <w:rsid w:val="00BC574A"/>
    <w:rsid w:val="00BC5860"/>
    <w:rsid w:val="00BC63A1"/>
    <w:rsid w:val="00BC6760"/>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B49"/>
    <w:rsid w:val="00BE3F39"/>
    <w:rsid w:val="00BE4FEA"/>
    <w:rsid w:val="00BE506B"/>
    <w:rsid w:val="00BE538F"/>
    <w:rsid w:val="00BE5626"/>
    <w:rsid w:val="00BE624D"/>
    <w:rsid w:val="00BE66A3"/>
    <w:rsid w:val="00BE7087"/>
    <w:rsid w:val="00BE7943"/>
    <w:rsid w:val="00BF151A"/>
    <w:rsid w:val="00BF22C7"/>
    <w:rsid w:val="00BF280F"/>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262A"/>
    <w:rsid w:val="00C134F4"/>
    <w:rsid w:val="00C1468E"/>
    <w:rsid w:val="00C14804"/>
    <w:rsid w:val="00C15689"/>
    <w:rsid w:val="00C15782"/>
    <w:rsid w:val="00C1650A"/>
    <w:rsid w:val="00C16F73"/>
    <w:rsid w:val="00C177E9"/>
    <w:rsid w:val="00C20557"/>
    <w:rsid w:val="00C2057E"/>
    <w:rsid w:val="00C21AFC"/>
    <w:rsid w:val="00C23123"/>
    <w:rsid w:val="00C23948"/>
    <w:rsid w:val="00C253CB"/>
    <w:rsid w:val="00C25555"/>
    <w:rsid w:val="00C255DB"/>
    <w:rsid w:val="00C2582D"/>
    <w:rsid w:val="00C26B52"/>
    <w:rsid w:val="00C272C0"/>
    <w:rsid w:val="00C2760A"/>
    <w:rsid w:val="00C3038A"/>
    <w:rsid w:val="00C3091B"/>
    <w:rsid w:val="00C311AD"/>
    <w:rsid w:val="00C31493"/>
    <w:rsid w:val="00C319EB"/>
    <w:rsid w:val="00C31A19"/>
    <w:rsid w:val="00C333AF"/>
    <w:rsid w:val="00C36AF4"/>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3EB8"/>
    <w:rsid w:val="00C647ED"/>
    <w:rsid w:val="00C6548F"/>
    <w:rsid w:val="00C656D6"/>
    <w:rsid w:val="00C66ACA"/>
    <w:rsid w:val="00C66E18"/>
    <w:rsid w:val="00C66E1A"/>
    <w:rsid w:val="00C67A7B"/>
    <w:rsid w:val="00C67B75"/>
    <w:rsid w:val="00C67D4B"/>
    <w:rsid w:val="00C710D0"/>
    <w:rsid w:val="00C7216E"/>
    <w:rsid w:val="00C73D7C"/>
    <w:rsid w:val="00C74086"/>
    <w:rsid w:val="00C74C82"/>
    <w:rsid w:val="00C75935"/>
    <w:rsid w:val="00C75FC7"/>
    <w:rsid w:val="00C75FF9"/>
    <w:rsid w:val="00C765BD"/>
    <w:rsid w:val="00C76AB6"/>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00F"/>
    <w:rsid w:val="00CC557E"/>
    <w:rsid w:val="00CC6231"/>
    <w:rsid w:val="00CC680C"/>
    <w:rsid w:val="00CC69B8"/>
    <w:rsid w:val="00CC6A51"/>
    <w:rsid w:val="00CC713A"/>
    <w:rsid w:val="00CC7CB5"/>
    <w:rsid w:val="00CC7D97"/>
    <w:rsid w:val="00CD0827"/>
    <w:rsid w:val="00CD1DDD"/>
    <w:rsid w:val="00CD232A"/>
    <w:rsid w:val="00CD3947"/>
    <w:rsid w:val="00CD41C2"/>
    <w:rsid w:val="00CD6AED"/>
    <w:rsid w:val="00CD7D82"/>
    <w:rsid w:val="00CE2724"/>
    <w:rsid w:val="00CE45EA"/>
    <w:rsid w:val="00CE4AC4"/>
    <w:rsid w:val="00CE4F30"/>
    <w:rsid w:val="00CE5951"/>
    <w:rsid w:val="00CE616B"/>
    <w:rsid w:val="00CE77BB"/>
    <w:rsid w:val="00CF0651"/>
    <w:rsid w:val="00CF15FA"/>
    <w:rsid w:val="00CF1B88"/>
    <w:rsid w:val="00CF375F"/>
    <w:rsid w:val="00CF4468"/>
    <w:rsid w:val="00CF44F3"/>
    <w:rsid w:val="00CF4A2A"/>
    <w:rsid w:val="00CF4FA4"/>
    <w:rsid w:val="00CF51DA"/>
    <w:rsid w:val="00CF6A79"/>
    <w:rsid w:val="00CF7518"/>
    <w:rsid w:val="00CF7EBC"/>
    <w:rsid w:val="00D0027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803"/>
    <w:rsid w:val="00D17C4E"/>
    <w:rsid w:val="00D17DDF"/>
    <w:rsid w:val="00D22C0A"/>
    <w:rsid w:val="00D23BBE"/>
    <w:rsid w:val="00D2448A"/>
    <w:rsid w:val="00D24E99"/>
    <w:rsid w:val="00D251ED"/>
    <w:rsid w:val="00D26881"/>
    <w:rsid w:val="00D26B4C"/>
    <w:rsid w:val="00D2733E"/>
    <w:rsid w:val="00D273A4"/>
    <w:rsid w:val="00D27B18"/>
    <w:rsid w:val="00D27C7D"/>
    <w:rsid w:val="00D27E4B"/>
    <w:rsid w:val="00D30244"/>
    <w:rsid w:val="00D304B5"/>
    <w:rsid w:val="00D306FF"/>
    <w:rsid w:val="00D31B65"/>
    <w:rsid w:val="00D325FD"/>
    <w:rsid w:val="00D32E7F"/>
    <w:rsid w:val="00D33F8E"/>
    <w:rsid w:val="00D34F5D"/>
    <w:rsid w:val="00D374BD"/>
    <w:rsid w:val="00D378D0"/>
    <w:rsid w:val="00D422C4"/>
    <w:rsid w:val="00D435F7"/>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18F0"/>
    <w:rsid w:val="00D61F1C"/>
    <w:rsid w:val="00D64E49"/>
    <w:rsid w:val="00D651B0"/>
    <w:rsid w:val="00D67DC8"/>
    <w:rsid w:val="00D708F1"/>
    <w:rsid w:val="00D71D3A"/>
    <w:rsid w:val="00D72345"/>
    <w:rsid w:val="00D7247D"/>
    <w:rsid w:val="00D74881"/>
    <w:rsid w:val="00D757C0"/>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1E4F"/>
    <w:rsid w:val="00DA246F"/>
    <w:rsid w:val="00DA339A"/>
    <w:rsid w:val="00DA34CA"/>
    <w:rsid w:val="00DA38F2"/>
    <w:rsid w:val="00DA3A36"/>
    <w:rsid w:val="00DA3F34"/>
    <w:rsid w:val="00DA627A"/>
    <w:rsid w:val="00DA6562"/>
    <w:rsid w:val="00DA6706"/>
    <w:rsid w:val="00DA6B08"/>
    <w:rsid w:val="00DB001D"/>
    <w:rsid w:val="00DB117C"/>
    <w:rsid w:val="00DB2B4B"/>
    <w:rsid w:val="00DB2E58"/>
    <w:rsid w:val="00DB67DE"/>
    <w:rsid w:val="00DB70C5"/>
    <w:rsid w:val="00DB76CB"/>
    <w:rsid w:val="00DC10E8"/>
    <w:rsid w:val="00DC12D2"/>
    <w:rsid w:val="00DC17A0"/>
    <w:rsid w:val="00DC2E6B"/>
    <w:rsid w:val="00DC3484"/>
    <w:rsid w:val="00DC4E25"/>
    <w:rsid w:val="00DC600E"/>
    <w:rsid w:val="00DC730C"/>
    <w:rsid w:val="00DD0F69"/>
    <w:rsid w:val="00DD1DD2"/>
    <w:rsid w:val="00DD1F16"/>
    <w:rsid w:val="00DD234A"/>
    <w:rsid w:val="00DD34EF"/>
    <w:rsid w:val="00DD3571"/>
    <w:rsid w:val="00DD40C2"/>
    <w:rsid w:val="00DD483C"/>
    <w:rsid w:val="00DD5646"/>
    <w:rsid w:val="00DD6D24"/>
    <w:rsid w:val="00DD787E"/>
    <w:rsid w:val="00DD7B58"/>
    <w:rsid w:val="00DE014A"/>
    <w:rsid w:val="00DE0D18"/>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548"/>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84B"/>
    <w:rsid w:val="00E17F08"/>
    <w:rsid w:val="00E20A52"/>
    <w:rsid w:val="00E20C97"/>
    <w:rsid w:val="00E2143E"/>
    <w:rsid w:val="00E215E4"/>
    <w:rsid w:val="00E22E62"/>
    <w:rsid w:val="00E23172"/>
    <w:rsid w:val="00E2342B"/>
    <w:rsid w:val="00E23646"/>
    <w:rsid w:val="00E23ADE"/>
    <w:rsid w:val="00E241A3"/>
    <w:rsid w:val="00E250C5"/>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465CE"/>
    <w:rsid w:val="00E50A8E"/>
    <w:rsid w:val="00E5240C"/>
    <w:rsid w:val="00E52677"/>
    <w:rsid w:val="00E53AAE"/>
    <w:rsid w:val="00E54D84"/>
    <w:rsid w:val="00E558B2"/>
    <w:rsid w:val="00E62EFD"/>
    <w:rsid w:val="00E63320"/>
    <w:rsid w:val="00E64655"/>
    <w:rsid w:val="00E65122"/>
    <w:rsid w:val="00E6647E"/>
    <w:rsid w:val="00E6711A"/>
    <w:rsid w:val="00E71231"/>
    <w:rsid w:val="00E716B0"/>
    <w:rsid w:val="00E71AD4"/>
    <w:rsid w:val="00E71D02"/>
    <w:rsid w:val="00E72658"/>
    <w:rsid w:val="00E72E78"/>
    <w:rsid w:val="00E73793"/>
    <w:rsid w:val="00E739BA"/>
    <w:rsid w:val="00E74A55"/>
    <w:rsid w:val="00E74D89"/>
    <w:rsid w:val="00E752B3"/>
    <w:rsid w:val="00E77E1C"/>
    <w:rsid w:val="00E80D42"/>
    <w:rsid w:val="00E81418"/>
    <w:rsid w:val="00E819FB"/>
    <w:rsid w:val="00E81D69"/>
    <w:rsid w:val="00E82BA1"/>
    <w:rsid w:val="00E834B2"/>
    <w:rsid w:val="00E8357A"/>
    <w:rsid w:val="00E84206"/>
    <w:rsid w:val="00E8488C"/>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A0"/>
    <w:rsid w:val="00E96CB2"/>
    <w:rsid w:val="00E96DFA"/>
    <w:rsid w:val="00E96F60"/>
    <w:rsid w:val="00E97E9C"/>
    <w:rsid w:val="00EA0759"/>
    <w:rsid w:val="00EA18FF"/>
    <w:rsid w:val="00EA282F"/>
    <w:rsid w:val="00EA2D56"/>
    <w:rsid w:val="00EA2F37"/>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044"/>
    <w:rsid w:val="00EB4475"/>
    <w:rsid w:val="00EB4ED9"/>
    <w:rsid w:val="00EB5493"/>
    <w:rsid w:val="00EB7049"/>
    <w:rsid w:val="00EB7F82"/>
    <w:rsid w:val="00EC16BB"/>
    <w:rsid w:val="00EC22EF"/>
    <w:rsid w:val="00EC34D4"/>
    <w:rsid w:val="00EC438F"/>
    <w:rsid w:val="00EC444B"/>
    <w:rsid w:val="00EC4924"/>
    <w:rsid w:val="00EC4C2F"/>
    <w:rsid w:val="00EC4ECA"/>
    <w:rsid w:val="00EC6242"/>
    <w:rsid w:val="00EC6D3B"/>
    <w:rsid w:val="00EC7011"/>
    <w:rsid w:val="00EC7F86"/>
    <w:rsid w:val="00ED03FB"/>
    <w:rsid w:val="00ED0B5F"/>
    <w:rsid w:val="00ED0F42"/>
    <w:rsid w:val="00ED110D"/>
    <w:rsid w:val="00ED1166"/>
    <w:rsid w:val="00ED3423"/>
    <w:rsid w:val="00ED3B53"/>
    <w:rsid w:val="00ED3E81"/>
    <w:rsid w:val="00ED3FAE"/>
    <w:rsid w:val="00ED421D"/>
    <w:rsid w:val="00ED4278"/>
    <w:rsid w:val="00ED4907"/>
    <w:rsid w:val="00ED4AE5"/>
    <w:rsid w:val="00ED502C"/>
    <w:rsid w:val="00ED528A"/>
    <w:rsid w:val="00ED541E"/>
    <w:rsid w:val="00ED5615"/>
    <w:rsid w:val="00ED5708"/>
    <w:rsid w:val="00ED681B"/>
    <w:rsid w:val="00ED6C5F"/>
    <w:rsid w:val="00ED7DAD"/>
    <w:rsid w:val="00EE1E45"/>
    <w:rsid w:val="00EE1FC6"/>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273D"/>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13B6E"/>
    <w:rsid w:val="00F14F2E"/>
    <w:rsid w:val="00F15057"/>
    <w:rsid w:val="00F169C1"/>
    <w:rsid w:val="00F16DC1"/>
    <w:rsid w:val="00F17068"/>
    <w:rsid w:val="00F17888"/>
    <w:rsid w:val="00F17F3A"/>
    <w:rsid w:val="00F209D7"/>
    <w:rsid w:val="00F216F7"/>
    <w:rsid w:val="00F2306B"/>
    <w:rsid w:val="00F2318F"/>
    <w:rsid w:val="00F23454"/>
    <w:rsid w:val="00F23EB8"/>
    <w:rsid w:val="00F23EBE"/>
    <w:rsid w:val="00F25F84"/>
    <w:rsid w:val="00F260BB"/>
    <w:rsid w:val="00F2649A"/>
    <w:rsid w:val="00F270D5"/>
    <w:rsid w:val="00F27508"/>
    <w:rsid w:val="00F27EC6"/>
    <w:rsid w:val="00F30328"/>
    <w:rsid w:val="00F310B9"/>
    <w:rsid w:val="00F317A7"/>
    <w:rsid w:val="00F31DE3"/>
    <w:rsid w:val="00F32F67"/>
    <w:rsid w:val="00F336A5"/>
    <w:rsid w:val="00F35362"/>
    <w:rsid w:val="00F35A50"/>
    <w:rsid w:val="00F402CC"/>
    <w:rsid w:val="00F40AC6"/>
    <w:rsid w:val="00F40DF7"/>
    <w:rsid w:val="00F41643"/>
    <w:rsid w:val="00F419F0"/>
    <w:rsid w:val="00F41EBD"/>
    <w:rsid w:val="00F4300A"/>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106"/>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D61"/>
    <w:rsid w:val="00FA3F54"/>
    <w:rsid w:val="00FA44C1"/>
    <w:rsid w:val="00FA5343"/>
    <w:rsid w:val="00FA5837"/>
    <w:rsid w:val="00FA5913"/>
    <w:rsid w:val="00FA6231"/>
    <w:rsid w:val="00FA7433"/>
    <w:rsid w:val="00FA7724"/>
    <w:rsid w:val="00FB12DC"/>
    <w:rsid w:val="00FB2744"/>
    <w:rsid w:val="00FB31BA"/>
    <w:rsid w:val="00FB31CD"/>
    <w:rsid w:val="00FB3EF4"/>
    <w:rsid w:val="00FB4467"/>
    <w:rsid w:val="00FB44DC"/>
    <w:rsid w:val="00FB4C2E"/>
    <w:rsid w:val="00FB4F75"/>
    <w:rsid w:val="00FB5341"/>
    <w:rsid w:val="00FB58A2"/>
    <w:rsid w:val="00FB5CDA"/>
    <w:rsid w:val="00FB646C"/>
    <w:rsid w:val="00FB6798"/>
    <w:rsid w:val="00FB6C8F"/>
    <w:rsid w:val="00FB6F88"/>
    <w:rsid w:val="00FB7AE9"/>
    <w:rsid w:val="00FC0AC9"/>
    <w:rsid w:val="00FC12B8"/>
    <w:rsid w:val="00FC1C78"/>
    <w:rsid w:val="00FC1CB7"/>
    <w:rsid w:val="00FC2023"/>
    <w:rsid w:val="00FC278E"/>
    <w:rsid w:val="00FC27CF"/>
    <w:rsid w:val="00FC358D"/>
    <w:rsid w:val="00FC3A62"/>
    <w:rsid w:val="00FC3A7B"/>
    <w:rsid w:val="00FC45CF"/>
    <w:rsid w:val="00FC498F"/>
    <w:rsid w:val="00FC522C"/>
    <w:rsid w:val="00FC526B"/>
    <w:rsid w:val="00FC6AB7"/>
    <w:rsid w:val="00FD01DB"/>
    <w:rsid w:val="00FD0A24"/>
    <w:rsid w:val="00FD1D12"/>
    <w:rsid w:val="00FD2238"/>
    <w:rsid w:val="00FD311C"/>
    <w:rsid w:val="00FD37DA"/>
    <w:rsid w:val="00FD3B00"/>
    <w:rsid w:val="00FD436D"/>
    <w:rsid w:val="00FD51C8"/>
    <w:rsid w:val="00FD5AD1"/>
    <w:rsid w:val="00FD60BC"/>
    <w:rsid w:val="00FD6432"/>
    <w:rsid w:val="00FD6F28"/>
    <w:rsid w:val="00FD7093"/>
    <w:rsid w:val="00FD7635"/>
    <w:rsid w:val="00FD77A0"/>
    <w:rsid w:val="00FE0388"/>
    <w:rsid w:val="00FE1299"/>
    <w:rsid w:val="00FE153A"/>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7A7"/>
    <w:rsid w:val="00FF4B35"/>
    <w:rsid w:val="00FF4BD6"/>
    <w:rsid w:val="00FF59EC"/>
    <w:rsid w:val="00FF7043"/>
    <w:rsid w:val="00FF770B"/>
    <w:rsid w:val="043913E9"/>
    <w:rsid w:val="05164BE7"/>
    <w:rsid w:val="0A18181A"/>
    <w:rsid w:val="0A632726"/>
    <w:rsid w:val="0D625A4D"/>
    <w:rsid w:val="11033725"/>
    <w:rsid w:val="1B116FF8"/>
    <w:rsid w:val="1B5D7AF7"/>
    <w:rsid w:val="1D3F64EC"/>
    <w:rsid w:val="1F563E08"/>
    <w:rsid w:val="21D1535A"/>
    <w:rsid w:val="22BF7243"/>
    <w:rsid w:val="24AC701B"/>
    <w:rsid w:val="2CD92868"/>
    <w:rsid w:val="3086056D"/>
    <w:rsid w:val="314236C1"/>
    <w:rsid w:val="35921DF3"/>
    <w:rsid w:val="36DB109D"/>
    <w:rsid w:val="3A9229EB"/>
    <w:rsid w:val="3FDD6FAB"/>
    <w:rsid w:val="410F0621"/>
    <w:rsid w:val="43AF57C2"/>
    <w:rsid w:val="467E0D27"/>
    <w:rsid w:val="4C5D1379"/>
    <w:rsid w:val="4C952ABB"/>
    <w:rsid w:val="4D667C64"/>
    <w:rsid w:val="4E734CA6"/>
    <w:rsid w:val="551E0609"/>
    <w:rsid w:val="5986658F"/>
    <w:rsid w:val="5A1A21C5"/>
    <w:rsid w:val="5A9165FD"/>
    <w:rsid w:val="5DEB6C03"/>
    <w:rsid w:val="5E7A5C21"/>
    <w:rsid w:val="639E0296"/>
    <w:rsid w:val="6A2364A7"/>
    <w:rsid w:val="6D063E8C"/>
    <w:rsid w:val="6D114B0E"/>
    <w:rsid w:val="6F1A16E3"/>
    <w:rsid w:val="7CDF5BE8"/>
    <w:rsid w:val="7DE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C5A17"/>
  <w15:docId w15:val="{21A3D630-94D5-4A28-B140-33D3D980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customStyle="1" w:styleId="37">
    <w:name w:val="修订3"/>
    <w:hidden/>
    <w:uiPriority w:val="99"/>
    <w:semiHidden/>
    <w:qFormat/>
    <w:rPr>
      <w:kern w:val="2"/>
      <w:sz w:val="21"/>
      <w:szCs w:val="21"/>
    </w:rPr>
  </w:style>
  <w:style w:type="paragraph" w:customStyle="1" w:styleId="43">
    <w:name w:val="修订4"/>
    <w:hidden/>
    <w:uiPriority w:val="99"/>
    <w:semiHidden/>
    <w:qFormat/>
    <w:rPr>
      <w:kern w:val="2"/>
      <w:sz w:val="21"/>
      <w:szCs w:val="21"/>
    </w:rPr>
  </w:style>
  <w:style w:type="paragraph" w:styleId="affd">
    <w:name w:val="Revision"/>
    <w:hidden/>
    <w:uiPriority w:val="99"/>
    <w:semiHidden/>
    <w:rsid w:val="003443C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nkcom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c108.com" TargetMode="External"/><Relationship Id="rId4" Type="http://schemas.openxmlformats.org/officeDocument/2006/relationships/styles" Target="styles.xml"/><Relationship Id="rId9" Type="http://schemas.openxmlformats.org/officeDocument/2006/relationships/hyperlink" Target="http://www.fund001.com&#65292;www.bocomschrod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CD312-B324-4F27-A55E-5E511570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20</Pages>
  <Words>2115</Words>
  <Characters>12062</Characters>
  <Application>Microsoft Office Word</Application>
  <DocSecurity>0</DocSecurity>
  <Lines>100</Lines>
  <Paragraphs>28</Paragraphs>
  <ScaleCrop>false</ScaleCrop>
  <Company>Microsoft</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张婕茹</cp:lastModifiedBy>
  <cp:revision>312</cp:revision>
  <cp:lastPrinted>2007-06-27T06:13:00Z</cp:lastPrinted>
  <dcterms:created xsi:type="dcterms:W3CDTF">2021-11-08T01:58:00Z</dcterms:created>
  <dcterms:modified xsi:type="dcterms:W3CDTF">2025-10-10T03:27:00Z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B225C4943F1B4735B9C7D6F142A63971</vt:lpwstr>
  </property>
</Properties>
</file>