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B2DCE" w14:textId="77777777" w:rsidR="00CA5DF0" w:rsidRDefault="00EE0BD2">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交银施罗德基金管理有限公司关于交银施罗德</w:t>
      </w:r>
      <w:r>
        <w:rPr>
          <w:rFonts w:eastAsiaTheme="minorEastAsia" w:cs="宋体" w:hint="eastAsia"/>
          <w:b/>
          <w:kern w:val="0"/>
          <w:sz w:val="30"/>
          <w:szCs w:val="30"/>
        </w:rPr>
        <w:t>120</w:t>
      </w:r>
      <w:r>
        <w:rPr>
          <w:rFonts w:eastAsiaTheme="minorEastAsia" w:cs="宋体" w:hint="eastAsia"/>
          <w:b/>
          <w:kern w:val="0"/>
          <w:sz w:val="30"/>
          <w:szCs w:val="30"/>
        </w:rPr>
        <w:t>天滚动持有债券型证券投资基金基金合同生效公告</w:t>
      </w:r>
    </w:p>
    <w:p w14:paraId="6118F07B" w14:textId="77777777" w:rsidR="00CA5DF0" w:rsidRDefault="00EE0BD2">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hint="eastAsia"/>
          <w:bCs/>
          <w:sz w:val="24"/>
          <w:szCs w:val="24"/>
        </w:rPr>
        <w:t>2025</w:t>
      </w:r>
      <w:r>
        <w:rPr>
          <w:rFonts w:eastAsiaTheme="minorEastAsia" w:hint="eastAsia"/>
          <w:bCs/>
          <w:sz w:val="24"/>
          <w:szCs w:val="24"/>
        </w:rPr>
        <w:t>年</w:t>
      </w:r>
      <w:r>
        <w:rPr>
          <w:rFonts w:eastAsiaTheme="minorEastAsia"/>
          <w:bCs/>
          <w:sz w:val="24"/>
          <w:szCs w:val="24"/>
        </w:rPr>
        <w:t>9</w:t>
      </w:r>
      <w:r>
        <w:rPr>
          <w:rFonts w:eastAsiaTheme="minorEastAsia" w:hint="eastAsia"/>
          <w:bCs/>
          <w:sz w:val="24"/>
          <w:szCs w:val="24"/>
        </w:rPr>
        <w:t>月</w:t>
      </w:r>
      <w:r>
        <w:rPr>
          <w:rFonts w:eastAsiaTheme="minorEastAsia"/>
          <w:bCs/>
          <w:sz w:val="24"/>
          <w:szCs w:val="24"/>
        </w:rPr>
        <w:t>3</w:t>
      </w:r>
      <w:r>
        <w:rPr>
          <w:rFonts w:eastAsiaTheme="minorEastAsia" w:hint="eastAsia"/>
          <w:bCs/>
          <w:sz w:val="24"/>
          <w:szCs w:val="24"/>
        </w:rPr>
        <w:t>日</w:t>
      </w:r>
    </w:p>
    <w:p w14:paraId="14CE84D0" w14:textId="77777777" w:rsidR="00CA5DF0" w:rsidRDefault="00CA5DF0">
      <w:pPr>
        <w:spacing w:line="560" w:lineRule="exact"/>
        <w:rPr>
          <w:rFonts w:eastAsiaTheme="minorEastAsia"/>
          <w:color w:val="000000"/>
          <w:sz w:val="24"/>
          <w:szCs w:val="24"/>
        </w:rPr>
      </w:pPr>
    </w:p>
    <w:p w14:paraId="51C9E924" w14:textId="77777777" w:rsidR="00CA5DF0" w:rsidRDefault="00EE0BD2">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0"/>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7"/>
        <w:gridCol w:w="2707"/>
      </w:tblGrid>
      <w:tr w:rsidR="00CA5DF0" w14:paraId="522C969C" w14:textId="77777777">
        <w:trPr>
          <w:trHeight w:val="386"/>
          <w:jc w:val="center"/>
        </w:trPr>
        <w:tc>
          <w:tcPr>
            <w:tcW w:w="1715" w:type="pct"/>
            <w:vAlign w:val="center"/>
          </w:tcPr>
          <w:p w14:paraId="4A01F227"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14:paraId="47B3A779" w14:textId="77777777" w:rsidR="00CA5DF0" w:rsidRDefault="00EE0BD2">
            <w:pPr>
              <w:rPr>
                <w:rFonts w:eastAsiaTheme="minorEastAsia"/>
                <w:sz w:val="24"/>
                <w:szCs w:val="24"/>
              </w:rPr>
            </w:pPr>
            <w:r>
              <w:rPr>
                <w:rFonts w:eastAsiaTheme="minorEastAsia" w:hint="eastAsia"/>
                <w:sz w:val="24"/>
                <w:szCs w:val="24"/>
              </w:rPr>
              <w:t>交银施罗德</w:t>
            </w:r>
            <w:r>
              <w:rPr>
                <w:rFonts w:eastAsiaTheme="minorEastAsia" w:hint="eastAsia"/>
                <w:sz w:val="24"/>
                <w:szCs w:val="24"/>
              </w:rPr>
              <w:t>120</w:t>
            </w:r>
            <w:r>
              <w:rPr>
                <w:rFonts w:eastAsiaTheme="minorEastAsia" w:hint="eastAsia"/>
                <w:sz w:val="24"/>
                <w:szCs w:val="24"/>
              </w:rPr>
              <w:t>天滚动持有债券型证券投资基金</w:t>
            </w:r>
          </w:p>
        </w:tc>
      </w:tr>
      <w:tr w:rsidR="00CA5DF0" w14:paraId="151C31CA" w14:textId="77777777">
        <w:trPr>
          <w:trHeight w:val="386"/>
          <w:jc w:val="center"/>
        </w:trPr>
        <w:tc>
          <w:tcPr>
            <w:tcW w:w="1715" w:type="pct"/>
            <w:vAlign w:val="center"/>
          </w:tcPr>
          <w:p w14:paraId="139ACDB8"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14:paraId="34D2C6AA" w14:textId="77777777" w:rsidR="00CA5DF0" w:rsidRDefault="00EE0BD2">
            <w:pPr>
              <w:rPr>
                <w:rFonts w:eastAsiaTheme="minorEastAsia"/>
                <w:sz w:val="24"/>
                <w:szCs w:val="24"/>
              </w:rPr>
            </w:pPr>
            <w:r>
              <w:rPr>
                <w:rFonts w:eastAsiaTheme="minorEastAsia" w:hint="eastAsia"/>
                <w:sz w:val="24"/>
                <w:szCs w:val="24"/>
              </w:rPr>
              <w:t>交银</w:t>
            </w:r>
            <w:r>
              <w:rPr>
                <w:rFonts w:eastAsiaTheme="minorEastAsia" w:hint="eastAsia"/>
                <w:sz w:val="24"/>
                <w:szCs w:val="24"/>
              </w:rPr>
              <w:t>1</w:t>
            </w:r>
            <w:r>
              <w:rPr>
                <w:rFonts w:eastAsiaTheme="minorEastAsia"/>
                <w:sz w:val="24"/>
                <w:szCs w:val="24"/>
              </w:rPr>
              <w:t>20</w:t>
            </w:r>
            <w:r>
              <w:rPr>
                <w:rFonts w:eastAsiaTheme="minorEastAsia" w:hint="eastAsia"/>
                <w:sz w:val="24"/>
                <w:szCs w:val="24"/>
              </w:rPr>
              <w:t>天滚动持有债券</w:t>
            </w:r>
          </w:p>
        </w:tc>
      </w:tr>
      <w:tr w:rsidR="00CA5DF0" w14:paraId="582EF0F4" w14:textId="77777777">
        <w:trPr>
          <w:trHeight w:val="386"/>
          <w:jc w:val="center"/>
        </w:trPr>
        <w:tc>
          <w:tcPr>
            <w:tcW w:w="1715" w:type="pct"/>
            <w:vAlign w:val="center"/>
          </w:tcPr>
          <w:p w14:paraId="75AED78A"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14:paraId="4F8FBC12" w14:textId="77777777" w:rsidR="00CA5DF0" w:rsidRDefault="00EE0BD2">
            <w:pPr>
              <w:rPr>
                <w:rFonts w:eastAsiaTheme="minorEastAsia"/>
                <w:sz w:val="24"/>
                <w:szCs w:val="24"/>
              </w:rPr>
            </w:pPr>
            <w:r>
              <w:rPr>
                <w:rFonts w:eastAsiaTheme="minorEastAsia"/>
                <w:sz w:val="24"/>
                <w:szCs w:val="24"/>
              </w:rPr>
              <w:t>024300</w:t>
            </w:r>
          </w:p>
        </w:tc>
      </w:tr>
      <w:tr w:rsidR="00CA5DF0" w14:paraId="45DD0001" w14:textId="77777777">
        <w:trPr>
          <w:trHeight w:val="386"/>
          <w:jc w:val="center"/>
        </w:trPr>
        <w:tc>
          <w:tcPr>
            <w:tcW w:w="1715" w:type="pct"/>
            <w:vAlign w:val="center"/>
          </w:tcPr>
          <w:p w14:paraId="1BDEA87E"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14:paraId="47F2BA2C" w14:textId="77777777" w:rsidR="00CA5DF0" w:rsidRDefault="00EE0BD2">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CA5DF0" w14:paraId="41302C61" w14:textId="77777777">
        <w:trPr>
          <w:trHeight w:val="386"/>
          <w:jc w:val="center"/>
        </w:trPr>
        <w:tc>
          <w:tcPr>
            <w:tcW w:w="1715" w:type="pct"/>
            <w:vAlign w:val="center"/>
          </w:tcPr>
          <w:p w14:paraId="4A55EDEB"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14:paraId="5D953C1E" w14:textId="77777777" w:rsidR="00CA5DF0" w:rsidRDefault="00EE0BD2">
            <w:pPr>
              <w:rPr>
                <w:rFonts w:eastAsiaTheme="minorEastAsia"/>
                <w:sz w:val="24"/>
                <w:szCs w:val="24"/>
              </w:rPr>
            </w:pPr>
            <w:r>
              <w:rPr>
                <w:rFonts w:eastAsiaTheme="minorEastAsia" w:hint="eastAsia"/>
                <w:sz w:val="24"/>
                <w:szCs w:val="24"/>
              </w:rPr>
              <w:t>2025</w:t>
            </w:r>
            <w:r>
              <w:rPr>
                <w:rFonts w:eastAsiaTheme="minorEastAsia" w:hint="eastAsia"/>
                <w:sz w:val="24"/>
                <w:szCs w:val="24"/>
              </w:rPr>
              <w:t>年</w:t>
            </w:r>
            <w:r>
              <w:rPr>
                <w:rFonts w:eastAsiaTheme="minorEastAsia"/>
                <w:sz w:val="24"/>
                <w:szCs w:val="24"/>
              </w:rPr>
              <w:t>9</w:t>
            </w:r>
            <w:r>
              <w:rPr>
                <w:rFonts w:eastAsiaTheme="minorEastAsia" w:hint="eastAsia"/>
                <w:sz w:val="24"/>
                <w:szCs w:val="24"/>
              </w:rPr>
              <w:t>月</w:t>
            </w:r>
            <w:r>
              <w:rPr>
                <w:rFonts w:eastAsiaTheme="minorEastAsia"/>
                <w:sz w:val="24"/>
                <w:szCs w:val="24"/>
              </w:rPr>
              <w:t>2</w:t>
            </w:r>
            <w:r>
              <w:rPr>
                <w:rFonts w:eastAsiaTheme="minorEastAsia" w:hint="eastAsia"/>
                <w:sz w:val="24"/>
                <w:szCs w:val="24"/>
              </w:rPr>
              <w:t>日</w:t>
            </w:r>
          </w:p>
        </w:tc>
      </w:tr>
      <w:tr w:rsidR="00CA5DF0" w14:paraId="2D00900D" w14:textId="77777777">
        <w:trPr>
          <w:trHeight w:val="386"/>
          <w:jc w:val="center"/>
        </w:trPr>
        <w:tc>
          <w:tcPr>
            <w:tcW w:w="1715" w:type="pct"/>
            <w:vAlign w:val="center"/>
          </w:tcPr>
          <w:p w14:paraId="70236B23"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14:paraId="19D21F1E" w14:textId="77777777" w:rsidR="00CA5DF0" w:rsidRDefault="00EE0BD2">
            <w:pPr>
              <w:rPr>
                <w:rFonts w:eastAsiaTheme="minorEastAsia"/>
                <w:sz w:val="24"/>
                <w:szCs w:val="24"/>
              </w:rPr>
            </w:pPr>
            <w:r>
              <w:rPr>
                <w:rFonts w:eastAsiaTheme="minorEastAsia"/>
                <w:sz w:val="24"/>
                <w:szCs w:val="24"/>
              </w:rPr>
              <w:t>交银施罗德基金管理有限公司</w:t>
            </w:r>
          </w:p>
        </w:tc>
      </w:tr>
      <w:tr w:rsidR="00CA5DF0" w14:paraId="67220EA8" w14:textId="77777777">
        <w:trPr>
          <w:trHeight w:val="386"/>
          <w:jc w:val="center"/>
        </w:trPr>
        <w:tc>
          <w:tcPr>
            <w:tcW w:w="1715" w:type="pct"/>
            <w:vAlign w:val="center"/>
          </w:tcPr>
          <w:p w14:paraId="09A30783"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14:paraId="4E63D653" w14:textId="77777777" w:rsidR="00CA5DF0" w:rsidRDefault="00EE0BD2">
            <w:pPr>
              <w:rPr>
                <w:rFonts w:eastAsiaTheme="minorEastAsia"/>
                <w:sz w:val="24"/>
                <w:szCs w:val="24"/>
              </w:rPr>
            </w:pPr>
            <w:r>
              <w:rPr>
                <w:rFonts w:eastAsiaTheme="minorEastAsia" w:hint="eastAsia"/>
                <w:sz w:val="24"/>
                <w:szCs w:val="24"/>
              </w:rPr>
              <w:t>兴业银行股份有限公司</w:t>
            </w:r>
          </w:p>
        </w:tc>
      </w:tr>
      <w:tr w:rsidR="00CA5DF0" w14:paraId="13F7B59C" w14:textId="77777777">
        <w:trPr>
          <w:trHeight w:val="386"/>
          <w:jc w:val="center"/>
        </w:trPr>
        <w:tc>
          <w:tcPr>
            <w:tcW w:w="1715" w:type="pct"/>
            <w:vAlign w:val="center"/>
          </w:tcPr>
          <w:p w14:paraId="20994170"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14:paraId="32702993" w14:textId="77777777" w:rsidR="00CA5DF0" w:rsidRDefault="00EE0BD2">
            <w:pPr>
              <w:rPr>
                <w:rFonts w:eastAsiaTheme="minorEastAsia"/>
                <w:sz w:val="24"/>
                <w:szCs w:val="24"/>
              </w:rPr>
            </w:pPr>
            <w:r>
              <w:rPr>
                <w:rFonts w:eastAsiaTheme="minorEastAsia"/>
                <w:sz w:val="24"/>
                <w:szCs w:val="24"/>
              </w:rPr>
              <w:t>《</w:t>
            </w:r>
            <w:r>
              <w:rPr>
                <w:rFonts w:eastAsiaTheme="minorEastAsia" w:hint="eastAsia"/>
                <w:sz w:val="24"/>
                <w:szCs w:val="24"/>
              </w:rPr>
              <w:t>交银施罗德</w:t>
            </w:r>
            <w:r>
              <w:rPr>
                <w:rFonts w:eastAsiaTheme="minorEastAsia" w:hint="eastAsia"/>
                <w:sz w:val="24"/>
                <w:szCs w:val="24"/>
              </w:rPr>
              <w:t>120</w:t>
            </w:r>
            <w:r>
              <w:rPr>
                <w:rFonts w:eastAsiaTheme="minorEastAsia" w:hint="eastAsia"/>
                <w:sz w:val="24"/>
                <w:szCs w:val="24"/>
              </w:rPr>
              <w:t>天滚动持有债券型证券投资基金</w:t>
            </w:r>
            <w:r>
              <w:rPr>
                <w:rFonts w:eastAsiaTheme="minorEastAsia"/>
                <w:sz w:val="24"/>
                <w:szCs w:val="24"/>
              </w:rPr>
              <w:t>基金合同》、《</w:t>
            </w:r>
            <w:r>
              <w:rPr>
                <w:rFonts w:eastAsiaTheme="minorEastAsia" w:hint="eastAsia"/>
                <w:sz w:val="24"/>
                <w:szCs w:val="24"/>
              </w:rPr>
              <w:t>交银施罗德</w:t>
            </w:r>
            <w:r>
              <w:rPr>
                <w:rFonts w:eastAsiaTheme="minorEastAsia" w:hint="eastAsia"/>
                <w:sz w:val="24"/>
                <w:szCs w:val="24"/>
              </w:rPr>
              <w:t>120</w:t>
            </w:r>
            <w:r>
              <w:rPr>
                <w:rFonts w:eastAsiaTheme="minorEastAsia" w:hint="eastAsia"/>
                <w:sz w:val="24"/>
                <w:szCs w:val="24"/>
              </w:rPr>
              <w:t>天滚动持有债券型证券投资基金</w:t>
            </w:r>
            <w:r>
              <w:rPr>
                <w:rFonts w:eastAsiaTheme="minorEastAsia"/>
                <w:sz w:val="24"/>
                <w:szCs w:val="24"/>
              </w:rPr>
              <w:t>招募说明书》等</w:t>
            </w:r>
          </w:p>
        </w:tc>
      </w:tr>
      <w:tr w:rsidR="00CA5DF0" w14:paraId="15A5558D" w14:textId="77777777">
        <w:trPr>
          <w:trHeight w:val="386"/>
          <w:jc w:val="center"/>
        </w:trPr>
        <w:tc>
          <w:tcPr>
            <w:tcW w:w="1715" w:type="pct"/>
          </w:tcPr>
          <w:p w14:paraId="20FEE6E8" w14:textId="77777777" w:rsidR="00CA5DF0" w:rsidRDefault="00EE0BD2">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720" w:type="pct"/>
            <w:vAlign w:val="center"/>
          </w:tcPr>
          <w:p w14:paraId="6DED25D3" w14:textId="77777777" w:rsidR="00CA5DF0" w:rsidRDefault="00EE0BD2">
            <w:pPr>
              <w:rPr>
                <w:rFonts w:eastAsiaTheme="minorEastAsia"/>
                <w:sz w:val="24"/>
                <w:szCs w:val="24"/>
              </w:rPr>
            </w:pPr>
            <w:r>
              <w:rPr>
                <w:rFonts w:eastAsiaTheme="minorEastAsia" w:hint="eastAsia"/>
                <w:sz w:val="24"/>
                <w:szCs w:val="24"/>
              </w:rPr>
              <w:t>交银</w:t>
            </w:r>
            <w:r>
              <w:rPr>
                <w:rFonts w:eastAsiaTheme="minorEastAsia" w:hint="eastAsia"/>
                <w:sz w:val="24"/>
                <w:szCs w:val="24"/>
              </w:rPr>
              <w:t>120</w:t>
            </w:r>
            <w:r>
              <w:rPr>
                <w:rFonts w:eastAsiaTheme="minorEastAsia" w:hint="eastAsia"/>
                <w:sz w:val="24"/>
                <w:szCs w:val="24"/>
              </w:rPr>
              <w:t>天滚动持有债券</w:t>
            </w:r>
            <w:r>
              <w:rPr>
                <w:rFonts w:eastAsiaTheme="minorEastAsia" w:hint="eastAsia"/>
                <w:sz w:val="24"/>
                <w:szCs w:val="24"/>
              </w:rPr>
              <w:t>A</w:t>
            </w:r>
          </w:p>
        </w:tc>
        <w:tc>
          <w:tcPr>
            <w:tcW w:w="1564" w:type="pct"/>
            <w:vAlign w:val="center"/>
          </w:tcPr>
          <w:p w14:paraId="3DD0FDCC" w14:textId="77777777" w:rsidR="00CA5DF0" w:rsidRDefault="00EE0BD2">
            <w:pPr>
              <w:rPr>
                <w:rFonts w:eastAsiaTheme="minorEastAsia"/>
                <w:sz w:val="24"/>
                <w:szCs w:val="24"/>
              </w:rPr>
            </w:pPr>
            <w:r>
              <w:rPr>
                <w:rFonts w:eastAsiaTheme="minorEastAsia" w:hint="eastAsia"/>
                <w:sz w:val="24"/>
                <w:szCs w:val="24"/>
              </w:rPr>
              <w:t>交银</w:t>
            </w:r>
            <w:r>
              <w:rPr>
                <w:rFonts w:eastAsiaTheme="minorEastAsia" w:hint="eastAsia"/>
                <w:sz w:val="24"/>
                <w:szCs w:val="24"/>
              </w:rPr>
              <w:t>120</w:t>
            </w:r>
            <w:r>
              <w:rPr>
                <w:rFonts w:eastAsiaTheme="minorEastAsia" w:hint="eastAsia"/>
                <w:sz w:val="24"/>
                <w:szCs w:val="24"/>
              </w:rPr>
              <w:t>天滚动持有债券</w:t>
            </w:r>
            <w:r>
              <w:rPr>
                <w:rFonts w:eastAsiaTheme="minorEastAsia" w:hint="eastAsia"/>
                <w:sz w:val="24"/>
                <w:szCs w:val="24"/>
              </w:rPr>
              <w:t>C</w:t>
            </w:r>
          </w:p>
        </w:tc>
      </w:tr>
      <w:tr w:rsidR="00CA5DF0" w14:paraId="6663401D" w14:textId="77777777">
        <w:trPr>
          <w:trHeight w:val="386"/>
          <w:jc w:val="center"/>
        </w:trPr>
        <w:tc>
          <w:tcPr>
            <w:tcW w:w="1715" w:type="pct"/>
            <w:vAlign w:val="center"/>
          </w:tcPr>
          <w:p w14:paraId="02CFBEEB" w14:textId="77777777" w:rsidR="00CA5DF0" w:rsidRDefault="00EE0BD2">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720" w:type="pct"/>
            <w:vAlign w:val="center"/>
          </w:tcPr>
          <w:p w14:paraId="76DBF5CA" w14:textId="77777777" w:rsidR="00CA5DF0" w:rsidRDefault="00EE0BD2">
            <w:pPr>
              <w:rPr>
                <w:rFonts w:eastAsiaTheme="minorEastAsia"/>
                <w:sz w:val="24"/>
                <w:szCs w:val="24"/>
              </w:rPr>
            </w:pPr>
            <w:r>
              <w:rPr>
                <w:rFonts w:eastAsiaTheme="minorEastAsia"/>
                <w:sz w:val="24"/>
                <w:szCs w:val="24"/>
              </w:rPr>
              <w:t>024300</w:t>
            </w:r>
          </w:p>
        </w:tc>
        <w:tc>
          <w:tcPr>
            <w:tcW w:w="1564" w:type="pct"/>
            <w:vAlign w:val="center"/>
          </w:tcPr>
          <w:p w14:paraId="6F713DF8" w14:textId="77777777" w:rsidR="00CA5DF0" w:rsidRDefault="00EE0BD2">
            <w:pPr>
              <w:rPr>
                <w:rFonts w:eastAsiaTheme="minorEastAsia"/>
                <w:sz w:val="24"/>
                <w:szCs w:val="24"/>
              </w:rPr>
            </w:pPr>
            <w:r>
              <w:rPr>
                <w:rFonts w:eastAsiaTheme="minorEastAsia"/>
                <w:sz w:val="24"/>
                <w:szCs w:val="24"/>
              </w:rPr>
              <w:t>024301</w:t>
            </w:r>
          </w:p>
        </w:tc>
      </w:tr>
    </w:tbl>
    <w:p w14:paraId="089F7D78" w14:textId="77777777" w:rsidR="00CA5DF0" w:rsidRDefault="00EE0BD2">
      <w:pPr>
        <w:pStyle w:val="2"/>
        <w:spacing w:line="530" w:lineRule="exact"/>
        <w:rPr>
          <w:rFonts w:ascii="Times New Roman" w:eastAsiaTheme="minorEastAsia" w:hAnsi="Times New Roman"/>
          <w:bCs w:val="0"/>
          <w:color w:val="000000"/>
          <w:sz w:val="24"/>
          <w:szCs w:val="24"/>
        </w:rPr>
      </w:pPr>
      <w:bookmarkStart w:id="1"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60"/>
        <w:gridCol w:w="1778"/>
        <w:gridCol w:w="1819"/>
        <w:gridCol w:w="2159"/>
      </w:tblGrid>
      <w:tr w:rsidR="00CA5DF0" w14:paraId="3FE3D57C" w14:textId="77777777">
        <w:trPr>
          <w:trHeight w:hRule="exact" w:val="708"/>
        </w:trPr>
        <w:tc>
          <w:tcPr>
            <w:tcW w:w="3315" w:type="dxa"/>
            <w:gridSpan w:val="2"/>
          </w:tcPr>
          <w:p w14:paraId="699D0B68" w14:textId="77777777" w:rsidR="00CA5DF0" w:rsidRDefault="00EE0BD2">
            <w:pPr>
              <w:jc w:val="lef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756" w:type="dxa"/>
            <w:gridSpan w:val="3"/>
            <w:vAlign w:val="center"/>
          </w:tcPr>
          <w:p w14:paraId="48CB7211" w14:textId="77777777" w:rsidR="00CA5DF0" w:rsidRDefault="00EE0BD2">
            <w:pPr>
              <w:rPr>
                <w:rFonts w:eastAsiaTheme="minorEastAsia"/>
                <w:sz w:val="24"/>
                <w:szCs w:val="24"/>
              </w:rPr>
            </w:pPr>
            <w:r>
              <w:rPr>
                <w:rFonts w:eastAsiaTheme="minorEastAsia" w:hint="eastAsia"/>
                <w:sz w:val="24"/>
                <w:szCs w:val="24"/>
              </w:rPr>
              <w:t>证监许可【</w:t>
            </w:r>
            <w:r>
              <w:rPr>
                <w:rFonts w:eastAsiaTheme="minorEastAsia" w:hint="eastAsia"/>
                <w:sz w:val="24"/>
                <w:szCs w:val="24"/>
              </w:rPr>
              <w:t>2025</w:t>
            </w:r>
            <w:r>
              <w:rPr>
                <w:rFonts w:eastAsiaTheme="minorEastAsia" w:hint="eastAsia"/>
                <w:sz w:val="24"/>
                <w:szCs w:val="24"/>
              </w:rPr>
              <w:t>】</w:t>
            </w:r>
            <w:r>
              <w:rPr>
                <w:rFonts w:eastAsiaTheme="minorEastAsia" w:hint="eastAsia"/>
                <w:sz w:val="24"/>
                <w:szCs w:val="24"/>
              </w:rPr>
              <w:t>968</w:t>
            </w:r>
            <w:r>
              <w:rPr>
                <w:rFonts w:eastAsiaTheme="minorEastAsia" w:hint="eastAsia"/>
                <w:sz w:val="24"/>
                <w:szCs w:val="24"/>
              </w:rPr>
              <w:t>号</w:t>
            </w:r>
          </w:p>
        </w:tc>
      </w:tr>
      <w:tr w:rsidR="00CA5DF0" w14:paraId="386027E7" w14:textId="77777777">
        <w:trPr>
          <w:trHeight w:hRule="exact" w:val="680"/>
        </w:trPr>
        <w:tc>
          <w:tcPr>
            <w:tcW w:w="3315" w:type="dxa"/>
            <w:gridSpan w:val="2"/>
            <w:vAlign w:val="center"/>
          </w:tcPr>
          <w:p w14:paraId="2281D1B0" w14:textId="77777777" w:rsidR="00CA5DF0" w:rsidRDefault="00EE0BD2">
            <w:pPr>
              <w:spacing w:line="530" w:lineRule="exact"/>
              <w:rPr>
                <w:rFonts w:eastAsiaTheme="minorEastAsia"/>
                <w:color w:val="000000"/>
                <w:sz w:val="24"/>
                <w:szCs w:val="24"/>
              </w:rPr>
            </w:pPr>
            <w:r>
              <w:rPr>
                <w:rFonts w:eastAsiaTheme="minorEastAsia"/>
                <w:color w:val="000000"/>
                <w:sz w:val="24"/>
                <w:szCs w:val="24"/>
              </w:rPr>
              <w:t>基金募集期间</w:t>
            </w:r>
          </w:p>
        </w:tc>
        <w:tc>
          <w:tcPr>
            <w:tcW w:w="5756" w:type="dxa"/>
            <w:gridSpan w:val="3"/>
            <w:vAlign w:val="center"/>
          </w:tcPr>
          <w:p w14:paraId="69560608" w14:textId="77777777" w:rsidR="00CA5DF0" w:rsidRDefault="00EE0BD2">
            <w:pPr>
              <w:rPr>
                <w:rFonts w:eastAsiaTheme="minorEastAsia"/>
                <w:sz w:val="24"/>
                <w:szCs w:val="24"/>
              </w:rPr>
            </w:pPr>
            <w:r>
              <w:rPr>
                <w:rFonts w:eastAsiaTheme="minorEastAsia" w:hint="eastAsia"/>
                <w:sz w:val="24"/>
                <w:szCs w:val="24"/>
              </w:rPr>
              <w:t>自</w:t>
            </w:r>
            <w:r>
              <w:rPr>
                <w:rFonts w:eastAsiaTheme="minorEastAsia" w:hint="eastAsia"/>
                <w:sz w:val="24"/>
                <w:szCs w:val="24"/>
              </w:rPr>
              <w:t>2025</w:t>
            </w:r>
            <w:r>
              <w:rPr>
                <w:rFonts w:eastAsiaTheme="minorEastAsia" w:hint="eastAsia"/>
                <w:sz w:val="24"/>
                <w:szCs w:val="24"/>
              </w:rPr>
              <w:t>年</w:t>
            </w:r>
            <w:r>
              <w:rPr>
                <w:rFonts w:eastAsiaTheme="minorEastAsia"/>
                <w:sz w:val="24"/>
                <w:szCs w:val="24"/>
              </w:rPr>
              <w:t>8</w:t>
            </w:r>
            <w:r>
              <w:rPr>
                <w:rFonts w:eastAsiaTheme="minorEastAsia" w:hint="eastAsia"/>
                <w:sz w:val="24"/>
                <w:szCs w:val="24"/>
              </w:rPr>
              <w:t>月</w:t>
            </w:r>
            <w:r>
              <w:rPr>
                <w:rFonts w:eastAsiaTheme="minorEastAsia"/>
                <w:sz w:val="24"/>
                <w:szCs w:val="24"/>
              </w:rPr>
              <w:t>25</w:t>
            </w:r>
            <w:r>
              <w:rPr>
                <w:rFonts w:eastAsiaTheme="minorEastAsia" w:hint="eastAsia"/>
                <w:sz w:val="24"/>
                <w:szCs w:val="24"/>
              </w:rPr>
              <w:t>日</w:t>
            </w:r>
          </w:p>
          <w:p w14:paraId="24324A7B" w14:textId="77777777" w:rsidR="00CA5DF0" w:rsidRDefault="00EE0BD2">
            <w:pPr>
              <w:rPr>
                <w:rFonts w:eastAsiaTheme="minorEastAsia"/>
                <w:sz w:val="24"/>
                <w:szCs w:val="24"/>
              </w:rPr>
            </w:pPr>
            <w:r>
              <w:rPr>
                <w:rFonts w:eastAsiaTheme="minorEastAsia" w:hint="eastAsia"/>
                <w:sz w:val="24"/>
                <w:szCs w:val="24"/>
              </w:rPr>
              <w:t>至</w:t>
            </w:r>
            <w:r>
              <w:rPr>
                <w:rFonts w:eastAsiaTheme="minorEastAsia" w:hint="eastAsia"/>
                <w:sz w:val="24"/>
                <w:szCs w:val="24"/>
              </w:rPr>
              <w:t>2025</w:t>
            </w:r>
            <w:r>
              <w:rPr>
                <w:rFonts w:eastAsiaTheme="minorEastAsia" w:hint="eastAsia"/>
                <w:sz w:val="24"/>
                <w:szCs w:val="24"/>
              </w:rPr>
              <w:t>年</w:t>
            </w:r>
            <w:r>
              <w:rPr>
                <w:rFonts w:eastAsiaTheme="minorEastAsia"/>
                <w:sz w:val="24"/>
                <w:szCs w:val="24"/>
              </w:rPr>
              <w:t>8</w:t>
            </w:r>
            <w:r>
              <w:rPr>
                <w:rFonts w:eastAsiaTheme="minorEastAsia" w:hint="eastAsia"/>
                <w:sz w:val="24"/>
                <w:szCs w:val="24"/>
              </w:rPr>
              <w:t>月</w:t>
            </w:r>
            <w:r>
              <w:rPr>
                <w:rFonts w:eastAsiaTheme="minorEastAsia"/>
                <w:sz w:val="24"/>
                <w:szCs w:val="24"/>
              </w:rPr>
              <w:t>29</w:t>
            </w:r>
            <w:r>
              <w:rPr>
                <w:rFonts w:eastAsiaTheme="minorEastAsia" w:hint="eastAsia"/>
                <w:sz w:val="24"/>
                <w:szCs w:val="24"/>
              </w:rPr>
              <w:t>日</w:t>
            </w:r>
            <w:r>
              <w:rPr>
                <w:rFonts w:eastAsiaTheme="minorEastAsia"/>
                <w:sz w:val="24"/>
                <w:szCs w:val="24"/>
              </w:rPr>
              <w:t>止</w:t>
            </w:r>
          </w:p>
        </w:tc>
      </w:tr>
      <w:tr w:rsidR="00CA5DF0" w14:paraId="7249C91E" w14:textId="77777777">
        <w:trPr>
          <w:trHeight w:hRule="exact" w:val="680"/>
        </w:trPr>
        <w:tc>
          <w:tcPr>
            <w:tcW w:w="3315" w:type="dxa"/>
            <w:gridSpan w:val="2"/>
            <w:vAlign w:val="center"/>
          </w:tcPr>
          <w:p w14:paraId="5BE78CE0" w14:textId="77777777" w:rsidR="00CA5DF0" w:rsidRDefault="00EE0BD2">
            <w:pPr>
              <w:spacing w:line="530" w:lineRule="exact"/>
              <w:rPr>
                <w:rFonts w:eastAsiaTheme="minorEastAsia"/>
                <w:color w:val="000000"/>
                <w:sz w:val="24"/>
                <w:szCs w:val="24"/>
              </w:rPr>
            </w:pPr>
            <w:r>
              <w:rPr>
                <w:rFonts w:eastAsiaTheme="minorEastAsia"/>
                <w:color w:val="000000"/>
                <w:sz w:val="24"/>
                <w:szCs w:val="24"/>
              </w:rPr>
              <w:t>验资机构名称</w:t>
            </w:r>
          </w:p>
        </w:tc>
        <w:tc>
          <w:tcPr>
            <w:tcW w:w="5756" w:type="dxa"/>
            <w:gridSpan w:val="3"/>
            <w:vAlign w:val="center"/>
          </w:tcPr>
          <w:p w14:paraId="5D1463E9" w14:textId="77777777" w:rsidR="00CA5DF0" w:rsidRDefault="00EE0BD2">
            <w:pPr>
              <w:rPr>
                <w:rFonts w:eastAsiaTheme="minorEastAsia"/>
                <w:sz w:val="24"/>
                <w:szCs w:val="24"/>
              </w:rPr>
            </w:pPr>
            <w:r>
              <w:rPr>
                <w:rFonts w:eastAsiaTheme="minorEastAsia" w:hint="eastAsia"/>
                <w:sz w:val="24"/>
                <w:szCs w:val="24"/>
              </w:rPr>
              <w:t>德勤华永会计师事务所（特殊普通合伙）</w:t>
            </w:r>
          </w:p>
        </w:tc>
      </w:tr>
      <w:tr w:rsidR="00CA5DF0" w14:paraId="5B8BC9ED" w14:textId="77777777">
        <w:trPr>
          <w:trHeight w:hRule="exact" w:val="706"/>
        </w:trPr>
        <w:tc>
          <w:tcPr>
            <w:tcW w:w="3315" w:type="dxa"/>
            <w:gridSpan w:val="2"/>
            <w:vAlign w:val="center"/>
          </w:tcPr>
          <w:p w14:paraId="13B57E2F" w14:textId="77777777" w:rsidR="00CA5DF0" w:rsidRDefault="00EE0BD2">
            <w:pPr>
              <w:rPr>
                <w:rFonts w:eastAsiaTheme="minorEastAsia"/>
                <w:color w:val="000000"/>
                <w:sz w:val="24"/>
                <w:szCs w:val="24"/>
              </w:rPr>
            </w:pPr>
            <w:r>
              <w:rPr>
                <w:rFonts w:eastAsiaTheme="minorEastAsia" w:hint="eastAsia"/>
                <w:color w:val="000000"/>
                <w:sz w:val="24"/>
                <w:szCs w:val="24"/>
              </w:rPr>
              <w:t>募集资金划入基金托管专户的日期</w:t>
            </w:r>
          </w:p>
        </w:tc>
        <w:tc>
          <w:tcPr>
            <w:tcW w:w="5756" w:type="dxa"/>
            <w:gridSpan w:val="3"/>
            <w:vAlign w:val="center"/>
          </w:tcPr>
          <w:p w14:paraId="34B69556" w14:textId="77777777" w:rsidR="00CA5DF0" w:rsidRDefault="00EE0BD2">
            <w:pPr>
              <w:jc w:val="left"/>
              <w:rPr>
                <w:rFonts w:eastAsiaTheme="minorEastAsia"/>
                <w:sz w:val="24"/>
                <w:szCs w:val="24"/>
              </w:rPr>
            </w:pPr>
            <w:r>
              <w:rPr>
                <w:rFonts w:eastAsiaTheme="minorEastAsia" w:hint="eastAsia"/>
                <w:sz w:val="24"/>
                <w:szCs w:val="24"/>
              </w:rPr>
              <w:t>2025</w:t>
            </w:r>
            <w:r>
              <w:rPr>
                <w:rFonts w:eastAsiaTheme="minorEastAsia" w:hint="eastAsia"/>
                <w:sz w:val="24"/>
                <w:szCs w:val="24"/>
              </w:rPr>
              <w:t>年</w:t>
            </w:r>
            <w:r>
              <w:rPr>
                <w:rFonts w:eastAsiaTheme="minorEastAsia"/>
                <w:sz w:val="24"/>
                <w:szCs w:val="24"/>
              </w:rPr>
              <w:t>9</w:t>
            </w:r>
            <w:r>
              <w:rPr>
                <w:rFonts w:eastAsiaTheme="minorEastAsia" w:hint="eastAsia"/>
                <w:sz w:val="24"/>
                <w:szCs w:val="24"/>
              </w:rPr>
              <w:t>月</w:t>
            </w:r>
            <w:r>
              <w:rPr>
                <w:rFonts w:eastAsiaTheme="minorEastAsia"/>
                <w:sz w:val="24"/>
                <w:szCs w:val="24"/>
              </w:rPr>
              <w:t>2</w:t>
            </w:r>
            <w:r>
              <w:rPr>
                <w:rFonts w:eastAsiaTheme="minorEastAsia" w:hint="eastAsia"/>
                <w:sz w:val="24"/>
                <w:szCs w:val="24"/>
              </w:rPr>
              <w:t>日</w:t>
            </w:r>
          </w:p>
        </w:tc>
      </w:tr>
      <w:tr w:rsidR="00CA5DF0" w14:paraId="7587B377" w14:textId="77777777">
        <w:trPr>
          <w:trHeight w:hRule="exact" w:val="740"/>
        </w:trPr>
        <w:tc>
          <w:tcPr>
            <w:tcW w:w="3315" w:type="dxa"/>
            <w:gridSpan w:val="2"/>
            <w:vAlign w:val="center"/>
          </w:tcPr>
          <w:p w14:paraId="1CCE6018" w14:textId="77777777" w:rsidR="00CA5DF0" w:rsidRDefault="00EE0BD2">
            <w:pPr>
              <w:rPr>
                <w:rFonts w:eastAsiaTheme="minorEastAsia"/>
                <w:color w:val="000000"/>
                <w:sz w:val="24"/>
                <w:szCs w:val="24"/>
              </w:rPr>
            </w:pPr>
            <w:r>
              <w:rPr>
                <w:rFonts w:eastAsiaTheme="minorEastAsia" w:hint="eastAsia"/>
                <w:color w:val="000000"/>
                <w:sz w:val="24"/>
                <w:szCs w:val="24"/>
              </w:rPr>
              <w:t>募集有效认购总户数（单位：</w:t>
            </w:r>
            <w:r>
              <w:rPr>
                <w:rFonts w:eastAsiaTheme="minorEastAsia" w:hint="eastAsia"/>
                <w:color w:val="000000"/>
                <w:kern w:val="0"/>
                <w:sz w:val="24"/>
                <w:szCs w:val="24"/>
              </w:rPr>
              <w:t>户</w:t>
            </w:r>
            <w:r>
              <w:rPr>
                <w:rFonts w:eastAsiaTheme="minorEastAsia" w:hint="eastAsia"/>
                <w:color w:val="000000"/>
                <w:sz w:val="24"/>
                <w:szCs w:val="24"/>
              </w:rPr>
              <w:t>）</w:t>
            </w:r>
          </w:p>
        </w:tc>
        <w:tc>
          <w:tcPr>
            <w:tcW w:w="5756" w:type="dxa"/>
            <w:gridSpan w:val="3"/>
            <w:shd w:val="clear" w:color="auto" w:fill="auto"/>
            <w:vAlign w:val="center"/>
          </w:tcPr>
          <w:p w14:paraId="344927C6" w14:textId="77777777" w:rsidR="00CA5DF0" w:rsidRDefault="00EE0BD2">
            <w:pPr>
              <w:jc w:val="left"/>
              <w:rPr>
                <w:rFonts w:eastAsiaTheme="minorEastAsia"/>
                <w:sz w:val="24"/>
                <w:szCs w:val="24"/>
              </w:rPr>
            </w:pPr>
            <w:r>
              <w:rPr>
                <w:rFonts w:eastAsiaTheme="minorEastAsia" w:hint="eastAsia"/>
                <w:sz w:val="24"/>
                <w:szCs w:val="24"/>
              </w:rPr>
              <w:t>494</w:t>
            </w:r>
          </w:p>
        </w:tc>
      </w:tr>
      <w:tr w:rsidR="00CA5DF0" w14:paraId="1FF1BA50" w14:textId="77777777" w:rsidTr="003F0A54">
        <w:trPr>
          <w:trHeight w:hRule="exact" w:val="1146"/>
        </w:trPr>
        <w:tc>
          <w:tcPr>
            <w:tcW w:w="3315" w:type="dxa"/>
            <w:gridSpan w:val="2"/>
            <w:vAlign w:val="center"/>
          </w:tcPr>
          <w:p w14:paraId="71FCC294" w14:textId="77777777" w:rsidR="00CA5DF0" w:rsidRDefault="00EE0BD2">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778" w:type="dxa"/>
            <w:vAlign w:val="center"/>
          </w:tcPr>
          <w:p w14:paraId="08C1ACC4" w14:textId="77777777" w:rsidR="00CA5DF0" w:rsidRDefault="00EE0BD2">
            <w:pPr>
              <w:rPr>
                <w:rFonts w:eastAsiaTheme="minorEastAsia"/>
                <w:sz w:val="24"/>
                <w:szCs w:val="24"/>
              </w:rPr>
            </w:pPr>
            <w:r>
              <w:rPr>
                <w:rFonts w:eastAsiaTheme="minorEastAsia" w:hint="eastAsia"/>
                <w:sz w:val="24"/>
                <w:szCs w:val="24"/>
              </w:rPr>
              <w:t>交银</w:t>
            </w:r>
            <w:r>
              <w:rPr>
                <w:rFonts w:eastAsiaTheme="minorEastAsia" w:hint="eastAsia"/>
                <w:sz w:val="24"/>
                <w:szCs w:val="24"/>
              </w:rPr>
              <w:t>120</w:t>
            </w:r>
            <w:r>
              <w:rPr>
                <w:rFonts w:eastAsiaTheme="minorEastAsia" w:hint="eastAsia"/>
                <w:sz w:val="24"/>
                <w:szCs w:val="24"/>
              </w:rPr>
              <w:t>天滚动持有债券</w:t>
            </w:r>
            <w:r>
              <w:rPr>
                <w:rFonts w:eastAsiaTheme="minorEastAsia" w:hint="eastAsia"/>
                <w:sz w:val="24"/>
                <w:szCs w:val="24"/>
              </w:rPr>
              <w:t>A</w:t>
            </w:r>
          </w:p>
        </w:tc>
        <w:tc>
          <w:tcPr>
            <w:tcW w:w="1819" w:type="dxa"/>
            <w:vAlign w:val="center"/>
          </w:tcPr>
          <w:p w14:paraId="090D9E91" w14:textId="77777777" w:rsidR="00CA5DF0" w:rsidRDefault="00EE0BD2">
            <w:pPr>
              <w:rPr>
                <w:rFonts w:eastAsiaTheme="minorEastAsia"/>
                <w:sz w:val="24"/>
                <w:szCs w:val="24"/>
              </w:rPr>
            </w:pPr>
            <w:r>
              <w:rPr>
                <w:rFonts w:eastAsiaTheme="minorEastAsia" w:hint="eastAsia"/>
                <w:sz w:val="24"/>
                <w:szCs w:val="24"/>
              </w:rPr>
              <w:t>交银</w:t>
            </w:r>
            <w:r>
              <w:rPr>
                <w:rFonts w:eastAsiaTheme="minorEastAsia" w:hint="eastAsia"/>
                <w:sz w:val="24"/>
                <w:szCs w:val="24"/>
              </w:rPr>
              <w:t>120</w:t>
            </w:r>
            <w:r>
              <w:rPr>
                <w:rFonts w:eastAsiaTheme="minorEastAsia" w:hint="eastAsia"/>
                <w:sz w:val="24"/>
                <w:szCs w:val="24"/>
              </w:rPr>
              <w:t>天滚动持有债券</w:t>
            </w:r>
            <w:r>
              <w:rPr>
                <w:rFonts w:eastAsiaTheme="minorEastAsia" w:hint="eastAsia"/>
                <w:sz w:val="24"/>
                <w:szCs w:val="24"/>
              </w:rPr>
              <w:t>C</w:t>
            </w:r>
          </w:p>
        </w:tc>
        <w:tc>
          <w:tcPr>
            <w:tcW w:w="2159" w:type="dxa"/>
            <w:vAlign w:val="center"/>
          </w:tcPr>
          <w:p w14:paraId="6A88DF77" w14:textId="77777777" w:rsidR="00CA5DF0" w:rsidRDefault="00EE0BD2">
            <w:pPr>
              <w:rPr>
                <w:rFonts w:eastAsiaTheme="minorEastAsia"/>
                <w:sz w:val="24"/>
                <w:szCs w:val="24"/>
              </w:rPr>
            </w:pPr>
            <w:r>
              <w:rPr>
                <w:rFonts w:eastAsiaTheme="minorEastAsia" w:hint="eastAsia"/>
                <w:sz w:val="24"/>
                <w:szCs w:val="24"/>
              </w:rPr>
              <w:t>交银</w:t>
            </w:r>
            <w:r>
              <w:rPr>
                <w:rFonts w:eastAsiaTheme="minorEastAsia" w:hint="eastAsia"/>
                <w:sz w:val="24"/>
                <w:szCs w:val="24"/>
              </w:rPr>
              <w:t>120</w:t>
            </w:r>
            <w:r>
              <w:rPr>
                <w:rFonts w:eastAsiaTheme="minorEastAsia" w:hint="eastAsia"/>
                <w:sz w:val="24"/>
                <w:szCs w:val="24"/>
              </w:rPr>
              <w:t>天滚动持有债券</w:t>
            </w:r>
            <w:r>
              <w:rPr>
                <w:rFonts w:eastAsiaTheme="minorEastAsia"/>
                <w:sz w:val="24"/>
                <w:szCs w:val="24"/>
              </w:rPr>
              <w:t>合计</w:t>
            </w:r>
          </w:p>
        </w:tc>
      </w:tr>
      <w:tr w:rsidR="00CA5DF0" w14:paraId="2515871F" w14:textId="77777777">
        <w:trPr>
          <w:trHeight w:hRule="exact" w:val="737"/>
        </w:trPr>
        <w:tc>
          <w:tcPr>
            <w:tcW w:w="3315" w:type="dxa"/>
            <w:gridSpan w:val="2"/>
            <w:vAlign w:val="center"/>
          </w:tcPr>
          <w:p w14:paraId="17855FFD" w14:textId="77777777" w:rsidR="00CA5DF0" w:rsidRDefault="00EE0BD2">
            <w:pPr>
              <w:rPr>
                <w:rFonts w:eastAsiaTheme="minorEastAsia"/>
                <w:sz w:val="24"/>
                <w:szCs w:val="24"/>
              </w:rPr>
            </w:pPr>
            <w:r>
              <w:rPr>
                <w:rFonts w:eastAsiaTheme="minorEastAsia" w:hint="eastAsia"/>
                <w:sz w:val="24"/>
                <w:szCs w:val="24"/>
              </w:rPr>
              <w:t>募集期间净认购金额（单位：元）</w:t>
            </w:r>
          </w:p>
        </w:tc>
        <w:tc>
          <w:tcPr>
            <w:tcW w:w="1778" w:type="dxa"/>
            <w:vAlign w:val="center"/>
          </w:tcPr>
          <w:p w14:paraId="72C026FA" w14:textId="77777777" w:rsidR="00CA5DF0" w:rsidRDefault="00EE0BD2">
            <w:pPr>
              <w:widowControl/>
              <w:jc w:val="center"/>
              <w:rPr>
                <w:rFonts w:eastAsiaTheme="minorEastAsia"/>
                <w:color w:val="000000"/>
                <w:sz w:val="24"/>
                <w:szCs w:val="24"/>
              </w:rPr>
            </w:pPr>
            <w:r>
              <w:rPr>
                <w:rFonts w:eastAsiaTheme="minorEastAsia"/>
                <w:color w:val="000000"/>
                <w:sz w:val="24"/>
                <w:szCs w:val="24"/>
              </w:rPr>
              <w:t xml:space="preserve"> </w:t>
            </w:r>
            <w:r>
              <w:rPr>
                <w:rFonts w:eastAsiaTheme="minorEastAsia" w:hint="eastAsia"/>
                <w:color w:val="000000"/>
                <w:sz w:val="24"/>
                <w:szCs w:val="24"/>
              </w:rPr>
              <w:t>79,320,490.20</w:t>
            </w:r>
          </w:p>
        </w:tc>
        <w:tc>
          <w:tcPr>
            <w:tcW w:w="1819" w:type="dxa"/>
            <w:vAlign w:val="center"/>
          </w:tcPr>
          <w:p w14:paraId="50A43C41" w14:textId="77777777" w:rsidR="00CA5DF0" w:rsidRDefault="00EE0BD2">
            <w:pPr>
              <w:jc w:val="center"/>
              <w:rPr>
                <w:rFonts w:eastAsiaTheme="minorEastAsia"/>
                <w:color w:val="000000"/>
                <w:sz w:val="24"/>
                <w:szCs w:val="24"/>
              </w:rPr>
            </w:pPr>
            <w:r>
              <w:rPr>
                <w:rFonts w:eastAsiaTheme="minorEastAsia" w:hint="eastAsia"/>
                <w:color w:val="000000"/>
                <w:sz w:val="24"/>
                <w:szCs w:val="24"/>
              </w:rPr>
              <w:t>160,436,345.77</w:t>
            </w:r>
          </w:p>
        </w:tc>
        <w:tc>
          <w:tcPr>
            <w:tcW w:w="2159" w:type="dxa"/>
            <w:vAlign w:val="center"/>
          </w:tcPr>
          <w:p w14:paraId="47A87822" w14:textId="6658C237" w:rsidR="00CA5DF0" w:rsidRDefault="00DE4729">
            <w:pPr>
              <w:widowControl/>
              <w:jc w:val="center"/>
              <w:rPr>
                <w:rFonts w:eastAsiaTheme="minorEastAsia"/>
                <w:color w:val="000000"/>
                <w:sz w:val="24"/>
                <w:szCs w:val="24"/>
              </w:rPr>
            </w:pPr>
            <w:r>
              <w:rPr>
                <w:rFonts w:eastAsiaTheme="minorEastAsia" w:hint="eastAsia"/>
                <w:color w:val="000000"/>
                <w:sz w:val="24"/>
                <w:szCs w:val="24"/>
              </w:rPr>
              <w:t>239,756,835.97</w:t>
            </w:r>
          </w:p>
        </w:tc>
      </w:tr>
      <w:tr w:rsidR="00CA5DF0" w14:paraId="49B62934" w14:textId="77777777">
        <w:trPr>
          <w:trHeight w:hRule="exact" w:val="737"/>
        </w:trPr>
        <w:tc>
          <w:tcPr>
            <w:tcW w:w="3315" w:type="dxa"/>
            <w:gridSpan w:val="2"/>
            <w:vAlign w:val="center"/>
          </w:tcPr>
          <w:p w14:paraId="45ED70C6" w14:textId="77777777" w:rsidR="00CA5DF0" w:rsidRDefault="00EE0BD2">
            <w:pPr>
              <w:rPr>
                <w:rFonts w:eastAsiaTheme="minorEastAsia"/>
                <w:sz w:val="24"/>
                <w:szCs w:val="24"/>
              </w:rPr>
            </w:pPr>
            <w:r>
              <w:rPr>
                <w:rFonts w:eastAsiaTheme="minorEastAsia" w:hint="eastAsia"/>
                <w:sz w:val="24"/>
                <w:szCs w:val="24"/>
              </w:rPr>
              <w:t>认购资金在募集期间产生的利息（单位：元）</w:t>
            </w:r>
          </w:p>
        </w:tc>
        <w:tc>
          <w:tcPr>
            <w:tcW w:w="1778" w:type="dxa"/>
            <w:vAlign w:val="center"/>
          </w:tcPr>
          <w:p w14:paraId="410C44D4"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8,565.43</w:t>
            </w:r>
          </w:p>
        </w:tc>
        <w:tc>
          <w:tcPr>
            <w:tcW w:w="1819" w:type="dxa"/>
            <w:vAlign w:val="center"/>
          </w:tcPr>
          <w:p w14:paraId="0EB95E3F" w14:textId="77777777" w:rsidR="00CA5DF0" w:rsidRDefault="00EE0BD2">
            <w:pPr>
              <w:jc w:val="center"/>
              <w:rPr>
                <w:rFonts w:eastAsiaTheme="minorEastAsia"/>
                <w:sz w:val="24"/>
                <w:szCs w:val="24"/>
              </w:rPr>
            </w:pPr>
            <w:r>
              <w:rPr>
                <w:rFonts w:eastAsiaTheme="minorEastAsia" w:hint="eastAsia"/>
                <w:sz w:val="24"/>
                <w:szCs w:val="24"/>
              </w:rPr>
              <w:t>27,448.57</w:t>
            </w:r>
          </w:p>
        </w:tc>
        <w:tc>
          <w:tcPr>
            <w:tcW w:w="2159" w:type="dxa"/>
            <w:vAlign w:val="center"/>
          </w:tcPr>
          <w:p w14:paraId="78615992"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36,014.00</w:t>
            </w:r>
          </w:p>
        </w:tc>
      </w:tr>
      <w:tr w:rsidR="00CA5DF0" w14:paraId="0F7BA619" w14:textId="77777777">
        <w:trPr>
          <w:trHeight w:hRule="exact" w:val="737"/>
        </w:trPr>
        <w:tc>
          <w:tcPr>
            <w:tcW w:w="1555" w:type="dxa"/>
            <w:vMerge w:val="restart"/>
            <w:vAlign w:val="center"/>
          </w:tcPr>
          <w:p w14:paraId="6C5790C5" w14:textId="77777777" w:rsidR="00CA5DF0" w:rsidRDefault="00EE0BD2">
            <w:pPr>
              <w:rPr>
                <w:rFonts w:eastAsiaTheme="minorEastAsia"/>
                <w:color w:val="000000"/>
                <w:sz w:val="24"/>
                <w:szCs w:val="24"/>
              </w:rPr>
            </w:pPr>
            <w:r>
              <w:rPr>
                <w:rFonts w:eastAsiaTheme="minorEastAsia" w:hint="eastAsia"/>
                <w:color w:val="000000"/>
                <w:sz w:val="24"/>
                <w:szCs w:val="24"/>
              </w:rPr>
              <w:t>募集份额（单位：份）</w:t>
            </w:r>
          </w:p>
        </w:tc>
        <w:tc>
          <w:tcPr>
            <w:tcW w:w="1760" w:type="dxa"/>
            <w:vAlign w:val="center"/>
          </w:tcPr>
          <w:p w14:paraId="7659D072" w14:textId="77777777" w:rsidR="00CA5DF0" w:rsidRDefault="00EE0BD2">
            <w:pPr>
              <w:rPr>
                <w:rFonts w:eastAsiaTheme="minorEastAsia"/>
                <w:sz w:val="24"/>
                <w:szCs w:val="24"/>
              </w:rPr>
            </w:pPr>
            <w:r>
              <w:rPr>
                <w:rFonts w:eastAsiaTheme="minorEastAsia" w:hint="eastAsia"/>
                <w:sz w:val="24"/>
                <w:szCs w:val="24"/>
              </w:rPr>
              <w:t>有效认购份额</w:t>
            </w:r>
          </w:p>
        </w:tc>
        <w:tc>
          <w:tcPr>
            <w:tcW w:w="1778" w:type="dxa"/>
            <w:vAlign w:val="center"/>
          </w:tcPr>
          <w:p w14:paraId="6E9EA16B" w14:textId="77777777" w:rsidR="00CA5DF0" w:rsidRDefault="00EE0BD2">
            <w:pPr>
              <w:widowControl/>
              <w:jc w:val="center"/>
              <w:rPr>
                <w:rFonts w:eastAsiaTheme="minorEastAsia"/>
                <w:color w:val="000000"/>
                <w:sz w:val="24"/>
                <w:szCs w:val="24"/>
              </w:rPr>
            </w:pPr>
            <w:r>
              <w:rPr>
                <w:rFonts w:eastAsiaTheme="minorEastAsia"/>
                <w:color w:val="000000"/>
                <w:sz w:val="24"/>
                <w:szCs w:val="24"/>
              </w:rPr>
              <w:t xml:space="preserve"> </w:t>
            </w:r>
            <w:r>
              <w:rPr>
                <w:rFonts w:eastAsiaTheme="minorEastAsia" w:hint="eastAsia"/>
                <w:color w:val="000000"/>
                <w:sz w:val="24"/>
                <w:szCs w:val="24"/>
              </w:rPr>
              <w:t>79,320,490.20</w:t>
            </w:r>
          </w:p>
        </w:tc>
        <w:tc>
          <w:tcPr>
            <w:tcW w:w="1819" w:type="dxa"/>
            <w:vAlign w:val="center"/>
          </w:tcPr>
          <w:p w14:paraId="56A37763" w14:textId="77777777" w:rsidR="00CA5DF0" w:rsidRDefault="00EE0BD2">
            <w:pPr>
              <w:jc w:val="center"/>
              <w:rPr>
                <w:rFonts w:eastAsiaTheme="minorEastAsia"/>
                <w:color w:val="000000"/>
                <w:sz w:val="24"/>
                <w:szCs w:val="24"/>
              </w:rPr>
            </w:pPr>
            <w:r>
              <w:rPr>
                <w:rFonts w:eastAsiaTheme="minorEastAsia" w:hint="eastAsia"/>
                <w:color w:val="000000"/>
                <w:sz w:val="24"/>
                <w:szCs w:val="24"/>
              </w:rPr>
              <w:t>160,436,345.77</w:t>
            </w:r>
          </w:p>
        </w:tc>
        <w:tc>
          <w:tcPr>
            <w:tcW w:w="2159" w:type="dxa"/>
            <w:vAlign w:val="center"/>
          </w:tcPr>
          <w:p w14:paraId="5827F1FF" w14:textId="761FACB7" w:rsidR="00CA5DF0" w:rsidRDefault="00DE4729">
            <w:pPr>
              <w:widowControl/>
              <w:jc w:val="center"/>
              <w:rPr>
                <w:rFonts w:eastAsiaTheme="minorEastAsia"/>
                <w:color w:val="000000"/>
                <w:sz w:val="24"/>
                <w:szCs w:val="24"/>
              </w:rPr>
            </w:pPr>
            <w:r>
              <w:rPr>
                <w:rFonts w:eastAsiaTheme="minorEastAsia" w:hint="eastAsia"/>
                <w:color w:val="000000"/>
                <w:sz w:val="24"/>
                <w:szCs w:val="24"/>
              </w:rPr>
              <w:t>239,756,835.97</w:t>
            </w:r>
          </w:p>
        </w:tc>
      </w:tr>
      <w:tr w:rsidR="00CA5DF0" w14:paraId="718CDAEB" w14:textId="77777777">
        <w:trPr>
          <w:trHeight w:hRule="exact" w:val="737"/>
        </w:trPr>
        <w:tc>
          <w:tcPr>
            <w:tcW w:w="1555" w:type="dxa"/>
            <w:vMerge/>
            <w:vAlign w:val="center"/>
          </w:tcPr>
          <w:p w14:paraId="159FB41F" w14:textId="77777777" w:rsidR="00CA5DF0" w:rsidRDefault="00CA5DF0">
            <w:pPr>
              <w:spacing w:line="530" w:lineRule="exact"/>
              <w:rPr>
                <w:rFonts w:eastAsiaTheme="minorEastAsia"/>
                <w:color w:val="000000"/>
                <w:sz w:val="24"/>
                <w:szCs w:val="24"/>
              </w:rPr>
            </w:pPr>
          </w:p>
        </w:tc>
        <w:tc>
          <w:tcPr>
            <w:tcW w:w="1760" w:type="dxa"/>
            <w:vAlign w:val="center"/>
          </w:tcPr>
          <w:p w14:paraId="2ACDD517" w14:textId="77777777" w:rsidR="00CA5DF0" w:rsidRDefault="00EE0BD2">
            <w:pPr>
              <w:rPr>
                <w:rFonts w:eastAsiaTheme="minorEastAsia"/>
                <w:sz w:val="24"/>
                <w:szCs w:val="24"/>
              </w:rPr>
            </w:pPr>
            <w:r>
              <w:rPr>
                <w:rFonts w:eastAsiaTheme="minorEastAsia" w:hint="eastAsia"/>
                <w:sz w:val="24"/>
                <w:szCs w:val="24"/>
              </w:rPr>
              <w:t>利息结转的份额</w:t>
            </w:r>
          </w:p>
        </w:tc>
        <w:tc>
          <w:tcPr>
            <w:tcW w:w="1778" w:type="dxa"/>
            <w:vAlign w:val="center"/>
          </w:tcPr>
          <w:p w14:paraId="3574A64D"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8,565.43</w:t>
            </w:r>
          </w:p>
        </w:tc>
        <w:tc>
          <w:tcPr>
            <w:tcW w:w="1819" w:type="dxa"/>
            <w:vAlign w:val="center"/>
          </w:tcPr>
          <w:p w14:paraId="571CB4BC" w14:textId="77777777" w:rsidR="00CA5DF0" w:rsidRDefault="00EE0BD2">
            <w:pPr>
              <w:jc w:val="center"/>
              <w:rPr>
                <w:rFonts w:eastAsiaTheme="minorEastAsia"/>
                <w:sz w:val="24"/>
                <w:szCs w:val="24"/>
              </w:rPr>
            </w:pPr>
            <w:r>
              <w:rPr>
                <w:rFonts w:eastAsiaTheme="minorEastAsia" w:hint="eastAsia"/>
                <w:sz w:val="24"/>
                <w:szCs w:val="24"/>
              </w:rPr>
              <w:t>27,448.57</w:t>
            </w:r>
          </w:p>
        </w:tc>
        <w:tc>
          <w:tcPr>
            <w:tcW w:w="2159" w:type="dxa"/>
            <w:vAlign w:val="center"/>
          </w:tcPr>
          <w:p w14:paraId="034E6532"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36,014.00</w:t>
            </w:r>
          </w:p>
        </w:tc>
      </w:tr>
      <w:tr w:rsidR="00CA5DF0" w14:paraId="177760A3" w14:textId="77777777">
        <w:trPr>
          <w:trHeight w:hRule="exact" w:val="737"/>
        </w:trPr>
        <w:tc>
          <w:tcPr>
            <w:tcW w:w="1555" w:type="dxa"/>
            <w:vMerge/>
            <w:vAlign w:val="center"/>
          </w:tcPr>
          <w:p w14:paraId="43B76C93" w14:textId="77777777" w:rsidR="00CA5DF0" w:rsidRDefault="00CA5DF0">
            <w:pPr>
              <w:spacing w:line="530" w:lineRule="exact"/>
              <w:rPr>
                <w:rFonts w:eastAsiaTheme="minorEastAsia"/>
                <w:color w:val="000000"/>
                <w:sz w:val="24"/>
                <w:szCs w:val="24"/>
              </w:rPr>
            </w:pPr>
          </w:p>
        </w:tc>
        <w:tc>
          <w:tcPr>
            <w:tcW w:w="1760" w:type="dxa"/>
            <w:vAlign w:val="center"/>
          </w:tcPr>
          <w:p w14:paraId="6ECD0FE7" w14:textId="77777777" w:rsidR="00CA5DF0" w:rsidRDefault="00EE0BD2">
            <w:pPr>
              <w:rPr>
                <w:rFonts w:eastAsiaTheme="minorEastAsia"/>
                <w:sz w:val="24"/>
                <w:szCs w:val="24"/>
              </w:rPr>
            </w:pPr>
            <w:r>
              <w:rPr>
                <w:rFonts w:eastAsiaTheme="minorEastAsia" w:hint="eastAsia"/>
                <w:sz w:val="24"/>
                <w:szCs w:val="24"/>
              </w:rPr>
              <w:t>合计</w:t>
            </w:r>
          </w:p>
        </w:tc>
        <w:tc>
          <w:tcPr>
            <w:tcW w:w="1778" w:type="dxa"/>
            <w:vAlign w:val="center"/>
          </w:tcPr>
          <w:p w14:paraId="4BE7FC37"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79,329,055.63</w:t>
            </w:r>
          </w:p>
        </w:tc>
        <w:tc>
          <w:tcPr>
            <w:tcW w:w="1819" w:type="dxa"/>
            <w:vAlign w:val="center"/>
          </w:tcPr>
          <w:p w14:paraId="1DC3A805" w14:textId="77777777" w:rsidR="00CA5DF0" w:rsidRDefault="00EE0BD2">
            <w:pPr>
              <w:jc w:val="center"/>
              <w:rPr>
                <w:rFonts w:eastAsiaTheme="minorEastAsia"/>
                <w:sz w:val="24"/>
                <w:szCs w:val="24"/>
              </w:rPr>
            </w:pPr>
            <w:r>
              <w:rPr>
                <w:rFonts w:eastAsiaTheme="minorEastAsia" w:hint="eastAsia"/>
                <w:sz w:val="24"/>
                <w:szCs w:val="24"/>
              </w:rPr>
              <w:t>160,463,794.34</w:t>
            </w:r>
          </w:p>
        </w:tc>
        <w:tc>
          <w:tcPr>
            <w:tcW w:w="2159" w:type="dxa"/>
            <w:vAlign w:val="center"/>
          </w:tcPr>
          <w:p w14:paraId="761179B7" w14:textId="77777777" w:rsidR="00CA5DF0" w:rsidRDefault="00EE0BD2">
            <w:pPr>
              <w:jc w:val="center"/>
              <w:rPr>
                <w:rFonts w:eastAsiaTheme="minorEastAsia"/>
                <w:sz w:val="24"/>
                <w:szCs w:val="24"/>
              </w:rPr>
            </w:pPr>
            <w:r>
              <w:rPr>
                <w:rFonts w:eastAsiaTheme="minorEastAsia" w:hint="eastAsia"/>
                <w:sz w:val="24"/>
                <w:szCs w:val="24"/>
              </w:rPr>
              <w:t>239,792,849.97</w:t>
            </w:r>
          </w:p>
        </w:tc>
      </w:tr>
      <w:tr w:rsidR="00CA5DF0" w14:paraId="37088328" w14:textId="77777777">
        <w:trPr>
          <w:trHeight w:hRule="exact" w:val="737"/>
        </w:trPr>
        <w:tc>
          <w:tcPr>
            <w:tcW w:w="1555" w:type="dxa"/>
            <w:vMerge w:val="restart"/>
            <w:vAlign w:val="center"/>
          </w:tcPr>
          <w:p w14:paraId="59C30A21" w14:textId="77777777" w:rsidR="00CA5DF0" w:rsidRDefault="00EE0BD2">
            <w:pPr>
              <w:rPr>
                <w:rFonts w:eastAsiaTheme="minorEastAsia"/>
                <w:sz w:val="24"/>
                <w:szCs w:val="24"/>
              </w:rPr>
            </w:pPr>
            <w:r>
              <w:rPr>
                <w:rFonts w:eastAsiaTheme="minorEastAsia" w:hint="eastAsia"/>
                <w:sz w:val="24"/>
                <w:szCs w:val="24"/>
              </w:rPr>
              <w:t>其中：募集期间基金管理人运用固有资金认购本基金情况</w:t>
            </w:r>
          </w:p>
        </w:tc>
        <w:tc>
          <w:tcPr>
            <w:tcW w:w="1760" w:type="dxa"/>
            <w:vAlign w:val="center"/>
          </w:tcPr>
          <w:p w14:paraId="2A6887AE" w14:textId="77777777" w:rsidR="00CA5DF0" w:rsidRDefault="00EE0BD2">
            <w:pPr>
              <w:rPr>
                <w:rFonts w:eastAsiaTheme="minorEastAsia"/>
                <w:sz w:val="24"/>
                <w:szCs w:val="24"/>
              </w:rPr>
            </w:pPr>
            <w:r>
              <w:rPr>
                <w:rFonts w:eastAsiaTheme="minorEastAsia" w:hint="eastAsia"/>
                <w:sz w:val="24"/>
                <w:szCs w:val="24"/>
              </w:rPr>
              <w:t>认购的基金份额（单位：份）</w:t>
            </w:r>
          </w:p>
        </w:tc>
        <w:tc>
          <w:tcPr>
            <w:tcW w:w="1778" w:type="dxa"/>
            <w:vAlign w:val="center"/>
          </w:tcPr>
          <w:p w14:paraId="0729E313"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c>
          <w:tcPr>
            <w:tcW w:w="1819" w:type="dxa"/>
            <w:vAlign w:val="center"/>
          </w:tcPr>
          <w:p w14:paraId="6CF9009A"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c>
          <w:tcPr>
            <w:tcW w:w="2159" w:type="dxa"/>
            <w:vAlign w:val="center"/>
          </w:tcPr>
          <w:p w14:paraId="279916B2"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r>
      <w:tr w:rsidR="00CA5DF0" w14:paraId="4F6D19FE" w14:textId="77777777">
        <w:trPr>
          <w:trHeight w:hRule="exact" w:val="737"/>
        </w:trPr>
        <w:tc>
          <w:tcPr>
            <w:tcW w:w="1555" w:type="dxa"/>
            <w:vMerge/>
            <w:vAlign w:val="center"/>
          </w:tcPr>
          <w:p w14:paraId="5C9C5CDD" w14:textId="77777777" w:rsidR="00CA5DF0" w:rsidRDefault="00CA5DF0">
            <w:pPr>
              <w:rPr>
                <w:rFonts w:eastAsiaTheme="minorEastAsia"/>
                <w:sz w:val="24"/>
                <w:szCs w:val="24"/>
              </w:rPr>
            </w:pPr>
          </w:p>
        </w:tc>
        <w:tc>
          <w:tcPr>
            <w:tcW w:w="1760" w:type="dxa"/>
            <w:vAlign w:val="center"/>
          </w:tcPr>
          <w:p w14:paraId="75A36120" w14:textId="77777777" w:rsidR="00CA5DF0" w:rsidRDefault="00EE0BD2">
            <w:pPr>
              <w:rPr>
                <w:rFonts w:eastAsiaTheme="minorEastAsia"/>
                <w:sz w:val="24"/>
                <w:szCs w:val="24"/>
              </w:rPr>
            </w:pPr>
            <w:r>
              <w:rPr>
                <w:rFonts w:eastAsiaTheme="minorEastAsia" w:hint="eastAsia"/>
                <w:sz w:val="24"/>
                <w:szCs w:val="24"/>
              </w:rPr>
              <w:t>占基金总份额比例</w:t>
            </w:r>
          </w:p>
        </w:tc>
        <w:tc>
          <w:tcPr>
            <w:tcW w:w="1778" w:type="dxa"/>
            <w:vAlign w:val="center"/>
          </w:tcPr>
          <w:p w14:paraId="17D1F679" w14:textId="77777777" w:rsidR="00CA5DF0" w:rsidRDefault="00EE0BD2">
            <w:pPr>
              <w:jc w:val="center"/>
              <w:rPr>
                <w:rFonts w:eastAsiaTheme="minorEastAsia"/>
                <w:color w:val="000000"/>
                <w:sz w:val="24"/>
                <w:szCs w:val="24"/>
              </w:rPr>
            </w:pPr>
            <w:r>
              <w:rPr>
                <w:rFonts w:eastAsiaTheme="minorEastAsia" w:hint="eastAsia"/>
                <w:color w:val="000000"/>
                <w:sz w:val="24"/>
                <w:szCs w:val="24"/>
              </w:rPr>
              <w:t>-</w:t>
            </w:r>
            <w:bookmarkStart w:id="2" w:name="_GoBack"/>
            <w:bookmarkEnd w:id="2"/>
          </w:p>
        </w:tc>
        <w:tc>
          <w:tcPr>
            <w:tcW w:w="1819" w:type="dxa"/>
            <w:vAlign w:val="center"/>
          </w:tcPr>
          <w:p w14:paraId="6CE93E85" w14:textId="77777777" w:rsidR="00CA5DF0" w:rsidRDefault="00EE0BD2">
            <w:pPr>
              <w:jc w:val="center"/>
              <w:rPr>
                <w:rFonts w:eastAsiaTheme="minorEastAsia"/>
                <w:color w:val="000000"/>
                <w:sz w:val="24"/>
                <w:szCs w:val="24"/>
              </w:rPr>
            </w:pPr>
            <w:r>
              <w:rPr>
                <w:rFonts w:eastAsiaTheme="minorEastAsia" w:hint="eastAsia"/>
                <w:color w:val="000000"/>
                <w:sz w:val="24"/>
                <w:szCs w:val="24"/>
              </w:rPr>
              <w:t>-</w:t>
            </w:r>
          </w:p>
        </w:tc>
        <w:tc>
          <w:tcPr>
            <w:tcW w:w="2159" w:type="dxa"/>
            <w:vAlign w:val="center"/>
          </w:tcPr>
          <w:p w14:paraId="4B1067DB" w14:textId="77777777" w:rsidR="00CA5DF0" w:rsidRDefault="00EE0BD2">
            <w:pPr>
              <w:jc w:val="center"/>
              <w:rPr>
                <w:rFonts w:eastAsiaTheme="minorEastAsia"/>
                <w:color w:val="000000"/>
                <w:sz w:val="24"/>
                <w:szCs w:val="24"/>
              </w:rPr>
            </w:pPr>
            <w:r>
              <w:rPr>
                <w:rFonts w:eastAsiaTheme="minorEastAsia" w:hint="eastAsia"/>
                <w:color w:val="000000"/>
                <w:sz w:val="24"/>
                <w:szCs w:val="24"/>
              </w:rPr>
              <w:t>-</w:t>
            </w:r>
          </w:p>
        </w:tc>
      </w:tr>
      <w:tr w:rsidR="00CA5DF0" w14:paraId="0E91FF7F" w14:textId="77777777">
        <w:trPr>
          <w:trHeight w:hRule="exact" w:val="737"/>
        </w:trPr>
        <w:tc>
          <w:tcPr>
            <w:tcW w:w="1555" w:type="dxa"/>
            <w:vMerge/>
            <w:vAlign w:val="center"/>
          </w:tcPr>
          <w:p w14:paraId="278B1285" w14:textId="77777777" w:rsidR="00CA5DF0" w:rsidRDefault="00CA5DF0">
            <w:pPr>
              <w:rPr>
                <w:rFonts w:eastAsiaTheme="minorEastAsia"/>
                <w:sz w:val="24"/>
                <w:szCs w:val="24"/>
              </w:rPr>
            </w:pPr>
          </w:p>
        </w:tc>
        <w:tc>
          <w:tcPr>
            <w:tcW w:w="1760" w:type="dxa"/>
            <w:vAlign w:val="center"/>
          </w:tcPr>
          <w:p w14:paraId="1D524BB7" w14:textId="77777777" w:rsidR="00CA5DF0" w:rsidRDefault="00EE0BD2">
            <w:pPr>
              <w:rPr>
                <w:rFonts w:eastAsiaTheme="minorEastAsia"/>
                <w:sz w:val="24"/>
                <w:szCs w:val="24"/>
              </w:rPr>
            </w:pPr>
            <w:r>
              <w:rPr>
                <w:rFonts w:eastAsiaTheme="minorEastAsia" w:hint="eastAsia"/>
                <w:sz w:val="24"/>
                <w:szCs w:val="24"/>
              </w:rPr>
              <w:t>其他需要说明的事项</w:t>
            </w:r>
          </w:p>
        </w:tc>
        <w:tc>
          <w:tcPr>
            <w:tcW w:w="1778" w:type="dxa"/>
            <w:vAlign w:val="center"/>
          </w:tcPr>
          <w:p w14:paraId="792F6552"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c>
          <w:tcPr>
            <w:tcW w:w="1819" w:type="dxa"/>
            <w:vAlign w:val="center"/>
          </w:tcPr>
          <w:p w14:paraId="2A4F03AF"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c>
          <w:tcPr>
            <w:tcW w:w="2159" w:type="dxa"/>
            <w:vAlign w:val="center"/>
          </w:tcPr>
          <w:p w14:paraId="344D2505"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r>
      <w:tr w:rsidR="00CA5DF0" w14:paraId="06F87B62" w14:textId="77777777">
        <w:trPr>
          <w:trHeight w:hRule="exact" w:val="1026"/>
        </w:trPr>
        <w:tc>
          <w:tcPr>
            <w:tcW w:w="1555" w:type="dxa"/>
            <w:vMerge w:val="restart"/>
            <w:vAlign w:val="center"/>
          </w:tcPr>
          <w:p w14:paraId="120353FA" w14:textId="77777777" w:rsidR="00CA5DF0" w:rsidRDefault="00EE0BD2">
            <w:pPr>
              <w:rPr>
                <w:rFonts w:eastAsiaTheme="minorEastAsia"/>
                <w:sz w:val="24"/>
                <w:szCs w:val="24"/>
              </w:rPr>
            </w:pPr>
            <w:r>
              <w:rPr>
                <w:rFonts w:eastAsiaTheme="minorEastAsia" w:hint="eastAsia"/>
                <w:sz w:val="24"/>
                <w:szCs w:val="24"/>
              </w:rPr>
              <w:t>其中：募集期间基金管理人的从业人员认购本基金情况</w:t>
            </w:r>
          </w:p>
        </w:tc>
        <w:tc>
          <w:tcPr>
            <w:tcW w:w="1760" w:type="dxa"/>
            <w:vAlign w:val="center"/>
          </w:tcPr>
          <w:p w14:paraId="24B95113" w14:textId="77777777" w:rsidR="00CA5DF0" w:rsidRDefault="00EE0BD2">
            <w:pPr>
              <w:rPr>
                <w:rFonts w:eastAsiaTheme="minorEastAsia"/>
                <w:sz w:val="24"/>
                <w:szCs w:val="24"/>
              </w:rPr>
            </w:pPr>
            <w:r>
              <w:rPr>
                <w:rFonts w:eastAsiaTheme="minorEastAsia" w:hint="eastAsia"/>
                <w:sz w:val="24"/>
                <w:szCs w:val="24"/>
              </w:rPr>
              <w:t>认购的基金份额（单位：份）</w:t>
            </w:r>
          </w:p>
        </w:tc>
        <w:tc>
          <w:tcPr>
            <w:tcW w:w="1778" w:type="dxa"/>
            <w:vAlign w:val="center"/>
          </w:tcPr>
          <w:p w14:paraId="746802AB"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c>
          <w:tcPr>
            <w:tcW w:w="1819" w:type="dxa"/>
            <w:vAlign w:val="center"/>
          </w:tcPr>
          <w:p w14:paraId="553B3FDF"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c>
          <w:tcPr>
            <w:tcW w:w="2159" w:type="dxa"/>
            <w:vAlign w:val="center"/>
          </w:tcPr>
          <w:p w14:paraId="5D0E41A0"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r>
      <w:tr w:rsidR="00CA5DF0" w14:paraId="0E7615D7" w14:textId="77777777">
        <w:trPr>
          <w:trHeight w:hRule="exact" w:val="804"/>
        </w:trPr>
        <w:tc>
          <w:tcPr>
            <w:tcW w:w="1555" w:type="dxa"/>
            <w:vMerge/>
            <w:vAlign w:val="center"/>
          </w:tcPr>
          <w:p w14:paraId="05A2136E" w14:textId="77777777" w:rsidR="00CA5DF0" w:rsidRDefault="00CA5DF0">
            <w:pPr>
              <w:spacing w:line="560" w:lineRule="exact"/>
              <w:rPr>
                <w:rFonts w:eastAsiaTheme="minorEastAsia"/>
                <w:color w:val="000000"/>
                <w:sz w:val="24"/>
                <w:szCs w:val="24"/>
              </w:rPr>
            </w:pPr>
          </w:p>
        </w:tc>
        <w:tc>
          <w:tcPr>
            <w:tcW w:w="1760" w:type="dxa"/>
            <w:vAlign w:val="center"/>
          </w:tcPr>
          <w:p w14:paraId="35D0189C" w14:textId="77777777" w:rsidR="00CA5DF0" w:rsidRDefault="00EE0BD2">
            <w:pPr>
              <w:rPr>
                <w:rFonts w:eastAsiaTheme="minorEastAsia"/>
                <w:sz w:val="24"/>
                <w:szCs w:val="24"/>
              </w:rPr>
            </w:pPr>
            <w:r>
              <w:rPr>
                <w:rFonts w:eastAsiaTheme="minorEastAsia" w:hint="eastAsia"/>
                <w:sz w:val="24"/>
                <w:szCs w:val="24"/>
              </w:rPr>
              <w:t>占基金总份额比例</w:t>
            </w:r>
          </w:p>
        </w:tc>
        <w:tc>
          <w:tcPr>
            <w:tcW w:w="1778" w:type="dxa"/>
            <w:vAlign w:val="center"/>
          </w:tcPr>
          <w:p w14:paraId="0B4CF49D"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c>
          <w:tcPr>
            <w:tcW w:w="1819" w:type="dxa"/>
            <w:vAlign w:val="center"/>
          </w:tcPr>
          <w:p w14:paraId="2250D9A5"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c>
          <w:tcPr>
            <w:tcW w:w="2159" w:type="dxa"/>
            <w:vAlign w:val="center"/>
          </w:tcPr>
          <w:p w14:paraId="12BA41AC" w14:textId="77777777" w:rsidR="00CA5DF0" w:rsidRDefault="00EE0BD2">
            <w:pPr>
              <w:widowControl/>
              <w:jc w:val="center"/>
              <w:rPr>
                <w:rFonts w:eastAsiaTheme="minorEastAsia"/>
                <w:color w:val="000000"/>
                <w:sz w:val="24"/>
                <w:szCs w:val="24"/>
              </w:rPr>
            </w:pPr>
            <w:r>
              <w:rPr>
                <w:rFonts w:eastAsiaTheme="minorEastAsia" w:hint="eastAsia"/>
                <w:color w:val="000000"/>
                <w:sz w:val="24"/>
                <w:szCs w:val="24"/>
              </w:rPr>
              <w:t>-</w:t>
            </w:r>
          </w:p>
        </w:tc>
      </w:tr>
      <w:tr w:rsidR="00CA5DF0" w14:paraId="23B52B5E" w14:textId="77777777">
        <w:trPr>
          <w:trHeight w:hRule="exact" w:val="784"/>
        </w:trPr>
        <w:tc>
          <w:tcPr>
            <w:tcW w:w="6912" w:type="dxa"/>
            <w:gridSpan w:val="4"/>
            <w:vAlign w:val="center"/>
          </w:tcPr>
          <w:p w14:paraId="63308EFA" w14:textId="77777777" w:rsidR="00CA5DF0" w:rsidRDefault="00EE0BD2">
            <w:pPr>
              <w:snapToGrid w:val="0"/>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2159" w:type="dxa"/>
            <w:vAlign w:val="center"/>
          </w:tcPr>
          <w:p w14:paraId="58E9FDA9" w14:textId="77777777" w:rsidR="00CA5DF0" w:rsidRDefault="00EE0BD2">
            <w:pPr>
              <w:spacing w:line="560" w:lineRule="exact"/>
              <w:jc w:val="center"/>
              <w:rPr>
                <w:rFonts w:eastAsiaTheme="minorEastAsia" w:cs="宋体"/>
                <w:sz w:val="24"/>
                <w:szCs w:val="24"/>
              </w:rPr>
            </w:pPr>
            <w:r>
              <w:rPr>
                <w:rFonts w:eastAsiaTheme="minorEastAsia" w:hint="eastAsia"/>
                <w:sz w:val="24"/>
                <w:szCs w:val="24"/>
              </w:rPr>
              <w:t>是</w:t>
            </w:r>
          </w:p>
        </w:tc>
      </w:tr>
      <w:tr w:rsidR="00CA5DF0" w14:paraId="4799E407" w14:textId="77777777">
        <w:trPr>
          <w:trHeight w:hRule="exact" w:val="737"/>
        </w:trPr>
        <w:tc>
          <w:tcPr>
            <w:tcW w:w="6912" w:type="dxa"/>
            <w:gridSpan w:val="4"/>
            <w:vAlign w:val="center"/>
          </w:tcPr>
          <w:p w14:paraId="784D68FF" w14:textId="77777777" w:rsidR="00CA5DF0" w:rsidRDefault="00EE0BD2">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2159" w:type="dxa"/>
            <w:vAlign w:val="center"/>
          </w:tcPr>
          <w:p w14:paraId="4CC1F326" w14:textId="77777777" w:rsidR="00CA5DF0" w:rsidRDefault="00EE0BD2">
            <w:pPr>
              <w:rPr>
                <w:rFonts w:eastAsiaTheme="minorEastAsia" w:cs="宋体"/>
                <w:sz w:val="24"/>
                <w:szCs w:val="24"/>
              </w:rPr>
            </w:pPr>
            <w:r>
              <w:rPr>
                <w:rFonts w:eastAsiaTheme="minorEastAsia" w:hint="eastAsia"/>
                <w:sz w:val="24"/>
                <w:szCs w:val="24"/>
              </w:rPr>
              <w:t>2025</w:t>
            </w:r>
            <w:r>
              <w:rPr>
                <w:rFonts w:eastAsiaTheme="minorEastAsia" w:hint="eastAsia"/>
                <w:sz w:val="24"/>
                <w:szCs w:val="24"/>
              </w:rPr>
              <w:t>年</w:t>
            </w:r>
            <w:r>
              <w:rPr>
                <w:rFonts w:eastAsiaTheme="minorEastAsia"/>
                <w:sz w:val="24"/>
                <w:szCs w:val="24"/>
              </w:rPr>
              <w:t>9</w:t>
            </w:r>
            <w:r>
              <w:rPr>
                <w:rFonts w:eastAsiaTheme="minorEastAsia" w:hint="eastAsia"/>
                <w:sz w:val="24"/>
                <w:szCs w:val="24"/>
              </w:rPr>
              <w:t>月</w:t>
            </w:r>
            <w:r>
              <w:rPr>
                <w:rFonts w:eastAsiaTheme="minorEastAsia"/>
                <w:sz w:val="24"/>
                <w:szCs w:val="24"/>
              </w:rPr>
              <w:t>2</w:t>
            </w:r>
            <w:r>
              <w:rPr>
                <w:rFonts w:eastAsiaTheme="minorEastAsia" w:hint="eastAsia"/>
                <w:sz w:val="24"/>
                <w:szCs w:val="24"/>
              </w:rPr>
              <w:t>日</w:t>
            </w:r>
          </w:p>
        </w:tc>
      </w:tr>
    </w:tbl>
    <w:p w14:paraId="75CDB79B" w14:textId="77777777" w:rsidR="00CA5DF0" w:rsidRDefault="00EE0BD2">
      <w:pPr>
        <w:spacing w:line="360" w:lineRule="auto"/>
        <w:rPr>
          <w:rFonts w:eastAsiaTheme="minorEastAsia"/>
          <w:kern w:val="0"/>
          <w:sz w:val="24"/>
          <w:szCs w:val="24"/>
        </w:rPr>
      </w:pPr>
      <w:r>
        <w:rPr>
          <w:rFonts w:eastAsiaTheme="minorEastAsia"/>
          <w:kern w:val="0"/>
          <w:sz w:val="24"/>
          <w:szCs w:val="24"/>
        </w:rPr>
        <w:t>注：</w:t>
      </w:r>
      <w:r>
        <w:rPr>
          <w:rFonts w:eastAsiaTheme="minorEastAsia" w:hint="eastAsia"/>
          <w:kern w:val="0"/>
          <w:sz w:val="24"/>
          <w:szCs w:val="24"/>
        </w:rPr>
        <w:t>（</w:t>
      </w:r>
      <w:r>
        <w:rPr>
          <w:rFonts w:eastAsiaTheme="minorEastAsia"/>
          <w:kern w:val="0"/>
          <w:sz w:val="24"/>
          <w:szCs w:val="24"/>
        </w:rPr>
        <w:t>1</w:t>
      </w:r>
      <w:r>
        <w:rPr>
          <w:rFonts w:eastAsiaTheme="minorEastAsia" w:hint="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14:paraId="7009B80E" w14:textId="77777777" w:rsidR="00CA5DF0" w:rsidRDefault="00EE0BD2">
      <w:pPr>
        <w:spacing w:line="360" w:lineRule="auto"/>
        <w:rPr>
          <w:rFonts w:eastAsiaTheme="minorEastAsia"/>
          <w:kern w:val="0"/>
          <w:sz w:val="24"/>
          <w:szCs w:val="24"/>
        </w:rPr>
      </w:pPr>
      <w:r>
        <w:rPr>
          <w:rFonts w:eastAsiaTheme="minor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本基金管理人的高级管理人员、基金投资和研究部门负责人未认购本基金；本基金基金经理未认购本基金。</w:t>
      </w:r>
    </w:p>
    <w:p w14:paraId="3FE6EFF1" w14:textId="77777777" w:rsidR="00CA5DF0" w:rsidRDefault="00EE0BD2">
      <w:pPr>
        <w:spacing w:line="360" w:lineRule="auto"/>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w:t>
      </w:r>
      <w:r>
        <w:rPr>
          <w:rFonts w:eastAsiaTheme="minorEastAsia" w:hint="eastAsia"/>
          <w:kern w:val="0"/>
          <w:sz w:val="24"/>
          <w:szCs w:val="24"/>
        </w:rPr>
        <w:lastRenderedPageBreak/>
        <w:t>即基金整体的份额总额。</w:t>
      </w:r>
    </w:p>
    <w:p w14:paraId="198FB7F6" w14:textId="77777777" w:rsidR="00CA5DF0" w:rsidRDefault="00EE0BD2">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 xml:space="preserve">3 </w:t>
      </w:r>
      <w:r>
        <w:rPr>
          <w:rFonts w:ascii="Times New Roman" w:eastAsiaTheme="minorEastAsia" w:hAnsi="Times New Roman"/>
          <w:bCs w:val="0"/>
          <w:color w:val="000000"/>
          <w:sz w:val="24"/>
          <w:szCs w:val="24"/>
        </w:rPr>
        <w:t>其他需要提示的事项</w:t>
      </w:r>
    </w:p>
    <w:p w14:paraId="39910FD1" w14:textId="77777777" w:rsidR="00CA5DF0" w:rsidRDefault="00EE0BD2">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14:paraId="0D18884A" w14:textId="28618092" w:rsidR="00CA5DF0" w:rsidRDefault="00EE0BD2">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基金管理人可根据实际情况依法决定本基金开始办理申购的具体日期，具体业务办理时间在申购开始公告中规定。基金管理人自基金合同生效之日后的第</w:t>
      </w:r>
      <w:r>
        <w:rPr>
          <w:rFonts w:eastAsiaTheme="minorEastAsia" w:hint="eastAsia"/>
          <w:kern w:val="0"/>
          <w:sz w:val="24"/>
          <w:szCs w:val="24"/>
        </w:rPr>
        <w:t>120</w:t>
      </w:r>
      <w:r>
        <w:rPr>
          <w:rFonts w:eastAsiaTheme="minorEastAsia" w:hint="eastAsia"/>
          <w:kern w:val="0"/>
          <w:sz w:val="24"/>
          <w:szCs w:val="24"/>
        </w:rPr>
        <w:t>天（如遇非工作日，则顺延至下一工作日）起开始办理赎回，具体业务办理时间在开放赎回业务的公告中规定。对于每份基金份额，基金管理人仅在该基金份额的每个运作期到期日办理该基金份额的赎回。</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14:paraId="01CF789B" w14:textId="77777777" w:rsidR="00CA5DF0" w:rsidRDefault="00CA5DF0">
      <w:pPr>
        <w:widowControl/>
        <w:spacing w:line="360" w:lineRule="auto"/>
        <w:ind w:firstLineChars="200" w:firstLine="480"/>
        <w:rPr>
          <w:rFonts w:eastAsiaTheme="minorEastAsia"/>
          <w:kern w:val="0"/>
          <w:sz w:val="24"/>
          <w:szCs w:val="24"/>
        </w:rPr>
      </w:pPr>
    </w:p>
    <w:p w14:paraId="0F52717B" w14:textId="77777777" w:rsidR="00CA5DF0" w:rsidRDefault="00EE0BD2">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14:paraId="68D844BD" w14:textId="77777777" w:rsidR="00CA5DF0" w:rsidRDefault="00EE0BD2">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BD1FB53" w14:textId="77777777" w:rsidR="00CA5DF0" w:rsidRDefault="00EE0BD2">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p w14:paraId="51A371DF" w14:textId="77777777" w:rsidR="00CA5DF0" w:rsidRDefault="00CA5DF0"/>
    <w:p w14:paraId="0654663C" w14:textId="77777777" w:rsidR="00CA5DF0" w:rsidRDefault="00CA5DF0"/>
    <w:sectPr w:rsidR="00CA5D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4DD47" w14:textId="77777777" w:rsidR="00A7354F" w:rsidRDefault="00A7354F"/>
  </w:endnote>
  <w:endnote w:type="continuationSeparator" w:id="0">
    <w:p w14:paraId="37EAAC7A" w14:textId="77777777" w:rsidR="00A7354F" w:rsidRDefault="00A73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82032" w14:textId="77777777" w:rsidR="00A7354F" w:rsidRDefault="00A7354F"/>
  </w:footnote>
  <w:footnote w:type="continuationSeparator" w:id="0">
    <w:p w14:paraId="06AF3A92" w14:textId="77777777" w:rsidR="00A7354F" w:rsidRDefault="00A735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3FF2"/>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209D"/>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1871"/>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0A54"/>
    <w:rsid w:val="003F5161"/>
    <w:rsid w:val="003F62E0"/>
    <w:rsid w:val="003F78B4"/>
    <w:rsid w:val="004013B2"/>
    <w:rsid w:val="00404261"/>
    <w:rsid w:val="0041184A"/>
    <w:rsid w:val="00420826"/>
    <w:rsid w:val="0043048D"/>
    <w:rsid w:val="00432AA7"/>
    <w:rsid w:val="00433603"/>
    <w:rsid w:val="0043612F"/>
    <w:rsid w:val="00441000"/>
    <w:rsid w:val="0044222E"/>
    <w:rsid w:val="00443ACF"/>
    <w:rsid w:val="00443C52"/>
    <w:rsid w:val="004449D1"/>
    <w:rsid w:val="0045622C"/>
    <w:rsid w:val="00457F15"/>
    <w:rsid w:val="004669F8"/>
    <w:rsid w:val="00467A98"/>
    <w:rsid w:val="00470D71"/>
    <w:rsid w:val="00471C46"/>
    <w:rsid w:val="00471F62"/>
    <w:rsid w:val="004728BC"/>
    <w:rsid w:val="004761CD"/>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3BD1"/>
    <w:rsid w:val="004E5BA6"/>
    <w:rsid w:val="004E61F8"/>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29EA"/>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78BE"/>
    <w:rsid w:val="005E0049"/>
    <w:rsid w:val="005E1718"/>
    <w:rsid w:val="005F0D33"/>
    <w:rsid w:val="005F72EE"/>
    <w:rsid w:val="005F796C"/>
    <w:rsid w:val="00601BF3"/>
    <w:rsid w:val="00603670"/>
    <w:rsid w:val="00613952"/>
    <w:rsid w:val="00615513"/>
    <w:rsid w:val="0061553F"/>
    <w:rsid w:val="0061685F"/>
    <w:rsid w:val="006205E6"/>
    <w:rsid w:val="00623C2A"/>
    <w:rsid w:val="00623D12"/>
    <w:rsid w:val="00631110"/>
    <w:rsid w:val="00634C46"/>
    <w:rsid w:val="00634D25"/>
    <w:rsid w:val="00635330"/>
    <w:rsid w:val="00636D84"/>
    <w:rsid w:val="00641C81"/>
    <w:rsid w:val="006632DE"/>
    <w:rsid w:val="00666A6A"/>
    <w:rsid w:val="006706C5"/>
    <w:rsid w:val="00677A73"/>
    <w:rsid w:val="006860C1"/>
    <w:rsid w:val="006900FF"/>
    <w:rsid w:val="006A4579"/>
    <w:rsid w:val="006A7FE5"/>
    <w:rsid w:val="006B402C"/>
    <w:rsid w:val="006B50D2"/>
    <w:rsid w:val="006B6CCA"/>
    <w:rsid w:val="006C197E"/>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0AF6"/>
    <w:rsid w:val="00721018"/>
    <w:rsid w:val="0073131B"/>
    <w:rsid w:val="00732355"/>
    <w:rsid w:val="00736B3B"/>
    <w:rsid w:val="00740F43"/>
    <w:rsid w:val="00755AEB"/>
    <w:rsid w:val="007670F3"/>
    <w:rsid w:val="0076782E"/>
    <w:rsid w:val="00767B47"/>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74D"/>
    <w:rsid w:val="008251F6"/>
    <w:rsid w:val="00825D74"/>
    <w:rsid w:val="00832507"/>
    <w:rsid w:val="00841B5E"/>
    <w:rsid w:val="0084455A"/>
    <w:rsid w:val="008551C9"/>
    <w:rsid w:val="00865588"/>
    <w:rsid w:val="008660BD"/>
    <w:rsid w:val="00866236"/>
    <w:rsid w:val="00871BA0"/>
    <w:rsid w:val="00873914"/>
    <w:rsid w:val="008754FF"/>
    <w:rsid w:val="00877B57"/>
    <w:rsid w:val="00884CC9"/>
    <w:rsid w:val="00892CB2"/>
    <w:rsid w:val="00894643"/>
    <w:rsid w:val="008956FE"/>
    <w:rsid w:val="00897447"/>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3F19"/>
    <w:rsid w:val="009F4198"/>
    <w:rsid w:val="009F6591"/>
    <w:rsid w:val="009F6A2B"/>
    <w:rsid w:val="009F72C0"/>
    <w:rsid w:val="009F7478"/>
    <w:rsid w:val="00A032FA"/>
    <w:rsid w:val="00A10082"/>
    <w:rsid w:val="00A11CBA"/>
    <w:rsid w:val="00A14E53"/>
    <w:rsid w:val="00A213DC"/>
    <w:rsid w:val="00A231CF"/>
    <w:rsid w:val="00A27B23"/>
    <w:rsid w:val="00A307CC"/>
    <w:rsid w:val="00A33B71"/>
    <w:rsid w:val="00A35BE9"/>
    <w:rsid w:val="00A35CE3"/>
    <w:rsid w:val="00A44BD2"/>
    <w:rsid w:val="00A52802"/>
    <w:rsid w:val="00A53800"/>
    <w:rsid w:val="00A57903"/>
    <w:rsid w:val="00A60BD3"/>
    <w:rsid w:val="00A61671"/>
    <w:rsid w:val="00A61873"/>
    <w:rsid w:val="00A6604D"/>
    <w:rsid w:val="00A66B74"/>
    <w:rsid w:val="00A71C45"/>
    <w:rsid w:val="00A7354F"/>
    <w:rsid w:val="00A74AFB"/>
    <w:rsid w:val="00A85291"/>
    <w:rsid w:val="00A92B73"/>
    <w:rsid w:val="00A97A11"/>
    <w:rsid w:val="00AA1205"/>
    <w:rsid w:val="00AA7946"/>
    <w:rsid w:val="00AB011F"/>
    <w:rsid w:val="00AB110A"/>
    <w:rsid w:val="00AB494D"/>
    <w:rsid w:val="00AB5C5F"/>
    <w:rsid w:val="00AC3E86"/>
    <w:rsid w:val="00AD1BFF"/>
    <w:rsid w:val="00AD5E3C"/>
    <w:rsid w:val="00AD6302"/>
    <w:rsid w:val="00AE54B5"/>
    <w:rsid w:val="00AE6118"/>
    <w:rsid w:val="00AF083A"/>
    <w:rsid w:val="00AF0B13"/>
    <w:rsid w:val="00AF11D0"/>
    <w:rsid w:val="00AF2D23"/>
    <w:rsid w:val="00AF5A33"/>
    <w:rsid w:val="00B002E7"/>
    <w:rsid w:val="00B068C7"/>
    <w:rsid w:val="00B105AD"/>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BF6852"/>
    <w:rsid w:val="00C00536"/>
    <w:rsid w:val="00C023F0"/>
    <w:rsid w:val="00C072D6"/>
    <w:rsid w:val="00C1325E"/>
    <w:rsid w:val="00C1591D"/>
    <w:rsid w:val="00C23652"/>
    <w:rsid w:val="00C30E6A"/>
    <w:rsid w:val="00C35D35"/>
    <w:rsid w:val="00C40FE0"/>
    <w:rsid w:val="00C45C86"/>
    <w:rsid w:val="00C47B53"/>
    <w:rsid w:val="00C5233D"/>
    <w:rsid w:val="00C626A5"/>
    <w:rsid w:val="00C63E6D"/>
    <w:rsid w:val="00C65D47"/>
    <w:rsid w:val="00C83661"/>
    <w:rsid w:val="00C85D18"/>
    <w:rsid w:val="00C935DF"/>
    <w:rsid w:val="00CA4D70"/>
    <w:rsid w:val="00CA5DF0"/>
    <w:rsid w:val="00CA5FC5"/>
    <w:rsid w:val="00CA7356"/>
    <w:rsid w:val="00CB0006"/>
    <w:rsid w:val="00CB03BE"/>
    <w:rsid w:val="00CB0572"/>
    <w:rsid w:val="00CB3E1F"/>
    <w:rsid w:val="00CB583A"/>
    <w:rsid w:val="00CB6848"/>
    <w:rsid w:val="00CB6E9B"/>
    <w:rsid w:val="00CC551F"/>
    <w:rsid w:val="00CD5199"/>
    <w:rsid w:val="00CD6CA8"/>
    <w:rsid w:val="00CE3C01"/>
    <w:rsid w:val="00CE701E"/>
    <w:rsid w:val="00CF3173"/>
    <w:rsid w:val="00D063DE"/>
    <w:rsid w:val="00D15C76"/>
    <w:rsid w:val="00D20C3B"/>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4CE2"/>
    <w:rsid w:val="00DA77B6"/>
    <w:rsid w:val="00DA7F43"/>
    <w:rsid w:val="00DB1342"/>
    <w:rsid w:val="00DB2A12"/>
    <w:rsid w:val="00DC081C"/>
    <w:rsid w:val="00DC4FF4"/>
    <w:rsid w:val="00DD46CD"/>
    <w:rsid w:val="00DE05CB"/>
    <w:rsid w:val="00DE090E"/>
    <w:rsid w:val="00DE2E33"/>
    <w:rsid w:val="00DE3711"/>
    <w:rsid w:val="00DE4729"/>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0E02"/>
    <w:rsid w:val="00E954A2"/>
    <w:rsid w:val="00EA0545"/>
    <w:rsid w:val="00EB06D4"/>
    <w:rsid w:val="00EB22F0"/>
    <w:rsid w:val="00EB4F68"/>
    <w:rsid w:val="00EC181E"/>
    <w:rsid w:val="00ED13F9"/>
    <w:rsid w:val="00ED1B61"/>
    <w:rsid w:val="00ED65D5"/>
    <w:rsid w:val="00EE0BD2"/>
    <w:rsid w:val="00EE1819"/>
    <w:rsid w:val="00EE18FB"/>
    <w:rsid w:val="00EE338E"/>
    <w:rsid w:val="00EE75F0"/>
    <w:rsid w:val="00EF19DA"/>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0B11"/>
    <w:rsid w:val="00F7145D"/>
    <w:rsid w:val="00F75020"/>
    <w:rsid w:val="00F76A56"/>
    <w:rsid w:val="00F76B10"/>
    <w:rsid w:val="00F76C44"/>
    <w:rsid w:val="00F77636"/>
    <w:rsid w:val="00F82497"/>
    <w:rsid w:val="00F8684F"/>
    <w:rsid w:val="00F92D5C"/>
    <w:rsid w:val="00FA2042"/>
    <w:rsid w:val="00FA3E5F"/>
    <w:rsid w:val="00FC412E"/>
    <w:rsid w:val="00FC5BDE"/>
    <w:rsid w:val="00FC6601"/>
    <w:rsid w:val="00FC6A28"/>
    <w:rsid w:val="00FD5DCA"/>
    <w:rsid w:val="00FE174F"/>
    <w:rsid w:val="00FE1833"/>
    <w:rsid w:val="00FE1F9A"/>
    <w:rsid w:val="00FE4D0A"/>
    <w:rsid w:val="00FF2E75"/>
    <w:rsid w:val="00FF37C0"/>
    <w:rsid w:val="00FF3E55"/>
    <w:rsid w:val="00FF5DD0"/>
    <w:rsid w:val="00FF68C6"/>
    <w:rsid w:val="076939CB"/>
    <w:rsid w:val="09373995"/>
    <w:rsid w:val="10703F15"/>
    <w:rsid w:val="134B0AF8"/>
    <w:rsid w:val="17802C1E"/>
    <w:rsid w:val="18EC4816"/>
    <w:rsid w:val="24D05C0B"/>
    <w:rsid w:val="2878467C"/>
    <w:rsid w:val="2A95774B"/>
    <w:rsid w:val="2EC31678"/>
    <w:rsid w:val="2F936CFC"/>
    <w:rsid w:val="30134BD0"/>
    <w:rsid w:val="3A3C5041"/>
    <w:rsid w:val="3CFA6AF5"/>
    <w:rsid w:val="42FF594F"/>
    <w:rsid w:val="45CE25EE"/>
    <w:rsid w:val="48F205E0"/>
    <w:rsid w:val="4DAF1600"/>
    <w:rsid w:val="52BA4D0E"/>
    <w:rsid w:val="532E4124"/>
    <w:rsid w:val="57D60097"/>
    <w:rsid w:val="57E41028"/>
    <w:rsid w:val="5C4A5EFE"/>
    <w:rsid w:val="67EE1836"/>
    <w:rsid w:val="6BE16C99"/>
    <w:rsid w:val="74F979A2"/>
    <w:rsid w:val="7B1C534B"/>
    <w:rsid w:val="7BFB6AAD"/>
    <w:rsid w:val="7D6F5303"/>
    <w:rsid w:val="7E4842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27BF4-B204-46C0-828F-093A6425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1478</Characters>
  <Application>Microsoft Office Word</Application>
  <DocSecurity>0</DocSecurity>
  <Lines>12</Lines>
  <Paragraphs>3</Paragraphs>
  <ScaleCrop>false</ScaleCrop>
  <Company>微软中国</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4</cp:revision>
  <cp:lastPrinted>2024-11-26T09:14:00Z</cp:lastPrinted>
  <dcterms:created xsi:type="dcterms:W3CDTF">2025-09-01T09:36:00Z</dcterms:created>
  <dcterms:modified xsi:type="dcterms:W3CDTF">2025-09-02T01:50:00Z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6E2AFFC556264E1789839BD4E420F197</vt:lpwstr>
  </property>
</Properties>
</file>