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spacing w:after="280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  <w:rtl w:val="0"/>
        </w:rPr>
        <w:t>交银施罗德基金管理有限公司旗下部分基金2025年中期报告提示性公告</w:t>
      </w:r>
      <w:r>
        <w:rPr>
          <w:rFonts w:ascii="Times New Roman" w:hAnsi="Times New Roman"/>
          <w:rtl w:val="0"/>
        </w:rPr>
        <w:t xml:space="preserve"> </w:t>
      </w:r>
    </w:p>
    <w:p>
      <w:pPr>
        <w:bidi w:val="0"/>
        <w:spacing w:after="280" w:afterAutospacing="1" w:line="440" w:lineRule="atLeast"/>
        <w:ind w:firstLine="420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本公司董事会及董事保证基金中期报告所载资料不存在虚假记载、误导性陈述或重大遗漏，并对其内容的真实性、准确性和完整性承担个别及连带责任。</w:t>
      </w:r>
    </w:p>
    <w:p>
      <w:pPr>
        <w:bidi w:val="0"/>
        <w:spacing w:after="280" w:afterAutospacing="1" w:line="440" w:lineRule="atLeast"/>
        <w:ind w:firstLine="420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交银施罗德基金管理有限公司旗下披露2025年中期报告的基金如下：</w:t>
      </w:r>
    </w:p>
    <w:tbl>
      <w:tblPr>
        <w:tblStyle w:val="3"/>
        <w:tblW w:w="475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6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bookmarkStart w:id="0" w:name="_GoBack" w:colFirst="0" w:colLast="0"/>
            <w:r>
              <w:rPr>
                <w:rFonts w:ascii="Times New Roman" w:hAnsi="Times New Roman"/>
                <w:rtl w:val="0"/>
              </w:rPr>
              <w:t>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交银施罗德中债1-3年农发行债券指数证券投资基金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交银施罗德裕祥纯债债券型证券投资基金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交银施罗德稳鑫短债债券型证券投资基金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交银施罗德安享稳健养老目标一年持有期混合型基金中基金（FOF）</w:t>
            </w:r>
          </w:p>
        </w:tc>
      </w:tr>
      <w:tr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交银施罗德天利宝货币市场基金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交银施罗德现金宝货币市场基金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交银施罗德活期通货币市场基金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交银施罗德天鑫宝货币市场基金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交银施罗德瑞鑫六个月持有期混合型证券投资基金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交银施罗德天益宝货币市场基金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交银施罗德医药创新股票型证券投资基金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交银施罗德增利增强债券型证券投资基金</w:t>
            </w:r>
          </w:p>
        </w:tc>
      </w:tr>
      <w:tr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交银施罗德股息优化混合型证券投资基金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交银施罗德恒益灵活配置混合型证券投资基金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交银施罗德持续成长主题混合型证券投资基金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交银施罗德品质升级混合型证券投资基金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交银施罗德丰晟收益债券型证券投资基金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交银施罗德裕如纯债债券型证券投资基金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交银施罗德创新成长混合型证券投资基金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深证300价值交易型开放式指数证券投资基金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交银施罗德信用添利债券证券投资基金（LOF）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交银施罗德国证新能源指数证券投资基金（LOF）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交银施罗德中证海外中国互联网指数型证券投资基金（LOF）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交银施罗德中证环境治理指数型证券投资基金（LOF）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上证180公司治理交易型开放式指数证券投资基金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交银施罗德货币市场证券投资基金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交银施罗德增利债券证券投资基金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交银施罗德双利债券证券投资基金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交银施罗德上证180公司治理交易型开放式指数证券投资基金联接基金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交银施罗德精选混合型证券投资基金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交银施罗德稳健配置混合型证券投资基金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交银施罗德成长混合型证券投资基金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交银施罗德蓝筹混合型证券投资基金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交银施罗德环球精选价值证券投资基金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交银施罗德优势行业灵活配置混合型证券投资基金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交银施罗德先锋混合型证券投资基金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交银施罗德主题优选灵活配置混合型证券投资基金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交银施罗德趋势优先混合型证券投资基金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交银施罗德先进制造混合型证券投资基金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交银施罗德深证300价值交易型开放式指数证券投资基金联接基金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交银施罗德策略回报灵活配置混合型证券投资基金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交银施罗德阿尔法核心混合型证券投资基金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交银施罗德消费新驱动股票型证券投资基金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交银施罗德纯债债券型发起式证券投资基金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交银施罗德双轮动债券型证券投资基金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交银施罗德稳固收益债券型证券投资基金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交银施罗德成长30混合型证券投资基金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交银施罗德定期支付月月丰债券型证券投资基金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交银施罗德定期支付双息平衡混合型证券投资基金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交银施罗德强化回报债券型证券投资基金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交银施罗德新成长混合型证券投资基金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交银施罗德周期回报灵活配置混合型证券投资基金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交银施罗德丰盈收益债券型证券投资基金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交银施罗德丰润收益债券型证券投资基金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交银施罗德丰享收益债券型证券投资基金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交银施罗德新回报灵活配置混合型证券投资基金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交银施罗德安心收益债券型证券投资基金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交银施罗德多策略回报灵活配置混合型证券投资基金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交银施罗德国企改革灵活配置混合型证券投资基金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交银施罗德裕通纯债债券型证券投资基金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交银施罗德核心资产混合型证券投资基金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交银施罗德瑞丰混合型证券投资基金（LOF）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交银施罗德荣鑫灵活配置混合型证券投资基金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交银施罗德科技创新灵活配置混合型证券投资基金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交银施罗德优选回报灵活配置混合型证券投资基金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交银施罗德优择回报灵活配置混合型证券投资基金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交银施罗德新生活力灵活配置混合型证券投资基金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交银施罗德数据产业灵活配置混合型证券投资基金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交银施罗德裕盈纯债债券型证券投资基金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交银施罗德经济新动力混合型证券投资基金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交银施罗德沪港深价值精选灵活配置混合型证券投资基金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交银施罗德裕隆纯债债券型证券投资基金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交银施罗德境尚收益债券型证券投资基金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交银施罗德裕利纯债债券型证券投资基金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交银施罗德可转债债券型证券投资基金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交银施罗德创业板50指数型证券投资基金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交银施罗德裕坤纯债一年定期开放债券型发起式证券投资基金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交银施罗德裕泰两年定期开放债券型证券投资基金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交银施罗德稳利中短债债券型证券投资基金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交银施罗德内核驱动混合型证券投资基金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交银施罗德启欣混合型证券投资基金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交银施罗德启诚混合型证券投资基金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交银施罗德稳安60天滚动持有债券型证券投资基金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交银施罗德中证同业存单AAA指数7天持有期证券投资基金</w:t>
            </w:r>
          </w:p>
        </w:tc>
      </w:tr>
      <w:tr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交银施罗德安悦平衡养老目标三年持有期混合型发起式基金中基金（FOF）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交银施罗德启合混合型证券投资基金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交银施罗德内需增长一年持有期混合型证券投资基金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交银施罗德启盛混合型证券投资基金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交银施罗德瑞元三年定期开放混合型证券投资基金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交银施罗德上证科创板100指数型证券投资基金</w:t>
            </w:r>
          </w:p>
        </w:tc>
      </w:tr>
      <w:tr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交银施罗德中证A50指数型证券投资基金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交银施罗德养老目标日期2035三年持有期混合型基金中基金（FOF）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交银施罗德裕景纯债一年定期开放债券型证券投资基金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交银施罗德鸿泰一年持有期混合型证券投资基金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交银施罗德医疗健康混合型发起式证券投资基金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交银施罗德智选进取三个月持有期混合型发起式基金中基金（FOF）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交银施罗德鸿光一年持有期混合型证券投资基金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交银施罗德招享一年持有期混合型基金中基金（FOF）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交银施罗德鸿信一年持有期混合型证券投资基金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交银施罗德稳安30天滚动持有债券型证券投资基金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交银施罗德启信混合型发起式证券投资基金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交银施罗德中高等级信用债债券型证券投资基金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交银施罗德裕惠纯债债券型证券投资基金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交银施罗德臻选回报混合型证券投资基金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交银施罗德启道混合型证券投资基金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交银施罗德均衡成长一年持有期混合型证券投资基金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交银施罗德品质增长一年持有期混合型证券投资基金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交银施罗德稳益短债债券型证券投资基金</w:t>
            </w:r>
          </w:p>
        </w:tc>
      </w:tr>
      <w:tr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交银施罗德悦信精选混合型证券投资基金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交银施罗德瑞思混合型证券投资基金（LOF）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交银施罗德启明混合型证券投资基金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交银施罗德中债1-3年政策性金融债指数证券投资基金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交银施罗德鸿福六个月持有期混合型证券投资基金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交银施罗德瑞卓三年持有期混合型证券投资基金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交银施罗德智选星光混合型基金中基金（FOF-LOF）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交银施罗德兴享一年持有期混合型基金中基金（FOF）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交银施罗德瑞和三年持有期混合型证券投资基金</w:t>
            </w:r>
          </w:p>
        </w:tc>
      </w:tr>
      <w:tr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交银施罗德启衡混合型证券投资基金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交银施罗德中证红利低波动100指数型证券投资基金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交银施罗德稳悦回报债券型证券投资基金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交银施罗德中债0-3年政策性金融债指数证券投资基金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交银施罗德科锐科技创新混合型证券投资基金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交银施罗德启汇混合型证券投资基金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交银施罗德产业机遇混合型证券投资基金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交银施罗德稳进回报六个月持有期混合型证券投资基金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交银施罗德稳进丰利六个月持有期混合型证券投资基金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交银施罗德创新领航混合型证券投资基金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交银施罗德成长动力一年持有期混合型证券投资基金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交银施罗德优享一年持有期混合型基金中基金（FOF）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130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交银施罗德裕道纯债一年定期开放债券型发起式证券投资基金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131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交银施罗德慧选睿信一年持有期混合型基金中基金（FOF）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132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交银施罗德稳安90天持有期债券型证券投资基金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133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交银施罗德启嘉混合型证券投资基金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jc w:val="center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134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交银施罗德中证A500指数型证券投资基金</w:t>
            </w:r>
          </w:p>
        </w:tc>
      </w:tr>
      <w:bookmarkEnd w:id="0"/>
    </w:tbl>
    <w:p>
      <w:pPr>
        <w:bidi w:val="0"/>
        <w:spacing w:after="280" w:afterAutospacing="1" w:line="440" w:lineRule="atLeast"/>
        <w:ind w:firstLine="420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上述基金2025年中期报告全文于2025年08月29日在本公司网站(www.fund001.com)和中国证监会基金电子披露网站(http://eid.csrc.gov.cn/fund)披露，供投资者查阅。如有疑问可拨打本公司客服电话（400-700-5000）咨询。</w:t>
      </w:r>
    </w:p>
    <w:p>
      <w:pPr>
        <w:bidi w:val="0"/>
        <w:spacing w:after="280" w:afterAutospacing="1" w:line="440" w:lineRule="atLeast"/>
        <w:ind w:firstLine="420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本基金管理人承诺以诚实信用、勤勉尽责的原则管理和运用基金资产，但不保证基金一定盈利，也不保证最低收益。请充分了解基金的风险收益特征，审慎做出投资决定。 </w:t>
      </w:r>
    </w:p>
    <w:p>
      <w:pPr>
        <w:bidi w:val="0"/>
        <w:spacing w:after="280" w:afterAutospacing="1" w:line="440" w:lineRule="atLeast"/>
        <w:ind w:firstLine="420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特此公告。 </w:t>
      </w:r>
    </w:p>
    <w:p>
      <w:pPr>
        <w:bidi w:val="0"/>
        <w:spacing w:after="280" w:afterAutospacing="1" w:line="440" w:lineRule="atLeast"/>
        <w:jc w:val="righ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交银施罗德基金管理有限公司 </w:t>
      </w:r>
    </w:p>
    <w:p>
      <w:pPr>
        <w:pBdr>
          <w:right w:val="none" w:color="auto" w:sz="0" w:space="0"/>
        </w:pBdr>
        <w:bidi w:val="0"/>
        <w:spacing w:after="280" w:afterAutospacing="1"/>
        <w:jc w:val="righ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2025年08月29日 </w:t>
      </w:r>
    </w:p>
    <w:p>
      <w:pPr>
        <w:rPr>
          <w:rFonts w:ascii="Times New Roman" w:hAnsi="Times New Roman"/>
          <w:rtl w:val="0"/>
        </w:rPr>
      </w:pPr>
    </w:p>
    <w:sectPr>
      <w:footerReference r:id="rId3" w:type="default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isplayBackgroundShape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35C6168B"/>
    <w:rsid w:val="596D0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rPr>
      <w:sz w:val="20"/>
      <w:szCs w:val="20"/>
    </w:rPr>
  </w:style>
  <w:style w:type="character" w:styleId="5">
    <w:name w:val="annotation reference"/>
    <w:basedOn w:val="4"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2025-08-28T03:10:00Z</dcterms:created>
  <cp:lastModifiedBy>haotingting</cp:lastModifiedBy>
  <dcterms:modified xsi:type="dcterms:W3CDTF">2025-08-28T03:27:28Z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2832B5D15B9F4F9D96232787C1759B63</vt:lpwstr>
  </property>
</Properties>
</file>