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sz w:val="30"/>
          <w:szCs w:val="30"/>
        </w:rPr>
      </w:pPr>
      <w:bookmarkStart w:id="0" w:name="_GoBack"/>
      <w:bookmarkEnd w:id="0"/>
      <w:r>
        <w:rPr>
          <w:rFonts w:hint="eastAsia" w:ascii="Times New Roman" w:hAnsi="Times New Roman" w:eastAsia="宋体" w:cs="Times New Roman"/>
          <w:b/>
          <w:sz w:val="30"/>
          <w:szCs w:val="30"/>
        </w:rPr>
        <w:t>交银施罗德基金管理有限公司关于交银施罗德安心收益债券型证券投资基金C类基金份额费率</w:t>
      </w:r>
      <w:r>
        <w:rPr>
          <w:rFonts w:hint="eastAsia" w:ascii="Times New Roman" w:hAnsi="Times New Roman" w:eastAsia="宋体" w:cs="Times New Roman"/>
          <w:b/>
          <w:sz w:val="30"/>
          <w:szCs w:val="30"/>
          <w:lang w:val="en-US" w:eastAsia="zh-CN"/>
        </w:rPr>
        <w:t>情况</w:t>
      </w:r>
      <w:r>
        <w:rPr>
          <w:rFonts w:hint="eastAsia" w:ascii="Times New Roman" w:hAnsi="Times New Roman" w:eastAsia="宋体" w:cs="Times New Roman"/>
          <w:b/>
          <w:sz w:val="30"/>
          <w:szCs w:val="30"/>
        </w:rPr>
        <w:t>公告</w:t>
      </w:r>
    </w:p>
    <w:p>
      <w:pPr>
        <w:rPr>
          <w:rFonts w:ascii="Times New Roman" w:hAnsi="Times New Roman" w:eastAsia="宋体" w:cs="Times New Roman"/>
          <w:b/>
          <w:sz w:val="30"/>
          <w:szCs w:val="30"/>
        </w:rPr>
      </w:pPr>
    </w:p>
    <w:p>
      <w:pPr>
        <w:adjustRightInd w:val="0"/>
        <w:snapToGrid w:val="0"/>
        <w:spacing w:line="360" w:lineRule="auto"/>
        <w:ind w:firstLine="480" w:firstLineChars="200"/>
        <w:rPr>
          <w:rFonts w:hint="eastAsia" w:ascii="Times New Roman" w:hAnsi="Times New Roman" w:eastAsia="宋体" w:cs="Times New Roman"/>
          <w:bCs/>
          <w:sz w:val="24"/>
          <w:szCs w:val="20"/>
          <w:lang w:val="en-US" w:eastAsia="zh-CN"/>
        </w:rPr>
      </w:pPr>
      <w:r>
        <w:rPr>
          <w:rFonts w:hint="eastAsia" w:ascii="Times New Roman" w:hAnsi="Times New Roman" w:eastAsia="宋体" w:cs="Times New Roman"/>
          <w:bCs/>
          <w:sz w:val="24"/>
          <w:szCs w:val="20"/>
        </w:rPr>
        <w:t>交银施罗德基金管理有限公司（以下简称</w:t>
      </w:r>
      <w:r>
        <w:rPr>
          <w:rFonts w:cs="Times New Roman" w:asciiTheme="minorEastAsia" w:hAnsiTheme="minorEastAsia"/>
          <w:bCs/>
          <w:sz w:val="24"/>
          <w:szCs w:val="20"/>
        </w:rPr>
        <w:t>“</w:t>
      </w:r>
      <w:r>
        <w:rPr>
          <w:rFonts w:hint="eastAsia" w:cs="Times New Roman" w:asciiTheme="minorEastAsia" w:hAnsiTheme="minorEastAsia"/>
          <w:bCs/>
          <w:sz w:val="24"/>
          <w:szCs w:val="20"/>
        </w:rPr>
        <w:t>本公司</w:t>
      </w:r>
      <w:r>
        <w:rPr>
          <w:rFonts w:cs="Times New Roman" w:asciiTheme="minorEastAsia" w:hAnsiTheme="minorEastAsia"/>
          <w:bCs/>
          <w:sz w:val="24"/>
          <w:szCs w:val="20"/>
        </w:rPr>
        <w:t>”</w:t>
      </w:r>
      <w:r>
        <w:rPr>
          <w:rFonts w:hint="eastAsia" w:cs="Times New Roman" w:asciiTheme="minorEastAsia" w:hAnsiTheme="minorEastAsia"/>
          <w:bCs/>
          <w:sz w:val="24"/>
          <w:szCs w:val="20"/>
        </w:rPr>
        <w:t>或“基金管理人”）根据《中华人民共和国证券投资基金法》、《公开募集</w:t>
      </w:r>
      <w:r>
        <w:rPr>
          <w:rFonts w:hint="eastAsia" w:ascii="Times New Roman" w:hAnsi="Times New Roman" w:eastAsia="宋体" w:cs="Times New Roman"/>
          <w:bCs/>
          <w:sz w:val="24"/>
          <w:szCs w:val="20"/>
        </w:rPr>
        <w:t>证券投资基金运作管理办法》和《交银施罗德安心收益债券型证券投资基金基金合同》（以下简称</w:t>
      </w:r>
      <w:r>
        <w:rPr>
          <w:rFonts w:cs="Times New Roman" w:asciiTheme="minorEastAsia" w:hAnsiTheme="minorEastAsia"/>
          <w:bCs/>
          <w:sz w:val="24"/>
          <w:szCs w:val="20"/>
        </w:rPr>
        <w:t>“</w:t>
      </w:r>
      <w:r>
        <w:rPr>
          <w:rFonts w:hint="eastAsia" w:cs="Times New Roman" w:asciiTheme="minorEastAsia" w:hAnsiTheme="minorEastAsia"/>
          <w:bCs/>
          <w:sz w:val="24"/>
          <w:szCs w:val="20"/>
        </w:rPr>
        <w:t>基金合同</w:t>
      </w:r>
      <w:r>
        <w:rPr>
          <w:rFonts w:cs="Times New Roman" w:asciiTheme="minorEastAsia" w:hAnsiTheme="minorEastAsia"/>
          <w:bCs/>
          <w:sz w:val="24"/>
          <w:szCs w:val="20"/>
        </w:rPr>
        <w:t>”</w:t>
      </w:r>
      <w:r>
        <w:rPr>
          <w:rFonts w:hint="eastAsia" w:ascii="Times New Roman" w:hAnsi="Times New Roman" w:eastAsia="宋体"/>
          <w:bCs/>
          <w:sz w:val="24"/>
          <w:szCs w:val="20"/>
        </w:rPr>
        <w:t>或“</w:t>
      </w:r>
      <w:r>
        <w:rPr>
          <w:rFonts w:ascii="Times New Roman" w:hAnsi="Times New Roman" w:eastAsia="宋体"/>
          <w:bCs/>
          <w:sz w:val="24"/>
          <w:szCs w:val="20"/>
        </w:rPr>
        <w:t>《</w:t>
      </w:r>
      <w:r>
        <w:rPr>
          <w:rFonts w:hint="eastAsia" w:ascii="Times New Roman" w:hAnsi="Times New Roman" w:eastAsia="宋体"/>
          <w:bCs/>
          <w:sz w:val="24"/>
          <w:szCs w:val="20"/>
        </w:rPr>
        <w:t>基金</w:t>
      </w:r>
      <w:r>
        <w:rPr>
          <w:rFonts w:ascii="Times New Roman" w:hAnsi="Times New Roman" w:eastAsia="宋体"/>
          <w:bCs/>
          <w:sz w:val="24"/>
          <w:szCs w:val="20"/>
        </w:rPr>
        <w:t>合同》</w:t>
      </w:r>
      <w:r>
        <w:rPr>
          <w:rFonts w:hint="eastAsia" w:ascii="Times New Roman" w:hAnsi="Times New Roman" w:eastAsia="宋体"/>
          <w:bCs/>
          <w:sz w:val="24"/>
          <w:szCs w:val="20"/>
        </w:rPr>
        <w:t>”</w:t>
      </w:r>
      <w:r>
        <w:rPr>
          <w:rFonts w:hint="eastAsia" w:ascii="Times New Roman" w:hAnsi="Times New Roman" w:eastAsia="宋体" w:cs="Times New Roman"/>
          <w:bCs/>
          <w:sz w:val="24"/>
          <w:szCs w:val="20"/>
        </w:rPr>
        <w:t>）的有关规定，</w:t>
      </w:r>
      <w:r>
        <w:rPr>
          <w:rFonts w:hint="eastAsia" w:ascii="Times New Roman" w:hAnsi="Times New Roman" w:eastAsia="宋体" w:cs="Times New Roman"/>
          <w:bCs/>
          <w:sz w:val="24"/>
          <w:szCs w:val="20"/>
          <w:lang w:val="en-US" w:eastAsia="zh-CN"/>
        </w:rPr>
        <w:t>本基金</w:t>
      </w:r>
      <w:r>
        <w:rPr>
          <w:rFonts w:hint="eastAsia" w:ascii="Times New Roman" w:hAnsi="Times New Roman" w:eastAsia="宋体" w:cs="Times New Roman"/>
          <w:b w:val="0"/>
          <w:bCs/>
          <w:sz w:val="24"/>
          <w:szCs w:val="20"/>
        </w:rPr>
        <w:t>C类基金份额</w:t>
      </w:r>
      <w:r>
        <w:rPr>
          <w:rFonts w:hint="eastAsia" w:ascii="Times New Roman" w:hAnsi="Times New Roman" w:eastAsia="宋体" w:cs="Times New Roman"/>
          <w:b w:val="0"/>
          <w:bCs/>
          <w:sz w:val="24"/>
          <w:szCs w:val="20"/>
          <w:lang w:val="en-US" w:eastAsia="zh-CN"/>
        </w:rPr>
        <w:t>的</w:t>
      </w:r>
      <w:r>
        <w:rPr>
          <w:rFonts w:hint="eastAsia" w:ascii="Times New Roman" w:hAnsi="Times New Roman" w:eastAsia="宋体" w:cs="Times New Roman"/>
          <w:b w:val="0"/>
          <w:bCs/>
          <w:sz w:val="24"/>
          <w:szCs w:val="20"/>
        </w:rPr>
        <w:t>费率</w:t>
      </w:r>
      <w:r>
        <w:rPr>
          <w:rFonts w:hint="eastAsia" w:ascii="Times New Roman" w:hAnsi="Times New Roman" w:eastAsia="宋体" w:cs="Times New Roman"/>
          <w:b w:val="0"/>
          <w:bCs/>
          <w:sz w:val="24"/>
          <w:szCs w:val="20"/>
          <w:lang w:val="en-US" w:eastAsia="zh-CN"/>
        </w:rPr>
        <w:t>情况</w:t>
      </w:r>
      <w:r>
        <w:rPr>
          <w:rFonts w:hint="eastAsia" w:ascii="Times New Roman" w:hAnsi="Times New Roman" w:eastAsia="宋体" w:cs="Times New Roman"/>
          <w:b w:val="0"/>
          <w:bCs/>
          <w:sz w:val="24"/>
          <w:szCs w:val="20"/>
        </w:rPr>
        <w:t>公告</w:t>
      </w:r>
      <w:r>
        <w:rPr>
          <w:rFonts w:hint="eastAsia" w:ascii="Times New Roman" w:hAnsi="Times New Roman" w:eastAsia="宋体" w:cs="Times New Roman"/>
          <w:b w:val="0"/>
          <w:bCs/>
          <w:sz w:val="24"/>
          <w:szCs w:val="20"/>
          <w:lang w:val="en-US" w:eastAsia="zh-CN"/>
        </w:rPr>
        <w:t>如下：</w:t>
      </w:r>
    </w:p>
    <w:p>
      <w:pPr>
        <w:widowControl/>
        <w:adjustRightInd w:val="0"/>
        <w:snapToGrid w:val="0"/>
        <w:spacing w:line="360" w:lineRule="auto"/>
        <w:ind w:firstLine="480" w:firstLineChars="200"/>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1、</w:t>
      </w:r>
      <w:r>
        <w:rPr>
          <w:rFonts w:ascii="Times New Roman" w:hAnsi="Times New Roman" w:eastAsia="宋体" w:cs="Times New Roman"/>
          <w:color w:val="000000"/>
          <w:kern w:val="0"/>
          <w:sz w:val="24"/>
        </w:rPr>
        <w:t>C</w:t>
      </w:r>
      <w:r>
        <w:rPr>
          <w:rFonts w:hint="eastAsia" w:ascii="Times New Roman" w:hAnsi="Times New Roman" w:eastAsia="宋体" w:cs="Times New Roman"/>
          <w:color w:val="000000"/>
          <w:kern w:val="0"/>
          <w:sz w:val="24"/>
        </w:rPr>
        <w:t>类基金份额申购费</w:t>
      </w:r>
    </w:p>
    <w:p>
      <w:pPr>
        <w:widowControl/>
        <w:adjustRightInd w:val="0"/>
        <w:snapToGrid w:val="0"/>
        <w:spacing w:line="360" w:lineRule="auto"/>
        <w:ind w:firstLine="480" w:firstLineChars="200"/>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本基金C类基金份额不收取申购费用。</w:t>
      </w:r>
    </w:p>
    <w:p>
      <w:pPr>
        <w:widowControl/>
        <w:adjustRightInd w:val="0"/>
        <w:snapToGrid w:val="0"/>
        <w:spacing w:line="360" w:lineRule="auto"/>
        <w:ind w:firstLine="480" w:firstLineChars="200"/>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2、</w:t>
      </w:r>
      <w:r>
        <w:rPr>
          <w:rFonts w:ascii="Times New Roman" w:hAnsi="Times New Roman" w:eastAsia="宋体" w:cs="Times New Roman"/>
          <w:color w:val="000000"/>
          <w:kern w:val="0"/>
          <w:sz w:val="24"/>
        </w:rPr>
        <w:t>C</w:t>
      </w:r>
      <w:r>
        <w:rPr>
          <w:rFonts w:hint="eastAsia" w:ascii="Times New Roman" w:hAnsi="Times New Roman" w:eastAsia="宋体" w:cs="Times New Roman"/>
          <w:color w:val="000000"/>
          <w:kern w:val="0"/>
          <w:sz w:val="24"/>
        </w:rPr>
        <w:t>类基金份额销售服务费</w:t>
      </w:r>
    </w:p>
    <w:p>
      <w:pPr>
        <w:widowControl/>
        <w:adjustRightInd w:val="0"/>
        <w:snapToGrid w:val="0"/>
        <w:spacing w:line="360" w:lineRule="auto"/>
        <w:ind w:firstLine="480" w:firstLineChars="200"/>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本基金C类基金份额的销售服务费年费率为0.</w:t>
      </w:r>
      <w:r>
        <w:rPr>
          <w:rFonts w:ascii="Times New Roman" w:hAnsi="Times New Roman" w:eastAsia="宋体" w:cs="Times New Roman"/>
          <w:color w:val="000000"/>
          <w:kern w:val="0"/>
          <w:sz w:val="24"/>
        </w:rPr>
        <w:t>4</w:t>
      </w:r>
      <w:r>
        <w:rPr>
          <w:rFonts w:hint="eastAsia" w:ascii="Times New Roman" w:hAnsi="Times New Roman" w:eastAsia="宋体" w:cs="Times New Roman"/>
          <w:color w:val="000000"/>
          <w:kern w:val="0"/>
          <w:sz w:val="24"/>
        </w:rPr>
        <w:t>%。</w:t>
      </w:r>
    </w:p>
    <w:p>
      <w:pPr>
        <w:widowControl/>
        <w:adjustRightInd w:val="0"/>
        <w:snapToGrid w:val="0"/>
        <w:spacing w:line="360" w:lineRule="auto"/>
        <w:ind w:firstLine="480" w:firstLineChars="200"/>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3、</w:t>
      </w:r>
      <w:r>
        <w:rPr>
          <w:rFonts w:ascii="Times New Roman" w:hAnsi="Times New Roman" w:eastAsia="宋体" w:cs="Times New Roman"/>
          <w:color w:val="000000"/>
          <w:kern w:val="0"/>
          <w:sz w:val="24"/>
        </w:rPr>
        <w:t>C</w:t>
      </w:r>
      <w:r>
        <w:rPr>
          <w:rFonts w:hint="eastAsia" w:ascii="Times New Roman" w:hAnsi="Times New Roman" w:eastAsia="宋体" w:cs="Times New Roman"/>
          <w:color w:val="000000"/>
          <w:kern w:val="0"/>
          <w:sz w:val="24"/>
        </w:rPr>
        <w:t>类基金份额赎回费率</w:t>
      </w:r>
    </w:p>
    <w:tbl>
      <w:tblPr>
        <w:tblStyle w:val="11"/>
        <w:tblW w:w="4232" w:type="pct"/>
        <w:tblInd w:w="562"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3787"/>
        <w:gridCol w:w="3426"/>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3" w:hRule="atLeast"/>
        </w:trPr>
        <w:tc>
          <w:tcPr>
            <w:tcW w:w="2625" w:type="pct"/>
            <w:shd w:val="clear" w:color="auto" w:fill="auto"/>
            <w:vAlign w:val="center"/>
          </w:tcPr>
          <w:p>
            <w:pPr>
              <w:adjustRightInd w:val="0"/>
              <w:snapToGrid w:val="0"/>
              <w:jc w:val="center"/>
              <w:rPr>
                <w:rFonts w:ascii="Times New Roman" w:hAnsi="Times New Roman" w:eastAsia="宋体" w:cs="Times New Roman"/>
                <w:b/>
                <w:color w:val="000000"/>
                <w:sz w:val="24"/>
              </w:rPr>
            </w:pPr>
            <w:r>
              <w:rPr>
                <w:rFonts w:hint="eastAsia" w:ascii="Times New Roman" w:hAnsi="Times New Roman" w:eastAsia="宋体" w:cs="Times New Roman"/>
                <w:b/>
                <w:color w:val="000000"/>
                <w:sz w:val="24"/>
              </w:rPr>
              <w:t>持有期限</w:t>
            </w:r>
          </w:p>
        </w:tc>
        <w:tc>
          <w:tcPr>
            <w:tcW w:w="2375" w:type="pct"/>
            <w:shd w:val="clear" w:color="auto" w:fill="auto"/>
            <w:vAlign w:val="center"/>
          </w:tcPr>
          <w:p>
            <w:pPr>
              <w:adjustRightInd w:val="0"/>
              <w:snapToGrid w:val="0"/>
              <w:jc w:val="center"/>
              <w:rPr>
                <w:rFonts w:ascii="Times New Roman" w:hAnsi="Times New Roman" w:eastAsia="宋体" w:cs="Times New Roman"/>
                <w:b/>
                <w:color w:val="000000"/>
                <w:sz w:val="24"/>
              </w:rPr>
            </w:pPr>
            <w:r>
              <w:rPr>
                <w:rFonts w:ascii="Times New Roman" w:hAnsi="Times New Roman" w:eastAsia="宋体" w:cs="Times New Roman"/>
                <w:b/>
                <w:color w:val="000000"/>
                <w:sz w:val="24"/>
              </w:rPr>
              <w:t>C</w:t>
            </w:r>
            <w:r>
              <w:rPr>
                <w:rFonts w:hint="eastAsia" w:ascii="Times New Roman" w:hAnsi="Times New Roman" w:eastAsia="宋体" w:cs="Times New Roman"/>
                <w:b/>
                <w:color w:val="000000"/>
                <w:sz w:val="24"/>
              </w:rPr>
              <w:t>类基金份额赎回费率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trPr>
        <w:tc>
          <w:tcPr>
            <w:tcW w:w="2625" w:type="pct"/>
            <w:vAlign w:val="center"/>
          </w:tcPr>
          <w:p>
            <w:pPr>
              <w:adjustRightInd w:val="0"/>
              <w:snapToGrid w:val="0"/>
              <w:jc w:val="center"/>
              <w:rPr>
                <w:rFonts w:ascii="Times New Roman" w:hAnsi="Times New Roman" w:eastAsia="宋体" w:cs="Times New Roman"/>
                <w:color w:val="000000"/>
                <w:sz w:val="24"/>
              </w:rPr>
            </w:pPr>
            <w:r>
              <w:rPr>
                <w:rFonts w:ascii="Times New Roman" w:hAnsi="Times New Roman" w:eastAsia="宋体" w:cs="Times New Roman"/>
                <w:color w:val="000000"/>
                <w:sz w:val="24"/>
              </w:rPr>
              <w:t>7</w:t>
            </w:r>
            <w:r>
              <w:rPr>
                <w:rFonts w:hint="eastAsia" w:ascii="Times New Roman" w:hAnsi="Times New Roman" w:eastAsia="宋体" w:cs="Times New Roman"/>
                <w:color w:val="000000"/>
                <w:sz w:val="24"/>
              </w:rPr>
              <w:t>日以内</w:t>
            </w:r>
          </w:p>
        </w:tc>
        <w:tc>
          <w:tcPr>
            <w:tcW w:w="2375" w:type="pct"/>
            <w:vAlign w:val="center"/>
          </w:tcPr>
          <w:p>
            <w:pPr>
              <w:adjustRightInd w:val="0"/>
              <w:snapToGrid w:val="0"/>
              <w:jc w:val="center"/>
              <w:rPr>
                <w:rFonts w:ascii="Times New Roman" w:hAnsi="Times New Roman" w:eastAsia="宋体" w:cs="Times New Roman"/>
                <w:color w:val="000000"/>
                <w:sz w:val="24"/>
              </w:rPr>
            </w:pPr>
            <w:r>
              <w:rPr>
                <w:rFonts w:ascii="Times New Roman" w:hAnsi="Times New Roman" w:eastAsia="宋体" w:cs="Times New Roman"/>
                <w:color w:val="000000"/>
                <w:sz w:val="24"/>
              </w:rPr>
              <w:t>1.5%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76" w:hRule="atLeast"/>
        </w:trPr>
        <w:tc>
          <w:tcPr>
            <w:tcW w:w="2625" w:type="pct"/>
            <w:vAlign w:val="center"/>
          </w:tcPr>
          <w:p>
            <w:pPr>
              <w:adjustRightInd w:val="0"/>
              <w:snapToGrid w:val="0"/>
              <w:jc w:val="center"/>
              <w:rPr>
                <w:rFonts w:ascii="Times New Roman" w:hAnsi="Times New Roman" w:eastAsia="宋体" w:cs="Times New Roman"/>
                <w:color w:val="000000"/>
                <w:sz w:val="24"/>
              </w:rPr>
            </w:pPr>
            <w:r>
              <w:rPr>
                <w:rFonts w:ascii="Times New Roman" w:hAnsi="Times New Roman" w:eastAsia="宋体" w:cs="Times New Roman"/>
                <w:color w:val="000000"/>
                <w:sz w:val="24"/>
              </w:rPr>
              <w:t>7日（含）—30天</w:t>
            </w:r>
          </w:p>
        </w:tc>
        <w:tc>
          <w:tcPr>
            <w:tcW w:w="2375" w:type="pct"/>
            <w:vAlign w:val="center"/>
          </w:tcPr>
          <w:p>
            <w:pPr>
              <w:adjustRightInd w:val="0"/>
              <w:snapToGrid w:val="0"/>
              <w:jc w:val="center"/>
              <w:rPr>
                <w:rFonts w:ascii="Times New Roman" w:hAnsi="Times New Roman" w:eastAsia="宋体" w:cs="Times New Roman"/>
                <w:color w:val="000000"/>
                <w:sz w:val="24"/>
              </w:rPr>
            </w:pPr>
            <w:r>
              <w:rPr>
                <w:rFonts w:ascii="Times New Roman" w:hAnsi="Times New Roman" w:eastAsia="宋体" w:cs="Times New Roman"/>
                <w:color w:val="000000"/>
                <w:sz w:val="24"/>
              </w:rPr>
              <w:t>0.5%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76" w:hRule="atLeast"/>
        </w:trPr>
        <w:tc>
          <w:tcPr>
            <w:tcW w:w="2625" w:type="pct"/>
            <w:vAlign w:val="center"/>
          </w:tcPr>
          <w:p>
            <w:pPr>
              <w:adjustRightInd w:val="0"/>
              <w:snapToGrid w:val="0"/>
              <w:jc w:val="center"/>
              <w:rPr>
                <w:rFonts w:ascii="Times New Roman" w:hAnsi="Times New Roman" w:eastAsia="宋体" w:cs="Times New Roman"/>
                <w:color w:val="000000"/>
                <w:sz w:val="24"/>
              </w:rPr>
            </w:pPr>
            <w:r>
              <w:rPr>
                <w:rFonts w:ascii="Times New Roman" w:hAnsi="Times New Roman" w:eastAsia="宋体" w:cs="Times New Roman"/>
                <w:color w:val="000000"/>
                <w:sz w:val="24"/>
              </w:rPr>
              <w:t>30</w:t>
            </w:r>
            <w:r>
              <w:rPr>
                <w:rFonts w:hint="eastAsia" w:ascii="Times New Roman" w:hAnsi="Times New Roman" w:eastAsia="宋体" w:cs="Times New Roman"/>
                <w:color w:val="000000"/>
                <w:sz w:val="24"/>
              </w:rPr>
              <w:t>天以上（含）</w:t>
            </w:r>
          </w:p>
        </w:tc>
        <w:tc>
          <w:tcPr>
            <w:tcW w:w="2375" w:type="pct"/>
            <w:vAlign w:val="center"/>
          </w:tcPr>
          <w:p>
            <w:pPr>
              <w:adjustRightInd w:val="0"/>
              <w:snapToGrid w:val="0"/>
              <w:jc w:val="center"/>
              <w:rPr>
                <w:rFonts w:ascii="Times New Roman" w:hAnsi="Times New Roman" w:eastAsia="宋体" w:cs="Times New Roman"/>
                <w:color w:val="000000"/>
                <w:sz w:val="24"/>
              </w:rPr>
            </w:pPr>
            <w:r>
              <w:rPr>
                <w:rFonts w:ascii="Times New Roman" w:hAnsi="Times New Roman" w:eastAsia="宋体" w:cs="Times New Roman"/>
                <w:color w:val="000000"/>
                <w:sz w:val="24"/>
              </w:rPr>
              <w:t>0</w:t>
            </w:r>
          </w:p>
        </w:tc>
      </w:tr>
    </w:tbl>
    <w:p>
      <w:pPr>
        <w:widowControl/>
        <w:adjustRightInd w:val="0"/>
        <w:snapToGrid w:val="0"/>
        <w:spacing w:line="360" w:lineRule="auto"/>
        <w:ind w:firstLine="480" w:firstLineChars="200"/>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注：本基金</w:t>
      </w:r>
      <w:r>
        <w:rPr>
          <w:rFonts w:ascii="Times New Roman" w:hAnsi="Times New Roman" w:eastAsia="宋体" w:cs="Times New Roman"/>
          <w:color w:val="000000"/>
          <w:kern w:val="0"/>
          <w:sz w:val="24"/>
        </w:rPr>
        <w:t>C</w:t>
      </w:r>
      <w:r>
        <w:rPr>
          <w:rFonts w:hint="eastAsia" w:ascii="Times New Roman" w:hAnsi="Times New Roman" w:eastAsia="宋体" w:cs="Times New Roman"/>
          <w:color w:val="000000"/>
          <w:kern w:val="0"/>
          <w:sz w:val="24"/>
        </w:rPr>
        <w:t>类基金份额的赎回费用由赎回</w:t>
      </w:r>
      <w:r>
        <w:rPr>
          <w:rFonts w:ascii="Times New Roman" w:hAnsi="Times New Roman" w:eastAsia="宋体" w:cs="Times New Roman"/>
          <w:color w:val="000000"/>
          <w:kern w:val="0"/>
          <w:sz w:val="24"/>
        </w:rPr>
        <w:t>C</w:t>
      </w:r>
      <w:r>
        <w:rPr>
          <w:rFonts w:hint="eastAsia" w:ascii="Times New Roman" w:hAnsi="Times New Roman" w:eastAsia="宋体" w:cs="Times New Roman"/>
          <w:color w:val="000000"/>
          <w:kern w:val="0"/>
          <w:sz w:val="24"/>
        </w:rPr>
        <w:t>类基金份额的基金份额持有人承担，在基金份额持有人赎回</w:t>
      </w:r>
      <w:r>
        <w:rPr>
          <w:rFonts w:ascii="Times New Roman" w:hAnsi="Times New Roman" w:eastAsia="宋体" w:cs="Times New Roman"/>
          <w:color w:val="000000"/>
          <w:kern w:val="0"/>
          <w:sz w:val="24"/>
        </w:rPr>
        <w:t>C</w:t>
      </w:r>
      <w:r>
        <w:rPr>
          <w:rFonts w:hint="eastAsia" w:ascii="Times New Roman" w:hAnsi="Times New Roman" w:eastAsia="宋体" w:cs="Times New Roman"/>
          <w:color w:val="000000"/>
          <w:kern w:val="0"/>
          <w:sz w:val="24"/>
        </w:rPr>
        <w:t>类基金份额时收取，赎回费总额的25%应归基金财产，未归入基金财产的部分用于支付登记费和其他必要的手续费。其中，对持续持有期少于7日的基金份额持有人收取不低于1.5%的赎回费并全额计入基金财产。</w:t>
      </w:r>
    </w:p>
    <w:p>
      <w:pPr>
        <w:widowControl/>
        <w:adjustRightInd w:val="0"/>
        <w:snapToGrid w:val="0"/>
        <w:spacing w:line="360" w:lineRule="auto"/>
        <w:ind w:firstLine="480" w:firstLineChars="200"/>
        <w:rPr>
          <w:rFonts w:ascii="Times New Roman" w:hAnsi="Times New Roman" w:eastAsia="宋体" w:cs="Times New Roman"/>
          <w:color w:val="000000"/>
          <w:kern w:val="0"/>
          <w:sz w:val="24"/>
        </w:rPr>
      </w:pPr>
    </w:p>
    <w:p>
      <w:pPr>
        <w:pStyle w:val="9"/>
        <w:spacing w:before="0" w:beforeAutospacing="0" w:after="0" w:afterAutospacing="0" w:line="360" w:lineRule="auto"/>
        <w:ind w:firstLine="482" w:firstLineChars="200"/>
        <w:jc w:val="both"/>
        <w:rPr>
          <w:rFonts w:ascii="Times New Roman" w:hAnsi="Times New Roman" w:cs="Times New Roman"/>
          <w:b/>
          <w:color w:val="000000"/>
        </w:rPr>
      </w:pPr>
      <w:r>
        <w:rPr>
          <w:rFonts w:hint="eastAsia" w:ascii="Times New Roman" w:hAnsi="Times New Roman" w:cs="Times New Roman"/>
          <w:b/>
          <w:color w:val="000000"/>
        </w:rPr>
        <w:t>重要提示：</w:t>
      </w:r>
    </w:p>
    <w:p>
      <w:pPr>
        <w:pStyle w:val="9"/>
        <w:spacing w:before="0" w:beforeAutospacing="0" w:after="0" w:afterAutospacing="0" w:line="360" w:lineRule="auto"/>
        <w:ind w:firstLine="480" w:firstLineChars="200"/>
        <w:jc w:val="both"/>
        <w:rPr>
          <w:rFonts w:hint="eastAsia" w:ascii="Times New Roman" w:hAnsi="Times New Roman" w:eastAsia="宋体" w:cs="Times New Roman"/>
          <w:color w:val="000000"/>
          <w:lang w:val="en-US" w:eastAsia="zh-CN"/>
        </w:rPr>
      </w:pPr>
      <w:r>
        <w:rPr>
          <w:rFonts w:hint="eastAsia" w:ascii="Times New Roman" w:hAnsi="Times New Roman" w:cs="Times New Roman"/>
          <w:color w:val="000000"/>
          <w:lang w:val="en-US" w:eastAsia="zh-CN"/>
        </w:rPr>
        <w:t>1、本基金</w:t>
      </w:r>
      <w:r>
        <w:rPr>
          <w:rFonts w:ascii="Times New Roman" w:hAnsi="Times New Roman" w:eastAsia="宋体" w:cs="Times New Roman"/>
          <w:color w:val="000000"/>
          <w:kern w:val="0"/>
          <w:sz w:val="24"/>
        </w:rPr>
        <w:t>C</w:t>
      </w:r>
      <w:r>
        <w:rPr>
          <w:rFonts w:hint="eastAsia" w:ascii="Times New Roman" w:hAnsi="Times New Roman" w:eastAsia="宋体" w:cs="Times New Roman"/>
          <w:color w:val="000000"/>
          <w:kern w:val="0"/>
          <w:sz w:val="24"/>
        </w:rPr>
        <w:t>类基金份额</w:t>
      </w:r>
      <w:r>
        <w:rPr>
          <w:rFonts w:hint="eastAsia" w:ascii="Times New Roman" w:hAnsi="Times New Roman" w:cs="Times New Roman"/>
          <w:bCs/>
          <w:szCs w:val="20"/>
          <w:lang w:val="en-US" w:eastAsia="zh-CN"/>
        </w:rPr>
        <w:t>费率自2025年7月17日起适用，更新后</w:t>
      </w:r>
      <w:r>
        <w:rPr>
          <w:rFonts w:hint="eastAsia" w:ascii="Times New Roman" w:hAnsi="Times New Roman" w:cs="Times New Roman"/>
          <w:bCs/>
          <w:szCs w:val="20"/>
        </w:rPr>
        <w:t>的招募说明书和基金产品资料概要将在本公司网站发布，供投资者查阅。</w:t>
      </w:r>
    </w:p>
    <w:p>
      <w:pPr>
        <w:pStyle w:val="9"/>
        <w:spacing w:before="0" w:beforeAutospacing="0" w:after="0" w:afterAutospacing="0" w:line="360" w:lineRule="auto"/>
        <w:ind w:firstLine="480" w:firstLineChars="200"/>
        <w:rPr>
          <w:rFonts w:ascii="Times New Roman" w:hAnsi="Times New Roman" w:cs="Times New Roman"/>
          <w:color w:val="000000"/>
        </w:rPr>
      </w:pPr>
      <w:r>
        <w:rPr>
          <w:rFonts w:hint="eastAsia" w:ascii="Times New Roman" w:hAnsi="Times New Roman" w:cs="Times New Roman"/>
          <w:color w:val="000000"/>
          <w:lang w:val="en-US" w:eastAsia="zh-CN"/>
        </w:rPr>
        <w:t>2</w:t>
      </w:r>
      <w:r>
        <w:rPr>
          <w:rFonts w:hint="eastAsia" w:ascii="Times New Roman" w:hAnsi="Times New Roman" w:cs="Times New Roman"/>
          <w:color w:val="000000"/>
        </w:rPr>
        <w:t>、投资者可登录本基金管理人网站（</w:t>
      </w:r>
      <w:r>
        <w:rPr>
          <w:rFonts w:ascii="Times New Roman" w:hAnsi="Times New Roman" w:cs="Times New Roman"/>
          <w:color w:val="000000"/>
        </w:rPr>
        <w:t>www.fund001.com</w:t>
      </w:r>
      <w:r>
        <w:rPr>
          <w:rFonts w:hint="eastAsia" w:ascii="Times New Roman" w:hAnsi="Times New Roman" w:cs="Times New Roman"/>
          <w:color w:val="000000"/>
        </w:rPr>
        <w:t>）或拨打本基金管理人的客户服务电话</w:t>
      </w:r>
      <w:r>
        <w:rPr>
          <w:rFonts w:ascii="Times New Roman" w:hAnsi="Times New Roman" w:cs="Times New Roman"/>
          <w:color w:val="000000"/>
        </w:rPr>
        <w:t>400-700-5000</w:t>
      </w:r>
      <w:r>
        <w:rPr>
          <w:rFonts w:hint="eastAsia" w:ascii="Times New Roman" w:hAnsi="Times New Roman" w:cs="Times New Roman"/>
          <w:color w:val="000000"/>
        </w:rPr>
        <w:t>（免长途话费），（</w:t>
      </w:r>
      <w:r>
        <w:rPr>
          <w:rFonts w:ascii="Times New Roman" w:hAnsi="Times New Roman" w:cs="Times New Roman"/>
          <w:color w:val="000000"/>
        </w:rPr>
        <w:t>021</w:t>
      </w:r>
      <w:r>
        <w:rPr>
          <w:rFonts w:hint="eastAsia" w:ascii="Times New Roman" w:hAnsi="Times New Roman" w:cs="Times New Roman"/>
          <w:color w:val="000000"/>
        </w:rPr>
        <w:t>）</w:t>
      </w:r>
      <w:r>
        <w:rPr>
          <w:rFonts w:ascii="Times New Roman" w:hAnsi="Times New Roman" w:cs="Times New Roman"/>
          <w:color w:val="000000"/>
        </w:rPr>
        <w:t>61055000</w:t>
      </w:r>
      <w:r>
        <w:rPr>
          <w:rFonts w:hint="eastAsia" w:ascii="Times New Roman" w:hAnsi="Times New Roman" w:cs="Times New Roman"/>
          <w:color w:val="000000"/>
        </w:rPr>
        <w:t>进行咨询、查询。</w:t>
      </w:r>
    </w:p>
    <w:p>
      <w:pPr>
        <w:pStyle w:val="9"/>
        <w:spacing w:line="360" w:lineRule="auto"/>
        <w:ind w:firstLine="480" w:firstLineChars="200"/>
        <w:rPr>
          <w:rFonts w:ascii="Times New Roman" w:hAnsi="Times New Roman" w:cs="Times New Roman"/>
          <w:color w:val="000000"/>
        </w:rPr>
      </w:pPr>
      <w:r>
        <w:rPr>
          <w:rFonts w:hint="eastAsia" w:ascii="Times New Roman" w:hAnsi="Times New Roman" w:cs="Times New Roman"/>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pPr>
        <w:pStyle w:val="9"/>
        <w:spacing w:before="0" w:beforeAutospacing="0" w:after="0" w:afterAutospacing="0" w:line="360" w:lineRule="auto"/>
        <w:ind w:firstLine="480" w:firstLineChars="200"/>
        <w:rPr>
          <w:rFonts w:hint="eastAsia" w:ascii="Times New Roman" w:hAnsi="Times New Roman" w:cs="Times New Roman"/>
          <w:color w:val="000000"/>
        </w:rPr>
      </w:pPr>
      <w:r>
        <w:rPr>
          <w:rFonts w:hint="eastAsia" w:ascii="Times New Roman" w:hAnsi="Times New Roman" w:cs="Times New Roman"/>
          <w:color w:val="000000"/>
        </w:rPr>
        <w:t>特此公告。</w:t>
      </w:r>
    </w:p>
    <w:p>
      <w:pPr>
        <w:pStyle w:val="9"/>
        <w:spacing w:before="0" w:beforeAutospacing="0" w:after="0" w:afterAutospacing="0" w:line="360" w:lineRule="auto"/>
        <w:ind w:firstLine="480" w:firstLineChars="200"/>
        <w:rPr>
          <w:rFonts w:hint="eastAsia" w:ascii="Times New Roman" w:hAnsi="Times New Roman" w:cs="Times New Roman"/>
          <w:color w:val="000000"/>
        </w:rPr>
      </w:pPr>
    </w:p>
    <w:p>
      <w:pPr>
        <w:pStyle w:val="9"/>
        <w:spacing w:line="360" w:lineRule="auto"/>
        <w:jc w:val="right"/>
        <w:rPr>
          <w:rFonts w:ascii="Times New Roman" w:hAnsi="Times New Roman" w:cs="Times New Roman"/>
          <w:color w:val="000000"/>
        </w:rPr>
      </w:pPr>
      <w:r>
        <w:rPr>
          <w:rFonts w:hint="eastAsia" w:ascii="Times New Roman" w:hAnsi="Times New Roman" w:cs="Times New Roman"/>
          <w:color w:val="000000"/>
        </w:rPr>
        <w:t>交银施罗德基金管理有限公司</w:t>
      </w:r>
    </w:p>
    <w:p>
      <w:pPr>
        <w:pStyle w:val="9"/>
        <w:widowControl/>
        <w:spacing w:line="360" w:lineRule="auto"/>
        <w:jc w:val="right"/>
      </w:pPr>
      <w:r>
        <w:rPr>
          <w:rFonts w:hint="eastAsia" w:ascii="Times New Roman" w:hAnsi="Times New Roman" w:cs="Times New Roman"/>
          <w:color w:val="000000"/>
        </w:rPr>
        <w:t>二〇二五年七月十</w:t>
      </w:r>
      <w:r>
        <w:rPr>
          <w:rFonts w:hint="eastAsia" w:ascii="Times New Roman" w:hAnsi="Times New Roman" w:cs="Times New Roman"/>
          <w:color w:val="000000"/>
          <w:lang w:val="en-US" w:eastAsia="zh-CN"/>
        </w:rPr>
        <w:t>七</w:t>
      </w:r>
      <w:r>
        <w:rPr>
          <w:rFonts w:hint="eastAsia" w:ascii="Times New Roman" w:hAnsi="Times New Roman" w:cs="Times New Roman"/>
          <w:color w:val="00000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286A"/>
    <w:rsid w:val="000031F1"/>
    <w:rsid w:val="000036BE"/>
    <w:rsid w:val="000061A2"/>
    <w:rsid w:val="00006318"/>
    <w:rsid w:val="00006698"/>
    <w:rsid w:val="000068D4"/>
    <w:rsid w:val="00006C7D"/>
    <w:rsid w:val="00012BFD"/>
    <w:rsid w:val="00013B18"/>
    <w:rsid w:val="00014DEB"/>
    <w:rsid w:val="000174CC"/>
    <w:rsid w:val="00024E10"/>
    <w:rsid w:val="00027440"/>
    <w:rsid w:val="000277DA"/>
    <w:rsid w:val="00031078"/>
    <w:rsid w:val="00034218"/>
    <w:rsid w:val="00034BDD"/>
    <w:rsid w:val="00042F7A"/>
    <w:rsid w:val="000458A4"/>
    <w:rsid w:val="000472D4"/>
    <w:rsid w:val="00054E4D"/>
    <w:rsid w:val="00055C6B"/>
    <w:rsid w:val="00055F04"/>
    <w:rsid w:val="0006140E"/>
    <w:rsid w:val="00061F8F"/>
    <w:rsid w:val="00063809"/>
    <w:rsid w:val="00064928"/>
    <w:rsid w:val="00065312"/>
    <w:rsid w:val="0006726F"/>
    <w:rsid w:val="000708CC"/>
    <w:rsid w:val="00071A7D"/>
    <w:rsid w:val="00072602"/>
    <w:rsid w:val="00073457"/>
    <w:rsid w:val="00074216"/>
    <w:rsid w:val="000748A9"/>
    <w:rsid w:val="000764D0"/>
    <w:rsid w:val="00076549"/>
    <w:rsid w:val="00076C96"/>
    <w:rsid w:val="00077C58"/>
    <w:rsid w:val="00080B76"/>
    <w:rsid w:val="00081C1C"/>
    <w:rsid w:val="00083D17"/>
    <w:rsid w:val="00084EBB"/>
    <w:rsid w:val="00085F92"/>
    <w:rsid w:val="00086110"/>
    <w:rsid w:val="000873ED"/>
    <w:rsid w:val="00090BA1"/>
    <w:rsid w:val="000910C2"/>
    <w:rsid w:val="0009426C"/>
    <w:rsid w:val="0009559E"/>
    <w:rsid w:val="00095E85"/>
    <w:rsid w:val="00097C70"/>
    <w:rsid w:val="000A3905"/>
    <w:rsid w:val="000A540B"/>
    <w:rsid w:val="000B30E8"/>
    <w:rsid w:val="000B4269"/>
    <w:rsid w:val="000B4BB5"/>
    <w:rsid w:val="000B4DE1"/>
    <w:rsid w:val="000C18E7"/>
    <w:rsid w:val="000C215A"/>
    <w:rsid w:val="000C453D"/>
    <w:rsid w:val="000C7B27"/>
    <w:rsid w:val="000D00C7"/>
    <w:rsid w:val="000D0917"/>
    <w:rsid w:val="000D2663"/>
    <w:rsid w:val="000D284F"/>
    <w:rsid w:val="000D3167"/>
    <w:rsid w:val="000D4906"/>
    <w:rsid w:val="000D4EC9"/>
    <w:rsid w:val="000D6C64"/>
    <w:rsid w:val="000D7169"/>
    <w:rsid w:val="000D77E7"/>
    <w:rsid w:val="000D7BDD"/>
    <w:rsid w:val="000E036C"/>
    <w:rsid w:val="000E0655"/>
    <w:rsid w:val="000E7168"/>
    <w:rsid w:val="000E7512"/>
    <w:rsid w:val="000E77C6"/>
    <w:rsid w:val="000E77D8"/>
    <w:rsid w:val="000F3A17"/>
    <w:rsid w:val="000F3CB6"/>
    <w:rsid w:val="000F5D4F"/>
    <w:rsid w:val="000F7AFD"/>
    <w:rsid w:val="0010367D"/>
    <w:rsid w:val="00105F43"/>
    <w:rsid w:val="00106181"/>
    <w:rsid w:val="00106F56"/>
    <w:rsid w:val="00107710"/>
    <w:rsid w:val="00107750"/>
    <w:rsid w:val="00110B9E"/>
    <w:rsid w:val="001126EF"/>
    <w:rsid w:val="00115E7F"/>
    <w:rsid w:val="00121B59"/>
    <w:rsid w:val="00123111"/>
    <w:rsid w:val="00124702"/>
    <w:rsid w:val="00124E75"/>
    <w:rsid w:val="00125B0D"/>
    <w:rsid w:val="001278EA"/>
    <w:rsid w:val="0013040F"/>
    <w:rsid w:val="00132E51"/>
    <w:rsid w:val="00134359"/>
    <w:rsid w:val="001346B4"/>
    <w:rsid w:val="00134CC8"/>
    <w:rsid w:val="00140277"/>
    <w:rsid w:val="001514DF"/>
    <w:rsid w:val="001527B0"/>
    <w:rsid w:val="00154213"/>
    <w:rsid w:val="00156835"/>
    <w:rsid w:val="00157279"/>
    <w:rsid w:val="001618F5"/>
    <w:rsid w:val="001666A1"/>
    <w:rsid w:val="00166D86"/>
    <w:rsid w:val="00167858"/>
    <w:rsid w:val="00171CB5"/>
    <w:rsid w:val="00172984"/>
    <w:rsid w:val="00174E2D"/>
    <w:rsid w:val="00180E03"/>
    <w:rsid w:val="00184612"/>
    <w:rsid w:val="00184885"/>
    <w:rsid w:val="00184B95"/>
    <w:rsid w:val="0018510F"/>
    <w:rsid w:val="00186412"/>
    <w:rsid w:val="0018656D"/>
    <w:rsid w:val="00191075"/>
    <w:rsid w:val="001940E5"/>
    <w:rsid w:val="00194AF7"/>
    <w:rsid w:val="001A017E"/>
    <w:rsid w:val="001A083A"/>
    <w:rsid w:val="001A1AD5"/>
    <w:rsid w:val="001A2373"/>
    <w:rsid w:val="001A3476"/>
    <w:rsid w:val="001A3AD0"/>
    <w:rsid w:val="001A46D6"/>
    <w:rsid w:val="001A4E85"/>
    <w:rsid w:val="001A698B"/>
    <w:rsid w:val="001A6E1E"/>
    <w:rsid w:val="001B3BB5"/>
    <w:rsid w:val="001B40BA"/>
    <w:rsid w:val="001B52BD"/>
    <w:rsid w:val="001B54B6"/>
    <w:rsid w:val="001B6C85"/>
    <w:rsid w:val="001B6E22"/>
    <w:rsid w:val="001B786C"/>
    <w:rsid w:val="001C059F"/>
    <w:rsid w:val="001C0F39"/>
    <w:rsid w:val="001C2429"/>
    <w:rsid w:val="001C3754"/>
    <w:rsid w:val="001C3765"/>
    <w:rsid w:val="001C5444"/>
    <w:rsid w:val="001D026C"/>
    <w:rsid w:val="001D083F"/>
    <w:rsid w:val="001D23DB"/>
    <w:rsid w:val="001D50DC"/>
    <w:rsid w:val="001D5120"/>
    <w:rsid w:val="001D5BEF"/>
    <w:rsid w:val="001D68B5"/>
    <w:rsid w:val="001D6BA1"/>
    <w:rsid w:val="001E0F28"/>
    <w:rsid w:val="001E1FE3"/>
    <w:rsid w:val="001E735D"/>
    <w:rsid w:val="001F39DE"/>
    <w:rsid w:val="001F46A9"/>
    <w:rsid w:val="001F78B4"/>
    <w:rsid w:val="00200877"/>
    <w:rsid w:val="00200C9C"/>
    <w:rsid w:val="00211A86"/>
    <w:rsid w:val="00213AF0"/>
    <w:rsid w:val="00215388"/>
    <w:rsid w:val="002175AD"/>
    <w:rsid w:val="00221887"/>
    <w:rsid w:val="00222312"/>
    <w:rsid w:val="002226B9"/>
    <w:rsid w:val="0022297D"/>
    <w:rsid w:val="00223520"/>
    <w:rsid w:val="00223588"/>
    <w:rsid w:val="00223B3B"/>
    <w:rsid w:val="00223FB5"/>
    <w:rsid w:val="002245C5"/>
    <w:rsid w:val="00227080"/>
    <w:rsid w:val="00230266"/>
    <w:rsid w:val="002308FC"/>
    <w:rsid w:val="00236CAB"/>
    <w:rsid w:val="002375A7"/>
    <w:rsid w:val="00237F3B"/>
    <w:rsid w:val="002401C5"/>
    <w:rsid w:val="00244ADC"/>
    <w:rsid w:val="00245008"/>
    <w:rsid w:val="0024553A"/>
    <w:rsid w:val="00246885"/>
    <w:rsid w:val="00246BE6"/>
    <w:rsid w:val="00247864"/>
    <w:rsid w:val="00253A20"/>
    <w:rsid w:val="00255441"/>
    <w:rsid w:val="00257436"/>
    <w:rsid w:val="0025749D"/>
    <w:rsid w:val="00257BC3"/>
    <w:rsid w:val="00260258"/>
    <w:rsid w:val="00261460"/>
    <w:rsid w:val="0026322C"/>
    <w:rsid w:val="00263B34"/>
    <w:rsid w:val="002646FF"/>
    <w:rsid w:val="00267310"/>
    <w:rsid w:val="002708EF"/>
    <w:rsid w:val="0027106A"/>
    <w:rsid w:val="00273AFA"/>
    <w:rsid w:val="00276744"/>
    <w:rsid w:val="00280ECD"/>
    <w:rsid w:val="0028233E"/>
    <w:rsid w:val="00290567"/>
    <w:rsid w:val="00290C88"/>
    <w:rsid w:val="00291A6F"/>
    <w:rsid w:val="00292E7A"/>
    <w:rsid w:val="00293634"/>
    <w:rsid w:val="00297699"/>
    <w:rsid w:val="002A0074"/>
    <w:rsid w:val="002A1523"/>
    <w:rsid w:val="002A2102"/>
    <w:rsid w:val="002A3785"/>
    <w:rsid w:val="002A4080"/>
    <w:rsid w:val="002A47F5"/>
    <w:rsid w:val="002A5FB0"/>
    <w:rsid w:val="002A6E31"/>
    <w:rsid w:val="002A6F38"/>
    <w:rsid w:val="002A7767"/>
    <w:rsid w:val="002A7A09"/>
    <w:rsid w:val="002B0FEC"/>
    <w:rsid w:val="002B199B"/>
    <w:rsid w:val="002B2B85"/>
    <w:rsid w:val="002B6D6B"/>
    <w:rsid w:val="002B7C2A"/>
    <w:rsid w:val="002C0603"/>
    <w:rsid w:val="002C1EA5"/>
    <w:rsid w:val="002C2715"/>
    <w:rsid w:val="002C29FF"/>
    <w:rsid w:val="002C313C"/>
    <w:rsid w:val="002C5DCD"/>
    <w:rsid w:val="002C680A"/>
    <w:rsid w:val="002D289C"/>
    <w:rsid w:val="002D2A11"/>
    <w:rsid w:val="002D35CA"/>
    <w:rsid w:val="002D5801"/>
    <w:rsid w:val="002D6A89"/>
    <w:rsid w:val="002E18B8"/>
    <w:rsid w:val="002E3E04"/>
    <w:rsid w:val="002E5263"/>
    <w:rsid w:val="002E6C65"/>
    <w:rsid w:val="002F09AC"/>
    <w:rsid w:val="002F1720"/>
    <w:rsid w:val="00300E3E"/>
    <w:rsid w:val="00302D7C"/>
    <w:rsid w:val="0030438E"/>
    <w:rsid w:val="0030482E"/>
    <w:rsid w:val="00305006"/>
    <w:rsid w:val="003065A5"/>
    <w:rsid w:val="003068EE"/>
    <w:rsid w:val="00310291"/>
    <w:rsid w:val="00316602"/>
    <w:rsid w:val="0031797D"/>
    <w:rsid w:val="003179B9"/>
    <w:rsid w:val="00320090"/>
    <w:rsid w:val="00323DD1"/>
    <w:rsid w:val="0032403D"/>
    <w:rsid w:val="0032437C"/>
    <w:rsid w:val="003248CE"/>
    <w:rsid w:val="0032585B"/>
    <w:rsid w:val="00325A7A"/>
    <w:rsid w:val="00326D55"/>
    <w:rsid w:val="00333C5A"/>
    <w:rsid w:val="00333C76"/>
    <w:rsid w:val="0033410B"/>
    <w:rsid w:val="00335252"/>
    <w:rsid w:val="00335482"/>
    <w:rsid w:val="00335E45"/>
    <w:rsid w:val="00336362"/>
    <w:rsid w:val="003415CF"/>
    <w:rsid w:val="0034401E"/>
    <w:rsid w:val="003501F1"/>
    <w:rsid w:val="0035120B"/>
    <w:rsid w:val="00351ADC"/>
    <w:rsid w:val="00352F5F"/>
    <w:rsid w:val="00356D11"/>
    <w:rsid w:val="0035725F"/>
    <w:rsid w:val="00357B02"/>
    <w:rsid w:val="003618F4"/>
    <w:rsid w:val="00361A22"/>
    <w:rsid w:val="00361D92"/>
    <w:rsid w:val="0036683C"/>
    <w:rsid w:val="00370D0A"/>
    <w:rsid w:val="00372053"/>
    <w:rsid w:val="00372E90"/>
    <w:rsid w:val="00374829"/>
    <w:rsid w:val="00377E18"/>
    <w:rsid w:val="00380DDF"/>
    <w:rsid w:val="00381903"/>
    <w:rsid w:val="0038243B"/>
    <w:rsid w:val="00385374"/>
    <w:rsid w:val="00385FF4"/>
    <w:rsid w:val="00387158"/>
    <w:rsid w:val="003878F3"/>
    <w:rsid w:val="00387972"/>
    <w:rsid w:val="0039059A"/>
    <w:rsid w:val="003919E2"/>
    <w:rsid w:val="00392EA2"/>
    <w:rsid w:val="00393F21"/>
    <w:rsid w:val="003A20E8"/>
    <w:rsid w:val="003A3CAD"/>
    <w:rsid w:val="003A603D"/>
    <w:rsid w:val="003A669B"/>
    <w:rsid w:val="003A7998"/>
    <w:rsid w:val="003B0AE6"/>
    <w:rsid w:val="003B0F48"/>
    <w:rsid w:val="003B19AF"/>
    <w:rsid w:val="003B4E5B"/>
    <w:rsid w:val="003B6E28"/>
    <w:rsid w:val="003C7379"/>
    <w:rsid w:val="003C7401"/>
    <w:rsid w:val="003D08D1"/>
    <w:rsid w:val="003D0ABE"/>
    <w:rsid w:val="003D781A"/>
    <w:rsid w:val="003E08D2"/>
    <w:rsid w:val="003E5A0F"/>
    <w:rsid w:val="003E7F76"/>
    <w:rsid w:val="003F3B2F"/>
    <w:rsid w:val="003F64A6"/>
    <w:rsid w:val="004000FD"/>
    <w:rsid w:val="004005B9"/>
    <w:rsid w:val="00406FD7"/>
    <w:rsid w:val="0041193A"/>
    <w:rsid w:val="00414F7B"/>
    <w:rsid w:val="00416BF0"/>
    <w:rsid w:val="0042074B"/>
    <w:rsid w:val="00420D15"/>
    <w:rsid w:val="00424810"/>
    <w:rsid w:val="0043285A"/>
    <w:rsid w:val="0043289B"/>
    <w:rsid w:val="00432F5B"/>
    <w:rsid w:val="0043382D"/>
    <w:rsid w:val="00436414"/>
    <w:rsid w:val="0043744B"/>
    <w:rsid w:val="00441ADF"/>
    <w:rsid w:val="004421CE"/>
    <w:rsid w:val="0044463C"/>
    <w:rsid w:val="00446004"/>
    <w:rsid w:val="00451B05"/>
    <w:rsid w:val="00451B45"/>
    <w:rsid w:val="00452E74"/>
    <w:rsid w:val="00454536"/>
    <w:rsid w:val="00455095"/>
    <w:rsid w:val="004557AB"/>
    <w:rsid w:val="00455CC3"/>
    <w:rsid w:val="00457ADE"/>
    <w:rsid w:val="004621C1"/>
    <w:rsid w:val="00467045"/>
    <w:rsid w:val="0046799A"/>
    <w:rsid w:val="00472168"/>
    <w:rsid w:val="0047240A"/>
    <w:rsid w:val="0047420B"/>
    <w:rsid w:val="0047470B"/>
    <w:rsid w:val="004768EB"/>
    <w:rsid w:val="00480A4D"/>
    <w:rsid w:val="00480D08"/>
    <w:rsid w:val="00484B77"/>
    <w:rsid w:val="00486DEF"/>
    <w:rsid w:val="004902E8"/>
    <w:rsid w:val="00490C6D"/>
    <w:rsid w:val="004920EA"/>
    <w:rsid w:val="00495473"/>
    <w:rsid w:val="00496E28"/>
    <w:rsid w:val="004A3EB7"/>
    <w:rsid w:val="004A4649"/>
    <w:rsid w:val="004A50BC"/>
    <w:rsid w:val="004A5BBD"/>
    <w:rsid w:val="004A637E"/>
    <w:rsid w:val="004B0FE0"/>
    <w:rsid w:val="004B134F"/>
    <w:rsid w:val="004B1C8A"/>
    <w:rsid w:val="004B1FED"/>
    <w:rsid w:val="004B6E26"/>
    <w:rsid w:val="004C0A9D"/>
    <w:rsid w:val="004C25A7"/>
    <w:rsid w:val="004C50D4"/>
    <w:rsid w:val="004C5D63"/>
    <w:rsid w:val="004D05DD"/>
    <w:rsid w:val="004D0924"/>
    <w:rsid w:val="004D11AD"/>
    <w:rsid w:val="004D29C7"/>
    <w:rsid w:val="004D2BB2"/>
    <w:rsid w:val="004D5197"/>
    <w:rsid w:val="004D5B8C"/>
    <w:rsid w:val="004D756A"/>
    <w:rsid w:val="004E2AF7"/>
    <w:rsid w:val="004E6EC2"/>
    <w:rsid w:val="004E6F35"/>
    <w:rsid w:val="004F2B6D"/>
    <w:rsid w:val="004F4396"/>
    <w:rsid w:val="004F5BA6"/>
    <w:rsid w:val="004F6469"/>
    <w:rsid w:val="00500CC3"/>
    <w:rsid w:val="0050348B"/>
    <w:rsid w:val="0050488D"/>
    <w:rsid w:val="00504994"/>
    <w:rsid w:val="005056E2"/>
    <w:rsid w:val="00506E2C"/>
    <w:rsid w:val="00507EF1"/>
    <w:rsid w:val="0051110A"/>
    <w:rsid w:val="00511B61"/>
    <w:rsid w:val="00512939"/>
    <w:rsid w:val="00512D08"/>
    <w:rsid w:val="005139AA"/>
    <w:rsid w:val="00513A96"/>
    <w:rsid w:val="0051696F"/>
    <w:rsid w:val="00521800"/>
    <w:rsid w:val="00521D1E"/>
    <w:rsid w:val="005226A5"/>
    <w:rsid w:val="00523BF6"/>
    <w:rsid w:val="00523E72"/>
    <w:rsid w:val="005255D7"/>
    <w:rsid w:val="00525EAD"/>
    <w:rsid w:val="00526BD0"/>
    <w:rsid w:val="00527244"/>
    <w:rsid w:val="005272C9"/>
    <w:rsid w:val="00530EDC"/>
    <w:rsid w:val="005313D2"/>
    <w:rsid w:val="00534D44"/>
    <w:rsid w:val="00537117"/>
    <w:rsid w:val="00543398"/>
    <w:rsid w:val="00550F05"/>
    <w:rsid w:val="00551CE4"/>
    <w:rsid w:val="0055229F"/>
    <w:rsid w:val="00552487"/>
    <w:rsid w:val="005526F0"/>
    <w:rsid w:val="0055311F"/>
    <w:rsid w:val="00554566"/>
    <w:rsid w:val="0055520D"/>
    <w:rsid w:val="0056018C"/>
    <w:rsid w:val="005605A8"/>
    <w:rsid w:val="00560E04"/>
    <w:rsid w:val="00561449"/>
    <w:rsid w:val="00565CEB"/>
    <w:rsid w:val="005668B8"/>
    <w:rsid w:val="00566B1C"/>
    <w:rsid w:val="005732D9"/>
    <w:rsid w:val="005759DE"/>
    <w:rsid w:val="0057774E"/>
    <w:rsid w:val="00581D74"/>
    <w:rsid w:val="005828E6"/>
    <w:rsid w:val="00583B5E"/>
    <w:rsid w:val="00585597"/>
    <w:rsid w:val="00587071"/>
    <w:rsid w:val="00590133"/>
    <w:rsid w:val="00590980"/>
    <w:rsid w:val="005926A3"/>
    <w:rsid w:val="00592E50"/>
    <w:rsid w:val="005A1702"/>
    <w:rsid w:val="005A1A43"/>
    <w:rsid w:val="005A1D7A"/>
    <w:rsid w:val="005A4570"/>
    <w:rsid w:val="005A4663"/>
    <w:rsid w:val="005A7965"/>
    <w:rsid w:val="005B0E95"/>
    <w:rsid w:val="005B135E"/>
    <w:rsid w:val="005B4AD6"/>
    <w:rsid w:val="005B5654"/>
    <w:rsid w:val="005B58C0"/>
    <w:rsid w:val="005C0094"/>
    <w:rsid w:val="005C22C3"/>
    <w:rsid w:val="005C34D0"/>
    <w:rsid w:val="005C4CDB"/>
    <w:rsid w:val="005C6D1D"/>
    <w:rsid w:val="005D00DE"/>
    <w:rsid w:val="005D1CBA"/>
    <w:rsid w:val="005D2876"/>
    <w:rsid w:val="005D6890"/>
    <w:rsid w:val="005E41AE"/>
    <w:rsid w:val="005E4A1E"/>
    <w:rsid w:val="005E7F27"/>
    <w:rsid w:val="005F13D6"/>
    <w:rsid w:val="005F2AF7"/>
    <w:rsid w:val="005F33D1"/>
    <w:rsid w:val="005F4E9E"/>
    <w:rsid w:val="0060060C"/>
    <w:rsid w:val="00601163"/>
    <w:rsid w:val="00603A15"/>
    <w:rsid w:val="00607DC1"/>
    <w:rsid w:val="00607FE6"/>
    <w:rsid w:val="00610F86"/>
    <w:rsid w:val="0061186B"/>
    <w:rsid w:val="006167B2"/>
    <w:rsid w:val="00616C53"/>
    <w:rsid w:val="0062023F"/>
    <w:rsid w:val="00622E1C"/>
    <w:rsid w:val="00624E22"/>
    <w:rsid w:val="00630CF3"/>
    <w:rsid w:val="006315CE"/>
    <w:rsid w:val="00631FC4"/>
    <w:rsid w:val="00635225"/>
    <w:rsid w:val="00635DA1"/>
    <w:rsid w:val="00636A65"/>
    <w:rsid w:val="00640909"/>
    <w:rsid w:val="006413CB"/>
    <w:rsid w:val="0064199B"/>
    <w:rsid w:val="00643583"/>
    <w:rsid w:val="00645E52"/>
    <w:rsid w:val="006465B2"/>
    <w:rsid w:val="00647C76"/>
    <w:rsid w:val="00652996"/>
    <w:rsid w:val="00653BDA"/>
    <w:rsid w:val="00660E52"/>
    <w:rsid w:val="006627D1"/>
    <w:rsid w:val="00662937"/>
    <w:rsid w:val="006660FD"/>
    <w:rsid w:val="00667E4F"/>
    <w:rsid w:val="00667F9F"/>
    <w:rsid w:val="00671D42"/>
    <w:rsid w:val="00672AD7"/>
    <w:rsid w:val="00682D1C"/>
    <w:rsid w:val="00683553"/>
    <w:rsid w:val="0068381E"/>
    <w:rsid w:val="006877B6"/>
    <w:rsid w:val="006878E4"/>
    <w:rsid w:val="00687BD3"/>
    <w:rsid w:val="00691024"/>
    <w:rsid w:val="006912CA"/>
    <w:rsid w:val="00692C89"/>
    <w:rsid w:val="00696384"/>
    <w:rsid w:val="00696762"/>
    <w:rsid w:val="00696AC2"/>
    <w:rsid w:val="0069703E"/>
    <w:rsid w:val="00697276"/>
    <w:rsid w:val="006A012B"/>
    <w:rsid w:val="006A1BCB"/>
    <w:rsid w:val="006A1BCD"/>
    <w:rsid w:val="006A1C39"/>
    <w:rsid w:val="006A3C1D"/>
    <w:rsid w:val="006A416A"/>
    <w:rsid w:val="006A5103"/>
    <w:rsid w:val="006A766E"/>
    <w:rsid w:val="006A7BC8"/>
    <w:rsid w:val="006B259E"/>
    <w:rsid w:val="006B429D"/>
    <w:rsid w:val="006B5603"/>
    <w:rsid w:val="006B62F0"/>
    <w:rsid w:val="006B750B"/>
    <w:rsid w:val="006B7885"/>
    <w:rsid w:val="006C0580"/>
    <w:rsid w:val="006C0787"/>
    <w:rsid w:val="006C2149"/>
    <w:rsid w:val="006C2288"/>
    <w:rsid w:val="006C6BB0"/>
    <w:rsid w:val="006D5388"/>
    <w:rsid w:val="006D5D9E"/>
    <w:rsid w:val="006E223D"/>
    <w:rsid w:val="006E38BB"/>
    <w:rsid w:val="006E48C0"/>
    <w:rsid w:val="006E4A5A"/>
    <w:rsid w:val="006E5AB6"/>
    <w:rsid w:val="006F32CE"/>
    <w:rsid w:val="006F7123"/>
    <w:rsid w:val="00700FAD"/>
    <w:rsid w:val="00703B67"/>
    <w:rsid w:val="00704BB9"/>
    <w:rsid w:val="00706DAF"/>
    <w:rsid w:val="007078F5"/>
    <w:rsid w:val="007106BA"/>
    <w:rsid w:val="00712D98"/>
    <w:rsid w:val="00713CC8"/>
    <w:rsid w:val="0071430B"/>
    <w:rsid w:val="00714EE4"/>
    <w:rsid w:val="00721A71"/>
    <w:rsid w:val="00722154"/>
    <w:rsid w:val="00723FA5"/>
    <w:rsid w:val="007248C7"/>
    <w:rsid w:val="00724B97"/>
    <w:rsid w:val="00732E9D"/>
    <w:rsid w:val="007339C7"/>
    <w:rsid w:val="007350B3"/>
    <w:rsid w:val="0073563B"/>
    <w:rsid w:val="00735789"/>
    <w:rsid w:val="00735F37"/>
    <w:rsid w:val="00737256"/>
    <w:rsid w:val="00737CA6"/>
    <w:rsid w:val="007426CB"/>
    <w:rsid w:val="0074347D"/>
    <w:rsid w:val="00751941"/>
    <w:rsid w:val="007519DB"/>
    <w:rsid w:val="00751E2D"/>
    <w:rsid w:val="00751F60"/>
    <w:rsid w:val="007521EB"/>
    <w:rsid w:val="00753FDD"/>
    <w:rsid w:val="00754A1E"/>
    <w:rsid w:val="00755C51"/>
    <w:rsid w:val="0076454E"/>
    <w:rsid w:val="00765E78"/>
    <w:rsid w:val="0076603A"/>
    <w:rsid w:val="00770880"/>
    <w:rsid w:val="00771C26"/>
    <w:rsid w:val="007721CB"/>
    <w:rsid w:val="00772AEA"/>
    <w:rsid w:val="007767F0"/>
    <w:rsid w:val="00776E25"/>
    <w:rsid w:val="007838E3"/>
    <w:rsid w:val="00783A06"/>
    <w:rsid w:val="007847D5"/>
    <w:rsid w:val="00793B59"/>
    <w:rsid w:val="00796E15"/>
    <w:rsid w:val="007A14AB"/>
    <w:rsid w:val="007A340D"/>
    <w:rsid w:val="007A4E85"/>
    <w:rsid w:val="007A57D1"/>
    <w:rsid w:val="007A5A1F"/>
    <w:rsid w:val="007B0099"/>
    <w:rsid w:val="007B04CE"/>
    <w:rsid w:val="007B04F2"/>
    <w:rsid w:val="007B0C76"/>
    <w:rsid w:val="007B138F"/>
    <w:rsid w:val="007B3F40"/>
    <w:rsid w:val="007B45D6"/>
    <w:rsid w:val="007B70FF"/>
    <w:rsid w:val="007C0CC2"/>
    <w:rsid w:val="007C234F"/>
    <w:rsid w:val="007C5DC0"/>
    <w:rsid w:val="007C69E0"/>
    <w:rsid w:val="007C7602"/>
    <w:rsid w:val="007C774A"/>
    <w:rsid w:val="007D0CAF"/>
    <w:rsid w:val="007D0EB9"/>
    <w:rsid w:val="007D453D"/>
    <w:rsid w:val="007D481D"/>
    <w:rsid w:val="007E02D7"/>
    <w:rsid w:val="007E0938"/>
    <w:rsid w:val="007E0BE6"/>
    <w:rsid w:val="007E3956"/>
    <w:rsid w:val="007E5DAC"/>
    <w:rsid w:val="007E7F57"/>
    <w:rsid w:val="007F1197"/>
    <w:rsid w:val="007F1F2B"/>
    <w:rsid w:val="007F2052"/>
    <w:rsid w:val="007F32D7"/>
    <w:rsid w:val="007F3AB2"/>
    <w:rsid w:val="007F4A23"/>
    <w:rsid w:val="007F60C9"/>
    <w:rsid w:val="0080174A"/>
    <w:rsid w:val="00801A78"/>
    <w:rsid w:val="00802430"/>
    <w:rsid w:val="00803430"/>
    <w:rsid w:val="00814CDB"/>
    <w:rsid w:val="008169BF"/>
    <w:rsid w:val="00816D69"/>
    <w:rsid w:val="00816F4A"/>
    <w:rsid w:val="0081798C"/>
    <w:rsid w:val="00821740"/>
    <w:rsid w:val="00821996"/>
    <w:rsid w:val="00822060"/>
    <w:rsid w:val="00823ED8"/>
    <w:rsid w:val="00825504"/>
    <w:rsid w:val="00826036"/>
    <w:rsid w:val="00827CCD"/>
    <w:rsid w:val="0083006A"/>
    <w:rsid w:val="00831856"/>
    <w:rsid w:val="00831B9A"/>
    <w:rsid w:val="00832F32"/>
    <w:rsid w:val="00833936"/>
    <w:rsid w:val="008345DC"/>
    <w:rsid w:val="0084399A"/>
    <w:rsid w:val="00843C9D"/>
    <w:rsid w:val="00852BA3"/>
    <w:rsid w:val="00853791"/>
    <w:rsid w:val="00854561"/>
    <w:rsid w:val="00856C32"/>
    <w:rsid w:val="00857987"/>
    <w:rsid w:val="0086018E"/>
    <w:rsid w:val="0086045F"/>
    <w:rsid w:val="008607C8"/>
    <w:rsid w:val="0086209B"/>
    <w:rsid w:val="0087001C"/>
    <w:rsid w:val="008704EE"/>
    <w:rsid w:val="008704F7"/>
    <w:rsid w:val="008756B2"/>
    <w:rsid w:val="00876021"/>
    <w:rsid w:val="008777F8"/>
    <w:rsid w:val="008829EF"/>
    <w:rsid w:val="0088314E"/>
    <w:rsid w:val="00883F58"/>
    <w:rsid w:val="00884135"/>
    <w:rsid w:val="00885517"/>
    <w:rsid w:val="008867E3"/>
    <w:rsid w:val="0089145D"/>
    <w:rsid w:val="00893F10"/>
    <w:rsid w:val="00894114"/>
    <w:rsid w:val="00894786"/>
    <w:rsid w:val="0089532B"/>
    <w:rsid w:val="00895EA2"/>
    <w:rsid w:val="00896555"/>
    <w:rsid w:val="00897F5A"/>
    <w:rsid w:val="008A4205"/>
    <w:rsid w:val="008A532C"/>
    <w:rsid w:val="008A78D5"/>
    <w:rsid w:val="008B09A3"/>
    <w:rsid w:val="008B770D"/>
    <w:rsid w:val="008C103D"/>
    <w:rsid w:val="008C133C"/>
    <w:rsid w:val="008C1BA3"/>
    <w:rsid w:val="008C3678"/>
    <w:rsid w:val="008C44C9"/>
    <w:rsid w:val="008D08F5"/>
    <w:rsid w:val="008D0DB9"/>
    <w:rsid w:val="008D139B"/>
    <w:rsid w:val="008D3272"/>
    <w:rsid w:val="008D33B8"/>
    <w:rsid w:val="008D3BA7"/>
    <w:rsid w:val="008E2FA6"/>
    <w:rsid w:val="008E3B48"/>
    <w:rsid w:val="008E4757"/>
    <w:rsid w:val="008E55B0"/>
    <w:rsid w:val="008E6A89"/>
    <w:rsid w:val="008E798C"/>
    <w:rsid w:val="008E799D"/>
    <w:rsid w:val="008F71CF"/>
    <w:rsid w:val="00902C56"/>
    <w:rsid w:val="0090304E"/>
    <w:rsid w:val="00905C86"/>
    <w:rsid w:val="00911785"/>
    <w:rsid w:val="0091518A"/>
    <w:rsid w:val="009151C0"/>
    <w:rsid w:val="009153E4"/>
    <w:rsid w:val="0092260E"/>
    <w:rsid w:val="0092350D"/>
    <w:rsid w:val="00924724"/>
    <w:rsid w:val="009260BE"/>
    <w:rsid w:val="009269AF"/>
    <w:rsid w:val="00927501"/>
    <w:rsid w:val="00931CFE"/>
    <w:rsid w:val="009338E4"/>
    <w:rsid w:val="009367BB"/>
    <w:rsid w:val="00943114"/>
    <w:rsid w:val="009518D0"/>
    <w:rsid w:val="00952868"/>
    <w:rsid w:val="00962FEC"/>
    <w:rsid w:val="00964AD4"/>
    <w:rsid w:val="009703EA"/>
    <w:rsid w:val="00970432"/>
    <w:rsid w:val="00970875"/>
    <w:rsid w:val="00970BC0"/>
    <w:rsid w:val="00971E4D"/>
    <w:rsid w:val="00971F46"/>
    <w:rsid w:val="00972F28"/>
    <w:rsid w:val="00975205"/>
    <w:rsid w:val="009762B9"/>
    <w:rsid w:val="00981D7E"/>
    <w:rsid w:val="00981FC8"/>
    <w:rsid w:val="00986C22"/>
    <w:rsid w:val="0098777C"/>
    <w:rsid w:val="00990BE4"/>
    <w:rsid w:val="00991912"/>
    <w:rsid w:val="009928B4"/>
    <w:rsid w:val="009979B4"/>
    <w:rsid w:val="009A72C0"/>
    <w:rsid w:val="009A7AEE"/>
    <w:rsid w:val="009B022C"/>
    <w:rsid w:val="009B0DC3"/>
    <w:rsid w:val="009B5FBB"/>
    <w:rsid w:val="009B6E17"/>
    <w:rsid w:val="009C0E4D"/>
    <w:rsid w:val="009C18D0"/>
    <w:rsid w:val="009C60A6"/>
    <w:rsid w:val="009D07E4"/>
    <w:rsid w:val="009D1E44"/>
    <w:rsid w:val="009D286C"/>
    <w:rsid w:val="009D4EEE"/>
    <w:rsid w:val="009E3192"/>
    <w:rsid w:val="009E47DA"/>
    <w:rsid w:val="009E6919"/>
    <w:rsid w:val="009E7577"/>
    <w:rsid w:val="009E7DA1"/>
    <w:rsid w:val="009F2527"/>
    <w:rsid w:val="00A03552"/>
    <w:rsid w:val="00A07DA5"/>
    <w:rsid w:val="00A10D7D"/>
    <w:rsid w:val="00A127CC"/>
    <w:rsid w:val="00A129BC"/>
    <w:rsid w:val="00A135DB"/>
    <w:rsid w:val="00A148E8"/>
    <w:rsid w:val="00A150DD"/>
    <w:rsid w:val="00A207AF"/>
    <w:rsid w:val="00A20949"/>
    <w:rsid w:val="00A21B18"/>
    <w:rsid w:val="00A247EA"/>
    <w:rsid w:val="00A25555"/>
    <w:rsid w:val="00A27A85"/>
    <w:rsid w:val="00A27BCC"/>
    <w:rsid w:val="00A338E7"/>
    <w:rsid w:val="00A3576B"/>
    <w:rsid w:val="00A37DDF"/>
    <w:rsid w:val="00A40AA4"/>
    <w:rsid w:val="00A40C80"/>
    <w:rsid w:val="00A4149A"/>
    <w:rsid w:val="00A41725"/>
    <w:rsid w:val="00A42A8E"/>
    <w:rsid w:val="00A43C8D"/>
    <w:rsid w:val="00A4543F"/>
    <w:rsid w:val="00A477F0"/>
    <w:rsid w:val="00A50C6D"/>
    <w:rsid w:val="00A53817"/>
    <w:rsid w:val="00A548DA"/>
    <w:rsid w:val="00A55768"/>
    <w:rsid w:val="00A55811"/>
    <w:rsid w:val="00A55B8F"/>
    <w:rsid w:val="00A55FAE"/>
    <w:rsid w:val="00A560F2"/>
    <w:rsid w:val="00A57543"/>
    <w:rsid w:val="00A57F08"/>
    <w:rsid w:val="00A61226"/>
    <w:rsid w:val="00A64AA3"/>
    <w:rsid w:val="00A65DE7"/>
    <w:rsid w:val="00A72B5D"/>
    <w:rsid w:val="00A7388D"/>
    <w:rsid w:val="00A76382"/>
    <w:rsid w:val="00A7643A"/>
    <w:rsid w:val="00A77F47"/>
    <w:rsid w:val="00A82CBE"/>
    <w:rsid w:val="00A83B7A"/>
    <w:rsid w:val="00A905C7"/>
    <w:rsid w:val="00A94E4D"/>
    <w:rsid w:val="00A95A4B"/>
    <w:rsid w:val="00AA4330"/>
    <w:rsid w:val="00AA6577"/>
    <w:rsid w:val="00AB2F05"/>
    <w:rsid w:val="00AB3684"/>
    <w:rsid w:val="00AB390F"/>
    <w:rsid w:val="00AB713A"/>
    <w:rsid w:val="00AC1CAD"/>
    <w:rsid w:val="00AC4346"/>
    <w:rsid w:val="00AD1941"/>
    <w:rsid w:val="00AD29F4"/>
    <w:rsid w:val="00AD3A46"/>
    <w:rsid w:val="00AE22FD"/>
    <w:rsid w:val="00AE3296"/>
    <w:rsid w:val="00AF299A"/>
    <w:rsid w:val="00AF2E46"/>
    <w:rsid w:val="00AF3EB8"/>
    <w:rsid w:val="00B00A5C"/>
    <w:rsid w:val="00B00B8E"/>
    <w:rsid w:val="00B045CD"/>
    <w:rsid w:val="00B04921"/>
    <w:rsid w:val="00B063E7"/>
    <w:rsid w:val="00B07F67"/>
    <w:rsid w:val="00B10372"/>
    <w:rsid w:val="00B11669"/>
    <w:rsid w:val="00B128C1"/>
    <w:rsid w:val="00B134C3"/>
    <w:rsid w:val="00B1452A"/>
    <w:rsid w:val="00B221C5"/>
    <w:rsid w:val="00B2556D"/>
    <w:rsid w:val="00B262F9"/>
    <w:rsid w:val="00B26F8A"/>
    <w:rsid w:val="00B276DF"/>
    <w:rsid w:val="00B31E65"/>
    <w:rsid w:val="00B327A8"/>
    <w:rsid w:val="00B344CE"/>
    <w:rsid w:val="00B34ABA"/>
    <w:rsid w:val="00B3747E"/>
    <w:rsid w:val="00B37E56"/>
    <w:rsid w:val="00B40DDD"/>
    <w:rsid w:val="00B41DA1"/>
    <w:rsid w:val="00B4341A"/>
    <w:rsid w:val="00B51565"/>
    <w:rsid w:val="00B5291C"/>
    <w:rsid w:val="00B54746"/>
    <w:rsid w:val="00B5546A"/>
    <w:rsid w:val="00B55A93"/>
    <w:rsid w:val="00B5637A"/>
    <w:rsid w:val="00B574D0"/>
    <w:rsid w:val="00B61C2D"/>
    <w:rsid w:val="00B62ACA"/>
    <w:rsid w:val="00B65E15"/>
    <w:rsid w:val="00B6624E"/>
    <w:rsid w:val="00B7286B"/>
    <w:rsid w:val="00B73E48"/>
    <w:rsid w:val="00B75793"/>
    <w:rsid w:val="00B75874"/>
    <w:rsid w:val="00B7678F"/>
    <w:rsid w:val="00B801E7"/>
    <w:rsid w:val="00B8047E"/>
    <w:rsid w:val="00B8218F"/>
    <w:rsid w:val="00B84BC8"/>
    <w:rsid w:val="00B860C5"/>
    <w:rsid w:val="00B90092"/>
    <w:rsid w:val="00B93560"/>
    <w:rsid w:val="00B9374A"/>
    <w:rsid w:val="00B94A55"/>
    <w:rsid w:val="00B9564F"/>
    <w:rsid w:val="00B97A59"/>
    <w:rsid w:val="00B97E46"/>
    <w:rsid w:val="00BA3769"/>
    <w:rsid w:val="00BB19DF"/>
    <w:rsid w:val="00BB2067"/>
    <w:rsid w:val="00BB458E"/>
    <w:rsid w:val="00BB4E10"/>
    <w:rsid w:val="00BB7371"/>
    <w:rsid w:val="00BC341D"/>
    <w:rsid w:val="00BC535A"/>
    <w:rsid w:val="00BD208B"/>
    <w:rsid w:val="00BD4370"/>
    <w:rsid w:val="00BD63CF"/>
    <w:rsid w:val="00BE1BED"/>
    <w:rsid w:val="00BE5AB9"/>
    <w:rsid w:val="00BE67A5"/>
    <w:rsid w:val="00BE6AC1"/>
    <w:rsid w:val="00BE7FF0"/>
    <w:rsid w:val="00BF0843"/>
    <w:rsid w:val="00BF1D0F"/>
    <w:rsid w:val="00BF35FB"/>
    <w:rsid w:val="00BF3D1A"/>
    <w:rsid w:val="00BF455E"/>
    <w:rsid w:val="00BF6D7F"/>
    <w:rsid w:val="00BF76A7"/>
    <w:rsid w:val="00C01AF4"/>
    <w:rsid w:val="00C02027"/>
    <w:rsid w:val="00C021CA"/>
    <w:rsid w:val="00C02AB9"/>
    <w:rsid w:val="00C03283"/>
    <w:rsid w:val="00C034CB"/>
    <w:rsid w:val="00C05537"/>
    <w:rsid w:val="00C101B0"/>
    <w:rsid w:val="00C12199"/>
    <w:rsid w:val="00C12E52"/>
    <w:rsid w:val="00C130C6"/>
    <w:rsid w:val="00C14C98"/>
    <w:rsid w:val="00C1585B"/>
    <w:rsid w:val="00C173F0"/>
    <w:rsid w:val="00C21634"/>
    <w:rsid w:val="00C23710"/>
    <w:rsid w:val="00C24746"/>
    <w:rsid w:val="00C270B3"/>
    <w:rsid w:val="00C2772B"/>
    <w:rsid w:val="00C328C5"/>
    <w:rsid w:val="00C32D83"/>
    <w:rsid w:val="00C33651"/>
    <w:rsid w:val="00C351F9"/>
    <w:rsid w:val="00C479F6"/>
    <w:rsid w:val="00C47CE1"/>
    <w:rsid w:val="00C505F8"/>
    <w:rsid w:val="00C522DD"/>
    <w:rsid w:val="00C52778"/>
    <w:rsid w:val="00C5732F"/>
    <w:rsid w:val="00C57580"/>
    <w:rsid w:val="00C60947"/>
    <w:rsid w:val="00C60F32"/>
    <w:rsid w:val="00C643C3"/>
    <w:rsid w:val="00C660A0"/>
    <w:rsid w:val="00C673A8"/>
    <w:rsid w:val="00C72006"/>
    <w:rsid w:val="00C8308E"/>
    <w:rsid w:val="00C83D95"/>
    <w:rsid w:val="00C8468B"/>
    <w:rsid w:val="00C86DF9"/>
    <w:rsid w:val="00C87E62"/>
    <w:rsid w:val="00C9022E"/>
    <w:rsid w:val="00C937B9"/>
    <w:rsid w:val="00C93C94"/>
    <w:rsid w:val="00C957B0"/>
    <w:rsid w:val="00C97899"/>
    <w:rsid w:val="00CA066C"/>
    <w:rsid w:val="00CA07C9"/>
    <w:rsid w:val="00CA1758"/>
    <w:rsid w:val="00CA211E"/>
    <w:rsid w:val="00CA4FDB"/>
    <w:rsid w:val="00CB0D8B"/>
    <w:rsid w:val="00CB6AA6"/>
    <w:rsid w:val="00CB6C02"/>
    <w:rsid w:val="00CB6FAE"/>
    <w:rsid w:val="00CB7321"/>
    <w:rsid w:val="00CB758B"/>
    <w:rsid w:val="00CC0FF4"/>
    <w:rsid w:val="00CC103C"/>
    <w:rsid w:val="00CC5A0B"/>
    <w:rsid w:val="00CC77B2"/>
    <w:rsid w:val="00CD0C60"/>
    <w:rsid w:val="00CD1973"/>
    <w:rsid w:val="00CD247F"/>
    <w:rsid w:val="00CD6A18"/>
    <w:rsid w:val="00CD6B9C"/>
    <w:rsid w:val="00CD7D2A"/>
    <w:rsid w:val="00CE1A4B"/>
    <w:rsid w:val="00CE246E"/>
    <w:rsid w:val="00CE2C69"/>
    <w:rsid w:val="00CE3AB5"/>
    <w:rsid w:val="00CE3B06"/>
    <w:rsid w:val="00CE63EF"/>
    <w:rsid w:val="00CE7B80"/>
    <w:rsid w:val="00CF246C"/>
    <w:rsid w:val="00CF2704"/>
    <w:rsid w:val="00CF4C4C"/>
    <w:rsid w:val="00CF5F49"/>
    <w:rsid w:val="00D0065F"/>
    <w:rsid w:val="00D017A6"/>
    <w:rsid w:val="00D05701"/>
    <w:rsid w:val="00D070FB"/>
    <w:rsid w:val="00D11F5C"/>
    <w:rsid w:val="00D12A9B"/>
    <w:rsid w:val="00D14F3E"/>
    <w:rsid w:val="00D1514D"/>
    <w:rsid w:val="00D17B52"/>
    <w:rsid w:val="00D213CA"/>
    <w:rsid w:val="00D22F1C"/>
    <w:rsid w:val="00D23B0A"/>
    <w:rsid w:val="00D2522C"/>
    <w:rsid w:val="00D27870"/>
    <w:rsid w:val="00D32F58"/>
    <w:rsid w:val="00D333B3"/>
    <w:rsid w:val="00D33C0B"/>
    <w:rsid w:val="00D340B4"/>
    <w:rsid w:val="00D361CE"/>
    <w:rsid w:val="00D41D6D"/>
    <w:rsid w:val="00D430C1"/>
    <w:rsid w:val="00D4337B"/>
    <w:rsid w:val="00D433F5"/>
    <w:rsid w:val="00D43629"/>
    <w:rsid w:val="00D4370C"/>
    <w:rsid w:val="00D56F12"/>
    <w:rsid w:val="00D57B77"/>
    <w:rsid w:val="00D60C56"/>
    <w:rsid w:val="00D62135"/>
    <w:rsid w:val="00D63C15"/>
    <w:rsid w:val="00D6513E"/>
    <w:rsid w:val="00D651D5"/>
    <w:rsid w:val="00D6622A"/>
    <w:rsid w:val="00D6675A"/>
    <w:rsid w:val="00D6678D"/>
    <w:rsid w:val="00D66A05"/>
    <w:rsid w:val="00D66E36"/>
    <w:rsid w:val="00D678A8"/>
    <w:rsid w:val="00D70C5F"/>
    <w:rsid w:val="00D71535"/>
    <w:rsid w:val="00D71E58"/>
    <w:rsid w:val="00D73B93"/>
    <w:rsid w:val="00D75630"/>
    <w:rsid w:val="00D8101D"/>
    <w:rsid w:val="00D82225"/>
    <w:rsid w:val="00D824B5"/>
    <w:rsid w:val="00D82A66"/>
    <w:rsid w:val="00D836B4"/>
    <w:rsid w:val="00D859A0"/>
    <w:rsid w:val="00D85A41"/>
    <w:rsid w:val="00D85E06"/>
    <w:rsid w:val="00D90AED"/>
    <w:rsid w:val="00D90F47"/>
    <w:rsid w:val="00D93410"/>
    <w:rsid w:val="00D95208"/>
    <w:rsid w:val="00DA0E4C"/>
    <w:rsid w:val="00DA1170"/>
    <w:rsid w:val="00DA11FF"/>
    <w:rsid w:val="00DA163D"/>
    <w:rsid w:val="00DA320B"/>
    <w:rsid w:val="00DA44A2"/>
    <w:rsid w:val="00DA4A20"/>
    <w:rsid w:val="00DA6465"/>
    <w:rsid w:val="00DB077C"/>
    <w:rsid w:val="00DB2381"/>
    <w:rsid w:val="00DB3848"/>
    <w:rsid w:val="00DC0313"/>
    <w:rsid w:val="00DC058F"/>
    <w:rsid w:val="00DC2988"/>
    <w:rsid w:val="00DC314F"/>
    <w:rsid w:val="00DC6C35"/>
    <w:rsid w:val="00DD104D"/>
    <w:rsid w:val="00DD415A"/>
    <w:rsid w:val="00DD5A3F"/>
    <w:rsid w:val="00DD7612"/>
    <w:rsid w:val="00DE38B2"/>
    <w:rsid w:val="00DE3CC6"/>
    <w:rsid w:val="00DE71F7"/>
    <w:rsid w:val="00DF0AC7"/>
    <w:rsid w:val="00DF4A65"/>
    <w:rsid w:val="00DF7463"/>
    <w:rsid w:val="00E00BC1"/>
    <w:rsid w:val="00E03659"/>
    <w:rsid w:val="00E0547E"/>
    <w:rsid w:val="00E06E33"/>
    <w:rsid w:val="00E070FE"/>
    <w:rsid w:val="00E07E77"/>
    <w:rsid w:val="00E100CE"/>
    <w:rsid w:val="00E10429"/>
    <w:rsid w:val="00E132CF"/>
    <w:rsid w:val="00E14AAF"/>
    <w:rsid w:val="00E16769"/>
    <w:rsid w:val="00E172ED"/>
    <w:rsid w:val="00E20638"/>
    <w:rsid w:val="00E21C02"/>
    <w:rsid w:val="00E254B4"/>
    <w:rsid w:val="00E259F3"/>
    <w:rsid w:val="00E26CCF"/>
    <w:rsid w:val="00E306DA"/>
    <w:rsid w:val="00E307C8"/>
    <w:rsid w:val="00E33314"/>
    <w:rsid w:val="00E336B9"/>
    <w:rsid w:val="00E359EA"/>
    <w:rsid w:val="00E35C3A"/>
    <w:rsid w:val="00E36EC0"/>
    <w:rsid w:val="00E407E4"/>
    <w:rsid w:val="00E432C9"/>
    <w:rsid w:val="00E43B75"/>
    <w:rsid w:val="00E44AD7"/>
    <w:rsid w:val="00E44E54"/>
    <w:rsid w:val="00E45554"/>
    <w:rsid w:val="00E45762"/>
    <w:rsid w:val="00E506A2"/>
    <w:rsid w:val="00E52F6E"/>
    <w:rsid w:val="00E5377B"/>
    <w:rsid w:val="00E560CE"/>
    <w:rsid w:val="00E5675F"/>
    <w:rsid w:val="00E569E3"/>
    <w:rsid w:val="00E57747"/>
    <w:rsid w:val="00E6079F"/>
    <w:rsid w:val="00E61065"/>
    <w:rsid w:val="00E61881"/>
    <w:rsid w:val="00E620A7"/>
    <w:rsid w:val="00E65880"/>
    <w:rsid w:val="00E66D2B"/>
    <w:rsid w:val="00E7211D"/>
    <w:rsid w:val="00E7373E"/>
    <w:rsid w:val="00E73EE8"/>
    <w:rsid w:val="00E746EF"/>
    <w:rsid w:val="00E74F5D"/>
    <w:rsid w:val="00E769DE"/>
    <w:rsid w:val="00E77765"/>
    <w:rsid w:val="00E802D0"/>
    <w:rsid w:val="00E81ADC"/>
    <w:rsid w:val="00E87253"/>
    <w:rsid w:val="00E905EC"/>
    <w:rsid w:val="00E92A3C"/>
    <w:rsid w:val="00E939C5"/>
    <w:rsid w:val="00E953E1"/>
    <w:rsid w:val="00E970E3"/>
    <w:rsid w:val="00EA2DEB"/>
    <w:rsid w:val="00EA47A7"/>
    <w:rsid w:val="00EA4B7E"/>
    <w:rsid w:val="00EA5D98"/>
    <w:rsid w:val="00EA7304"/>
    <w:rsid w:val="00EB0AFA"/>
    <w:rsid w:val="00EB2B0E"/>
    <w:rsid w:val="00EB4847"/>
    <w:rsid w:val="00EB5DEA"/>
    <w:rsid w:val="00EB7781"/>
    <w:rsid w:val="00EC1506"/>
    <w:rsid w:val="00EC159D"/>
    <w:rsid w:val="00EC294E"/>
    <w:rsid w:val="00EC2D7F"/>
    <w:rsid w:val="00EC584A"/>
    <w:rsid w:val="00ED1C9B"/>
    <w:rsid w:val="00ED2D14"/>
    <w:rsid w:val="00ED2D75"/>
    <w:rsid w:val="00ED6B9C"/>
    <w:rsid w:val="00ED75CF"/>
    <w:rsid w:val="00EE049E"/>
    <w:rsid w:val="00EE0557"/>
    <w:rsid w:val="00EE2F36"/>
    <w:rsid w:val="00EE605F"/>
    <w:rsid w:val="00EE6F50"/>
    <w:rsid w:val="00EF1CF3"/>
    <w:rsid w:val="00EF4017"/>
    <w:rsid w:val="00EF4F17"/>
    <w:rsid w:val="00F02245"/>
    <w:rsid w:val="00F022B9"/>
    <w:rsid w:val="00F03DEE"/>
    <w:rsid w:val="00F04571"/>
    <w:rsid w:val="00F06AA9"/>
    <w:rsid w:val="00F07E60"/>
    <w:rsid w:val="00F10752"/>
    <w:rsid w:val="00F111C0"/>
    <w:rsid w:val="00F13F5C"/>
    <w:rsid w:val="00F170D6"/>
    <w:rsid w:val="00F2117E"/>
    <w:rsid w:val="00F238C1"/>
    <w:rsid w:val="00F23CAE"/>
    <w:rsid w:val="00F2465A"/>
    <w:rsid w:val="00F26475"/>
    <w:rsid w:val="00F27685"/>
    <w:rsid w:val="00F2798C"/>
    <w:rsid w:val="00F32EF3"/>
    <w:rsid w:val="00F332E6"/>
    <w:rsid w:val="00F37548"/>
    <w:rsid w:val="00F400D0"/>
    <w:rsid w:val="00F4530D"/>
    <w:rsid w:val="00F4620B"/>
    <w:rsid w:val="00F47212"/>
    <w:rsid w:val="00F52B9A"/>
    <w:rsid w:val="00F55003"/>
    <w:rsid w:val="00F56383"/>
    <w:rsid w:val="00F57D67"/>
    <w:rsid w:val="00F601A2"/>
    <w:rsid w:val="00F64B98"/>
    <w:rsid w:val="00F65073"/>
    <w:rsid w:val="00F71D79"/>
    <w:rsid w:val="00F72B4C"/>
    <w:rsid w:val="00F72EF2"/>
    <w:rsid w:val="00F73CEE"/>
    <w:rsid w:val="00F74533"/>
    <w:rsid w:val="00F7540C"/>
    <w:rsid w:val="00F76402"/>
    <w:rsid w:val="00F7740E"/>
    <w:rsid w:val="00F81507"/>
    <w:rsid w:val="00F83846"/>
    <w:rsid w:val="00F84B55"/>
    <w:rsid w:val="00F85C7B"/>
    <w:rsid w:val="00F85DB3"/>
    <w:rsid w:val="00F931D8"/>
    <w:rsid w:val="00F94B29"/>
    <w:rsid w:val="00FA1839"/>
    <w:rsid w:val="00FB280B"/>
    <w:rsid w:val="00FB3110"/>
    <w:rsid w:val="00FB4286"/>
    <w:rsid w:val="00FB4613"/>
    <w:rsid w:val="00FC013D"/>
    <w:rsid w:val="00FC1582"/>
    <w:rsid w:val="00FC3A51"/>
    <w:rsid w:val="00FC3A74"/>
    <w:rsid w:val="00FC7BCF"/>
    <w:rsid w:val="00FD2ED5"/>
    <w:rsid w:val="00FD3D0B"/>
    <w:rsid w:val="00FD67A6"/>
    <w:rsid w:val="00FD7D94"/>
    <w:rsid w:val="00FE4C8A"/>
    <w:rsid w:val="00FF21E0"/>
    <w:rsid w:val="00FF26B9"/>
    <w:rsid w:val="00FF61DF"/>
    <w:rsid w:val="00FF701D"/>
    <w:rsid w:val="00FF7F32"/>
    <w:rsid w:val="03D11D4A"/>
    <w:rsid w:val="0ABE4AD4"/>
    <w:rsid w:val="0C5B57E7"/>
    <w:rsid w:val="158332D7"/>
    <w:rsid w:val="19DB1778"/>
    <w:rsid w:val="1A7E3D6B"/>
    <w:rsid w:val="1AEC4E38"/>
    <w:rsid w:val="1B915DEE"/>
    <w:rsid w:val="20CA5D3E"/>
    <w:rsid w:val="27BD063F"/>
    <w:rsid w:val="293E575C"/>
    <w:rsid w:val="2AA5709C"/>
    <w:rsid w:val="2CE079AD"/>
    <w:rsid w:val="2EE835E5"/>
    <w:rsid w:val="32F36890"/>
    <w:rsid w:val="366F2E4A"/>
    <w:rsid w:val="3BF41FAC"/>
    <w:rsid w:val="3BF60971"/>
    <w:rsid w:val="406A6D86"/>
    <w:rsid w:val="49056E19"/>
    <w:rsid w:val="4A363423"/>
    <w:rsid w:val="5AB630E2"/>
    <w:rsid w:val="5DC41C43"/>
    <w:rsid w:val="5ECE5789"/>
    <w:rsid w:val="6700790A"/>
    <w:rsid w:val="6AE901F4"/>
    <w:rsid w:val="6B9F51B9"/>
    <w:rsid w:val="73400751"/>
    <w:rsid w:val="7C665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3">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2"/>
    <w:semiHidden/>
    <w:unhideWhenUsed/>
    <w:qFormat/>
    <w:uiPriority w:val="99"/>
    <w:rPr>
      <w:rFonts w:ascii="宋体" w:eastAsia="宋体"/>
      <w:sz w:val="18"/>
      <w:szCs w:val="18"/>
    </w:rPr>
  </w:style>
  <w:style w:type="paragraph" w:styleId="5">
    <w:name w:val="annotation text"/>
    <w:basedOn w:val="1"/>
    <w:link w:val="19"/>
    <w:unhideWhenUsed/>
    <w:qFormat/>
    <w:uiPriority w:val="0"/>
    <w:pPr>
      <w:jc w:val="left"/>
    </w:p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5"/>
    <w:next w:val="5"/>
    <w:link w:val="20"/>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99"/>
    <w:rPr>
      <w:color w:val="0000FF"/>
      <w:u w:val="single"/>
    </w:rPr>
  </w:style>
  <w:style w:type="character" w:styleId="15">
    <w:name w:val="annotation reference"/>
    <w:basedOn w:val="13"/>
    <w:unhideWhenUsed/>
    <w:qFormat/>
    <w:uiPriority w:val="0"/>
    <w:rPr>
      <w:sz w:val="21"/>
      <w:szCs w:val="21"/>
    </w:rPr>
  </w:style>
  <w:style w:type="character" w:customStyle="1" w:styleId="16">
    <w:name w:val="页眉 字符"/>
    <w:basedOn w:val="13"/>
    <w:link w:val="8"/>
    <w:qFormat/>
    <w:uiPriority w:val="99"/>
    <w:rPr>
      <w:sz w:val="18"/>
      <w:szCs w:val="18"/>
    </w:rPr>
  </w:style>
  <w:style w:type="character" w:customStyle="1" w:styleId="17">
    <w:name w:val="页脚 字符"/>
    <w:basedOn w:val="13"/>
    <w:link w:val="7"/>
    <w:qFormat/>
    <w:uiPriority w:val="99"/>
    <w:rPr>
      <w:sz w:val="18"/>
      <w:szCs w:val="18"/>
    </w:rPr>
  </w:style>
  <w:style w:type="character" w:customStyle="1" w:styleId="18">
    <w:name w:val="批注框文本 字符"/>
    <w:basedOn w:val="13"/>
    <w:link w:val="6"/>
    <w:semiHidden/>
    <w:qFormat/>
    <w:uiPriority w:val="99"/>
    <w:rPr>
      <w:sz w:val="18"/>
      <w:szCs w:val="18"/>
    </w:rPr>
  </w:style>
  <w:style w:type="character" w:customStyle="1" w:styleId="19">
    <w:name w:val="批注文字 字符"/>
    <w:basedOn w:val="13"/>
    <w:link w:val="5"/>
    <w:semiHidden/>
    <w:qFormat/>
    <w:uiPriority w:val="0"/>
  </w:style>
  <w:style w:type="character" w:customStyle="1" w:styleId="20">
    <w:name w:val="批注主题 字符"/>
    <w:basedOn w:val="19"/>
    <w:link w:val="10"/>
    <w:semiHidden/>
    <w:qFormat/>
    <w:uiPriority w:val="99"/>
    <w:rPr>
      <w:b/>
      <w:bCs/>
    </w:rPr>
  </w:style>
  <w:style w:type="paragraph" w:customStyle="1" w:styleId="21">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2">
    <w:name w:val="文档结构图 字符"/>
    <w:basedOn w:val="13"/>
    <w:link w:val="4"/>
    <w:semiHidden/>
    <w:qFormat/>
    <w:uiPriority w:val="99"/>
    <w:rPr>
      <w:rFonts w:ascii="宋体" w:eastAsia="宋体"/>
      <w:sz w:val="18"/>
      <w:szCs w:val="18"/>
    </w:rPr>
  </w:style>
  <w:style w:type="paragraph" w:customStyle="1" w:styleId="23">
    <w:name w:val="Char"/>
    <w:basedOn w:val="1"/>
    <w:qFormat/>
    <w:uiPriority w:val="0"/>
    <w:rPr>
      <w:rFonts w:ascii="Times New Roman" w:hAnsi="Times New Roman" w:eastAsia="宋体" w:cs="Times New Roman"/>
      <w:szCs w:val="24"/>
    </w:rPr>
  </w:style>
  <w:style w:type="paragraph" w:customStyle="1" w:styleId="24">
    <w:name w:val="项目"/>
    <w:basedOn w:val="3"/>
    <w:qFormat/>
    <w:uiPriority w:val="0"/>
    <w:pPr>
      <w:snapToGrid w:val="0"/>
      <w:spacing w:before="120" w:after="120" w:line="360" w:lineRule="auto"/>
    </w:pPr>
    <w:rPr>
      <w:rFonts w:ascii="Times New Roman" w:hAnsi="Times New Roman" w:eastAsia="楷体_GB2312" w:cs="Times New Roman"/>
      <w:b w:val="0"/>
      <w:sz w:val="24"/>
      <w:szCs w:val="20"/>
    </w:rPr>
  </w:style>
  <w:style w:type="character" w:customStyle="1" w:styleId="25">
    <w:name w:val="标题 4 字符"/>
    <w:basedOn w:val="13"/>
    <w:link w:val="3"/>
    <w:semiHidden/>
    <w:qFormat/>
    <w:uiPriority w:val="9"/>
    <w:rPr>
      <w:rFonts w:asciiTheme="majorHAnsi" w:hAnsiTheme="majorHAnsi" w:eastAsiaTheme="majorEastAsia" w:cstheme="majorBidi"/>
      <w:b/>
      <w:bCs/>
      <w:sz w:val="28"/>
      <w:szCs w:val="28"/>
    </w:rPr>
  </w:style>
  <w:style w:type="paragraph" w:styleId="26">
    <w:name w:val="List Paragraph"/>
    <w:basedOn w:val="1"/>
    <w:qFormat/>
    <w:uiPriority w:val="34"/>
    <w:pPr>
      <w:ind w:firstLine="420" w:firstLineChars="200"/>
    </w:pPr>
  </w:style>
  <w:style w:type="character" w:customStyle="1" w:styleId="27">
    <w:name w:val="批注文字 字符1"/>
    <w:qFormat/>
    <w:uiPriority w:val="0"/>
    <w:rPr>
      <w:kern w:val="2"/>
      <w:sz w:val="21"/>
      <w:lang w:val="zh-CN"/>
    </w:rPr>
  </w:style>
  <w:style w:type="table" w:customStyle="1" w:styleId="28">
    <w:name w:val="网格型1"/>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
    <w:name w:val="网格型2"/>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
    <w:name w:val="网格型3"/>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
    <w:name w:val="网格型4"/>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
    <w:name w:val="网格型5"/>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
    <w:name w:val="网格型6"/>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
    <w:name w:val="网格型7"/>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
    <w:name w:val="网格型8"/>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
    <w:name w:val="网格型9"/>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
    <w:name w:val="网格型10"/>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
    <w:name w:val="网格型11"/>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网格型12"/>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
    <w:name w:val="网格型13"/>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1">
    <w:name w:val="标题 1 字符"/>
    <w:basedOn w:val="13"/>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3300ED-6528-441D-9CAE-81251DF420A2}">
  <ds:schemaRefs/>
</ds:datastoreItem>
</file>

<file path=docProps/app.xml><?xml version="1.0" encoding="utf-8"?>
<Properties xmlns="http://schemas.openxmlformats.org/officeDocument/2006/extended-properties" xmlns:vt="http://schemas.openxmlformats.org/officeDocument/2006/docPropsVTypes">
  <Template>Normal</Template>
  <Company>wind</Company>
  <Pages>8</Pages>
  <Words>1057</Words>
  <Characters>6028</Characters>
  <Lines>50</Lines>
  <Paragraphs>14</Paragraphs>
  <TotalTime>1</TotalTime>
  <ScaleCrop>false</ScaleCrop>
  <LinksUpToDate>false</LinksUpToDate>
  <CharactersWithSpaces>7071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2023-12-15T08:15:00Z</dcterms:created>
  <dc:creator>yfjiang.may</dc:creator>
  <cp:lastModifiedBy>haotingting</cp:lastModifiedBy>
  <cp:lastPrinted>2015-11-11T11:21:00Z</cp:lastPrinted>
  <dcterms:modified xsi:type="dcterms:W3CDTF">2025-07-16T07:44:04Z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59F58EA7CFC14BEDAA47749513513708</vt:lpwstr>
  </property>
</Properties>
</file>