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A819EB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0E7707">
      <w:pPr>
        <w:spacing w:line="50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010C2C" w:rsidRPr="00010C2C">
        <w:rPr>
          <w:rFonts w:ascii="方正仿宋_GBK" w:eastAsia="方正仿宋_GBK" w:hAnsi="方正仿宋_GBK" w:cs="方正仿宋_GBK"/>
          <w:sz w:val="32"/>
          <w:szCs w:val="32"/>
        </w:rPr>
        <w:t>交银基金2025年国金场地装修改造项目家具采购</w:t>
      </w:r>
      <w:r w:rsidR="005969CD" w:rsidRPr="005969CD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10C2C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10C2C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010C2C">
        <w:rPr>
          <w:rFonts w:ascii="方正仿宋_GBK" w:eastAsia="方正仿宋_GBK" w:hAnsi="方正仿宋_GBK" w:cs="方正仿宋_GBK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141AAA">
        <w:rPr>
          <w:rFonts w:ascii="方正仿宋_GBK" w:eastAsia="方正仿宋_GBK" w:hAnsi="方正仿宋_GBK" w:cs="方正仿宋_GBK" w:hint="eastAsia"/>
          <w:sz w:val="32"/>
          <w:szCs w:val="32"/>
        </w:rPr>
        <w:t>磋商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064D24" w:rsidRDefault="00104D41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 w:rsidR="00720BE2">
        <w:rPr>
          <w:rFonts w:ascii="方正仿宋_GBK" w:eastAsia="方正仿宋_GBK" w:hAnsi="方正仿宋_GBK" w:cs="方正仿宋_GBK" w:hint="eastAsia"/>
          <w:sz w:val="32"/>
          <w:szCs w:val="32"/>
        </w:rPr>
        <w:t>内容：</w:t>
      </w:r>
      <w:r w:rsidR="00010C2C" w:rsidRPr="00010C2C">
        <w:rPr>
          <w:rFonts w:ascii="方正仿宋_GBK" w:eastAsia="方正仿宋_GBK" w:hAnsi="方正仿宋_GBK" w:cs="方正仿宋_GBK"/>
          <w:sz w:val="32"/>
          <w:szCs w:val="32"/>
        </w:rPr>
        <w:t>交银基金2025年国金场地装修改造项目家具采购</w:t>
      </w:r>
      <w:r w:rsidR="00064D24" w:rsidRPr="005969CD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</w:p>
    <w:p w:rsidR="007239C9" w:rsidRDefault="00104D41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8479DC">
        <w:rPr>
          <w:rFonts w:ascii="方正仿宋_GBK" w:eastAsia="方正仿宋_GBK" w:hAnsi="方正仿宋_GBK" w:cs="方正仿宋_GBK" w:hint="eastAsia"/>
          <w:sz w:val="32"/>
          <w:szCs w:val="32"/>
        </w:rPr>
        <w:t>竞选</w:t>
      </w:r>
      <w:r w:rsidR="00720BE2" w:rsidRPr="008479DC">
        <w:rPr>
          <w:rFonts w:ascii="方正仿宋_GBK" w:eastAsia="方正仿宋_GBK" w:hAnsi="方正仿宋_GBK" w:cs="方正仿宋_GBK" w:hint="eastAsia"/>
          <w:sz w:val="32"/>
          <w:szCs w:val="32"/>
        </w:rPr>
        <w:t>供应商</w:t>
      </w:r>
      <w:r w:rsidR="00720BE2" w:rsidRPr="008479DC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010C2C" w:rsidRPr="00010C2C">
        <w:rPr>
          <w:rFonts w:ascii="方正仿宋_GBK" w:eastAsia="方正仿宋_GBK" w:hAnsi="方正仿宋_GBK" w:cs="方正仿宋_GBK" w:hint="eastAsia"/>
          <w:sz w:val="32"/>
          <w:szCs w:val="32"/>
        </w:rPr>
        <w:t>上海雅轩办公家具有限公司</w:t>
      </w:r>
    </w:p>
    <w:p w:rsidR="00C15C4D" w:rsidRDefault="00C15C4D" w:rsidP="00FF003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 w:rsidR="00010C2C" w:rsidRPr="00010C2C">
        <w:rPr>
          <w:rFonts w:ascii="方正仿宋_GBK" w:eastAsia="方正仿宋_GBK" w:hAnsi="方正仿宋_GBK" w:cs="方正仿宋_GBK" w:hint="eastAsia"/>
          <w:sz w:val="32"/>
          <w:szCs w:val="32"/>
        </w:rPr>
        <w:t>北京国林系统家具有限公司</w:t>
      </w:r>
    </w:p>
    <w:p w:rsidR="00010C2C" w:rsidRDefault="00010C2C" w:rsidP="00FF003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 w:rsidRPr="00010C2C">
        <w:rPr>
          <w:rFonts w:ascii="方正仿宋_GBK" w:eastAsia="方正仿宋_GBK" w:hAnsi="方正仿宋_GBK" w:cs="方正仿宋_GBK" w:hint="eastAsia"/>
          <w:sz w:val="32"/>
          <w:szCs w:val="32"/>
        </w:rPr>
        <w:t>上海雅风企业发展有限公司</w:t>
      </w:r>
    </w:p>
    <w:p w:rsidR="00010C2C" w:rsidRDefault="00010C2C" w:rsidP="00FF0039">
      <w:pPr>
        <w:spacing w:line="5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 w:rsidRPr="00010C2C">
        <w:rPr>
          <w:rFonts w:ascii="方正仿宋_GBK" w:eastAsia="方正仿宋_GBK" w:hAnsi="方正仿宋_GBK" w:cs="方正仿宋_GBK" w:hint="eastAsia"/>
          <w:sz w:val="32"/>
          <w:szCs w:val="32"/>
        </w:rPr>
        <w:t>珠海励致洋行办公家私有限公司</w:t>
      </w:r>
    </w:p>
    <w:p w:rsidR="007239C9" w:rsidRPr="00010C2C" w:rsidRDefault="00720BE2" w:rsidP="00C15C4D">
      <w:pPr>
        <w:spacing w:line="500" w:lineRule="exact"/>
        <w:ind w:left="220" w:firstLine="420"/>
        <w:rPr>
          <w:rFonts w:ascii="方正仿宋_GBK" w:eastAsia="方正仿宋_GBK" w:hAnsi="方正仿宋_GBK" w:cs="方正仿宋_GBK"/>
          <w:sz w:val="32"/>
          <w:szCs w:val="32"/>
        </w:rPr>
      </w:pPr>
      <w:r w:rsidRPr="008479DC">
        <w:rPr>
          <w:rFonts w:ascii="方正仿宋_GBK" w:eastAsia="方正仿宋_GBK" w:hAnsi="方正仿宋_GBK" w:cs="方正仿宋_GBK" w:hint="eastAsia"/>
          <w:sz w:val="32"/>
          <w:szCs w:val="32"/>
        </w:rPr>
        <w:t>中</w:t>
      </w:r>
      <w:r w:rsidR="00104D41" w:rsidRPr="008479DC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 w:rsidRPr="008479DC"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010C2C" w:rsidRPr="00010C2C">
        <w:rPr>
          <w:rFonts w:ascii="方正仿宋_GBK" w:eastAsia="方正仿宋_GBK" w:hAnsi="方正仿宋_GBK" w:cs="方正仿宋_GBK" w:hint="eastAsia"/>
          <w:sz w:val="32"/>
          <w:szCs w:val="32"/>
        </w:rPr>
        <w:t>上海雅轩办公家具有限公司</w:t>
      </w:r>
    </w:p>
    <w:p w:rsidR="00064D24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010C2C" w:rsidRPr="00010C2C">
        <w:rPr>
          <w:rFonts w:ascii="方正仿宋_GBK" w:eastAsia="方正仿宋_GBK" w:hAnsi="方正仿宋_GBK" w:cs="方正仿宋_GBK"/>
          <w:sz w:val="32"/>
          <w:szCs w:val="32"/>
        </w:rPr>
        <w:t>交银基金2025年国金场地装修改造项目家具采购</w:t>
      </w:r>
      <w:r w:rsidR="00010C2C" w:rsidRPr="005969CD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</w:p>
    <w:p w:rsidR="00720BE2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bookmarkStart w:id="0" w:name="_GoBack"/>
      <w:r w:rsidRPr="00010C2C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010C2C" w:rsidRPr="00010C2C">
        <w:rPr>
          <w:rFonts w:ascii="方正仿宋_GBK" w:eastAsia="方正仿宋_GBK" w:hAnsi="方正仿宋_GBK" w:cs="方正仿宋_GBK"/>
          <w:sz w:val="32"/>
          <w:szCs w:val="32"/>
        </w:rPr>
        <w:t>146,182.45</w:t>
      </w:r>
      <w:r w:rsidR="006404EB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bookmarkEnd w:id="0"/>
      <w:r w:rsidR="003A1402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</w:t>
      </w:r>
      <w:r w:rsidR="006E74E6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结果公布之日起3个工作日内以书面形式向交银施罗德集采管理委员会提出质疑，过期不予受理。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</w:t>
      </w:r>
      <w:r w:rsidR="00FF0039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0E7707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6A1307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FF0039">
        <w:rPr>
          <w:rFonts w:ascii="方正仿宋_GBK" w:eastAsia="方正仿宋_GBK" w:hAnsi="方正仿宋_GBK" w:cs="方正仿宋_GBK" w:hint="eastAsia"/>
          <w:sz w:val="32"/>
          <w:szCs w:val="32"/>
        </w:rPr>
        <w:t>陈老师</w:t>
      </w:r>
    </w:p>
    <w:p w:rsidR="00270AA3" w:rsidRDefault="00270AA3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="006A1307" w:rsidRPr="001F0FC1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chentingting</w:t>
        </w:r>
        <w:r w:rsidR="006A1307" w:rsidRPr="001F0FC1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903439" w:rsidRDefault="00903439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</w:p>
    <w:p w:rsidR="001919A0" w:rsidRDefault="000D033F" w:rsidP="000E7707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76" w:rsidRDefault="00253176" w:rsidP="00296357">
      <w:r>
        <w:separator/>
      </w:r>
    </w:p>
  </w:endnote>
  <w:endnote w:type="continuationSeparator" w:id="0">
    <w:p w:rsidR="00253176" w:rsidRDefault="00253176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76" w:rsidRDefault="00253176" w:rsidP="00296357">
      <w:r>
        <w:separator/>
      </w:r>
    </w:p>
  </w:footnote>
  <w:footnote w:type="continuationSeparator" w:id="0">
    <w:p w:rsidR="00253176" w:rsidRDefault="00253176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00F11"/>
    <w:rsid w:val="00010C2C"/>
    <w:rsid w:val="00017A76"/>
    <w:rsid w:val="00026261"/>
    <w:rsid w:val="00047D9A"/>
    <w:rsid w:val="00061A6B"/>
    <w:rsid w:val="00064D24"/>
    <w:rsid w:val="00075B5A"/>
    <w:rsid w:val="00076449"/>
    <w:rsid w:val="00083875"/>
    <w:rsid w:val="000A02B1"/>
    <w:rsid w:val="000C405B"/>
    <w:rsid w:val="000D033F"/>
    <w:rsid w:val="000E7707"/>
    <w:rsid w:val="000F01C4"/>
    <w:rsid w:val="00103DD2"/>
    <w:rsid w:val="00104D41"/>
    <w:rsid w:val="00112826"/>
    <w:rsid w:val="00141AAA"/>
    <w:rsid w:val="00144614"/>
    <w:rsid w:val="001612B6"/>
    <w:rsid w:val="0017517F"/>
    <w:rsid w:val="001906E9"/>
    <w:rsid w:val="001919A0"/>
    <w:rsid w:val="001A5BC5"/>
    <w:rsid w:val="001B74C0"/>
    <w:rsid w:val="001E3903"/>
    <w:rsid w:val="00253176"/>
    <w:rsid w:val="00270AA3"/>
    <w:rsid w:val="00292385"/>
    <w:rsid w:val="00294F3A"/>
    <w:rsid w:val="00296357"/>
    <w:rsid w:val="002A7666"/>
    <w:rsid w:val="002C0887"/>
    <w:rsid w:val="002D599D"/>
    <w:rsid w:val="002E4C0A"/>
    <w:rsid w:val="002F4D88"/>
    <w:rsid w:val="00316D9B"/>
    <w:rsid w:val="00334DAE"/>
    <w:rsid w:val="00366B5F"/>
    <w:rsid w:val="0037588F"/>
    <w:rsid w:val="003A1402"/>
    <w:rsid w:val="003F5B9E"/>
    <w:rsid w:val="0040155F"/>
    <w:rsid w:val="00411E2F"/>
    <w:rsid w:val="00435F13"/>
    <w:rsid w:val="00472875"/>
    <w:rsid w:val="00474492"/>
    <w:rsid w:val="00490F99"/>
    <w:rsid w:val="004A3904"/>
    <w:rsid w:val="004B71C9"/>
    <w:rsid w:val="004C77C3"/>
    <w:rsid w:val="004D4D11"/>
    <w:rsid w:val="004E1CBB"/>
    <w:rsid w:val="005663CA"/>
    <w:rsid w:val="005969CD"/>
    <w:rsid w:val="005C079D"/>
    <w:rsid w:val="005D1A14"/>
    <w:rsid w:val="005E465F"/>
    <w:rsid w:val="005F4EB8"/>
    <w:rsid w:val="0061178D"/>
    <w:rsid w:val="006404EB"/>
    <w:rsid w:val="00685F65"/>
    <w:rsid w:val="006A1307"/>
    <w:rsid w:val="006B5F16"/>
    <w:rsid w:val="006D049F"/>
    <w:rsid w:val="006E74E6"/>
    <w:rsid w:val="00720BE2"/>
    <w:rsid w:val="007239C9"/>
    <w:rsid w:val="00766F1D"/>
    <w:rsid w:val="007B0300"/>
    <w:rsid w:val="007B6E04"/>
    <w:rsid w:val="007C1010"/>
    <w:rsid w:val="008034EF"/>
    <w:rsid w:val="008175FC"/>
    <w:rsid w:val="00817E19"/>
    <w:rsid w:val="00826DED"/>
    <w:rsid w:val="00832631"/>
    <w:rsid w:val="008479DC"/>
    <w:rsid w:val="00862108"/>
    <w:rsid w:val="008834A3"/>
    <w:rsid w:val="008A3260"/>
    <w:rsid w:val="008C2173"/>
    <w:rsid w:val="008D4DBD"/>
    <w:rsid w:val="008D5612"/>
    <w:rsid w:val="00903439"/>
    <w:rsid w:val="00904F3B"/>
    <w:rsid w:val="0091658F"/>
    <w:rsid w:val="009372E4"/>
    <w:rsid w:val="00937FAD"/>
    <w:rsid w:val="00983513"/>
    <w:rsid w:val="009921D6"/>
    <w:rsid w:val="009B11E5"/>
    <w:rsid w:val="009C1DCB"/>
    <w:rsid w:val="009C504C"/>
    <w:rsid w:val="00A02A8E"/>
    <w:rsid w:val="00A66BDF"/>
    <w:rsid w:val="00A819EB"/>
    <w:rsid w:val="00A85F10"/>
    <w:rsid w:val="00AA1079"/>
    <w:rsid w:val="00AB1CE2"/>
    <w:rsid w:val="00AB56F2"/>
    <w:rsid w:val="00AC5F9B"/>
    <w:rsid w:val="00AD033E"/>
    <w:rsid w:val="00AF6BCB"/>
    <w:rsid w:val="00B00998"/>
    <w:rsid w:val="00B072A3"/>
    <w:rsid w:val="00B27AF7"/>
    <w:rsid w:val="00B36B23"/>
    <w:rsid w:val="00B44ED5"/>
    <w:rsid w:val="00B46068"/>
    <w:rsid w:val="00B62458"/>
    <w:rsid w:val="00B76409"/>
    <w:rsid w:val="00B8554B"/>
    <w:rsid w:val="00BA6523"/>
    <w:rsid w:val="00BE78E5"/>
    <w:rsid w:val="00BF5BB5"/>
    <w:rsid w:val="00C15C4D"/>
    <w:rsid w:val="00C306BE"/>
    <w:rsid w:val="00C3086A"/>
    <w:rsid w:val="00C91059"/>
    <w:rsid w:val="00C919D3"/>
    <w:rsid w:val="00CA0E54"/>
    <w:rsid w:val="00CB4DF4"/>
    <w:rsid w:val="00CC1F5D"/>
    <w:rsid w:val="00CD2711"/>
    <w:rsid w:val="00CE6957"/>
    <w:rsid w:val="00CF1FE0"/>
    <w:rsid w:val="00CF515B"/>
    <w:rsid w:val="00D04D7B"/>
    <w:rsid w:val="00D05EFD"/>
    <w:rsid w:val="00D27266"/>
    <w:rsid w:val="00D35731"/>
    <w:rsid w:val="00D53423"/>
    <w:rsid w:val="00D6088A"/>
    <w:rsid w:val="00DE556B"/>
    <w:rsid w:val="00E06C2C"/>
    <w:rsid w:val="00E57CF1"/>
    <w:rsid w:val="00E662DA"/>
    <w:rsid w:val="00E910F5"/>
    <w:rsid w:val="00E95368"/>
    <w:rsid w:val="00EC14E0"/>
    <w:rsid w:val="00EE6294"/>
    <w:rsid w:val="00F04C33"/>
    <w:rsid w:val="00F27DF6"/>
    <w:rsid w:val="00F70490"/>
    <w:rsid w:val="00F82359"/>
    <w:rsid w:val="00FA4F6A"/>
    <w:rsid w:val="00FF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0D48EB86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F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tingti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37EB6-17B1-4896-BB55-137EEB78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92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75</cp:revision>
  <cp:lastPrinted>2022-09-28T08:31:00Z</cp:lastPrinted>
  <dcterms:created xsi:type="dcterms:W3CDTF">2018-06-08T02:20:00Z</dcterms:created>
  <dcterms:modified xsi:type="dcterms:W3CDTF">2025-07-02T04:25:00Z</dcterms:modified>
</cp:coreProperties>
</file>