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cs="宋体"/>
          <w:b/>
          <w:bCs/>
          <w:sz w:val="28"/>
          <w:szCs w:val="28"/>
        </w:rPr>
      </w:pPr>
      <w:r>
        <w:rPr>
          <w:rFonts w:hint="eastAsia" w:cs="宋体"/>
          <w:b/>
          <w:bCs/>
          <w:sz w:val="28"/>
          <w:szCs w:val="28"/>
        </w:rPr>
        <w:t>交银施罗德基金管理有限公司关于增加交银施罗德</w:t>
      </w:r>
      <w:r>
        <w:rPr>
          <w:rFonts w:hint="eastAsia" w:cs="宋体"/>
          <w:b/>
          <w:bCs/>
          <w:sz w:val="28"/>
          <w:szCs w:val="28"/>
          <w:lang w:eastAsia="zh-CN"/>
        </w:rPr>
        <w:t>瑞安</w:t>
      </w:r>
      <w:r>
        <w:rPr>
          <w:rFonts w:hint="eastAsia" w:cs="宋体"/>
          <w:b/>
          <w:bCs/>
          <w:sz w:val="28"/>
          <w:szCs w:val="28"/>
        </w:rPr>
        <w:t>混合型证券投资基金销售机构的公告</w:t>
      </w:r>
    </w:p>
    <w:p>
      <w:pPr>
        <w:spacing w:before="50" w:after="50" w:line="360" w:lineRule="auto"/>
        <w:ind w:firstLine="562" w:firstLineChars="200"/>
        <w:jc w:val="center"/>
        <w:rPr>
          <w:b/>
          <w:bCs/>
          <w:sz w:val="28"/>
          <w:szCs w:val="28"/>
        </w:rPr>
      </w:pPr>
    </w:p>
    <w:p>
      <w:pPr>
        <w:adjustRightInd w:val="0"/>
        <w:snapToGrid w:val="0"/>
        <w:spacing w:line="360" w:lineRule="auto"/>
        <w:ind w:firstLine="480" w:firstLineChars="200"/>
        <w:rPr>
          <w:bCs/>
          <w:sz w:val="24"/>
          <w:szCs w:val="24"/>
        </w:rPr>
      </w:pPr>
      <w:r>
        <w:rPr>
          <w:bCs/>
          <w:sz w:val="24"/>
          <w:szCs w:val="24"/>
        </w:rPr>
        <w:t>根据交银施罗德基金管理有限公司（以下简称“本</w:t>
      </w:r>
      <w:r>
        <w:rPr>
          <w:rFonts w:hint="eastAsia"/>
          <w:bCs/>
          <w:sz w:val="24"/>
          <w:szCs w:val="24"/>
        </w:rPr>
        <w:t>公司</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w:t>
      </w:r>
      <w:r>
        <w:rPr>
          <w:rFonts w:hint="eastAsia"/>
          <w:bCs/>
          <w:sz w:val="24"/>
          <w:szCs w:val="24"/>
          <w:lang w:val="en-US" w:eastAsia="zh-CN"/>
        </w:rPr>
        <w:t>2025年5月27日</w:t>
      </w:r>
      <w:r>
        <w:rPr>
          <w:bCs/>
          <w:sz w:val="24"/>
          <w:szCs w:val="24"/>
        </w:rPr>
        <w:t>起增加</w:t>
      </w:r>
      <w:r>
        <w:rPr>
          <w:rFonts w:hint="eastAsia"/>
          <w:bCs/>
          <w:sz w:val="24"/>
          <w:szCs w:val="24"/>
        </w:rPr>
        <w:t>部分销售</w:t>
      </w:r>
      <w:r>
        <w:rPr>
          <w:bCs/>
          <w:sz w:val="24"/>
          <w:szCs w:val="24"/>
        </w:rPr>
        <w:t>机构作为</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bCs/>
          <w:sz w:val="24"/>
          <w:szCs w:val="24"/>
          <w:lang w:val="en-US" w:eastAsia="zh-CN"/>
        </w:rPr>
        <w:t>C类基金份额</w:t>
      </w:r>
      <w:r>
        <w:rPr>
          <w:rFonts w:hint="eastAsia"/>
          <w:bCs/>
          <w:sz w:val="24"/>
          <w:szCs w:val="24"/>
        </w:rPr>
        <w:t>（</w:t>
      </w:r>
      <w:r>
        <w:rPr>
          <w:rFonts w:hint="eastAsia"/>
          <w:sz w:val="24"/>
        </w:rPr>
        <w:t>C类基金份额基金代码：</w:t>
      </w:r>
      <w:r>
        <w:rPr>
          <w:rFonts w:hint="eastAsia"/>
          <w:sz w:val="24"/>
          <w:lang w:val="en-US" w:eastAsia="zh-CN"/>
        </w:rPr>
        <w:t>024440</w:t>
      </w:r>
      <w:r>
        <w:rPr>
          <w:rFonts w:hint="eastAsia"/>
          <w:sz w:val="24"/>
        </w:rPr>
        <w:t>；基金简称：交银</w:t>
      </w:r>
      <w:r>
        <w:rPr>
          <w:rFonts w:hint="eastAsia"/>
          <w:sz w:val="24"/>
          <w:lang w:eastAsia="zh-CN"/>
        </w:rPr>
        <w:t>瑞安</w:t>
      </w:r>
      <w:r>
        <w:rPr>
          <w:rFonts w:hint="eastAsia"/>
          <w:sz w:val="24"/>
        </w:rPr>
        <w:t>混合C</w:t>
      </w:r>
      <w:r>
        <w:rPr>
          <w:rFonts w:hint="eastAsia"/>
          <w:bCs/>
          <w:sz w:val="24"/>
          <w:szCs w:val="24"/>
        </w:rPr>
        <w:t>）</w:t>
      </w:r>
      <w:r>
        <w:rPr>
          <w:bCs/>
          <w:sz w:val="24"/>
          <w:szCs w:val="24"/>
        </w:rPr>
        <w:t>的销售机构</w:t>
      </w:r>
      <w:r>
        <w:rPr>
          <w:rFonts w:hint="eastAsia"/>
          <w:bCs/>
          <w:sz w:val="24"/>
          <w:szCs w:val="24"/>
        </w:rPr>
        <w:t>。</w:t>
      </w:r>
    </w:p>
    <w:p>
      <w:pPr>
        <w:adjustRightInd w:val="0"/>
        <w:snapToGrid w:val="0"/>
        <w:spacing w:line="360" w:lineRule="auto"/>
        <w:ind w:firstLine="480" w:firstLineChars="200"/>
        <w:rPr>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bCs/>
          <w:sz w:val="24"/>
          <w:szCs w:val="24"/>
        </w:rPr>
        <w:t>2025年5月27日</w:t>
      </w:r>
      <w:r>
        <w:rPr>
          <w:sz w:val="24"/>
          <w:szCs w:val="24"/>
        </w:rPr>
        <w:t>起</w:t>
      </w:r>
      <w:r>
        <w:rPr>
          <w:rFonts w:hint="eastAsia"/>
          <w:sz w:val="24"/>
          <w:szCs w:val="24"/>
        </w:rPr>
        <w:t>，</w:t>
      </w:r>
      <w:r>
        <w:rPr>
          <w:rFonts w:hint="eastAsia"/>
          <w:kern w:val="0"/>
          <w:sz w:val="24"/>
          <w:szCs w:val="24"/>
        </w:rPr>
        <w:t>投资者可在下述销售机构（具体名单请见“二、投资人可通过以下途径咨询有关详情”）办理开户</w:t>
      </w:r>
      <w:r>
        <w:rPr>
          <w:kern w:val="0"/>
          <w:sz w:val="24"/>
          <w:szCs w:val="24"/>
        </w:rPr>
        <w:t>及</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混合型证券投资基金C类基金份额</w:t>
      </w:r>
      <w:r>
        <w:rPr>
          <w:rFonts w:hint="eastAsia"/>
          <w:kern w:val="0"/>
          <w:sz w:val="24"/>
          <w:szCs w:val="24"/>
        </w:rPr>
        <w:t>的认购等业务。</w:t>
      </w:r>
    </w:p>
    <w:p>
      <w:pPr>
        <w:spacing w:line="360" w:lineRule="auto"/>
        <w:ind w:firstLine="480" w:firstLineChars="200"/>
        <w:rPr>
          <w:sz w:val="24"/>
          <w:szCs w:val="24"/>
        </w:rPr>
      </w:pP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bCs/>
          <w:sz w:val="24"/>
          <w:szCs w:val="24"/>
        </w:rPr>
      </w:pPr>
    </w:p>
    <w:p>
      <w:pPr>
        <w:adjustRightInd w:val="0"/>
        <w:snapToGrid w:val="0"/>
        <w:spacing w:line="360" w:lineRule="auto"/>
        <w:rPr>
          <w:b/>
          <w:bCs/>
          <w:sz w:val="24"/>
          <w:szCs w:val="24"/>
        </w:rPr>
      </w:pPr>
      <w:r>
        <w:rPr>
          <w:rFonts w:hint="eastAsia"/>
          <w:bCs/>
          <w:sz w:val="24"/>
          <w:szCs w:val="24"/>
        </w:rPr>
        <w:t xml:space="preserve">  </w:t>
      </w:r>
      <w:r>
        <w:rPr>
          <w:b/>
          <w:bCs/>
          <w:sz w:val="24"/>
          <w:szCs w:val="24"/>
        </w:rPr>
        <w:t xml:space="preserve">  重要提示：</w:t>
      </w:r>
    </w:p>
    <w:p>
      <w:pPr>
        <w:adjustRightInd w:val="0"/>
        <w:snapToGrid w:val="0"/>
        <w:spacing w:line="360" w:lineRule="auto"/>
        <w:ind w:firstLine="480" w:firstLineChars="200"/>
        <w:rPr>
          <w:bCs/>
          <w:sz w:val="24"/>
          <w:szCs w:val="24"/>
        </w:rPr>
      </w:pPr>
      <w:r>
        <w:rPr>
          <w:bCs/>
          <w:sz w:val="24"/>
          <w:szCs w:val="24"/>
        </w:rPr>
        <w:t>1、本</w:t>
      </w:r>
      <w:r>
        <w:rPr>
          <w:rFonts w:hint="eastAsia"/>
          <w:bCs/>
          <w:sz w:val="24"/>
          <w:szCs w:val="24"/>
        </w:rPr>
        <w:t>公司</w:t>
      </w:r>
      <w:r>
        <w:rPr>
          <w:bCs/>
          <w:sz w:val="24"/>
          <w:szCs w:val="24"/>
        </w:rPr>
        <w:t>于</w:t>
      </w:r>
      <w:r>
        <w:rPr>
          <w:rFonts w:hint="eastAsia"/>
          <w:bCs/>
          <w:sz w:val="24"/>
          <w:szCs w:val="24"/>
        </w:rPr>
        <w:t>2025年5月2</w:t>
      </w:r>
      <w:r>
        <w:rPr>
          <w:rFonts w:hint="eastAsia"/>
          <w:bCs/>
          <w:sz w:val="24"/>
          <w:szCs w:val="24"/>
          <w:lang w:val="en-US" w:eastAsia="zh-CN"/>
        </w:rPr>
        <w:t>4</w:t>
      </w:r>
      <w:r>
        <w:rPr>
          <w:rFonts w:hint="eastAsia"/>
          <w:bCs/>
          <w:sz w:val="24"/>
          <w:szCs w:val="24"/>
        </w:rPr>
        <w:t>日</w:t>
      </w:r>
      <w:r>
        <w:rPr>
          <w:bCs/>
          <w:sz w:val="24"/>
          <w:szCs w:val="24"/>
        </w:rPr>
        <w:t>发布公告，</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bCs/>
          <w:sz w:val="24"/>
          <w:szCs w:val="24"/>
        </w:rPr>
        <w:t>自</w:t>
      </w:r>
      <w:r>
        <w:rPr>
          <w:rFonts w:hint="eastAsia"/>
          <w:bCs/>
          <w:sz w:val="24"/>
          <w:szCs w:val="24"/>
        </w:rPr>
        <w:t>2025年5月27日起至2025年</w:t>
      </w:r>
      <w:r>
        <w:rPr>
          <w:rFonts w:hint="eastAsia"/>
          <w:bCs/>
          <w:sz w:val="24"/>
          <w:szCs w:val="24"/>
          <w:lang w:val="en-US" w:eastAsia="zh-CN"/>
        </w:rPr>
        <w:t>6</w:t>
      </w:r>
      <w:r>
        <w:rPr>
          <w:rFonts w:hint="eastAsia"/>
          <w:bCs/>
          <w:sz w:val="24"/>
          <w:szCs w:val="24"/>
        </w:rPr>
        <w:t>月</w:t>
      </w:r>
      <w:r>
        <w:rPr>
          <w:rFonts w:hint="eastAsia"/>
          <w:bCs/>
          <w:sz w:val="24"/>
          <w:szCs w:val="24"/>
          <w:lang w:val="en-US" w:eastAsia="zh-CN"/>
        </w:rPr>
        <w:t>20</w:t>
      </w:r>
      <w:r>
        <w:rPr>
          <w:rFonts w:hint="eastAsia"/>
          <w:bCs/>
          <w:sz w:val="24"/>
          <w:szCs w:val="24"/>
        </w:rPr>
        <w:t>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仔细阅读2025年5月24日</w:t>
      </w:r>
      <w:r>
        <w:rPr>
          <w:rFonts w:hint="eastAsia"/>
          <w:sz w:val="24"/>
        </w:rPr>
        <w:t>在本公司网站（www.fund001.com）和中国证</w:t>
      </w:r>
      <w:bookmarkStart w:id="0" w:name="_GoBack"/>
      <w:bookmarkEnd w:id="0"/>
      <w:r>
        <w:rPr>
          <w:rFonts w:hint="eastAsia"/>
          <w:sz w:val="24"/>
        </w:rPr>
        <w:t>监会基金电子披露网站（http://eid.csrc.gov.cn/fund）披露</w:t>
      </w:r>
      <w:r>
        <w:rPr>
          <w:sz w:val="24"/>
        </w:rPr>
        <w:t>的</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bCs/>
          <w:sz w:val="24"/>
          <w:szCs w:val="24"/>
        </w:rPr>
      </w:pPr>
      <w:r>
        <w:rPr>
          <w:kern w:val="0"/>
          <w:sz w:val="24"/>
        </w:rPr>
        <w:t>3</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adjustRightInd w:val="0"/>
        <w:snapToGrid w:val="0"/>
        <w:spacing w:line="360" w:lineRule="auto"/>
        <w:ind w:firstLine="480" w:firstLineChars="200"/>
        <w:rPr>
          <w:bCs/>
          <w:sz w:val="24"/>
          <w:szCs w:val="24"/>
        </w:rPr>
      </w:pPr>
      <w:r>
        <w:rPr>
          <w:bCs/>
          <w:sz w:val="24"/>
          <w:szCs w:val="24"/>
        </w:rPr>
        <w:t>4、</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pPr>
        <w:adjustRightInd w:val="0"/>
        <w:snapToGrid w:val="0"/>
        <w:spacing w:line="360" w:lineRule="auto"/>
        <w:ind w:firstLine="480" w:firstLineChars="20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bCs/>
          <w:sz w:val="24"/>
          <w:szCs w:val="24"/>
        </w:rPr>
      </w:pPr>
      <w:r>
        <w:rPr>
          <w:rFonts w:hint="eastAsia"/>
          <w:bCs/>
          <w:sz w:val="24"/>
          <w:szCs w:val="24"/>
        </w:rPr>
        <w:t>二</w:t>
      </w:r>
      <w:r>
        <w:rPr>
          <w:bCs/>
          <w:sz w:val="24"/>
          <w:szCs w:val="24"/>
        </w:rPr>
        <w:t>、投资人可通过以下途径咨询有关详情：</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（1）东方财富证券股份有限公司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客户服务电话：95357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网址：http://www.18.cn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（2）蚂蚁（杭州）基金销售有限公司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客户服务电话：95188-8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网址：www.fund123.cn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（3）上海好买基金销售有限公司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客户服务电话：400-700-9665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网址：www.howbuy.com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（4）上海天天基金销售有限公司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客户服务电话：400-1818-188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网址：www.1234567.com.cn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（5）浙江同花顺基金销售有限公司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客户服务电话：952555</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网址：https://fund.10jqka.com.cn/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（6）京东肯特瑞基金销售有限公司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客服热线：95118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网址：kenterui.jd.com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（7）北京雪球基金销售有限公司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客户服务电话：400-1599-288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网址：danjuanfunds.com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（8）腾安基金销售（深圳）有限公司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客户服务电话：95017（拨通后转1转8）</w:t>
      </w:r>
    </w:p>
    <w:p>
      <w:pPr>
        <w:adjustRightInd w:val="0"/>
        <w:snapToGrid w:val="0"/>
        <w:spacing w:line="360" w:lineRule="auto"/>
        <w:ind w:firstLine="480" w:firstLineChars="200"/>
        <w:rPr>
          <w:bCs/>
          <w:sz w:val="24"/>
          <w:szCs w:val="24"/>
        </w:rPr>
      </w:pPr>
      <w:r>
        <w:rPr>
          <w:rFonts w:hint="eastAsia" w:asciiTheme="minorEastAsia" w:hAnsiTheme="minorEastAsia"/>
          <w:sz w:val="24"/>
          <w:szCs w:val="24"/>
          <w:lang w:eastAsia="zh-CN"/>
        </w:rPr>
        <w:t>网址：http://www.tenganxinxi.com/</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bCs/>
          <w:sz w:val="24"/>
          <w:szCs w:val="24"/>
        </w:rPr>
        <w:t>风险提示：</w:t>
      </w:r>
    </w:p>
    <w:p>
      <w:pPr>
        <w:adjustRightInd w:val="0"/>
        <w:snapToGrid w:val="0"/>
        <w:spacing w:line="360" w:lineRule="auto"/>
        <w:ind w:firstLine="480" w:firstLineChars="20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bCs/>
          <w:sz w:val="24"/>
          <w:szCs w:val="24"/>
        </w:rPr>
        <w:t>交银施罗德基金管理有限公司</w:t>
      </w:r>
    </w:p>
    <w:p>
      <w:pPr>
        <w:adjustRightInd w:val="0"/>
        <w:snapToGrid w:val="0"/>
        <w:spacing w:line="360" w:lineRule="auto"/>
        <w:ind w:firstLine="480" w:firstLineChars="200"/>
        <w:jc w:val="right"/>
        <w:rPr>
          <w:sz w:val="24"/>
        </w:rPr>
      </w:pPr>
      <w:r>
        <w:rPr>
          <w:bCs/>
          <w:sz w:val="24"/>
          <w:szCs w:val="24"/>
        </w:rPr>
        <w:t>二〇二</w:t>
      </w:r>
      <w:r>
        <w:rPr>
          <w:rFonts w:hint="eastAsia"/>
          <w:bCs/>
          <w:sz w:val="24"/>
          <w:szCs w:val="24"/>
          <w:lang w:val="en-US" w:eastAsia="zh-CN"/>
        </w:rPr>
        <w:t>五</w:t>
      </w:r>
      <w:r>
        <w:rPr>
          <w:bCs/>
          <w:sz w:val="24"/>
          <w:szCs w:val="24"/>
        </w:rPr>
        <w:t>年</w:t>
      </w:r>
      <w:r>
        <w:rPr>
          <w:rFonts w:hint="eastAsia"/>
          <w:bCs/>
          <w:sz w:val="24"/>
          <w:szCs w:val="24"/>
          <w:lang w:val="en-US" w:eastAsia="zh-CN"/>
        </w:rPr>
        <w:t>五</w:t>
      </w:r>
      <w:r>
        <w:rPr>
          <w:bCs/>
          <w:sz w:val="24"/>
          <w:szCs w:val="24"/>
        </w:rPr>
        <w:t>月</w:t>
      </w:r>
      <w:r>
        <w:rPr>
          <w:rFonts w:hint="eastAsia"/>
          <w:bCs/>
          <w:sz w:val="24"/>
          <w:szCs w:val="24"/>
          <w:lang w:val="en-US" w:eastAsia="zh-CN"/>
        </w:rPr>
        <w:t>二十七</w:t>
      </w:r>
      <w:r>
        <w:rPr>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8</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5764C"/>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BFB"/>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0675"/>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943"/>
    <w:rsid w:val="007C2AE9"/>
    <w:rsid w:val="007C4117"/>
    <w:rsid w:val="007C56AC"/>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76CDB"/>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4E18"/>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0E30"/>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2EA0655"/>
    <w:rsid w:val="0E6226D5"/>
    <w:rsid w:val="18C34F8A"/>
    <w:rsid w:val="20F118B7"/>
    <w:rsid w:val="3E20566B"/>
    <w:rsid w:val="4DCF53C1"/>
    <w:rsid w:val="566249E3"/>
    <w:rsid w:val="5BEA08B3"/>
    <w:rsid w:val="5DB62D7A"/>
    <w:rsid w:val="6B2549B1"/>
    <w:rsid w:val="7A213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qFormat/>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E1351-9137-44CB-BB73-427433874DB5}">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8</Pages>
  <Words>1213</Words>
  <Characters>6915</Characters>
  <Lines>57</Lines>
  <Paragraphs>16</Paragraphs>
  <TotalTime>19</TotalTime>
  <ScaleCrop>false</ScaleCrop>
  <LinksUpToDate>false</LinksUpToDate>
  <CharactersWithSpaces>8112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2024-10-30T01:39:00Z</dcterms:created>
  <dc:creator>xzwang</dc:creator>
  <cp:lastModifiedBy>喻秋燕</cp:lastModifiedBy>
  <cp:lastPrinted>2015-04-27T09:59:00Z</cp:lastPrinted>
  <dcterms:modified xsi:type="dcterms:W3CDTF">2025-05-26T05:17:13Z</dcterms:modified>
  <dc:title>募集方案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ADECC0968D47472DB4C594A6048D847F</vt:lpwstr>
  </property>
</Properties>
</file>