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30" w:rsidRDefault="00E64B95">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w:t>
      </w:r>
      <w:r w:rsidR="0007103E">
        <w:rPr>
          <w:rFonts w:eastAsiaTheme="minorEastAsia" w:cs="宋体" w:hint="eastAsia"/>
          <w:b/>
          <w:kern w:val="0"/>
          <w:sz w:val="30"/>
          <w:szCs w:val="30"/>
        </w:rPr>
        <w:t>交银施罗德</w:t>
      </w:r>
      <w:r w:rsidR="00077446">
        <w:rPr>
          <w:rFonts w:eastAsiaTheme="minorEastAsia" w:cs="宋体" w:hint="eastAsia"/>
          <w:b/>
          <w:kern w:val="0"/>
          <w:sz w:val="30"/>
          <w:szCs w:val="30"/>
        </w:rPr>
        <w:t>上证科创板</w:t>
      </w:r>
      <w:r w:rsidR="00077446">
        <w:rPr>
          <w:rFonts w:eastAsiaTheme="minorEastAsia" w:cs="宋体" w:hint="eastAsia"/>
          <w:b/>
          <w:kern w:val="0"/>
          <w:sz w:val="30"/>
          <w:szCs w:val="30"/>
        </w:rPr>
        <w:t>100</w:t>
      </w:r>
      <w:r w:rsidR="0007103E">
        <w:rPr>
          <w:rFonts w:eastAsiaTheme="minorEastAsia" w:cs="宋体" w:hint="eastAsia"/>
          <w:b/>
          <w:kern w:val="0"/>
          <w:sz w:val="30"/>
          <w:szCs w:val="30"/>
        </w:rPr>
        <w:t>指数型证券投资基金</w:t>
      </w:r>
      <w:r>
        <w:rPr>
          <w:rFonts w:eastAsiaTheme="minorEastAsia" w:cs="宋体" w:hint="eastAsia"/>
          <w:b/>
          <w:kern w:val="0"/>
          <w:sz w:val="30"/>
          <w:szCs w:val="30"/>
        </w:rPr>
        <w:t>基金合同生效公告</w:t>
      </w:r>
    </w:p>
    <w:p w:rsidR="00FD1030" w:rsidRDefault="00E64B95">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hint="eastAsia"/>
          <w:bCs/>
          <w:sz w:val="24"/>
          <w:szCs w:val="24"/>
        </w:rPr>
        <w:t>202</w:t>
      </w:r>
      <w:r w:rsidR="0007103E">
        <w:rPr>
          <w:rFonts w:eastAsiaTheme="minorEastAsia"/>
          <w:bCs/>
          <w:sz w:val="24"/>
          <w:szCs w:val="24"/>
        </w:rPr>
        <w:t>5</w:t>
      </w:r>
      <w:r>
        <w:rPr>
          <w:rFonts w:eastAsiaTheme="minorEastAsia" w:hint="eastAsia"/>
          <w:bCs/>
          <w:sz w:val="24"/>
          <w:szCs w:val="24"/>
        </w:rPr>
        <w:t>年</w:t>
      </w:r>
      <w:r w:rsidR="00077446">
        <w:rPr>
          <w:rFonts w:eastAsiaTheme="minorEastAsia"/>
          <w:bCs/>
          <w:sz w:val="24"/>
          <w:szCs w:val="24"/>
        </w:rPr>
        <w:t>2</w:t>
      </w:r>
      <w:r>
        <w:rPr>
          <w:rFonts w:eastAsiaTheme="minorEastAsia" w:hint="eastAsia"/>
          <w:bCs/>
          <w:sz w:val="24"/>
          <w:szCs w:val="24"/>
        </w:rPr>
        <w:t>月</w:t>
      </w:r>
      <w:r>
        <w:rPr>
          <w:rFonts w:eastAsiaTheme="minorEastAsia" w:hint="eastAsia"/>
          <w:bCs/>
          <w:sz w:val="24"/>
          <w:szCs w:val="24"/>
        </w:rPr>
        <w:t>2</w:t>
      </w:r>
      <w:r w:rsidR="00077446">
        <w:rPr>
          <w:rFonts w:eastAsiaTheme="minorEastAsia"/>
          <w:bCs/>
          <w:sz w:val="24"/>
          <w:szCs w:val="24"/>
        </w:rPr>
        <w:t>7</w:t>
      </w:r>
      <w:r>
        <w:rPr>
          <w:rFonts w:eastAsiaTheme="minorEastAsia" w:hint="eastAsia"/>
          <w:bCs/>
          <w:sz w:val="24"/>
          <w:szCs w:val="24"/>
        </w:rPr>
        <w:t>日</w:t>
      </w:r>
    </w:p>
    <w:p w:rsidR="00FD1030" w:rsidRDefault="00FD1030">
      <w:pPr>
        <w:spacing w:line="560" w:lineRule="exact"/>
        <w:rPr>
          <w:rFonts w:eastAsiaTheme="minorEastAsia"/>
          <w:color w:val="000000"/>
          <w:sz w:val="24"/>
          <w:szCs w:val="24"/>
        </w:rPr>
      </w:pPr>
    </w:p>
    <w:p w:rsidR="00FD1030" w:rsidRDefault="00E64B95">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7"/>
        <w:gridCol w:w="2707"/>
      </w:tblGrid>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rsidR="00FD1030" w:rsidRDefault="0007103E" w:rsidP="00F229A1">
            <w:pPr>
              <w:rPr>
                <w:rFonts w:eastAsiaTheme="minorEastAsia"/>
                <w:sz w:val="24"/>
                <w:szCs w:val="24"/>
              </w:rPr>
            </w:pPr>
            <w:r>
              <w:rPr>
                <w:rFonts w:eastAsiaTheme="minorEastAsia" w:hint="eastAsia"/>
                <w:sz w:val="24"/>
                <w:szCs w:val="24"/>
              </w:rPr>
              <w:t>交银施罗德</w:t>
            </w:r>
            <w:r w:rsidR="00077446">
              <w:rPr>
                <w:rFonts w:eastAsiaTheme="minorEastAsia" w:hint="eastAsia"/>
                <w:sz w:val="24"/>
                <w:szCs w:val="24"/>
              </w:rPr>
              <w:t>上证科创板</w:t>
            </w:r>
            <w:r w:rsidR="00077446">
              <w:rPr>
                <w:rFonts w:eastAsiaTheme="minorEastAsia" w:hint="eastAsia"/>
                <w:sz w:val="24"/>
                <w:szCs w:val="24"/>
              </w:rPr>
              <w:t>100</w:t>
            </w:r>
            <w:r>
              <w:rPr>
                <w:rFonts w:eastAsiaTheme="minorEastAsia" w:hint="eastAsia"/>
                <w:sz w:val="24"/>
                <w:szCs w:val="24"/>
              </w:rPr>
              <w:t>指数型证券投资基金</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rsidR="00FD1030" w:rsidRDefault="00E64B95">
            <w:pPr>
              <w:rPr>
                <w:rFonts w:eastAsiaTheme="minorEastAsia"/>
                <w:sz w:val="24"/>
                <w:szCs w:val="24"/>
              </w:rPr>
            </w:pPr>
            <w:r>
              <w:rPr>
                <w:rFonts w:eastAsiaTheme="minorEastAsia" w:hint="eastAsia"/>
                <w:sz w:val="24"/>
                <w:szCs w:val="24"/>
              </w:rPr>
              <w:t>交银</w:t>
            </w:r>
            <w:r w:rsidR="00077446">
              <w:rPr>
                <w:rFonts w:eastAsiaTheme="minorEastAsia" w:hint="eastAsia"/>
                <w:sz w:val="24"/>
                <w:szCs w:val="24"/>
              </w:rPr>
              <w:t>上证科创板</w:t>
            </w:r>
            <w:r w:rsidR="00077446">
              <w:rPr>
                <w:rFonts w:eastAsiaTheme="minorEastAsia" w:hint="eastAsia"/>
                <w:sz w:val="24"/>
                <w:szCs w:val="24"/>
              </w:rPr>
              <w:t>100</w:t>
            </w:r>
            <w:r w:rsidR="0007103E" w:rsidRPr="0007103E">
              <w:rPr>
                <w:rFonts w:eastAsiaTheme="minorEastAsia" w:hint="eastAsia"/>
                <w:sz w:val="24"/>
                <w:szCs w:val="24"/>
              </w:rPr>
              <w:t>指数</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rsidR="00FD1030" w:rsidRDefault="002B6488">
            <w:pPr>
              <w:rPr>
                <w:rFonts w:eastAsiaTheme="minorEastAsia"/>
                <w:sz w:val="24"/>
                <w:szCs w:val="24"/>
              </w:rPr>
            </w:pPr>
            <w:r>
              <w:rPr>
                <w:rFonts w:eastAsiaTheme="minorEastAsia"/>
                <w:sz w:val="24"/>
                <w:szCs w:val="24"/>
              </w:rPr>
              <w:t>0230</w:t>
            </w:r>
            <w:r w:rsidR="00DE0BA0">
              <w:rPr>
                <w:rFonts w:eastAsiaTheme="minorEastAsia"/>
                <w:sz w:val="24"/>
                <w:szCs w:val="24"/>
              </w:rPr>
              <w:t>50</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rsidR="00FD1030" w:rsidRDefault="00E64B95" w:rsidP="00B70700">
            <w:pPr>
              <w:rPr>
                <w:rFonts w:eastAsiaTheme="minorEastAsia"/>
                <w:sz w:val="24"/>
                <w:szCs w:val="24"/>
              </w:rPr>
            </w:pPr>
            <w:r>
              <w:rPr>
                <w:rFonts w:eastAsiaTheme="minorEastAsia" w:hint="eastAsia"/>
                <w:sz w:val="24"/>
                <w:szCs w:val="24"/>
              </w:rPr>
              <w:t>202</w:t>
            </w:r>
            <w:r w:rsidR="0007103E">
              <w:rPr>
                <w:rFonts w:eastAsiaTheme="minorEastAsia"/>
                <w:sz w:val="24"/>
                <w:szCs w:val="24"/>
              </w:rPr>
              <w:t>5</w:t>
            </w:r>
            <w:r>
              <w:rPr>
                <w:rFonts w:eastAsiaTheme="minorEastAsia" w:hint="eastAsia"/>
                <w:sz w:val="24"/>
                <w:szCs w:val="24"/>
              </w:rPr>
              <w:t>年</w:t>
            </w:r>
            <w:r w:rsidR="004C7B30">
              <w:rPr>
                <w:rFonts w:eastAsiaTheme="minorEastAsia"/>
                <w:sz w:val="24"/>
                <w:szCs w:val="24"/>
              </w:rPr>
              <w:t>2</w:t>
            </w:r>
            <w:r>
              <w:rPr>
                <w:rFonts w:eastAsiaTheme="minorEastAsia" w:hint="eastAsia"/>
                <w:sz w:val="24"/>
                <w:szCs w:val="24"/>
              </w:rPr>
              <w:t>月</w:t>
            </w:r>
            <w:r w:rsidR="00E933FA">
              <w:rPr>
                <w:rFonts w:eastAsiaTheme="minorEastAsia"/>
                <w:sz w:val="24"/>
                <w:szCs w:val="24"/>
              </w:rPr>
              <w:t>2</w:t>
            </w:r>
            <w:r w:rsidR="004C7B30">
              <w:rPr>
                <w:rFonts w:eastAsiaTheme="minorEastAsia"/>
                <w:sz w:val="24"/>
                <w:szCs w:val="24"/>
              </w:rPr>
              <w:t>6</w:t>
            </w:r>
            <w:r>
              <w:rPr>
                <w:rFonts w:eastAsiaTheme="minorEastAsia" w:hint="eastAsia"/>
                <w:sz w:val="24"/>
                <w:szCs w:val="24"/>
              </w:rPr>
              <w:t>日</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交银施罗德基金管理有限公司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rsidR="00FD1030" w:rsidRDefault="004F1DB5">
            <w:pPr>
              <w:rPr>
                <w:rFonts w:eastAsiaTheme="minorEastAsia"/>
                <w:sz w:val="24"/>
                <w:szCs w:val="24"/>
              </w:rPr>
            </w:pPr>
            <w:r>
              <w:rPr>
                <w:rFonts w:eastAsiaTheme="minorEastAsia" w:hint="eastAsia"/>
                <w:sz w:val="24"/>
                <w:szCs w:val="24"/>
              </w:rPr>
              <w:t>中国农业</w:t>
            </w:r>
            <w:r w:rsidR="00E64B95">
              <w:rPr>
                <w:rFonts w:eastAsiaTheme="minorEastAsia" w:hint="eastAsia"/>
                <w:sz w:val="24"/>
                <w:szCs w:val="24"/>
              </w:rPr>
              <w:t>银行股份有限公司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rsidR="00FD1030" w:rsidRDefault="00E64B95" w:rsidP="00F229A1">
            <w:pPr>
              <w:rPr>
                <w:rFonts w:eastAsiaTheme="minorEastAsia"/>
                <w:sz w:val="24"/>
                <w:szCs w:val="24"/>
              </w:rPr>
            </w:pPr>
            <w:r>
              <w:rPr>
                <w:rFonts w:eastAsiaTheme="minorEastAsia"/>
                <w:sz w:val="24"/>
                <w:szCs w:val="24"/>
              </w:rPr>
              <w:t>《</w:t>
            </w:r>
            <w:r w:rsidR="0007103E">
              <w:rPr>
                <w:rFonts w:eastAsiaTheme="minorEastAsia" w:hint="eastAsia"/>
                <w:sz w:val="24"/>
                <w:szCs w:val="24"/>
              </w:rPr>
              <w:t>交银施罗德</w:t>
            </w:r>
            <w:r w:rsidR="00077446">
              <w:rPr>
                <w:rFonts w:eastAsiaTheme="minorEastAsia" w:hint="eastAsia"/>
                <w:sz w:val="24"/>
                <w:szCs w:val="24"/>
              </w:rPr>
              <w:t>上证科创板</w:t>
            </w:r>
            <w:r w:rsidR="00077446">
              <w:rPr>
                <w:rFonts w:eastAsiaTheme="minorEastAsia" w:hint="eastAsia"/>
                <w:sz w:val="24"/>
                <w:szCs w:val="24"/>
              </w:rPr>
              <w:t>100</w:t>
            </w:r>
            <w:r w:rsidR="0007103E">
              <w:rPr>
                <w:rFonts w:eastAsiaTheme="minorEastAsia" w:hint="eastAsia"/>
                <w:sz w:val="24"/>
                <w:szCs w:val="24"/>
              </w:rPr>
              <w:t>指数型证券投资基金</w:t>
            </w:r>
            <w:r>
              <w:rPr>
                <w:rFonts w:eastAsiaTheme="minorEastAsia"/>
                <w:sz w:val="24"/>
                <w:szCs w:val="24"/>
              </w:rPr>
              <w:t>基金合同》、《</w:t>
            </w:r>
            <w:r w:rsidR="0007103E">
              <w:rPr>
                <w:rFonts w:eastAsiaTheme="minorEastAsia" w:hint="eastAsia"/>
                <w:sz w:val="24"/>
                <w:szCs w:val="24"/>
              </w:rPr>
              <w:t>交银施罗德</w:t>
            </w:r>
            <w:r w:rsidR="00077446">
              <w:rPr>
                <w:rFonts w:eastAsiaTheme="minorEastAsia" w:hint="eastAsia"/>
                <w:sz w:val="24"/>
                <w:szCs w:val="24"/>
              </w:rPr>
              <w:t>上证科创板</w:t>
            </w:r>
            <w:r w:rsidR="00077446">
              <w:rPr>
                <w:rFonts w:eastAsiaTheme="minorEastAsia" w:hint="eastAsia"/>
                <w:sz w:val="24"/>
                <w:szCs w:val="24"/>
              </w:rPr>
              <w:t>100</w:t>
            </w:r>
            <w:r w:rsidR="0007103E">
              <w:rPr>
                <w:rFonts w:eastAsiaTheme="minorEastAsia" w:hint="eastAsia"/>
                <w:sz w:val="24"/>
                <w:szCs w:val="24"/>
              </w:rPr>
              <w:t>指数型证券投资基金</w:t>
            </w:r>
            <w:r>
              <w:rPr>
                <w:rFonts w:eastAsiaTheme="minorEastAsia"/>
                <w:sz w:val="24"/>
                <w:szCs w:val="24"/>
              </w:rPr>
              <w:t>招募说明书》等</w:t>
            </w:r>
          </w:p>
        </w:tc>
      </w:tr>
      <w:tr w:rsidR="00FD1030">
        <w:trPr>
          <w:trHeight w:val="386"/>
          <w:jc w:val="center"/>
        </w:trPr>
        <w:tc>
          <w:tcPr>
            <w:tcW w:w="1715" w:type="pct"/>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720" w:type="pct"/>
            <w:vAlign w:val="center"/>
          </w:tcPr>
          <w:p w:rsidR="00FD1030" w:rsidRDefault="00E64B95">
            <w:pPr>
              <w:rPr>
                <w:rFonts w:eastAsiaTheme="minorEastAsia"/>
                <w:sz w:val="24"/>
                <w:szCs w:val="24"/>
              </w:rPr>
            </w:pPr>
            <w:r>
              <w:rPr>
                <w:rFonts w:eastAsiaTheme="minorEastAsia" w:hint="eastAsia"/>
                <w:sz w:val="24"/>
                <w:szCs w:val="24"/>
              </w:rPr>
              <w:t>交银</w:t>
            </w:r>
            <w:r w:rsidR="00077446">
              <w:rPr>
                <w:rFonts w:eastAsiaTheme="minorEastAsia" w:hint="eastAsia"/>
                <w:sz w:val="24"/>
                <w:szCs w:val="24"/>
              </w:rPr>
              <w:t>上证科创板</w:t>
            </w:r>
            <w:r w:rsidR="00077446">
              <w:rPr>
                <w:rFonts w:eastAsiaTheme="minorEastAsia" w:hint="eastAsia"/>
                <w:sz w:val="24"/>
                <w:szCs w:val="24"/>
              </w:rPr>
              <w:t>100</w:t>
            </w:r>
            <w:r w:rsidR="002B6488" w:rsidRPr="0007103E">
              <w:rPr>
                <w:rFonts w:eastAsiaTheme="minorEastAsia" w:hint="eastAsia"/>
                <w:sz w:val="24"/>
                <w:szCs w:val="24"/>
              </w:rPr>
              <w:t>指数</w:t>
            </w:r>
            <w:r>
              <w:rPr>
                <w:rFonts w:eastAsiaTheme="minorEastAsia"/>
                <w:sz w:val="24"/>
                <w:szCs w:val="24"/>
              </w:rPr>
              <w:t>A</w:t>
            </w:r>
          </w:p>
        </w:tc>
        <w:tc>
          <w:tcPr>
            <w:tcW w:w="1564" w:type="pct"/>
            <w:vAlign w:val="center"/>
          </w:tcPr>
          <w:p w:rsidR="00FD1030" w:rsidRDefault="00E64B95">
            <w:pPr>
              <w:rPr>
                <w:rFonts w:eastAsiaTheme="minorEastAsia"/>
                <w:sz w:val="24"/>
                <w:szCs w:val="24"/>
              </w:rPr>
            </w:pPr>
            <w:r>
              <w:rPr>
                <w:rFonts w:eastAsiaTheme="minorEastAsia" w:hint="eastAsia"/>
                <w:sz w:val="24"/>
                <w:szCs w:val="24"/>
              </w:rPr>
              <w:t>交银</w:t>
            </w:r>
            <w:r w:rsidR="00077446">
              <w:rPr>
                <w:rFonts w:eastAsiaTheme="minorEastAsia" w:hint="eastAsia"/>
                <w:sz w:val="24"/>
                <w:szCs w:val="24"/>
              </w:rPr>
              <w:t>上证科创板</w:t>
            </w:r>
            <w:r w:rsidR="00077446">
              <w:rPr>
                <w:rFonts w:eastAsiaTheme="minorEastAsia" w:hint="eastAsia"/>
                <w:sz w:val="24"/>
                <w:szCs w:val="24"/>
              </w:rPr>
              <w:t>100</w:t>
            </w:r>
            <w:r w:rsidR="002B6488" w:rsidRPr="0007103E">
              <w:rPr>
                <w:rFonts w:eastAsiaTheme="minorEastAsia" w:hint="eastAsia"/>
                <w:sz w:val="24"/>
                <w:szCs w:val="24"/>
              </w:rPr>
              <w:t>指数</w:t>
            </w:r>
            <w:r>
              <w:rPr>
                <w:rFonts w:eastAsiaTheme="minorEastAsia"/>
                <w:sz w:val="24"/>
                <w:szCs w:val="24"/>
              </w:rPr>
              <w:t>C</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720" w:type="pct"/>
            <w:vAlign w:val="center"/>
          </w:tcPr>
          <w:p w:rsidR="00FD1030" w:rsidRDefault="002B6488">
            <w:pPr>
              <w:rPr>
                <w:rFonts w:eastAsiaTheme="minorEastAsia"/>
                <w:sz w:val="24"/>
                <w:szCs w:val="24"/>
              </w:rPr>
            </w:pPr>
            <w:r>
              <w:rPr>
                <w:rFonts w:eastAsiaTheme="minorEastAsia"/>
                <w:sz w:val="24"/>
                <w:szCs w:val="24"/>
              </w:rPr>
              <w:t>0230</w:t>
            </w:r>
            <w:r w:rsidR="00BF28E1">
              <w:rPr>
                <w:rFonts w:eastAsiaTheme="minorEastAsia"/>
                <w:sz w:val="24"/>
                <w:szCs w:val="24"/>
              </w:rPr>
              <w:t>50</w:t>
            </w:r>
          </w:p>
        </w:tc>
        <w:tc>
          <w:tcPr>
            <w:tcW w:w="1564" w:type="pct"/>
            <w:vAlign w:val="center"/>
          </w:tcPr>
          <w:p w:rsidR="00FD1030" w:rsidRDefault="002B6488">
            <w:pPr>
              <w:rPr>
                <w:rFonts w:eastAsiaTheme="minorEastAsia"/>
                <w:sz w:val="24"/>
                <w:szCs w:val="24"/>
              </w:rPr>
            </w:pPr>
            <w:r>
              <w:rPr>
                <w:rFonts w:eastAsiaTheme="minorEastAsia"/>
                <w:sz w:val="24"/>
                <w:szCs w:val="24"/>
              </w:rPr>
              <w:t>0230</w:t>
            </w:r>
            <w:r w:rsidR="00BF28E1">
              <w:rPr>
                <w:rFonts w:eastAsiaTheme="minorEastAsia"/>
                <w:sz w:val="24"/>
                <w:szCs w:val="24"/>
              </w:rPr>
              <w:t>51</w:t>
            </w:r>
          </w:p>
        </w:tc>
      </w:tr>
    </w:tbl>
    <w:p w:rsidR="00FD1030" w:rsidRDefault="00E64B95">
      <w:pPr>
        <w:pStyle w:val="2"/>
        <w:spacing w:line="530" w:lineRule="exact"/>
        <w:rPr>
          <w:rFonts w:ascii="Times New Roman" w:eastAsiaTheme="minorEastAsia" w:hAnsi="Times New Roman"/>
          <w:bCs w:val="0"/>
          <w:color w:val="000000"/>
          <w:sz w:val="24"/>
          <w:szCs w:val="24"/>
        </w:rPr>
      </w:pPr>
      <w:bookmarkStart w:id="1"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60"/>
        <w:gridCol w:w="1813"/>
        <w:gridCol w:w="1827"/>
        <w:gridCol w:w="1971"/>
      </w:tblGrid>
      <w:tr w:rsidR="00FD1030" w:rsidTr="008A26A0">
        <w:trPr>
          <w:trHeight w:hRule="exact" w:val="708"/>
        </w:trPr>
        <w:tc>
          <w:tcPr>
            <w:tcW w:w="3315" w:type="dxa"/>
            <w:gridSpan w:val="2"/>
          </w:tcPr>
          <w:p w:rsidR="00FD1030" w:rsidRDefault="00E64B95">
            <w:pPr>
              <w:jc w:val="lef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证监许可【</w:t>
            </w:r>
            <w:r>
              <w:rPr>
                <w:rFonts w:eastAsiaTheme="minorEastAsia" w:hint="eastAsia"/>
                <w:sz w:val="24"/>
                <w:szCs w:val="24"/>
              </w:rPr>
              <w:t>202</w:t>
            </w:r>
            <w:r w:rsidR="002004BA">
              <w:rPr>
                <w:rFonts w:eastAsiaTheme="minorEastAsia"/>
                <w:sz w:val="24"/>
                <w:szCs w:val="24"/>
              </w:rPr>
              <w:t>4</w:t>
            </w:r>
            <w:r>
              <w:rPr>
                <w:rFonts w:eastAsiaTheme="minorEastAsia" w:hint="eastAsia"/>
                <w:sz w:val="24"/>
                <w:szCs w:val="24"/>
              </w:rPr>
              <w:t>】</w:t>
            </w:r>
            <w:r>
              <w:rPr>
                <w:rFonts w:eastAsiaTheme="minorEastAsia" w:hint="eastAsia"/>
                <w:sz w:val="24"/>
                <w:szCs w:val="24"/>
              </w:rPr>
              <w:t>1</w:t>
            </w:r>
            <w:r w:rsidR="002004BA">
              <w:rPr>
                <w:rFonts w:eastAsiaTheme="minorEastAsia"/>
                <w:sz w:val="24"/>
                <w:szCs w:val="24"/>
              </w:rPr>
              <w:t>8</w:t>
            </w:r>
            <w:r w:rsidR="00FA7BBE">
              <w:rPr>
                <w:rFonts w:eastAsiaTheme="minorEastAsia"/>
                <w:sz w:val="24"/>
                <w:szCs w:val="24"/>
              </w:rPr>
              <w:t>04</w:t>
            </w:r>
            <w:r>
              <w:rPr>
                <w:rFonts w:eastAsiaTheme="minorEastAsia" w:hint="eastAsia"/>
                <w:sz w:val="24"/>
                <w:szCs w:val="24"/>
              </w:rPr>
              <w:t>号</w:t>
            </w:r>
          </w:p>
        </w:tc>
      </w:tr>
      <w:tr w:rsidR="00FD1030" w:rsidTr="008A26A0">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基金募集期间</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自</w:t>
            </w:r>
            <w:r>
              <w:rPr>
                <w:rFonts w:eastAsiaTheme="minorEastAsia" w:hint="eastAsia"/>
                <w:sz w:val="24"/>
                <w:szCs w:val="24"/>
              </w:rPr>
              <w:t>202</w:t>
            </w:r>
            <w:r w:rsidR="00FA7BBE">
              <w:rPr>
                <w:rFonts w:eastAsiaTheme="minorEastAsia"/>
                <w:sz w:val="24"/>
                <w:szCs w:val="24"/>
              </w:rPr>
              <w:t>5</w:t>
            </w:r>
            <w:r>
              <w:rPr>
                <w:rFonts w:eastAsiaTheme="minorEastAsia" w:hint="eastAsia"/>
                <w:sz w:val="24"/>
                <w:szCs w:val="24"/>
              </w:rPr>
              <w:t>年</w:t>
            </w:r>
            <w:r w:rsidR="00056C15">
              <w:rPr>
                <w:rFonts w:eastAsiaTheme="minorEastAsia"/>
                <w:sz w:val="24"/>
                <w:szCs w:val="24"/>
              </w:rPr>
              <w:t>2</w:t>
            </w:r>
            <w:r>
              <w:rPr>
                <w:rFonts w:eastAsiaTheme="minorEastAsia" w:hint="eastAsia"/>
                <w:sz w:val="24"/>
                <w:szCs w:val="24"/>
              </w:rPr>
              <w:t>月</w:t>
            </w:r>
            <w:r w:rsidR="00FA7BBE">
              <w:rPr>
                <w:rFonts w:eastAsiaTheme="minorEastAsia"/>
                <w:sz w:val="24"/>
                <w:szCs w:val="24"/>
              </w:rPr>
              <w:t>10</w:t>
            </w:r>
            <w:r>
              <w:rPr>
                <w:rFonts w:eastAsiaTheme="minorEastAsia" w:hint="eastAsia"/>
                <w:sz w:val="24"/>
                <w:szCs w:val="24"/>
              </w:rPr>
              <w:t>日</w:t>
            </w:r>
          </w:p>
          <w:p w:rsidR="00FD1030" w:rsidRDefault="00E64B95">
            <w:pPr>
              <w:rPr>
                <w:rFonts w:eastAsiaTheme="minorEastAsia"/>
                <w:sz w:val="24"/>
                <w:szCs w:val="24"/>
              </w:rPr>
            </w:pPr>
            <w:r>
              <w:rPr>
                <w:rFonts w:eastAsiaTheme="minorEastAsia" w:hint="eastAsia"/>
                <w:sz w:val="24"/>
                <w:szCs w:val="24"/>
              </w:rPr>
              <w:t>至</w:t>
            </w:r>
            <w:r>
              <w:rPr>
                <w:rFonts w:eastAsiaTheme="minorEastAsia" w:hint="eastAsia"/>
                <w:sz w:val="24"/>
                <w:szCs w:val="24"/>
              </w:rPr>
              <w:t>202</w:t>
            </w:r>
            <w:r w:rsidR="00351B76">
              <w:rPr>
                <w:rFonts w:eastAsiaTheme="minorEastAsia"/>
                <w:sz w:val="24"/>
                <w:szCs w:val="24"/>
              </w:rPr>
              <w:t>5</w:t>
            </w:r>
            <w:r>
              <w:rPr>
                <w:rFonts w:eastAsiaTheme="minorEastAsia" w:hint="eastAsia"/>
                <w:sz w:val="24"/>
                <w:szCs w:val="24"/>
              </w:rPr>
              <w:t>年</w:t>
            </w:r>
            <w:r w:rsidR="00FA7BBE">
              <w:rPr>
                <w:rFonts w:eastAsiaTheme="minorEastAsia"/>
                <w:sz w:val="24"/>
                <w:szCs w:val="24"/>
              </w:rPr>
              <w:t>2</w:t>
            </w:r>
            <w:r>
              <w:rPr>
                <w:rFonts w:eastAsiaTheme="minorEastAsia" w:hint="eastAsia"/>
                <w:sz w:val="24"/>
                <w:szCs w:val="24"/>
              </w:rPr>
              <w:t>月</w:t>
            </w:r>
            <w:r w:rsidR="00FA7BBE">
              <w:rPr>
                <w:rFonts w:eastAsiaTheme="minorEastAsia"/>
                <w:sz w:val="24"/>
                <w:szCs w:val="24"/>
              </w:rPr>
              <w:t>21</w:t>
            </w:r>
            <w:r>
              <w:rPr>
                <w:rFonts w:eastAsiaTheme="minorEastAsia" w:hint="eastAsia"/>
                <w:sz w:val="24"/>
                <w:szCs w:val="24"/>
              </w:rPr>
              <w:t>日</w:t>
            </w:r>
            <w:r>
              <w:rPr>
                <w:rFonts w:eastAsiaTheme="minorEastAsia"/>
                <w:sz w:val="24"/>
                <w:szCs w:val="24"/>
              </w:rPr>
              <w:t>止</w:t>
            </w:r>
          </w:p>
        </w:tc>
      </w:tr>
      <w:tr w:rsidR="00FD1030" w:rsidTr="008A26A0">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验资机构名称</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德勤华永会计师事务所（特殊普通合伙）</w:t>
            </w:r>
          </w:p>
        </w:tc>
      </w:tr>
      <w:tr w:rsidR="00FD1030" w:rsidTr="008A26A0">
        <w:trPr>
          <w:trHeight w:hRule="exact" w:val="706"/>
        </w:trPr>
        <w:tc>
          <w:tcPr>
            <w:tcW w:w="3315" w:type="dxa"/>
            <w:gridSpan w:val="2"/>
            <w:vAlign w:val="center"/>
          </w:tcPr>
          <w:p w:rsidR="00FD1030" w:rsidRPr="00B70700" w:rsidRDefault="00E64B95">
            <w:pPr>
              <w:rPr>
                <w:rFonts w:eastAsiaTheme="minorEastAsia"/>
                <w:color w:val="000000"/>
                <w:sz w:val="24"/>
                <w:szCs w:val="24"/>
              </w:rPr>
            </w:pPr>
            <w:r w:rsidRPr="00B70700">
              <w:rPr>
                <w:rFonts w:eastAsiaTheme="minorEastAsia" w:hint="eastAsia"/>
                <w:color w:val="000000"/>
                <w:sz w:val="24"/>
                <w:szCs w:val="24"/>
              </w:rPr>
              <w:t>募集资金划入基金托管专户的日期</w:t>
            </w:r>
          </w:p>
        </w:tc>
        <w:tc>
          <w:tcPr>
            <w:tcW w:w="5611" w:type="dxa"/>
            <w:gridSpan w:val="3"/>
            <w:vAlign w:val="center"/>
          </w:tcPr>
          <w:p w:rsidR="00FD1030" w:rsidRDefault="00E64B95" w:rsidP="00115ACA">
            <w:pPr>
              <w:jc w:val="left"/>
              <w:rPr>
                <w:rFonts w:eastAsiaTheme="minorEastAsia"/>
                <w:sz w:val="24"/>
                <w:szCs w:val="24"/>
              </w:rPr>
            </w:pPr>
            <w:r>
              <w:rPr>
                <w:rFonts w:eastAsiaTheme="minorEastAsia" w:hint="eastAsia"/>
                <w:sz w:val="24"/>
                <w:szCs w:val="24"/>
              </w:rPr>
              <w:t>202</w:t>
            </w:r>
            <w:r w:rsidR="00E74255">
              <w:rPr>
                <w:rFonts w:eastAsiaTheme="minorEastAsia"/>
                <w:sz w:val="24"/>
                <w:szCs w:val="24"/>
              </w:rPr>
              <w:t>5</w:t>
            </w:r>
            <w:r>
              <w:rPr>
                <w:rFonts w:eastAsiaTheme="minorEastAsia" w:hint="eastAsia"/>
                <w:sz w:val="24"/>
                <w:szCs w:val="24"/>
              </w:rPr>
              <w:t>年</w:t>
            </w:r>
            <w:r w:rsidR="00394E63">
              <w:rPr>
                <w:rFonts w:eastAsiaTheme="minorEastAsia"/>
                <w:sz w:val="24"/>
                <w:szCs w:val="24"/>
              </w:rPr>
              <w:t>2</w:t>
            </w:r>
            <w:r>
              <w:rPr>
                <w:rFonts w:eastAsiaTheme="minorEastAsia" w:hint="eastAsia"/>
                <w:sz w:val="24"/>
                <w:szCs w:val="24"/>
              </w:rPr>
              <w:t>月</w:t>
            </w:r>
            <w:r w:rsidR="00394E63">
              <w:rPr>
                <w:rFonts w:eastAsiaTheme="minorEastAsia"/>
                <w:sz w:val="24"/>
                <w:szCs w:val="24"/>
              </w:rPr>
              <w:t>26</w:t>
            </w:r>
            <w:r>
              <w:rPr>
                <w:rFonts w:eastAsiaTheme="minorEastAsia" w:hint="eastAsia"/>
                <w:sz w:val="24"/>
                <w:szCs w:val="24"/>
              </w:rPr>
              <w:t>日</w:t>
            </w:r>
          </w:p>
        </w:tc>
      </w:tr>
      <w:tr w:rsidR="00FD1030" w:rsidTr="008A26A0">
        <w:trPr>
          <w:trHeight w:hRule="exact" w:val="740"/>
        </w:trPr>
        <w:tc>
          <w:tcPr>
            <w:tcW w:w="3315" w:type="dxa"/>
            <w:gridSpan w:val="2"/>
            <w:vAlign w:val="center"/>
          </w:tcPr>
          <w:p w:rsidR="00FD1030" w:rsidRPr="00567DA3" w:rsidRDefault="00E64B95">
            <w:pPr>
              <w:rPr>
                <w:rFonts w:eastAsiaTheme="minorEastAsia"/>
                <w:color w:val="000000"/>
                <w:sz w:val="24"/>
                <w:szCs w:val="24"/>
              </w:rPr>
            </w:pPr>
            <w:r w:rsidRPr="00B70700">
              <w:rPr>
                <w:rFonts w:eastAsiaTheme="minorEastAsia" w:hint="eastAsia"/>
                <w:color w:val="000000"/>
                <w:sz w:val="24"/>
                <w:szCs w:val="24"/>
              </w:rPr>
              <w:t>募集有效认购总户数（单位：</w:t>
            </w:r>
            <w:r w:rsidRPr="00567DA3">
              <w:rPr>
                <w:rFonts w:eastAsiaTheme="minorEastAsia" w:hint="eastAsia"/>
                <w:color w:val="000000"/>
                <w:kern w:val="0"/>
                <w:sz w:val="24"/>
                <w:szCs w:val="24"/>
              </w:rPr>
              <w:t>户</w:t>
            </w:r>
            <w:r w:rsidRPr="00567DA3">
              <w:rPr>
                <w:rFonts w:eastAsiaTheme="minorEastAsia" w:hint="eastAsia"/>
                <w:color w:val="000000"/>
                <w:sz w:val="24"/>
                <w:szCs w:val="24"/>
              </w:rPr>
              <w:t>）</w:t>
            </w:r>
          </w:p>
        </w:tc>
        <w:tc>
          <w:tcPr>
            <w:tcW w:w="5611" w:type="dxa"/>
            <w:gridSpan w:val="3"/>
            <w:shd w:val="clear" w:color="auto" w:fill="auto"/>
            <w:vAlign w:val="center"/>
          </w:tcPr>
          <w:p w:rsidR="00FD1030" w:rsidRDefault="00D74443">
            <w:pPr>
              <w:jc w:val="left"/>
              <w:rPr>
                <w:rFonts w:eastAsiaTheme="minorEastAsia"/>
                <w:sz w:val="24"/>
                <w:szCs w:val="24"/>
              </w:rPr>
            </w:pPr>
            <w:r>
              <w:rPr>
                <w:rFonts w:eastAsiaTheme="minorEastAsia"/>
                <w:sz w:val="24"/>
                <w:szCs w:val="24"/>
              </w:rPr>
              <w:t>14,416</w:t>
            </w:r>
          </w:p>
        </w:tc>
      </w:tr>
      <w:tr w:rsidR="00FD1030" w:rsidTr="008A26A0">
        <w:trPr>
          <w:trHeight w:hRule="exact" w:val="737"/>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13" w:type="dxa"/>
            <w:vAlign w:val="center"/>
          </w:tcPr>
          <w:p w:rsidR="00FD1030" w:rsidRDefault="00B91738">
            <w:pPr>
              <w:rPr>
                <w:rFonts w:eastAsiaTheme="minorEastAsia"/>
                <w:sz w:val="24"/>
                <w:szCs w:val="24"/>
              </w:rPr>
            </w:pPr>
            <w:r>
              <w:rPr>
                <w:rFonts w:eastAsiaTheme="minorEastAsia" w:hint="eastAsia"/>
                <w:sz w:val="24"/>
                <w:szCs w:val="24"/>
              </w:rPr>
              <w:t>交银</w:t>
            </w:r>
            <w:r w:rsidR="00077446">
              <w:rPr>
                <w:rFonts w:eastAsiaTheme="minorEastAsia" w:hint="eastAsia"/>
                <w:sz w:val="24"/>
                <w:szCs w:val="24"/>
              </w:rPr>
              <w:t>上证科创板</w:t>
            </w:r>
            <w:r w:rsidR="00077446">
              <w:rPr>
                <w:rFonts w:eastAsiaTheme="minorEastAsia" w:hint="eastAsia"/>
                <w:sz w:val="24"/>
                <w:szCs w:val="24"/>
              </w:rPr>
              <w:t>100</w:t>
            </w:r>
            <w:r>
              <w:rPr>
                <w:rFonts w:eastAsiaTheme="minorEastAsia" w:hint="eastAsia"/>
                <w:sz w:val="24"/>
                <w:szCs w:val="24"/>
              </w:rPr>
              <w:t>指数</w:t>
            </w:r>
            <w:r w:rsidR="00E64B95">
              <w:rPr>
                <w:rFonts w:eastAsiaTheme="minorEastAsia" w:hint="eastAsia"/>
                <w:sz w:val="24"/>
                <w:szCs w:val="24"/>
              </w:rPr>
              <w:t>A</w:t>
            </w:r>
          </w:p>
        </w:tc>
        <w:tc>
          <w:tcPr>
            <w:tcW w:w="1827" w:type="dxa"/>
            <w:vAlign w:val="center"/>
          </w:tcPr>
          <w:p w:rsidR="00FD1030" w:rsidRDefault="00B91738">
            <w:pPr>
              <w:rPr>
                <w:rFonts w:eastAsiaTheme="minorEastAsia"/>
                <w:sz w:val="24"/>
                <w:szCs w:val="24"/>
              </w:rPr>
            </w:pPr>
            <w:r>
              <w:rPr>
                <w:rFonts w:eastAsiaTheme="minorEastAsia" w:hint="eastAsia"/>
                <w:sz w:val="24"/>
                <w:szCs w:val="24"/>
              </w:rPr>
              <w:t>交银</w:t>
            </w:r>
            <w:r w:rsidR="00077446">
              <w:rPr>
                <w:rFonts w:eastAsiaTheme="minorEastAsia" w:hint="eastAsia"/>
                <w:sz w:val="24"/>
                <w:szCs w:val="24"/>
              </w:rPr>
              <w:t>上证科创板</w:t>
            </w:r>
            <w:r w:rsidR="00077446">
              <w:rPr>
                <w:rFonts w:eastAsiaTheme="minorEastAsia" w:hint="eastAsia"/>
                <w:sz w:val="24"/>
                <w:szCs w:val="24"/>
              </w:rPr>
              <w:t>100</w:t>
            </w:r>
            <w:r>
              <w:rPr>
                <w:rFonts w:eastAsiaTheme="minorEastAsia" w:hint="eastAsia"/>
                <w:sz w:val="24"/>
                <w:szCs w:val="24"/>
              </w:rPr>
              <w:t>指数</w:t>
            </w:r>
            <w:r w:rsidR="00E64B95">
              <w:rPr>
                <w:rFonts w:eastAsiaTheme="minorEastAsia"/>
                <w:sz w:val="24"/>
                <w:szCs w:val="24"/>
              </w:rPr>
              <w:t>C</w:t>
            </w:r>
          </w:p>
        </w:tc>
        <w:tc>
          <w:tcPr>
            <w:tcW w:w="1971" w:type="dxa"/>
            <w:vAlign w:val="center"/>
          </w:tcPr>
          <w:p w:rsidR="00FD1030" w:rsidRDefault="00B91738">
            <w:pPr>
              <w:rPr>
                <w:rFonts w:eastAsiaTheme="minorEastAsia"/>
                <w:sz w:val="24"/>
                <w:szCs w:val="24"/>
              </w:rPr>
            </w:pPr>
            <w:r>
              <w:rPr>
                <w:rFonts w:eastAsiaTheme="minorEastAsia" w:hint="eastAsia"/>
                <w:sz w:val="24"/>
                <w:szCs w:val="24"/>
              </w:rPr>
              <w:t>交银</w:t>
            </w:r>
            <w:r w:rsidR="00077446">
              <w:rPr>
                <w:rFonts w:eastAsiaTheme="minorEastAsia" w:hint="eastAsia"/>
                <w:sz w:val="24"/>
                <w:szCs w:val="24"/>
              </w:rPr>
              <w:t>上证科创板</w:t>
            </w:r>
            <w:r w:rsidR="00077446">
              <w:rPr>
                <w:rFonts w:eastAsiaTheme="minorEastAsia" w:hint="eastAsia"/>
                <w:sz w:val="24"/>
                <w:szCs w:val="24"/>
              </w:rPr>
              <w:t>100</w:t>
            </w:r>
            <w:r>
              <w:rPr>
                <w:rFonts w:eastAsiaTheme="minorEastAsia" w:hint="eastAsia"/>
                <w:sz w:val="24"/>
                <w:szCs w:val="24"/>
              </w:rPr>
              <w:t>指数</w:t>
            </w:r>
            <w:r w:rsidR="00E64B95">
              <w:rPr>
                <w:rFonts w:eastAsiaTheme="minorEastAsia"/>
                <w:sz w:val="24"/>
                <w:szCs w:val="24"/>
              </w:rPr>
              <w:t>合计</w:t>
            </w:r>
          </w:p>
        </w:tc>
      </w:tr>
      <w:tr w:rsidR="00115ACA" w:rsidTr="00ED6653">
        <w:trPr>
          <w:trHeight w:hRule="exact" w:val="737"/>
        </w:trPr>
        <w:tc>
          <w:tcPr>
            <w:tcW w:w="3315" w:type="dxa"/>
            <w:gridSpan w:val="2"/>
            <w:vAlign w:val="center"/>
          </w:tcPr>
          <w:p w:rsidR="00115ACA" w:rsidRPr="00B70700" w:rsidRDefault="00115ACA" w:rsidP="00115ACA">
            <w:pPr>
              <w:rPr>
                <w:rFonts w:eastAsiaTheme="minorEastAsia"/>
                <w:sz w:val="24"/>
                <w:szCs w:val="24"/>
              </w:rPr>
            </w:pPr>
            <w:r w:rsidRPr="00B70700">
              <w:rPr>
                <w:rFonts w:eastAsiaTheme="minorEastAsia" w:hint="eastAsia"/>
                <w:sz w:val="24"/>
                <w:szCs w:val="24"/>
              </w:rPr>
              <w:t>募集期间净认购金额（单位：元）</w:t>
            </w:r>
          </w:p>
        </w:tc>
        <w:tc>
          <w:tcPr>
            <w:tcW w:w="1813" w:type="dxa"/>
            <w:vAlign w:val="center"/>
          </w:tcPr>
          <w:p w:rsidR="00115ACA" w:rsidRPr="008A26A0" w:rsidRDefault="00D74443" w:rsidP="00A42250">
            <w:pPr>
              <w:jc w:val="center"/>
              <w:rPr>
                <w:rFonts w:eastAsiaTheme="minorEastAsia"/>
                <w:sz w:val="24"/>
                <w:szCs w:val="24"/>
              </w:rPr>
            </w:pPr>
            <w:r w:rsidRPr="00D74443">
              <w:rPr>
                <w:rFonts w:eastAsiaTheme="minorEastAsia"/>
                <w:sz w:val="24"/>
                <w:szCs w:val="24"/>
              </w:rPr>
              <w:t xml:space="preserve">383,759,932.53 </w:t>
            </w:r>
          </w:p>
        </w:tc>
        <w:tc>
          <w:tcPr>
            <w:tcW w:w="1827" w:type="dxa"/>
            <w:vAlign w:val="center"/>
          </w:tcPr>
          <w:p w:rsidR="00115ACA" w:rsidRPr="008A26A0" w:rsidRDefault="00D74443" w:rsidP="00A42250">
            <w:pPr>
              <w:jc w:val="center"/>
              <w:rPr>
                <w:rFonts w:eastAsiaTheme="minorEastAsia"/>
                <w:sz w:val="24"/>
                <w:szCs w:val="24"/>
              </w:rPr>
            </w:pPr>
            <w:r w:rsidRPr="00D74443">
              <w:rPr>
                <w:rFonts w:eastAsiaTheme="minorEastAsia"/>
                <w:sz w:val="24"/>
                <w:szCs w:val="24"/>
              </w:rPr>
              <w:t xml:space="preserve">189,109,508.25 </w:t>
            </w:r>
          </w:p>
        </w:tc>
        <w:tc>
          <w:tcPr>
            <w:tcW w:w="1971" w:type="dxa"/>
            <w:vAlign w:val="center"/>
          </w:tcPr>
          <w:p w:rsidR="00115ACA" w:rsidRPr="008A26A0" w:rsidRDefault="00D74443" w:rsidP="00A42250">
            <w:pPr>
              <w:jc w:val="center"/>
              <w:rPr>
                <w:rFonts w:eastAsiaTheme="minorEastAsia"/>
                <w:sz w:val="24"/>
                <w:szCs w:val="24"/>
              </w:rPr>
            </w:pPr>
            <w:r w:rsidRPr="00D74443">
              <w:rPr>
                <w:rFonts w:eastAsiaTheme="minorEastAsia"/>
                <w:sz w:val="24"/>
                <w:szCs w:val="24"/>
              </w:rPr>
              <w:t xml:space="preserve">572,869,440.78 </w:t>
            </w:r>
          </w:p>
        </w:tc>
      </w:tr>
      <w:tr w:rsidR="00115ACA" w:rsidTr="00ED6653">
        <w:trPr>
          <w:trHeight w:hRule="exact" w:val="737"/>
        </w:trPr>
        <w:tc>
          <w:tcPr>
            <w:tcW w:w="3315" w:type="dxa"/>
            <w:gridSpan w:val="2"/>
            <w:vAlign w:val="center"/>
          </w:tcPr>
          <w:p w:rsidR="00115ACA" w:rsidRPr="00B70700" w:rsidRDefault="00115ACA" w:rsidP="00115ACA">
            <w:pPr>
              <w:rPr>
                <w:rFonts w:eastAsiaTheme="minorEastAsia"/>
                <w:sz w:val="24"/>
                <w:szCs w:val="24"/>
              </w:rPr>
            </w:pPr>
            <w:r w:rsidRPr="00B70700">
              <w:rPr>
                <w:rFonts w:eastAsiaTheme="minorEastAsia" w:hint="eastAsia"/>
                <w:sz w:val="24"/>
                <w:szCs w:val="24"/>
              </w:rPr>
              <w:t>认购资金在募集期间产生的利息（单位：元）</w:t>
            </w:r>
          </w:p>
        </w:tc>
        <w:tc>
          <w:tcPr>
            <w:tcW w:w="1813" w:type="dxa"/>
            <w:vAlign w:val="center"/>
          </w:tcPr>
          <w:p w:rsidR="00115ACA" w:rsidRPr="008A26A0" w:rsidRDefault="00D74443" w:rsidP="00A42250">
            <w:pPr>
              <w:jc w:val="center"/>
              <w:rPr>
                <w:rFonts w:eastAsiaTheme="minorEastAsia"/>
                <w:sz w:val="24"/>
                <w:szCs w:val="24"/>
              </w:rPr>
            </w:pPr>
            <w:r w:rsidRPr="00D74443">
              <w:rPr>
                <w:rFonts w:eastAsiaTheme="minorEastAsia"/>
                <w:sz w:val="24"/>
                <w:szCs w:val="24"/>
              </w:rPr>
              <w:t xml:space="preserve">38,520.18 </w:t>
            </w:r>
          </w:p>
        </w:tc>
        <w:tc>
          <w:tcPr>
            <w:tcW w:w="1827" w:type="dxa"/>
            <w:vAlign w:val="center"/>
          </w:tcPr>
          <w:p w:rsidR="00115ACA" w:rsidRDefault="00D74443" w:rsidP="00A42250">
            <w:pPr>
              <w:jc w:val="center"/>
              <w:rPr>
                <w:rFonts w:eastAsiaTheme="minorEastAsia"/>
                <w:sz w:val="24"/>
                <w:szCs w:val="24"/>
              </w:rPr>
            </w:pPr>
            <w:r w:rsidRPr="00D74443">
              <w:rPr>
                <w:rFonts w:eastAsiaTheme="minorEastAsia"/>
                <w:sz w:val="24"/>
                <w:szCs w:val="24"/>
              </w:rPr>
              <w:t xml:space="preserve">16,302.67 </w:t>
            </w:r>
          </w:p>
        </w:tc>
        <w:tc>
          <w:tcPr>
            <w:tcW w:w="1971" w:type="dxa"/>
            <w:vAlign w:val="center"/>
          </w:tcPr>
          <w:p w:rsidR="00115ACA" w:rsidRPr="008A26A0" w:rsidRDefault="00D74443" w:rsidP="00A42250">
            <w:pPr>
              <w:jc w:val="center"/>
              <w:rPr>
                <w:rFonts w:eastAsiaTheme="minorEastAsia"/>
                <w:sz w:val="24"/>
                <w:szCs w:val="24"/>
              </w:rPr>
            </w:pPr>
            <w:r w:rsidRPr="00D74443">
              <w:rPr>
                <w:rFonts w:eastAsiaTheme="minorEastAsia"/>
                <w:sz w:val="24"/>
                <w:szCs w:val="24"/>
              </w:rPr>
              <w:t xml:space="preserve">54,822.85 </w:t>
            </w:r>
          </w:p>
        </w:tc>
      </w:tr>
      <w:tr w:rsidR="00D74443" w:rsidTr="00ED6653">
        <w:trPr>
          <w:trHeight w:hRule="exact" w:val="737"/>
        </w:trPr>
        <w:tc>
          <w:tcPr>
            <w:tcW w:w="1555" w:type="dxa"/>
            <w:vMerge w:val="restart"/>
            <w:vAlign w:val="center"/>
          </w:tcPr>
          <w:p w:rsidR="00D74443" w:rsidRPr="00B70700" w:rsidRDefault="00D74443" w:rsidP="00D74443">
            <w:pPr>
              <w:rPr>
                <w:rFonts w:eastAsiaTheme="minorEastAsia"/>
                <w:color w:val="000000"/>
                <w:sz w:val="24"/>
                <w:szCs w:val="24"/>
              </w:rPr>
            </w:pPr>
            <w:r w:rsidRPr="00B70700">
              <w:rPr>
                <w:rFonts w:eastAsiaTheme="minorEastAsia" w:hint="eastAsia"/>
                <w:color w:val="000000"/>
                <w:sz w:val="24"/>
                <w:szCs w:val="24"/>
              </w:rPr>
              <w:t>募集份额（单位：份）</w:t>
            </w:r>
          </w:p>
        </w:tc>
        <w:tc>
          <w:tcPr>
            <w:tcW w:w="1760" w:type="dxa"/>
            <w:vAlign w:val="center"/>
          </w:tcPr>
          <w:p w:rsidR="00D74443" w:rsidRPr="00567DA3" w:rsidRDefault="00D74443" w:rsidP="00D74443">
            <w:pPr>
              <w:rPr>
                <w:rFonts w:eastAsiaTheme="minorEastAsia"/>
                <w:sz w:val="24"/>
                <w:szCs w:val="24"/>
              </w:rPr>
            </w:pPr>
            <w:r w:rsidRPr="00567DA3">
              <w:rPr>
                <w:rFonts w:eastAsiaTheme="minorEastAsia" w:hint="eastAsia"/>
                <w:sz w:val="24"/>
                <w:szCs w:val="24"/>
              </w:rPr>
              <w:t>有效认购份额</w:t>
            </w:r>
          </w:p>
        </w:tc>
        <w:tc>
          <w:tcPr>
            <w:tcW w:w="1813" w:type="dxa"/>
            <w:vAlign w:val="center"/>
          </w:tcPr>
          <w:p w:rsidR="00D74443" w:rsidRPr="008A26A0" w:rsidRDefault="00D74443" w:rsidP="00A42250">
            <w:pPr>
              <w:jc w:val="center"/>
              <w:rPr>
                <w:rFonts w:eastAsiaTheme="minorEastAsia"/>
                <w:sz w:val="24"/>
                <w:szCs w:val="24"/>
              </w:rPr>
            </w:pPr>
            <w:r w:rsidRPr="00D74443">
              <w:rPr>
                <w:rFonts w:eastAsiaTheme="minorEastAsia"/>
                <w:sz w:val="24"/>
                <w:szCs w:val="24"/>
              </w:rPr>
              <w:t xml:space="preserve">383,759,932.53 </w:t>
            </w:r>
          </w:p>
        </w:tc>
        <w:tc>
          <w:tcPr>
            <w:tcW w:w="1827" w:type="dxa"/>
            <w:vAlign w:val="center"/>
          </w:tcPr>
          <w:p w:rsidR="00D74443" w:rsidRPr="008A26A0" w:rsidRDefault="00D74443" w:rsidP="00A42250">
            <w:pPr>
              <w:jc w:val="center"/>
              <w:rPr>
                <w:rFonts w:eastAsiaTheme="minorEastAsia"/>
                <w:sz w:val="24"/>
                <w:szCs w:val="24"/>
              </w:rPr>
            </w:pPr>
            <w:r w:rsidRPr="00D74443">
              <w:rPr>
                <w:rFonts w:eastAsiaTheme="minorEastAsia"/>
                <w:sz w:val="24"/>
                <w:szCs w:val="24"/>
              </w:rPr>
              <w:t xml:space="preserve">189,109,508.25 </w:t>
            </w:r>
          </w:p>
        </w:tc>
        <w:tc>
          <w:tcPr>
            <w:tcW w:w="1971" w:type="dxa"/>
            <w:vAlign w:val="center"/>
          </w:tcPr>
          <w:p w:rsidR="00D74443" w:rsidRPr="008A26A0" w:rsidRDefault="00D74443" w:rsidP="00A42250">
            <w:pPr>
              <w:jc w:val="center"/>
              <w:rPr>
                <w:rFonts w:eastAsiaTheme="minorEastAsia"/>
                <w:sz w:val="24"/>
                <w:szCs w:val="24"/>
              </w:rPr>
            </w:pPr>
            <w:r w:rsidRPr="00D74443">
              <w:rPr>
                <w:rFonts w:eastAsiaTheme="minorEastAsia"/>
                <w:sz w:val="24"/>
                <w:szCs w:val="24"/>
              </w:rPr>
              <w:t xml:space="preserve">572,869,440.78 </w:t>
            </w:r>
          </w:p>
        </w:tc>
      </w:tr>
      <w:tr w:rsidR="00D74443" w:rsidTr="00ED6653">
        <w:trPr>
          <w:trHeight w:hRule="exact" w:val="737"/>
        </w:trPr>
        <w:tc>
          <w:tcPr>
            <w:tcW w:w="1555" w:type="dxa"/>
            <w:vMerge/>
            <w:vAlign w:val="center"/>
          </w:tcPr>
          <w:p w:rsidR="00D74443" w:rsidRPr="00567DA3" w:rsidRDefault="00D74443" w:rsidP="00D74443">
            <w:pPr>
              <w:spacing w:line="530" w:lineRule="exact"/>
              <w:rPr>
                <w:rFonts w:eastAsiaTheme="minorEastAsia"/>
                <w:color w:val="000000"/>
                <w:sz w:val="24"/>
                <w:szCs w:val="24"/>
              </w:rPr>
            </w:pPr>
          </w:p>
        </w:tc>
        <w:tc>
          <w:tcPr>
            <w:tcW w:w="1760" w:type="dxa"/>
            <w:vAlign w:val="center"/>
          </w:tcPr>
          <w:p w:rsidR="00D74443" w:rsidRPr="00567DA3" w:rsidRDefault="00D74443" w:rsidP="00D74443">
            <w:pPr>
              <w:rPr>
                <w:rFonts w:eastAsiaTheme="minorEastAsia"/>
                <w:sz w:val="24"/>
                <w:szCs w:val="24"/>
              </w:rPr>
            </w:pPr>
            <w:r w:rsidRPr="00567DA3">
              <w:rPr>
                <w:rFonts w:eastAsiaTheme="minorEastAsia" w:hint="eastAsia"/>
                <w:sz w:val="24"/>
                <w:szCs w:val="24"/>
              </w:rPr>
              <w:t>利息结转的份额</w:t>
            </w:r>
          </w:p>
        </w:tc>
        <w:tc>
          <w:tcPr>
            <w:tcW w:w="1813" w:type="dxa"/>
            <w:vAlign w:val="center"/>
          </w:tcPr>
          <w:p w:rsidR="00D74443" w:rsidRPr="008A26A0" w:rsidRDefault="00D74443" w:rsidP="00A42250">
            <w:pPr>
              <w:jc w:val="center"/>
              <w:rPr>
                <w:rFonts w:eastAsiaTheme="minorEastAsia"/>
                <w:sz w:val="24"/>
                <w:szCs w:val="24"/>
              </w:rPr>
            </w:pPr>
            <w:r w:rsidRPr="00D74443">
              <w:rPr>
                <w:rFonts w:eastAsiaTheme="minorEastAsia"/>
                <w:sz w:val="24"/>
                <w:szCs w:val="24"/>
              </w:rPr>
              <w:t xml:space="preserve">38,520.18 </w:t>
            </w:r>
          </w:p>
        </w:tc>
        <w:tc>
          <w:tcPr>
            <w:tcW w:w="1827" w:type="dxa"/>
            <w:vAlign w:val="center"/>
          </w:tcPr>
          <w:p w:rsidR="00D74443" w:rsidRDefault="00D74443" w:rsidP="00A42250">
            <w:pPr>
              <w:jc w:val="center"/>
              <w:rPr>
                <w:rFonts w:eastAsiaTheme="minorEastAsia"/>
                <w:sz w:val="24"/>
                <w:szCs w:val="24"/>
              </w:rPr>
            </w:pPr>
            <w:r w:rsidRPr="00D74443">
              <w:rPr>
                <w:rFonts w:eastAsiaTheme="minorEastAsia"/>
                <w:sz w:val="24"/>
                <w:szCs w:val="24"/>
              </w:rPr>
              <w:t xml:space="preserve">16,302.67 </w:t>
            </w:r>
          </w:p>
        </w:tc>
        <w:tc>
          <w:tcPr>
            <w:tcW w:w="1971" w:type="dxa"/>
            <w:vAlign w:val="center"/>
          </w:tcPr>
          <w:p w:rsidR="00D74443" w:rsidRPr="008A26A0" w:rsidRDefault="00D74443" w:rsidP="00A42250">
            <w:pPr>
              <w:jc w:val="center"/>
              <w:rPr>
                <w:rFonts w:eastAsiaTheme="minorEastAsia"/>
                <w:sz w:val="24"/>
                <w:szCs w:val="24"/>
              </w:rPr>
            </w:pPr>
            <w:r w:rsidRPr="00D74443">
              <w:rPr>
                <w:rFonts w:eastAsiaTheme="minorEastAsia"/>
                <w:sz w:val="24"/>
                <w:szCs w:val="24"/>
              </w:rPr>
              <w:t xml:space="preserve">54,822.85 </w:t>
            </w:r>
          </w:p>
        </w:tc>
      </w:tr>
      <w:tr w:rsidR="00D74443" w:rsidTr="00ED6653">
        <w:trPr>
          <w:trHeight w:hRule="exact" w:val="737"/>
        </w:trPr>
        <w:tc>
          <w:tcPr>
            <w:tcW w:w="1555" w:type="dxa"/>
            <w:vMerge/>
            <w:vAlign w:val="center"/>
          </w:tcPr>
          <w:p w:rsidR="00D74443" w:rsidRPr="00567DA3" w:rsidRDefault="00D74443" w:rsidP="00D74443">
            <w:pPr>
              <w:spacing w:line="530" w:lineRule="exact"/>
              <w:rPr>
                <w:rFonts w:eastAsiaTheme="minorEastAsia"/>
                <w:color w:val="000000"/>
                <w:sz w:val="24"/>
                <w:szCs w:val="24"/>
              </w:rPr>
            </w:pPr>
          </w:p>
        </w:tc>
        <w:tc>
          <w:tcPr>
            <w:tcW w:w="1760" w:type="dxa"/>
            <w:vAlign w:val="center"/>
          </w:tcPr>
          <w:p w:rsidR="00D74443" w:rsidRPr="00567DA3" w:rsidRDefault="00D74443" w:rsidP="00D74443">
            <w:pPr>
              <w:rPr>
                <w:rFonts w:eastAsiaTheme="minorEastAsia"/>
                <w:sz w:val="24"/>
                <w:szCs w:val="24"/>
              </w:rPr>
            </w:pPr>
            <w:r w:rsidRPr="00567DA3">
              <w:rPr>
                <w:rFonts w:eastAsiaTheme="minorEastAsia" w:hint="eastAsia"/>
                <w:sz w:val="24"/>
                <w:szCs w:val="24"/>
              </w:rPr>
              <w:t>合计</w:t>
            </w:r>
          </w:p>
        </w:tc>
        <w:tc>
          <w:tcPr>
            <w:tcW w:w="1813" w:type="dxa"/>
            <w:vAlign w:val="center"/>
          </w:tcPr>
          <w:p w:rsidR="00D74443" w:rsidRPr="008A26A0" w:rsidRDefault="00D74443" w:rsidP="00A42250">
            <w:pPr>
              <w:jc w:val="center"/>
              <w:rPr>
                <w:rFonts w:eastAsiaTheme="minorEastAsia"/>
                <w:sz w:val="24"/>
                <w:szCs w:val="24"/>
              </w:rPr>
            </w:pPr>
            <w:r w:rsidRPr="00D74443">
              <w:rPr>
                <w:rFonts w:eastAsiaTheme="minorEastAsia"/>
                <w:sz w:val="24"/>
                <w:szCs w:val="24"/>
              </w:rPr>
              <w:t xml:space="preserve">383,798,452.71 </w:t>
            </w:r>
          </w:p>
        </w:tc>
        <w:tc>
          <w:tcPr>
            <w:tcW w:w="1827" w:type="dxa"/>
            <w:vAlign w:val="center"/>
          </w:tcPr>
          <w:p w:rsidR="00D74443" w:rsidRDefault="00D74443" w:rsidP="00A42250">
            <w:pPr>
              <w:jc w:val="center"/>
              <w:rPr>
                <w:rFonts w:eastAsiaTheme="minorEastAsia"/>
                <w:sz w:val="24"/>
                <w:szCs w:val="24"/>
              </w:rPr>
            </w:pPr>
            <w:r w:rsidRPr="00D74443">
              <w:rPr>
                <w:rFonts w:eastAsiaTheme="minorEastAsia"/>
                <w:sz w:val="24"/>
                <w:szCs w:val="24"/>
              </w:rPr>
              <w:t xml:space="preserve">189,125,810.92 </w:t>
            </w:r>
          </w:p>
        </w:tc>
        <w:tc>
          <w:tcPr>
            <w:tcW w:w="1971" w:type="dxa"/>
            <w:vAlign w:val="center"/>
          </w:tcPr>
          <w:p w:rsidR="00D74443" w:rsidRDefault="00D74443" w:rsidP="00A42250">
            <w:pPr>
              <w:jc w:val="center"/>
              <w:rPr>
                <w:rFonts w:eastAsiaTheme="minorEastAsia"/>
                <w:sz w:val="24"/>
                <w:szCs w:val="24"/>
              </w:rPr>
            </w:pPr>
            <w:r w:rsidRPr="00D74443">
              <w:rPr>
                <w:rFonts w:eastAsiaTheme="minorEastAsia"/>
                <w:sz w:val="24"/>
                <w:szCs w:val="24"/>
              </w:rPr>
              <w:t xml:space="preserve">572,924,263.63 </w:t>
            </w:r>
          </w:p>
        </w:tc>
      </w:tr>
      <w:tr w:rsidR="00D74443" w:rsidTr="00ED6653">
        <w:trPr>
          <w:trHeight w:hRule="exact" w:val="737"/>
        </w:trPr>
        <w:tc>
          <w:tcPr>
            <w:tcW w:w="1555" w:type="dxa"/>
            <w:vMerge w:val="restart"/>
            <w:vAlign w:val="center"/>
          </w:tcPr>
          <w:p w:rsidR="00D74443" w:rsidRDefault="00D74443" w:rsidP="00D74443">
            <w:pPr>
              <w:rPr>
                <w:rFonts w:eastAsiaTheme="minorEastAsia"/>
                <w:sz w:val="24"/>
                <w:szCs w:val="24"/>
              </w:rPr>
            </w:pPr>
            <w:r>
              <w:rPr>
                <w:rFonts w:eastAsiaTheme="minorEastAsia" w:hint="eastAsia"/>
                <w:sz w:val="24"/>
                <w:szCs w:val="24"/>
              </w:rPr>
              <w:t>其中：募集期间基金管理人运用固有资金认购本基金情况</w:t>
            </w:r>
          </w:p>
        </w:tc>
        <w:tc>
          <w:tcPr>
            <w:tcW w:w="1760" w:type="dxa"/>
            <w:vAlign w:val="center"/>
          </w:tcPr>
          <w:p w:rsidR="00D74443" w:rsidRDefault="00D74443" w:rsidP="00D74443">
            <w:pPr>
              <w:rPr>
                <w:rFonts w:eastAsiaTheme="minorEastAsia"/>
                <w:sz w:val="24"/>
                <w:szCs w:val="24"/>
              </w:rPr>
            </w:pPr>
            <w:r>
              <w:rPr>
                <w:rFonts w:eastAsiaTheme="minorEastAsia" w:hint="eastAsia"/>
                <w:sz w:val="24"/>
                <w:szCs w:val="24"/>
              </w:rPr>
              <w:t>认购的基金份额（单位：份）</w:t>
            </w:r>
          </w:p>
        </w:tc>
        <w:tc>
          <w:tcPr>
            <w:tcW w:w="1813" w:type="dxa"/>
            <w:vAlign w:val="center"/>
          </w:tcPr>
          <w:p w:rsidR="00D74443" w:rsidRDefault="00D74443" w:rsidP="00A42250">
            <w:pPr>
              <w:jc w:val="center"/>
              <w:rPr>
                <w:rFonts w:eastAsiaTheme="minorEastAsia"/>
                <w:color w:val="000000"/>
                <w:sz w:val="24"/>
                <w:szCs w:val="24"/>
              </w:rPr>
            </w:pPr>
            <w:r>
              <w:rPr>
                <w:rFonts w:eastAsiaTheme="minorEastAsia" w:hint="eastAsia"/>
                <w:color w:val="000000"/>
                <w:sz w:val="24"/>
                <w:szCs w:val="24"/>
              </w:rPr>
              <w:t>-</w:t>
            </w:r>
          </w:p>
        </w:tc>
        <w:tc>
          <w:tcPr>
            <w:tcW w:w="1827" w:type="dxa"/>
            <w:vAlign w:val="center"/>
          </w:tcPr>
          <w:p w:rsidR="00D74443" w:rsidRDefault="00D74443" w:rsidP="00A42250">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D74443" w:rsidRDefault="00D74443" w:rsidP="00A42250">
            <w:pPr>
              <w:jc w:val="center"/>
              <w:rPr>
                <w:rFonts w:eastAsiaTheme="minorEastAsia"/>
                <w:color w:val="000000"/>
                <w:sz w:val="24"/>
                <w:szCs w:val="24"/>
              </w:rPr>
            </w:pPr>
            <w:r>
              <w:rPr>
                <w:rFonts w:eastAsiaTheme="minorEastAsia" w:hint="eastAsia"/>
                <w:color w:val="000000"/>
                <w:sz w:val="24"/>
                <w:szCs w:val="24"/>
              </w:rPr>
              <w:t>-</w:t>
            </w:r>
          </w:p>
        </w:tc>
      </w:tr>
      <w:tr w:rsidR="00D74443" w:rsidTr="00ED6653">
        <w:trPr>
          <w:trHeight w:hRule="exact" w:val="737"/>
        </w:trPr>
        <w:tc>
          <w:tcPr>
            <w:tcW w:w="1555" w:type="dxa"/>
            <w:vMerge/>
            <w:vAlign w:val="center"/>
          </w:tcPr>
          <w:p w:rsidR="00D74443" w:rsidRDefault="00D74443" w:rsidP="00D74443">
            <w:pPr>
              <w:rPr>
                <w:rFonts w:eastAsiaTheme="minorEastAsia"/>
                <w:sz w:val="24"/>
                <w:szCs w:val="24"/>
              </w:rPr>
            </w:pPr>
          </w:p>
        </w:tc>
        <w:tc>
          <w:tcPr>
            <w:tcW w:w="1760" w:type="dxa"/>
            <w:vAlign w:val="center"/>
          </w:tcPr>
          <w:p w:rsidR="00D74443" w:rsidRDefault="00D74443" w:rsidP="00D74443">
            <w:pPr>
              <w:rPr>
                <w:rFonts w:eastAsiaTheme="minorEastAsia"/>
                <w:sz w:val="24"/>
                <w:szCs w:val="24"/>
              </w:rPr>
            </w:pPr>
            <w:r>
              <w:rPr>
                <w:rFonts w:eastAsiaTheme="minorEastAsia" w:hint="eastAsia"/>
                <w:sz w:val="24"/>
                <w:szCs w:val="24"/>
              </w:rPr>
              <w:t>占基金总份额比例</w:t>
            </w:r>
          </w:p>
        </w:tc>
        <w:tc>
          <w:tcPr>
            <w:tcW w:w="1813" w:type="dxa"/>
            <w:vAlign w:val="center"/>
          </w:tcPr>
          <w:p w:rsidR="00D74443" w:rsidRDefault="00D74443" w:rsidP="00A42250">
            <w:pPr>
              <w:jc w:val="center"/>
              <w:rPr>
                <w:rFonts w:eastAsiaTheme="minorEastAsia"/>
                <w:color w:val="000000"/>
                <w:sz w:val="24"/>
                <w:szCs w:val="24"/>
              </w:rPr>
            </w:pPr>
            <w:r>
              <w:rPr>
                <w:rFonts w:eastAsiaTheme="minorEastAsia" w:hint="eastAsia"/>
                <w:color w:val="000000"/>
                <w:sz w:val="24"/>
                <w:szCs w:val="24"/>
              </w:rPr>
              <w:t>-</w:t>
            </w:r>
          </w:p>
        </w:tc>
        <w:tc>
          <w:tcPr>
            <w:tcW w:w="1827" w:type="dxa"/>
            <w:vAlign w:val="center"/>
          </w:tcPr>
          <w:p w:rsidR="00D74443" w:rsidRDefault="00D74443" w:rsidP="00A42250">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D74443" w:rsidRDefault="00D74443" w:rsidP="00A42250">
            <w:pPr>
              <w:jc w:val="center"/>
              <w:rPr>
                <w:rFonts w:eastAsiaTheme="minorEastAsia"/>
                <w:color w:val="000000"/>
                <w:sz w:val="24"/>
                <w:szCs w:val="24"/>
              </w:rPr>
            </w:pPr>
            <w:r>
              <w:rPr>
                <w:rFonts w:eastAsiaTheme="minorEastAsia" w:hint="eastAsia"/>
                <w:color w:val="000000"/>
                <w:sz w:val="24"/>
                <w:szCs w:val="24"/>
              </w:rPr>
              <w:t>-</w:t>
            </w:r>
          </w:p>
        </w:tc>
      </w:tr>
      <w:tr w:rsidR="00D74443" w:rsidTr="00ED6653">
        <w:trPr>
          <w:trHeight w:hRule="exact" w:val="737"/>
        </w:trPr>
        <w:tc>
          <w:tcPr>
            <w:tcW w:w="1555" w:type="dxa"/>
            <w:vMerge/>
            <w:vAlign w:val="center"/>
          </w:tcPr>
          <w:p w:rsidR="00D74443" w:rsidRDefault="00D74443" w:rsidP="00D74443">
            <w:pPr>
              <w:rPr>
                <w:rFonts w:eastAsiaTheme="minorEastAsia"/>
                <w:sz w:val="24"/>
                <w:szCs w:val="24"/>
              </w:rPr>
            </w:pPr>
          </w:p>
        </w:tc>
        <w:tc>
          <w:tcPr>
            <w:tcW w:w="1760" w:type="dxa"/>
            <w:vAlign w:val="center"/>
          </w:tcPr>
          <w:p w:rsidR="00D74443" w:rsidRDefault="00D74443" w:rsidP="00D74443">
            <w:pPr>
              <w:rPr>
                <w:rFonts w:eastAsiaTheme="minorEastAsia"/>
                <w:sz w:val="24"/>
                <w:szCs w:val="24"/>
              </w:rPr>
            </w:pPr>
            <w:r>
              <w:rPr>
                <w:rFonts w:eastAsiaTheme="minorEastAsia" w:hint="eastAsia"/>
                <w:sz w:val="24"/>
                <w:szCs w:val="24"/>
              </w:rPr>
              <w:t>其他需要说明的事项</w:t>
            </w:r>
          </w:p>
        </w:tc>
        <w:tc>
          <w:tcPr>
            <w:tcW w:w="1813" w:type="dxa"/>
            <w:vAlign w:val="center"/>
          </w:tcPr>
          <w:p w:rsidR="00D74443" w:rsidRDefault="00D74443" w:rsidP="00A42250">
            <w:pPr>
              <w:jc w:val="center"/>
              <w:rPr>
                <w:rFonts w:eastAsiaTheme="minorEastAsia"/>
                <w:sz w:val="24"/>
                <w:szCs w:val="24"/>
              </w:rPr>
            </w:pPr>
            <w:r>
              <w:rPr>
                <w:rFonts w:eastAsiaTheme="minorEastAsia" w:hint="eastAsia"/>
                <w:sz w:val="24"/>
                <w:szCs w:val="24"/>
              </w:rPr>
              <w:t>-</w:t>
            </w:r>
          </w:p>
        </w:tc>
        <w:tc>
          <w:tcPr>
            <w:tcW w:w="1827" w:type="dxa"/>
            <w:vAlign w:val="center"/>
          </w:tcPr>
          <w:p w:rsidR="00D74443" w:rsidRDefault="00D74443" w:rsidP="00A42250">
            <w:pPr>
              <w:jc w:val="center"/>
              <w:rPr>
                <w:rFonts w:eastAsiaTheme="minorEastAsia"/>
                <w:sz w:val="24"/>
                <w:szCs w:val="24"/>
              </w:rPr>
            </w:pPr>
            <w:r>
              <w:rPr>
                <w:rFonts w:eastAsiaTheme="minorEastAsia"/>
                <w:sz w:val="24"/>
                <w:szCs w:val="24"/>
              </w:rPr>
              <w:t>-</w:t>
            </w:r>
          </w:p>
        </w:tc>
        <w:tc>
          <w:tcPr>
            <w:tcW w:w="1971" w:type="dxa"/>
            <w:vAlign w:val="center"/>
          </w:tcPr>
          <w:p w:rsidR="00D74443" w:rsidRDefault="00D74443" w:rsidP="00A42250">
            <w:pPr>
              <w:jc w:val="center"/>
              <w:rPr>
                <w:rFonts w:eastAsiaTheme="minorEastAsia"/>
                <w:sz w:val="24"/>
                <w:szCs w:val="24"/>
              </w:rPr>
            </w:pPr>
            <w:r>
              <w:rPr>
                <w:rFonts w:eastAsiaTheme="minorEastAsia"/>
                <w:sz w:val="24"/>
                <w:szCs w:val="24"/>
              </w:rPr>
              <w:t>-</w:t>
            </w:r>
          </w:p>
        </w:tc>
      </w:tr>
      <w:tr w:rsidR="00D74443" w:rsidTr="00ED6653">
        <w:trPr>
          <w:trHeight w:hRule="exact" w:val="843"/>
        </w:trPr>
        <w:tc>
          <w:tcPr>
            <w:tcW w:w="1555" w:type="dxa"/>
            <w:vMerge w:val="restart"/>
            <w:vAlign w:val="center"/>
          </w:tcPr>
          <w:p w:rsidR="00D74443" w:rsidRPr="00B70700" w:rsidRDefault="00D74443" w:rsidP="00D74443">
            <w:pPr>
              <w:rPr>
                <w:rFonts w:eastAsiaTheme="minorEastAsia"/>
                <w:sz w:val="24"/>
                <w:szCs w:val="24"/>
              </w:rPr>
            </w:pPr>
            <w:r w:rsidRPr="00B70700">
              <w:rPr>
                <w:rFonts w:eastAsiaTheme="minorEastAsia" w:hint="eastAsia"/>
                <w:sz w:val="24"/>
                <w:szCs w:val="24"/>
              </w:rPr>
              <w:t>其中：募集期间基金管理人的从业人员认购本基金情况</w:t>
            </w:r>
          </w:p>
        </w:tc>
        <w:tc>
          <w:tcPr>
            <w:tcW w:w="1760" w:type="dxa"/>
            <w:vAlign w:val="center"/>
          </w:tcPr>
          <w:p w:rsidR="00D74443" w:rsidRPr="007141F5" w:rsidRDefault="00D74443" w:rsidP="00D74443">
            <w:pPr>
              <w:rPr>
                <w:rFonts w:eastAsiaTheme="minorEastAsia"/>
                <w:sz w:val="24"/>
                <w:szCs w:val="24"/>
              </w:rPr>
            </w:pPr>
            <w:r w:rsidRPr="007141F5">
              <w:rPr>
                <w:rFonts w:eastAsiaTheme="minorEastAsia" w:hint="eastAsia"/>
                <w:sz w:val="24"/>
                <w:szCs w:val="24"/>
              </w:rPr>
              <w:t>认购的基金份额（单位：份）</w:t>
            </w:r>
          </w:p>
        </w:tc>
        <w:tc>
          <w:tcPr>
            <w:tcW w:w="1813" w:type="dxa"/>
            <w:vAlign w:val="center"/>
          </w:tcPr>
          <w:p w:rsidR="00D74443" w:rsidRPr="008A26A0" w:rsidRDefault="00CB62C6" w:rsidP="00A42250">
            <w:pPr>
              <w:jc w:val="center"/>
              <w:rPr>
                <w:rFonts w:eastAsiaTheme="minorEastAsia"/>
                <w:sz w:val="24"/>
                <w:szCs w:val="24"/>
              </w:rPr>
            </w:pPr>
            <w:r>
              <w:rPr>
                <w:rFonts w:eastAsiaTheme="minorEastAsia"/>
                <w:sz w:val="24"/>
                <w:szCs w:val="24"/>
              </w:rPr>
              <w:t>0</w:t>
            </w:r>
            <w:r w:rsidR="0076736B">
              <w:rPr>
                <w:rFonts w:eastAsiaTheme="minorEastAsia"/>
                <w:sz w:val="24"/>
                <w:szCs w:val="24"/>
              </w:rPr>
              <w:t>.00</w:t>
            </w:r>
          </w:p>
        </w:tc>
        <w:tc>
          <w:tcPr>
            <w:tcW w:w="1827" w:type="dxa"/>
            <w:vAlign w:val="center"/>
          </w:tcPr>
          <w:p w:rsidR="00D74443" w:rsidRPr="00ED6653" w:rsidRDefault="00CB62C6" w:rsidP="00ED6653">
            <w:pPr>
              <w:widowControl/>
              <w:jc w:val="center"/>
              <w:rPr>
                <w:rFonts w:ascii="等线" w:eastAsia="等线" w:hAnsi="等线"/>
                <w:color w:val="000000"/>
                <w:kern w:val="0"/>
                <w:sz w:val="22"/>
                <w:szCs w:val="22"/>
              </w:rPr>
            </w:pPr>
            <w:r w:rsidRPr="00ED6653">
              <w:rPr>
                <w:rFonts w:eastAsiaTheme="minorEastAsia"/>
                <w:sz w:val="24"/>
                <w:szCs w:val="24"/>
              </w:rPr>
              <w:t>61,025.38</w:t>
            </w:r>
          </w:p>
        </w:tc>
        <w:tc>
          <w:tcPr>
            <w:tcW w:w="1971" w:type="dxa"/>
            <w:vAlign w:val="center"/>
          </w:tcPr>
          <w:p w:rsidR="00D74443" w:rsidRPr="008A26A0" w:rsidRDefault="00CB62C6" w:rsidP="00A42250">
            <w:pPr>
              <w:jc w:val="center"/>
              <w:rPr>
                <w:rFonts w:eastAsiaTheme="minorEastAsia"/>
                <w:sz w:val="24"/>
                <w:szCs w:val="24"/>
              </w:rPr>
            </w:pPr>
            <w:r w:rsidRPr="00D4225F">
              <w:rPr>
                <w:rFonts w:eastAsiaTheme="minorEastAsia" w:hint="eastAsia"/>
                <w:sz w:val="24"/>
                <w:szCs w:val="24"/>
              </w:rPr>
              <w:t>61,025.38</w:t>
            </w:r>
          </w:p>
        </w:tc>
      </w:tr>
      <w:tr w:rsidR="00D74443" w:rsidTr="00ED6653">
        <w:trPr>
          <w:trHeight w:hRule="exact" w:val="804"/>
        </w:trPr>
        <w:tc>
          <w:tcPr>
            <w:tcW w:w="1555" w:type="dxa"/>
            <w:vMerge/>
            <w:vAlign w:val="center"/>
          </w:tcPr>
          <w:p w:rsidR="00D74443" w:rsidRPr="007141F5" w:rsidRDefault="00D74443" w:rsidP="00D74443">
            <w:pPr>
              <w:spacing w:line="560" w:lineRule="exact"/>
              <w:rPr>
                <w:rFonts w:eastAsiaTheme="minorEastAsia"/>
                <w:color w:val="000000"/>
                <w:sz w:val="24"/>
                <w:szCs w:val="24"/>
              </w:rPr>
            </w:pPr>
          </w:p>
        </w:tc>
        <w:tc>
          <w:tcPr>
            <w:tcW w:w="1760" w:type="dxa"/>
            <w:vAlign w:val="center"/>
          </w:tcPr>
          <w:p w:rsidR="00D74443" w:rsidRPr="007141F5" w:rsidRDefault="00D74443" w:rsidP="00D74443">
            <w:pPr>
              <w:rPr>
                <w:rFonts w:eastAsiaTheme="minorEastAsia"/>
                <w:sz w:val="24"/>
                <w:szCs w:val="24"/>
              </w:rPr>
            </w:pPr>
            <w:r w:rsidRPr="007141F5">
              <w:rPr>
                <w:rFonts w:eastAsiaTheme="minorEastAsia" w:hint="eastAsia"/>
                <w:sz w:val="24"/>
                <w:szCs w:val="24"/>
              </w:rPr>
              <w:t>占基金总份额比例</w:t>
            </w:r>
          </w:p>
        </w:tc>
        <w:tc>
          <w:tcPr>
            <w:tcW w:w="1813" w:type="dxa"/>
            <w:vAlign w:val="center"/>
          </w:tcPr>
          <w:p w:rsidR="00D74443" w:rsidRPr="008A26A0" w:rsidRDefault="00CB62C6" w:rsidP="00A42250">
            <w:pPr>
              <w:widowControl/>
              <w:jc w:val="center"/>
              <w:rPr>
                <w:rFonts w:eastAsiaTheme="minorEastAsia"/>
                <w:sz w:val="24"/>
                <w:szCs w:val="24"/>
              </w:rPr>
            </w:pPr>
            <w:r>
              <w:rPr>
                <w:rFonts w:eastAsiaTheme="minorEastAsia"/>
                <w:sz w:val="24"/>
                <w:szCs w:val="24"/>
              </w:rPr>
              <w:t>0</w:t>
            </w:r>
            <w:r w:rsidR="0076736B">
              <w:rPr>
                <w:rFonts w:eastAsiaTheme="minorEastAsia"/>
                <w:sz w:val="24"/>
                <w:szCs w:val="24"/>
              </w:rPr>
              <w:t>.00</w:t>
            </w:r>
            <w:r>
              <w:rPr>
                <w:rFonts w:eastAsiaTheme="minorEastAsia" w:hint="eastAsia"/>
                <w:sz w:val="24"/>
                <w:szCs w:val="24"/>
              </w:rPr>
              <w:t>%</w:t>
            </w:r>
          </w:p>
        </w:tc>
        <w:tc>
          <w:tcPr>
            <w:tcW w:w="1827" w:type="dxa"/>
            <w:vAlign w:val="center"/>
          </w:tcPr>
          <w:p w:rsidR="00D74443" w:rsidRPr="008A26A0" w:rsidRDefault="004F2D54" w:rsidP="00A42250">
            <w:pPr>
              <w:widowControl/>
              <w:jc w:val="center"/>
              <w:rPr>
                <w:rFonts w:eastAsiaTheme="minorEastAsia"/>
                <w:sz w:val="24"/>
                <w:szCs w:val="24"/>
              </w:rPr>
            </w:pPr>
            <w:r w:rsidRPr="004F2D54">
              <w:rPr>
                <w:rFonts w:eastAsiaTheme="minorEastAsia"/>
                <w:sz w:val="24"/>
                <w:szCs w:val="24"/>
              </w:rPr>
              <w:t>0.0323</w:t>
            </w:r>
            <w:r w:rsidR="00D74443" w:rsidRPr="008A26A0">
              <w:rPr>
                <w:rFonts w:eastAsiaTheme="minorEastAsia"/>
                <w:sz w:val="24"/>
                <w:szCs w:val="24"/>
              </w:rPr>
              <w:t>%</w:t>
            </w:r>
          </w:p>
        </w:tc>
        <w:tc>
          <w:tcPr>
            <w:tcW w:w="1971" w:type="dxa"/>
            <w:vAlign w:val="center"/>
          </w:tcPr>
          <w:p w:rsidR="00D74443" w:rsidRPr="008A26A0" w:rsidRDefault="00CB62C6" w:rsidP="00A42250">
            <w:pPr>
              <w:widowControl/>
              <w:jc w:val="center"/>
              <w:rPr>
                <w:rFonts w:eastAsiaTheme="minorEastAsia"/>
                <w:sz w:val="24"/>
                <w:szCs w:val="24"/>
              </w:rPr>
            </w:pPr>
            <w:r w:rsidRPr="008A26A0">
              <w:rPr>
                <w:rFonts w:eastAsiaTheme="minorEastAsia"/>
                <w:sz w:val="24"/>
                <w:szCs w:val="24"/>
              </w:rPr>
              <w:t>0.01</w:t>
            </w:r>
            <w:r>
              <w:rPr>
                <w:rFonts w:eastAsiaTheme="minorEastAsia"/>
                <w:sz w:val="24"/>
                <w:szCs w:val="24"/>
              </w:rPr>
              <w:t>07</w:t>
            </w:r>
            <w:r w:rsidRPr="008A26A0">
              <w:rPr>
                <w:rFonts w:eastAsiaTheme="minorEastAsia"/>
                <w:sz w:val="24"/>
                <w:szCs w:val="24"/>
              </w:rPr>
              <w:t>%</w:t>
            </w:r>
          </w:p>
        </w:tc>
      </w:tr>
      <w:tr w:rsidR="00D74443" w:rsidTr="00ED6653">
        <w:trPr>
          <w:trHeight w:hRule="exact" w:val="1092"/>
        </w:trPr>
        <w:tc>
          <w:tcPr>
            <w:tcW w:w="6955" w:type="dxa"/>
            <w:gridSpan w:val="4"/>
            <w:vAlign w:val="center"/>
          </w:tcPr>
          <w:p w:rsidR="00D74443" w:rsidRDefault="00D74443" w:rsidP="00D74443">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971" w:type="dxa"/>
            <w:vAlign w:val="center"/>
          </w:tcPr>
          <w:p w:rsidR="00D74443" w:rsidRDefault="00D74443" w:rsidP="00D74443">
            <w:pPr>
              <w:spacing w:line="560" w:lineRule="exact"/>
              <w:jc w:val="center"/>
              <w:rPr>
                <w:rFonts w:eastAsiaTheme="minorEastAsia" w:cs="宋体"/>
                <w:sz w:val="24"/>
                <w:szCs w:val="24"/>
              </w:rPr>
            </w:pPr>
            <w:r>
              <w:rPr>
                <w:rFonts w:eastAsiaTheme="minorEastAsia" w:hint="eastAsia"/>
                <w:sz w:val="24"/>
                <w:szCs w:val="24"/>
              </w:rPr>
              <w:t>是</w:t>
            </w:r>
          </w:p>
        </w:tc>
      </w:tr>
      <w:tr w:rsidR="00D74443" w:rsidTr="008A26A0">
        <w:trPr>
          <w:trHeight w:hRule="exact" w:val="737"/>
        </w:trPr>
        <w:tc>
          <w:tcPr>
            <w:tcW w:w="6955" w:type="dxa"/>
            <w:gridSpan w:val="4"/>
            <w:vAlign w:val="center"/>
          </w:tcPr>
          <w:p w:rsidR="00D74443" w:rsidRDefault="00D74443" w:rsidP="00D74443">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971" w:type="dxa"/>
            <w:vAlign w:val="center"/>
          </w:tcPr>
          <w:p w:rsidR="00D74443" w:rsidRDefault="00D74443" w:rsidP="00D74443">
            <w:pPr>
              <w:rPr>
                <w:rFonts w:eastAsiaTheme="minorEastAsia" w:cs="宋体"/>
                <w:sz w:val="24"/>
                <w:szCs w:val="24"/>
              </w:rPr>
            </w:pPr>
            <w:r>
              <w:rPr>
                <w:rFonts w:eastAsiaTheme="minorEastAsia" w:hint="eastAsia"/>
                <w:sz w:val="24"/>
                <w:szCs w:val="24"/>
              </w:rPr>
              <w:t>202</w:t>
            </w:r>
            <w:r>
              <w:rPr>
                <w:rFonts w:eastAsiaTheme="minorEastAsia"/>
                <w:sz w:val="24"/>
                <w:szCs w:val="24"/>
              </w:rPr>
              <w:t>5</w:t>
            </w:r>
            <w:r>
              <w:rPr>
                <w:rFonts w:eastAsiaTheme="minorEastAsia" w:hint="eastAsia"/>
                <w:sz w:val="24"/>
                <w:szCs w:val="24"/>
              </w:rPr>
              <w:t>年</w:t>
            </w:r>
            <w:r>
              <w:rPr>
                <w:rFonts w:eastAsiaTheme="minorEastAsia"/>
                <w:sz w:val="24"/>
                <w:szCs w:val="24"/>
              </w:rPr>
              <w:t>2</w:t>
            </w:r>
            <w:r>
              <w:rPr>
                <w:rFonts w:eastAsiaTheme="minorEastAsia" w:hint="eastAsia"/>
                <w:sz w:val="24"/>
                <w:szCs w:val="24"/>
              </w:rPr>
              <w:t>月</w:t>
            </w:r>
            <w:r>
              <w:rPr>
                <w:rFonts w:eastAsiaTheme="minorEastAsia" w:hint="eastAsia"/>
                <w:sz w:val="24"/>
                <w:szCs w:val="24"/>
              </w:rPr>
              <w:t>2</w:t>
            </w:r>
            <w:r>
              <w:rPr>
                <w:rFonts w:eastAsiaTheme="minorEastAsia"/>
                <w:sz w:val="24"/>
                <w:szCs w:val="24"/>
              </w:rPr>
              <w:t>6</w:t>
            </w:r>
            <w:r>
              <w:rPr>
                <w:rFonts w:eastAsiaTheme="minorEastAsia" w:hint="eastAsia"/>
                <w:sz w:val="24"/>
                <w:szCs w:val="24"/>
              </w:rPr>
              <w:t>日</w:t>
            </w:r>
          </w:p>
        </w:tc>
      </w:tr>
    </w:tbl>
    <w:p w:rsidR="00FD1030" w:rsidRDefault="00E64B95">
      <w:pPr>
        <w:spacing w:line="360" w:lineRule="auto"/>
        <w:rPr>
          <w:rFonts w:eastAsiaTheme="minorEastAsia"/>
          <w:kern w:val="0"/>
          <w:sz w:val="24"/>
          <w:szCs w:val="24"/>
        </w:rPr>
      </w:pPr>
      <w:r>
        <w:rPr>
          <w:rFonts w:eastAsiaTheme="minorEastAsia"/>
          <w:kern w:val="0"/>
          <w:sz w:val="24"/>
          <w:szCs w:val="24"/>
        </w:rPr>
        <w:t>注：</w:t>
      </w:r>
      <w:r>
        <w:rPr>
          <w:rFonts w:eastAsiaTheme="minorEastAsia" w:hint="eastAsia"/>
          <w:kern w:val="0"/>
          <w:sz w:val="24"/>
          <w:szCs w:val="24"/>
        </w:rPr>
        <w:t>（</w:t>
      </w:r>
      <w:r>
        <w:rPr>
          <w:rFonts w:eastAsiaTheme="minorEastAsia"/>
          <w:kern w:val="0"/>
          <w:sz w:val="24"/>
          <w:szCs w:val="24"/>
        </w:rPr>
        <w:t>1</w:t>
      </w:r>
      <w:r>
        <w:rPr>
          <w:rFonts w:eastAsiaTheme="minorEastAsia" w:hint="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rsidR="004F5D3C" w:rsidRDefault="00E64B95">
      <w:pPr>
        <w:spacing w:line="360" w:lineRule="auto"/>
        <w:ind w:firstLineChars="200" w:firstLine="480"/>
        <w:rPr>
          <w:rFonts w:eastAsiaTheme="minorEastAsia"/>
          <w:kern w:val="0"/>
          <w:sz w:val="24"/>
          <w:szCs w:val="24"/>
        </w:rPr>
      </w:pPr>
      <w:r w:rsidRPr="00B70700">
        <w:rPr>
          <w:rFonts w:eastAsiaTheme="minorEastAsia" w:hint="eastAsia"/>
          <w:kern w:val="0"/>
          <w:sz w:val="24"/>
          <w:szCs w:val="24"/>
        </w:rPr>
        <w:t>（</w:t>
      </w:r>
      <w:r w:rsidRPr="00B70700">
        <w:rPr>
          <w:rFonts w:eastAsiaTheme="minorEastAsia"/>
          <w:kern w:val="0"/>
          <w:sz w:val="24"/>
          <w:szCs w:val="24"/>
        </w:rPr>
        <w:t>2</w:t>
      </w:r>
      <w:r w:rsidRPr="00B70700">
        <w:rPr>
          <w:rFonts w:eastAsiaTheme="minorEastAsia" w:hint="eastAsia"/>
          <w:kern w:val="0"/>
          <w:sz w:val="24"/>
          <w:szCs w:val="24"/>
        </w:rPr>
        <w:t>）</w:t>
      </w:r>
      <w:r w:rsidR="00D94877" w:rsidRPr="00D94877">
        <w:rPr>
          <w:rFonts w:eastAsiaTheme="minorEastAsia" w:hint="eastAsia"/>
          <w:kern w:val="0"/>
          <w:sz w:val="24"/>
          <w:szCs w:val="24"/>
        </w:rPr>
        <w:t>本基金管理人的基金投资和研究部门负责人</w:t>
      </w:r>
      <w:r w:rsidR="00474A7A" w:rsidRPr="00B90E20">
        <w:rPr>
          <w:rFonts w:eastAsiaTheme="minorEastAsia" w:hint="eastAsia"/>
          <w:kern w:val="0"/>
          <w:sz w:val="24"/>
          <w:szCs w:val="24"/>
        </w:rPr>
        <w:t>持有本基金份额的数量区间为</w:t>
      </w:r>
      <w:r w:rsidR="00474A7A" w:rsidRPr="00B90E20">
        <w:rPr>
          <w:rFonts w:eastAsiaTheme="minorEastAsia" w:hint="eastAsia"/>
          <w:kern w:val="0"/>
          <w:sz w:val="24"/>
          <w:szCs w:val="24"/>
        </w:rPr>
        <w:t>0-10</w:t>
      </w:r>
      <w:r w:rsidR="00474A7A" w:rsidRPr="00B90E20">
        <w:rPr>
          <w:rFonts w:eastAsiaTheme="minorEastAsia" w:hint="eastAsia"/>
          <w:kern w:val="0"/>
          <w:sz w:val="24"/>
          <w:szCs w:val="24"/>
        </w:rPr>
        <w:t>万份</w:t>
      </w:r>
      <w:r w:rsidR="00D94877" w:rsidRPr="00D94877">
        <w:rPr>
          <w:rFonts w:eastAsiaTheme="minorEastAsia" w:hint="eastAsia"/>
          <w:kern w:val="0"/>
          <w:sz w:val="24"/>
          <w:szCs w:val="24"/>
        </w:rPr>
        <w:t>；本基金管理人的高级管理人员</w:t>
      </w:r>
      <w:r w:rsidR="00474A7A">
        <w:rPr>
          <w:rFonts w:eastAsiaTheme="minorEastAsia" w:hint="eastAsia"/>
          <w:kern w:val="0"/>
          <w:sz w:val="24"/>
          <w:szCs w:val="24"/>
        </w:rPr>
        <w:t>、</w:t>
      </w:r>
      <w:r w:rsidR="00D94877" w:rsidRPr="00D94877">
        <w:rPr>
          <w:rFonts w:eastAsiaTheme="minorEastAsia" w:hint="eastAsia"/>
          <w:kern w:val="0"/>
          <w:sz w:val="24"/>
          <w:szCs w:val="24"/>
        </w:rPr>
        <w:t>本</w:t>
      </w:r>
      <w:bookmarkStart w:id="2" w:name="_GoBack"/>
      <w:bookmarkEnd w:id="2"/>
      <w:r w:rsidR="00D94877" w:rsidRPr="00D94877">
        <w:rPr>
          <w:rFonts w:eastAsiaTheme="minorEastAsia" w:hint="eastAsia"/>
          <w:kern w:val="0"/>
          <w:sz w:val="24"/>
          <w:szCs w:val="24"/>
        </w:rPr>
        <w:t>基金基金经理未认购本基金。</w:t>
      </w: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FD1030" w:rsidRDefault="00E64B95">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FD1030" w:rsidRDefault="00FD1030">
      <w:pPr>
        <w:widowControl/>
        <w:spacing w:line="360" w:lineRule="auto"/>
        <w:ind w:firstLineChars="200" w:firstLine="480"/>
        <w:rPr>
          <w:rFonts w:eastAsiaTheme="minorEastAsia"/>
          <w:kern w:val="0"/>
          <w:sz w:val="24"/>
          <w:szCs w:val="24"/>
        </w:rPr>
      </w:pP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p w:rsidR="00FD1030" w:rsidRDefault="00FD1030"/>
    <w:p w:rsidR="00FD1030" w:rsidRDefault="00FD1030"/>
    <w:sectPr w:rsidR="00FD10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78" w:rsidRDefault="00CD4C78" w:rsidP="00F229A1">
      <w:r>
        <w:separator/>
      </w:r>
    </w:p>
  </w:endnote>
  <w:endnote w:type="continuationSeparator" w:id="0">
    <w:p w:rsidR="00CD4C78" w:rsidRDefault="00CD4C78" w:rsidP="00F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78" w:rsidRDefault="00CD4C78" w:rsidP="00F229A1">
      <w:r>
        <w:separator/>
      </w:r>
    </w:p>
  </w:footnote>
  <w:footnote w:type="continuationSeparator" w:id="0">
    <w:p w:rsidR="00CD4C78" w:rsidRDefault="00CD4C78" w:rsidP="00F2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56C15"/>
    <w:rsid w:val="00063472"/>
    <w:rsid w:val="00064A42"/>
    <w:rsid w:val="000667FA"/>
    <w:rsid w:val="0007103E"/>
    <w:rsid w:val="000710DE"/>
    <w:rsid w:val="00074E44"/>
    <w:rsid w:val="00077446"/>
    <w:rsid w:val="00077D6C"/>
    <w:rsid w:val="00077F66"/>
    <w:rsid w:val="00083E36"/>
    <w:rsid w:val="00087C83"/>
    <w:rsid w:val="00090A74"/>
    <w:rsid w:val="000919E4"/>
    <w:rsid w:val="000A221B"/>
    <w:rsid w:val="000B5039"/>
    <w:rsid w:val="000C3C56"/>
    <w:rsid w:val="000C78D8"/>
    <w:rsid w:val="000D209F"/>
    <w:rsid w:val="000D5F83"/>
    <w:rsid w:val="000E1829"/>
    <w:rsid w:val="000F1D61"/>
    <w:rsid w:val="000F68E8"/>
    <w:rsid w:val="00102950"/>
    <w:rsid w:val="00107ABA"/>
    <w:rsid w:val="00115202"/>
    <w:rsid w:val="00115ACA"/>
    <w:rsid w:val="00115B3C"/>
    <w:rsid w:val="001204F3"/>
    <w:rsid w:val="00120672"/>
    <w:rsid w:val="00131030"/>
    <w:rsid w:val="00131CAD"/>
    <w:rsid w:val="001322F8"/>
    <w:rsid w:val="00142050"/>
    <w:rsid w:val="00142AB7"/>
    <w:rsid w:val="001457F7"/>
    <w:rsid w:val="00155179"/>
    <w:rsid w:val="001613A7"/>
    <w:rsid w:val="001629D8"/>
    <w:rsid w:val="0016571B"/>
    <w:rsid w:val="00172438"/>
    <w:rsid w:val="00176ACF"/>
    <w:rsid w:val="00176B7C"/>
    <w:rsid w:val="0018104F"/>
    <w:rsid w:val="00182710"/>
    <w:rsid w:val="00183872"/>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04BA"/>
    <w:rsid w:val="00201E38"/>
    <w:rsid w:val="002159D5"/>
    <w:rsid w:val="00221F2C"/>
    <w:rsid w:val="00224161"/>
    <w:rsid w:val="00227191"/>
    <w:rsid w:val="00235DA6"/>
    <w:rsid w:val="00237088"/>
    <w:rsid w:val="00240036"/>
    <w:rsid w:val="00246AA8"/>
    <w:rsid w:val="00246F51"/>
    <w:rsid w:val="00251199"/>
    <w:rsid w:val="002514F3"/>
    <w:rsid w:val="00253B3B"/>
    <w:rsid w:val="0025568C"/>
    <w:rsid w:val="00261007"/>
    <w:rsid w:val="0026382B"/>
    <w:rsid w:val="002708B9"/>
    <w:rsid w:val="002721A8"/>
    <w:rsid w:val="00273B37"/>
    <w:rsid w:val="00275D2A"/>
    <w:rsid w:val="002811C2"/>
    <w:rsid w:val="00281608"/>
    <w:rsid w:val="00292AC7"/>
    <w:rsid w:val="0029332C"/>
    <w:rsid w:val="0029360C"/>
    <w:rsid w:val="002A2812"/>
    <w:rsid w:val="002A57CA"/>
    <w:rsid w:val="002B287A"/>
    <w:rsid w:val="002B4F0F"/>
    <w:rsid w:val="002B551A"/>
    <w:rsid w:val="002B6488"/>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76"/>
    <w:rsid w:val="00351BC4"/>
    <w:rsid w:val="00353F65"/>
    <w:rsid w:val="003545E4"/>
    <w:rsid w:val="00355193"/>
    <w:rsid w:val="00357AC9"/>
    <w:rsid w:val="00361B89"/>
    <w:rsid w:val="00363300"/>
    <w:rsid w:val="00366377"/>
    <w:rsid w:val="003675D8"/>
    <w:rsid w:val="003716DE"/>
    <w:rsid w:val="003735A2"/>
    <w:rsid w:val="003770DB"/>
    <w:rsid w:val="00390E48"/>
    <w:rsid w:val="00391516"/>
    <w:rsid w:val="003946C0"/>
    <w:rsid w:val="00394E63"/>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87E"/>
    <w:rsid w:val="004728BC"/>
    <w:rsid w:val="00474A7A"/>
    <w:rsid w:val="00485747"/>
    <w:rsid w:val="0049139B"/>
    <w:rsid w:val="00492AC6"/>
    <w:rsid w:val="00494441"/>
    <w:rsid w:val="004966BA"/>
    <w:rsid w:val="004A074A"/>
    <w:rsid w:val="004A1F75"/>
    <w:rsid w:val="004A631B"/>
    <w:rsid w:val="004B6B00"/>
    <w:rsid w:val="004C055C"/>
    <w:rsid w:val="004C5152"/>
    <w:rsid w:val="004C7B30"/>
    <w:rsid w:val="004D2CFF"/>
    <w:rsid w:val="004D40F4"/>
    <w:rsid w:val="004D6CE8"/>
    <w:rsid w:val="004D7EA3"/>
    <w:rsid w:val="004E5BA6"/>
    <w:rsid w:val="004E61F8"/>
    <w:rsid w:val="004F1B60"/>
    <w:rsid w:val="004F1DB5"/>
    <w:rsid w:val="004F2D54"/>
    <w:rsid w:val="004F5D3C"/>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6617C"/>
    <w:rsid w:val="00567DA3"/>
    <w:rsid w:val="00575394"/>
    <w:rsid w:val="00582351"/>
    <w:rsid w:val="0058463A"/>
    <w:rsid w:val="00585268"/>
    <w:rsid w:val="00585A2E"/>
    <w:rsid w:val="00591F82"/>
    <w:rsid w:val="0059261A"/>
    <w:rsid w:val="005A05D5"/>
    <w:rsid w:val="005A137B"/>
    <w:rsid w:val="005A2F1F"/>
    <w:rsid w:val="005A3291"/>
    <w:rsid w:val="005A4BD5"/>
    <w:rsid w:val="005A6A45"/>
    <w:rsid w:val="005B0474"/>
    <w:rsid w:val="005B3965"/>
    <w:rsid w:val="005B66AC"/>
    <w:rsid w:val="005B685A"/>
    <w:rsid w:val="005B6B4E"/>
    <w:rsid w:val="005C0B8D"/>
    <w:rsid w:val="005C1B44"/>
    <w:rsid w:val="005C4680"/>
    <w:rsid w:val="005C53D5"/>
    <w:rsid w:val="005D5CAA"/>
    <w:rsid w:val="005D6260"/>
    <w:rsid w:val="005D6289"/>
    <w:rsid w:val="005D78BE"/>
    <w:rsid w:val="005E0049"/>
    <w:rsid w:val="005E49D4"/>
    <w:rsid w:val="005F0D33"/>
    <w:rsid w:val="005F72EE"/>
    <w:rsid w:val="005F796C"/>
    <w:rsid w:val="00601BF3"/>
    <w:rsid w:val="00603670"/>
    <w:rsid w:val="00613952"/>
    <w:rsid w:val="00613B24"/>
    <w:rsid w:val="00615513"/>
    <w:rsid w:val="0061553F"/>
    <w:rsid w:val="0061685F"/>
    <w:rsid w:val="006205E6"/>
    <w:rsid w:val="00623C2A"/>
    <w:rsid w:val="00623D12"/>
    <w:rsid w:val="00631110"/>
    <w:rsid w:val="00634C46"/>
    <w:rsid w:val="00634D25"/>
    <w:rsid w:val="00635330"/>
    <w:rsid w:val="00636D84"/>
    <w:rsid w:val="00641C81"/>
    <w:rsid w:val="006632DE"/>
    <w:rsid w:val="006706C5"/>
    <w:rsid w:val="006757DA"/>
    <w:rsid w:val="00677A73"/>
    <w:rsid w:val="006860C1"/>
    <w:rsid w:val="006900FF"/>
    <w:rsid w:val="006A4579"/>
    <w:rsid w:val="006B2B26"/>
    <w:rsid w:val="006B402C"/>
    <w:rsid w:val="006B6CCA"/>
    <w:rsid w:val="006C4A70"/>
    <w:rsid w:val="006C5B33"/>
    <w:rsid w:val="006D3FF7"/>
    <w:rsid w:val="006D56EA"/>
    <w:rsid w:val="006D640D"/>
    <w:rsid w:val="006D67CD"/>
    <w:rsid w:val="006D6968"/>
    <w:rsid w:val="006D7B06"/>
    <w:rsid w:val="006E5C65"/>
    <w:rsid w:val="006E6BB0"/>
    <w:rsid w:val="006F2656"/>
    <w:rsid w:val="006F2728"/>
    <w:rsid w:val="00713196"/>
    <w:rsid w:val="007141F5"/>
    <w:rsid w:val="007161E4"/>
    <w:rsid w:val="00717E45"/>
    <w:rsid w:val="00721018"/>
    <w:rsid w:val="0073131B"/>
    <w:rsid w:val="00732355"/>
    <w:rsid w:val="00736B3B"/>
    <w:rsid w:val="00740F43"/>
    <w:rsid w:val="00755AEB"/>
    <w:rsid w:val="007670F3"/>
    <w:rsid w:val="0076736B"/>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303"/>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2CB2"/>
    <w:rsid w:val="00894643"/>
    <w:rsid w:val="008956FE"/>
    <w:rsid w:val="00895A29"/>
    <w:rsid w:val="008A26A0"/>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54EA"/>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414E"/>
    <w:rsid w:val="00A27B23"/>
    <w:rsid w:val="00A307CC"/>
    <w:rsid w:val="00A33B71"/>
    <w:rsid w:val="00A35BE9"/>
    <w:rsid w:val="00A35CE3"/>
    <w:rsid w:val="00A42250"/>
    <w:rsid w:val="00A44BD2"/>
    <w:rsid w:val="00A52802"/>
    <w:rsid w:val="00A53800"/>
    <w:rsid w:val="00A57903"/>
    <w:rsid w:val="00A60BD3"/>
    <w:rsid w:val="00A61671"/>
    <w:rsid w:val="00A61873"/>
    <w:rsid w:val="00A6344C"/>
    <w:rsid w:val="00A6604D"/>
    <w:rsid w:val="00A66B74"/>
    <w:rsid w:val="00A74AFB"/>
    <w:rsid w:val="00A76E0A"/>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6794B"/>
    <w:rsid w:val="00B70700"/>
    <w:rsid w:val="00B74BEB"/>
    <w:rsid w:val="00B77F4F"/>
    <w:rsid w:val="00B820E1"/>
    <w:rsid w:val="00B82298"/>
    <w:rsid w:val="00B82A89"/>
    <w:rsid w:val="00B82B4A"/>
    <w:rsid w:val="00B852DA"/>
    <w:rsid w:val="00B90602"/>
    <w:rsid w:val="00B916FE"/>
    <w:rsid w:val="00B91711"/>
    <w:rsid w:val="00B91738"/>
    <w:rsid w:val="00B955D9"/>
    <w:rsid w:val="00B96BE1"/>
    <w:rsid w:val="00BA79D5"/>
    <w:rsid w:val="00BB2BAF"/>
    <w:rsid w:val="00BB7E8A"/>
    <w:rsid w:val="00BD2A37"/>
    <w:rsid w:val="00BD4D21"/>
    <w:rsid w:val="00BD7EFA"/>
    <w:rsid w:val="00BE2AE5"/>
    <w:rsid w:val="00BE542E"/>
    <w:rsid w:val="00BE6F95"/>
    <w:rsid w:val="00BF28E1"/>
    <w:rsid w:val="00BF6852"/>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2C6"/>
    <w:rsid w:val="00CB6848"/>
    <w:rsid w:val="00CB6E9B"/>
    <w:rsid w:val="00CC551F"/>
    <w:rsid w:val="00CC735C"/>
    <w:rsid w:val="00CD4C78"/>
    <w:rsid w:val="00CD5199"/>
    <w:rsid w:val="00CD6CA8"/>
    <w:rsid w:val="00CE3C01"/>
    <w:rsid w:val="00CE673B"/>
    <w:rsid w:val="00CE701E"/>
    <w:rsid w:val="00CF3173"/>
    <w:rsid w:val="00D063DE"/>
    <w:rsid w:val="00D15C76"/>
    <w:rsid w:val="00D327FB"/>
    <w:rsid w:val="00D339BD"/>
    <w:rsid w:val="00D35283"/>
    <w:rsid w:val="00D361E1"/>
    <w:rsid w:val="00D517E1"/>
    <w:rsid w:val="00D5237D"/>
    <w:rsid w:val="00D53752"/>
    <w:rsid w:val="00D57F49"/>
    <w:rsid w:val="00D60295"/>
    <w:rsid w:val="00D64B99"/>
    <w:rsid w:val="00D710AA"/>
    <w:rsid w:val="00D74443"/>
    <w:rsid w:val="00D753E9"/>
    <w:rsid w:val="00D8024F"/>
    <w:rsid w:val="00D826EE"/>
    <w:rsid w:val="00D87CD4"/>
    <w:rsid w:val="00D921BA"/>
    <w:rsid w:val="00D94877"/>
    <w:rsid w:val="00DA4A51"/>
    <w:rsid w:val="00DA77B6"/>
    <w:rsid w:val="00DA7F43"/>
    <w:rsid w:val="00DB1342"/>
    <w:rsid w:val="00DB2A12"/>
    <w:rsid w:val="00DC081C"/>
    <w:rsid w:val="00DC4FF4"/>
    <w:rsid w:val="00DD46CD"/>
    <w:rsid w:val="00DE05CB"/>
    <w:rsid w:val="00DE090E"/>
    <w:rsid w:val="00DE0BA0"/>
    <w:rsid w:val="00DE2E33"/>
    <w:rsid w:val="00DE3711"/>
    <w:rsid w:val="00DE7BC9"/>
    <w:rsid w:val="00DE7E98"/>
    <w:rsid w:val="00E03903"/>
    <w:rsid w:val="00E1438A"/>
    <w:rsid w:val="00E15A54"/>
    <w:rsid w:val="00E17D5D"/>
    <w:rsid w:val="00E2069A"/>
    <w:rsid w:val="00E2122C"/>
    <w:rsid w:val="00E25248"/>
    <w:rsid w:val="00E45320"/>
    <w:rsid w:val="00E50E02"/>
    <w:rsid w:val="00E5324F"/>
    <w:rsid w:val="00E533EE"/>
    <w:rsid w:val="00E56399"/>
    <w:rsid w:val="00E57275"/>
    <w:rsid w:val="00E613D7"/>
    <w:rsid w:val="00E621E2"/>
    <w:rsid w:val="00E64B95"/>
    <w:rsid w:val="00E66738"/>
    <w:rsid w:val="00E74255"/>
    <w:rsid w:val="00E761DE"/>
    <w:rsid w:val="00E76CE0"/>
    <w:rsid w:val="00E77B33"/>
    <w:rsid w:val="00E8215C"/>
    <w:rsid w:val="00E933FA"/>
    <w:rsid w:val="00E954A2"/>
    <w:rsid w:val="00EA0545"/>
    <w:rsid w:val="00EB06D4"/>
    <w:rsid w:val="00EB22F0"/>
    <w:rsid w:val="00EB4F68"/>
    <w:rsid w:val="00EC181E"/>
    <w:rsid w:val="00ED13F9"/>
    <w:rsid w:val="00ED1B61"/>
    <w:rsid w:val="00ED3AC2"/>
    <w:rsid w:val="00ED65D5"/>
    <w:rsid w:val="00ED6653"/>
    <w:rsid w:val="00EE1819"/>
    <w:rsid w:val="00EE18FB"/>
    <w:rsid w:val="00EE338E"/>
    <w:rsid w:val="00EE75F0"/>
    <w:rsid w:val="00EF19DA"/>
    <w:rsid w:val="00EF1CBB"/>
    <w:rsid w:val="00EF40F5"/>
    <w:rsid w:val="00EF5982"/>
    <w:rsid w:val="00F0485C"/>
    <w:rsid w:val="00F102A0"/>
    <w:rsid w:val="00F13DDD"/>
    <w:rsid w:val="00F1658B"/>
    <w:rsid w:val="00F229A1"/>
    <w:rsid w:val="00F26989"/>
    <w:rsid w:val="00F338FE"/>
    <w:rsid w:val="00F40A9D"/>
    <w:rsid w:val="00F4292E"/>
    <w:rsid w:val="00F43CDF"/>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5418"/>
    <w:rsid w:val="00F8684F"/>
    <w:rsid w:val="00F92D5C"/>
    <w:rsid w:val="00FA2042"/>
    <w:rsid w:val="00FA2D96"/>
    <w:rsid w:val="00FA3E5F"/>
    <w:rsid w:val="00FA7BBE"/>
    <w:rsid w:val="00FB463E"/>
    <w:rsid w:val="00FC5BDE"/>
    <w:rsid w:val="00FC6601"/>
    <w:rsid w:val="00FC6A28"/>
    <w:rsid w:val="00FD1030"/>
    <w:rsid w:val="00FD5DCA"/>
    <w:rsid w:val="00FE0F8F"/>
    <w:rsid w:val="00FE174F"/>
    <w:rsid w:val="00FE1833"/>
    <w:rsid w:val="00FE1F9A"/>
    <w:rsid w:val="00FE4D0A"/>
    <w:rsid w:val="00FF2E75"/>
    <w:rsid w:val="00FF37C0"/>
    <w:rsid w:val="00FF3E55"/>
    <w:rsid w:val="00FF5DD0"/>
    <w:rsid w:val="00FF68C6"/>
    <w:rsid w:val="09373995"/>
    <w:rsid w:val="10703F15"/>
    <w:rsid w:val="134B0AF8"/>
    <w:rsid w:val="2EC31678"/>
    <w:rsid w:val="2F936CFC"/>
    <w:rsid w:val="30134BD0"/>
    <w:rsid w:val="3A3C5041"/>
    <w:rsid w:val="42FF594F"/>
    <w:rsid w:val="45CE25EE"/>
    <w:rsid w:val="48F205E0"/>
    <w:rsid w:val="57D60097"/>
    <w:rsid w:val="67EE1836"/>
    <w:rsid w:val="74F979A2"/>
    <w:rsid w:val="7B1C5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112F9"/>
  <w15:docId w15:val="{123C2662-5B87-453D-834D-3EBF77D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 w:type="paragraph" w:styleId="af4">
    <w:name w:val="Revision"/>
    <w:hidden/>
    <w:uiPriority w:val="99"/>
    <w:semiHidden/>
    <w:rsid w:val="000F68E8"/>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8629">
      <w:bodyDiv w:val="1"/>
      <w:marLeft w:val="0"/>
      <w:marRight w:val="0"/>
      <w:marTop w:val="0"/>
      <w:marBottom w:val="0"/>
      <w:divBdr>
        <w:top w:val="none" w:sz="0" w:space="0" w:color="auto"/>
        <w:left w:val="none" w:sz="0" w:space="0" w:color="auto"/>
        <w:bottom w:val="none" w:sz="0" w:space="0" w:color="auto"/>
        <w:right w:val="none" w:sz="0" w:space="0" w:color="auto"/>
      </w:divBdr>
    </w:div>
    <w:div w:id="1618947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262</Words>
  <Characters>1495</Characters>
  <Application>Microsoft Office Word</Application>
  <DocSecurity>0</DocSecurity>
  <Lines>12</Lines>
  <Paragraphs>3</Paragraphs>
  <ScaleCrop>false</ScaleCrop>
  <Company>微软中国</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66</cp:revision>
  <cp:lastPrinted>2024-11-26T09:14:00Z</cp:lastPrinted>
  <dcterms:created xsi:type="dcterms:W3CDTF">2025-01-20T06:33:00Z</dcterms:created>
  <dcterms:modified xsi:type="dcterms:W3CDTF">2025-02-26T05:07:00Z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30E0C0C259A6487D9BA77AD3C277968C</vt:lpwstr>
  </property>
</Properties>
</file>