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FF" w:rsidRPr="00EB07BC" w:rsidRDefault="000211FF">
      <w:pPr>
        <w:rPr>
          <w:sz w:val="32"/>
        </w:rPr>
      </w:pPr>
    </w:p>
    <w:p w:rsidR="000211FF" w:rsidRPr="00EB07BC" w:rsidRDefault="000211FF">
      <w:pPr>
        <w:rPr>
          <w:sz w:val="32"/>
        </w:rPr>
      </w:pPr>
    </w:p>
    <w:p w:rsidR="000211FF" w:rsidRPr="00EB07BC" w:rsidRDefault="000211FF">
      <w:pPr>
        <w:rPr>
          <w:sz w:val="32"/>
        </w:rPr>
      </w:pPr>
    </w:p>
    <w:p w:rsidR="000211FF" w:rsidRPr="00EB07BC" w:rsidRDefault="007D4B1A">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7D2F08" w:rsidRDefault="007D2F0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7D2F08" w:rsidRDefault="007D2F0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7D2F08" w:rsidRDefault="00AD14E2">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proofErr w:type="gramStart"/>
      <w:r>
        <w:rPr>
          <w:rFonts w:ascii="Times New Roman" w:hAnsi="Times New Roman"/>
          <w:b/>
          <w:spacing w:val="2"/>
          <w:w w:val="99"/>
          <w:kern w:val="0"/>
          <w:position w:val="-4"/>
          <w:sz w:val="44"/>
          <w:szCs w:val="44"/>
        </w:rPr>
        <w:t>交银施罗德稳安</w:t>
      </w:r>
      <w:r>
        <w:rPr>
          <w:rFonts w:ascii="Times New Roman" w:hAnsi="Times New Roman"/>
          <w:b/>
          <w:spacing w:val="2"/>
          <w:w w:val="99"/>
          <w:kern w:val="0"/>
          <w:position w:val="-4"/>
          <w:sz w:val="44"/>
          <w:szCs w:val="44"/>
        </w:rPr>
        <w:t>30</w:t>
      </w:r>
      <w:r>
        <w:rPr>
          <w:rFonts w:ascii="Times New Roman" w:hAnsi="Times New Roman"/>
          <w:b/>
          <w:spacing w:val="2"/>
          <w:w w:val="99"/>
          <w:kern w:val="0"/>
          <w:position w:val="-4"/>
          <w:sz w:val="44"/>
          <w:szCs w:val="44"/>
        </w:rPr>
        <w:t>天</w:t>
      </w:r>
      <w:proofErr w:type="gramEnd"/>
      <w:r>
        <w:rPr>
          <w:rFonts w:ascii="Times New Roman" w:hAnsi="Times New Roman"/>
          <w:b/>
          <w:spacing w:val="2"/>
          <w:w w:val="99"/>
          <w:kern w:val="0"/>
          <w:position w:val="-4"/>
          <w:sz w:val="44"/>
          <w:szCs w:val="44"/>
        </w:rPr>
        <w:t>滚动持有债券型证券投资基金</w:t>
      </w:r>
    </w:p>
    <w:p w:rsidR="007D2F08" w:rsidRDefault="00AD14E2">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rsidR="007D2F08" w:rsidRDefault="007D2F08">
      <w:pPr>
        <w:snapToGrid w:val="0"/>
        <w:spacing w:line="360" w:lineRule="auto"/>
        <w:jc w:val="center"/>
        <w:rPr>
          <w:rFonts w:ascii="宋体" w:hAnsi="宋体"/>
          <w:b/>
          <w:sz w:val="30"/>
          <w:szCs w:val="30"/>
        </w:rPr>
      </w:pP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AD14E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7D2F08" w:rsidRDefault="00AD14E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7D2F0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7D2F08" w:rsidRDefault="00AD14E2">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CC0184">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年一月</w:t>
      </w:r>
    </w:p>
    <w:p w:rsidR="007D2F08" w:rsidRDefault="007D2F08">
      <w:pPr>
        <w:autoSpaceDE w:val="0"/>
        <w:autoSpaceDN w:val="0"/>
        <w:adjustRightInd w:val="0"/>
        <w:snapToGrid w:val="0"/>
        <w:spacing w:line="360" w:lineRule="auto"/>
        <w:ind w:left="1347" w:rightChars="6" w:right="13"/>
        <w:rPr>
          <w:rFonts w:ascii="宋体" w:hAnsi="宋体"/>
          <w:kern w:val="0"/>
          <w:sz w:val="32"/>
          <w:szCs w:val="32"/>
        </w:rPr>
        <w:sectPr w:rsidR="007D2F08">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7D2F08" w:rsidRDefault="00AD14E2">
      <w:pPr>
        <w:pStyle w:val="1"/>
        <w:snapToGrid w:val="0"/>
        <w:spacing w:beforeLines="0" w:before="240" w:after="240"/>
        <w:rPr>
          <w:rFonts w:ascii="宋体" w:hAnsi="宋体"/>
          <w:kern w:val="0"/>
        </w:rPr>
      </w:pPr>
      <w:bookmarkStart w:id="0" w:name="_Toc324920538"/>
      <w:bookmarkStart w:id="1" w:name="_Toc496884613"/>
      <w:bookmarkStart w:id="2" w:name="_Toc183509509"/>
      <w:r>
        <w:rPr>
          <w:rFonts w:ascii="Times New Roman" w:hAnsi="Times New Roman"/>
          <w:kern w:val="0"/>
        </w:rPr>
        <w:lastRenderedPageBreak/>
        <w:t>重要提示</w:t>
      </w:r>
      <w:bookmarkEnd w:id="0"/>
      <w:bookmarkEnd w:id="1"/>
      <w:bookmarkEnd w:id="2"/>
    </w:p>
    <w:p w:rsidR="007D2F08" w:rsidRDefault="00AD14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交银</w:t>
      </w:r>
      <w:proofErr w:type="gramStart"/>
      <w:r>
        <w:rPr>
          <w:rFonts w:ascii="Times New Roman" w:hAnsi="Times New Roman"/>
          <w:kern w:val="0"/>
          <w:sz w:val="24"/>
        </w:rPr>
        <w:t>施罗德稳安</w:t>
      </w:r>
      <w:r>
        <w:rPr>
          <w:rFonts w:ascii="Times New Roman" w:hAnsi="Times New Roman"/>
          <w:kern w:val="0"/>
          <w:sz w:val="24"/>
        </w:rPr>
        <w:t>30</w:t>
      </w:r>
      <w:r>
        <w:rPr>
          <w:rFonts w:ascii="Times New Roman" w:hAnsi="Times New Roman"/>
          <w:kern w:val="0"/>
          <w:sz w:val="24"/>
        </w:rPr>
        <w:t>天</w:t>
      </w:r>
      <w:proofErr w:type="gramEnd"/>
      <w:r>
        <w:rPr>
          <w:rFonts w:ascii="Times New Roman" w:hAnsi="Times New Roman"/>
          <w:kern w:val="0"/>
          <w:sz w:val="24"/>
        </w:rPr>
        <w:t>滚动持有债券型证券投资基金（以下简称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18</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2022</w:t>
      </w:r>
      <w:r>
        <w:rPr>
          <w:rFonts w:ascii="Times New Roman" w:hAnsi="Times New Roman"/>
          <w:kern w:val="0"/>
          <w:sz w:val="24"/>
        </w:rPr>
        <w:t>】</w:t>
      </w:r>
      <w:r>
        <w:rPr>
          <w:rFonts w:ascii="Times New Roman" w:hAnsi="Times New Roman"/>
          <w:kern w:val="0"/>
          <w:sz w:val="24"/>
        </w:rPr>
        <w:t>1914</w:t>
      </w:r>
      <w:r>
        <w:rPr>
          <w:rFonts w:ascii="Times New Roman" w:hAnsi="Times New Roman"/>
          <w:kern w:val="0"/>
          <w:sz w:val="24"/>
        </w:rPr>
        <w:t>号文准予募集注册。本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24</w:t>
      </w:r>
      <w:r>
        <w:rPr>
          <w:rFonts w:ascii="Times New Roman" w:hAnsi="Times New Roman"/>
          <w:kern w:val="0"/>
          <w:sz w:val="24"/>
        </w:rPr>
        <w:t>日正式生效。</w:t>
      </w:r>
    </w:p>
    <w:p w:rsidR="000211FF" w:rsidRDefault="000211FF" w:rsidP="000211FF">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hint="eastAsia"/>
          <w:kern w:val="0"/>
          <w:sz w:val="24"/>
        </w:rPr>
        <w:t>本基金经</w:t>
      </w:r>
      <w:r w:rsidRPr="00955C08">
        <w:rPr>
          <w:rFonts w:ascii="Times New Roman" w:hAnsi="Times New Roman"/>
          <w:kern w:val="0"/>
          <w:sz w:val="24"/>
        </w:rPr>
        <w:t>2024</w:t>
      </w:r>
      <w:r w:rsidRPr="00955C08">
        <w:rPr>
          <w:rFonts w:ascii="Times New Roman" w:hAnsi="Times New Roman"/>
          <w:kern w:val="0"/>
          <w:sz w:val="24"/>
        </w:rPr>
        <w:t>年</w:t>
      </w:r>
      <w:r>
        <w:rPr>
          <w:rFonts w:ascii="Times New Roman" w:hAnsi="Times New Roman"/>
          <w:kern w:val="0"/>
          <w:sz w:val="24"/>
        </w:rPr>
        <w:t>11</w:t>
      </w:r>
      <w:r w:rsidRPr="00955C08">
        <w:rPr>
          <w:rFonts w:ascii="Times New Roman" w:hAnsi="Times New Roman"/>
          <w:kern w:val="0"/>
          <w:sz w:val="24"/>
        </w:rPr>
        <w:t>月</w:t>
      </w:r>
      <w:r>
        <w:rPr>
          <w:rFonts w:ascii="Times New Roman" w:hAnsi="Times New Roman"/>
          <w:kern w:val="0"/>
          <w:sz w:val="24"/>
        </w:rPr>
        <w:t>25</w:t>
      </w:r>
      <w:r w:rsidRPr="00955C08">
        <w:rPr>
          <w:rFonts w:ascii="Times New Roman" w:hAnsi="Times New Roman"/>
          <w:kern w:val="0"/>
          <w:sz w:val="24"/>
        </w:rPr>
        <w:t>日</w:t>
      </w:r>
      <w:r w:rsidRPr="007548EF">
        <w:rPr>
          <w:rFonts w:ascii="Times New Roman" w:hAnsi="Times New Roman"/>
          <w:kern w:val="0"/>
          <w:sz w:val="24"/>
        </w:rPr>
        <w:t>中国证监会证监许可【</w:t>
      </w:r>
      <w:r w:rsidRPr="007548EF">
        <w:rPr>
          <w:rFonts w:ascii="Times New Roman" w:hAnsi="Times New Roman"/>
          <w:kern w:val="0"/>
          <w:sz w:val="24"/>
        </w:rPr>
        <w:t>202</w:t>
      </w:r>
      <w:r>
        <w:rPr>
          <w:rFonts w:ascii="Times New Roman" w:hAnsi="Times New Roman"/>
          <w:kern w:val="0"/>
          <w:sz w:val="24"/>
        </w:rPr>
        <w:t>4</w:t>
      </w:r>
      <w:r w:rsidRPr="007548EF">
        <w:rPr>
          <w:rFonts w:ascii="Times New Roman" w:hAnsi="Times New Roman"/>
          <w:kern w:val="0"/>
          <w:sz w:val="24"/>
        </w:rPr>
        <w:t>】</w:t>
      </w:r>
      <w:r>
        <w:rPr>
          <w:rFonts w:ascii="Times New Roman" w:hAnsi="Times New Roman"/>
          <w:kern w:val="0"/>
          <w:sz w:val="24"/>
        </w:rPr>
        <w:t>1695</w:t>
      </w:r>
      <w:r w:rsidRPr="007548EF">
        <w:rPr>
          <w:rFonts w:ascii="Times New Roman" w:hAnsi="Times New Roman"/>
          <w:kern w:val="0"/>
          <w:sz w:val="24"/>
        </w:rPr>
        <w:t>号文</w:t>
      </w:r>
      <w:r w:rsidRPr="007548EF">
        <w:rPr>
          <w:rFonts w:ascii="Times New Roman" w:hAnsi="Times New Roman" w:hint="eastAsia"/>
          <w:kern w:val="0"/>
          <w:sz w:val="24"/>
        </w:rPr>
        <w:t>准予变更注册</w:t>
      </w:r>
      <w:r w:rsidRPr="007548EF">
        <w:rPr>
          <w:rFonts w:ascii="Times New Roman" w:hAnsi="Times New Roman"/>
          <w:kern w:val="0"/>
          <w:sz w:val="24"/>
        </w:rPr>
        <w:t>。</w:t>
      </w:r>
      <w:r>
        <w:rPr>
          <w:rFonts w:ascii="Times New Roman" w:hAnsi="Times New Roman"/>
          <w:kern w:val="0"/>
          <w:sz w:val="24"/>
        </w:rPr>
        <w:t>交银</w:t>
      </w:r>
      <w:proofErr w:type="gramStart"/>
      <w:r>
        <w:rPr>
          <w:rFonts w:ascii="Times New Roman" w:hAnsi="Times New Roman"/>
          <w:kern w:val="0"/>
          <w:sz w:val="24"/>
        </w:rPr>
        <w:t>施罗德稳安</w:t>
      </w:r>
      <w:r>
        <w:rPr>
          <w:rFonts w:ascii="Times New Roman" w:hAnsi="Times New Roman"/>
          <w:kern w:val="0"/>
          <w:sz w:val="24"/>
        </w:rPr>
        <w:t>30</w:t>
      </w:r>
      <w:r>
        <w:rPr>
          <w:rFonts w:ascii="Times New Roman" w:hAnsi="Times New Roman"/>
          <w:kern w:val="0"/>
          <w:sz w:val="24"/>
        </w:rPr>
        <w:t>天</w:t>
      </w:r>
      <w:proofErr w:type="gramEnd"/>
      <w:r>
        <w:rPr>
          <w:rFonts w:ascii="Times New Roman" w:hAnsi="Times New Roman"/>
          <w:kern w:val="0"/>
          <w:sz w:val="24"/>
        </w:rPr>
        <w:t>滚动持有债券型证券投资基金</w:t>
      </w:r>
      <w:r w:rsidRPr="007548EF">
        <w:rPr>
          <w:rFonts w:ascii="Times New Roman" w:hAnsi="Times New Roman" w:hint="eastAsia"/>
          <w:kern w:val="0"/>
          <w:sz w:val="24"/>
        </w:rPr>
        <w:t>以通讯方式召开基金份额持有人大会，大会于</w:t>
      </w:r>
      <w:r w:rsidRPr="007548EF">
        <w:rPr>
          <w:rFonts w:ascii="Times New Roman" w:hAnsi="Times New Roman"/>
          <w:kern w:val="0"/>
          <w:sz w:val="24"/>
        </w:rPr>
        <w:t>202</w:t>
      </w:r>
      <w:r>
        <w:rPr>
          <w:rFonts w:ascii="Times New Roman" w:hAnsi="Times New Roman"/>
          <w:kern w:val="0"/>
          <w:sz w:val="24"/>
        </w:rPr>
        <w:t>5</w:t>
      </w:r>
      <w:r w:rsidRPr="007548EF">
        <w:rPr>
          <w:rFonts w:ascii="Times New Roman" w:hAnsi="Times New Roman" w:hint="eastAsia"/>
          <w:kern w:val="0"/>
          <w:sz w:val="24"/>
        </w:rPr>
        <w:t>年</w:t>
      </w:r>
      <w:r>
        <w:rPr>
          <w:rFonts w:ascii="Times New Roman" w:hAnsi="Times New Roman"/>
          <w:kern w:val="0"/>
          <w:sz w:val="24"/>
        </w:rPr>
        <w:t>1</w:t>
      </w:r>
      <w:r w:rsidRPr="007548EF">
        <w:rPr>
          <w:rFonts w:ascii="Times New Roman" w:hAnsi="Times New Roman"/>
          <w:kern w:val="0"/>
          <w:sz w:val="24"/>
        </w:rPr>
        <w:t>月</w:t>
      </w:r>
      <w:r>
        <w:rPr>
          <w:rFonts w:ascii="Times New Roman" w:hAnsi="Times New Roman"/>
          <w:kern w:val="0"/>
          <w:sz w:val="24"/>
        </w:rPr>
        <w:t>14</w:t>
      </w:r>
      <w:r w:rsidRPr="007548EF">
        <w:rPr>
          <w:rFonts w:ascii="Times New Roman" w:hAnsi="Times New Roman"/>
          <w:kern w:val="0"/>
          <w:sz w:val="24"/>
        </w:rPr>
        <w:t>日</w:t>
      </w:r>
      <w:r w:rsidRPr="007548EF">
        <w:rPr>
          <w:rFonts w:ascii="Times New Roman" w:hAnsi="Times New Roman" w:hint="eastAsia"/>
          <w:kern w:val="0"/>
          <w:sz w:val="24"/>
        </w:rPr>
        <w:t>表决通过了《关于</w:t>
      </w:r>
      <w:r>
        <w:rPr>
          <w:rFonts w:ascii="Times New Roman" w:hAnsi="Times New Roman"/>
          <w:kern w:val="0"/>
          <w:sz w:val="24"/>
        </w:rPr>
        <w:t>交银施罗德稳安</w:t>
      </w:r>
      <w:r>
        <w:rPr>
          <w:rFonts w:ascii="Times New Roman" w:hAnsi="Times New Roman"/>
          <w:kern w:val="0"/>
          <w:sz w:val="24"/>
        </w:rPr>
        <w:t>30</w:t>
      </w:r>
      <w:r>
        <w:rPr>
          <w:rFonts w:ascii="Times New Roman" w:hAnsi="Times New Roman"/>
          <w:kern w:val="0"/>
          <w:sz w:val="24"/>
        </w:rPr>
        <w:t>天滚动持有债券型证券投资基金</w:t>
      </w:r>
      <w:r w:rsidRPr="007548EF">
        <w:rPr>
          <w:rFonts w:ascii="Times New Roman" w:hAnsi="Times New Roman" w:hint="eastAsia"/>
          <w:kern w:val="0"/>
          <w:sz w:val="24"/>
        </w:rPr>
        <w:t>调整投资范围及修改基金合同有关事项的议案》，同意在</w:t>
      </w:r>
      <w:r>
        <w:rPr>
          <w:rFonts w:ascii="Times New Roman" w:hAnsi="Times New Roman"/>
          <w:kern w:val="0"/>
          <w:sz w:val="24"/>
        </w:rPr>
        <w:t>交银</w:t>
      </w:r>
      <w:proofErr w:type="gramStart"/>
      <w:r>
        <w:rPr>
          <w:rFonts w:ascii="Times New Roman" w:hAnsi="Times New Roman"/>
          <w:kern w:val="0"/>
          <w:sz w:val="24"/>
        </w:rPr>
        <w:t>施罗德稳安</w:t>
      </w:r>
      <w:r>
        <w:rPr>
          <w:rFonts w:ascii="Times New Roman" w:hAnsi="Times New Roman"/>
          <w:kern w:val="0"/>
          <w:sz w:val="24"/>
        </w:rPr>
        <w:t>30</w:t>
      </w:r>
      <w:r>
        <w:rPr>
          <w:rFonts w:ascii="Times New Roman" w:hAnsi="Times New Roman"/>
          <w:kern w:val="0"/>
          <w:sz w:val="24"/>
        </w:rPr>
        <w:t>天</w:t>
      </w:r>
      <w:proofErr w:type="gramEnd"/>
      <w:r>
        <w:rPr>
          <w:rFonts w:ascii="Times New Roman" w:hAnsi="Times New Roman"/>
          <w:kern w:val="0"/>
          <w:sz w:val="24"/>
        </w:rPr>
        <w:t>滚动持有债券型证券投资基金</w:t>
      </w:r>
      <w:r w:rsidRPr="007548EF">
        <w:rPr>
          <w:rFonts w:ascii="Times New Roman" w:hAnsi="Times New Roman" w:hint="eastAsia"/>
          <w:kern w:val="0"/>
          <w:sz w:val="24"/>
        </w:rPr>
        <w:t>投资范围中增加</w:t>
      </w:r>
      <w:r>
        <w:rPr>
          <w:rFonts w:ascii="Times New Roman" w:hAnsi="Times New Roman" w:hint="eastAsia"/>
          <w:kern w:val="0"/>
          <w:sz w:val="24"/>
        </w:rPr>
        <w:t>国债期货</w:t>
      </w:r>
      <w:r w:rsidRPr="007548EF">
        <w:rPr>
          <w:rFonts w:ascii="Times New Roman" w:hAnsi="Times New Roman" w:hint="eastAsia"/>
          <w:kern w:val="0"/>
          <w:sz w:val="24"/>
        </w:rPr>
        <w:t>，相应调整投资策略、投资比例限制、估值方法等内容，</w:t>
      </w:r>
      <w:r>
        <w:rPr>
          <w:rFonts w:ascii="Times New Roman" w:hAnsi="Times New Roman" w:hint="eastAsia"/>
          <w:kern w:val="0"/>
          <w:sz w:val="24"/>
        </w:rPr>
        <w:t>并修改基金合同中根据上述调整需要同步进行修订的其他部分条款</w:t>
      </w:r>
      <w:r w:rsidRPr="007548EF">
        <w:rPr>
          <w:rFonts w:ascii="Times New Roman" w:hAnsi="Times New Roman" w:hint="eastAsia"/>
          <w:kern w:val="0"/>
          <w:sz w:val="24"/>
        </w:rPr>
        <w:t>，上述基金份额持有人大会决议事项自表决通过之日起生效。</w:t>
      </w:r>
    </w:p>
    <w:p w:rsidR="000211FF" w:rsidRDefault="000211FF" w:rsidP="000211F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自</w:t>
      </w:r>
      <w:r>
        <w:rPr>
          <w:rFonts w:ascii="Times New Roman" w:hAnsi="Times New Roman" w:hint="eastAsia"/>
          <w:kern w:val="0"/>
          <w:sz w:val="24"/>
        </w:rPr>
        <w:t>2</w:t>
      </w:r>
      <w:r>
        <w:rPr>
          <w:rFonts w:ascii="Times New Roman" w:hAnsi="Times New Roman"/>
          <w:kern w:val="0"/>
          <w:sz w:val="24"/>
        </w:rPr>
        <w:t>025</w:t>
      </w:r>
      <w:r>
        <w:rPr>
          <w:rFonts w:ascii="Times New Roman" w:hAnsi="Times New Roman" w:hint="eastAsia"/>
          <w:kern w:val="0"/>
          <w:sz w:val="24"/>
        </w:rPr>
        <w:t>年</w:t>
      </w:r>
      <w:r>
        <w:rPr>
          <w:rFonts w:ascii="Times New Roman" w:hAnsi="Times New Roman"/>
          <w:kern w:val="0"/>
          <w:sz w:val="24"/>
        </w:rPr>
        <w:t>1</w:t>
      </w:r>
      <w:r>
        <w:rPr>
          <w:rFonts w:ascii="Times New Roman" w:hAnsi="Times New Roman" w:hint="eastAsia"/>
          <w:kern w:val="0"/>
          <w:sz w:val="24"/>
        </w:rPr>
        <w:t>月</w:t>
      </w:r>
      <w:r>
        <w:rPr>
          <w:rFonts w:ascii="Times New Roman" w:hAnsi="Times New Roman"/>
          <w:kern w:val="0"/>
          <w:sz w:val="24"/>
        </w:rPr>
        <w:t>1</w:t>
      </w:r>
      <w:r w:rsidR="006E6797">
        <w:rPr>
          <w:rFonts w:ascii="Times New Roman" w:hAnsi="Times New Roman"/>
          <w:kern w:val="0"/>
          <w:sz w:val="24"/>
        </w:rPr>
        <w:t>5</w:t>
      </w:r>
      <w:r>
        <w:rPr>
          <w:rFonts w:ascii="Times New Roman" w:hAnsi="Times New Roman" w:hint="eastAsia"/>
          <w:kern w:val="0"/>
          <w:sz w:val="24"/>
        </w:rPr>
        <w:t>日起，根据《关于</w:t>
      </w:r>
      <w:r>
        <w:rPr>
          <w:rFonts w:ascii="Times New Roman" w:hAnsi="Times New Roman"/>
          <w:kern w:val="0"/>
          <w:sz w:val="24"/>
        </w:rPr>
        <w:t>交银施罗德稳安</w:t>
      </w:r>
      <w:r>
        <w:rPr>
          <w:rFonts w:ascii="Times New Roman" w:hAnsi="Times New Roman"/>
          <w:kern w:val="0"/>
          <w:sz w:val="24"/>
        </w:rPr>
        <w:t>30</w:t>
      </w:r>
      <w:r>
        <w:rPr>
          <w:rFonts w:ascii="Times New Roman" w:hAnsi="Times New Roman"/>
          <w:kern w:val="0"/>
          <w:sz w:val="24"/>
        </w:rPr>
        <w:t>天滚动持有债券型证券投资基金</w:t>
      </w:r>
      <w:r>
        <w:rPr>
          <w:rFonts w:ascii="Times New Roman" w:hAnsi="Times New Roman" w:hint="eastAsia"/>
          <w:kern w:val="0"/>
          <w:sz w:val="24"/>
        </w:rPr>
        <w:t>调整投资范围及修改基金合同有关事项的议案》修订的《交银施罗德稳安</w:t>
      </w:r>
      <w:r>
        <w:rPr>
          <w:rFonts w:ascii="Times New Roman" w:hAnsi="Times New Roman" w:hint="eastAsia"/>
          <w:kern w:val="0"/>
          <w:sz w:val="24"/>
        </w:rPr>
        <w:t>3</w:t>
      </w:r>
      <w:r>
        <w:rPr>
          <w:rFonts w:ascii="Times New Roman" w:hAnsi="Times New Roman"/>
          <w:kern w:val="0"/>
          <w:sz w:val="24"/>
        </w:rPr>
        <w:t>0</w:t>
      </w:r>
      <w:r>
        <w:rPr>
          <w:rFonts w:ascii="Times New Roman" w:hAnsi="Times New Roman" w:hint="eastAsia"/>
          <w:kern w:val="0"/>
          <w:sz w:val="24"/>
        </w:rPr>
        <w:t>天滚动持有债券型证券投资基金基金合同》生效。</w:t>
      </w:r>
    </w:p>
    <w:p w:rsidR="007D2F08" w:rsidRDefault="00AD14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rsidR="007D2F08" w:rsidRDefault="00AD14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7D2F08" w:rsidRDefault="00AD14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时的特定风险）；交易对手违约风险；本基金的特有风险；</w:t>
      </w:r>
      <w:r w:rsidR="000211FF" w:rsidRPr="0050456C">
        <w:rPr>
          <w:rFonts w:ascii="宋体" w:hAnsi="宋体" w:hint="eastAsia"/>
          <w:sz w:val="24"/>
        </w:rPr>
        <w:t>投资</w:t>
      </w:r>
      <w:r w:rsidR="000211FF">
        <w:rPr>
          <w:rFonts w:ascii="宋体" w:hAnsi="宋体" w:hint="eastAsia"/>
          <w:sz w:val="24"/>
        </w:rPr>
        <w:t>国债期货的特定风险；</w:t>
      </w:r>
      <w:r>
        <w:rPr>
          <w:rFonts w:ascii="Times New Roman" w:hAnsi="Times New Roman"/>
          <w:kern w:val="0"/>
          <w:sz w:val="24"/>
        </w:rPr>
        <w:lastRenderedPageBreak/>
        <w:t>投资资产支持证券的特定风险；连续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万元情形时基金合同终止的风险；投资本基金的其他风险等等。</w:t>
      </w:r>
    </w:p>
    <w:p w:rsidR="007D2F08" w:rsidRDefault="00AD14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本基金对每份基金份额设置</w:t>
      </w:r>
      <w:r>
        <w:rPr>
          <w:rFonts w:ascii="Times New Roman" w:hAnsi="Times New Roman"/>
          <w:kern w:val="0"/>
          <w:sz w:val="24"/>
        </w:rPr>
        <w:t>30</w:t>
      </w:r>
      <w:r>
        <w:rPr>
          <w:rFonts w:ascii="Times New Roman" w:hAnsi="Times New Roman"/>
          <w:kern w:val="0"/>
          <w:sz w:val="24"/>
        </w:rPr>
        <w:t>天的滚动运作期。对于每份基金份额，基金管理人仅在该基金份额的每个运作期到期日为基金份额持有人办理赎回。如果基金份额持有人在当期运作期到期日未申请赎回或赎回被确认失败，则该基金份额将在</w:t>
      </w:r>
      <w:proofErr w:type="gramStart"/>
      <w:r>
        <w:rPr>
          <w:rFonts w:ascii="Times New Roman" w:hAnsi="Times New Roman"/>
          <w:kern w:val="0"/>
          <w:sz w:val="24"/>
        </w:rPr>
        <w:t>该运作</w:t>
      </w:r>
      <w:proofErr w:type="gramEnd"/>
      <w:r>
        <w:rPr>
          <w:rFonts w:ascii="Times New Roman" w:hAnsi="Times New Roman"/>
          <w:kern w:val="0"/>
          <w:sz w:val="24"/>
        </w:rPr>
        <w:t>期到期日下一日起自动进入下一个运作期；在下一个运作期到期日前，基金份额持有人不能赎回该基金份额。因此基金份额持有人面临在滚动运作期内不能赎回基金份额的风险。</w:t>
      </w:r>
    </w:p>
    <w:p w:rsidR="000211FF" w:rsidRDefault="000211F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本基金可投资国债期货，国债期货的投资可能面临市场风险、</w:t>
      </w:r>
      <w:proofErr w:type="gramStart"/>
      <w:r>
        <w:rPr>
          <w:rFonts w:ascii="Times New Roman" w:hAnsi="Times New Roman" w:hint="eastAsia"/>
          <w:kern w:val="0"/>
          <w:sz w:val="24"/>
        </w:rPr>
        <w:t>基差风险</w:t>
      </w:r>
      <w:proofErr w:type="gramEnd"/>
      <w:r>
        <w:rPr>
          <w:rFonts w:ascii="Times New Roman" w:hAnsi="Times New Roman" w:hint="eastAsia"/>
          <w:kern w:val="0"/>
          <w:sz w:val="24"/>
        </w:rPr>
        <w:t>、流动性风险。</w:t>
      </w:r>
    </w:p>
    <w:p w:rsidR="007D2F08" w:rsidRDefault="00AD14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ascii="Times New Roman" w:hAnsi="Times New Roman"/>
          <w:kern w:val="0"/>
          <w:sz w:val="24"/>
        </w:rPr>
        <w:t>请基金</w:t>
      </w:r>
      <w:proofErr w:type="gramEnd"/>
      <w:r>
        <w:rPr>
          <w:rFonts w:ascii="Times New Roman" w:hAnsi="Times New Roman"/>
          <w:kern w:val="0"/>
          <w:sz w:val="24"/>
        </w:rPr>
        <w:t>份额持有人关注包括投资资产支持证券可能导致的基金净值波动在内的各项风险。</w:t>
      </w:r>
    </w:p>
    <w:p w:rsidR="007D2F08" w:rsidRDefault="00AD14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本基金是一只债券型基金，其预期风险与预期收益理论上高于货币市场基金，低于混合型基金和股票型基金。</w:t>
      </w:r>
    </w:p>
    <w:p w:rsidR="007D2F08" w:rsidRDefault="00AD14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rsidR="007D2F08" w:rsidRDefault="00AD14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7D2F08" w:rsidRDefault="000211F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本次招募说明书主要对基金</w:t>
      </w:r>
      <w:r>
        <w:rPr>
          <w:rFonts w:ascii="Times New Roman" w:hAnsi="Times New Roman" w:hint="eastAsia"/>
          <w:kern w:val="0"/>
          <w:sz w:val="24"/>
        </w:rPr>
        <w:t>合同</w:t>
      </w:r>
      <w:r>
        <w:rPr>
          <w:rFonts w:ascii="Times New Roman" w:hAnsi="Times New Roman"/>
          <w:kern w:val="0"/>
          <w:sz w:val="24"/>
        </w:rPr>
        <w:t>变更相关事项进行了相应更新，更新截止日为</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1</w:t>
      </w:r>
      <w:r w:rsidR="00996FA6">
        <w:rPr>
          <w:rFonts w:ascii="Times New Roman" w:hAnsi="Times New Roman"/>
          <w:kern w:val="0"/>
          <w:sz w:val="24"/>
        </w:rPr>
        <w:t>5</w:t>
      </w:r>
      <w:r>
        <w:rPr>
          <w:rFonts w:ascii="Times New Roman" w:hAnsi="Times New Roman"/>
          <w:kern w:val="0"/>
          <w:sz w:val="24"/>
        </w:rPr>
        <w:t>日</w:t>
      </w:r>
      <w:r>
        <w:rPr>
          <w:rFonts w:ascii="Times New Roman" w:hAnsi="Times New Roman" w:hint="eastAsia"/>
          <w:kern w:val="0"/>
          <w:sz w:val="24"/>
        </w:rPr>
        <w:t>。基金经理变更相关事项的更新，</w:t>
      </w:r>
      <w:r w:rsidR="00AD14E2">
        <w:rPr>
          <w:rFonts w:ascii="Times New Roman" w:hAnsi="Times New Roman"/>
          <w:kern w:val="0"/>
          <w:sz w:val="24"/>
        </w:rPr>
        <w:t>更新截止日为</w:t>
      </w:r>
      <w:r w:rsidR="00AD14E2">
        <w:rPr>
          <w:rFonts w:ascii="Times New Roman" w:hAnsi="Times New Roman"/>
          <w:kern w:val="0"/>
          <w:sz w:val="24"/>
        </w:rPr>
        <w:t>2024</w:t>
      </w:r>
      <w:r w:rsidR="00AD14E2">
        <w:rPr>
          <w:rFonts w:ascii="Times New Roman" w:hAnsi="Times New Roman"/>
          <w:kern w:val="0"/>
          <w:sz w:val="24"/>
        </w:rPr>
        <w:t>年</w:t>
      </w:r>
      <w:r w:rsidR="00AD14E2">
        <w:rPr>
          <w:rFonts w:ascii="Times New Roman" w:hAnsi="Times New Roman"/>
          <w:kern w:val="0"/>
          <w:sz w:val="24"/>
        </w:rPr>
        <w:t>11</w:t>
      </w:r>
      <w:r w:rsidR="00AD14E2">
        <w:rPr>
          <w:rFonts w:ascii="Times New Roman" w:hAnsi="Times New Roman"/>
          <w:kern w:val="0"/>
          <w:sz w:val="24"/>
        </w:rPr>
        <w:t>月</w:t>
      </w:r>
      <w:r w:rsidR="00AD14E2">
        <w:rPr>
          <w:rFonts w:ascii="Times New Roman" w:hAnsi="Times New Roman"/>
          <w:kern w:val="0"/>
          <w:sz w:val="24"/>
        </w:rPr>
        <w:t>23</w:t>
      </w:r>
      <w:r w:rsidR="00AD14E2">
        <w:rPr>
          <w:rFonts w:ascii="Times New Roman" w:hAnsi="Times New Roman"/>
          <w:kern w:val="0"/>
          <w:sz w:val="24"/>
        </w:rPr>
        <w:t>日，除非另有说明，本招募说明书其他所载内容截止日为</w:t>
      </w:r>
      <w:r w:rsidR="00AD14E2">
        <w:rPr>
          <w:rFonts w:ascii="Times New Roman" w:hAnsi="Times New Roman"/>
          <w:kern w:val="0"/>
          <w:sz w:val="24"/>
        </w:rPr>
        <w:t>2024</w:t>
      </w:r>
      <w:r w:rsidR="00AD14E2">
        <w:rPr>
          <w:rFonts w:ascii="Times New Roman" w:hAnsi="Times New Roman"/>
          <w:kern w:val="0"/>
          <w:sz w:val="24"/>
        </w:rPr>
        <w:t>年</w:t>
      </w:r>
      <w:r w:rsidR="00AD14E2">
        <w:rPr>
          <w:rFonts w:ascii="Times New Roman" w:hAnsi="Times New Roman"/>
          <w:kern w:val="0"/>
          <w:sz w:val="24"/>
        </w:rPr>
        <w:t>09</w:t>
      </w:r>
      <w:r w:rsidR="00AD14E2">
        <w:rPr>
          <w:rFonts w:ascii="Times New Roman" w:hAnsi="Times New Roman"/>
          <w:kern w:val="0"/>
          <w:sz w:val="24"/>
        </w:rPr>
        <w:t>月</w:t>
      </w:r>
      <w:r w:rsidR="00AD14E2">
        <w:rPr>
          <w:rFonts w:ascii="Times New Roman" w:hAnsi="Times New Roman"/>
          <w:kern w:val="0"/>
          <w:sz w:val="24"/>
        </w:rPr>
        <w:t>10</w:t>
      </w:r>
      <w:r w:rsidR="00AD14E2">
        <w:rPr>
          <w:rFonts w:ascii="Times New Roman" w:hAnsi="Times New Roman"/>
          <w:kern w:val="0"/>
          <w:sz w:val="24"/>
        </w:rPr>
        <w:t>日，有关财务数据和净值表现截止日为</w:t>
      </w:r>
      <w:r w:rsidR="00AD14E2">
        <w:rPr>
          <w:rFonts w:ascii="Times New Roman" w:hAnsi="Times New Roman"/>
          <w:kern w:val="0"/>
          <w:sz w:val="24"/>
        </w:rPr>
        <w:t>2024</w:t>
      </w:r>
      <w:r w:rsidR="00AD14E2">
        <w:rPr>
          <w:rFonts w:ascii="Times New Roman" w:hAnsi="Times New Roman"/>
          <w:kern w:val="0"/>
          <w:sz w:val="24"/>
        </w:rPr>
        <w:t>年</w:t>
      </w:r>
      <w:r w:rsidR="00AD14E2">
        <w:rPr>
          <w:rFonts w:ascii="Times New Roman" w:hAnsi="Times New Roman"/>
          <w:kern w:val="0"/>
          <w:sz w:val="24"/>
        </w:rPr>
        <w:t>06</w:t>
      </w:r>
      <w:r w:rsidR="00AD14E2">
        <w:rPr>
          <w:rFonts w:ascii="Times New Roman" w:hAnsi="Times New Roman"/>
          <w:kern w:val="0"/>
          <w:sz w:val="24"/>
        </w:rPr>
        <w:t>月</w:t>
      </w:r>
      <w:r w:rsidR="00AD14E2">
        <w:rPr>
          <w:rFonts w:ascii="Times New Roman" w:hAnsi="Times New Roman"/>
          <w:kern w:val="0"/>
          <w:sz w:val="24"/>
        </w:rPr>
        <w:t>30</w:t>
      </w:r>
      <w:r w:rsidR="00AD14E2">
        <w:rPr>
          <w:rFonts w:ascii="Times New Roman" w:hAnsi="Times New Roman"/>
          <w:kern w:val="0"/>
          <w:sz w:val="24"/>
        </w:rPr>
        <w:t>日。本招募说明书所载的财务数据未经审计。</w:t>
      </w:r>
    </w:p>
    <w:p w:rsidR="007D2F08" w:rsidRDefault="007D2F08">
      <w:pPr>
        <w:autoSpaceDE w:val="0"/>
        <w:autoSpaceDN w:val="0"/>
        <w:adjustRightInd w:val="0"/>
        <w:snapToGrid w:val="0"/>
        <w:spacing w:before="51" w:line="360" w:lineRule="auto"/>
        <w:ind w:left="120" w:rightChars="6" w:right="13" w:firstLine="480"/>
        <w:rPr>
          <w:rFonts w:ascii="宋体" w:hAnsi="宋体"/>
          <w:kern w:val="0"/>
          <w:szCs w:val="24"/>
        </w:rPr>
        <w:sectPr w:rsidR="007D2F08">
          <w:headerReference w:type="default" r:id="rId12"/>
          <w:pgSz w:w="11920" w:h="16840"/>
          <w:pgMar w:top="1440" w:right="1680" w:bottom="280" w:left="1680" w:header="0" w:footer="1073" w:gutter="0"/>
          <w:pgNumType w:start="1"/>
          <w:cols w:space="720"/>
        </w:sectPr>
      </w:pPr>
    </w:p>
    <w:p w:rsidR="00071413" w:rsidRPr="00071413" w:rsidRDefault="00AD14E2" w:rsidP="00071413">
      <w:pPr>
        <w:pStyle w:val="af3"/>
        <w:snapToGrid w:val="0"/>
        <w:spacing w:after="240" w:line="360" w:lineRule="auto"/>
        <w:jc w:val="center"/>
        <w:rPr>
          <w:rFonts w:ascii="宋体" w:hAnsi="宋体"/>
          <w:noProof/>
          <w:sz w:val="24"/>
        </w:rPr>
      </w:pPr>
      <w:r w:rsidRPr="00071413">
        <w:rPr>
          <w:rFonts w:ascii="宋体" w:hAnsi="宋体"/>
          <w:color w:val="000000"/>
          <w:position w:val="-4"/>
          <w:sz w:val="24"/>
          <w:szCs w:val="30"/>
        </w:rPr>
        <w:lastRenderedPageBreak/>
        <w:t>目</w:t>
      </w:r>
      <w:r w:rsidRPr="00071413">
        <w:rPr>
          <w:rFonts w:ascii="宋体" w:hAnsi="宋体"/>
          <w:color w:val="000000"/>
          <w:position w:val="-4"/>
          <w:sz w:val="24"/>
          <w:szCs w:val="30"/>
        </w:rPr>
        <w:tab/>
        <w:t>录</w:t>
      </w:r>
      <w:r w:rsidR="00071413" w:rsidRPr="00071413">
        <w:rPr>
          <w:rFonts w:ascii="宋体" w:hAnsi="宋体"/>
          <w:color w:val="000000"/>
          <w:position w:val="-4"/>
          <w:sz w:val="24"/>
          <w:szCs w:val="30"/>
        </w:rPr>
        <w:fldChar w:fldCharType="begin"/>
      </w:r>
      <w:r w:rsidR="00071413" w:rsidRPr="00071413">
        <w:rPr>
          <w:rFonts w:ascii="宋体" w:hAnsi="宋体"/>
          <w:color w:val="000000"/>
          <w:position w:val="-4"/>
          <w:sz w:val="24"/>
          <w:szCs w:val="30"/>
        </w:rPr>
        <w:instrText xml:space="preserve"> TOC \o "1-3" \f - \h \t "-1" </w:instrText>
      </w:r>
      <w:r w:rsidR="00071413" w:rsidRPr="00071413">
        <w:rPr>
          <w:rFonts w:ascii="宋体" w:hAnsi="宋体"/>
          <w:color w:val="000000"/>
          <w:position w:val="-4"/>
          <w:sz w:val="24"/>
          <w:szCs w:val="30"/>
        </w:rPr>
        <w:fldChar w:fldCharType="separate"/>
      </w:r>
    </w:p>
    <w:p w:rsidR="00071413" w:rsidRPr="00341F8F" w:rsidRDefault="00D765D0" w:rsidP="00071413">
      <w:pPr>
        <w:pStyle w:val="11"/>
        <w:tabs>
          <w:tab w:val="right" w:leader="dot" w:pos="8550"/>
        </w:tabs>
        <w:spacing w:line="360" w:lineRule="auto"/>
        <w:rPr>
          <w:rFonts w:ascii="宋体" w:hAnsi="宋体"/>
          <w:noProof/>
          <w:sz w:val="24"/>
        </w:rPr>
      </w:pPr>
      <w:hyperlink w:anchor="_Toc183509509" w:history="1">
        <w:r w:rsidR="00071413" w:rsidRPr="00071413">
          <w:rPr>
            <w:rStyle w:val="af0"/>
            <w:rFonts w:ascii="宋体" w:hAnsi="宋体" w:hint="eastAsia"/>
            <w:noProof/>
            <w:kern w:val="0"/>
            <w:sz w:val="24"/>
          </w:rPr>
          <w:t>重要提示</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_Toc183509509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0" w:history="1">
        <w:r w:rsidR="00071413" w:rsidRPr="00071413">
          <w:rPr>
            <w:rStyle w:val="af0"/>
            <w:rFonts w:ascii="宋体" w:hAnsi="宋体" w:hint="eastAsia"/>
            <w:noProof/>
            <w:sz w:val="24"/>
          </w:rPr>
          <w:t>一、绪言</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_Toc183509510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4</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1" w:history="1">
        <w:r w:rsidR="00071413" w:rsidRPr="00071413">
          <w:rPr>
            <w:rStyle w:val="af0"/>
            <w:rFonts w:ascii="宋体" w:hAnsi="宋体" w:hint="eastAsia"/>
            <w:noProof/>
            <w:sz w:val="24"/>
          </w:rPr>
          <w:t>二、释义</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_Toc183509511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5</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2" w:history="1">
        <w:r w:rsidR="00071413" w:rsidRPr="00071413">
          <w:rPr>
            <w:rStyle w:val="af0"/>
            <w:rFonts w:ascii="宋体" w:hAnsi="宋体" w:hint="eastAsia"/>
            <w:noProof/>
            <w:sz w:val="24"/>
          </w:rPr>
          <w:t>三、基金管理人</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_Toc183509512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10</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3" w:history="1">
        <w:r w:rsidR="00071413" w:rsidRPr="00071413">
          <w:rPr>
            <w:rStyle w:val="af0"/>
            <w:rFonts w:ascii="宋体" w:hAnsi="宋体" w:hint="eastAsia"/>
            <w:noProof/>
            <w:sz w:val="24"/>
          </w:rPr>
          <w:t>四、基金托管人</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_Toc183509513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19</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4" w:history="1">
        <w:r w:rsidR="00071413" w:rsidRPr="00071413">
          <w:rPr>
            <w:rStyle w:val="af0"/>
            <w:rFonts w:ascii="宋体" w:hAnsi="宋体" w:hint="eastAsia"/>
            <w:noProof/>
            <w:sz w:val="24"/>
          </w:rPr>
          <w:t>五、相关服务机构</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_Toc183509514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26</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5" w:history="1">
        <w:r w:rsidR="00071413" w:rsidRPr="00071413">
          <w:rPr>
            <w:rStyle w:val="af0"/>
            <w:rFonts w:ascii="宋体" w:hAnsi="宋体" w:hint="eastAsia"/>
            <w:noProof/>
            <w:sz w:val="24"/>
          </w:rPr>
          <w:t>六、基金的募集</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_Toc183509515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35</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6" w:history="1">
        <w:r w:rsidR="00071413" w:rsidRPr="00071413">
          <w:rPr>
            <w:rStyle w:val="af0"/>
            <w:rFonts w:ascii="宋体" w:hAnsi="宋体" w:hint="eastAsia"/>
            <w:noProof/>
            <w:sz w:val="24"/>
          </w:rPr>
          <w:t>七、基金合同的生效</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_Toc183509516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36</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7" w:history="1">
        <w:r w:rsidR="00071413" w:rsidRPr="00071413">
          <w:rPr>
            <w:rStyle w:val="af0"/>
            <w:rFonts w:ascii="宋体" w:hAnsi="宋体" w:hint="eastAsia"/>
            <w:noProof/>
            <w:sz w:val="24"/>
          </w:rPr>
          <w:t>八、基金份额的申购与赎回</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_Toc183509517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37</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8" w:history="1">
        <w:r w:rsidR="00071413" w:rsidRPr="00071413">
          <w:rPr>
            <w:rStyle w:val="af0"/>
            <w:rFonts w:ascii="宋体" w:hAnsi="宋体" w:hint="eastAsia"/>
            <w:noProof/>
            <w:sz w:val="24"/>
          </w:rPr>
          <w:t>九、基金的投资</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_Toc183509518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50</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19" w:history="1">
        <w:r w:rsidR="00071413" w:rsidRPr="00071413">
          <w:rPr>
            <w:rStyle w:val="af0"/>
            <w:rFonts w:ascii="宋体" w:hAnsi="宋体" w:hint="eastAsia"/>
            <w:noProof/>
            <w:sz w:val="24"/>
          </w:rPr>
          <w:t>十、基金的业绩</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_Toc183509519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61</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0" w:history="1">
        <w:r w:rsidR="00071413" w:rsidRPr="00071413">
          <w:rPr>
            <w:rStyle w:val="af0"/>
            <w:rFonts w:ascii="宋体" w:hAnsi="宋体" w:hint="eastAsia"/>
            <w:noProof/>
            <w:sz w:val="24"/>
          </w:rPr>
          <w:t>十一、基金的财产</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_Toc183509520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64</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1" w:history="1">
        <w:r w:rsidR="00071413" w:rsidRPr="00071413">
          <w:rPr>
            <w:rStyle w:val="af0"/>
            <w:rFonts w:ascii="宋体" w:hAnsi="宋体" w:hint="eastAsia"/>
            <w:noProof/>
            <w:sz w:val="24"/>
          </w:rPr>
          <w:t>十二、基金资产的估值</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_Toc183509521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65</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2" w:history="1">
        <w:r w:rsidR="00071413" w:rsidRPr="00071413">
          <w:rPr>
            <w:rStyle w:val="af0"/>
            <w:rFonts w:ascii="宋体" w:hAnsi="宋体" w:hint="eastAsia"/>
            <w:noProof/>
            <w:sz w:val="24"/>
          </w:rPr>
          <w:t>十三、基金收益与分配</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_Toc183509522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71</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3" w:history="1">
        <w:r w:rsidR="00071413" w:rsidRPr="00071413">
          <w:rPr>
            <w:rStyle w:val="af0"/>
            <w:rFonts w:ascii="宋体" w:hAnsi="宋体" w:hint="eastAsia"/>
            <w:noProof/>
            <w:sz w:val="24"/>
          </w:rPr>
          <w:t>十四、基金的费用与税收</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_Toc183509523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73</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4" w:history="1">
        <w:r w:rsidR="00071413" w:rsidRPr="00071413">
          <w:rPr>
            <w:rStyle w:val="af0"/>
            <w:rFonts w:ascii="宋体" w:hAnsi="宋体" w:hint="eastAsia"/>
            <w:noProof/>
            <w:sz w:val="24"/>
          </w:rPr>
          <w:t>十五、基金的会计与审计</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_Toc183509524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76</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5" w:history="1">
        <w:r w:rsidR="00071413" w:rsidRPr="00071413">
          <w:rPr>
            <w:rStyle w:val="af0"/>
            <w:rFonts w:ascii="宋体" w:hAnsi="宋体" w:hint="eastAsia"/>
            <w:noProof/>
            <w:sz w:val="24"/>
          </w:rPr>
          <w:t>十六、基金的信息披露</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_Toc183509525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77</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6" w:history="1">
        <w:r w:rsidR="00071413" w:rsidRPr="00071413">
          <w:rPr>
            <w:rStyle w:val="af0"/>
            <w:rFonts w:ascii="宋体" w:hAnsi="宋体" w:hint="eastAsia"/>
            <w:noProof/>
            <w:sz w:val="24"/>
          </w:rPr>
          <w:t>十七、侧袋机制</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_Toc183509526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84</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7" w:history="1">
        <w:r w:rsidR="00071413" w:rsidRPr="00071413">
          <w:rPr>
            <w:rStyle w:val="af0"/>
            <w:rFonts w:ascii="宋体" w:hAnsi="宋体" w:hint="eastAsia"/>
            <w:noProof/>
            <w:sz w:val="24"/>
          </w:rPr>
          <w:t>十八、风险揭示</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_Toc183509527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87</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8" w:history="1">
        <w:r w:rsidR="00071413" w:rsidRPr="00071413">
          <w:rPr>
            <w:rStyle w:val="af0"/>
            <w:rFonts w:ascii="宋体" w:hAnsi="宋体" w:hint="eastAsia"/>
            <w:noProof/>
            <w:sz w:val="24"/>
          </w:rPr>
          <w:t>十九、基金合同的变更、终止与基金财产的清算</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_Toc183509528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94</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29" w:history="1">
        <w:r w:rsidR="00071413" w:rsidRPr="00071413">
          <w:rPr>
            <w:rStyle w:val="af0"/>
            <w:rFonts w:ascii="宋体" w:hAnsi="宋体" w:hint="eastAsia"/>
            <w:noProof/>
            <w:sz w:val="24"/>
          </w:rPr>
          <w:t>二十、基金合同内容摘要</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_Toc183509529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96</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30" w:history="1">
        <w:r w:rsidR="00071413" w:rsidRPr="00071413">
          <w:rPr>
            <w:rStyle w:val="af0"/>
            <w:rFonts w:ascii="宋体" w:hAnsi="宋体" w:hint="eastAsia"/>
            <w:noProof/>
            <w:sz w:val="24"/>
          </w:rPr>
          <w:t>二十一、托管协议的内容摘要</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_Toc183509530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113</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31" w:history="1">
        <w:r w:rsidR="00071413" w:rsidRPr="00071413">
          <w:rPr>
            <w:rStyle w:val="af0"/>
            <w:rFonts w:ascii="宋体" w:hAnsi="宋体" w:hint="eastAsia"/>
            <w:noProof/>
            <w:sz w:val="24"/>
          </w:rPr>
          <w:t>二十二、对基金份额持有人的服务</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_Toc183509531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129</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32" w:history="1">
        <w:r w:rsidR="00071413" w:rsidRPr="00071413">
          <w:rPr>
            <w:rStyle w:val="af0"/>
            <w:rFonts w:ascii="宋体" w:hAnsi="宋体" w:hint="eastAsia"/>
            <w:noProof/>
            <w:sz w:val="24"/>
          </w:rPr>
          <w:t>二十三、其他应披露事项</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_Toc183509532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131</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33" w:history="1">
        <w:r w:rsidR="00071413" w:rsidRPr="00071413">
          <w:rPr>
            <w:rStyle w:val="af0"/>
            <w:rFonts w:ascii="宋体" w:hAnsi="宋体" w:hint="eastAsia"/>
            <w:noProof/>
            <w:sz w:val="24"/>
          </w:rPr>
          <w:t>二十四、招募说明书的存放及查阅方式</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_Toc183509533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135</w:t>
        </w:r>
        <w:r w:rsidR="00071413" w:rsidRPr="00071413">
          <w:rPr>
            <w:rFonts w:ascii="宋体" w:hAnsi="宋体"/>
            <w:noProof/>
            <w:sz w:val="24"/>
          </w:rPr>
          <w:fldChar w:fldCharType="end"/>
        </w:r>
      </w:hyperlink>
    </w:p>
    <w:p w:rsidR="00071413" w:rsidRPr="00341F8F" w:rsidRDefault="00D765D0" w:rsidP="00071413">
      <w:pPr>
        <w:pStyle w:val="11"/>
        <w:tabs>
          <w:tab w:val="right" w:leader="dot" w:pos="8550"/>
        </w:tabs>
        <w:spacing w:line="360" w:lineRule="auto"/>
        <w:rPr>
          <w:rFonts w:ascii="宋体" w:hAnsi="宋体"/>
          <w:noProof/>
          <w:sz w:val="24"/>
        </w:rPr>
      </w:pPr>
      <w:hyperlink w:anchor="_Toc183509534" w:history="1">
        <w:r w:rsidR="00071413" w:rsidRPr="00071413">
          <w:rPr>
            <w:rStyle w:val="af0"/>
            <w:rFonts w:ascii="宋体" w:hAnsi="宋体" w:hint="eastAsia"/>
            <w:noProof/>
            <w:sz w:val="24"/>
          </w:rPr>
          <w:t>二十五、备查文件</w:t>
        </w:r>
        <w:r w:rsidR="00071413" w:rsidRPr="00071413">
          <w:rPr>
            <w:rFonts w:ascii="宋体" w:hAnsi="宋体"/>
            <w:noProof/>
            <w:sz w:val="24"/>
          </w:rPr>
          <w:tab/>
        </w:r>
        <w:r w:rsidR="00071413" w:rsidRPr="00071413">
          <w:rPr>
            <w:rFonts w:ascii="宋体" w:hAnsi="宋体"/>
            <w:noProof/>
            <w:sz w:val="24"/>
          </w:rPr>
          <w:fldChar w:fldCharType="begin"/>
        </w:r>
        <w:r w:rsidR="00071413" w:rsidRPr="00071413">
          <w:rPr>
            <w:rFonts w:ascii="宋体" w:hAnsi="宋体"/>
            <w:noProof/>
            <w:sz w:val="24"/>
          </w:rPr>
          <w:instrText xml:space="preserve"> PAGEREF _Toc183509534 \h </w:instrText>
        </w:r>
        <w:r w:rsidR="00071413" w:rsidRPr="00071413">
          <w:rPr>
            <w:rFonts w:ascii="宋体" w:hAnsi="宋体"/>
            <w:noProof/>
            <w:sz w:val="24"/>
          </w:rPr>
        </w:r>
        <w:r w:rsidR="00071413" w:rsidRPr="00071413">
          <w:rPr>
            <w:rFonts w:ascii="宋体" w:hAnsi="宋体"/>
            <w:noProof/>
            <w:sz w:val="24"/>
          </w:rPr>
          <w:fldChar w:fldCharType="separate"/>
        </w:r>
        <w:r w:rsidR="008D3FE9">
          <w:rPr>
            <w:rFonts w:ascii="宋体" w:hAnsi="宋体"/>
            <w:noProof/>
            <w:sz w:val="24"/>
          </w:rPr>
          <w:t>136</w:t>
        </w:r>
        <w:r w:rsidR="00071413" w:rsidRPr="00071413">
          <w:rPr>
            <w:rFonts w:ascii="宋体" w:hAnsi="宋体"/>
            <w:noProof/>
            <w:sz w:val="24"/>
          </w:rPr>
          <w:fldChar w:fldCharType="end"/>
        </w:r>
      </w:hyperlink>
    </w:p>
    <w:p w:rsidR="007D2F08" w:rsidRDefault="00071413">
      <w:pPr>
        <w:pStyle w:val="1"/>
        <w:snapToGrid w:val="0"/>
        <w:spacing w:beforeLines="0" w:before="240" w:after="240"/>
        <w:rPr>
          <w:rFonts w:ascii="宋体" w:hAnsi="宋体"/>
          <w:szCs w:val="30"/>
        </w:rPr>
      </w:pPr>
      <w:r w:rsidRPr="00071413">
        <w:rPr>
          <w:rFonts w:ascii="宋体" w:hAnsi="宋体"/>
          <w:color w:val="000000"/>
          <w:position w:val="-4"/>
          <w:sz w:val="24"/>
          <w:szCs w:val="30"/>
        </w:rPr>
        <w:lastRenderedPageBreak/>
        <w:fldChar w:fldCharType="end"/>
      </w:r>
      <w:bookmarkStart w:id="3" w:name="_Toc183509510"/>
      <w:r w:rsidR="00AD14E2">
        <w:rPr>
          <w:rFonts w:ascii="Times New Roman" w:hAnsi="Times New Roman"/>
          <w:sz w:val="30"/>
        </w:rPr>
        <w:t>一、绪言</w:t>
      </w:r>
      <w:bookmarkEnd w:id="3"/>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稳安30天滚动持有债券型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稳安30天滚动持有债券型证券投资基金基金合同》（以下简称“基金合同”）编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4" w:name="_Toc183509511"/>
      <w:r>
        <w:rPr>
          <w:rFonts w:ascii="Times New Roman" w:hAnsi="Times New Roman"/>
          <w:sz w:val="30"/>
        </w:rPr>
        <w:lastRenderedPageBreak/>
        <w:t>二、释义</w:t>
      </w:r>
      <w:bookmarkEnd w:id="4"/>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w:t>
      </w:r>
      <w:proofErr w:type="gramStart"/>
      <w:r>
        <w:rPr>
          <w:rFonts w:ascii="宋体" w:hAnsi="宋体"/>
          <w:sz w:val="24"/>
        </w:rPr>
        <w:t>施罗德稳安30天</w:t>
      </w:r>
      <w:proofErr w:type="gramEnd"/>
      <w:r>
        <w:rPr>
          <w:rFonts w:ascii="宋体" w:hAnsi="宋体"/>
          <w:sz w:val="24"/>
        </w:rPr>
        <w:t>滚动持有债券型证券投资基金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3、基金托管人或本基金托管人：指招商银行股份有限公司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4、基金合同、《基金合同》：指《交银施罗德稳安30天滚动持有债券型证券投资基金基金合同》及对基金合同的任何有效修订和补充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5、托管协议：指基金管理人与基金托管人就本基金签订之《交银施罗德稳安30天滚动持有债券型证券投资基金托管协议》及对该托管协议的任何有效修订和补充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6、招募说明书、《招募说明书》或本招募说明书：指《交银施罗德稳安30天滚动持有债券型证券投资基金招募说明书》及其更新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7、基金产品资料概要：指《交银施罗德稳安30天滚动持有债券型证券投资基金基金产品资料概要》及其更新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8、基金份额发售公告：指《交银施罗德稳安30天滚动持有债券型证券投资基金基金份额发售公告》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11、《销售办法》：指《公开募集证券投资基金销售机构监督管理办法》及颁布机关对其不时做出的修订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16、银行业监督管理机构：指中国人民银行和/或中国银行保险监督管理委员会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21、投资人、投资者：指个人投资者、机构投资者、合格境外投资者以及法律法规或中国证监会允许购买证券投资基金的其他投资人的合称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登记业务的机构。基金的登记机构为交银施罗德基金管理有限公司或接受交银施罗德基金管理有限公司委托代为办理登记业务的机构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28、基金交易账户：指销售机构为投资人开立的、记录投资人通过该销售机构办理认购、申购、赎回、转换及转托管等业务而引起的基金份额变动及结余情况的账户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29、基金合同生效日：指基金募集达到法律法规规定及基金合同规定的条件，基金管理人向中国证监会办理基金备案手续完毕，并获得中国证监会书面确认的日期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31、基金募集期：指自基金份额发售之日起至发售结束之日止的期间，最长不得超过3个月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32、存续期：指基金合同生效至终止之间的不定期期限</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运作期起始日：对于每份认购份额，第一个运作期起始日指基金合同生效日；对于每份申购份额，第一个运作期起始日指该基金份额申购确认日；对于上一运作期到期日未赎回的每份基金份额，下一运作期起始日指该基金份额上一运作期到期日的次一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运作期到期日：对于每份基金份额，第一个运作期到期日指基金合同生效日（对认购份额而言，下同）或基金份额申购申请日（对申购份额而言，下同）后的第30天（如该日为非工作日，则顺延至下一工作日）。第二个运作期到期日指基金合同生效日或基金份额申购申请日后的第60天（如该日为非工作日，则顺延至下一工作日），以此类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35、工作日：指上海证券交易所、深圳证券交易所的正常交易日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36、T日：指销售机构在规定时间受理投资人申购、赎回或其他业务申请的开放日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37、T+n日：指自T日起第n</w:t>
      </w:r>
      <w:proofErr w:type="gramStart"/>
      <w:r>
        <w:rPr>
          <w:rFonts w:ascii="宋体" w:hAnsi="宋体"/>
          <w:sz w:val="24"/>
        </w:rPr>
        <w:t>个</w:t>
      </w:r>
      <w:proofErr w:type="gramEnd"/>
      <w:r>
        <w:rPr>
          <w:rFonts w:ascii="宋体" w:hAnsi="宋体"/>
          <w:sz w:val="24"/>
        </w:rPr>
        <w:t>工作日（不包含T日）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38、开放日：指为投资人办理基金份额申购、赎回或其他业务的工作日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39、开放时间：指开放日基金接受申购、赎回或其他交易的时间段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40、《业务规则》：指《交银施罗德基金管理有限公司开放式基金业务规则》，是规范基金管理人所管理的开放式证券投资基金登记方面的业务规则，由基金管理人和投资人共同遵守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41、认购：指在基金募集期内，投资人根据基金合同和招募说明书的规定申请购买基金份额的行为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42、申购：指基金合同生效后，投资人根据基金合同和招募说明书的规定申请购买基金份额的行为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43、赎回：指基金合同生效后，基金份额持有人按基金合同和招募说明书规定的条件要求将基金份额兑换为现金的行为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45、转托管：指基金份额持有人在本基金的不同销售机构之间实施的变更所持基金份额销售机构的操作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48、元：指人民币元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49、基金收益：指基金投资所得债券利息、买卖证券价差、银行存款利息、已实现的其他合法收入及因运用基金财产带来的成本和费用的节约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50、基金资产总值：指基金拥有的各类有价证券、</w:t>
      </w:r>
      <w:r w:rsidR="000211FF">
        <w:rPr>
          <w:rFonts w:hint="eastAsia"/>
          <w:bCs/>
          <w:sz w:val="24"/>
        </w:rPr>
        <w:t>国债期货合约、</w:t>
      </w:r>
      <w:r>
        <w:rPr>
          <w:rFonts w:ascii="宋体" w:hAnsi="宋体"/>
          <w:sz w:val="24"/>
        </w:rPr>
        <w:t>银行存款本息、基金应收款项及其他资产的价值总和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51、基金资产净值：指基金资产总值减去基金负债后的价值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52、基金份额净值：指计算日基金资产净值除以计算日基金份额总数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53、基金资产估值：指计算评估基金资产和负债的价值，以确定基金资产净值和基金份额净值的过程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54、规定媒介：指符合中国证监会规定条件的用以进行信息披露的全国性报刊及《信息披露办法》规定的互联网网站（包括基金管理人网站、基金托管人网站、中国证监会基金电子披露网站）等媒介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55、销售服务费：指从基金财产中计提的，用于本基金市场推广、销售以及基金份额持有人服务的费用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56、A类基金份额：指在投资人认购/申购时收取认购/申购费用且不从本类别基金资产中计</w:t>
      </w:r>
      <w:proofErr w:type="gramStart"/>
      <w:r>
        <w:rPr>
          <w:rFonts w:ascii="宋体" w:hAnsi="宋体"/>
          <w:sz w:val="24"/>
        </w:rPr>
        <w:t>提销售</w:t>
      </w:r>
      <w:proofErr w:type="gramEnd"/>
      <w:r>
        <w:rPr>
          <w:rFonts w:ascii="宋体" w:hAnsi="宋体"/>
          <w:sz w:val="24"/>
        </w:rPr>
        <w:t>服务费的基金份额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57、C类基金份额：指在投资人认购/申购时不收取认购/申购费用并从本类别</w:t>
      </w:r>
      <w:r>
        <w:rPr>
          <w:rFonts w:ascii="宋体" w:hAnsi="宋体"/>
          <w:sz w:val="24"/>
        </w:rPr>
        <w:lastRenderedPageBreak/>
        <w:t>基金资产中计</w:t>
      </w:r>
      <w:proofErr w:type="gramStart"/>
      <w:r>
        <w:rPr>
          <w:rFonts w:ascii="宋体" w:hAnsi="宋体"/>
          <w:sz w:val="24"/>
        </w:rPr>
        <w:t>提销售</w:t>
      </w:r>
      <w:proofErr w:type="gramEnd"/>
      <w:r>
        <w:rPr>
          <w:rFonts w:ascii="宋体" w:hAnsi="宋体"/>
          <w:sz w:val="24"/>
        </w:rPr>
        <w:t>服务费的基金份额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约定有条件提前支取的银行存款）、停牌股票、流通受限的新股及非公开发行股票、资产支持证券、因发行人债务违约无法进行转让或交易的债券等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proofErr w:type="gramStart"/>
      <w:r>
        <w:rPr>
          <w:rFonts w:ascii="宋体" w:hAnsi="宋体"/>
          <w:sz w:val="24"/>
        </w:rPr>
        <w:t>侧袋机制</w:t>
      </w:r>
      <w:proofErr w:type="gramEnd"/>
      <w:r>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sz w:val="24"/>
        </w:rPr>
        <w:t>侧袋机制</w:t>
      </w:r>
      <w:proofErr w:type="gramEnd"/>
      <w:r>
        <w:rPr>
          <w:rFonts w:ascii="宋体" w:hAnsi="宋体"/>
          <w:sz w:val="24"/>
        </w:rPr>
        <w:t>实施期间，原有账户称为主袋账户，专门账户</w:t>
      </w:r>
      <w:proofErr w:type="gramStart"/>
      <w:r>
        <w:rPr>
          <w:rFonts w:ascii="宋体" w:hAnsi="宋体"/>
          <w:sz w:val="24"/>
        </w:rPr>
        <w:t>称为侧袋账户</w:t>
      </w:r>
      <w:proofErr w:type="gramEnd"/>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61、特定资产：包括：（一）无可参考的活跃市场价格且采用估值技术</w:t>
      </w:r>
      <w:proofErr w:type="gramStart"/>
      <w:r>
        <w:rPr>
          <w:rFonts w:ascii="宋体" w:hAnsi="宋体"/>
          <w:sz w:val="24"/>
        </w:rPr>
        <w:t>仍导致</w:t>
      </w:r>
      <w:proofErr w:type="gramEnd"/>
      <w:r>
        <w:rPr>
          <w:rFonts w:ascii="宋体" w:hAnsi="宋体"/>
          <w:sz w:val="24"/>
        </w:rPr>
        <w:t>公允价值存在重大不确定性的资产；（二）</w:t>
      </w:r>
      <w:proofErr w:type="gramStart"/>
      <w:r>
        <w:rPr>
          <w:rFonts w:ascii="宋体" w:hAnsi="宋体"/>
          <w:sz w:val="24"/>
        </w:rPr>
        <w:t>按摊余成本</w:t>
      </w:r>
      <w:proofErr w:type="gramEnd"/>
      <w:r>
        <w:rPr>
          <w:rFonts w:ascii="宋体" w:hAnsi="宋体"/>
          <w:sz w:val="24"/>
        </w:rPr>
        <w:t>计量且计提资产减值</w:t>
      </w:r>
      <w:proofErr w:type="gramStart"/>
      <w:r>
        <w:rPr>
          <w:rFonts w:ascii="宋体" w:hAnsi="宋体"/>
          <w:sz w:val="24"/>
        </w:rPr>
        <w:t>准备仍导致</w:t>
      </w:r>
      <w:proofErr w:type="gramEnd"/>
      <w:r>
        <w:rPr>
          <w:rFonts w:ascii="宋体" w:hAnsi="宋体"/>
          <w:sz w:val="24"/>
        </w:rPr>
        <w:t>资产价值存在重大不确定性的资产；（三）其他资产价值存在重大不确定性的资产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62、不可抗力：指基金合同当事人不能预见、不能避免且不能克服的客观事件</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5" w:name="_Toc183509512"/>
      <w:r>
        <w:rPr>
          <w:rFonts w:ascii="Times New Roman" w:hAnsi="Times New Roman"/>
          <w:sz w:val="30"/>
        </w:rPr>
        <w:lastRenderedPageBreak/>
        <w:t>三、基金管理人</w:t>
      </w:r>
      <w:bookmarkEnd w:id="5"/>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105"/>
        <w:gridCol w:w="4545"/>
      </w:tblGrid>
      <w:tr w:rsidR="007D2F08" w:rsidTr="00D765D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2627"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7D2F08" w:rsidTr="00D765D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2627"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7D2F08" w:rsidTr="00D765D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2627"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7D2F08" w:rsidTr="00D765D0">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2627"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w:t>
      </w:r>
      <w:proofErr w:type="gramStart"/>
      <w:r>
        <w:rPr>
          <w:rFonts w:ascii="宋体" w:hAnsi="宋体"/>
          <w:sz w:val="24"/>
        </w:rPr>
        <w:t>联资产</w:t>
      </w:r>
      <w:proofErr w:type="gramEnd"/>
      <w:r>
        <w:rPr>
          <w:rFonts w:ascii="宋体" w:hAnsi="宋体"/>
          <w:sz w:val="24"/>
        </w:rPr>
        <w:t>管理有限公司董事长，交银理财有限责任公司党委书记、董事长。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胡晓晖女士，董事，学士，现任交通银行总行监事会办公室副主任、资深专家，历任交通银行总行授信管理部副处长、处长，苏州分行副行长、高级信贷执行官，总行授信管理部副总经理。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谢卫先生，董事，总经理，博士，高级经济师，第十、十一、十二届民盟中央</w:t>
      </w:r>
      <w:r>
        <w:rPr>
          <w:rFonts w:ascii="宋体" w:hAnsi="宋体"/>
          <w:sz w:val="24"/>
        </w:rPr>
        <w:lastRenderedPageBreak/>
        <w:t>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w:t>
      </w:r>
      <w:proofErr w:type="gramStart"/>
      <w:r>
        <w:rPr>
          <w:rFonts w:ascii="宋体" w:hAnsi="宋体"/>
          <w:sz w:val="24"/>
        </w:rPr>
        <w:t>兼产品</w:t>
      </w:r>
      <w:proofErr w:type="gramEnd"/>
      <w:r>
        <w:rPr>
          <w:rFonts w:ascii="宋体" w:hAnsi="宋体"/>
          <w:sz w:val="24"/>
        </w:rPr>
        <w:t>及分销主管、香港行政总裁兼亚太区机构业务主管、澳大利亚行政总裁兼亚太区联席主管等职。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w:t>
      </w:r>
      <w:r>
        <w:rPr>
          <w:rFonts w:ascii="宋体" w:hAnsi="宋体"/>
          <w:sz w:val="24"/>
        </w:rPr>
        <w:lastRenderedPageBreak/>
        <w:t>经理，交银施罗德基金管理有限公司总裁办公室高级综合管理经理、副总经理。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周云康先生</w:t>
      </w:r>
      <w:r w:rsidR="00AC3CD5">
        <w:rPr>
          <w:rFonts w:ascii="宋体" w:hAnsi="宋体" w:hint="eastAsia"/>
          <w:sz w:val="24"/>
        </w:rPr>
        <w:t>，</w:t>
      </w:r>
      <w:r>
        <w:rPr>
          <w:rFonts w:ascii="宋体" w:hAnsi="宋体"/>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黄莹洁女士:基金经理。香港大学工商管理硕士、北京大学经济学、管理学双学士。16年证券投资行业从业经验。2008年至2012年任中</w:t>
      </w:r>
      <w:proofErr w:type="gramStart"/>
      <w:r>
        <w:rPr>
          <w:rFonts w:ascii="宋体" w:hAnsi="宋体"/>
          <w:sz w:val="24"/>
        </w:rPr>
        <w:t>海基金</w:t>
      </w:r>
      <w:proofErr w:type="gramEnd"/>
      <w:r>
        <w:rPr>
          <w:rFonts w:ascii="宋体" w:hAnsi="宋体"/>
          <w:sz w:val="24"/>
        </w:rPr>
        <w:t>管理有限公司交易员。2012年加入交银施罗德基金管理有限公司，曾任中央交易室交易员，现任固定收益</w:t>
      </w:r>
      <w:proofErr w:type="gramStart"/>
      <w:r>
        <w:rPr>
          <w:rFonts w:ascii="宋体" w:hAnsi="宋体"/>
          <w:sz w:val="24"/>
        </w:rPr>
        <w:t>部基金</w:t>
      </w:r>
      <w:proofErr w:type="gramEnd"/>
      <w:r>
        <w:rPr>
          <w:rFonts w:ascii="宋体" w:hAnsi="宋体"/>
          <w:sz w:val="24"/>
        </w:rPr>
        <w:t>经理。</w:t>
      </w:r>
      <w:proofErr w:type="gramStart"/>
      <w:r>
        <w:rPr>
          <w:rFonts w:ascii="宋体" w:hAnsi="宋体"/>
          <w:sz w:val="24"/>
        </w:rPr>
        <w:t>曾任交银</w:t>
      </w:r>
      <w:proofErr w:type="gramEnd"/>
      <w:r>
        <w:rPr>
          <w:rFonts w:ascii="宋体" w:hAnsi="宋体"/>
          <w:sz w:val="24"/>
        </w:rPr>
        <w:t>施罗德现金宝货币市场基金(2015年05月27日至2019年08月02日)、交银施罗德理财21天债券型证券投资基金(2015年05月27日至2020年07月27日)、交银施罗德货币市场证券投资基金(2015年05月27日至2019年08月02日)、交银施罗德丰泽收益债券型证券投资基金(2015年07月25日至2018年03月18</w:t>
      </w:r>
      <w:r>
        <w:rPr>
          <w:rFonts w:ascii="宋体" w:hAnsi="宋体"/>
          <w:sz w:val="24"/>
        </w:rPr>
        <w:lastRenderedPageBreak/>
        <w:t>日)、交银施罗德裕</w:t>
      </w:r>
      <w:proofErr w:type="gramStart"/>
      <w:r>
        <w:rPr>
          <w:rFonts w:ascii="宋体" w:hAnsi="宋体"/>
          <w:sz w:val="24"/>
        </w:rPr>
        <w:t>通纯债</w:t>
      </w:r>
      <w:proofErr w:type="gramEnd"/>
      <w:r>
        <w:rPr>
          <w:rFonts w:ascii="宋体" w:hAnsi="宋体"/>
          <w:sz w:val="24"/>
        </w:rPr>
        <w:t>债券型证券投资基金(2015年12月29日至2019年10月23日)、交银施罗德天</w:t>
      </w:r>
      <w:proofErr w:type="gramStart"/>
      <w:r>
        <w:rPr>
          <w:rFonts w:ascii="宋体" w:hAnsi="宋体"/>
          <w:sz w:val="24"/>
        </w:rPr>
        <w:t>鑫</w:t>
      </w:r>
      <w:proofErr w:type="gramEnd"/>
      <w:r>
        <w:rPr>
          <w:rFonts w:ascii="宋体" w:hAnsi="宋体"/>
          <w:sz w:val="24"/>
        </w:rPr>
        <w:t>宝货币市场基金(2016年12月07日至2019年08月02日)、交银</w:t>
      </w:r>
      <w:proofErr w:type="gramStart"/>
      <w:r>
        <w:rPr>
          <w:rFonts w:ascii="宋体" w:hAnsi="宋体"/>
          <w:sz w:val="24"/>
        </w:rPr>
        <w:t>施罗德境尚收益债券</w:t>
      </w:r>
      <w:proofErr w:type="gramEnd"/>
      <w:r>
        <w:rPr>
          <w:rFonts w:ascii="宋体" w:hAnsi="宋体"/>
          <w:sz w:val="24"/>
        </w:rPr>
        <w:t>型证券投资基金(2017年03月03日至2024年04月12日)、交银施罗德稳</w:t>
      </w:r>
      <w:proofErr w:type="gramStart"/>
      <w:r>
        <w:rPr>
          <w:rFonts w:ascii="宋体" w:hAnsi="宋体"/>
          <w:sz w:val="24"/>
        </w:rPr>
        <w:t>鑫</w:t>
      </w:r>
      <w:proofErr w:type="gramEnd"/>
      <w:r>
        <w:rPr>
          <w:rFonts w:ascii="宋体" w:hAnsi="宋体"/>
          <w:sz w:val="24"/>
        </w:rPr>
        <w:t>短债债券型证券投资基金(2019年01月24日至2024年11月09日)、交银施罗德中高等级信用债债券型证券投资基金(2020年07月28日至2022年07月05日)的基金经理。现任交银</w:t>
      </w:r>
      <w:proofErr w:type="gramStart"/>
      <w:r>
        <w:rPr>
          <w:rFonts w:ascii="宋体" w:hAnsi="宋体"/>
          <w:sz w:val="24"/>
        </w:rPr>
        <w:t>施罗德丰享收益债券</w:t>
      </w:r>
      <w:proofErr w:type="gramEnd"/>
      <w:r>
        <w:rPr>
          <w:rFonts w:ascii="宋体" w:hAnsi="宋体"/>
          <w:sz w:val="24"/>
        </w:rPr>
        <w:t>型证券投资基金(2015年07月25日至今)、交银施罗德活期通货币市场基金(2016年07月27日至今)、交银施罗德天利宝货币市场基金(2016年10月19日至今)、交银施罗德裕</w:t>
      </w:r>
      <w:proofErr w:type="gramStart"/>
      <w:r>
        <w:rPr>
          <w:rFonts w:ascii="宋体" w:hAnsi="宋体"/>
          <w:sz w:val="24"/>
        </w:rPr>
        <w:t>隆纯债</w:t>
      </w:r>
      <w:proofErr w:type="gramEnd"/>
      <w:r>
        <w:rPr>
          <w:rFonts w:ascii="宋体" w:hAnsi="宋体"/>
          <w:sz w:val="24"/>
        </w:rPr>
        <w:t>债券型证券投资基金(2016年11月28日至今)、交银施罗德天益宝货币市场基金(2016年12月20日至今)、交银施罗德稳利中短债债券型证券投资基金(2019年12月13日至今)、交银施罗德</w:t>
      </w:r>
      <w:proofErr w:type="gramStart"/>
      <w:r>
        <w:rPr>
          <w:rFonts w:ascii="宋体" w:hAnsi="宋体"/>
          <w:sz w:val="24"/>
        </w:rPr>
        <w:t>稳益短</w:t>
      </w:r>
      <w:proofErr w:type="gramEnd"/>
      <w:r>
        <w:rPr>
          <w:rFonts w:ascii="宋体" w:hAnsi="宋体"/>
          <w:sz w:val="24"/>
        </w:rPr>
        <w:t>债债券型证券投资基金(2022年09月21日至今)、交银</w:t>
      </w:r>
      <w:proofErr w:type="gramStart"/>
      <w:r>
        <w:rPr>
          <w:rFonts w:ascii="宋体" w:hAnsi="宋体"/>
          <w:sz w:val="24"/>
        </w:rPr>
        <w:t>施罗德稳安30天</w:t>
      </w:r>
      <w:proofErr w:type="gramEnd"/>
      <w:r>
        <w:rPr>
          <w:rFonts w:ascii="宋体" w:hAnsi="宋体"/>
          <w:sz w:val="24"/>
        </w:rPr>
        <w:t>滚动持有债券型证券投资基金(2022年11月24日至今)、交银</w:t>
      </w:r>
      <w:proofErr w:type="gramStart"/>
      <w:r>
        <w:rPr>
          <w:rFonts w:ascii="宋体" w:hAnsi="宋体"/>
          <w:sz w:val="24"/>
        </w:rPr>
        <w:t>施罗德稳安60天</w:t>
      </w:r>
      <w:proofErr w:type="gramEnd"/>
      <w:r>
        <w:rPr>
          <w:rFonts w:ascii="宋体" w:hAnsi="宋体"/>
          <w:sz w:val="24"/>
        </w:rPr>
        <w:t>滚动持有债券型证券投资基金(2023年11月16日至今)的基金经理。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季参平先生:基金经理。美国密歇根大学金融工程硕士、对外经济贸易大学经济学学士，12年金融行业从业经验。2012年至2017年任瑞士银行外汇和利率交易员、联席董事。2017年加入交银施罗德基金管理有限公司，曾</w:t>
      </w:r>
      <w:proofErr w:type="gramStart"/>
      <w:r>
        <w:rPr>
          <w:rFonts w:ascii="宋体" w:hAnsi="宋体"/>
          <w:sz w:val="24"/>
        </w:rPr>
        <w:t>任基金</w:t>
      </w:r>
      <w:proofErr w:type="gramEnd"/>
      <w:r>
        <w:rPr>
          <w:rFonts w:ascii="宋体" w:hAnsi="宋体"/>
          <w:sz w:val="24"/>
        </w:rPr>
        <w:t>经理助理，现任固定收益</w:t>
      </w:r>
      <w:proofErr w:type="gramStart"/>
      <w:r>
        <w:rPr>
          <w:rFonts w:ascii="宋体" w:hAnsi="宋体"/>
          <w:sz w:val="24"/>
        </w:rPr>
        <w:t>部基金</w:t>
      </w:r>
      <w:proofErr w:type="gramEnd"/>
      <w:r>
        <w:rPr>
          <w:rFonts w:ascii="宋体" w:hAnsi="宋体"/>
          <w:sz w:val="24"/>
        </w:rPr>
        <w:t>经理。</w:t>
      </w:r>
      <w:proofErr w:type="gramStart"/>
      <w:r>
        <w:rPr>
          <w:rFonts w:ascii="宋体" w:hAnsi="宋体"/>
          <w:sz w:val="24"/>
        </w:rPr>
        <w:t>曾任交银</w:t>
      </w:r>
      <w:proofErr w:type="gramEnd"/>
      <w:r>
        <w:rPr>
          <w:rFonts w:ascii="宋体" w:hAnsi="宋体"/>
          <w:sz w:val="24"/>
        </w:rPr>
        <w:t>施罗德天运宝货币市场基金(2019年07月26日至2019年09月18日)、交银施罗德裕</w:t>
      </w:r>
      <w:proofErr w:type="gramStart"/>
      <w:r>
        <w:rPr>
          <w:rFonts w:ascii="宋体" w:hAnsi="宋体"/>
          <w:sz w:val="24"/>
        </w:rPr>
        <w:t>祥纯债</w:t>
      </w:r>
      <w:proofErr w:type="gramEnd"/>
      <w:r>
        <w:rPr>
          <w:rFonts w:ascii="宋体" w:hAnsi="宋体"/>
          <w:sz w:val="24"/>
        </w:rPr>
        <w:t>债券型证券投资基金(2020年07月09日至2024年02月20日)、交银施罗德中债1-3年政策性金融</w:t>
      </w:r>
      <w:proofErr w:type="gramStart"/>
      <w:r>
        <w:rPr>
          <w:rFonts w:ascii="宋体" w:hAnsi="宋体"/>
          <w:sz w:val="24"/>
        </w:rPr>
        <w:t>债指数</w:t>
      </w:r>
      <w:proofErr w:type="gramEnd"/>
      <w:r>
        <w:rPr>
          <w:rFonts w:ascii="宋体" w:hAnsi="宋体"/>
          <w:sz w:val="24"/>
        </w:rPr>
        <w:t>证券投资基金(2020年08月20日至2023年08月30日)、交银施罗德中债1-3年农发行债券指数证券投资基金(2021年08月19日至2024年05月12日)、交银施罗德裕</w:t>
      </w:r>
      <w:proofErr w:type="gramStart"/>
      <w:r>
        <w:rPr>
          <w:rFonts w:ascii="宋体" w:hAnsi="宋体"/>
          <w:sz w:val="24"/>
        </w:rPr>
        <w:t>景纯债</w:t>
      </w:r>
      <w:proofErr w:type="gramEnd"/>
      <w:r>
        <w:rPr>
          <w:rFonts w:ascii="宋体" w:hAnsi="宋体"/>
          <w:sz w:val="24"/>
        </w:rPr>
        <w:t>一年定期开放债券型证券投资基金(2021年09月09日至2024年05月12日)、交银施罗德中债1-5年政策性金融</w:t>
      </w:r>
      <w:proofErr w:type="gramStart"/>
      <w:r>
        <w:rPr>
          <w:rFonts w:ascii="宋体" w:hAnsi="宋体"/>
          <w:sz w:val="24"/>
        </w:rPr>
        <w:t>债指数</w:t>
      </w:r>
      <w:proofErr w:type="gramEnd"/>
      <w:r>
        <w:rPr>
          <w:rFonts w:ascii="宋体" w:hAnsi="宋体"/>
          <w:sz w:val="24"/>
        </w:rPr>
        <w:t>证券投资基金(2022年06月08日至2023年11月15日)的基金经理。现任交银施罗德现金宝货币市场基金(2019年07月26日至今)、交银施罗德天</w:t>
      </w:r>
      <w:proofErr w:type="gramStart"/>
      <w:r>
        <w:rPr>
          <w:rFonts w:ascii="宋体" w:hAnsi="宋体"/>
          <w:sz w:val="24"/>
        </w:rPr>
        <w:t>鑫</w:t>
      </w:r>
      <w:proofErr w:type="gramEnd"/>
      <w:r>
        <w:rPr>
          <w:rFonts w:ascii="宋体" w:hAnsi="宋体"/>
          <w:sz w:val="24"/>
        </w:rPr>
        <w:t>宝货币市场基金(2019年07月26日至今)、交银施罗德货币市场证券投资基金(2019年07月26日至今)、交银施罗德裕</w:t>
      </w:r>
      <w:proofErr w:type="gramStart"/>
      <w:r>
        <w:rPr>
          <w:rFonts w:ascii="宋体" w:hAnsi="宋体"/>
          <w:sz w:val="24"/>
        </w:rPr>
        <w:t>通纯债</w:t>
      </w:r>
      <w:proofErr w:type="gramEnd"/>
      <w:r>
        <w:rPr>
          <w:rFonts w:ascii="宋体" w:hAnsi="宋体"/>
          <w:sz w:val="24"/>
        </w:rPr>
        <w:t>债券型证券投资基金(2019年10月12日至今)、交银施罗德丰润收益债券型证券投资基金(2021年08月19日至今)、交银施罗德</w:t>
      </w:r>
      <w:proofErr w:type="gramStart"/>
      <w:r>
        <w:rPr>
          <w:rFonts w:ascii="宋体" w:hAnsi="宋体"/>
          <w:sz w:val="24"/>
        </w:rPr>
        <w:t>裕道纯债</w:t>
      </w:r>
      <w:proofErr w:type="gramEnd"/>
      <w:r>
        <w:rPr>
          <w:rFonts w:ascii="宋体" w:hAnsi="宋体"/>
          <w:sz w:val="24"/>
        </w:rPr>
        <w:t>一年定期开放债券型发起式证券投资基金(2022年03月29日至今)、交银施罗德中证同业存单AAA指数7天持有期证券投资基金(2023年12月19日至今)、交银施罗德中债0-3年政策性金融</w:t>
      </w:r>
      <w:proofErr w:type="gramStart"/>
      <w:r>
        <w:rPr>
          <w:rFonts w:ascii="宋体" w:hAnsi="宋体"/>
          <w:sz w:val="24"/>
        </w:rPr>
        <w:t>债指数</w:t>
      </w:r>
      <w:proofErr w:type="gramEnd"/>
      <w:r>
        <w:rPr>
          <w:rFonts w:ascii="宋体" w:hAnsi="宋体"/>
          <w:sz w:val="24"/>
        </w:rPr>
        <w:t>证券投资基金(2024年03月22日至今)、交银</w:t>
      </w:r>
      <w:proofErr w:type="gramStart"/>
      <w:r>
        <w:rPr>
          <w:rFonts w:ascii="宋体" w:hAnsi="宋体"/>
          <w:sz w:val="24"/>
        </w:rPr>
        <w:t>施罗德稳安30天</w:t>
      </w:r>
      <w:proofErr w:type="gramEnd"/>
      <w:r>
        <w:rPr>
          <w:rFonts w:ascii="宋体" w:hAnsi="宋体"/>
          <w:sz w:val="24"/>
        </w:rPr>
        <w:t>滚</w:t>
      </w:r>
      <w:r>
        <w:rPr>
          <w:rFonts w:ascii="宋体" w:hAnsi="宋体"/>
          <w:sz w:val="24"/>
        </w:rPr>
        <w:lastRenderedPageBreak/>
        <w:t>动持有债券型证券投资基金(2024年11月23日至今)的基金经理。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姜承操女士:基金经理，北京大学金融学硕士、复旦大学经济学学士。13年证券投资相关工作经验，2011年至2013年任中国人</w:t>
      </w:r>
      <w:proofErr w:type="gramStart"/>
      <w:r>
        <w:rPr>
          <w:rFonts w:ascii="宋体" w:hAnsi="宋体"/>
          <w:sz w:val="24"/>
        </w:rPr>
        <w:t>寿资产</w:t>
      </w:r>
      <w:proofErr w:type="gramEnd"/>
      <w:r>
        <w:rPr>
          <w:rFonts w:ascii="宋体" w:hAnsi="宋体"/>
          <w:sz w:val="24"/>
        </w:rPr>
        <w:t>管理有限公司研究员，2013年至2017年任中债资信评估有限责任公司高级分析师。2017年加入交银施罗德基金管理有限公司，曾</w:t>
      </w:r>
      <w:proofErr w:type="gramStart"/>
      <w:r>
        <w:rPr>
          <w:rFonts w:ascii="宋体" w:hAnsi="宋体"/>
          <w:sz w:val="24"/>
        </w:rPr>
        <w:t>任固定</w:t>
      </w:r>
      <w:proofErr w:type="gramEnd"/>
      <w:r>
        <w:rPr>
          <w:rFonts w:ascii="宋体" w:hAnsi="宋体"/>
          <w:sz w:val="24"/>
        </w:rPr>
        <w:t>收益部研究员，基金经理助理。现任交银施罗德</w:t>
      </w:r>
      <w:proofErr w:type="gramStart"/>
      <w:r>
        <w:rPr>
          <w:rFonts w:ascii="宋体" w:hAnsi="宋体"/>
          <w:sz w:val="24"/>
        </w:rPr>
        <w:t>稳益短</w:t>
      </w:r>
      <w:proofErr w:type="gramEnd"/>
      <w:r>
        <w:rPr>
          <w:rFonts w:ascii="宋体" w:hAnsi="宋体"/>
          <w:sz w:val="24"/>
        </w:rPr>
        <w:t>债债券型证券投资基金(2024年01月10日至今)、交银</w:t>
      </w:r>
      <w:proofErr w:type="gramStart"/>
      <w:r>
        <w:rPr>
          <w:rFonts w:ascii="宋体" w:hAnsi="宋体"/>
          <w:sz w:val="24"/>
        </w:rPr>
        <w:t>施罗德丰享收益债券</w:t>
      </w:r>
      <w:proofErr w:type="gramEnd"/>
      <w:r>
        <w:rPr>
          <w:rFonts w:ascii="宋体" w:hAnsi="宋体"/>
          <w:sz w:val="24"/>
        </w:rPr>
        <w:t>型证券投资基金(2024年01月10日至今)、交银施罗德丰盈收益债券型证券投资基金(2024年01月10日至今)、交银</w:t>
      </w:r>
      <w:proofErr w:type="gramStart"/>
      <w:r>
        <w:rPr>
          <w:rFonts w:ascii="宋体" w:hAnsi="宋体"/>
          <w:sz w:val="24"/>
        </w:rPr>
        <w:t>施罗德稳安30天</w:t>
      </w:r>
      <w:proofErr w:type="gramEnd"/>
      <w:r>
        <w:rPr>
          <w:rFonts w:ascii="宋体" w:hAnsi="宋体"/>
          <w:sz w:val="24"/>
        </w:rPr>
        <w:t>滚动持有债券型证券投资基金(2024年01月10日至今)、交银施罗德稳进丰利六个月持有期混合型证券投资基金(2024年11月23日至今)的基金经理。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上述人员之间不存在近亲属关系，上述各项人员信息更新截止日为2024年09月10日，期后变动（如有）敬请关注基金管理人发布的相关公告。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9、按照规定召集基金份额持有人大会；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（六）基金管理人的内部控制制度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（5）督察长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（8）内控合</w:t>
      </w:r>
      <w:proofErr w:type="gramStart"/>
      <w:r>
        <w:rPr>
          <w:rFonts w:ascii="宋体" w:hAnsi="宋体"/>
          <w:sz w:val="24"/>
        </w:rPr>
        <w:t>规</w:t>
      </w:r>
      <w:proofErr w:type="gramEnd"/>
      <w:r>
        <w:rPr>
          <w:rFonts w:ascii="宋体" w:hAnsi="宋体"/>
          <w:sz w:val="24"/>
        </w:rPr>
        <w:t>及法律事务部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内控合</w:t>
      </w:r>
      <w:proofErr w:type="gramStart"/>
      <w:r>
        <w:rPr>
          <w:rFonts w:ascii="宋体" w:hAnsi="宋体"/>
          <w:sz w:val="24"/>
        </w:rPr>
        <w:t>规</w:t>
      </w:r>
      <w:proofErr w:type="gramEnd"/>
      <w:r>
        <w:rPr>
          <w:rFonts w:ascii="宋体" w:hAnsi="宋体"/>
          <w:sz w:val="24"/>
        </w:rPr>
        <w:t>及法律事务部负责公司的法律、内控合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事务及协调实施信息披露事务，依法维护公司合法权益，评估并处理公司运营中发生的法律、内控合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建立、健全了岗位责任制，使每个员工都明确自己的任务、职责，并及时将各自工作领域中的风险隐患上报，以防范和减少风险。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6" w:name="_Toc183509513"/>
      <w:r>
        <w:rPr>
          <w:rFonts w:ascii="Times New Roman" w:hAnsi="Times New Roman"/>
          <w:sz w:val="30"/>
        </w:rPr>
        <w:lastRenderedPageBreak/>
        <w:t>四、基金托管人</w:t>
      </w:r>
      <w:bookmarkEnd w:id="6"/>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w:t>
      </w:r>
      <w:proofErr w:type="gramStart"/>
      <w:r>
        <w:rPr>
          <w:rFonts w:ascii="宋体" w:hAnsi="宋体"/>
          <w:sz w:val="24"/>
        </w:rPr>
        <w:t>监基金字</w:t>
      </w:r>
      <w:proofErr w:type="gramEnd"/>
      <w:r>
        <w:rPr>
          <w:rFonts w:ascii="宋体" w:hAnsi="宋体"/>
          <w:sz w:val="24"/>
        </w:rPr>
        <w:t>[2002]83号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电话：4006195555</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2024年6月30日，本集团总资产115，747.83亿元人民币，高级法下资本充足率17.95%，权重法下资本充足率14.60%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228人。2002年11月，经中国人民银行和中国证监会批准获得证券投资基金托管业务资格，成为国内第一家获得该项业务资格上市银行；2003年4月，正式办理基金托管业务。招商银行作为托管业务资质最全的商业银行之一，拥有证券投资基金托管资格、基本养老保险基金托管机</w:t>
      </w:r>
      <w:r>
        <w:rPr>
          <w:rFonts w:ascii="宋体" w:hAnsi="宋体"/>
          <w:sz w:val="24"/>
        </w:rPr>
        <w:lastRenderedPageBreak/>
        <w:t>构资格、受托投资管理托管业务托管资格、保险资金托管业务资格、企业年金基金托管业务资格、合格境外机构投资者托管（QFII）资格、合格境内机构投资者托管（QDII）资格、私募基金业务外包服务资格、存托凭证试点存</w:t>
      </w:r>
      <w:proofErr w:type="gramStart"/>
      <w:r>
        <w:rPr>
          <w:rFonts w:ascii="宋体" w:hAnsi="宋体"/>
          <w:sz w:val="24"/>
        </w:rPr>
        <w:t>托业务</w:t>
      </w:r>
      <w:proofErr w:type="gramEnd"/>
      <w:r>
        <w:rPr>
          <w:rFonts w:ascii="宋体" w:hAnsi="宋体"/>
          <w:sz w:val="24"/>
        </w:rPr>
        <w:t>等业务资格。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招商银行资产托管结合自身在托管行业深耕22年的专业能力和创新精神，推出“招商银行托管+”服务品牌，以“</w:t>
      </w:r>
      <w:proofErr w:type="gramStart"/>
      <w:r>
        <w:rPr>
          <w:rFonts w:ascii="宋体" w:hAnsi="宋体"/>
          <w:sz w:val="24"/>
        </w:rPr>
        <w:t>践行</w:t>
      </w:r>
      <w:proofErr w:type="gramEnd"/>
      <w:r>
        <w:rPr>
          <w:rFonts w:ascii="宋体" w:hAnsi="宋体"/>
          <w:sz w:val="24"/>
        </w:rPr>
        <w:t>价值银行战略，致力于成为服务更佳、科技更强、协同更好的客户首选全球托管银行”</w:t>
      </w:r>
      <w:proofErr w:type="gramStart"/>
      <w:r>
        <w:rPr>
          <w:rFonts w:ascii="宋体" w:hAnsi="宋体"/>
          <w:sz w:val="24"/>
        </w:rPr>
        <w:t>品牌愿景为</w:t>
      </w:r>
      <w:proofErr w:type="gramEnd"/>
      <w:r>
        <w:rPr>
          <w:rFonts w:ascii="宋体" w:hAnsi="宋体"/>
          <w:sz w:val="24"/>
        </w:rPr>
        <w:t>指引，以“值得信赖的专家、贴心服务的管家、让价值持续增加、客户的体验更佳”的“4+目标”，以创新的“服务产品化”为方法论，全方位</w:t>
      </w:r>
      <w:proofErr w:type="gramStart"/>
      <w:r>
        <w:rPr>
          <w:rFonts w:ascii="宋体" w:hAnsi="宋体"/>
          <w:sz w:val="24"/>
        </w:rPr>
        <w:t>助力资管机构</w:t>
      </w:r>
      <w:proofErr w:type="gramEnd"/>
      <w:r>
        <w:rPr>
          <w:rFonts w:ascii="宋体" w:hAnsi="宋体"/>
          <w:sz w:val="24"/>
        </w:rPr>
        <w:t>实现可持续的高质量发展。招商银行资产托管围绕</w:t>
      </w:r>
      <w:proofErr w:type="gramStart"/>
      <w:r>
        <w:rPr>
          <w:rFonts w:ascii="宋体" w:hAnsi="宋体"/>
          <w:sz w:val="24"/>
        </w:rPr>
        <w:t>资管全</w:t>
      </w:r>
      <w:proofErr w:type="gramEnd"/>
      <w:r>
        <w:rPr>
          <w:rFonts w:ascii="宋体" w:hAnsi="宋体"/>
          <w:sz w:val="24"/>
        </w:rPr>
        <w:t>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w:t>
      </w:r>
      <w:proofErr w:type="gramStart"/>
      <w:r>
        <w:rPr>
          <w:rFonts w:ascii="宋体" w:hAnsi="宋体"/>
          <w:sz w:val="24"/>
        </w:rPr>
        <w:t>力不断</w:t>
      </w:r>
      <w:proofErr w:type="gramEnd"/>
      <w:r>
        <w:rPr>
          <w:rFonts w:ascii="宋体" w:hAnsi="宋体"/>
          <w:sz w:val="24"/>
        </w:rPr>
        <w:t>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方案二等奖；3月荣获《中国基金报》 “最佳基金托管银行”奖；5月荣获国际财经权威媒体《亚洲银行家》“中国年度托管银行奖”；12月荣获2018东方财富风云榜“2018年度最佳托管银行”、“20年最值得信赖托管银行”奖。2019年3月荣获</w:t>
      </w:r>
      <w:r>
        <w:rPr>
          <w:rFonts w:ascii="宋体" w:hAnsi="宋体"/>
          <w:sz w:val="24"/>
        </w:rPr>
        <w:lastRenderedPageBreak/>
        <w:t>《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w:t>
      </w:r>
      <w:proofErr w:type="gramStart"/>
      <w:r>
        <w:rPr>
          <w:rFonts w:ascii="宋体" w:hAnsi="宋体"/>
          <w:sz w:val="24"/>
        </w:rPr>
        <w:t>募基金</w:t>
      </w:r>
      <w:proofErr w:type="gramEnd"/>
      <w:r>
        <w:rPr>
          <w:rFonts w:ascii="宋体" w:hAnsi="宋体"/>
          <w:sz w:val="24"/>
        </w:rPr>
        <w:t>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w:t>
      </w:r>
      <w:proofErr w:type="gramStart"/>
      <w:r>
        <w:rPr>
          <w:rFonts w:ascii="宋体" w:hAnsi="宋体"/>
          <w:sz w:val="24"/>
        </w:rPr>
        <w:t>募基金</w:t>
      </w:r>
      <w:proofErr w:type="gramEnd"/>
      <w:r>
        <w:rPr>
          <w:rFonts w:ascii="宋体" w:hAnsi="宋体"/>
          <w:sz w:val="24"/>
        </w:rPr>
        <w:t>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w:t>
      </w:r>
      <w:proofErr w:type="gramStart"/>
      <w:r>
        <w:rPr>
          <w:rFonts w:ascii="宋体" w:hAnsi="宋体"/>
          <w:sz w:val="24"/>
        </w:rPr>
        <w:t>英华奖</w:t>
      </w:r>
      <w:proofErr w:type="gramEnd"/>
      <w:r>
        <w:rPr>
          <w:rFonts w:ascii="宋体" w:hAnsi="宋体"/>
          <w:sz w:val="24"/>
        </w:rPr>
        <w:t>“托管创新奖”；2023年9月，荣获《中国基金报》中国基金业英华奖“公募基金25年基金托管示范银行（全国性股份行）”；2023年12月，荣获《东方财富风云榜》“2023年度托管银行风云奖”。2024年1月，荣获中央国债登记结算有限责任公司“2023年度优秀资产托管机构”、“2023年度估值业务杰出机构”、“2023年度债市领军机构”、“2023年度中债绿债指数优秀承销机构”四项大奖；2024年2月，荣获泰康养老保险股份有限公司“2023年度最佳年金托管合作伙伴”奖。2024年4月，荣获中国基金报</w:t>
      </w:r>
      <w:proofErr w:type="gramStart"/>
      <w:r>
        <w:rPr>
          <w:rFonts w:ascii="宋体" w:hAnsi="宋体"/>
          <w:sz w:val="24"/>
        </w:rPr>
        <w:t>“</w:t>
      </w:r>
      <w:proofErr w:type="gramEnd"/>
      <w:r>
        <w:rPr>
          <w:rFonts w:ascii="宋体" w:hAnsi="宋体"/>
          <w:sz w:val="24"/>
        </w:rPr>
        <w:t>中国基金业英华奖-ETF20周年特别评选“优秀ETF托管人”</w:t>
      </w:r>
      <w:proofErr w:type="gramStart"/>
      <w:r>
        <w:rPr>
          <w:rFonts w:ascii="宋体" w:hAnsi="宋体"/>
          <w:sz w:val="24"/>
        </w:rPr>
        <w:t>”</w:t>
      </w:r>
      <w:proofErr w:type="gramEnd"/>
      <w:r>
        <w:rPr>
          <w:rFonts w:ascii="宋体" w:hAnsi="宋体"/>
          <w:sz w:val="24"/>
        </w:rPr>
        <w:t>奖。2024年6月，荣获上海清算所“2023年度优秀托管机构”奖。</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w:t>
      </w:r>
      <w:r>
        <w:rPr>
          <w:rFonts w:ascii="宋体" w:hAnsi="宋体"/>
          <w:sz w:val="24"/>
        </w:rPr>
        <w:lastRenderedPageBreak/>
        <w:t>事长、总裁，中国人民保险 集团股份有限公司副董事长、总裁、董事长，曾兼任中国人民财产保险股份有限公司董事长，中国人</w:t>
      </w:r>
      <w:proofErr w:type="gramStart"/>
      <w:r>
        <w:rPr>
          <w:rFonts w:ascii="宋体" w:hAnsi="宋体"/>
          <w:sz w:val="24"/>
        </w:rPr>
        <w:t>保资产</w:t>
      </w:r>
      <w:proofErr w:type="gramEnd"/>
      <w:r>
        <w:rPr>
          <w:rFonts w:ascii="宋体" w:hAnsi="宋体"/>
          <w:sz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良先生，本行党委书记、执行董事、行长。中国人民大学经济学硕士，高级经济师。1995年6月加入本行，历任本行北京分行行长助理、副行长、行长，2012年6月起历任本行行长助理、副行长、常务副行长，2022年4月18日起全面主持本行工作，2022年5月19日起任本行党委书记，2022年6月15日起任本行行长。兼任本行香港上市相关事宜之授权代表、招银国际金融控股有限公司董事长、招银国际金融有限公司董事长、招商永隆银行董事长、</w:t>
      </w:r>
      <w:proofErr w:type="gramStart"/>
      <w:r>
        <w:rPr>
          <w:rFonts w:ascii="宋体" w:hAnsi="宋体"/>
          <w:sz w:val="24"/>
        </w:rPr>
        <w:t>招联消费</w:t>
      </w:r>
      <w:proofErr w:type="gramEnd"/>
      <w:r>
        <w:rPr>
          <w:rFonts w:ascii="宋体" w:hAnsi="宋体"/>
          <w:sz w:val="24"/>
        </w:rPr>
        <w:t>金融有限公司副董事长、招商局金融控股有限公司董事、中国支付清算协会副会长、中国银行业协会中间业务专业委员会第四届主任、中国金融会计学会第六届常务理事、广东省第十四届人大代表。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王颖女士，</w:t>
      </w:r>
      <w:proofErr w:type="gramStart"/>
      <w:r>
        <w:rPr>
          <w:rFonts w:ascii="宋体" w:hAnsi="宋体"/>
          <w:sz w:val="24"/>
        </w:rPr>
        <w:t>本行副</w:t>
      </w:r>
      <w:proofErr w:type="gramEnd"/>
      <w:r>
        <w:rPr>
          <w:rFonts w:ascii="宋体" w:hAnsi="宋体"/>
          <w:sz w:val="24"/>
        </w:rPr>
        <w:t>行长，南京大学政治经济学专业硕士，经济师。王颖女士1997年1月加入本行，历任本行北京分行行长助理、副行长，天津分行行长，深圳分行行长，本行行长助理。2023年11月起任</w:t>
      </w:r>
      <w:proofErr w:type="gramStart"/>
      <w:r>
        <w:rPr>
          <w:rFonts w:ascii="宋体" w:hAnsi="宋体"/>
          <w:sz w:val="24"/>
        </w:rPr>
        <w:t>本行副</w:t>
      </w:r>
      <w:proofErr w:type="gramEnd"/>
      <w:r>
        <w:rPr>
          <w:rFonts w:ascii="宋体" w:hAnsi="宋体"/>
          <w:sz w:val="24"/>
        </w:rPr>
        <w:t>行长。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截至2024年6月30日，招商银行股份有限公司累计托管1484只证券投资基金。</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（四）托管人的内部控制制度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内部控制目标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w:t>
      </w:r>
      <w:r>
        <w:rPr>
          <w:rFonts w:ascii="宋体" w:hAnsi="宋体"/>
          <w:sz w:val="24"/>
        </w:rPr>
        <w:lastRenderedPageBreak/>
        <w:t>防弊、堵塞漏洞、消除隐患，保证业务稳健运行的风险控制制度，确保托管业务信息真实、准确、完整、及时；确保内控机制、体制的不断改进和各项业务制度、流程的不断完善。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一级内部控制及风险防范是在招商银行总行风险管控层面对风险进行预防和控制；总行风险管理部、法律合</w:t>
      </w:r>
      <w:proofErr w:type="gramStart"/>
      <w:r>
        <w:rPr>
          <w:rFonts w:ascii="宋体" w:hAnsi="宋体"/>
          <w:sz w:val="24"/>
        </w:rPr>
        <w:t>规</w:t>
      </w:r>
      <w:proofErr w:type="gramEnd"/>
      <w:r>
        <w:rPr>
          <w:rFonts w:ascii="宋体" w:hAnsi="宋体"/>
          <w:sz w:val="24"/>
        </w:rPr>
        <w:t>部、审计部独立对资产托管业务进行评估监督，并提出内控提升管理建议。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二级内部控制及风险防范是招商银行资产托管部设立风险合</w:t>
      </w:r>
      <w:proofErr w:type="gramStart"/>
      <w:r>
        <w:rPr>
          <w:rFonts w:ascii="宋体" w:hAnsi="宋体"/>
          <w:sz w:val="24"/>
        </w:rPr>
        <w:t>规</w:t>
      </w:r>
      <w:proofErr w:type="gramEnd"/>
      <w:r>
        <w:rPr>
          <w:rFonts w:ascii="宋体" w:hAnsi="宋体"/>
          <w:sz w:val="24"/>
        </w:rPr>
        <w:t>管理相关团队，负责部门内部风险预防和控制，及时发现内部控制缺陷，提出整改方案，跟踪整改情况，并直接向部门总经理室报告。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w:t>
      </w:r>
      <w:proofErr w:type="gramStart"/>
      <w:r>
        <w:rPr>
          <w:rFonts w:ascii="宋体" w:hAnsi="宋体"/>
          <w:sz w:val="24"/>
        </w:rPr>
        <w:t>视业务</w:t>
      </w:r>
      <w:proofErr w:type="gramEnd"/>
      <w:r>
        <w:rPr>
          <w:rFonts w:ascii="宋体" w:hAnsi="宋体"/>
          <w:sz w:val="24"/>
        </w:rPr>
        <w:t>的风险程度制定相应监督制衡机制。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内部控制原则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（6）防火墙原则。招商银行资产托管部办公场地与我</w:t>
      </w:r>
      <w:proofErr w:type="gramStart"/>
      <w:r>
        <w:rPr>
          <w:rFonts w:ascii="宋体" w:hAnsi="宋体"/>
          <w:sz w:val="24"/>
        </w:rPr>
        <w:t>行其他</w:t>
      </w:r>
      <w:proofErr w:type="gramEnd"/>
      <w:r>
        <w:rPr>
          <w:rFonts w:ascii="宋体" w:hAnsi="宋体"/>
          <w:sz w:val="24"/>
        </w:rPr>
        <w:t>业务场地隔离，办公网和业务网物理分离，部门业务网和全行业</w:t>
      </w:r>
      <w:proofErr w:type="gramStart"/>
      <w:r>
        <w:rPr>
          <w:rFonts w:ascii="宋体" w:hAnsi="宋体"/>
          <w:sz w:val="24"/>
        </w:rPr>
        <w:t>务</w:t>
      </w:r>
      <w:proofErr w:type="gramEnd"/>
      <w:r>
        <w:rPr>
          <w:rFonts w:ascii="宋体" w:hAnsi="宋体"/>
          <w:sz w:val="24"/>
        </w:rPr>
        <w:t>网防火墙策略分离，以达到风险</w:t>
      </w:r>
      <w:r>
        <w:rPr>
          <w:rFonts w:ascii="宋体" w:hAnsi="宋体"/>
          <w:sz w:val="24"/>
        </w:rPr>
        <w:lastRenderedPageBreak/>
        <w:t>防范的目的。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（8）制衡性原则。内部控制能够实现在托管组织体系、机构设置、权责分配及业务流程等方面相互制约、相互监督，同时兼顾运营效率。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内部控制措施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w:t>
      </w:r>
      <w:proofErr w:type="gramStart"/>
      <w:r>
        <w:rPr>
          <w:rFonts w:ascii="宋体" w:hAnsi="宋体"/>
          <w:sz w:val="24"/>
        </w:rPr>
        <w:t>连方式</w:t>
      </w:r>
      <w:proofErr w:type="gramEnd"/>
      <w:r>
        <w:rPr>
          <w:rFonts w:ascii="宋体" w:hAnsi="宋体"/>
          <w:sz w:val="24"/>
        </w:rPr>
        <w:t>传输数据，数据执行异地实时备份，所有的业务信息须经过严格的授权方能进行访问。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w:t>
      </w:r>
      <w:proofErr w:type="gramStart"/>
      <w:r>
        <w:rPr>
          <w:rFonts w:ascii="宋体" w:hAnsi="宋体"/>
          <w:sz w:val="24"/>
        </w:rPr>
        <w:t>双岗双责</w:t>
      </w:r>
      <w:proofErr w:type="gramEnd"/>
      <w:r>
        <w:rPr>
          <w:rFonts w:ascii="宋体" w:hAnsi="宋体"/>
          <w:sz w:val="24"/>
        </w:rPr>
        <w:t>，电脑机房24小时值班并设置门禁，所有电脑设置密码及相应权限。业务网和办公网、托管业务网与全行业</w:t>
      </w:r>
      <w:proofErr w:type="gramStart"/>
      <w:r>
        <w:rPr>
          <w:rFonts w:ascii="宋体" w:hAnsi="宋体"/>
          <w:sz w:val="24"/>
        </w:rPr>
        <w:t>务网双</w:t>
      </w:r>
      <w:proofErr w:type="gramEnd"/>
      <w:r>
        <w:rPr>
          <w:rFonts w:ascii="宋体" w:hAnsi="宋体"/>
          <w:sz w:val="24"/>
        </w:rPr>
        <w:t>分离制度，与外部业务机构实行防火墙保护，对信息技术系统采取两地</w:t>
      </w:r>
      <w:proofErr w:type="gramStart"/>
      <w:r>
        <w:rPr>
          <w:rFonts w:ascii="宋体" w:hAnsi="宋体"/>
          <w:sz w:val="24"/>
        </w:rPr>
        <w:t>三中心</w:t>
      </w:r>
      <w:proofErr w:type="gramEnd"/>
      <w:r>
        <w:rPr>
          <w:rFonts w:ascii="宋体" w:hAnsi="宋体"/>
          <w:sz w:val="24"/>
        </w:rPr>
        <w:t>的应急备份管理措施等，保证信息技术系统的安全。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Pr>
          <w:rFonts w:ascii="宋体" w:hAnsi="宋体"/>
          <w:sz w:val="24"/>
        </w:rPr>
        <w:t>规</w:t>
      </w:r>
      <w:proofErr w:type="gramEnd"/>
      <w:r>
        <w:rPr>
          <w:rFonts w:ascii="宋体" w:hAnsi="宋体"/>
          <w:sz w:val="24"/>
        </w:rPr>
        <w:t>性进行监督和核查。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w:t>
      </w:r>
      <w:r>
        <w:rPr>
          <w:rFonts w:ascii="宋体" w:hAnsi="宋体"/>
          <w:sz w:val="24"/>
        </w:rPr>
        <w:lastRenderedPageBreak/>
        <w:t>理人发送的投资指令、基金管理人对各基金费用的提取与支付情况进行检查监督，对违反法律法规、基金合同的指令拒绝执行，并立即通知基金管理人。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7" w:name="_Toc183509514"/>
      <w:r>
        <w:rPr>
          <w:rFonts w:ascii="Times New Roman" w:hAnsi="Times New Roman"/>
          <w:sz w:val="30"/>
        </w:rPr>
        <w:lastRenderedPageBreak/>
        <w:t>五、相关服务机构</w:t>
      </w:r>
      <w:bookmarkEnd w:id="7"/>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8D1F2D" w:rsidRPr="008D1F2D">
        <w:rPr>
          <w:rFonts w:ascii="宋体" w:hAnsi="宋体" w:hint="eastAsia"/>
          <w:sz w:val="24"/>
        </w:rPr>
        <w:t>张宏良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008D1F2D">
        <w:rPr>
          <w:rFonts w:ascii="宋体" w:hAnsi="宋体" w:hint="eastAsia"/>
          <w:sz w:val="24"/>
        </w:rPr>
        <w:t>何佳妮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个人投资者可以通过基金管理人网上直销交易平台办理开户、本基金的申购、赎回、定期定额投资等业务，具体交易细则请参阅基金管理人网站。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住所：深圳市福田区深南大道7088号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（4）名称：上海浦东发展银行股份有限公司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（5）名称：国信证券股份有限公司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张纳沙</w:t>
      </w:r>
      <w:proofErr w:type="gramEnd"/>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传真：（0755）82133952</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于智勇</w:t>
      </w:r>
      <w:proofErr w:type="gramEnd"/>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w:t>
      </w:r>
      <w:proofErr w:type="gramStart"/>
      <w:r>
        <w:rPr>
          <w:rFonts w:ascii="宋体" w:hAnsi="宋体"/>
          <w:sz w:val="24"/>
        </w:rPr>
        <w:t>信建投证券</w:t>
      </w:r>
      <w:proofErr w:type="gramEnd"/>
      <w:r>
        <w:rPr>
          <w:rFonts w:ascii="宋体" w:hAnsi="宋体"/>
          <w:sz w:val="24"/>
        </w:rPr>
        <w:t>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（7）名称：国泰君安证券股份有限公司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（8）名称：东方财富证券股份有限公司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网址：http://www.18.cn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（9）名称：西部证券股份有限公司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（10）名称：东方证券股份有限公司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（11）名称：上海好买基金销售有限公司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网址：www.howbuy.com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（12）名称：京东肯特瑞基金销售有限公司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街18号院京东集团总部A座17层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电话：95118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w:t>
      </w:r>
      <w:proofErr w:type="gramStart"/>
      <w:r>
        <w:rPr>
          <w:rFonts w:ascii="宋体" w:hAnsi="宋体"/>
          <w:sz w:val="24"/>
        </w:rPr>
        <w:t>腾安基金</w:t>
      </w:r>
      <w:proofErr w:type="gramEnd"/>
      <w:r>
        <w:rPr>
          <w:rFonts w:ascii="宋体" w:hAnsi="宋体"/>
          <w:sz w:val="24"/>
        </w:rPr>
        <w:t>销售（深圳）有限公司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proofErr w:type="gramStart"/>
      <w:r>
        <w:rPr>
          <w:rFonts w:ascii="宋体" w:hAnsi="宋体"/>
          <w:sz w:val="24"/>
        </w:rPr>
        <w:t>33号腾讯滨海</w:t>
      </w:r>
      <w:proofErr w:type="gramEnd"/>
      <w:r>
        <w:rPr>
          <w:rFonts w:ascii="宋体" w:hAnsi="宋体"/>
          <w:sz w:val="24"/>
        </w:rPr>
        <w:t>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（14）名称：北京度小满基金销售有限公司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注册地址：北京市海淀区西北旺东路10号院西区4号楼1层103室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法定代表人：葛新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办公地址：北京市海淀区西北旺东路10号院西区4号楼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机构联系人：王笑宇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联系人电话：010-59403028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联系人传真：010-59403027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客户服务电话：95055-4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公司网址：www.baiyingfund.com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（15）名称：上海天天基金销售有限公司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办公地址：上海市徐汇区宛平南路88号金</w:t>
      </w:r>
      <w:proofErr w:type="gramStart"/>
      <w:r>
        <w:rPr>
          <w:rFonts w:ascii="宋体" w:hAnsi="宋体"/>
          <w:sz w:val="24"/>
        </w:rPr>
        <w:t>座东</w:t>
      </w:r>
      <w:proofErr w:type="gramEnd"/>
      <w:r>
        <w:rPr>
          <w:rFonts w:ascii="宋体" w:hAnsi="宋体"/>
          <w:sz w:val="24"/>
        </w:rPr>
        <w:t>方财富大厦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联系人：屠彦洋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客户服务电话：400-1818-188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（16）名称：蚂蚁（杭州）基金销售有限公司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电话：（0571）28829790，（021）60897869</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传真：（0571）26698533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（17）名称：上海利得基金销售有限公司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办公地址：上海市虹口区东大名路1098号浦江国际金融广场53层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法定代表人：李兴春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伍豪</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客服电话：400-032-5885</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网址：www.leadfund.com.cn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（18）名称：博时财富基金销售有限公司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（19）名称：深圳</w:t>
      </w:r>
      <w:proofErr w:type="gramStart"/>
      <w:r>
        <w:rPr>
          <w:rFonts w:ascii="宋体" w:hAnsi="宋体"/>
          <w:sz w:val="24"/>
        </w:rPr>
        <w:t>众禄基金</w:t>
      </w:r>
      <w:proofErr w:type="gramEnd"/>
      <w:r>
        <w:rPr>
          <w:rFonts w:ascii="宋体" w:hAnsi="宋体"/>
          <w:sz w:val="24"/>
        </w:rPr>
        <w:t>销售股份有限公司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住所：深圳市罗湖区梨园路物资控股置地大厦8楼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w:t>
      </w:r>
      <w:proofErr w:type="gramStart"/>
      <w:r>
        <w:rPr>
          <w:rFonts w:ascii="宋体" w:hAnsi="宋体"/>
          <w:sz w:val="24"/>
        </w:rPr>
        <w:t>玄元保险</w:t>
      </w:r>
      <w:proofErr w:type="gramEnd"/>
      <w:r>
        <w:rPr>
          <w:rFonts w:ascii="宋体" w:hAnsi="宋体"/>
          <w:sz w:val="24"/>
        </w:rPr>
        <w:t>代理有限公司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（21）名称：珠海</w:t>
      </w:r>
      <w:proofErr w:type="gramStart"/>
      <w:r>
        <w:rPr>
          <w:rFonts w:ascii="宋体" w:hAnsi="宋体"/>
          <w:sz w:val="24"/>
        </w:rPr>
        <w:t>盈米基金</w:t>
      </w:r>
      <w:proofErr w:type="gramEnd"/>
      <w:r>
        <w:rPr>
          <w:rFonts w:ascii="宋体" w:hAnsi="宋体"/>
          <w:sz w:val="24"/>
        </w:rPr>
        <w:t>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（22）名称：北京雪球基金销售有限公司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住所：北京市朝阳区创远路 34 </w:t>
      </w:r>
      <w:proofErr w:type="gramStart"/>
      <w:r>
        <w:rPr>
          <w:rFonts w:ascii="宋体" w:hAnsi="宋体"/>
          <w:sz w:val="24"/>
        </w:rPr>
        <w:t>号院6号</w:t>
      </w:r>
      <w:proofErr w:type="gramEnd"/>
      <w:r>
        <w:rPr>
          <w:rFonts w:ascii="宋体" w:hAnsi="宋体"/>
          <w:sz w:val="24"/>
        </w:rPr>
        <w:t>楼15层1501室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办公地址：北京市朝阳区创远路 34 </w:t>
      </w:r>
      <w:proofErr w:type="gramStart"/>
      <w:r>
        <w:rPr>
          <w:rFonts w:ascii="宋体" w:hAnsi="宋体"/>
          <w:sz w:val="24"/>
        </w:rPr>
        <w:t>号院融新</w:t>
      </w:r>
      <w:proofErr w:type="gramEnd"/>
      <w:r>
        <w:rPr>
          <w:rFonts w:ascii="宋体" w:hAnsi="宋体"/>
          <w:sz w:val="24"/>
        </w:rPr>
        <w:t>科技中心 C 座 17 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传真：（010）84997571</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联系人：武安广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网址：danjuanfunds.com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（23）名称：上海华夏财富投资管理有限公司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proofErr w:type="gramStart"/>
      <w:r>
        <w:rPr>
          <w:rFonts w:ascii="宋体" w:hAnsi="宋体"/>
          <w:sz w:val="24"/>
        </w:rPr>
        <w:t>毛淮平</w:t>
      </w:r>
      <w:proofErr w:type="gramEnd"/>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（24）名称：上海基</w:t>
      </w:r>
      <w:proofErr w:type="gramStart"/>
      <w:r>
        <w:rPr>
          <w:rFonts w:ascii="宋体" w:hAnsi="宋体"/>
          <w:sz w:val="24"/>
        </w:rPr>
        <w:t>煜</w:t>
      </w:r>
      <w:proofErr w:type="gramEnd"/>
      <w:r>
        <w:rPr>
          <w:rFonts w:ascii="宋体" w:hAnsi="宋体"/>
          <w:sz w:val="24"/>
        </w:rPr>
        <w:t>基金销售有限公司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住所：上海市崇明县长兴镇路潘园公路1800号2号楼6153室（上海泰和经济发展区）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办公地址：上海市杨浦区昆明路518号A1002室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电话：（021）65370077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联系人：俞申莉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客户服务电话：（021）65370077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网址：www.fofund.com.cn</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0211FF">
        <w:rPr>
          <w:rFonts w:ascii="宋体" w:hAnsi="宋体" w:hint="eastAsia"/>
          <w:sz w:val="24"/>
        </w:rPr>
        <w:t>张宏良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联系人：单江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名称：毕马威华</w:t>
      </w:r>
      <w:proofErr w:type="gramStart"/>
      <w:r w:rsidRPr="000211FF">
        <w:rPr>
          <w:rFonts w:ascii="宋体" w:hAnsi="宋体" w:hint="eastAsia"/>
          <w:sz w:val="24"/>
        </w:rPr>
        <w:t>振</w:t>
      </w:r>
      <w:proofErr w:type="gramEnd"/>
      <w:r w:rsidRPr="000211FF">
        <w:rPr>
          <w:rFonts w:ascii="宋体" w:hAnsi="宋体" w:hint="eastAsia"/>
          <w:sz w:val="24"/>
        </w:rPr>
        <w:t>会计师事务所(特殊普通合伙)</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住所：北京市东城区东长安街1 号东方广场 2 座办公楼 8 层</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办公地址：中国上海南京西路1266号恒</w:t>
      </w:r>
      <w:proofErr w:type="gramStart"/>
      <w:r w:rsidRPr="000211FF">
        <w:rPr>
          <w:rFonts w:ascii="宋体" w:hAnsi="宋体" w:hint="eastAsia"/>
          <w:sz w:val="24"/>
        </w:rPr>
        <w:t>隆广场</w:t>
      </w:r>
      <w:proofErr w:type="gramEnd"/>
      <w:r w:rsidRPr="000211FF">
        <w:rPr>
          <w:rFonts w:ascii="宋体" w:hAnsi="宋体" w:hint="eastAsia"/>
          <w:sz w:val="24"/>
        </w:rPr>
        <w:t>2期25楼</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执行事务合伙人：邹俊</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电话：+86 (21) 2212 2888</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传真：+86 (21) 6288 1889</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联系人：侯雯</w:t>
      </w:r>
    </w:p>
    <w:p w:rsidR="007D2F08" w:rsidRDefault="000211FF">
      <w:pPr>
        <w:autoSpaceDE w:val="0"/>
        <w:autoSpaceDN w:val="0"/>
        <w:adjustRightInd w:val="0"/>
        <w:snapToGrid w:val="0"/>
        <w:spacing w:line="360" w:lineRule="auto"/>
        <w:ind w:firstLineChars="200" w:firstLine="480"/>
        <w:jc w:val="left"/>
        <w:rPr>
          <w:rFonts w:ascii="宋体" w:hAnsi="宋体"/>
          <w:szCs w:val="24"/>
        </w:rPr>
      </w:pPr>
      <w:r w:rsidRPr="000211FF">
        <w:rPr>
          <w:rFonts w:ascii="宋体" w:hAnsi="宋体" w:hint="eastAsia"/>
          <w:sz w:val="24"/>
        </w:rPr>
        <w:t>经办注册会计师：王国</w:t>
      </w:r>
      <w:proofErr w:type="gramStart"/>
      <w:r w:rsidRPr="000211FF">
        <w:rPr>
          <w:rFonts w:ascii="宋体" w:hAnsi="宋体" w:hint="eastAsia"/>
          <w:sz w:val="24"/>
        </w:rPr>
        <w:t>蓓</w:t>
      </w:r>
      <w:proofErr w:type="gramEnd"/>
      <w:r w:rsidRPr="000211FF">
        <w:rPr>
          <w:rFonts w:ascii="宋体" w:hAnsi="宋体" w:hint="eastAsia"/>
          <w:sz w:val="24"/>
        </w:rPr>
        <w:t>、侯雯</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8" w:name="_Toc183509515"/>
      <w:r>
        <w:rPr>
          <w:rFonts w:ascii="Times New Roman" w:hAnsi="Times New Roman"/>
          <w:sz w:val="30"/>
        </w:rPr>
        <w:lastRenderedPageBreak/>
        <w:t>六、基金的</w:t>
      </w:r>
      <w:bookmarkEnd w:id="8"/>
      <w:r w:rsidR="000211FF">
        <w:rPr>
          <w:rFonts w:ascii="Times New Roman" w:hAnsi="Times New Roman" w:hint="eastAsia"/>
          <w:sz w:val="30"/>
        </w:rPr>
        <w:t>历史沿革</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本基金由基金管理人依照《基金法》、《运作办法》、《销售办法》、基金合同及其他有关规定，并经中国证监会2022年8月18日证监许可【2022】1914号文准予募集注册。本基金自2022年11月14日起向社会公开募集，于2022年11月22日结束募集工作，并于2022年11月24日获得中国证监会的书面确认，《交银施罗德稳安30天滚动持有债券型证券投资基金基金合同》自该日起生效。</w:t>
      </w:r>
    </w:p>
    <w:p w:rsidR="000211FF" w:rsidRPr="000211FF" w:rsidRDefault="000211FF" w:rsidP="000211FF">
      <w:pPr>
        <w:autoSpaceDE w:val="0"/>
        <w:autoSpaceDN w:val="0"/>
        <w:adjustRightInd w:val="0"/>
        <w:snapToGrid w:val="0"/>
        <w:spacing w:line="360" w:lineRule="auto"/>
        <w:ind w:firstLineChars="200" w:firstLine="480"/>
        <w:jc w:val="left"/>
        <w:rPr>
          <w:rFonts w:ascii="宋体" w:hAnsi="宋体"/>
          <w:sz w:val="24"/>
        </w:rPr>
      </w:pPr>
      <w:r w:rsidRPr="000211FF">
        <w:rPr>
          <w:rFonts w:ascii="宋体" w:hAnsi="宋体" w:hint="eastAsia"/>
          <w:sz w:val="24"/>
        </w:rPr>
        <w:t>交银</w:t>
      </w:r>
      <w:proofErr w:type="gramStart"/>
      <w:r w:rsidRPr="000211FF">
        <w:rPr>
          <w:rFonts w:ascii="宋体" w:hAnsi="宋体" w:hint="eastAsia"/>
          <w:sz w:val="24"/>
        </w:rPr>
        <w:t>施罗德稳安30天</w:t>
      </w:r>
      <w:proofErr w:type="gramEnd"/>
      <w:r w:rsidRPr="000211FF">
        <w:rPr>
          <w:rFonts w:ascii="宋体" w:hAnsi="宋体" w:hint="eastAsia"/>
          <w:sz w:val="24"/>
        </w:rPr>
        <w:t>滚动持有债券型证券投资基金经2024年</w:t>
      </w:r>
      <w:r>
        <w:rPr>
          <w:rFonts w:ascii="宋体" w:hAnsi="宋体"/>
          <w:sz w:val="24"/>
        </w:rPr>
        <w:t>11</w:t>
      </w:r>
      <w:r w:rsidRPr="000211FF">
        <w:rPr>
          <w:rFonts w:ascii="宋体" w:hAnsi="宋体" w:hint="eastAsia"/>
          <w:sz w:val="24"/>
        </w:rPr>
        <w:t>月</w:t>
      </w:r>
      <w:r>
        <w:rPr>
          <w:rFonts w:ascii="宋体" w:hAnsi="宋体"/>
          <w:sz w:val="24"/>
        </w:rPr>
        <w:t>25</w:t>
      </w:r>
      <w:r w:rsidRPr="000211FF">
        <w:rPr>
          <w:rFonts w:ascii="宋体" w:hAnsi="宋体" w:hint="eastAsia"/>
          <w:sz w:val="24"/>
        </w:rPr>
        <w:t>日中国证监会证监许可【2024】</w:t>
      </w:r>
      <w:r>
        <w:rPr>
          <w:rFonts w:ascii="宋体" w:hAnsi="宋体"/>
          <w:sz w:val="24"/>
        </w:rPr>
        <w:t>1695</w:t>
      </w:r>
      <w:r w:rsidRPr="000211FF">
        <w:rPr>
          <w:rFonts w:ascii="宋体" w:hAnsi="宋体" w:hint="eastAsia"/>
          <w:sz w:val="24"/>
        </w:rPr>
        <w:t>号文准予变更注册，自2024年</w:t>
      </w:r>
      <w:r>
        <w:rPr>
          <w:rFonts w:ascii="宋体" w:hAnsi="宋体"/>
          <w:sz w:val="24"/>
        </w:rPr>
        <w:t>12</w:t>
      </w:r>
      <w:r w:rsidRPr="000211FF">
        <w:rPr>
          <w:rFonts w:ascii="宋体" w:hAnsi="宋体" w:hint="eastAsia"/>
          <w:sz w:val="24"/>
        </w:rPr>
        <w:t>月</w:t>
      </w:r>
      <w:r>
        <w:rPr>
          <w:rFonts w:ascii="宋体" w:hAnsi="宋体"/>
          <w:sz w:val="24"/>
        </w:rPr>
        <w:t>12</w:t>
      </w:r>
      <w:r w:rsidRPr="000211FF">
        <w:rPr>
          <w:rFonts w:ascii="宋体" w:hAnsi="宋体" w:hint="eastAsia"/>
          <w:sz w:val="24"/>
        </w:rPr>
        <w:t>日至202</w:t>
      </w:r>
      <w:r>
        <w:rPr>
          <w:rFonts w:ascii="宋体" w:hAnsi="宋体"/>
          <w:sz w:val="24"/>
        </w:rPr>
        <w:t>5</w:t>
      </w:r>
      <w:r w:rsidRPr="000211FF">
        <w:rPr>
          <w:rFonts w:ascii="宋体" w:hAnsi="宋体" w:hint="eastAsia"/>
          <w:sz w:val="24"/>
        </w:rPr>
        <w:t>年</w:t>
      </w:r>
      <w:r>
        <w:rPr>
          <w:rFonts w:ascii="宋体" w:hAnsi="宋体"/>
          <w:sz w:val="24"/>
        </w:rPr>
        <w:t>1</w:t>
      </w:r>
      <w:r w:rsidRPr="000211FF">
        <w:rPr>
          <w:rFonts w:ascii="宋体" w:hAnsi="宋体" w:hint="eastAsia"/>
          <w:sz w:val="24"/>
        </w:rPr>
        <w:t>月</w:t>
      </w:r>
      <w:r>
        <w:rPr>
          <w:rFonts w:ascii="宋体" w:hAnsi="宋体"/>
          <w:sz w:val="24"/>
        </w:rPr>
        <w:t>13</w:t>
      </w:r>
      <w:r w:rsidRPr="000211FF">
        <w:rPr>
          <w:rFonts w:ascii="宋体" w:hAnsi="宋体" w:hint="eastAsia"/>
          <w:sz w:val="24"/>
        </w:rPr>
        <w:t>日交银</w:t>
      </w:r>
      <w:proofErr w:type="gramStart"/>
      <w:r w:rsidRPr="000211FF">
        <w:rPr>
          <w:rFonts w:ascii="宋体" w:hAnsi="宋体" w:hint="eastAsia"/>
          <w:sz w:val="24"/>
        </w:rPr>
        <w:t>施罗德稳安30天</w:t>
      </w:r>
      <w:proofErr w:type="gramEnd"/>
      <w:r w:rsidRPr="000211FF">
        <w:rPr>
          <w:rFonts w:ascii="宋体" w:hAnsi="宋体" w:hint="eastAsia"/>
          <w:sz w:val="24"/>
        </w:rPr>
        <w:t>滚动持有债券型证券投资基金以通讯方式召开基金份额持有人大会，大会于202</w:t>
      </w:r>
      <w:r>
        <w:rPr>
          <w:rFonts w:ascii="宋体" w:hAnsi="宋体"/>
          <w:sz w:val="24"/>
        </w:rPr>
        <w:t>5</w:t>
      </w:r>
      <w:r w:rsidRPr="000211FF">
        <w:rPr>
          <w:rFonts w:ascii="宋体" w:hAnsi="宋体" w:hint="eastAsia"/>
          <w:sz w:val="24"/>
        </w:rPr>
        <w:t>年</w:t>
      </w:r>
      <w:r>
        <w:rPr>
          <w:rFonts w:ascii="宋体" w:hAnsi="宋体"/>
          <w:sz w:val="24"/>
        </w:rPr>
        <w:t>1</w:t>
      </w:r>
      <w:r w:rsidRPr="000211FF">
        <w:rPr>
          <w:rFonts w:ascii="宋体" w:hAnsi="宋体" w:hint="eastAsia"/>
          <w:sz w:val="24"/>
        </w:rPr>
        <w:t>月</w:t>
      </w:r>
      <w:r>
        <w:rPr>
          <w:rFonts w:ascii="宋体" w:hAnsi="宋体"/>
          <w:sz w:val="24"/>
        </w:rPr>
        <w:t>14</w:t>
      </w:r>
      <w:r w:rsidRPr="000211FF">
        <w:rPr>
          <w:rFonts w:ascii="宋体" w:hAnsi="宋体" w:hint="eastAsia"/>
          <w:sz w:val="24"/>
        </w:rPr>
        <w:t>日审议通过了《关于交银施罗德稳安30天滚动持有债券型证券投资基金调整投资范围及修改基金合同有关事项的议案》，内容包括在交银</w:t>
      </w:r>
      <w:proofErr w:type="gramStart"/>
      <w:r w:rsidRPr="000211FF">
        <w:rPr>
          <w:rFonts w:ascii="宋体" w:hAnsi="宋体" w:hint="eastAsia"/>
          <w:sz w:val="24"/>
        </w:rPr>
        <w:t>施罗德稳安30天</w:t>
      </w:r>
      <w:proofErr w:type="gramEnd"/>
      <w:r w:rsidRPr="000211FF">
        <w:rPr>
          <w:rFonts w:ascii="宋体" w:hAnsi="宋体" w:hint="eastAsia"/>
          <w:sz w:val="24"/>
        </w:rPr>
        <w:t>滚动持有债券型证券投资基金投资范围中增加国债期货，相应调整投资策略、投资比例限制、估值方法等内容，并修改基金合同中根据上述调整需要同步进行修订的其他部分条款，上述基金份额持有人大会决议事项自表决通过之日起生效。</w:t>
      </w:r>
    </w:p>
    <w:p w:rsidR="000211FF" w:rsidRDefault="000211FF" w:rsidP="000211FF">
      <w:pPr>
        <w:autoSpaceDE w:val="0"/>
        <w:autoSpaceDN w:val="0"/>
        <w:adjustRightInd w:val="0"/>
        <w:spacing w:line="360" w:lineRule="auto"/>
        <w:ind w:firstLineChars="200" w:firstLine="480"/>
        <w:rPr>
          <w:rFonts w:ascii="宋体" w:hAnsi="宋体"/>
          <w:szCs w:val="24"/>
        </w:rPr>
      </w:pPr>
      <w:r w:rsidRPr="000211FF">
        <w:rPr>
          <w:rFonts w:ascii="宋体" w:hAnsi="宋体" w:hint="eastAsia"/>
          <w:sz w:val="24"/>
        </w:rPr>
        <w:t>自202</w:t>
      </w:r>
      <w:r>
        <w:rPr>
          <w:rFonts w:ascii="宋体" w:hAnsi="宋体"/>
          <w:sz w:val="24"/>
        </w:rPr>
        <w:t>5</w:t>
      </w:r>
      <w:r w:rsidRPr="000211FF">
        <w:rPr>
          <w:rFonts w:ascii="宋体" w:hAnsi="宋体" w:hint="eastAsia"/>
          <w:sz w:val="24"/>
        </w:rPr>
        <w:t>年</w:t>
      </w:r>
      <w:r>
        <w:rPr>
          <w:rFonts w:ascii="宋体" w:hAnsi="宋体"/>
          <w:sz w:val="24"/>
        </w:rPr>
        <w:t>1</w:t>
      </w:r>
      <w:r w:rsidRPr="000211FF">
        <w:rPr>
          <w:rFonts w:ascii="宋体" w:hAnsi="宋体" w:hint="eastAsia"/>
          <w:sz w:val="24"/>
        </w:rPr>
        <w:t>月</w:t>
      </w:r>
      <w:r>
        <w:rPr>
          <w:rFonts w:ascii="宋体" w:hAnsi="宋体"/>
          <w:sz w:val="24"/>
        </w:rPr>
        <w:t>1</w:t>
      </w:r>
      <w:r w:rsidR="00091A50">
        <w:rPr>
          <w:rFonts w:ascii="宋体" w:hAnsi="宋体"/>
          <w:sz w:val="24"/>
        </w:rPr>
        <w:t>5</w:t>
      </w:r>
      <w:r w:rsidRPr="000211FF">
        <w:rPr>
          <w:rFonts w:ascii="宋体" w:hAnsi="宋体" w:hint="eastAsia"/>
          <w:sz w:val="24"/>
        </w:rPr>
        <w:t>日起，根据《关于交银施罗德稳安30天滚动持有债券型证券投资基金调整投资范围及修改基金合同有关事项的议案》修改而成的《交银施罗德稳安30天滚动持有债券型证券投资基金基金合同》生效。</w:t>
      </w:r>
      <w:r w:rsidR="00AD14E2">
        <w:rPr>
          <w:rFonts w:ascii="宋体" w:hAnsi="宋体"/>
          <w:sz w:val="24"/>
        </w:rPr>
        <w:br w:type="page"/>
      </w:r>
    </w:p>
    <w:p w:rsidR="007D2F08" w:rsidRDefault="00AD14E2">
      <w:pPr>
        <w:pStyle w:val="1"/>
        <w:snapToGrid w:val="0"/>
        <w:spacing w:beforeLines="0" w:before="240" w:after="240"/>
        <w:rPr>
          <w:rFonts w:ascii="宋体" w:hAnsi="宋体"/>
          <w:szCs w:val="30"/>
        </w:rPr>
      </w:pPr>
      <w:bookmarkStart w:id="9" w:name="_Toc183509516"/>
      <w:r>
        <w:rPr>
          <w:rFonts w:ascii="Times New Roman" w:hAnsi="Times New Roman"/>
          <w:sz w:val="30"/>
        </w:rPr>
        <w:lastRenderedPageBreak/>
        <w:t>七、基金合同的</w:t>
      </w:r>
      <w:bookmarkEnd w:id="9"/>
      <w:r w:rsidR="000211FF">
        <w:rPr>
          <w:rFonts w:ascii="Times New Roman" w:hAnsi="Times New Roman" w:hint="eastAsia"/>
          <w:sz w:val="30"/>
        </w:rPr>
        <w:t>存续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0" w:name="_Toc183509517"/>
      <w:r>
        <w:rPr>
          <w:rFonts w:ascii="Times New Roman" w:hAnsi="Times New Roman"/>
          <w:sz w:val="30"/>
        </w:rPr>
        <w:lastRenderedPageBreak/>
        <w:t>八、基金份额的申购与赎回</w:t>
      </w:r>
      <w:bookmarkEnd w:id="10"/>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个人投资者可以通过基金管理人网上直销交易平台办理开户、本基金的申购、赎回、定期定额投资等业务，具体交易细则请参阅基金管理人网站。网上直销交易平台网址：www.fund001.com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本基金除基金管理人之外的其他销售机构参见本招募说明书“五、相关服务机构”章节或拨打基金管理</w:t>
      </w:r>
      <w:proofErr w:type="gramStart"/>
      <w:r>
        <w:rPr>
          <w:rFonts w:ascii="宋体" w:hAnsi="宋体"/>
          <w:sz w:val="24"/>
        </w:rPr>
        <w:t>人客户</w:t>
      </w:r>
      <w:proofErr w:type="gramEnd"/>
      <w:r>
        <w:rPr>
          <w:rFonts w:ascii="宋体" w:hAnsi="宋体"/>
          <w:sz w:val="24"/>
        </w:rPr>
        <w:t>服务电话进行咨询。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投资人应当通过上述销售机构办理基金申购、赎回业务的营业场所或按上述销售机构提供的其他方式进行申购或赎回。本基金管理人可根据情况变更或增减基金销售机构，并在基金管理人网站公示。</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但对于每份基金份额，基金管理人仅在该基金份额的每个运作期到期日为基金份额持有人办理赎回，具体办理时间为上海证券交易所、深圳证券交易所的正常交易日的交易时间，但基金管理人根据</w:t>
      </w:r>
      <w:r>
        <w:rPr>
          <w:rFonts w:ascii="宋体" w:hAnsi="宋体"/>
          <w:sz w:val="24"/>
        </w:rPr>
        <w:lastRenderedPageBreak/>
        <w:t>法律法规、中国证监会的要求或基金合同的规定公告暂停申购、赎回时除外。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w:t>
      </w:r>
      <w:r w:rsidR="000211FF">
        <w:rPr>
          <w:rFonts w:ascii="宋体" w:hAnsi="宋体" w:hint="eastAsia"/>
          <w:sz w:val="24"/>
        </w:rPr>
        <w:t>/期货</w:t>
      </w:r>
      <w:r>
        <w:rPr>
          <w:rFonts w:ascii="宋体" w:hAnsi="宋体"/>
          <w:sz w:val="24"/>
        </w:rPr>
        <w:t>交易市场、证券</w:t>
      </w:r>
      <w:r w:rsidR="000211FF">
        <w:rPr>
          <w:rFonts w:ascii="宋体" w:hAnsi="宋体" w:hint="eastAsia"/>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交易所交易时间变更或其他特殊情况，基金管理人将视情况对前述开放日及开放时间进行相应的调整，但应在实施日前依照《信息披露办法》的有关规定在规定媒介上公告。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本基金已于2022年12月12日起开放申购业务。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本基金已于2022年12月23日起开放赎回业务。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每份基金份额，基金管理人仅在该基金份额的每个运作期到期日为基金份额持有人办理赎回。对于每份基金份额，第一个运作期指基金合同生效日（对认购份额而言，下同）或基金份额申购确认日（对申购份额而言，下同）起（即第一个运作期起始日），至基金合同生效日或基金份额申购申请日后的第30天（即第一个运作期到期日，如该日为非工作日，则顺延至下一工作日）止。第二个运作期指第一个运作期到期日的次一日起，至基金合同生效日或基金份额申购申请日后的第60天（如该日为非工作日，则顺延至下一工作日）止。以此类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机构确认接受的，其基金份额申购、赎回或转换价格为下一开放日基金份额申购、赎回或转换的价格。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4、赎回遵循“先进先出”原则，即按照投资人认购、申购的先后次序进行顺序赎回；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（四）申购和赎回的数额限定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本基金暂不向金融机构自营账户销售（基金管理人自有资金除外），如未来本基金开放向金融机构自营账户公开销售或对销售对象的范围予以进一步限定，基金管理人将另行公告。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本基金单一投资者单日申购金额不超过1000万元（个人投资者、公</w:t>
      </w:r>
      <w:proofErr w:type="gramStart"/>
      <w:r>
        <w:rPr>
          <w:rFonts w:ascii="宋体" w:hAnsi="宋体"/>
          <w:sz w:val="24"/>
        </w:rPr>
        <w:t>募资产</w:t>
      </w:r>
      <w:proofErr w:type="gramEnd"/>
      <w:r>
        <w:rPr>
          <w:rFonts w:ascii="宋体" w:hAnsi="宋体"/>
          <w:sz w:val="24"/>
        </w:rPr>
        <w:t>管理产品、职业年金计划、企业年金计划、养老金产品和基金管理人自有资金除外）。基金管理人可以调整单一投资者单日申购金额上限，具体规定请参见更新的招募说明书或相关公告。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rsidR="00341781" w:rsidRDefault="00AD14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本基金暂无最低保留余额限制。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5、基金管理人可在法律法规允许的情况下，调整申购金额和赎回份额的数量限制。基金管理人必须在调整实施前依照《信息披露办法》的有关规定在规定媒介上公告。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1、申购和赎回的申请方式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份额分为A类基金份额和C类基金份额。投资人申购A类基金份额在申购时支付申购费用；申购C类基金份额不支付申购费用，并从该类别基金资产中计</w:t>
      </w:r>
      <w:proofErr w:type="gramStart"/>
      <w:r>
        <w:rPr>
          <w:rFonts w:ascii="宋体" w:hAnsi="宋体"/>
          <w:sz w:val="24"/>
        </w:rPr>
        <w:t>提销售</w:t>
      </w:r>
      <w:proofErr w:type="gramEnd"/>
      <w:r>
        <w:rPr>
          <w:rFonts w:ascii="宋体" w:hAnsi="宋体"/>
          <w:sz w:val="24"/>
        </w:rPr>
        <w:t>服务费。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A类基金份额的申购费用由A类基金份额申购人承担，不列入基金财产，主要用于本基金的市场推广、销售、登记结算等各项费用。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105"/>
        <w:gridCol w:w="4545"/>
      </w:tblGrid>
      <w:tr w:rsidR="007D2F08" w:rsidTr="008D3FE9">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627"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7D2F08" w:rsidTr="008D3FE9">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万元以下</w:t>
            </w:r>
          </w:p>
        </w:tc>
        <w:tc>
          <w:tcPr>
            <w:tcW w:w="2627"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7D2F08" w:rsidTr="008D3FE9">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2627"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3963"/>
        <w:gridCol w:w="4687"/>
      </w:tblGrid>
      <w:tr w:rsidR="007D2F08" w:rsidTr="008D3FE9">
        <w:trPr>
          <w:cantSplit/>
          <w:trHeight w:val="375"/>
        </w:trPr>
        <w:tc>
          <w:tcPr>
            <w:tcW w:w="2291"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709"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7D2F08" w:rsidTr="008D3FE9">
        <w:trPr>
          <w:cantSplit/>
          <w:trHeight w:val="375"/>
        </w:trPr>
        <w:tc>
          <w:tcPr>
            <w:tcW w:w="2291"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万元以下</w:t>
            </w:r>
          </w:p>
        </w:tc>
        <w:tc>
          <w:tcPr>
            <w:tcW w:w="2709"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7D2F08" w:rsidTr="008D3FE9">
        <w:trPr>
          <w:cantSplit/>
          <w:trHeight w:val="375"/>
        </w:trPr>
        <w:tc>
          <w:tcPr>
            <w:tcW w:w="2291"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2709"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本基金对于每份基金份额设置30天的滚动运作期。每个运作期到期日，基金份额持有人可提出赎回申请。基金份额持有人在每个运作期到期日申请赎回A类基金</w:t>
      </w:r>
      <w:r>
        <w:rPr>
          <w:rFonts w:ascii="宋体" w:hAnsi="宋体"/>
          <w:sz w:val="24"/>
        </w:rPr>
        <w:lastRenderedPageBreak/>
        <w:t>份额和C类基金份额不收取赎回费。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w:t>
      </w:r>
      <w:r>
        <w:rPr>
          <w:rFonts w:ascii="宋体" w:hAnsi="宋体"/>
          <w:sz w:val="24"/>
        </w:rPr>
        <w:lastRenderedPageBreak/>
        <w:t>假设申购当日A类基金份额净值为1.0400元，申购费率为0.2%，则其可得到的申购份额为：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净申购金额=100,000/（1+0.2%）=99,800.40元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申购费用=100,000-99,800.40=199.60元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申购份额=（100,000-199.60）/1.0400=95,961.92份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即：某投资者（非养老金客户）投资100,000元申购本基金的A类基金份额，假设申购当日A类基金份额净值为1.0400元，则其可得到95,961.92份A类基金份额。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例五：某养老金客户投资1,000,000元通过基金管理人的直销柜台申购本基金的A类基金份额，假设申购当日A类基金份额净值为1.0400元，申购费率为0.08%，则其可得到的申购份额为：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净申购金额=1,000,000/（1+0.08%）=999,200.64元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申购费用=1,000,000-999,200.64=799.36元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申购份额=（1,000,000-799.36）/1.0400=960,769.85份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即：该养老金客户投资1,000,000元通过基金管理人的直销柜台申购本基金的A类基金份额，假设申购当日A类基金份额净值为1.0400元，则其可得到960,769.85份A类基金份额。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赎回金额=赎回份额×T日该类基金份额净值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例七：某投资者通过认购持有10,000份A类基金份额，在基金合同生效日后第</w:t>
      </w:r>
      <w:r>
        <w:rPr>
          <w:rFonts w:ascii="宋体" w:hAnsi="宋体"/>
          <w:sz w:val="24"/>
        </w:rPr>
        <w:lastRenderedPageBreak/>
        <w:t>一个运作期到期日申请赎回该10,000份A类基金份额，假设赎回当日A类基金份额净值是1.0025元，则其可得到的赎回金额为：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赎回金额=10,000×1.0025＝10,025.00元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即：某投资者通过认购持有10,000份A类基金份额，在基金合同生效日后第一个运作期到期日申请赎回该10,000份A类基金份额，假设赎回当日A类基金份额净值是1.0025元，则其可得到的赎回金额为10,025.00元。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0211FF">
        <w:rPr>
          <w:rFonts w:ascii="宋体" w:hAnsi="宋体" w:hint="eastAsia"/>
          <w:sz w:val="24"/>
        </w:rPr>
        <w:t>/期货</w:t>
      </w:r>
      <w:r>
        <w:rPr>
          <w:rFonts w:ascii="宋体" w:hAnsi="宋体"/>
          <w:sz w:val="24"/>
        </w:rPr>
        <w:t>交易所交易时间非正常停市，导致基金管理人无法计算当日基金资产净值。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w:t>
      </w:r>
      <w:r>
        <w:rPr>
          <w:rFonts w:ascii="宋体" w:hAnsi="宋体"/>
          <w:sz w:val="24"/>
        </w:rPr>
        <w:lastRenderedPageBreak/>
        <w:t>基金管理人应当暂停接受基金申购申请。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w:t>
      </w:r>
      <w:proofErr w:type="gramStart"/>
      <w:r>
        <w:rPr>
          <w:rFonts w:ascii="宋体" w:hAnsi="宋体"/>
          <w:sz w:val="24"/>
        </w:rPr>
        <w:t>且基金</w:t>
      </w:r>
      <w:proofErr w:type="gramEnd"/>
      <w:r>
        <w:rPr>
          <w:rFonts w:ascii="宋体" w:hAnsi="宋体"/>
          <w:sz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0211FF">
        <w:rPr>
          <w:rFonts w:ascii="宋体" w:hAnsi="宋体" w:hint="eastAsia"/>
          <w:sz w:val="24"/>
        </w:rPr>
        <w:t>/期货</w:t>
      </w:r>
      <w:r>
        <w:rPr>
          <w:rFonts w:ascii="宋体" w:hAnsi="宋体"/>
          <w:sz w:val="24"/>
        </w:rPr>
        <w:t>交易所交易时间非正常停市，导致基金管理人无法计算当日基金资产净值。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8、法律法规规定、中国证监会认定或基金合同约定的其他情形。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基金份额持有人的赎回申请或延缓支付赎回款项时，基金管理人应及时报中国证监会备案，已确认的赎回申请，基金管理人应足额支付；如暂时不能足额支付，应将可支付部分按单个账户申请量占</w:t>
      </w:r>
      <w:r>
        <w:rPr>
          <w:rFonts w:ascii="宋体" w:hAnsi="宋体"/>
          <w:sz w:val="24"/>
        </w:rPr>
        <w:lastRenderedPageBreak/>
        <w:t>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一开放日该类基金份额的基金份额净值为基础计算赎回金额，以此类推，直到全部赎回为止。如投资人在提交赎回申请时未作明确选择，投资人未能赎回部分作自动延期赎回处理。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w:t>
      </w:r>
      <w:r>
        <w:rPr>
          <w:rFonts w:ascii="宋体" w:hAnsi="宋体"/>
          <w:sz w:val="24"/>
        </w:rPr>
        <w:lastRenderedPageBreak/>
        <w:t>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一开放日该类基金份额的基金份额净值为基础计算赎回金额，以此类推，直到全部赎回为止。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当发生上述巨额赎回并延期办理时，基金管理人应当通过邮寄、传真、刊登公告或者通知销售机构代为告知等方式在3个交易日内通知基金份额持有人，说明有关处理方法，并在两日内在规定媒介上刊登公告。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2、如发生暂停的时间为1日，基金管理人应于重新开放日，在规定媒介上刊登基金重新开放申购或赎回公告，并公布最近1个开放日的各类基金份额净值。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w:t>
      </w:r>
      <w:proofErr w:type="gramStart"/>
      <w:r>
        <w:rPr>
          <w:rFonts w:ascii="宋体" w:hAnsi="宋体"/>
          <w:sz w:val="24"/>
        </w:rPr>
        <w:t>非交易</w:t>
      </w:r>
      <w:proofErr w:type="gramEnd"/>
      <w:r>
        <w:rPr>
          <w:rFonts w:ascii="宋体" w:hAnsi="宋体"/>
          <w:sz w:val="24"/>
        </w:rPr>
        <w:t>过户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（十五）定期定额投资计划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本基金2022年12月8日刊登公告自2022年12月12日起开通定期定额投资计划业务，具体开通销售机构名单和业务规则参见相关公告。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（十六）基金份额的冻结和解冻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（十七）基金份额的转让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w:t>
      </w:r>
      <w:proofErr w:type="gramStart"/>
      <w:r>
        <w:rPr>
          <w:rFonts w:ascii="宋体" w:hAnsi="宋体"/>
          <w:sz w:val="24"/>
        </w:rPr>
        <w:t>侧袋机制</w:t>
      </w:r>
      <w:proofErr w:type="gramEnd"/>
      <w:r>
        <w:rPr>
          <w:rFonts w:ascii="宋体" w:hAnsi="宋体"/>
          <w:sz w:val="24"/>
        </w:rPr>
        <w:t>期间本基金的申购与赎回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w:t>
      </w:r>
      <w:r>
        <w:rPr>
          <w:rFonts w:ascii="宋体" w:hAnsi="宋体"/>
          <w:sz w:val="24"/>
        </w:rPr>
        <w:lastRenderedPageBreak/>
        <w:t>制”部分的规定或相关公告。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（十九）其他业务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1" w:name="_Toc183509518"/>
      <w:r>
        <w:rPr>
          <w:rFonts w:ascii="Times New Roman" w:hAnsi="Times New Roman"/>
          <w:sz w:val="30"/>
        </w:rPr>
        <w:lastRenderedPageBreak/>
        <w:t>九、基金的投资</w:t>
      </w:r>
      <w:bookmarkEnd w:id="11"/>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w:t>
      </w:r>
      <w:proofErr w:type="gramStart"/>
      <w:r>
        <w:rPr>
          <w:rFonts w:ascii="宋体" w:hAnsi="宋体"/>
          <w:sz w:val="24"/>
        </w:rPr>
        <w:t>的纯债部分</w:t>
      </w:r>
      <w:proofErr w:type="gramEnd"/>
      <w:r>
        <w:rPr>
          <w:rFonts w:ascii="宋体" w:hAnsi="宋体"/>
          <w:sz w:val="24"/>
        </w:rPr>
        <w:t>、公开发行的次级债、短期融资</w:t>
      </w:r>
      <w:proofErr w:type="gramStart"/>
      <w:r>
        <w:rPr>
          <w:rFonts w:ascii="宋体" w:hAnsi="宋体"/>
          <w:sz w:val="24"/>
        </w:rPr>
        <w:t>券</w:t>
      </w:r>
      <w:proofErr w:type="gramEnd"/>
      <w:r>
        <w:rPr>
          <w:rFonts w:ascii="宋体" w:hAnsi="宋体"/>
          <w:sz w:val="24"/>
        </w:rPr>
        <w:t>、超短期融资</w:t>
      </w:r>
      <w:proofErr w:type="gramStart"/>
      <w:r>
        <w:rPr>
          <w:rFonts w:ascii="宋体" w:hAnsi="宋体"/>
          <w:sz w:val="24"/>
        </w:rPr>
        <w:t>券</w:t>
      </w:r>
      <w:proofErr w:type="gramEnd"/>
      <w:r>
        <w:rPr>
          <w:rFonts w:ascii="宋体" w:hAnsi="宋体"/>
          <w:sz w:val="24"/>
        </w:rPr>
        <w:t>、中期票据）、资产支持证券、债券回购、银行存款（包括定期存款、协议存款、通知存款等）、同业存单、货币市场工具</w:t>
      </w:r>
      <w:r w:rsidR="000211FF">
        <w:rPr>
          <w:rFonts w:ascii="宋体" w:hAnsi="宋体" w:hint="eastAsia"/>
          <w:sz w:val="24"/>
        </w:rPr>
        <w:t>、</w:t>
      </w:r>
      <w:r w:rsidR="000211FF">
        <w:rPr>
          <w:rFonts w:hint="eastAsia"/>
          <w:bCs/>
          <w:sz w:val="24"/>
        </w:rPr>
        <w:t>国债期货</w:t>
      </w:r>
      <w:r>
        <w:rPr>
          <w:rFonts w:ascii="宋体" w:hAnsi="宋体"/>
          <w:sz w:val="24"/>
        </w:rPr>
        <w:t>以及法律法规或中国证监会允许基金投资的其他金融工具（但须符合中国证监会相关规定）。本基金不投资于股票等权益类资产，也不投资于可转换债券（可分离交易可转债的</w:t>
      </w:r>
      <w:proofErr w:type="gramStart"/>
      <w:r>
        <w:rPr>
          <w:rFonts w:ascii="宋体" w:hAnsi="宋体"/>
          <w:sz w:val="24"/>
        </w:rPr>
        <w:t>纯债部分</w:t>
      </w:r>
      <w:proofErr w:type="gramEnd"/>
      <w:r>
        <w:rPr>
          <w:rFonts w:ascii="宋体" w:hAnsi="宋体"/>
          <w:sz w:val="24"/>
        </w:rPr>
        <w:t>除外）、可交换债券。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w:t>
      </w:r>
      <w:r w:rsidR="000211FF">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Pr>
          <w:rFonts w:ascii="宋体" w:hAnsi="宋体"/>
          <w:sz w:val="24"/>
        </w:rPr>
        <w:t>考量</w:t>
      </w:r>
      <w:proofErr w:type="gramEnd"/>
      <w:r>
        <w:rPr>
          <w:rFonts w:ascii="宋体" w:hAnsi="宋体"/>
          <w:sz w:val="24"/>
        </w:rPr>
        <w:t>信用债券的信用评级，以及各类债券的流动性、供求关系和收益率水平等，自下而上精选投资标的。本基金采用的主要策略包括：</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proofErr w:type="gramStart"/>
      <w:r>
        <w:rPr>
          <w:rFonts w:ascii="宋体" w:hAnsi="宋体"/>
          <w:sz w:val="24"/>
        </w:rPr>
        <w:t>久期调整</w:t>
      </w:r>
      <w:proofErr w:type="gramEnd"/>
      <w:r>
        <w:rPr>
          <w:rFonts w:ascii="宋体" w:hAnsi="宋体"/>
          <w:sz w:val="24"/>
        </w:rPr>
        <w:t>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w:t>
      </w:r>
      <w:proofErr w:type="gramStart"/>
      <w:r>
        <w:rPr>
          <w:rFonts w:ascii="宋体" w:hAnsi="宋体"/>
          <w:sz w:val="24"/>
        </w:rPr>
        <w:t>不</w:t>
      </w:r>
      <w:proofErr w:type="gramEnd"/>
      <w:r>
        <w:rPr>
          <w:rFonts w:ascii="宋体" w:hAnsi="宋体"/>
          <w:sz w:val="24"/>
        </w:rPr>
        <w:t>同类属债券类资产的信用风险、流动性风险、市场风险等因素及其经风险调整后的收益率水平或盈利能力，通过比较并合理预期</w:t>
      </w:r>
      <w:proofErr w:type="gramStart"/>
      <w:r>
        <w:rPr>
          <w:rFonts w:ascii="宋体" w:hAnsi="宋体"/>
          <w:sz w:val="24"/>
        </w:rPr>
        <w:t>不</w:t>
      </w:r>
      <w:proofErr w:type="gramEnd"/>
      <w:r>
        <w:rPr>
          <w:rFonts w:ascii="宋体" w:hAnsi="宋体"/>
          <w:sz w:val="24"/>
        </w:rPr>
        <w:t>同类属债券类资产的风险与收益率变化，确定</w:t>
      </w:r>
      <w:proofErr w:type="gramStart"/>
      <w:r>
        <w:rPr>
          <w:rFonts w:ascii="宋体" w:hAnsi="宋体"/>
          <w:sz w:val="24"/>
        </w:rPr>
        <w:t>不</w:t>
      </w:r>
      <w:proofErr w:type="gramEnd"/>
      <w:r>
        <w:rPr>
          <w:rFonts w:ascii="宋体" w:hAnsi="宋体"/>
          <w:sz w:val="24"/>
        </w:rPr>
        <w:t>同类属债券类资产间的配置。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w:t>
      </w:r>
      <w:proofErr w:type="gramStart"/>
      <w:r>
        <w:rPr>
          <w:rFonts w:ascii="宋体" w:hAnsi="宋体"/>
          <w:sz w:val="24"/>
        </w:rPr>
        <w:t>段品种</w:t>
      </w:r>
      <w:proofErr w:type="gramEnd"/>
      <w:r>
        <w:rPr>
          <w:rFonts w:ascii="宋体" w:hAnsi="宋体"/>
          <w:sz w:val="24"/>
        </w:rPr>
        <w:t>收益率变动、结合短期资金利率水平与变动趋势，分析预测收益率曲线的变化，测算子弹、哑铃或梯形等不同期限结构配置策略的风险收益，形成具体的期限结构配置策略。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（5）信用债券（含资产支持证券，下同）投资策略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w:t>
      </w:r>
      <w:proofErr w:type="gramStart"/>
      <w:r>
        <w:rPr>
          <w:rFonts w:ascii="宋体" w:hAnsi="宋体"/>
          <w:sz w:val="24"/>
        </w:rPr>
        <w:t>考量</w:t>
      </w:r>
      <w:proofErr w:type="gramEnd"/>
      <w:r>
        <w:rPr>
          <w:rFonts w:ascii="宋体" w:hAnsi="宋体"/>
          <w:sz w:val="24"/>
        </w:rPr>
        <w:t>对信用债券进行信用评级，并在信用评级的基础上，建立信用债券池；然后基于既定的目标久期、信用利差精选个</w:t>
      </w:r>
      <w:proofErr w:type="gramStart"/>
      <w:r>
        <w:rPr>
          <w:rFonts w:ascii="宋体" w:hAnsi="宋体"/>
          <w:sz w:val="24"/>
        </w:rPr>
        <w:t>券</w:t>
      </w:r>
      <w:proofErr w:type="gramEnd"/>
      <w:r>
        <w:rPr>
          <w:rFonts w:ascii="宋体" w:hAnsi="宋体"/>
          <w:sz w:val="24"/>
        </w:rPr>
        <w:t>进行投资。具体而言，本基金信用债券的投资遵循以下流程：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本基金主动投资的信用债为信用评级在AA+级（含）以上的信用债，对信用评</w:t>
      </w:r>
      <w:r>
        <w:rPr>
          <w:rFonts w:ascii="宋体" w:hAnsi="宋体"/>
          <w:sz w:val="24"/>
        </w:rPr>
        <w:lastRenderedPageBreak/>
        <w:t>级的认定参照基金管理人选定的评级机构出具的信用评级，其中，信用债的信用评级依照评级机构出具的债项信用评级，若无债项信用评级</w:t>
      </w:r>
      <w:proofErr w:type="gramStart"/>
      <w:r>
        <w:rPr>
          <w:rFonts w:ascii="宋体" w:hAnsi="宋体"/>
          <w:sz w:val="24"/>
        </w:rPr>
        <w:t>的或债项</w:t>
      </w:r>
      <w:proofErr w:type="gramEnd"/>
      <w:r>
        <w:rPr>
          <w:rFonts w:ascii="宋体" w:hAnsi="宋体"/>
          <w:sz w:val="24"/>
        </w:rPr>
        <w:t>信用评级为A-1的，依照其主体信用评级。本基金投资于评级AA+的信用</w:t>
      </w:r>
      <w:proofErr w:type="gramStart"/>
      <w:r>
        <w:rPr>
          <w:rFonts w:ascii="宋体" w:hAnsi="宋体"/>
          <w:sz w:val="24"/>
        </w:rPr>
        <w:t>债比例</w:t>
      </w:r>
      <w:proofErr w:type="gramEnd"/>
      <w:r>
        <w:rPr>
          <w:rFonts w:ascii="宋体" w:hAnsi="宋体"/>
          <w:sz w:val="24"/>
        </w:rPr>
        <w:t>不高于信用</w:t>
      </w:r>
      <w:proofErr w:type="gramStart"/>
      <w:r>
        <w:rPr>
          <w:rFonts w:ascii="宋体" w:hAnsi="宋体"/>
          <w:sz w:val="24"/>
        </w:rPr>
        <w:t>债资产</w:t>
      </w:r>
      <w:proofErr w:type="gramEnd"/>
      <w:r>
        <w:rPr>
          <w:rFonts w:ascii="宋体" w:hAnsi="宋体"/>
          <w:sz w:val="24"/>
        </w:rPr>
        <w:t>的50%，投资于评级AAA的信用</w:t>
      </w:r>
      <w:proofErr w:type="gramStart"/>
      <w:r>
        <w:rPr>
          <w:rFonts w:ascii="宋体" w:hAnsi="宋体"/>
          <w:sz w:val="24"/>
        </w:rPr>
        <w:t>债比例</w:t>
      </w:r>
      <w:proofErr w:type="gramEnd"/>
      <w:r>
        <w:rPr>
          <w:rFonts w:ascii="宋体" w:hAnsi="宋体"/>
          <w:sz w:val="24"/>
        </w:rPr>
        <w:t>不低于信用</w:t>
      </w:r>
      <w:proofErr w:type="gramStart"/>
      <w:r>
        <w:rPr>
          <w:rFonts w:ascii="宋体" w:hAnsi="宋体"/>
          <w:sz w:val="24"/>
        </w:rPr>
        <w:t>债资产</w:t>
      </w:r>
      <w:proofErr w:type="gramEnd"/>
      <w:r>
        <w:rPr>
          <w:rFonts w:ascii="宋体" w:hAnsi="宋体"/>
          <w:sz w:val="24"/>
        </w:rPr>
        <w:t>的50%。因信用评级下降、证券市场波动、基金规模变动等基金管理人之外的因素致使基金投资比例不符合上述规定的，基金管理人应当在评级报告发布之日或不符合上述规定之日起3个月内进行调整。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rsidR="007D2F08" w:rsidRDefault="00AD14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Pr>
          <w:rFonts w:ascii="宋体" w:hAnsi="宋体"/>
          <w:sz w:val="24"/>
        </w:rPr>
        <w:t>券</w:t>
      </w:r>
      <w:proofErr w:type="gramEnd"/>
      <w:r>
        <w:rPr>
          <w:rFonts w:ascii="宋体" w:hAnsi="宋体"/>
          <w:sz w:val="24"/>
        </w:rPr>
        <w:t>进行有效的信用利差交易。</w:t>
      </w:r>
    </w:p>
    <w:p w:rsidR="000211FF" w:rsidRDefault="000211FF" w:rsidP="000211FF">
      <w:pPr>
        <w:spacing w:line="360" w:lineRule="auto"/>
        <w:ind w:firstLineChars="200" w:firstLine="480"/>
        <w:rPr>
          <w:bCs/>
          <w:sz w:val="24"/>
        </w:rPr>
      </w:pPr>
      <w:r>
        <w:rPr>
          <w:rFonts w:hint="eastAsia"/>
          <w:bCs/>
          <w:sz w:val="24"/>
        </w:rPr>
        <w:t>（</w:t>
      </w:r>
      <w:r w:rsidRPr="007548EF">
        <w:rPr>
          <w:rFonts w:asciiTheme="minorEastAsia" w:eastAsiaTheme="minorEastAsia" w:hAnsiTheme="minorEastAsia"/>
          <w:bCs/>
          <w:sz w:val="24"/>
        </w:rPr>
        <w:t>6</w:t>
      </w:r>
      <w:r>
        <w:rPr>
          <w:rFonts w:hint="eastAsia"/>
          <w:bCs/>
          <w:sz w:val="24"/>
        </w:rPr>
        <w:t>）国债期货投资策略</w:t>
      </w:r>
    </w:p>
    <w:p w:rsidR="000211FF" w:rsidRDefault="000211FF" w:rsidP="000211FF">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0211FF">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w:t>
      </w:r>
      <w:r>
        <w:rPr>
          <w:rFonts w:ascii="宋体" w:hAnsi="宋体"/>
          <w:sz w:val="24"/>
        </w:rPr>
        <w:lastRenderedPageBreak/>
        <w:t>的10％，完全按照有关指数的构成比例进行证券投资的基金品种可以不受此条款规定的比例限制；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（9）本基金应投资于信用级别评级为AA+以上（含AA+）的资产支持证券。基金持有资产支持证券期间，如果其信用等级下降、不再符合投资标准，应在评级报告发布之日起3个月内予以全部卖出；</w:t>
      </w:r>
    </w:p>
    <w:p w:rsidR="000211FF" w:rsidRPr="00D765D0" w:rsidRDefault="00AD14E2" w:rsidP="000211F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w:t>
      </w:r>
      <w:r w:rsidR="000211FF" w:rsidRPr="0050456C">
        <w:rPr>
          <w:rFonts w:ascii="Times New Roman" w:hAnsi="Times New Roman" w:hint="eastAsia"/>
          <w:sz w:val="24"/>
        </w:rPr>
        <w:t>本基金</w:t>
      </w:r>
      <w:r w:rsidR="000211FF">
        <w:rPr>
          <w:rFonts w:ascii="Times New Roman" w:hAnsi="Times New Roman" w:hint="eastAsia"/>
          <w:bCs/>
          <w:sz w:val="24"/>
        </w:rPr>
        <w:t>参与国债期货交易，需遵守下列投资比例限制：</w:t>
      </w:r>
    </w:p>
    <w:p w:rsidR="000211FF" w:rsidRDefault="000211FF" w:rsidP="000211FF">
      <w:pPr>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）在任何交易日日终，持有</w:t>
      </w:r>
      <w:r w:rsidRPr="0050456C">
        <w:rPr>
          <w:rFonts w:ascii="Times New Roman" w:hAnsi="Times New Roman" w:hint="eastAsia"/>
          <w:sz w:val="24"/>
        </w:rPr>
        <w:t>的</w:t>
      </w:r>
      <w:r>
        <w:rPr>
          <w:rFonts w:ascii="Times New Roman" w:hAnsi="Times New Roman" w:hint="eastAsia"/>
          <w:bCs/>
          <w:sz w:val="24"/>
        </w:rPr>
        <w:t>买入国债期货合约价值，</w:t>
      </w:r>
      <w:r w:rsidRPr="0050456C">
        <w:rPr>
          <w:rFonts w:ascii="Times New Roman" w:hAnsi="Times New Roman" w:hint="eastAsia"/>
          <w:sz w:val="24"/>
        </w:rPr>
        <w:t>不得超过基金资产净值的</w:t>
      </w:r>
      <w:r>
        <w:rPr>
          <w:rFonts w:ascii="Times New Roman" w:hAnsi="Times New Roman"/>
          <w:bCs/>
          <w:sz w:val="24"/>
        </w:rPr>
        <w:t>15%</w:t>
      </w:r>
      <w:r>
        <w:rPr>
          <w:rFonts w:ascii="Times New Roman" w:hAnsi="Times New Roman" w:hint="eastAsia"/>
          <w:bCs/>
          <w:sz w:val="24"/>
        </w:rPr>
        <w:t>；</w:t>
      </w:r>
    </w:p>
    <w:p w:rsidR="000211FF" w:rsidRDefault="000211FF" w:rsidP="000211FF">
      <w:pPr>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hint="eastAsia"/>
          <w:bCs/>
          <w:sz w:val="24"/>
        </w:rPr>
        <w:t>）在任何交易日日终，持有的卖出国债期货合约价值不得超过基金持有的债券总市值的</w:t>
      </w:r>
      <w:r>
        <w:rPr>
          <w:rFonts w:ascii="Times New Roman" w:hAnsi="Times New Roman"/>
          <w:bCs/>
          <w:sz w:val="24"/>
        </w:rPr>
        <w:t>30%</w:t>
      </w:r>
      <w:r>
        <w:rPr>
          <w:rFonts w:ascii="Times New Roman" w:hAnsi="Times New Roman" w:hint="eastAsia"/>
          <w:bCs/>
          <w:sz w:val="24"/>
        </w:rPr>
        <w:t>；</w:t>
      </w:r>
    </w:p>
    <w:p w:rsidR="000211FF" w:rsidRDefault="000211FF" w:rsidP="000211FF">
      <w:pPr>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hint="eastAsia"/>
          <w:bCs/>
          <w:sz w:val="24"/>
        </w:rPr>
        <w:t>）基金在任何交易日内交易（不包括平仓）的国债期货合约的成交金额不得超过上一交易日基金资产净值的</w:t>
      </w:r>
      <w:r>
        <w:rPr>
          <w:rFonts w:ascii="Times New Roman" w:hAnsi="Times New Roman"/>
          <w:bCs/>
          <w:sz w:val="24"/>
        </w:rPr>
        <w:t>30%</w:t>
      </w:r>
      <w:r>
        <w:rPr>
          <w:rFonts w:ascii="Times New Roman" w:hAnsi="Times New Roman" w:hint="eastAsia"/>
          <w:bCs/>
          <w:sz w:val="24"/>
        </w:rPr>
        <w:t>；</w:t>
      </w:r>
    </w:p>
    <w:p w:rsidR="000211FF" w:rsidRDefault="000211FF" w:rsidP="000211FF">
      <w:pPr>
        <w:autoSpaceDE w:val="0"/>
        <w:autoSpaceDN w:val="0"/>
        <w:adjustRightInd w:val="0"/>
        <w:snapToGrid w:val="0"/>
        <w:spacing w:line="360" w:lineRule="auto"/>
        <w:ind w:firstLineChars="200" w:firstLine="480"/>
        <w:jc w:val="left"/>
        <w:rPr>
          <w:rFonts w:ascii="Times New Roman" w:hAnsi="Times New Roman"/>
          <w:bCs/>
          <w:sz w:val="24"/>
        </w:rPr>
      </w:pPr>
      <w:r>
        <w:rPr>
          <w:rFonts w:ascii="Times New Roman" w:hAnsi="Times New Roman"/>
          <w:bCs/>
          <w:sz w:val="24"/>
        </w:rPr>
        <w:t>4</w:t>
      </w:r>
      <w:r>
        <w:rPr>
          <w:rFonts w:ascii="Times New Roman" w:hAnsi="Times New Roman" w:hint="eastAsia"/>
          <w:bCs/>
          <w:sz w:val="24"/>
        </w:rPr>
        <w:t>）本基金所持有的</w:t>
      </w:r>
      <w:r w:rsidRPr="0050456C">
        <w:rPr>
          <w:rFonts w:ascii="Times New Roman" w:hAnsi="Times New Roman" w:hint="eastAsia"/>
          <w:sz w:val="24"/>
        </w:rPr>
        <w:t>债券</w:t>
      </w:r>
      <w:r>
        <w:rPr>
          <w:rFonts w:ascii="Times New Roman" w:hAnsi="Times New Roman" w:hint="eastAsia"/>
          <w:bCs/>
          <w:sz w:val="24"/>
        </w:rPr>
        <w:t>（不含</w:t>
      </w:r>
      <w:r w:rsidRPr="0050456C">
        <w:rPr>
          <w:rFonts w:ascii="Times New Roman" w:hAnsi="Times New Roman" w:hint="eastAsia"/>
          <w:sz w:val="24"/>
        </w:rPr>
        <w:t>到期</w:t>
      </w:r>
      <w:r>
        <w:rPr>
          <w:rFonts w:ascii="Times New Roman" w:hAnsi="Times New Roman" w:hint="eastAsia"/>
          <w:bCs/>
          <w:sz w:val="24"/>
        </w:rPr>
        <w:t>日在一年以内的政府债券）市值和买入、卖出国债期货合约价值，合计（轧差计算）应当符合基金合同关于债券投资比例的有关约定；</w:t>
      </w:r>
    </w:p>
    <w:p w:rsidR="007D2F08" w:rsidRDefault="000211FF" w:rsidP="000211FF">
      <w:pPr>
        <w:autoSpaceDE w:val="0"/>
        <w:autoSpaceDN w:val="0"/>
        <w:adjustRightInd w:val="0"/>
        <w:snapToGrid w:val="0"/>
        <w:spacing w:line="360" w:lineRule="auto"/>
        <w:ind w:firstLineChars="200" w:firstLine="480"/>
        <w:jc w:val="left"/>
        <w:rPr>
          <w:rFonts w:ascii="宋体" w:hAnsi="宋体"/>
          <w:szCs w:val="24"/>
        </w:rPr>
      </w:pPr>
      <w:r w:rsidRPr="00FF1BFF">
        <w:rPr>
          <w:rFonts w:ascii="宋体" w:hAnsi="宋体" w:hint="eastAsia"/>
          <w:sz w:val="24"/>
        </w:rPr>
        <w:t>未来法律法规或监管部门取消或变更公开募集证券投资基金参与国债期货交易相关限制的，则本基金投资不再受相关限制或以变更以后的规定为准，无需召开基金份额持有人大会；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w:t>
      </w:r>
      <w:proofErr w:type="gramStart"/>
      <w:r>
        <w:rPr>
          <w:rFonts w:ascii="宋体" w:hAnsi="宋体"/>
          <w:sz w:val="24"/>
        </w:rPr>
        <w:t>证券资管产品</w:t>
      </w:r>
      <w:proofErr w:type="gramEnd"/>
      <w:r>
        <w:rPr>
          <w:rFonts w:ascii="宋体" w:hAnsi="宋体"/>
          <w:sz w:val="24"/>
        </w:rPr>
        <w:t>及中国证监会认定的其他主体为交易对手</w:t>
      </w:r>
      <w:r>
        <w:rPr>
          <w:rFonts w:ascii="宋体" w:hAnsi="宋体"/>
          <w:sz w:val="24"/>
        </w:rPr>
        <w:lastRenderedPageBreak/>
        <w:t>开展逆回购交易的，可接受质押品的资质要求应当与基金合同约定的投资范围保持一致；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除上述（2）、（9）、（11）、（12）情形之外，因证券</w:t>
      </w:r>
      <w:r w:rsidR="000211FF">
        <w:rPr>
          <w:rFonts w:ascii="宋体" w:hAnsi="宋体" w:hint="eastAsia"/>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如法律、行政法规或监管部门取消上述规定，如适用于本基金，基金管理人在履行适当程序后，本基金可不受上述规定的限制。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债综合全价指数</w:t>
      </w:r>
      <w:proofErr w:type="gramEnd"/>
      <w:r>
        <w:rPr>
          <w:rFonts w:ascii="宋体" w:hAnsi="宋体"/>
          <w:sz w:val="24"/>
        </w:rPr>
        <w:t>收益率×80%+人民币活期存款利率(税后)×20%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债综合全价指数</w:t>
      </w:r>
      <w:proofErr w:type="gramEnd"/>
      <w:r>
        <w:rPr>
          <w:rFonts w:ascii="宋体" w:hAnsi="宋体"/>
          <w:sz w:val="24"/>
        </w:rPr>
        <w:t>由中央国债登记结算有限责任公司编制并发布，其指数样本涵盖国债、政策性银行债、商业银行债、地方企业债、中期票据以及证券公司短期融资</w:t>
      </w:r>
      <w:proofErr w:type="gramStart"/>
      <w:r>
        <w:rPr>
          <w:rFonts w:ascii="宋体" w:hAnsi="宋体"/>
          <w:sz w:val="24"/>
        </w:rPr>
        <w:t>券</w:t>
      </w:r>
      <w:proofErr w:type="gramEnd"/>
      <w:r>
        <w:rPr>
          <w:rFonts w:ascii="宋体" w:hAnsi="宋体"/>
          <w:sz w:val="24"/>
        </w:rPr>
        <w:t>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本基金是一只债券型基金，其预期风险与预期收益理论上高于货币市场基金，低于混合型基金和股票型基金。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proofErr w:type="gramStart"/>
      <w:r>
        <w:rPr>
          <w:rFonts w:ascii="宋体" w:hAnsi="宋体"/>
          <w:sz w:val="24"/>
        </w:rPr>
        <w:t>侧袋机制</w:t>
      </w:r>
      <w:proofErr w:type="gramEnd"/>
      <w:r>
        <w:rPr>
          <w:rFonts w:ascii="宋体" w:hAnsi="宋体"/>
          <w:sz w:val="24"/>
        </w:rPr>
        <w:t>的实施和投资运作安排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w:t>
      </w:r>
      <w:r>
        <w:rPr>
          <w:rFonts w:ascii="宋体" w:hAnsi="宋体"/>
          <w:sz w:val="24"/>
        </w:rPr>
        <w:lastRenderedPageBreak/>
        <w:t>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本基金托管人招商银行股份有限公司根据本基金合同规定，于2024年07月17日复核了本报告中的财务指标、净值表现和投资组合报告等内容，保证复核内容不存在虚假记载、误导性陈述或者重大遗漏。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本投资组合报告期为2024年04月01日至06月30日。所载财务数据未经审计师审计。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122,647,467.31</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99.30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122,647,467.31</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99.30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119,004.57</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748,653.19</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123,515,125.07</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3,717,432.08</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3.03</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66,408,251.94</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54.08</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2,539,971.31</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2.07</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13,480,534.05</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10.98</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6,016,544.88</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4.90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33,024,704.36</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26.89</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122,647,467.31</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99.88</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2028013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农业银行二级</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10,139,049.32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8.26</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2028025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浦发银行二级</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7,384,779.67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6.01</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102280688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邹城城资</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7,148,006.85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5.82</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新华人寿</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7,107,408.77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5.79</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2028024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中信银行二级</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6,325,428.20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5.15</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9.1 本期国债期货投资政策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2023年12月15日，国家金融监督管理总局公示</w:t>
      </w:r>
      <w:proofErr w:type="gramStart"/>
      <w:r>
        <w:rPr>
          <w:rFonts w:ascii="宋体" w:hAnsi="宋体"/>
          <w:sz w:val="24"/>
        </w:rPr>
        <w:t>金罚决</w:t>
      </w:r>
      <w:proofErr w:type="gramEnd"/>
      <w:r>
        <w:rPr>
          <w:rFonts w:ascii="宋体" w:hAnsi="宋体"/>
          <w:sz w:val="24"/>
        </w:rPr>
        <w:t>字[2023]39号行政处罚决定书，给予新华人寿保险股份有限公司80万元人民币罚款的行政处罚。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2024年1月26日，央行北京市分行公示</w:t>
      </w:r>
      <w:proofErr w:type="gramStart"/>
      <w:r>
        <w:rPr>
          <w:rFonts w:ascii="宋体" w:hAnsi="宋体"/>
          <w:sz w:val="24"/>
        </w:rPr>
        <w:t>银京罚决</w:t>
      </w:r>
      <w:proofErr w:type="gramEnd"/>
      <w:r>
        <w:rPr>
          <w:rFonts w:ascii="宋体" w:hAnsi="宋体"/>
          <w:sz w:val="24"/>
        </w:rPr>
        <w:t xml:space="preserve">字[2024]9号行政处罚决定书，给予新华人寿保险股份有限公司428.74万元人民币罚款的行政处罚。　</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2023年10月20日，国家金融监督管理总局公示</w:t>
      </w:r>
      <w:proofErr w:type="gramStart"/>
      <w:r>
        <w:rPr>
          <w:rFonts w:ascii="宋体" w:hAnsi="宋体"/>
          <w:sz w:val="24"/>
        </w:rPr>
        <w:t>金罚决</w:t>
      </w:r>
      <w:proofErr w:type="gramEnd"/>
      <w:r>
        <w:rPr>
          <w:rFonts w:ascii="宋体" w:hAnsi="宋体"/>
          <w:sz w:val="24"/>
        </w:rPr>
        <w:t xml:space="preserve">字[2023]12号行政处罚决定书，给予英大泰和人寿保险股份有限公司280万元人民币罚款的行政处罚。　</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2023年8月18日，国家金融监督管理总局公示</w:t>
      </w:r>
      <w:proofErr w:type="gramStart"/>
      <w:r>
        <w:rPr>
          <w:rFonts w:ascii="宋体" w:hAnsi="宋体"/>
          <w:sz w:val="24"/>
        </w:rPr>
        <w:t>金罚决</w:t>
      </w:r>
      <w:proofErr w:type="gramEnd"/>
      <w:r>
        <w:rPr>
          <w:rFonts w:ascii="宋体" w:hAnsi="宋体"/>
          <w:sz w:val="24"/>
        </w:rPr>
        <w:t xml:space="preserve">字[2023]7号行政处罚决定书，给予中国民生银行股份有限公司4430万元人民币罚款，没收违法所得2.46万元的行政处罚。　</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2023年8月15日，国家金融监督管理总局公示</w:t>
      </w:r>
      <w:proofErr w:type="gramStart"/>
      <w:r>
        <w:rPr>
          <w:rFonts w:ascii="宋体" w:hAnsi="宋体"/>
          <w:sz w:val="24"/>
        </w:rPr>
        <w:t>金罚决</w:t>
      </w:r>
      <w:proofErr w:type="gramEnd"/>
      <w:r>
        <w:rPr>
          <w:rFonts w:ascii="宋体" w:hAnsi="宋体"/>
          <w:sz w:val="24"/>
        </w:rPr>
        <w:t>字[2023]8号行政处罚决定书，给予中国农业银行股份有限公司罚款176万元，没收违法所得60万元人民币罚款的行政处罚。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2023年11月17日，国家外汇管理局北京市分局公示</w:t>
      </w:r>
      <w:proofErr w:type="gramStart"/>
      <w:r>
        <w:rPr>
          <w:rFonts w:ascii="宋体" w:hAnsi="宋体"/>
          <w:sz w:val="24"/>
        </w:rPr>
        <w:t>京汇罚</w:t>
      </w:r>
      <w:proofErr w:type="gramEnd"/>
      <w:r>
        <w:rPr>
          <w:rFonts w:ascii="宋体" w:hAnsi="宋体"/>
          <w:sz w:val="24"/>
        </w:rPr>
        <w:t>[2023]32号行政处罚决定书，给予中国农业银行股份有限公司罚款553万元，没收违法所得141.85万元人民币罚款的行政处罚。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2023年12月1日，国家金融监督管理总局公示</w:t>
      </w:r>
      <w:proofErr w:type="gramStart"/>
      <w:r>
        <w:rPr>
          <w:rFonts w:ascii="宋体" w:hAnsi="宋体"/>
          <w:sz w:val="24"/>
        </w:rPr>
        <w:t>金罚决</w:t>
      </w:r>
      <w:proofErr w:type="gramEnd"/>
      <w:r>
        <w:rPr>
          <w:rFonts w:ascii="宋体" w:hAnsi="宋体"/>
          <w:sz w:val="24"/>
        </w:rPr>
        <w:t xml:space="preserve">字[2023]21号行政处罚决定书，给予中国农业银行股份有限公司罚没共计570.97万元人民币罚款的行政处罚。　</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2024年1月5日，央行深圳市分行公示深</w:t>
      </w:r>
      <w:proofErr w:type="gramStart"/>
      <w:r>
        <w:rPr>
          <w:rFonts w:ascii="宋体" w:hAnsi="宋体"/>
          <w:sz w:val="24"/>
        </w:rPr>
        <w:t>人银罚</w:t>
      </w:r>
      <w:proofErr w:type="gramEnd"/>
      <w:r>
        <w:rPr>
          <w:rFonts w:ascii="宋体" w:hAnsi="宋体"/>
          <w:sz w:val="24"/>
        </w:rPr>
        <w:t>[2023]10号行政处罚决定</w:t>
      </w:r>
      <w:r>
        <w:rPr>
          <w:rFonts w:ascii="宋体" w:hAnsi="宋体"/>
          <w:sz w:val="24"/>
        </w:rPr>
        <w:lastRenderedPageBreak/>
        <w:t xml:space="preserve">书，给予中国平安人寿保险股份有限公司480万元人民币罚款的行政处罚。　</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2023年12月1日，央行公示</w:t>
      </w:r>
      <w:proofErr w:type="gramStart"/>
      <w:r>
        <w:rPr>
          <w:rFonts w:ascii="宋体" w:hAnsi="宋体"/>
          <w:sz w:val="24"/>
        </w:rPr>
        <w:t>银罚决</w:t>
      </w:r>
      <w:proofErr w:type="gramEnd"/>
      <w:r>
        <w:rPr>
          <w:rFonts w:ascii="宋体" w:hAnsi="宋体"/>
          <w:sz w:val="24"/>
        </w:rPr>
        <w:t>字[2023]93号行政处罚决定书，给予中国银行股份有限公司罚款3664.20万元，没收违法所得37.34万元人民币罚款的行政处罚。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2024年1月5日，国家金融监督管理总局公示</w:t>
      </w:r>
      <w:proofErr w:type="gramStart"/>
      <w:r>
        <w:rPr>
          <w:rFonts w:ascii="宋体" w:hAnsi="宋体"/>
          <w:sz w:val="24"/>
        </w:rPr>
        <w:t>金罚决</w:t>
      </w:r>
      <w:proofErr w:type="gramEnd"/>
      <w:r>
        <w:rPr>
          <w:rFonts w:ascii="宋体" w:hAnsi="宋体"/>
          <w:sz w:val="24"/>
        </w:rPr>
        <w:t>字[2023]68号行政处罚决定书，给予中国银行股份有限公司430万元人民币罚款的行政处罚。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2024年4月3日，国家外汇管理局北京市分局公示</w:t>
      </w:r>
      <w:proofErr w:type="gramStart"/>
      <w:r>
        <w:rPr>
          <w:rFonts w:ascii="宋体" w:hAnsi="宋体"/>
          <w:sz w:val="24"/>
        </w:rPr>
        <w:t>京汇罚</w:t>
      </w:r>
      <w:proofErr w:type="gramEnd"/>
      <w:r>
        <w:rPr>
          <w:rFonts w:ascii="宋体" w:hAnsi="宋体"/>
          <w:sz w:val="24"/>
        </w:rPr>
        <w:t xml:space="preserve">[2024]9号行政处罚决定书，给予中国银行股份有限公司罚没共计40.22万元人民币的行政处罚。　</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2023年12月1日，国家金融监督管理总局公示</w:t>
      </w:r>
      <w:proofErr w:type="gramStart"/>
      <w:r>
        <w:rPr>
          <w:rFonts w:ascii="宋体" w:hAnsi="宋体"/>
          <w:sz w:val="24"/>
        </w:rPr>
        <w:t>金罚决</w:t>
      </w:r>
      <w:proofErr w:type="gramEnd"/>
      <w:r>
        <w:rPr>
          <w:rFonts w:ascii="宋体" w:hAnsi="宋体"/>
          <w:sz w:val="24"/>
        </w:rPr>
        <w:t>字[2023]15号行政处罚决定书，给予中信银行股份有限公司罚款15242.59万元，没收违法所得462.59万元人民币的行政处罚。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2024年1月5日，国家金融监督管理总局公示</w:t>
      </w:r>
      <w:proofErr w:type="gramStart"/>
      <w:r>
        <w:rPr>
          <w:rFonts w:ascii="宋体" w:hAnsi="宋体"/>
          <w:sz w:val="24"/>
        </w:rPr>
        <w:t>金罚决</w:t>
      </w:r>
      <w:proofErr w:type="gramEnd"/>
      <w:r>
        <w:rPr>
          <w:rFonts w:ascii="宋体" w:hAnsi="宋体"/>
          <w:sz w:val="24"/>
        </w:rPr>
        <w:t>字[2023]69号行政处罚决定书，给予中信银行股份有限公司400万元人民币罚款的行政处罚。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w:t>
      </w:r>
      <w:proofErr w:type="gramStart"/>
      <w:r>
        <w:rPr>
          <w:rFonts w:ascii="宋体" w:hAnsi="宋体"/>
          <w:sz w:val="24"/>
        </w:rPr>
        <w:t>仓证券</w:t>
      </w:r>
      <w:proofErr w:type="gramEnd"/>
      <w:r>
        <w:rPr>
          <w:rFonts w:ascii="宋体" w:hAnsi="宋体"/>
          <w:sz w:val="24"/>
        </w:rPr>
        <w:t>的投资有严格的投资决策流程控制，对上述主体发行证券的投资决策程序符合公司投资制度的规定。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787.32</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597,865.87</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right"/>
              <w:rPr>
                <w:rFonts w:ascii="宋体" w:hAnsi="宋体"/>
                <w:color w:val="000000"/>
                <w:kern w:val="0"/>
                <w:sz w:val="25"/>
                <w:szCs w:val="24"/>
              </w:rPr>
            </w:pPr>
            <w:r>
              <w:rPr>
                <w:rFonts w:ascii="Times New Roman" w:hAnsi="Times New Roman"/>
                <w:color w:val="000000"/>
                <w:kern w:val="0"/>
                <w:sz w:val="25"/>
                <w:szCs w:val="24"/>
              </w:rPr>
              <w:t>748,653.19</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10.5 报告</w:t>
      </w:r>
      <w:proofErr w:type="gramStart"/>
      <w:r>
        <w:rPr>
          <w:rFonts w:ascii="宋体" w:hAnsi="宋体"/>
          <w:sz w:val="24"/>
        </w:rPr>
        <w:t>期末前</w:t>
      </w:r>
      <w:proofErr w:type="gramEnd"/>
      <w:r>
        <w:rPr>
          <w:rFonts w:ascii="宋体" w:hAnsi="宋体"/>
          <w:sz w:val="24"/>
        </w:rPr>
        <w:t>十名股票中存在流通受限情况的说明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2" w:name="_Toc183509519"/>
      <w:r>
        <w:rPr>
          <w:rFonts w:ascii="Times New Roman" w:hAnsi="Times New Roman"/>
          <w:sz w:val="30"/>
        </w:rPr>
        <w:lastRenderedPageBreak/>
        <w:t>十、基金的业绩</w:t>
      </w:r>
      <w:bookmarkEnd w:id="12"/>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基金业绩截止日为2024年06月30日，所载财务数据未经审计师审计。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w:t>
      </w:r>
      <w:proofErr w:type="gramStart"/>
      <w:r>
        <w:rPr>
          <w:rFonts w:ascii="宋体" w:hAnsi="宋体"/>
          <w:sz w:val="24"/>
        </w:rPr>
        <w:t>期基金</w:t>
      </w:r>
      <w:proofErr w:type="gramEnd"/>
      <w:r>
        <w:rPr>
          <w:rFonts w:ascii="宋体" w:hAnsi="宋体"/>
          <w:sz w:val="24"/>
        </w:rPr>
        <w:t>份额净值收益率及其与同期业绩比较基准收益率的比较</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1）交</w:t>
      </w:r>
      <w:proofErr w:type="gramStart"/>
      <w:r w:rsidRPr="00BB248E">
        <w:rPr>
          <w:rFonts w:ascii="宋体" w:hAnsi="宋体" w:hint="eastAsia"/>
          <w:b/>
          <w:kern w:val="0"/>
          <w:sz w:val="24"/>
        </w:rPr>
        <w:t>银稳安</w:t>
      </w:r>
      <w:proofErr w:type="gramEnd"/>
      <w:r w:rsidRPr="00BB248E">
        <w:rPr>
          <w:rFonts w:ascii="宋体" w:hAnsi="宋体" w:hint="eastAsia"/>
          <w:b/>
          <w:kern w:val="0"/>
          <w:sz w:val="24"/>
        </w:rPr>
        <w:t>30天A：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2024</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1.95%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1.97%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3.11%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1.39%</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bl>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2）交</w:t>
      </w:r>
      <w:proofErr w:type="gramStart"/>
      <w:r w:rsidRPr="00BB248E">
        <w:rPr>
          <w:rFonts w:ascii="宋体" w:hAnsi="宋体" w:hint="eastAsia"/>
          <w:b/>
          <w:kern w:val="0"/>
          <w:sz w:val="24"/>
        </w:rPr>
        <w:t>银稳安</w:t>
      </w:r>
      <w:proofErr w:type="gramEnd"/>
      <w:r w:rsidRPr="00BB248E">
        <w:rPr>
          <w:rFonts w:ascii="宋体" w:hAnsi="宋体" w:hint="eastAsia"/>
          <w:b/>
          <w:kern w:val="0"/>
          <w:sz w:val="24"/>
        </w:rPr>
        <w:t>30天C：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2024</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1.86%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1.97%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2.95%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7D2F0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年度（自基金分级日起至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bl>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注：本基金的业绩比较基准为中</w:t>
      </w:r>
      <w:proofErr w:type="gramStart"/>
      <w:r>
        <w:rPr>
          <w:rFonts w:ascii="宋体" w:hAnsi="宋体"/>
          <w:sz w:val="24"/>
        </w:rPr>
        <w:t>债综合全价指数</w:t>
      </w:r>
      <w:proofErr w:type="gramEnd"/>
      <w:r>
        <w:rPr>
          <w:rFonts w:ascii="宋体" w:hAnsi="宋体"/>
          <w:sz w:val="24"/>
        </w:rPr>
        <w:t>收益率×80%+人民币活期存款利率(税后)×20%，每日进行再平衡过程。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2、自基金合同生效以来基金份额累计净值收益率变动及其与同期业绩比较基</w:t>
      </w:r>
      <w:r>
        <w:rPr>
          <w:rFonts w:ascii="宋体" w:hAnsi="宋体"/>
          <w:sz w:val="24"/>
        </w:rPr>
        <w:lastRenderedPageBreak/>
        <w:t>准收益率变动的比较</w:t>
      </w:r>
    </w:p>
    <w:p w:rsidR="007D2F08" w:rsidRDefault="00AD14E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w:t>
      </w:r>
      <w:proofErr w:type="gramStart"/>
      <w:r>
        <w:rPr>
          <w:rFonts w:ascii="宋体" w:hAnsi="宋体"/>
          <w:sz w:val="24"/>
        </w:rPr>
        <w:t>施罗德稳安30天</w:t>
      </w:r>
      <w:proofErr w:type="gramEnd"/>
      <w:r>
        <w:rPr>
          <w:rFonts w:ascii="宋体" w:hAnsi="宋体"/>
          <w:sz w:val="24"/>
        </w:rPr>
        <w:t>滚动持有债券型证券投资基金</w:t>
      </w:r>
    </w:p>
    <w:p w:rsidR="007D2F08" w:rsidRDefault="00AD14E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份额累计净值收益率与业绩比较基准收益率历史走势对比图</w:t>
      </w:r>
    </w:p>
    <w:p w:rsidR="007D2F08" w:rsidRDefault="00AD14E2">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（2022年11月24日至2024年06月30日）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w:t>
      </w:r>
      <w:proofErr w:type="gramStart"/>
      <w:r>
        <w:rPr>
          <w:rFonts w:ascii="宋体" w:hAnsi="宋体"/>
          <w:sz w:val="24"/>
        </w:rPr>
        <w:t>银稳安</w:t>
      </w:r>
      <w:proofErr w:type="gramEnd"/>
      <w:r>
        <w:rPr>
          <w:rFonts w:ascii="宋体" w:hAnsi="宋体"/>
          <w:sz w:val="24"/>
        </w:rPr>
        <w:t>30天A</w:t>
      </w:r>
    </w:p>
    <w:p w:rsidR="007D2F08" w:rsidRDefault="007D4B1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340995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w:t>
      </w:r>
      <w:proofErr w:type="gramStart"/>
      <w:r>
        <w:rPr>
          <w:rFonts w:ascii="宋体" w:hAnsi="宋体"/>
          <w:sz w:val="24"/>
        </w:rPr>
        <w:t>银稳安</w:t>
      </w:r>
      <w:proofErr w:type="gramEnd"/>
      <w:r>
        <w:rPr>
          <w:rFonts w:ascii="宋体" w:hAnsi="宋体"/>
          <w:sz w:val="24"/>
        </w:rPr>
        <w:t>30天C</w:t>
      </w:r>
    </w:p>
    <w:p w:rsidR="007D2F08" w:rsidRDefault="007D4B1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3409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注：本基金建仓期为自基金合同生效日起的6个月。截至建仓期结束，本基金各项资产配置比例符合基金合同及招募说明书有关投资比例的约定。</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3" w:name="_Toc183509520"/>
      <w:r>
        <w:rPr>
          <w:rFonts w:ascii="Times New Roman" w:hAnsi="Times New Roman"/>
          <w:sz w:val="30"/>
        </w:rPr>
        <w:lastRenderedPageBreak/>
        <w:t>十一、基金的财产</w:t>
      </w:r>
      <w:bookmarkEnd w:id="13"/>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w:t>
      </w:r>
      <w:r w:rsidR="000211FF">
        <w:rPr>
          <w:rFonts w:hint="eastAsia"/>
          <w:bCs/>
          <w:sz w:val="24"/>
        </w:rPr>
        <w:t>国债期货合约、</w:t>
      </w:r>
      <w:r>
        <w:rPr>
          <w:rFonts w:ascii="宋体" w:hAnsi="宋体"/>
          <w:sz w:val="24"/>
        </w:rPr>
        <w:t>银行存款本息、基金应收款项及其他资产的价值总和。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4" w:name="_Toc183509521"/>
      <w:r>
        <w:rPr>
          <w:rFonts w:ascii="Times New Roman" w:hAnsi="Times New Roman"/>
          <w:sz w:val="30"/>
        </w:rPr>
        <w:lastRenderedPageBreak/>
        <w:t>十二、基金资产的估值</w:t>
      </w:r>
      <w:bookmarkEnd w:id="14"/>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0211FF">
        <w:rPr>
          <w:rFonts w:ascii="宋体" w:hAnsi="宋体"/>
          <w:sz w:val="24"/>
        </w:rPr>
        <w:t>、</w:t>
      </w:r>
      <w:r w:rsidR="000211FF">
        <w:rPr>
          <w:rFonts w:hint="eastAsia"/>
          <w:bCs/>
          <w:sz w:val="24"/>
        </w:rPr>
        <w:t>国债期货合约</w:t>
      </w:r>
      <w:r>
        <w:rPr>
          <w:rFonts w:ascii="宋体" w:hAnsi="宋体"/>
          <w:sz w:val="24"/>
        </w:rPr>
        <w:t>、资产支持证券和其他投资等持续以公允价值计量的金融资产及负债。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（2）交易所上市交易的可转换债券以每日收盘价作为估值全价；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采用估值技术确定公允价值。</w:t>
      </w:r>
    </w:p>
    <w:p w:rsidR="007D2F08" w:rsidRDefault="00AD14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4、同一债券同时在两个或两个以上市场交易的，按债券所处的市场分别估值。</w:t>
      </w:r>
    </w:p>
    <w:p w:rsidR="000211FF" w:rsidRDefault="000211FF">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5</w:t>
      </w:r>
      <w:r>
        <w:rPr>
          <w:rFonts w:ascii="Times New Roman" w:hAnsi="Times New Roman" w:hint="eastAsia"/>
          <w:bCs/>
          <w:sz w:val="24"/>
        </w:rPr>
        <w:t>、</w:t>
      </w:r>
      <w:r>
        <w:rPr>
          <w:rFonts w:hint="eastAsia"/>
          <w:bCs/>
          <w:sz w:val="24"/>
        </w:rPr>
        <w:t>本基金投资国债期货合约，一般以估值当日结算价进行估值，估值当日无结算价的，且最近交易日后经济环境未发生重大变化的，采用最近交易日结算价估值。</w:t>
      </w:r>
    </w:p>
    <w:p w:rsidR="007D2F08" w:rsidRDefault="000211F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AD14E2">
        <w:rPr>
          <w:rFonts w:ascii="宋体" w:hAnsi="宋体"/>
          <w:sz w:val="24"/>
        </w:rPr>
        <w:t>、如有确凿证据表明按上述方法进行估值不能客观反映其公允价值的，基金管理人可根据具体情况与基金托管人商定后，按最能反映公允价值的价格估值。</w:t>
      </w:r>
    </w:p>
    <w:p w:rsidR="007D2F08" w:rsidRDefault="000211F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D14E2">
        <w:rPr>
          <w:rFonts w:ascii="宋体" w:hAnsi="宋体"/>
          <w:sz w:val="24"/>
        </w:rPr>
        <w:t>、当发生大额申购或赎回情形时，基金管理人可以采用摆动定价机制，以确保基金估值的公平性。</w:t>
      </w:r>
    </w:p>
    <w:p w:rsidR="007D2F08" w:rsidRDefault="000211F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AD14E2">
        <w:rPr>
          <w:rFonts w:ascii="宋体" w:hAnsi="宋体"/>
          <w:sz w:val="24"/>
        </w:rPr>
        <w:t>、对于因税收规定调整或其他原因导致产品实际交纳税金与估算的应交税金有差异的，产品将在相关税金调整日或实际支付日进行相应的会计处理。</w:t>
      </w:r>
    </w:p>
    <w:p w:rsidR="007D2F08" w:rsidRDefault="000211F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AD14E2">
        <w:rPr>
          <w:rFonts w:ascii="宋体" w:hAnsi="宋体"/>
          <w:sz w:val="24"/>
        </w:rPr>
        <w:t>、相关法律法规以及监管部门有强制规定的，从其规定。如有新增事项，按国家最新规定估值。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w:t>
      </w:r>
      <w:r>
        <w:rPr>
          <w:rFonts w:ascii="宋体" w:hAnsi="宋体"/>
          <w:sz w:val="24"/>
        </w:rPr>
        <w:lastRenderedPageBreak/>
        <w:t>方，共同查明原因，双方协商解决。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w:t>
      </w:r>
      <w:r>
        <w:rPr>
          <w:rFonts w:ascii="宋体" w:hAnsi="宋体"/>
          <w:sz w:val="24"/>
        </w:rPr>
        <w:lastRenderedPageBreak/>
        <w:t>登记机构进行更正，并就估值错误的更正向有关当事人进行确认。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proofErr w:type="gramStart"/>
      <w:r>
        <w:rPr>
          <w:rFonts w:ascii="宋体" w:hAnsi="宋体"/>
          <w:sz w:val="24"/>
        </w:rPr>
        <w:t>若基金</w:t>
      </w:r>
      <w:proofErr w:type="gramEnd"/>
      <w:r>
        <w:rPr>
          <w:rFonts w:ascii="宋体" w:hAnsi="宋体"/>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sidR="000211FF">
        <w:rPr>
          <w:rFonts w:hint="eastAsia"/>
          <w:bCs/>
          <w:sz w:val="24"/>
        </w:rPr>
        <w:t>/</w:t>
      </w:r>
      <w:r w:rsidR="000211FF">
        <w:rPr>
          <w:rFonts w:hint="eastAsia"/>
          <w:bCs/>
          <w:sz w:val="24"/>
        </w:rPr>
        <w:t>期货</w:t>
      </w:r>
      <w:r>
        <w:rPr>
          <w:rFonts w:ascii="宋体" w:hAnsi="宋体"/>
          <w:sz w:val="24"/>
        </w:rPr>
        <w:t>交易市场遇法定节假日或因其他原因暂停营业时；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w:t>
      </w:r>
      <w:r>
        <w:rPr>
          <w:rFonts w:ascii="宋体" w:hAnsi="宋体"/>
          <w:sz w:val="24"/>
        </w:rPr>
        <w:lastRenderedPageBreak/>
        <w:t>认后，基金管理人应当暂停估值；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0211FF">
        <w:rPr>
          <w:rFonts w:ascii="宋体" w:hAnsi="宋体"/>
          <w:sz w:val="24"/>
        </w:rPr>
        <w:t>第6</w:t>
      </w:r>
      <w:r>
        <w:rPr>
          <w:rFonts w:ascii="宋体" w:hAnsi="宋体"/>
          <w:sz w:val="24"/>
        </w:rPr>
        <w:t>项进行估值时，所造成的误差不作为基金资产估值错误处理。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w:t>
      </w:r>
      <w:r w:rsidR="000211FF">
        <w:rPr>
          <w:rFonts w:ascii="宋体" w:hAnsi="宋体" w:hint="eastAsia"/>
          <w:sz w:val="24"/>
        </w:rPr>
        <w:t>/期货</w:t>
      </w:r>
      <w:r>
        <w:rPr>
          <w:rFonts w:ascii="宋体" w:hAnsi="宋体"/>
          <w:sz w:val="24"/>
        </w:rPr>
        <w:t>交易所、证券</w:t>
      </w:r>
      <w:r w:rsidR="000211FF">
        <w:rPr>
          <w:rFonts w:ascii="宋体" w:hAnsi="宋体" w:hint="eastAsia"/>
          <w:sz w:val="24"/>
        </w:rPr>
        <w:t>/期货</w:t>
      </w:r>
      <w:r>
        <w:rPr>
          <w:rFonts w:ascii="宋体" w:hAnsi="宋体"/>
          <w:sz w:val="24"/>
        </w:rPr>
        <w:t>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w:t>
      </w:r>
      <w:proofErr w:type="gramStart"/>
      <w:r>
        <w:rPr>
          <w:rFonts w:ascii="宋体" w:hAnsi="宋体"/>
          <w:sz w:val="24"/>
        </w:rPr>
        <w:t>侧袋机制</w:t>
      </w:r>
      <w:proofErr w:type="gramEnd"/>
      <w:r>
        <w:rPr>
          <w:rFonts w:ascii="宋体" w:hAnsi="宋体"/>
          <w:sz w:val="24"/>
        </w:rPr>
        <w:t>期间的基金资产估值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5" w:name="_Toc183509522"/>
      <w:r>
        <w:rPr>
          <w:rFonts w:ascii="Times New Roman" w:hAnsi="Times New Roman"/>
          <w:sz w:val="30"/>
        </w:rPr>
        <w:lastRenderedPageBreak/>
        <w:t>十三、基金收益与分配</w:t>
      </w:r>
      <w:bookmarkEnd w:id="15"/>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6、对于收益分配方式为红利再投资的基金份额，每份基金份额（原份额）所获得的红利再投资份额的运作期到期日，</w:t>
      </w:r>
      <w:proofErr w:type="gramStart"/>
      <w:r>
        <w:rPr>
          <w:rFonts w:ascii="宋体" w:hAnsi="宋体"/>
          <w:sz w:val="24"/>
        </w:rPr>
        <w:t>与该原份额</w:t>
      </w:r>
      <w:proofErr w:type="gramEnd"/>
      <w:r>
        <w:rPr>
          <w:rFonts w:ascii="宋体" w:hAnsi="宋体"/>
          <w:sz w:val="24"/>
        </w:rPr>
        <w:t>的运作期到期日一致；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7、法律法规或监管机关另有规定的，从其规定。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w:t>
      </w:r>
      <w:proofErr w:type="gramStart"/>
      <w:r>
        <w:rPr>
          <w:rFonts w:ascii="宋体" w:hAnsi="宋体"/>
          <w:sz w:val="24"/>
        </w:rPr>
        <w:t>侧袋机制</w:t>
      </w:r>
      <w:proofErr w:type="gramEnd"/>
      <w:r>
        <w:rPr>
          <w:rFonts w:ascii="宋体" w:hAnsi="宋体"/>
          <w:sz w:val="24"/>
        </w:rPr>
        <w:t>期间的收益分配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6" w:name="_Toc183509523"/>
      <w:r>
        <w:rPr>
          <w:rFonts w:ascii="Times New Roman" w:hAnsi="Times New Roman"/>
          <w:sz w:val="30"/>
        </w:rPr>
        <w:lastRenderedPageBreak/>
        <w:t>十四、基金的费用与税收</w:t>
      </w:r>
      <w:bookmarkEnd w:id="16"/>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sidR="000211FF">
        <w:rPr>
          <w:rFonts w:hint="eastAsia"/>
          <w:bCs/>
          <w:sz w:val="24"/>
        </w:rPr>
        <w:t>、期货</w:t>
      </w:r>
      <w:r>
        <w:rPr>
          <w:rFonts w:ascii="宋体" w:hAnsi="宋体"/>
          <w:sz w:val="24"/>
        </w:rPr>
        <w:t>交易</w:t>
      </w:r>
      <w:r w:rsidR="000211FF">
        <w:rPr>
          <w:rFonts w:ascii="宋体" w:hAnsi="宋体" w:hint="eastAsia"/>
          <w:sz w:val="24"/>
        </w:rPr>
        <w:t>/</w:t>
      </w:r>
      <w:r w:rsidR="000211FF">
        <w:rPr>
          <w:rFonts w:hint="eastAsia"/>
          <w:bCs/>
          <w:sz w:val="24"/>
        </w:rPr>
        <w:t>结算</w:t>
      </w:r>
      <w:r>
        <w:rPr>
          <w:rFonts w:ascii="宋体" w:hAnsi="宋体"/>
          <w:sz w:val="24"/>
        </w:rPr>
        <w:t>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本基金的管理费按前一日基金资产净值的0.20%年费率计提。管理费的计算方法如下：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H＝E×0.20%÷当年天数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本基金A类基金份额不收取销售服务费，C类基金份额的销售服务费按前一日C类基金资产净值的0.15%年费率计提。计算方法如下：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逐日累计至每月月末，按月支付。由基金管理人与基金托管人核对一致后，由基金托管人按照与基金管理人协商一致的方式于次月首日起5个工作日内从基金财产中一次性支付给基金管理人，由基金管理人代付给销售机构，若遇法定节假日、休息日或不可抗力致使无法按时支付的，支付日期顺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w:t>
      </w:r>
      <w:proofErr w:type="gramStart"/>
      <w:r>
        <w:rPr>
          <w:rFonts w:ascii="宋体" w:hAnsi="宋体"/>
          <w:sz w:val="24"/>
        </w:rPr>
        <w:t>侧袋机制</w:t>
      </w:r>
      <w:proofErr w:type="gramEnd"/>
      <w:r>
        <w:rPr>
          <w:rFonts w:ascii="宋体" w:hAnsi="宋体"/>
          <w:sz w:val="24"/>
        </w:rPr>
        <w:t>期间的基金费用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7" w:name="_Toc183509524"/>
      <w:r>
        <w:rPr>
          <w:rFonts w:ascii="Times New Roman" w:hAnsi="Times New Roman"/>
          <w:sz w:val="30"/>
        </w:rPr>
        <w:lastRenderedPageBreak/>
        <w:t>十五、基金的会计与审计</w:t>
      </w:r>
      <w:bookmarkEnd w:id="17"/>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8" w:name="_Toc183509525"/>
      <w:r>
        <w:rPr>
          <w:rFonts w:ascii="Times New Roman" w:hAnsi="Times New Roman"/>
          <w:sz w:val="30"/>
        </w:rPr>
        <w:lastRenderedPageBreak/>
        <w:t>十六、基金的信息披露</w:t>
      </w:r>
      <w:bookmarkEnd w:id="18"/>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《基金合同》生效后，在开始办理基金份额申购或者赎回前，基金管理人应当至少每周在规定网站分别披露一次A类基金份额和C类基金份额所对应的基金份额净值和基金份额累计净值。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规定网站、基金销售机构网站或者营业网点，分别披露开放日的A类基金份额和C类基金份额所对应的基金份额净值和基金份额累计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7、临时报告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w:t>
      </w:r>
      <w:r>
        <w:rPr>
          <w:rFonts w:ascii="宋体" w:hAnsi="宋体"/>
          <w:sz w:val="24"/>
        </w:rPr>
        <w:lastRenderedPageBreak/>
        <w:t>方式和费率发生变更；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基金合同终止的，基金管理人应当依法组织清算小组对基金财产进行清算并</w:t>
      </w:r>
      <w:proofErr w:type="gramStart"/>
      <w:r>
        <w:rPr>
          <w:rFonts w:ascii="宋体" w:hAnsi="宋体"/>
          <w:sz w:val="24"/>
        </w:rPr>
        <w:t>作出</w:t>
      </w:r>
      <w:proofErr w:type="gramEnd"/>
      <w:r>
        <w:rPr>
          <w:rFonts w:ascii="宋体" w:hAnsi="宋体"/>
          <w:sz w:val="24"/>
        </w:rPr>
        <w:t>清算报告。清算报告应当经过符合《中华人民共和国证券法》规定的会计师事务所审计，并由律师事务所出具法律意见书。清算小组应当将清算报告登载在规定网</w:t>
      </w:r>
      <w:r>
        <w:rPr>
          <w:rFonts w:ascii="宋体" w:hAnsi="宋体"/>
          <w:sz w:val="24"/>
        </w:rPr>
        <w:lastRenderedPageBreak/>
        <w:t>站上，并将清算报告提示性公告登载在规定报刊上。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11、基金投资资产支持证券情况</w:t>
      </w:r>
    </w:p>
    <w:p w:rsidR="007D2F08" w:rsidRDefault="00AD14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6A0CAF" w:rsidRDefault="006A0CAF" w:rsidP="006A0CAF">
      <w:pPr>
        <w:spacing w:line="360" w:lineRule="auto"/>
        <w:ind w:firstLineChars="200" w:firstLine="480"/>
        <w:rPr>
          <w:bCs/>
          <w:sz w:val="24"/>
        </w:rPr>
      </w:pPr>
      <w:r>
        <w:rPr>
          <w:rFonts w:ascii="Times New Roman" w:hAnsi="Times New Roman" w:hint="eastAsia"/>
          <w:bCs/>
          <w:sz w:val="24"/>
        </w:rPr>
        <w:t>1</w:t>
      </w:r>
      <w:r>
        <w:rPr>
          <w:rFonts w:ascii="Times New Roman" w:hAnsi="Times New Roman"/>
          <w:bCs/>
          <w:sz w:val="24"/>
        </w:rPr>
        <w:t>2</w:t>
      </w:r>
      <w:r>
        <w:rPr>
          <w:rFonts w:ascii="Times New Roman" w:hAnsi="Times New Roman" w:hint="eastAsia"/>
          <w:bCs/>
          <w:sz w:val="24"/>
        </w:rPr>
        <w:t>、基金</w:t>
      </w:r>
      <w:r>
        <w:rPr>
          <w:rFonts w:hint="eastAsia"/>
          <w:bCs/>
          <w:sz w:val="24"/>
        </w:rPr>
        <w:t>投资国债期货的情况</w:t>
      </w:r>
    </w:p>
    <w:p w:rsidR="006A0CAF" w:rsidRDefault="006A0CAF" w:rsidP="006A0CAF">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7D2F08" w:rsidRDefault="006A0CA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AD14E2">
        <w:rPr>
          <w:rFonts w:ascii="宋体" w:hAnsi="宋体"/>
          <w:sz w:val="24"/>
        </w:rPr>
        <w:t>、实施</w:t>
      </w:r>
      <w:proofErr w:type="gramStart"/>
      <w:r w:rsidR="00AD14E2">
        <w:rPr>
          <w:rFonts w:ascii="宋体" w:hAnsi="宋体"/>
          <w:sz w:val="24"/>
        </w:rPr>
        <w:t>侧袋机制</w:t>
      </w:r>
      <w:proofErr w:type="gramEnd"/>
      <w:r w:rsidR="00AD14E2">
        <w:rPr>
          <w:rFonts w:ascii="宋体" w:hAnsi="宋体"/>
          <w:sz w:val="24"/>
        </w:rPr>
        <w:t>期间的信息披露</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rsidR="007D2F08" w:rsidRDefault="006A0CA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sidR="00AD14E2">
        <w:rPr>
          <w:rFonts w:ascii="宋体" w:hAnsi="宋体"/>
          <w:sz w:val="24"/>
        </w:rPr>
        <w:t>、中国证监会规定的其他信息。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基金管理人、基金托管人应当在规定报刊中选择披露信息的报刊。基金管理人、基金托管人应当向中国证监会基金电子披露网站报送拟披露的基金信息，并保证相关报送信息的真实、准确、完整、及时。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w:t>
      </w:r>
      <w:r>
        <w:rPr>
          <w:rFonts w:ascii="宋体" w:hAnsi="宋体"/>
          <w:sz w:val="24"/>
        </w:rPr>
        <w:lastRenderedPageBreak/>
        <w:t>同媒介上披露同一信息的内容应当一致。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19" w:name="_Toc183509526"/>
      <w:r>
        <w:rPr>
          <w:rFonts w:ascii="Times New Roman" w:hAnsi="Times New Roman"/>
          <w:sz w:val="30"/>
        </w:rPr>
        <w:lastRenderedPageBreak/>
        <w:t>十七、</w:t>
      </w:r>
      <w:proofErr w:type="gramStart"/>
      <w:r>
        <w:rPr>
          <w:rFonts w:ascii="Times New Roman" w:hAnsi="Times New Roman"/>
          <w:sz w:val="30"/>
        </w:rPr>
        <w:t>侧袋机制</w:t>
      </w:r>
      <w:bookmarkEnd w:id="19"/>
      <w:proofErr w:type="gramEnd"/>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的实施条件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期间基金份额的申购与赎回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份额净赎回申请超过前一开放</w:t>
      </w:r>
      <w:proofErr w:type="gramStart"/>
      <w:r>
        <w:rPr>
          <w:rFonts w:ascii="宋体" w:hAnsi="宋体"/>
          <w:sz w:val="24"/>
        </w:rPr>
        <w:t>日主袋账户</w:t>
      </w:r>
      <w:proofErr w:type="gramEnd"/>
      <w:r>
        <w:rPr>
          <w:rFonts w:ascii="宋体" w:hAnsi="宋体"/>
          <w:sz w:val="24"/>
        </w:rPr>
        <w:t>总份额的10%认定。</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期间的基金投资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期间的基金估值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w:t>
      </w:r>
      <w:r>
        <w:rPr>
          <w:rFonts w:ascii="宋体" w:hAnsi="宋体"/>
          <w:sz w:val="24"/>
        </w:rPr>
        <w:lastRenderedPageBreak/>
        <w:t>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的会计核算应符合《企业会计准则》的相关要求。</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w:t>
      </w:r>
      <w:proofErr w:type="gramStart"/>
      <w:r w:rsidRPr="00BB248E">
        <w:rPr>
          <w:rFonts w:ascii="宋体" w:hAnsi="宋体" w:hint="eastAsia"/>
          <w:b/>
          <w:kern w:val="0"/>
          <w:sz w:val="24"/>
        </w:rPr>
        <w:t>实施侧袋账户</w:t>
      </w:r>
      <w:proofErr w:type="gramEnd"/>
      <w:r w:rsidRPr="00BB248E">
        <w:rPr>
          <w:rFonts w:ascii="宋体" w:hAnsi="宋体" w:hint="eastAsia"/>
          <w:b/>
          <w:kern w:val="0"/>
          <w:sz w:val="24"/>
        </w:rPr>
        <w:t>期间的基金费用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的，管理费和托管费等</w:t>
      </w:r>
      <w:proofErr w:type="gramStart"/>
      <w:r>
        <w:rPr>
          <w:rFonts w:ascii="宋体" w:hAnsi="宋体"/>
          <w:sz w:val="24"/>
        </w:rPr>
        <w:t>按主袋账户</w:t>
      </w:r>
      <w:proofErr w:type="gramEnd"/>
      <w:r>
        <w:rPr>
          <w:rFonts w:ascii="宋体" w:hAnsi="宋体"/>
          <w:sz w:val="24"/>
        </w:rPr>
        <w:t>基金资产净值作为基数计提。</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w:t>
      </w:r>
      <w:proofErr w:type="gramStart"/>
      <w:r w:rsidRPr="00BB248E">
        <w:rPr>
          <w:rFonts w:ascii="宋体" w:hAnsi="宋体" w:hint="eastAsia"/>
          <w:b/>
          <w:kern w:val="0"/>
          <w:sz w:val="24"/>
        </w:rPr>
        <w:t>侧袋账户</w:t>
      </w:r>
      <w:proofErr w:type="gramEnd"/>
      <w:r w:rsidRPr="00BB248E">
        <w:rPr>
          <w:rFonts w:ascii="宋体" w:hAnsi="宋体" w:hint="eastAsia"/>
          <w:b/>
          <w:kern w:val="0"/>
          <w:sz w:val="24"/>
        </w:rPr>
        <w:t>中特定资产的处置变现和支付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的信息披露</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0211FF" w:rsidRDefault="00AD14E2" w:rsidP="008D3FE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0" w:name="_Toc183509527"/>
      <w:r>
        <w:rPr>
          <w:rFonts w:ascii="Times New Roman" w:hAnsi="Times New Roman"/>
          <w:sz w:val="30"/>
        </w:rPr>
        <w:lastRenderedPageBreak/>
        <w:t>十八、风险揭示</w:t>
      </w:r>
      <w:bookmarkEnd w:id="20"/>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10%时，投资人将可能无法及时赎回持有的全部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但对于每份基金份额，基金管理人仅在该基金份额的每个运作期到期日为基金份额持有人办理赎回，具体办理时间为上海证券交易所、深圳证券交易所的正常交易日的交易时间，但基金管理人根据法律法规、中国证监会的要求或基金合同的规定公告暂停申购、赎回时除外。基金管理人可根据实际情况依法决定本基金开始办理申购的具体日期，具体业务办理时间在申购开始公告中规定。对于每份基金份额，第一个运作期指基金合同生效日（对认购份额而言，下同）或基金份额申购确认日（对申购份额而言，下同）起（即第一个运作期起始日），至基金合同生效日或基</w:t>
      </w:r>
      <w:r>
        <w:rPr>
          <w:rFonts w:ascii="宋体" w:hAnsi="宋体"/>
          <w:sz w:val="24"/>
        </w:rPr>
        <w:lastRenderedPageBreak/>
        <w:t>金份额申购申请日后的第30天（即第一个运作期到期日，如该日为非工作日，则顺延至下一工作日）止。第二个运作期指第一个运作期到期日的次一日起，至基金合同生效日或基金份额申购申请日后的第60天（如该日为非工作日，则顺延至下一工作日）止。以此类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w:t>
      </w:r>
      <w:bookmarkStart w:id="21" w:name="_GoBack"/>
      <w:bookmarkEnd w:id="21"/>
      <w:r>
        <w:rPr>
          <w:rFonts w:ascii="宋体" w:hAnsi="宋体"/>
          <w:sz w:val="24"/>
        </w:rPr>
        <w:t>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一开放日该类基金份额的基金份额净值为基础计算赎回金额，以此类推，直到全部赎回为止。如投资人在提交赎回申请时未作明确选择，投资人未能赎回部分作自动延期赎回处理。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w:t>
      </w:r>
      <w:r>
        <w:rPr>
          <w:rFonts w:ascii="宋体" w:hAnsi="宋体"/>
          <w:sz w:val="24"/>
        </w:rPr>
        <w:lastRenderedPageBreak/>
        <w:t>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一开放日该类基金份额的基金份额净值为基础计算赎回金额，以此类推，直到全部赎回为止。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实施</w:t>
      </w:r>
      <w:proofErr w:type="gramStart"/>
      <w:r>
        <w:rPr>
          <w:rFonts w:ascii="宋体" w:hAnsi="宋体"/>
          <w:sz w:val="24"/>
        </w:rPr>
        <w:t>侧袋机制</w:t>
      </w:r>
      <w:proofErr w:type="gramEnd"/>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运作情况合理确定申购政策，因此实施</w:t>
      </w:r>
      <w:proofErr w:type="gramStart"/>
      <w:r>
        <w:rPr>
          <w:rFonts w:ascii="宋体" w:hAnsi="宋体"/>
          <w:sz w:val="24"/>
        </w:rPr>
        <w:t>侧袋机制</w:t>
      </w:r>
      <w:proofErr w:type="gramEnd"/>
      <w:r>
        <w:rPr>
          <w:rFonts w:ascii="宋体" w:hAnsi="宋体"/>
          <w:sz w:val="24"/>
        </w:rPr>
        <w:t>后主袋账户份额存在暂停申购的可能。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w:t>
      </w:r>
      <w:proofErr w:type="gramStart"/>
      <w:r>
        <w:rPr>
          <w:rFonts w:ascii="宋体" w:hAnsi="宋体"/>
          <w:sz w:val="24"/>
        </w:rPr>
        <w:t>券</w:t>
      </w:r>
      <w:proofErr w:type="gramEnd"/>
      <w:r>
        <w:rPr>
          <w:rFonts w:ascii="宋体" w:hAnsi="宋体"/>
          <w:sz w:val="24"/>
        </w:rPr>
        <w:t>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w:t>
      </w:r>
      <w:proofErr w:type="gramStart"/>
      <w:r>
        <w:rPr>
          <w:rFonts w:ascii="宋体" w:hAnsi="宋体"/>
          <w:sz w:val="24"/>
        </w:rPr>
        <w:t>该运作</w:t>
      </w:r>
      <w:proofErr w:type="gramEnd"/>
      <w:r>
        <w:rPr>
          <w:rFonts w:ascii="宋体" w:hAnsi="宋体"/>
          <w:sz w:val="24"/>
        </w:rPr>
        <w:t>期到期日下一日起自动进入下一个运作期；在下一个运作期到期日前，基金份额持有人不能赎回该基金份额。因此基金份额持有人面临在滚动运作期内不能赎回基金份额的风险。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4、基金合同提前终止风险。连续50个工作日出现基金份额持有人数量不满200人或者基金资产净值低于5000万元情形的，基金合同终止，不需召开基金份额持有人大会。</w:t>
      </w:r>
    </w:p>
    <w:p w:rsidR="006A0CAF" w:rsidRDefault="00AD14E2" w:rsidP="006A0CA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（六）</w:t>
      </w:r>
      <w:r w:rsidR="006A0CAF">
        <w:rPr>
          <w:rFonts w:ascii="宋体" w:hAnsi="宋体" w:hint="eastAsia"/>
          <w:sz w:val="24"/>
        </w:rPr>
        <w:t>投资国债期货的特定风险</w:t>
      </w:r>
    </w:p>
    <w:p w:rsidR="006A0CAF" w:rsidRDefault="006A0CAF" w:rsidP="006A0CA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szCs w:val="24"/>
        </w:rPr>
        <w:t>本基金可投资</w:t>
      </w:r>
      <w:r>
        <w:rPr>
          <w:rFonts w:ascii="宋体" w:hAnsi="宋体" w:hint="eastAsia"/>
          <w:sz w:val="24"/>
        </w:rPr>
        <w:t>国债期货，国债期货的投资可能给本基金带来额外风险。国债期货的投资可能面临市场风险、</w:t>
      </w:r>
      <w:proofErr w:type="gramStart"/>
      <w:r>
        <w:rPr>
          <w:rFonts w:ascii="宋体" w:hAnsi="宋体" w:hint="eastAsia"/>
          <w:sz w:val="24"/>
        </w:rPr>
        <w:t>基差风险</w:t>
      </w:r>
      <w:proofErr w:type="gramEnd"/>
      <w:r>
        <w:rPr>
          <w:rFonts w:ascii="宋体" w:hAnsi="宋体" w:hint="eastAsia"/>
          <w:sz w:val="24"/>
        </w:rPr>
        <w:t>、流动性风险。市场风险是因期货市场价格</w:t>
      </w:r>
      <w:r>
        <w:rPr>
          <w:rFonts w:ascii="宋体" w:hAnsi="宋体" w:hint="eastAsia"/>
          <w:sz w:val="24"/>
        </w:rPr>
        <w:lastRenderedPageBreak/>
        <w:t>波动使所持有的期货合约价值发生变化的风险。</w:t>
      </w:r>
      <w:proofErr w:type="gramStart"/>
      <w:r>
        <w:rPr>
          <w:rFonts w:ascii="宋体" w:hAnsi="宋体" w:hint="eastAsia"/>
          <w:sz w:val="24"/>
        </w:rPr>
        <w:t>基差风险</w:t>
      </w:r>
      <w:proofErr w:type="gramEnd"/>
      <w:r>
        <w:rPr>
          <w:rFonts w:ascii="宋体" w:hAnsi="宋体" w:hint="eastAsia"/>
          <w:sz w:val="24"/>
        </w:rPr>
        <w:t>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7D2F08" w:rsidRDefault="006A0CAF" w:rsidP="006A0CA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hint="eastAsia"/>
          <w:sz w:val="24"/>
        </w:rPr>
        <w:t>七）</w:t>
      </w:r>
      <w:r w:rsidR="00AD14E2">
        <w:rPr>
          <w:rFonts w:ascii="宋体" w:hAnsi="宋体"/>
          <w:sz w:val="24"/>
        </w:rPr>
        <w:t>投资资产支持证券的特定风险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本基金可投资资产支持证券，资产支持证券具有一定的价格波动风险、流动性风险、信用风险等风险，基金管理人将本着谨慎和控制风险的原则进行资产支持证券投资，</w:t>
      </w:r>
      <w:proofErr w:type="gramStart"/>
      <w:r>
        <w:rPr>
          <w:rFonts w:ascii="宋体" w:hAnsi="宋体"/>
          <w:sz w:val="24"/>
        </w:rPr>
        <w:t>请基金</w:t>
      </w:r>
      <w:proofErr w:type="gramEnd"/>
      <w:r>
        <w:rPr>
          <w:rFonts w:ascii="宋体" w:hAnsi="宋体"/>
          <w:sz w:val="24"/>
        </w:rPr>
        <w:t>份额持有人关注包括投资资产支持证券可能导致的基金净值波动在内的各项风险。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A0CAF">
        <w:rPr>
          <w:rFonts w:ascii="宋体" w:hAnsi="宋体" w:hint="eastAsia"/>
          <w:sz w:val="24"/>
        </w:rPr>
        <w:t>八</w:t>
      </w:r>
      <w:r>
        <w:rPr>
          <w:rFonts w:ascii="宋体" w:hAnsi="宋体"/>
          <w:sz w:val="24"/>
        </w:rPr>
        <w:t>）其他风险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2" w:name="_Toc183509528"/>
      <w:r>
        <w:rPr>
          <w:rFonts w:ascii="Times New Roman" w:hAnsi="Times New Roman"/>
          <w:sz w:val="30"/>
        </w:rPr>
        <w:lastRenderedPageBreak/>
        <w:t>十九、基金合同的变更、终止与基金财产的清算</w:t>
      </w:r>
      <w:bookmarkEnd w:id="22"/>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生效后依照《信息披露办法》的规定在规定媒介公告。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经符合</w:t>
      </w:r>
      <w:proofErr w:type="gramEnd"/>
      <w:r>
        <w:rPr>
          <w:rFonts w:ascii="宋体" w:hAnsi="宋体"/>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3" w:name="_Toc183509529"/>
      <w:r>
        <w:rPr>
          <w:rFonts w:ascii="Times New Roman" w:hAnsi="Times New Roman"/>
          <w:sz w:val="30"/>
        </w:rPr>
        <w:lastRenderedPageBreak/>
        <w:t>二十、基金合同内容摘要</w:t>
      </w:r>
      <w:bookmarkEnd w:id="23"/>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w:t>
      </w:r>
      <w:r w:rsidR="006A0CAF">
        <w:rPr>
          <w:rFonts w:hint="eastAsia"/>
          <w:bCs/>
          <w:sz w:val="24"/>
        </w:rPr>
        <w:t>/</w:t>
      </w:r>
      <w:r w:rsidR="006A0CAF">
        <w:rPr>
          <w:rFonts w:hint="eastAsia"/>
          <w:bCs/>
          <w:sz w:val="24"/>
        </w:rPr>
        <w:t>期货</w:t>
      </w:r>
      <w:r>
        <w:rPr>
          <w:rFonts w:ascii="宋体" w:hAnsi="宋体"/>
          <w:sz w:val="24"/>
        </w:rPr>
        <w:t>经纪商或其他为基金提供服务的外部机构；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16）按规定保存基金财产管理业务活动的会计账册、报表、记录和其他相关资料不低于法律法规规定的最低期限；</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11）保存基金托管业务活动的记录、账册、报表和其他相关资料不低于法律法规规定的最低期限；</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w:t>
      </w:r>
      <w:proofErr w:type="gramStart"/>
      <w:r>
        <w:rPr>
          <w:rFonts w:ascii="宋体" w:hAnsi="宋体"/>
          <w:sz w:val="24"/>
        </w:rPr>
        <w:t>基金基金</w:t>
      </w:r>
      <w:proofErr w:type="gramEnd"/>
      <w:r>
        <w:rPr>
          <w:rFonts w:ascii="宋体" w:hAnsi="宋体"/>
          <w:sz w:val="24"/>
        </w:rPr>
        <w:t>份额，即成为本基金份额持有人和《基金合同》的当事人，直至其不再持有本基金的基金份额。基金份额持有人作为《基金合同》当事人并不以在《基金合同》上书面签章或签字为必要条件。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（二）基金份额持有人大会召集、议事及表决的程序和规则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（1）当出现或需要决定下列事由之一的，应当召开基金份额持有人大会，法律法规、中国证监会或基金合同另有规定的除外：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w:t>
      </w:r>
      <w:r>
        <w:rPr>
          <w:rFonts w:ascii="宋体" w:hAnsi="宋体"/>
          <w:sz w:val="24"/>
        </w:rPr>
        <w:lastRenderedPageBreak/>
        <w:t>回费率、在对现有基金份额持有人利益无实质性不利影响的前提下变更收费方式；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的法律法规、登记机构的相关业务规则发生变动而应当对《基金合同》进行修改；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w:t>
      </w:r>
      <w:r>
        <w:rPr>
          <w:rFonts w:ascii="宋体" w:hAnsi="宋体"/>
          <w:sz w:val="24"/>
        </w:rPr>
        <w:lastRenderedPageBreak/>
        <w:t>提议之日起10日内决定是否召集，并书面告知提出提议的基金份额持有人代表和基金管理人；基金托管人决定召集的，应当自出具书面决定之日起60日内召开并告知基金管理人，基金管理人应当配合；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4、基金份额持有人出席会议的方式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w:t>
      </w:r>
      <w:r>
        <w:rPr>
          <w:rFonts w:ascii="宋体" w:hAnsi="宋体"/>
          <w:sz w:val="24"/>
        </w:rPr>
        <w:lastRenderedPageBreak/>
        <w:t>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宋体" w:hAnsi="宋体"/>
          <w:sz w:val="24"/>
        </w:rPr>
        <w:lastRenderedPageBreak/>
        <w:t>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9、实施</w:t>
      </w:r>
      <w:proofErr w:type="gramStart"/>
      <w:r>
        <w:rPr>
          <w:rFonts w:ascii="宋体" w:hAnsi="宋体"/>
          <w:sz w:val="24"/>
        </w:rPr>
        <w:t>侧袋机制</w:t>
      </w:r>
      <w:proofErr w:type="gramEnd"/>
      <w:r>
        <w:rPr>
          <w:rFonts w:ascii="宋体" w:hAnsi="宋体"/>
          <w:sz w:val="24"/>
        </w:rPr>
        <w:t>期间基金份额持有人大会的特殊约定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持有人持有或代表的基金份额或表决权符合该等比例：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1、《基金合同》的变更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生效后依照《信息披露办法》的规定在规定媒介公告。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经符合</w:t>
      </w:r>
      <w:proofErr w:type="gramEnd"/>
      <w:r>
        <w:rPr>
          <w:rFonts w:ascii="宋体" w:hAnsi="宋体"/>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（五）基金合同存放地和投资者取得基金合同的方式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4" w:name="_Toc183509530"/>
      <w:r>
        <w:rPr>
          <w:rFonts w:ascii="Times New Roman" w:hAnsi="Times New Roman"/>
          <w:sz w:val="30"/>
        </w:rPr>
        <w:lastRenderedPageBreak/>
        <w:t>二十一、托管协议的内容摘要</w:t>
      </w:r>
      <w:bookmarkEnd w:id="24"/>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6A0CAF">
        <w:rPr>
          <w:rFonts w:ascii="宋体" w:hAnsi="宋体" w:hint="eastAsia"/>
          <w:sz w:val="24"/>
        </w:rPr>
        <w:t>张宏良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w:t>
      </w:r>
      <w:proofErr w:type="gramStart"/>
      <w:r>
        <w:rPr>
          <w:rFonts w:ascii="宋体" w:hAnsi="宋体"/>
          <w:sz w:val="24"/>
        </w:rPr>
        <w:t>监基金字</w:t>
      </w:r>
      <w:proofErr w:type="gramEnd"/>
      <w:r>
        <w:rPr>
          <w:rFonts w:ascii="宋体" w:hAnsi="宋体"/>
          <w:sz w:val="24"/>
        </w:rPr>
        <w:t>[2005]128号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经营范围：基金募集、基金销售、资产管理和中国证监会许可的其他业务。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住所：深圳市深南大道7088号招商银行大厦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邮政编码：518040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成立时间：1987年4月8日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批准设立机关和批准设立文号：中国人民银行银复字（1986）175号文、银复（1987）86号文</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w:t>
      </w:r>
      <w:proofErr w:type="gramStart"/>
      <w:r>
        <w:rPr>
          <w:rFonts w:ascii="宋体" w:hAnsi="宋体"/>
          <w:sz w:val="24"/>
        </w:rPr>
        <w:t>监基金字</w:t>
      </w:r>
      <w:proofErr w:type="gramEnd"/>
      <w:r>
        <w:rPr>
          <w:rFonts w:ascii="宋体" w:hAnsi="宋体"/>
          <w:sz w:val="24"/>
        </w:rPr>
        <w:t>[2002]83号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注册资本：人民币252.20亿元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1、基金托管人根据有关法律法规的规定以及《基金合同》的约定，对基金投资范围、投资比例、投资限制、关联方交易等进行监督。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（1）本基金的投资范围为：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w:t>
      </w:r>
      <w:proofErr w:type="gramStart"/>
      <w:r>
        <w:rPr>
          <w:rFonts w:ascii="宋体" w:hAnsi="宋体"/>
          <w:sz w:val="24"/>
        </w:rPr>
        <w:t>的纯债部分</w:t>
      </w:r>
      <w:proofErr w:type="gramEnd"/>
      <w:r>
        <w:rPr>
          <w:rFonts w:ascii="宋体" w:hAnsi="宋体"/>
          <w:sz w:val="24"/>
        </w:rPr>
        <w:t>、公开发行的次级债、短期融资</w:t>
      </w:r>
      <w:proofErr w:type="gramStart"/>
      <w:r>
        <w:rPr>
          <w:rFonts w:ascii="宋体" w:hAnsi="宋体"/>
          <w:sz w:val="24"/>
        </w:rPr>
        <w:t>券</w:t>
      </w:r>
      <w:proofErr w:type="gramEnd"/>
      <w:r>
        <w:rPr>
          <w:rFonts w:ascii="宋体" w:hAnsi="宋体"/>
          <w:sz w:val="24"/>
        </w:rPr>
        <w:t>、超短期融资</w:t>
      </w:r>
      <w:proofErr w:type="gramStart"/>
      <w:r>
        <w:rPr>
          <w:rFonts w:ascii="宋体" w:hAnsi="宋体"/>
          <w:sz w:val="24"/>
        </w:rPr>
        <w:t>券</w:t>
      </w:r>
      <w:proofErr w:type="gramEnd"/>
      <w:r>
        <w:rPr>
          <w:rFonts w:ascii="宋体" w:hAnsi="宋体"/>
          <w:sz w:val="24"/>
        </w:rPr>
        <w:t>、中期票据）、资产支持证券、债券回购、银行存款（包括定期存款、协议存款、通知存款等）、同业存单、货币市场工具</w:t>
      </w:r>
      <w:r w:rsidR="006A0CAF">
        <w:rPr>
          <w:rFonts w:hint="eastAsia"/>
          <w:bCs/>
          <w:sz w:val="24"/>
        </w:rPr>
        <w:t>、国债期货</w:t>
      </w:r>
      <w:r>
        <w:rPr>
          <w:rFonts w:ascii="宋体" w:hAnsi="宋体"/>
          <w:sz w:val="24"/>
        </w:rPr>
        <w:t>以及法律法规或中国证监会允许基金投资的其他金融工具（但须符合中国证监会相关规定）。本基金不投资于股票等权益类资产，也不投资于可转换债券（可分离交易可转债的</w:t>
      </w:r>
      <w:proofErr w:type="gramStart"/>
      <w:r>
        <w:rPr>
          <w:rFonts w:ascii="宋体" w:hAnsi="宋体"/>
          <w:sz w:val="24"/>
        </w:rPr>
        <w:t>纯债部分</w:t>
      </w:r>
      <w:proofErr w:type="gramEnd"/>
      <w:r>
        <w:rPr>
          <w:rFonts w:ascii="宋体" w:hAnsi="宋体"/>
          <w:sz w:val="24"/>
        </w:rPr>
        <w:t>除外）、可交换债券。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（2）本基金各类品种的投资比例、投资限制为：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w:t>
      </w:r>
      <w:r w:rsidR="006A0CAF">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6A0CAF">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w:t>
      </w:r>
      <w:r>
        <w:rPr>
          <w:rFonts w:ascii="宋体" w:hAnsi="宋体"/>
          <w:sz w:val="24"/>
        </w:rPr>
        <w:lastRenderedPageBreak/>
        <w:t>资产净值的10％；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9）本基金应投资于信用级别评级为AA+以上（含AA+）的资产支持证券。基金持有资产支持证券期间，如果其信用等级下降、不再符合投资标准，应在评级报告发布之日起3个月内予以全部卖出；</w:t>
      </w:r>
    </w:p>
    <w:p w:rsidR="006A0CAF" w:rsidRPr="006A0CAF" w:rsidRDefault="00AD14E2" w:rsidP="006A0CAF">
      <w:pPr>
        <w:autoSpaceDE w:val="0"/>
        <w:autoSpaceDN w:val="0"/>
        <w:adjustRightInd w:val="0"/>
        <w:snapToGrid w:val="0"/>
        <w:spacing w:line="360" w:lineRule="auto"/>
        <w:ind w:firstLineChars="200" w:firstLine="480"/>
        <w:jc w:val="left"/>
        <w:rPr>
          <w:sz w:val="24"/>
        </w:rPr>
      </w:pPr>
      <w:r>
        <w:rPr>
          <w:rFonts w:ascii="宋体" w:hAnsi="宋体"/>
          <w:sz w:val="24"/>
        </w:rPr>
        <w:t>10）</w:t>
      </w:r>
      <w:r w:rsidR="006A0CAF" w:rsidRPr="0050456C">
        <w:rPr>
          <w:rFonts w:hint="eastAsia"/>
          <w:sz w:val="24"/>
        </w:rPr>
        <w:t>本基金</w:t>
      </w:r>
      <w:r w:rsidR="006A0CAF">
        <w:rPr>
          <w:rFonts w:hint="eastAsia"/>
          <w:bCs/>
          <w:sz w:val="24"/>
        </w:rPr>
        <w:t>参与国债期货交易，需遵守下列投资比例限制：</w:t>
      </w:r>
    </w:p>
    <w:p w:rsidR="006A0CAF" w:rsidRDefault="006A0CAF" w:rsidP="006A0CAF">
      <w:pPr>
        <w:spacing w:line="360" w:lineRule="auto"/>
        <w:ind w:firstLineChars="200" w:firstLine="480"/>
        <w:rPr>
          <w:bCs/>
          <w:sz w:val="24"/>
        </w:rPr>
      </w:pPr>
      <w:r>
        <w:rPr>
          <w:rFonts w:ascii="等线" w:eastAsia="等线" w:hAnsi="等线" w:hint="eastAsia"/>
          <w:bCs/>
          <w:sz w:val="24"/>
        </w:rPr>
        <w:t>①</w:t>
      </w:r>
      <w:r>
        <w:rPr>
          <w:rFonts w:hint="eastAsia"/>
          <w:bCs/>
          <w:sz w:val="24"/>
        </w:rPr>
        <w:t>在任何交易日日终，持有</w:t>
      </w:r>
      <w:r w:rsidRPr="0050456C">
        <w:rPr>
          <w:rFonts w:hint="eastAsia"/>
          <w:sz w:val="24"/>
        </w:rPr>
        <w:t>的</w:t>
      </w:r>
      <w:r>
        <w:rPr>
          <w:rFonts w:hint="eastAsia"/>
          <w:bCs/>
          <w:sz w:val="24"/>
        </w:rPr>
        <w:t>买入国债期货合约价值，</w:t>
      </w:r>
      <w:r w:rsidRPr="0050456C">
        <w:rPr>
          <w:rFonts w:hint="eastAsia"/>
          <w:sz w:val="24"/>
        </w:rPr>
        <w:t>不得超过基金资产净值的</w:t>
      </w:r>
      <w:r>
        <w:rPr>
          <w:rFonts w:hint="eastAsia"/>
          <w:bCs/>
          <w:sz w:val="24"/>
        </w:rPr>
        <w:t>15%</w:t>
      </w:r>
      <w:r>
        <w:rPr>
          <w:rFonts w:hint="eastAsia"/>
          <w:bCs/>
          <w:sz w:val="24"/>
        </w:rPr>
        <w:t>；</w:t>
      </w:r>
    </w:p>
    <w:p w:rsidR="006A0CAF" w:rsidRDefault="006A0CAF" w:rsidP="006A0CAF">
      <w:pPr>
        <w:spacing w:line="360" w:lineRule="auto"/>
        <w:ind w:firstLineChars="200" w:firstLine="480"/>
        <w:rPr>
          <w:bCs/>
          <w:sz w:val="24"/>
        </w:rPr>
      </w:pPr>
      <w:r>
        <w:rPr>
          <w:rFonts w:ascii="等线" w:eastAsia="等线" w:hAnsi="等线" w:hint="eastAsia"/>
          <w:bCs/>
          <w:sz w:val="24"/>
        </w:rPr>
        <w:t>②</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rsidR="006A0CAF" w:rsidRDefault="006A0CAF" w:rsidP="006A0CAF">
      <w:pPr>
        <w:spacing w:line="360" w:lineRule="auto"/>
        <w:ind w:firstLineChars="200" w:firstLine="480"/>
        <w:rPr>
          <w:bCs/>
          <w:sz w:val="24"/>
        </w:rPr>
      </w:pPr>
      <w:r>
        <w:rPr>
          <w:rFonts w:ascii="等线" w:eastAsia="等线" w:hAnsi="等线" w:hint="eastAsia"/>
          <w:bCs/>
          <w:sz w:val="24"/>
        </w:rPr>
        <w:t>③</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rsidR="006A0CAF" w:rsidRDefault="006A0CAF" w:rsidP="006A0CAF">
      <w:pPr>
        <w:autoSpaceDE w:val="0"/>
        <w:autoSpaceDN w:val="0"/>
        <w:adjustRightInd w:val="0"/>
        <w:snapToGrid w:val="0"/>
        <w:spacing w:line="360" w:lineRule="auto"/>
        <w:ind w:firstLineChars="200" w:firstLine="480"/>
        <w:jc w:val="left"/>
        <w:rPr>
          <w:bCs/>
          <w:sz w:val="24"/>
        </w:rPr>
      </w:pPr>
      <w:r>
        <w:rPr>
          <w:rFonts w:ascii="等线" w:eastAsia="等线" w:hAnsi="等线" w:hint="eastAsia"/>
          <w:bCs/>
          <w:sz w:val="24"/>
        </w:rPr>
        <w:t>④</w:t>
      </w:r>
      <w:r>
        <w:rPr>
          <w:rFonts w:hint="eastAsia"/>
          <w:bCs/>
          <w:sz w:val="24"/>
        </w:rPr>
        <w:t>本基金所持有的</w:t>
      </w:r>
      <w:r w:rsidRPr="0050456C">
        <w:rPr>
          <w:rFonts w:hint="eastAsia"/>
          <w:sz w:val="24"/>
        </w:rPr>
        <w:t>债券</w:t>
      </w:r>
      <w:r>
        <w:rPr>
          <w:rFonts w:hint="eastAsia"/>
          <w:bCs/>
          <w:sz w:val="24"/>
        </w:rPr>
        <w:t>（不含</w:t>
      </w:r>
      <w:r w:rsidRPr="0050456C">
        <w:rPr>
          <w:rFonts w:hint="eastAsia"/>
          <w:sz w:val="24"/>
        </w:rPr>
        <w:t>到期</w:t>
      </w:r>
      <w:r>
        <w:rPr>
          <w:rFonts w:hint="eastAsia"/>
          <w:bCs/>
          <w:sz w:val="24"/>
        </w:rPr>
        <w:t>日在一年以内的政府债券）市值和买入、卖出国债期货合约价值，合计（轧差计算）应当符合基金合同关于债券投资比例的有关约定；</w:t>
      </w:r>
    </w:p>
    <w:p w:rsidR="007D2F08" w:rsidRDefault="006A0CAF" w:rsidP="006A0CAF">
      <w:pPr>
        <w:autoSpaceDE w:val="0"/>
        <w:autoSpaceDN w:val="0"/>
        <w:adjustRightInd w:val="0"/>
        <w:snapToGrid w:val="0"/>
        <w:spacing w:line="360" w:lineRule="auto"/>
        <w:ind w:firstLineChars="200" w:firstLine="480"/>
        <w:jc w:val="left"/>
        <w:rPr>
          <w:rFonts w:ascii="宋体" w:hAnsi="宋体"/>
          <w:szCs w:val="24"/>
        </w:rPr>
      </w:pPr>
      <w:r w:rsidRPr="00690271">
        <w:rPr>
          <w:rFonts w:ascii="宋体" w:hAnsi="宋体" w:hint="eastAsia"/>
          <w:sz w:val="24"/>
        </w:rPr>
        <w:t>未来法律法规或监管部门取消或变更公开募集证券投资基金参与国债期货交易相关限制的，则本基金投资不再受相关限制或以变更以后的规定为准，无需召开基金份额持有人大会；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除上述2）、9）、11）、12）情形之外，因证券</w:t>
      </w:r>
      <w:r w:rsidR="006A0CAF">
        <w:rPr>
          <w:rFonts w:hint="eastAsia"/>
          <w:bCs/>
          <w:sz w:val="24"/>
        </w:rPr>
        <w:t>/</w:t>
      </w:r>
      <w:r w:rsidR="006A0CAF">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（3）本基金财产不得用于以下投资或者活动：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（5）法律法规对上述投资组合比例限制进行变更的，以变更后的规定为准。法律法规或监管部门取消上述限制，如适用于本基金，基金管理人在履行适当程序后，则本基金投资不再受相关限制。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w:t>
      </w:r>
      <w:r>
        <w:rPr>
          <w:rFonts w:ascii="宋体" w:hAnsi="宋体"/>
          <w:sz w:val="24"/>
        </w:rPr>
        <w:lastRenderedPageBreak/>
        <w:t>给基金托管人，基金托管人应据以对基金投资银行存款的交易对手是否符合有关规定进行监督。对于不符合规定的银行存款，基金托管人可以拒绝执行，并通知基金管理人。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3、基金投资银行存款协议的签订、账户开设与管理、投资指令与资金划付、账目核对、到期兑付、提前支取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（1）基金投资银行存款协议的签订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1）基金管理人应与符合资格的存款银行总行或其授权分行签订《存款协议书》。《存款协议书》的格式范本由基金托管人、基金管理人、存款银行总行或其授权分行共同商定。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2）基金托管人依据相关法规对《存款协议书》的内容进行复核，审查存款银行资格等。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3）基金管理人应在《存款协议书》中明确存款证实书或其他有效存款凭证的办理方式、邮寄地址、联系人和联系电话，以及存款证实书或其他有效凭证在邮寄过程中遗失后，存款余额的确认及兑付办法等。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4）由存款银行指定的存放存款的分支机构（以下简称“存款分支机构”）寄送或上门交付存款证实书或其他有效存款凭证的，基金托管人可向存款分支机构的上级行发出存款余额</w:t>
      </w:r>
      <w:proofErr w:type="gramStart"/>
      <w:r>
        <w:rPr>
          <w:rFonts w:ascii="宋体" w:hAnsi="宋体"/>
          <w:sz w:val="24"/>
        </w:rPr>
        <w:t>询</w:t>
      </w:r>
      <w:proofErr w:type="gramEnd"/>
      <w:r>
        <w:rPr>
          <w:rFonts w:ascii="宋体" w:hAnsi="宋体"/>
          <w:sz w:val="24"/>
        </w:rPr>
        <w:t>证函，存款分支机构及其上级行应予配合。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6）基金管理人应在《存款协议书》中规定，在存期内，如本基金银行账户、预留印鉴发生变更，</w:t>
      </w:r>
      <w:r w:rsidR="006A0CAF">
        <w:rPr>
          <w:rFonts w:ascii="宋体" w:hAnsi="宋体" w:hint="eastAsia"/>
          <w:sz w:val="24"/>
        </w:rPr>
        <w:t>基金</w:t>
      </w:r>
      <w:r>
        <w:rPr>
          <w:rFonts w:ascii="宋体" w:hAnsi="宋体"/>
          <w:sz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（2）基金投资银行存款时的账户开设与管理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1）基金投资于银行存款时，基金管理人应当依据基金管理人与存款银行签订的《存款协议书》等，以基金的名义在存款银行总行或授权分行指定的分支机构开立银行账户。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2）基金投资于银行存款时的预留印鉴由基金托管人保管和使用。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（3）存款凭证传递、账目核对及到期兑付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1）存款证实书等存款凭证传递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存款资金只能存放于存款银行总行或授权分行指定的分支机构。基金管理人应</w:t>
      </w:r>
      <w:r>
        <w:rPr>
          <w:rFonts w:ascii="宋体" w:hAnsi="宋体"/>
          <w:sz w:val="24"/>
        </w:rPr>
        <w:lastRenderedPageBreak/>
        <w:t>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2）存款凭证的遗失补办</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存款凭证在邮寄过程中遗失的，由基金管理人向存款银行提出补办申请，基金管理人应督促存款银行尽快补办存款凭证，并按以上（1）的方式快递或上门交付至托管人，原存款凭证自动作废。</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3）账目核对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每个工作日，基金管理人应与基金托管人核对各项银行存款投资余额及应计利息。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存款银行应配合基金托管人对存款凭证的</w:t>
      </w:r>
      <w:proofErr w:type="gramStart"/>
      <w:r>
        <w:rPr>
          <w:rFonts w:ascii="宋体" w:hAnsi="宋体"/>
          <w:sz w:val="24"/>
        </w:rPr>
        <w:t>询</w:t>
      </w:r>
      <w:proofErr w:type="gramEnd"/>
      <w:r>
        <w:rPr>
          <w:rFonts w:ascii="宋体" w:hAnsi="宋体"/>
          <w:sz w:val="24"/>
        </w:rPr>
        <w:t>证，并在</w:t>
      </w:r>
      <w:proofErr w:type="gramStart"/>
      <w:r>
        <w:rPr>
          <w:rFonts w:ascii="宋体" w:hAnsi="宋体"/>
          <w:sz w:val="24"/>
        </w:rPr>
        <w:t>询</w:t>
      </w:r>
      <w:proofErr w:type="gramEnd"/>
      <w:r>
        <w:rPr>
          <w:rFonts w:ascii="宋体" w:hAnsi="宋体"/>
          <w:sz w:val="24"/>
        </w:rPr>
        <w:t>证函上加盖存款银行公章寄送至基金托管人指定联系人。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4）到期兑付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sz w:val="24"/>
        </w:rPr>
        <w:t>前基金</w:t>
      </w:r>
      <w:proofErr w:type="gramEnd"/>
      <w:r>
        <w:rPr>
          <w:rFonts w:ascii="宋体" w:hAnsi="宋体"/>
          <w:sz w:val="24"/>
        </w:rPr>
        <w:t>管理人与存款银行确认存款凭证收到并于到期日兑付存款本息事宜。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w:t>
      </w:r>
      <w:r>
        <w:rPr>
          <w:rFonts w:ascii="宋体" w:hAnsi="宋体"/>
          <w:sz w:val="24"/>
        </w:rPr>
        <w:lastRenderedPageBreak/>
        <w:t>本息划至指定的基金资金账户。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如果存款到期日为法定节假日，存款银行顺延至到期后第一个工作日支付，存款银行需按原协议约定利率和实际延期天数支付延期利息。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（4）提前支取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提前支取的具体事项按照基金管理人与存款银行签订的《存款协议书》执行。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（5）基金投资银行存款的监督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w:t>
      </w:r>
      <w:r>
        <w:rPr>
          <w:rFonts w:ascii="宋体" w:hAnsi="宋体"/>
          <w:sz w:val="24"/>
        </w:rPr>
        <w:lastRenderedPageBreak/>
        <w:t>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5、基金管理人应当对投资中期票据业务进行研究，认真评估中期票据投资业务的风险，本着审慎、勤勉尽责的原则进行中期票据的投资业务，并应符合法律法规及监管机构的相关规定。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w:t>
      </w:r>
      <w:proofErr w:type="gramStart"/>
      <w:r>
        <w:rPr>
          <w:rFonts w:ascii="宋体" w:hAnsi="宋体"/>
          <w:sz w:val="24"/>
        </w:rPr>
        <w:t>侧袋机制</w:t>
      </w:r>
      <w:proofErr w:type="gramEnd"/>
      <w:r>
        <w:rPr>
          <w:rFonts w:ascii="宋体" w:hAnsi="宋体"/>
          <w:sz w:val="24"/>
        </w:rPr>
        <w:t>的实施和投资运作安排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实施期间，基金合同约定的投资组合比例、投资策略、组合限制、业绩比较基准、风险收益特征等约定仅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rsidR="007D2F08" w:rsidRDefault="00AD14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的实施条件、实施程序、运作安排、投资安排、特定资产的处置变现和支付等对投资者权益有重大影响的事项详见招募说明书的规定。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sz w:val="24"/>
        </w:rPr>
        <w:t>供基金</w:t>
      </w:r>
      <w:proofErr w:type="gramEnd"/>
      <w:r>
        <w:rPr>
          <w:rFonts w:ascii="宋体" w:hAnsi="宋体"/>
          <w:sz w:val="24"/>
        </w:rPr>
        <w:t>管理人核查托管财产的完整性和真实性。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（3）基金托管人按照规定开设基金财产的资金账户和证券账户等投资所需的相关账户。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（7）基金托管人对因为基金管理人投资产生的存放或存管在基金托管人以外机构的基金资产，或交由</w:t>
      </w:r>
      <w:r w:rsidR="006A0CAF">
        <w:rPr>
          <w:rFonts w:ascii="宋体" w:hAnsi="宋体" w:hint="eastAsia"/>
          <w:sz w:val="24"/>
        </w:rPr>
        <w:t>期货公司或</w:t>
      </w:r>
      <w:r>
        <w:rPr>
          <w:rFonts w:ascii="宋体" w:hAnsi="宋体"/>
          <w:sz w:val="24"/>
        </w:rPr>
        <w:t>证券公司负责清算交收的基金资产</w:t>
      </w:r>
      <w:r w:rsidR="006A0CAF">
        <w:rPr>
          <w:rFonts w:ascii="宋体" w:hAnsi="宋体" w:hint="eastAsia"/>
          <w:sz w:val="24"/>
        </w:rPr>
        <w:t>（包括但不限于期货保证金账户内的资金、期货合约等）</w:t>
      </w:r>
      <w:r>
        <w:rPr>
          <w:rFonts w:ascii="宋体" w:hAnsi="宋体"/>
          <w:sz w:val="24"/>
        </w:rPr>
        <w:t>及其收益，由于该等机构或该机构会员单位等本协议当事人外第三方的欺诈、疏忽、过失或破产等原因给基金资产造成的损失等不承担责任。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（8）除依据法律法规和基金合同的规定外，基金托管人不得委托第三人托管基金财产。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（1）基金募集期间募集认购款项应开立“基金募集专户”。该账户由基金管理人或基金管理人委托的登记机构开立并管理。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Pr>
          <w:rFonts w:ascii="宋体" w:hAnsi="宋体"/>
          <w:sz w:val="24"/>
        </w:rPr>
        <w:t>请符合</w:t>
      </w:r>
      <w:proofErr w:type="gramEnd"/>
      <w:r>
        <w:rPr>
          <w:rFonts w:ascii="宋体" w:hAnsi="宋体"/>
          <w:sz w:val="24"/>
        </w:rPr>
        <w:t>《中华人民共和国证券法》规定的会计师事务所进行验资，出具验资报告。出具的验资报告由参加验资的2名或2名以上中国注册会计师签字方为有效。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募集期限届满，未能达到基金合同生效的条件，由基金管理人按规定办理退款等事宜。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3、基金资金账户的开立和管理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付。托管账户名称应为“交银施罗德稳安30天滚动持有债券型证券投资基金”，预留印鉴为基金托管人印章。</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（3）基金资金账户的开立和管理应符合法律法规及银行业监督管理机构的有关规定。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（5）若中国证监会或其他监管机构在本托管协议订立日之后允许基金从事其他投资品种的投资业务，涉及相关账户的开立、使用的，按有关规定开立、使用并管理；若无相关规定，</w:t>
      </w:r>
      <w:proofErr w:type="gramStart"/>
      <w:r>
        <w:rPr>
          <w:rFonts w:ascii="宋体" w:hAnsi="宋体"/>
          <w:sz w:val="24"/>
        </w:rPr>
        <w:t>则基金</w:t>
      </w:r>
      <w:proofErr w:type="gramEnd"/>
      <w:r>
        <w:rPr>
          <w:rFonts w:ascii="宋体" w:hAnsi="宋体"/>
          <w:sz w:val="24"/>
        </w:rPr>
        <w:t>托管人比照上述关于账户开立、使用的规定执行。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5、债券托管账户的开设和管理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6A0CAF" w:rsidRDefault="006A0CAF" w:rsidP="006A0CAF">
      <w:pPr>
        <w:adjustRightInd w:val="0"/>
        <w:snapToGrid w:val="0"/>
        <w:spacing w:line="360" w:lineRule="auto"/>
        <w:ind w:firstLineChars="200" w:firstLine="480"/>
        <w:rPr>
          <w:rFonts w:ascii="宋体" w:hAnsi="宋体"/>
          <w:sz w:val="24"/>
        </w:rPr>
      </w:pPr>
      <w:r>
        <w:rPr>
          <w:rFonts w:ascii="宋体" w:hAnsi="宋体" w:hint="eastAsia"/>
          <w:sz w:val="24"/>
        </w:rPr>
        <w:lastRenderedPageBreak/>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rsidR="006A0CAF" w:rsidRDefault="006A0CAF" w:rsidP="006A0CA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A0CAF">
        <w:rPr>
          <w:rFonts w:ascii="宋体" w:hAnsi="宋体"/>
          <w:sz w:val="24"/>
        </w:rPr>
        <w:t>2</w:t>
      </w:r>
      <w:r>
        <w:rPr>
          <w:rFonts w:ascii="宋体" w:hAnsi="宋体"/>
          <w:sz w:val="24"/>
        </w:rPr>
        <w:t>）因业务发展需要而开立的其他账户，可以根据法律法规和基金合同的规定，由基金管理人协助基金托管人按照有关法律法规和本协议的约定协商后开立。新账户按有关规定使用并管理。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A0CAF">
        <w:rPr>
          <w:rFonts w:ascii="宋体" w:hAnsi="宋体"/>
          <w:sz w:val="24"/>
        </w:rPr>
        <w:t>3</w:t>
      </w:r>
      <w:r>
        <w:rPr>
          <w:rFonts w:ascii="宋体" w:hAnsi="宋体"/>
          <w:sz w:val="24"/>
        </w:rPr>
        <w:t>）法律法规等有关规定对相关账户的开立和管理另有规定的，从其规定办理。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w:t>
      </w:r>
      <w:r>
        <w:rPr>
          <w:rFonts w:ascii="宋体" w:hAnsi="宋体"/>
          <w:sz w:val="24"/>
        </w:rPr>
        <w:lastRenderedPageBreak/>
        <w:t>供的合同传真件与基金管理人留存原件不一致的，以传真件为准。</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按照每个工作日闭市后，任一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基金管理人于每个工作日分别计算各类基金份额的基金资产净值、基金份额净值，经基金托管人复核，按规定公告，但基金管理人根据法律法规或基金合同的规定暂停估值时除外。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2、基金资产的估值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基金管理人及基金托管人应当按照《基金合同》的约定进行估值。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基金管理人及基金托管人应当按照《基金合同》的约定处理份额净值错误。</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4、基金会计制度</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5、基金账册的建立</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6、基金财务报表与报告的编制和复核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7、在有需要时，基金管理人应每季度向基金托管人提供基金业绩比较基准的基础数据和编制结果。</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8、实施</w:t>
      </w:r>
      <w:proofErr w:type="gramStart"/>
      <w:r>
        <w:rPr>
          <w:rFonts w:ascii="宋体" w:hAnsi="宋体"/>
          <w:sz w:val="24"/>
        </w:rPr>
        <w:t>侧袋机制</w:t>
      </w:r>
      <w:proofErr w:type="gramEnd"/>
      <w:r>
        <w:rPr>
          <w:rFonts w:ascii="宋体" w:hAnsi="宋体"/>
          <w:sz w:val="24"/>
        </w:rPr>
        <w:t>期间的基金资产估值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的，应根据基金合同的约定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（七）争议解决方式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本协议受中华人民共和国法律（不含港澳台地区法律）管辖。</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（八）托管协议的变更、终止与基金财产的清算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（3）基金管理人因解散、破产、撤销等事由，不能继续担任基金管理人的职务，而在6个月内无其他适当的基金管理机构承接其原有权利义务；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（4）发生法律法规或《基金合同》规定的其他终止事项。</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基金管理人与基金托管人按照《基金合同》的约定处理基金财产的清算。</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5" w:name="_Toc183509531"/>
      <w:r>
        <w:rPr>
          <w:rFonts w:ascii="Times New Roman" w:hAnsi="Times New Roman"/>
          <w:sz w:val="30"/>
        </w:rPr>
        <w:lastRenderedPageBreak/>
        <w:t>二十二、对基金份额持有人的服务</w:t>
      </w:r>
      <w:bookmarkEnd w:id="25"/>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场外申购、赎回、定期定额投资等业务。通过网上直销交易平台办理本基金A类基金份额申购业务的个人投资者将享受申购费率的优惠，其他费率标准不变。</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本基金收益分配时，基金份额持有人持有的基金份额可选择现金红利或选择红利再投将现金红利自动转为相应类别的基金份额进行再投资，若投资人不选择，本</w:t>
      </w:r>
      <w:r>
        <w:rPr>
          <w:rFonts w:ascii="宋体" w:hAnsi="宋体"/>
          <w:sz w:val="24"/>
        </w:rPr>
        <w:lastRenderedPageBreak/>
        <w:t>基金默认的收益分配方式是现金分红。再投资红利按红利再投日（即除息日）除息后的基金份额净值自动转为相应类别的基金份额，并免收申购费用。</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7D2F08" w:rsidRDefault="00AD14E2">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无法理解的内容，请通过上述方式联系基金管理人。</w:t>
      </w:r>
      <w:proofErr w:type="gramStart"/>
      <w:r w:rsidRPr="00BB248E">
        <w:rPr>
          <w:rFonts w:ascii="宋体" w:hAnsi="宋体" w:hint="eastAsia"/>
          <w:b/>
          <w:kern w:val="0"/>
          <w:sz w:val="24"/>
        </w:rPr>
        <w:t>请确保</w:t>
      </w:r>
      <w:proofErr w:type="gramEnd"/>
      <w:r w:rsidRPr="00BB248E">
        <w:rPr>
          <w:rFonts w:ascii="宋体" w:hAnsi="宋体" w:hint="eastAsia"/>
          <w:b/>
          <w:kern w:val="0"/>
          <w:sz w:val="24"/>
        </w:rPr>
        <w:t>投资前，您/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已经全面理解了本招募说明书。</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6" w:name="_Toc183509532"/>
      <w:r>
        <w:rPr>
          <w:rFonts w:ascii="Times New Roman" w:hAnsi="Times New Roman"/>
          <w:sz w:val="30"/>
        </w:rPr>
        <w:lastRenderedPageBreak/>
        <w:t>二十三、其他应披露事项</w:t>
      </w:r>
      <w:bookmarkEnd w:id="26"/>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交银施罗德基金管理有限公司关于旗下部分基金调整销售对象并修改招募说明书的公告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滚动持有债券型证券投资基金（更新）招募说明书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交银施罗德基金管理有限公司关于增加国泰君安证券股份有限公司为旗下基金的销售机构的公告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年第三季度报告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交银施罗德基金管理有限公司关于增加东方财富证券股份有限公司为旗下基金销售机构的公告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2023-11-24</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w:t>
            </w:r>
            <w:proofErr w:type="gramStart"/>
            <w:r>
              <w:rPr>
                <w:rFonts w:ascii="Times New Roman" w:hAnsi="Times New Roman"/>
                <w:color w:val="000000"/>
                <w:kern w:val="0"/>
                <w:sz w:val="25"/>
                <w:szCs w:val="24"/>
              </w:rPr>
              <w:t>众禄基金</w:t>
            </w:r>
            <w:proofErr w:type="gramEnd"/>
            <w:r>
              <w:rPr>
                <w:rFonts w:ascii="Times New Roman" w:hAnsi="Times New Roman"/>
                <w:color w:val="000000"/>
                <w:kern w:val="0"/>
                <w:sz w:val="25"/>
                <w:szCs w:val="24"/>
              </w:rPr>
              <w:t>销售股份有限公司为旗下基金销售机构的公告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2023-11-27</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2024-01-15</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2024-01-15</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2024-01-15</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w:t>
            </w:r>
            <w:proofErr w:type="gramStart"/>
            <w:r>
              <w:rPr>
                <w:rFonts w:ascii="Times New Roman" w:hAnsi="Times New Roman"/>
                <w:color w:val="000000"/>
                <w:kern w:val="0"/>
                <w:sz w:val="25"/>
                <w:szCs w:val="24"/>
              </w:rPr>
              <w:t>玄元保险</w:t>
            </w:r>
            <w:proofErr w:type="gramEnd"/>
            <w:r>
              <w:rPr>
                <w:rFonts w:ascii="Times New Roman" w:hAnsi="Times New Roman"/>
                <w:color w:val="000000"/>
                <w:kern w:val="0"/>
                <w:sz w:val="25"/>
                <w:szCs w:val="24"/>
              </w:rPr>
              <w:t>代理有限公司为旗下基金销售机构的公告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2024-03-15</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交银施罗德基金管理有限公司关于增加珠海</w:t>
            </w:r>
            <w:proofErr w:type="gramStart"/>
            <w:r>
              <w:rPr>
                <w:rFonts w:ascii="Times New Roman" w:hAnsi="Times New Roman"/>
                <w:color w:val="000000"/>
                <w:kern w:val="0"/>
                <w:sz w:val="25"/>
                <w:szCs w:val="24"/>
              </w:rPr>
              <w:t>盈米基金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2024-03-18</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2024-03-25</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资产净值连续低于</w:t>
            </w:r>
            <w:r>
              <w:rPr>
                <w:rFonts w:ascii="Times New Roman" w:hAnsi="Times New Roman"/>
                <w:color w:val="000000"/>
                <w:kern w:val="0"/>
                <w:sz w:val="25"/>
                <w:szCs w:val="24"/>
              </w:rPr>
              <w:t>5000</w:t>
            </w:r>
            <w:r>
              <w:rPr>
                <w:rFonts w:ascii="Times New Roman" w:hAnsi="Times New Roman"/>
                <w:color w:val="000000"/>
                <w:kern w:val="0"/>
                <w:sz w:val="25"/>
                <w:szCs w:val="24"/>
              </w:rPr>
              <w:t>万元的提示性公告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2024-04-02</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交银施罗德基金管理有限公司关于增加北京雪球基金销售有限公司为旗下基金销售机构的公告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2024-04-19</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w:t>
            </w:r>
            <w:proofErr w:type="gramStart"/>
            <w:r>
              <w:rPr>
                <w:rFonts w:ascii="Times New Roman" w:hAnsi="Times New Roman"/>
                <w:color w:val="000000"/>
                <w:kern w:val="0"/>
                <w:sz w:val="25"/>
                <w:szCs w:val="24"/>
              </w:rPr>
              <w:t>钜</w:t>
            </w:r>
            <w:proofErr w:type="gramEnd"/>
            <w:r>
              <w:rPr>
                <w:rFonts w:ascii="Times New Roman" w:hAnsi="Times New Roman"/>
                <w:color w:val="000000"/>
                <w:kern w:val="0"/>
                <w:sz w:val="25"/>
                <w:szCs w:val="24"/>
              </w:rPr>
              <w:t>派</w:t>
            </w:r>
            <w:proofErr w:type="gramStart"/>
            <w:r>
              <w:rPr>
                <w:rFonts w:ascii="Times New Roman" w:hAnsi="Times New Roman"/>
                <w:color w:val="000000"/>
                <w:kern w:val="0"/>
                <w:sz w:val="25"/>
                <w:szCs w:val="24"/>
              </w:rPr>
              <w:t>钰茂基金</w:t>
            </w:r>
            <w:proofErr w:type="gramEnd"/>
            <w:r>
              <w:rPr>
                <w:rFonts w:ascii="Times New Roman" w:hAnsi="Times New Roman"/>
                <w:color w:val="000000"/>
                <w:kern w:val="0"/>
                <w:sz w:val="25"/>
                <w:szCs w:val="24"/>
              </w:rPr>
              <w:t>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交银施罗德基金管理有限公司关于增加上海华夏财富投资管理有限公司为旗下基金销售机构的公告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2024-07-04</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交银施罗德基金管理有限公司关于增加上海基</w:t>
            </w:r>
            <w:proofErr w:type="gramStart"/>
            <w:r>
              <w:rPr>
                <w:rFonts w:ascii="Times New Roman" w:hAnsi="Times New Roman"/>
                <w:color w:val="000000"/>
                <w:kern w:val="0"/>
                <w:sz w:val="25"/>
                <w:szCs w:val="24"/>
              </w:rPr>
              <w:t>煜</w:t>
            </w:r>
            <w:proofErr w:type="gramEnd"/>
            <w:r>
              <w:rPr>
                <w:rFonts w:ascii="Times New Roman" w:hAnsi="Times New Roman"/>
                <w:color w:val="000000"/>
                <w:kern w:val="0"/>
                <w:sz w:val="25"/>
                <w:szCs w:val="24"/>
              </w:rPr>
              <w:t>基金销售有限公司为旗下基金的销售机构的公告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2024-07-26</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33</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2024-08-21</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w:t>
            </w:r>
            <w:proofErr w:type="gramStart"/>
            <w:r>
              <w:rPr>
                <w:rFonts w:ascii="Times New Roman" w:hAnsi="Times New Roman"/>
                <w:color w:val="000000"/>
                <w:kern w:val="0"/>
                <w:sz w:val="25"/>
                <w:szCs w:val="24"/>
              </w:rPr>
              <w:t>施罗德稳安</w:t>
            </w:r>
            <w:r>
              <w:rPr>
                <w:rFonts w:ascii="Times New Roman" w:hAnsi="Times New Roman"/>
                <w:color w:val="000000"/>
                <w:kern w:val="0"/>
                <w:sz w:val="25"/>
                <w:szCs w:val="24"/>
              </w:rPr>
              <w:t>30</w:t>
            </w:r>
            <w:r>
              <w:rPr>
                <w:rFonts w:ascii="Times New Roman" w:hAnsi="Times New Roman"/>
                <w:color w:val="000000"/>
                <w:kern w:val="0"/>
                <w:sz w:val="25"/>
                <w:szCs w:val="24"/>
              </w:rPr>
              <w:t>天</w:t>
            </w:r>
            <w:proofErr w:type="gramEnd"/>
            <w:r>
              <w:rPr>
                <w:rFonts w:ascii="Times New Roman" w:hAnsi="Times New Roman"/>
                <w:color w:val="000000"/>
                <w:kern w:val="0"/>
                <w:sz w:val="25"/>
                <w:szCs w:val="24"/>
              </w:rPr>
              <w:t>滚动持有债券型证券投资基金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7D2F0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交银施罗德基金管理有限公司关于增加上海浦东发展银行股份有限公司为旗下基金的销售机构的公告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7D2F08" w:rsidRDefault="00AD14E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2024-09-02</w:t>
            </w:r>
          </w:p>
        </w:tc>
      </w:tr>
    </w:tbl>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7" w:name="_Toc183509533"/>
      <w:r>
        <w:rPr>
          <w:rFonts w:ascii="Times New Roman" w:hAnsi="Times New Roman"/>
          <w:sz w:val="30"/>
        </w:rPr>
        <w:lastRenderedPageBreak/>
        <w:t>二十四、招募说明书的存放及查阅方式</w:t>
      </w:r>
      <w:bookmarkEnd w:id="27"/>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0211FF" w:rsidRDefault="00AD14E2" w:rsidP="000211F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7D2F08" w:rsidRDefault="00AD14E2">
      <w:pPr>
        <w:pStyle w:val="1"/>
        <w:snapToGrid w:val="0"/>
        <w:spacing w:beforeLines="0" w:before="240" w:after="240"/>
        <w:rPr>
          <w:rFonts w:ascii="宋体" w:hAnsi="宋体"/>
          <w:szCs w:val="30"/>
        </w:rPr>
      </w:pPr>
      <w:bookmarkStart w:id="28" w:name="_Toc183509534"/>
      <w:r>
        <w:rPr>
          <w:rFonts w:ascii="Times New Roman" w:hAnsi="Times New Roman"/>
          <w:sz w:val="30"/>
        </w:rPr>
        <w:lastRenderedPageBreak/>
        <w:t>二十五、备查文件</w:t>
      </w:r>
      <w:bookmarkEnd w:id="28"/>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w:t>
      </w:r>
      <w:proofErr w:type="gramStart"/>
      <w:r>
        <w:rPr>
          <w:rFonts w:ascii="宋体" w:hAnsi="宋体"/>
          <w:sz w:val="24"/>
        </w:rPr>
        <w:t>施罗德稳安30天</w:t>
      </w:r>
      <w:proofErr w:type="gramEnd"/>
      <w:r>
        <w:rPr>
          <w:rFonts w:ascii="宋体" w:hAnsi="宋体"/>
          <w:sz w:val="24"/>
        </w:rPr>
        <w:t>滚动持有债券型证券投资基金募集注册的文件</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（二）《交银施罗德稳安30天滚动持有债券型证券投资基金基金合同》</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（三）《交银施罗德稳安30天滚动持有债券型证券投资基金托管协议》</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7D2F08" w:rsidRDefault="00AD14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w:t>
      </w:r>
      <w:proofErr w:type="gramStart"/>
      <w:r>
        <w:rPr>
          <w:rFonts w:ascii="宋体" w:hAnsi="宋体"/>
          <w:sz w:val="24"/>
        </w:rPr>
        <w:t>施罗德稳安30天</w:t>
      </w:r>
      <w:proofErr w:type="gramEnd"/>
      <w:r>
        <w:rPr>
          <w:rFonts w:ascii="宋体" w:hAnsi="宋体"/>
          <w:sz w:val="24"/>
        </w:rPr>
        <w:t>滚动持有债券型证券投资基金的法律意见书</w:t>
      </w:r>
    </w:p>
    <w:sectPr w:rsidR="007D2F08">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CD" w:rsidRDefault="004D42CD">
      <w:r>
        <w:separator/>
      </w:r>
    </w:p>
  </w:endnote>
  <w:endnote w:type="continuationSeparator" w:id="0">
    <w:p w:rsidR="004D42CD" w:rsidRDefault="004D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0" w:rsidRDefault="00D765D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A7E7F7C" wp14:editId="31ED7A49">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5D0" w:rsidRDefault="00D765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6B33">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E7F7C"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D765D0" w:rsidRDefault="00D765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6B33">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0" w:rsidRDefault="00D765D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5D0" w:rsidRDefault="00D765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6B33">
                            <w:rPr>
                              <w:rFonts w:ascii="Times New Roman" w:hAnsi="Times New Roman"/>
                              <w:noProof/>
                              <w:kern w:val="0"/>
                              <w:sz w:val="18"/>
                              <w:szCs w:val="18"/>
                            </w:rPr>
                            <w:t>134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D765D0" w:rsidRDefault="00D765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6B33">
                      <w:rPr>
                        <w:rFonts w:ascii="Times New Roman" w:hAnsi="Times New Roman"/>
                        <w:noProof/>
                        <w:kern w:val="0"/>
                        <w:sz w:val="18"/>
                        <w:szCs w:val="18"/>
                      </w:rPr>
                      <w:t>134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CD" w:rsidRDefault="004D42CD">
      <w:r>
        <w:separator/>
      </w:r>
    </w:p>
  </w:footnote>
  <w:footnote w:type="continuationSeparator" w:id="0">
    <w:p w:rsidR="004D42CD" w:rsidRDefault="004D4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0" w:rsidRDefault="00D765D0">
    <w:pPr>
      <w:pStyle w:val="a3"/>
      <w:jc w:val="right"/>
    </w:pPr>
    <w:r>
      <w:rPr>
        <w:noProof/>
      </w:rPr>
      <w:drawing>
        <wp:anchor distT="0" distB="0" distL="114300" distR="114300" simplePos="0" relativeHeight="251655680" behindDoc="0" locked="0" layoutInCell="1" allowOverlap="1" wp14:anchorId="399B11D6" wp14:editId="0D08179C">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765D0" w:rsidRDefault="00D765D0">
    <w:pPr>
      <w:pStyle w:val="a3"/>
      <w:jc w:val="right"/>
      <w:rPr>
        <w:rFonts w:ascii="宋体" w:hAnsi="宋体"/>
      </w:rPr>
    </w:pPr>
    <w:r>
      <w:rPr>
        <w:rFonts w:ascii="宋体" w:hAnsi="宋体" w:hint="eastAsia"/>
      </w:rPr>
      <w:t>交银</w:t>
    </w:r>
    <w:proofErr w:type="gramStart"/>
    <w:r>
      <w:rPr>
        <w:rFonts w:ascii="宋体" w:hAnsi="宋体" w:hint="eastAsia"/>
      </w:rPr>
      <w:t>施罗德稳安30天</w:t>
    </w:r>
    <w:proofErr w:type="gramEnd"/>
    <w:r>
      <w:rPr>
        <w:rFonts w:ascii="宋体" w:hAnsi="宋体" w:hint="eastAsia"/>
      </w:rPr>
      <w:t>滚动持有债券型证券投资基金招募说明书更新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0" w:rsidRDefault="00D765D0">
    <w:pPr>
      <w:pStyle w:val="11"/>
      <w:jc w:val="right"/>
    </w:pPr>
  </w:p>
  <w:p w:rsidR="00D765D0" w:rsidRDefault="00D765D0">
    <w:pPr>
      <w:pStyle w:val="11"/>
      <w:jc w:val="right"/>
    </w:pPr>
  </w:p>
  <w:p w:rsidR="00D765D0" w:rsidRDefault="00D765D0">
    <w:pPr>
      <w:pStyle w:val="a3"/>
      <w:jc w:val="right"/>
    </w:pPr>
  </w:p>
  <w:p w:rsidR="00D765D0" w:rsidRDefault="00D765D0">
    <w:pPr>
      <w:pStyle w:val="a3"/>
      <w:jc w:val="right"/>
    </w:pPr>
    <w:r>
      <w:rPr>
        <w:noProof/>
      </w:rPr>
      <w:drawing>
        <wp:anchor distT="0" distB="0" distL="114300" distR="114300" simplePos="0" relativeHeight="251656704" behindDoc="0" locked="0" layoutInCell="1" allowOverlap="1" wp14:anchorId="7E790BDF" wp14:editId="04C9638D">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765D0" w:rsidRDefault="00D765D0">
    <w:pPr>
      <w:pStyle w:val="a3"/>
      <w:jc w:val="right"/>
      <w:rPr>
        <w:rFonts w:ascii="宋体" w:hAnsi="宋体"/>
      </w:rPr>
    </w:pPr>
    <w:r>
      <w:rPr>
        <w:rFonts w:ascii="宋体" w:hAnsi="宋体" w:hint="eastAsia"/>
      </w:rPr>
      <w:t>交银</w:t>
    </w:r>
    <w:proofErr w:type="gramStart"/>
    <w:r>
      <w:rPr>
        <w:rFonts w:ascii="宋体" w:hAnsi="宋体" w:hint="eastAsia"/>
      </w:rPr>
      <w:t>施罗德稳安30天</w:t>
    </w:r>
    <w:proofErr w:type="gramEnd"/>
    <w:r>
      <w:rPr>
        <w:rFonts w:ascii="宋体" w:hAnsi="宋体" w:hint="eastAsia"/>
      </w:rPr>
      <w:t>滚动持有债券型证券投资基金招募说明书更新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0" w:rsidRDefault="00D765D0">
    <w:pPr>
      <w:pStyle w:val="a3"/>
      <w:jc w:val="right"/>
    </w:pPr>
  </w:p>
  <w:p w:rsidR="00D765D0" w:rsidRDefault="00D765D0">
    <w:pPr>
      <w:pStyle w:val="a3"/>
      <w:jc w:val="right"/>
    </w:pPr>
  </w:p>
  <w:p w:rsidR="00D765D0" w:rsidRDefault="00D765D0">
    <w:pPr>
      <w:pStyle w:val="a3"/>
      <w:jc w:val="right"/>
    </w:pPr>
  </w:p>
  <w:p w:rsidR="00D765D0" w:rsidRDefault="00D765D0">
    <w:pPr>
      <w:pStyle w:val="a3"/>
      <w:jc w:val="right"/>
    </w:pPr>
    <w:r>
      <w:rPr>
        <w:noProof/>
      </w:rPr>
      <w:drawing>
        <wp:anchor distT="0" distB="0" distL="114300" distR="114300" simplePos="0" relativeHeight="251657728" behindDoc="0" locked="0" layoutInCell="1" allowOverlap="1" wp14:anchorId="3CFCBD50" wp14:editId="46F77C88">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D765D0" w:rsidRDefault="00D765D0">
    <w:pPr>
      <w:pStyle w:val="a3"/>
      <w:jc w:val="right"/>
      <w:rPr>
        <w:rFonts w:ascii="宋体" w:hAnsi="宋体"/>
      </w:rPr>
    </w:pPr>
    <w:r>
      <w:rPr>
        <w:rFonts w:ascii="宋体" w:hAnsi="宋体" w:hint="eastAsia"/>
      </w:rPr>
      <w:t>交银</w:t>
    </w:r>
    <w:proofErr w:type="gramStart"/>
    <w:r>
      <w:rPr>
        <w:rFonts w:ascii="宋体" w:hAnsi="宋体" w:hint="eastAsia"/>
      </w:rPr>
      <w:t>施罗德稳安30天</w:t>
    </w:r>
    <w:proofErr w:type="gramEnd"/>
    <w:r>
      <w:rPr>
        <w:rFonts w:ascii="宋体" w:hAnsi="宋体" w:hint="eastAsia"/>
      </w:rPr>
      <w:t>滚动持有债券型证券投资基金招募说明书更新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11FF"/>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1413"/>
    <w:rsid w:val="0007638A"/>
    <w:rsid w:val="00076B6E"/>
    <w:rsid w:val="000816EA"/>
    <w:rsid w:val="00081744"/>
    <w:rsid w:val="000828CE"/>
    <w:rsid w:val="000833CB"/>
    <w:rsid w:val="00083491"/>
    <w:rsid w:val="00084078"/>
    <w:rsid w:val="000843B3"/>
    <w:rsid w:val="000869C2"/>
    <w:rsid w:val="00087F4C"/>
    <w:rsid w:val="00090648"/>
    <w:rsid w:val="00091A50"/>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0370"/>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1781"/>
    <w:rsid w:val="00341F8F"/>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6A6"/>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4F3B"/>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6B33"/>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2CD"/>
    <w:rsid w:val="004D49E3"/>
    <w:rsid w:val="004D7163"/>
    <w:rsid w:val="004E0366"/>
    <w:rsid w:val="004E1C30"/>
    <w:rsid w:val="004E3342"/>
    <w:rsid w:val="004E45AC"/>
    <w:rsid w:val="004E4672"/>
    <w:rsid w:val="004E5593"/>
    <w:rsid w:val="004E7A1E"/>
    <w:rsid w:val="004E7F1A"/>
    <w:rsid w:val="004F0352"/>
    <w:rsid w:val="004F0740"/>
    <w:rsid w:val="004F2FE2"/>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0CAF"/>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797"/>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C62"/>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2F08"/>
    <w:rsid w:val="007D4B1A"/>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10D4"/>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21D6"/>
    <w:rsid w:val="008C4D11"/>
    <w:rsid w:val="008D1F2D"/>
    <w:rsid w:val="008D3FE9"/>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95DF7"/>
    <w:rsid w:val="00996FA6"/>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77B"/>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4A8E"/>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59DF"/>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3CD5"/>
    <w:rsid w:val="00AC4067"/>
    <w:rsid w:val="00AC53DF"/>
    <w:rsid w:val="00AC54F8"/>
    <w:rsid w:val="00AC692A"/>
    <w:rsid w:val="00AD0F08"/>
    <w:rsid w:val="00AD14E2"/>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3290"/>
    <w:rsid w:val="00CB5515"/>
    <w:rsid w:val="00CB76EF"/>
    <w:rsid w:val="00CB7840"/>
    <w:rsid w:val="00CC0184"/>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5D0"/>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8651D"/>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13869"/>
  <w15:docId w15:val="{3A18F29C-A2CD-4E2C-ABDC-618B1BE6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AC3C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136</Pages>
  <Words>14703</Words>
  <Characters>83808</Characters>
  <Application>Microsoft Office Word</Application>
  <DocSecurity>0</DocSecurity>
  <Lines>698</Lines>
  <Paragraphs>196</Paragraphs>
  <ScaleCrop>false</ScaleCrop>
  <Company>Microsoft</Company>
  <LinksUpToDate>false</LinksUpToDate>
  <CharactersWithSpaces>98315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4</cp:revision>
  <cp:lastPrinted>2013-02-18T03:10:00Z</cp:lastPrinted>
  <dcterms:created xsi:type="dcterms:W3CDTF">2025-01-14T01:27:00Z</dcterms:created>
  <dcterms:modified xsi:type="dcterms:W3CDTF">2025-01-14T06:57:00Z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