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交银施罗德中债0-3年政策性金融债指数证券投资基金（A类份额）</w:t>
      </w:r>
    </w:p>
    <w:p w14:paraId="1B679ADE"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基金产品资料概要更新</w:t>
      </w:r>
    </w:p>
    <w:p w14:paraId="417166FD" w14:textId="3D0FBB78"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6A53E7" w:rsidRPr="00335FE8">
        <w:rPr>
          <w:rFonts w:ascii="仿宋_GB2312" w:eastAsia="仿宋_GB2312" w:hAnsi="宋体" w:cs="宋体" w:hint="eastAsia"/>
          <w:kern w:val="0"/>
          <w:szCs w:val="21"/>
        </w:rPr>
        <w:t>2024-</w:t>
      </w:r>
      <w:r w:rsidR="00C0541B">
        <w:rPr>
          <w:rFonts w:ascii="仿宋_GB2312" w:eastAsia="仿宋_GB2312" w:hAnsi="宋体" w:cs="宋体"/>
          <w:kern w:val="0"/>
          <w:szCs w:val="21"/>
        </w:rPr>
        <w:t>12</w:t>
      </w:r>
      <w:r w:rsidR="00C0541B">
        <w:rPr>
          <w:rFonts w:ascii="仿宋_GB2312" w:eastAsia="仿宋_GB2312" w:hAnsi="宋体" w:cs="宋体" w:hint="eastAsia"/>
          <w:kern w:val="0"/>
          <w:szCs w:val="21"/>
        </w:rPr>
        <w:t>-</w:t>
      </w:r>
      <w:r w:rsidR="00C0541B">
        <w:rPr>
          <w:rFonts w:ascii="仿宋_GB2312" w:eastAsia="仿宋_GB2312" w:hAnsi="宋体" w:cs="宋体"/>
          <w:kern w:val="0"/>
          <w:szCs w:val="21"/>
        </w:rPr>
        <w:t>19</w:t>
      </w:r>
    </w:p>
    <w:p w14:paraId="7D15B036" w14:textId="5991053C" w:rsidR="00264C81" w:rsidRDefault="00616657"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Pr="00DA7C34">
        <w:rPr>
          <w:rFonts w:ascii="Times New Roman" w:hAnsi="Times New Roman" w:cs="Times New Roman"/>
        </w:rPr>
        <w:t>2024-</w:t>
      </w:r>
      <w:r w:rsidR="00C0541B">
        <w:rPr>
          <w:rFonts w:ascii="Times New Roman" w:hAnsi="Times New Roman" w:cs="Times New Roman"/>
        </w:rPr>
        <w:t>12</w:t>
      </w:r>
      <w:r w:rsidRPr="00DA7C34">
        <w:rPr>
          <w:rFonts w:ascii="Times New Roman" w:hAnsi="Times New Roman" w:cs="Times New Roman"/>
        </w:rPr>
        <w:t>-2</w:t>
      </w:r>
      <w:r w:rsidR="00C0541B">
        <w:rPr>
          <w:rFonts w:ascii="Times New Roman" w:hAnsi="Times New Roman" w:cs="Times New Roman"/>
        </w:rPr>
        <w:t>4</w:t>
      </w:r>
      <w:r>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104"/>
        <w:gridCol w:w="1555"/>
        <w:gridCol w:w="3475"/>
        <w:gridCol w:w="1938"/>
      </w:tblGrid>
      <w:tr w:rsidR="00AF7A1E" w:rsidRPr="00335FE8" w14:paraId="09F84DD9" w14:textId="77777777" w:rsidTr="00A23FDA">
        <w:trPr>
          <w:jc w:val="center"/>
        </w:trPr>
        <w:tc>
          <w:tcPr>
            <w:tcW w:w="2200"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539" w:type="dxa"/>
            <w:vAlign w:val="center"/>
          </w:tcPr>
          <w:p w14:paraId="5D6CBBC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w:t>
            </w:r>
            <w:bookmarkStart w:id="0" w:name="_GoBack"/>
            <w:bookmarkEnd w:id="0"/>
            <w:r w:rsidRPr="00335FE8">
              <w:rPr>
                <w:rFonts w:ascii="仿宋_GB2312" w:eastAsia="仿宋_GB2312" w:hint="eastAsia"/>
                <w:szCs w:val="21"/>
              </w:rPr>
              <w:t>中债0-3年政金债指数A</w:t>
            </w:r>
          </w:p>
        </w:tc>
        <w:tc>
          <w:tcPr>
            <w:tcW w:w="3416"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917" w:type="dxa"/>
            <w:vAlign w:val="center"/>
          </w:tcPr>
          <w:p w14:paraId="4E32B28B"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020886</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中国光大银行股份有限公司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2024-03-22</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p>
        </w:tc>
      </w:tr>
      <w:tr w:rsidR="00A23FDA" w:rsidRPr="00335FE8" w14:paraId="5B2ABDA5" w14:textId="77777777" w:rsidTr="00902522">
        <w:trPr>
          <w:jc w:val="center"/>
        </w:trPr>
        <w:tc>
          <w:tcPr>
            <w:tcW w:w="1843" w:type="dxa"/>
            <w:vMerge w:val="restart"/>
          </w:tcPr>
          <w:p w14:paraId="72C79773" w14:textId="77777777" w:rsidR="00A23FDA" w:rsidRPr="00017F94" w:rsidRDefault="00A23FDA" w:rsidP="006A53E7">
            <w:pPr>
              <w:jc w:val="left"/>
              <w:rPr>
                <w:rFonts w:ascii="仿宋_GB2312" w:eastAsia="仿宋_GB2312"/>
                <w:szCs w:val="21"/>
              </w:rPr>
            </w:pPr>
            <w:r w:rsidRPr="00017F94">
              <w:rPr>
                <w:rFonts w:ascii="仿宋_GB2312" w:eastAsia="仿宋_GB2312" w:hint="eastAsia"/>
                <w:szCs w:val="21"/>
              </w:rPr>
              <w:t>基金经理</w:t>
            </w:r>
          </w:p>
        </w:tc>
        <w:tc>
          <w:tcPr>
            <w:tcW w:w="1601" w:type="dxa"/>
            <w:vMerge w:val="restart"/>
          </w:tcPr>
          <w:p w14:paraId="6E0A1BEC" w14:textId="77777777" w:rsidR="00A23FDA" w:rsidRPr="00017F94" w:rsidRDefault="00A23FDA" w:rsidP="006A53E7">
            <w:pPr>
              <w:jc w:val="left"/>
              <w:rPr>
                <w:rFonts w:ascii="仿宋_GB2312" w:eastAsia="仿宋_GB2312"/>
                <w:szCs w:val="21"/>
              </w:rPr>
            </w:pPr>
            <w:r w:rsidRPr="00017F94">
              <w:rPr>
                <w:rFonts w:ascii="仿宋_GB2312" w:eastAsia="仿宋_GB2312" w:hint="eastAsia"/>
                <w:szCs w:val="21"/>
              </w:rPr>
              <w:t>季参平</w:t>
            </w:r>
          </w:p>
        </w:tc>
        <w:tc>
          <w:tcPr>
            <w:tcW w:w="3000" w:type="dxa"/>
          </w:tcPr>
          <w:p w14:paraId="14DE2466" w14:textId="77777777" w:rsidR="00A23FDA" w:rsidRPr="00017F94" w:rsidRDefault="00A23FDA" w:rsidP="006A53E7">
            <w:pPr>
              <w:jc w:val="left"/>
              <w:rPr>
                <w:rFonts w:ascii="仿宋_GB2312" w:eastAsia="仿宋_GB2312"/>
                <w:szCs w:val="21"/>
              </w:rPr>
            </w:pPr>
            <w:r w:rsidRPr="00017F94">
              <w:rPr>
                <w:rFonts w:ascii="仿宋_GB2312" w:eastAsia="仿宋_GB2312" w:hAnsi="宋体" w:cs="宋体" w:hint="eastAsia"/>
                <w:kern w:val="0"/>
                <w:szCs w:val="21"/>
              </w:rPr>
              <w:t>开始担任本基金基金经理的日期</w:t>
            </w:r>
          </w:p>
        </w:tc>
        <w:tc>
          <w:tcPr>
            <w:tcW w:w="2000" w:type="dxa"/>
          </w:tcPr>
          <w:p w14:paraId="292713AE" w14:textId="77777777" w:rsidR="00A23FDA" w:rsidRPr="00017F94" w:rsidRDefault="00A23FDA" w:rsidP="006A53E7">
            <w:pPr>
              <w:jc w:val="left"/>
              <w:rPr>
                <w:rFonts w:ascii="仿宋_GB2312" w:eastAsia="仿宋_GB2312"/>
                <w:szCs w:val="21"/>
              </w:rPr>
            </w:pPr>
            <w:r w:rsidRPr="00017F94">
              <w:rPr>
                <w:rFonts w:ascii="仿宋_GB2312" w:eastAsia="仿宋_GB2312" w:hint="eastAsia"/>
                <w:szCs w:val="21"/>
              </w:rPr>
              <w:t>2024-03-22</w:t>
            </w:r>
          </w:p>
        </w:tc>
      </w:tr>
      <w:tr w:rsidR="00A23FDA" w:rsidRPr="00335FE8" w14:paraId="1621AC04" w14:textId="77777777" w:rsidTr="00A23FDA">
        <w:trPr>
          <w:jc w:val="center"/>
        </w:trPr>
        <w:tc>
          <w:tcPr>
            <w:tcW w:w="2339" w:type="dxa"/>
            <w:vMerge/>
          </w:tcPr>
          <w:p w14:paraId="11BA4F11" w14:textId="77777777" w:rsidR="00A23FDA" w:rsidRPr="00017F94" w:rsidRDefault="00A23FDA" w:rsidP="006A53E7">
            <w:pPr>
              <w:jc w:val="left"/>
              <w:rPr>
                <w:rFonts w:ascii="仿宋_GB2312" w:eastAsia="仿宋_GB2312"/>
                <w:szCs w:val="21"/>
              </w:rPr>
            </w:pPr>
          </w:p>
        </w:tc>
        <w:tc>
          <w:tcPr>
            <w:tcW w:w="1516" w:type="dxa"/>
            <w:vMerge/>
          </w:tcPr>
          <w:p w14:paraId="3377F6C6" w14:textId="77777777" w:rsidR="00A23FDA" w:rsidRPr="00017F94" w:rsidRDefault="00A23FDA" w:rsidP="006A53E7">
            <w:pPr>
              <w:jc w:val="left"/>
              <w:rPr>
                <w:rFonts w:ascii="仿宋_GB2312" w:eastAsia="仿宋_GB2312"/>
                <w:szCs w:val="21"/>
              </w:rPr>
            </w:pPr>
          </w:p>
        </w:tc>
        <w:tc>
          <w:tcPr>
            <w:tcW w:w="3331" w:type="dxa"/>
          </w:tcPr>
          <w:p w14:paraId="1C42DB3B" w14:textId="77777777" w:rsidR="00A23FDA" w:rsidRPr="00017F94" w:rsidRDefault="00A23FDA" w:rsidP="006A53E7">
            <w:pPr>
              <w:jc w:val="left"/>
              <w:rPr>
                <w:rFonts w:ascii="仿宋_GB2312" w:eastAsia="仿宋_GB2312"/>
                <w:szCs w:val="21"/>
              </w:rPr>
            </w:pPr>
            <w:r w:rsidRPr="00017F94">
              <w:rPr>
                <w:rFonts w:ascii="仿宋_GB2312" w:eastAsia="仿宋_GB2312" w:hAnsi="宋体" w:cs="宋体" w:hint="eastAsia"/>
                <w:kern w:val="0"/>
                <w:szCs w:val="21"/>
              </w:rPr>
              <w:t>证券从业日期</w:t>
            </w:r>
          </w:p>
        </w:tc>
        <w:tc>
          <w:tcPr>
            <w:tcW w:w="1886" w:type="dxa"/>
          </w:tcPr>
          <w:p w14:paraId="4BE11CFB" w14:textId="77777777" w:rsidR="00A23FDA" w:rsidRPr="00017F94" w:rsidRDefault="00A23FDA" w:rsidP="006A53E7">
            <w:pPr>
              <w:jc w:val="left"/>
              <w:rPr>
                <w:rFonts w:ascii="仿宋_GB2312" w:eastAsia="仿宋_GB2312"/>
                <w:szCs w:val="21"/>
              </w:rPr>
            </w:pPr>
            <w:r w:rsidRPr="00017F94">
              <w:rPr>
                <w:rFonts w:ascii="仿宋_GB2312" w:eastAsia="仿宋_GB2312" w:hint="eastAsia"/>
                <w:szCs w:val="21"/>
              </w:rPr>
              <w:t>2012-03-19</w:t>
            </w:r>
          </w:p>
        </w:tc>
      </w:tr>
      <w:tr w:rsidR="00A23FDA" w:rsidRPr="00335FE8" w14:paraId="5620BFED" w14:textId="77777777" w:rsidTr="00A23FDA">
        <w:trPr>
          <w:jc w:val="center"/>
        </w:trPr>
        <w:tc>
          <w:tcPr>
            <w:tcW w:w="2339" w:type="dxa"/>
            <w:vMerge/>
          </w:tcPr>
          <w:p w14:paraId="6F43AC98" w14:textId="77777777" w:rsidR="00A23FDA" w:rsidRPr="00017F94" w:rsidRDefault="00A23FDA" w:rsidP="006A53E7">
            <w:pPr>
              <w:jc w:val="left"/>
              <w:rPr>
                <w:rFonts w:ascii="仿宋_GB2312" w:eastAsia="仿宋_GB2312"/>
                <w:szCs w:val="21"/>
              </w:rPr>
            </w:pPr>
          </w:p>
        </w:tc>
        <w:tc>
          <w:tcPr>
            <w:tcW w:w="1516" w:type="dxa"/>
            <w:vMerge w:val="restart"/>
          </w:tcPr>
          <w:p w14:paraId="124146DF" w14:textId="0C178420" w:rsidR="00A23FDA" w:rsidRPr="00017F94" w:rsidRDefault="00A23FDA" w:rsidP="006A53E7">
            <w:pPr>
              <w:jc w:val="left"/>
              <w:rPr>
                <w:rFonts w:ascii="仿宋_GB2312" w:eastAsia="仿宋_GB2312"/>
                <w:szCs w:val="21"/>
              </w:rPr>
            </w:pPr>
            <w:r w:rsidRPr="00017F94">
              <w:rPr>
                <w:rFonts w:ascii="仿宋_GB2312" w:eastAsia="仿宋_GB2312" w:hint="eastAsia"/>
                <w:szCs w:val="21"/>
              </w:rPr>
              <w:t>张顺晨</w:t>
            </w:r>
          </w:p>
        </w:tc>
        <w:tc>
          <w:tcPr>
            <w:tcW w:w="3331" w:type="dxa"/>
          </w:tcPr>
          <w:p w14:paraId="6D489208" w14:textId="207F5789" w:rsidR="00A23FDA" w:rsidRPr="00017F94" w:rsidRDefault="00A23FDA" w:rsidP="006A53E7">
            <w:pPr>
              <w:jc w:val="left"/>
              <w:rPr>
                <w:rFonts w:ascii="仿宋_GB2312" w:eastAsia="仿宋_GB2312" w:hAnsi="宋体" w:cs="宋体"/>
                <w:kern w:val="0"/>
                <w:szCs w:val="21"/>
              </w:rPr>
            </w:pPr>
            <w:r w:rsidRPr="00017F94">
              <w:rPr>
                <w:rFonts w:ascii="仿宋_GB2312" w:eastAsia="仿宋_GB2312" w:hAnsi="宋体" w:cs="宋体" w:hint="eastAsia"/>
                <w:kern w:val="0"/>
                <w:szCs w:val="21"/>
              </w:rPr>
              <w:t>开始担任本基金基金经理的日期</w:t>
            </w:r>
          </w:p>
        </w:tc>
        <w:tc>
          <w:tcPr>
            <w:tcW w:w="1886" w:type="dxa"/>
          </w:tcPr>
          <w:p w14:paraId="14171F84" w14:textId="25FDA3F7" w:rsidR="00A23FDA" w:rsidRPr="00017F94" w:rsidRDefault="00A23FDA" w:rsidP="006A53E7">
            <w:pPr>
              <w:jc w:val="left"/>
              <w:rPr>
                <w:rFonts w:ascii="仿宋_GB2312" w:eastAsia="仿宋_GB2312"/>
                <w:szCs w:val="21"/>
              </w:rPr>
            </w:pPr>
            <w:r w:rsidRPr="00017F94">
              <w:rPr>
                <w:rFonts w:ascii="仿宋_GB2312" w:eastAsia="仿宋_GB2312" w:hint="eastAsia"/>
                <w:szCs w:val="21"/>
              </w:rPr>
              <w:t>2</w:t>
            </w:r>
            <w:r w:rsidRPr="00017F94">
              <w:rPr>
                <w:rFonts w:ascii="仿宋_GB2312" w:eastAsia="仿宋_GB2312"/>
                <w:szCs w:val="21"/>
              </w:rPr>
              <w:t>024</w:t>
            </w:r>
            <w:r w:rsidRPr="00017F94">
              <w:rPr>
                <w:rFonts w:ascii="仿宋_GB2312" w:eastAsia="仿宋_GB2312" w:hint="eastAsia"/>
                <w:szCs w:val="21"/>
              </w:rPr>
              <w:t>-</w:t>
            </w:r>
            <w:r w:rsidRPr="00017F94">
              <w:rPr>
                <w:rFonts w:ascii="仿宋_GB2312" w:eastAsia="仿宋_GB2312"/>
                <w:szCs w:val="21"/>
              </w:rPr>
              <w:t>12</w:t>
            </w:r>
            <w:r w:rsidRPr="00017F94">
              <w:rPr>
                <w:rFonts w:ascii="仿宋_GB2312" w:eastAsia="仿宋_GB2312" w:hint="eastAsia"/>
                <w:szCs w:val="21"/>
              </w:rPr>
              <w:t>-</w:t>
            </w:r>
            <w:r w:rsidRPr="00017F94">
              <w:rPr>
                <w:rFonts w:ascii="仿宋_GB2312" w:eastAsia="仿宋_GB2312"/>
                <w:szCs w:val="21"/>
              </w:rPr>
              <w:t>19</w:t>
            </w:r>
          </w:p>
        </w:tc>
      </w:tr>
      <w:tr w:rsidR="00A23FDA" w:rsidRPr="00335FE8" w14:paraId="037FC179" w14:textId="77777777" w:rsidTr="00A23FDA">
        <w:trPr>
          <w:jc w:val="center"/>
        </w:trPr>
        <w:tc>
          <w:tcPr>
            <w:tcW w:w="2200" w:type="dxa"/>
            <w:vMerge/>
          </w:tcPr>
          <w:p w14:paraId="2A46430C" w14:textId="77777777" w:rsidR="00A23FDA" w:rsidRPr="00017F94" w:rsidRDefault="00A23FDA" w:rsidP="006A53E7">
            <w:pPr>
              <w:jc w:val="left"/>
              <w:rPr>
                <w:rFonts w:ascii="仿宋_GB2312" w:eastAsia="仿宋_GB2312"/>
                <w:szCs w:val="21"/>
              </w:rPr>
            </w:pPr>
          </w:p>
        </w:tc>
        <w:tc>
          <w:tcPr>
            <w:tcW w:w="1539" w:type="dxa"/>
            <w:vMerge/>
          </w:tcPr>
          <w:p w14:paraId="6486E405" w14:textId="77777777" w:rsidR="00A23FDA" w:rsidRPr="00017F94" w:rsidRDefault="00A23FDA" w:rsidP="006A53E7">
            <w:pPr>
              <w:jc w:val="left"/>
              <w:rPr>
                <w:rFonts w:ascii="仿宋_GB2312" w:eastAsia="仿宋_GB2312"/>
                <w:szCs w:val="21"/>
              </w:rPr>
            </w:pPr>
          </w:p>
        </w:tc>
        <w:tc>
          <w:tcPr>
            <w:tcW w:w="3416" w:type="dxa"/>
          </w:tcPr>
          <w:p w14:paraId="25E68AA8" w14:textId="62397A87" w:rsidR="00A23FDA" w:rsidRPr="00017F94" w:rsidRDefault="00A23FDA" w:rsidP="006A53E7">
            <w:pPr>
              <w:jc w:val="left"/>
              <w:rPr>
                <w:rFonts w:ascii="仿宋_GB2312" w:eastAsia="仿宋_GB2312" w:hAnsi="宋体" w:cs="宋体"/>
                <w:kern w:val="0"/>
                <w:szCs w:val="21"/>
              </w:rPr>
            </w:pPr>
            <w:r w:rsidRPr="00017F94">
              <w:rPr>
                <w:rFonts w:ascii="仿宋_GB2312" w:eastAsia="仿宋_GB2312" w:hAnsi="宋体" w:cs="宋体" w:hint="eastAsia"/>
                <w:kern w:val="0"/>
                <w:szCs w:val="21"/>
              </w:rPr>
              <w:t>证券从业日期</w:t>
            </w:r>
          </w:p>
        </w:tc>
        <w:tc>
          <w:tcPr>
            <w:tcW w:w="1917" w:type="dxa"/>
          </w:tcPr>
          <w:p w14:paraId="186205A8" w14:textId="59BC2577" w:rsidR="00A23FDA" w:rsidRPr="00017F94" w:rsidRDefault="00A23FDA" w:rsidP="006A53E7">
            <w:pPr>
              <w:jc w:val="left"/>
              <w:rPr>
                <w:rFonts w:ascii="仿宋_GB2312" w:eastAsia="仿宋_GB2312"/>
                <w:szCs w:val="21"/>
              </w:rPr>
            </w:pPr>
            <w:r w:rsidRPr="00017F94">
              <w:rPr>
                <w:rFonts w:ascii="仿宋_GB2312" w:eastAsia="仿宋_GB2312" w:hint="eastAsia"/>
                <w:szCs w:val="21"/>
              </w:rPr>
              <w:t>2</w:t>
            </w:r>
            <w:r w:rsidRPr="00017F94">
              <w:rPr>
                <w:rFonts w:ascii="仿宋_GB2312" w:eastAsia="仿宋_GB2312"/>
                <w:szCs w:val="21"/>
              </w:rPr>
              <w:t>016</w:t>
            </w:r>
            <w:r w:rsidRPr="00017F94">
              <w:rPr>
                <w:rFonts w:ascii="仿宋_GB2312" w:eastAsia="仿宋_GB2312" w:hint="eastAsia"/>
                <w:szCs w:val="21"/>
              </w:rPr>
              <w:t>-</w:t>
            </w:r>
            <w:r w:rsidRPr="00017F94">
              <w:rPr>
                <w:rFonts w:ascii="仿宋_GB2312" w:eastAsia="仿宋_GB2312"/>
                <w:szCs w:val="21"/>
              </w:rPr>
              <w:t>07</w:t>
            </w:r>
            <w:r w:rsidRPr="00017F94">
              <w:rPr>
                <w:rFonts w:ascii="仿宋_GB2312" w:eastAsia="仿宋_GB2312" w:hint="eastAsia"/>
                <w:szCs w:val="21"/>
              </w:rPr>
              <w:t>-</w:t>
            </w:r>
            <w:r w:rsidRPr="00017F94">
              <w:rPr>
                <w:rFonts w:ascii="仿宋_GB2312" w:eastAsia="仿宋_GB2312"/>
                <w:szCs w:val="21"/>
              </w:rPr>
              <w:t>01</w:t>
            </w:r>
          </w:p>
        </w:tc>
      </w:tr>
      <w:tr w:rsidR="006A53E7" w:rsidRPr="00335FE8" w14:paraId="523BA655" w14:textId="77777777" w:rsidTr="00A23FDA">
        <w:trPr>
          <w:jc w:val="center"/>
        </w:trPr>
        <w:tc>
          <w:tcPr>
            <w:tcW w:w="2200"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872" w:type="dxa"/>
            <w:gridSpan w:val="3"/>
          </w:tcPr>
          <w:p w14:paraId="4986C4E0" w14:textId="42C36A06" w:rsidR="002E7E5E" w:rsidRPr="00335FE8" w:rsidRDefault="00616657" w:rsidP="006A53E7">
            <w:pPr>
              <w:ind w:firstLine="420"/>
              <w:jc w:val="left"/>
              <w:rPr>
                <w:rFonts w:ascii="仿宋_GB2312" w:eastAsia="仿宋_GB2312"/>
                <w:szCs w:val="21"/>
              </w:rPr>
            </w:pPr>
            <w:r>
              <w:rPr>
                <w:rFonts w:ascii="仿宋_GB2312" w:eastAsia="仿宋_GB2312"/>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本基金通过指数化投资，争取在扣除各项费用之前获得与标的指数相似的总回报，追求跟踪偏离度及跟踪误差的最小化。</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70ACF0A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主要投资于标的指数成份券及备选成份券。为了更好地实现投资目标，本基金还可以投资于具有良好流动性的金融工具，包括国内依法发行上市的国债、政策性金融债、债券回购、银行存款（包括定期存款、协议存款、通知存款等）、货币市场工具以及法律、法规或中国证监会允许基金投资的其他金融工具（但须符合中国证监会相关规定）。本基金不投资股票等权益类资产。</w:t>
            </w:r>
          </w:p>
          <w:p w14:paraId="3598B40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如法律法规或监管机构以后允许基金投资其他品种，基金管理人在履行适当程序后，可以将其纳入投资范围。</w:t>
            </w:r>
          </w:p>
          <w:p w14:paraId="3E3FFC9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的投资组合比例为：本基金投资于债券资产的比例不低于基金资产的80%，其中投资于待偿期在0至3年（包含3年）的标的指数成份券和备选成份券的比例不低于本基金非现金基金资产的80%；本基金持有的现金或者到期日在一年以内的政府债券的比例合计不低于基金资产净值的5%，</w:t>
            </w:r>
            <w:r w:rsidRPr="00335FE8">
              <w:rPr>
                <w:rFonts w:ascii="仿宋_GB2312" w:eastAsia="仿宋_GB2312" w:hint="eastAsia"/>
                <w:szCs w:val="21"/>
              </w:rPr>
              <w:lastRenderedPageBreak/>
              <w:t>其中现金不包括结算备付金、存出保证金、应收申购款等。</w:t>
            </w:r>
          </w:p>
          <w:p w14:paraId="37C8EFB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如果法律法规或中国证监会变更投资品种的投资比例限制，基金管理人在履行适当程序后，可以调整上述投资品种的投资比例。</w:t>
            </w:r>
          </w:p>
          <w:p w14:paraId="32A1EDD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本基金标的指数为中债-0-3年政策性金融债指数。</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092D41B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283E0A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在正常市场情况下，本基金力争追求日均跟踪偏离度的绝对值不超过0.35%，将年化跟踪误差控制在4%以内。如因标的指数编制规则调整等其他原因，导致基金跟踪偏离度和跟踪误差超过了上述范围，基金管理人应采取合理措施，避免跟踪误差进一步扩大。具体包括：</w:t>
            </w:r>
          </w:p>
          <w:p w14:paraId="6F19493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1、债券指数化投资策略；2、其他投资策略。</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381BDB1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中债-0-3年政策性金融债指数收益率*95%+银行活期存款利率（税后）*5%</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1FB1D0A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是一只债券型基金，其预期风险与预期收益理论上高于货币市场基金，低于混合型基金和股票型基金。本基金为指数型基金，主要采用抽样复制和动态最优化的方法跟踪标的指数的表现，具有与标的指数以及标的指数所代表的债券市场相似的风险收益特征。</w:t>
            </w:r>
          </w:p>
        </w:tc>
      </w:tr>
    </w:tbl>
    <w:p w14:paraId="765DA506" w14:textId="2F4E3BF8"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详见《交银施罗德中债0-3年政策性金融债指数证券投资基金招募说明书》第九部分“基金的投资”。</w:t>
      </w:r>
    </w:p>
    <w:p w14:paraId="2D6FCA2C" w14:textId="5F15B58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34ABB93A" w14:textId="10658C16" w:rsidR="00D373CC" w:rsidRPr="00335FE8" w:rsidRDefault="00D373CC" w:rsidP="00D373CC">
      <w:pPr>
        <w:ind w:firstLine="420"/>
        <w:jc w:val="left"/>
        <w:rPr>
          <w:rFonts w:ascii="仿宋_GB2312" w:eastAsia="仿宋_GB2312"/>
          <w:szCs w:val="21"/>
        </w:rPr>
      </w:pPr>
      <w:r w:rsidRPr="00335FE8">
        <w:rPr>
          <w:rFonts w:ascii="仿宋_GB2312" w:eastAsia="仿宋_GB2312" w:hint="eastAsia"/>
          <w:szCs w:val="21"/>
        </w:rPr>
        <w:t>无。</w:t>
      </w:r>
    </w:p>
    <w:p w14:paraId="2C461EB7" w14:textId="14CCC354" w:rsidR="00D373CC" w:rsidRPr="00335FE8" w:rsidRDefault="00D373CC" w:rsidP="00D373CC">
      <w:pPr>
        <w:ind w:firstLine="420"/>
        <w:jc w:val="left"/>
        <w:rPr>
          <w:rFonts w:ascii="仿宋_GB2312" w:eastAsia="仿宋_GB2312"/>
          <w:szCs w:val="21"/>
        </w:rPr>
      </w:pPr>
      <w:r w:rsidRPr="00335FE8">
        <w:rPr>
          <w:rFonts w:ascii="仿宋_GB2312" w:eastAsia="仿宋_GB2312" w:hint="eastAsia"/>
          <w:szCs w:val="21"/>
        </w:rPr>
        <w:t>注：本基金合同于2024年3月22日生效，截至上季度末，无相关季报数据。</w:t>
      </w:r>
    </w:p>
    <w:p w14:paraId="039EB72B"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7AE5A2F1" w14:textId="77777777" w:rsidR="00D373CC" w:rsidRPr="00335FE8" w:rsidRDefault="00D373CC" w:rsidP="00D373CC">
      <w:pPr>
        <w:ind w:firstLine="420"/>
        <w:jc w:val="left"/>
        <w:rPr>
          <w:rFonts w:ascii="仿宋_GB2312" w:eastAsia="仿宋_GB2312"/>
          <w:szCs w:val="21"/>
        </w:rPr>
      </w:pPr>
      <w:r w:rsidRPr="00335FE8">
        <w:rPr>
          <w:rFonts w:ascii="仿宋_GB2312" w:eastAsia="仿宋_GB2312" w:hint="eastAsia"/>
          <w:szCs w:val="21"/>
        </w:rPr>
        <w:t>无。</w:t>
      </w:r>
    </w:p>
    <w:p w14:paraId="56A8EBD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注：本基金合同于2024年3月22日生效，截至上年度末，无相关年报数据。</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9"/>
        <w:gridCol w:w="2821"/>
        <w:gridCol w:w="1747"/>
        <w:gridCol w:w="1991"/>
      </w:tblGrid>
      <w:tr w:rsidR="00D373CC" w:rsidRPr="00335FE8" w14:paraId="2A054CB7" w14:textId="77777777" w:rsidTr="009C0C41">
        <w:trPr>
          <w:jc w:val="center"/>
        </w:trPr>
        <w:tc>
          <w:tcPr>
            <w:tcW w:w="293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409"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843"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126"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9C0C41" w:rsidRPr="00335FE8" w14:paraId="5D9E2518" w14:textId="77777777" w:rsidTr="009C0C41">
        <w:trPr>
          <w:jc w:val="center"/>
        </w:trPr>
        <w:tc>
          <w:tcPr>
            <w:tcW w:w="2930"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申购费（前收费）</w:t>
            </w:r>
          </w:p>
        </w:tc>
        <w:tc>
          <w:tcPr>
            <w:tcW w:w="2409" w:type="dxa"/>
          </w:tcPr>
          <w:p w14:paraId="0BE7F20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M＜50万元</w:t>
            </w:r>
          </w:p>
        </w:tc>
        <w:tc>
          <w:tcPr>
            <w:tcW w:w="1843" w:type="dxa"/>
            <w:vAlign w:val="center"/>
          </w:tcPr>
          <w:p w14:paraId="5C3D5F6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0.8%</w:t>
            </w:r>
          </w:p>
        </w:tc>
        <w:tc>
          <w:tcPr>
            <w:tcW w:w="2126" w:type="dxa"/>
            <w:vAlign w:val="center"/>
          </w:tcPr>
          <w:p w14:paraId="39827A64"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4E2001A6" w14:textId="77777777" w:rsidTr="009C0C41">
        <w:trPr>
          <w:jc w:val="center"/>
        </w:trPr>
        <w:tc>
          <w:tcPr>
            <w:tcW w:w="3000" w:type="dxa"/>
            <w:vMerge/>
            <w:vAlign w:val="center"/>
          </w:tcPr>
          <w:p w14:paraId="1701F099"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4077E01E"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50万元≤M＜100万元</w:t>
            </w:r>
          </w:p>
        </w:tc>
        <w:tc>
          <w:tcPr>
            <w:tcW w:w="1843" w:type="dxa"/>
            <w:vAlign w:val="center"/>
          </w:tcPr>
          <w:p w14:paraId="51DDC42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0.6%</w:t>
            </w:r>
          </w:p>
        </w:tc>
        <w:tc>
          <w:tcPr>
            <w:tcW w:w="2126" w:type="dxa"/>
            <w:vAlign w:val="center"/>
          </w:tcPr>
          <w:p w14:paraId="296C6D5A"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7D01B188" w14:textId="77777777" w:rsidTr="009C0C41">
        <w:trPr>
          <w:jc w:val="center"/>
        </w:trPr>
        <w:tc>
          <w:tcPr>
            <w:tcW w:w="3000" w:type="dxa"/>
            <w:vMerge/>
            <w:vAlign w:val="center"/>
          </w:tcPr>
          <w:p w14:paraId="3FABCBCB"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3CB60A21"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100万元≤M＜200万元</w:t>
            </w:r>
          </w:p>
        </w:tc>
        <w:tc>
          <w:tcPr>
            <w:tcW w:w="1843" w:type="dxa"/>
            <w:vAlign w:val="center"/>
          </w:tcPr>
          <w:p w14:paraId="2EAF7698"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0.5%</w:t>
            </w:r>
          </w:p>
        </w:tc>
        <w:tc>
          <w:tcPr>
            <w:tcW w:w="2126" w:type="dxa"/>
            <w:vAlign w:val="center"/>
          </w:tcPr>
          <w:p w14:paraId="1C65808F"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00AEF415" w14:textId="77777777" w:rsidTr="009C0C41">
        <w:trPr>
          <w:jc w:val="center"/>
        </w:trPr>
        <w:tc>
          <w:tcPr>
            <w:tcW w:w="3000" w:type="dxa"/>
            <w:vMerge/>
            <w:vAlign w:val="center"/>
          </w:tcPr>
          <w:p w14:paraId="4504A877"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5EBFB306"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200万元≤M＜500万元</w:t>
            </w:r>
          </w:p>
        </w:tc>
        <w:tc>
          <w:tcPr>
            <w:tcW w:w="1843" w:type="dxa"/>
            <w:vAlign w:val="center"/>
          </w:tcPr>
          <w:p w14:paraId="7B43C631"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0.3%</w:t>
            </w:r>
          </w:p>
        </w:tc>
        <w:tc>
          <w:tcPr>
            <w:tcW w:w="2126" w:type="dxa"/>
            <w:vAlign w:val="center"/>
          </w:tcPr>
          <w:p w14:paraId="72173DE8"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2DDA0136" w14:textId="77777777" w:rsidTr="009C0C41">
        <w:trPr>
          <w:jc w:val="center"/>
        </w:trPr>
        <w:tc>
          <w:tcPr>
            <w:tcW w:w="3000" w:type="dxa"/>
            <w:vMerge/>
            <w:vAlign w:val="center"/>
          </w:tcPr>
          <w:p w14:paraId="52D6746A"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083CD57D"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500万元≤M</w:t>
            </w:r>
          </w:p>
        </w:tc>
        <w:tc>
          <w:tcPr>
            <w:tcW w:w="1843" w:type="dxa"/>
            <w:vAlign w:val="center"/>
          </w:tcPr>
          <w:p w14:paraId="20D6C639"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1000元每笔</w:t>
            </w:r>
          </w:p>
        </w:tc>
        <w:tc>
          <w:tcPr>
            <w:tcW w:w="2126" w:type="dxa"/>
            <w:vAlign w:val="center"/>
          </w:tcPr>
          <w:p w14:paraId="6A7F39D1"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4F5024F2" w14:textId="77777777" w:rsidTr="009C0C41">
        <w:trPr>
          <w:jc w:val="center"/>
        </w:trPr>
        <w:tc>
          <w:tcPr>
            <w:tcW w:w="2930" w:type="dxa"/>
            <w:vMerge w:val="restart"/>
            <w:vAlign w:val="center"/>
          </w:tcPr>
          <w:p w14:paraId="1F6D38E1"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409" w:type="dxa"/>
          </w:tcPr>
          <w:p w14:paraId="3C2BD56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N＜7天</w:t>
            </w:r>
          </w:p>
        </w:tc>
        <w:tc>
          <w:tcPr>
            <w:tcW w:w="1843" w:type="dxa"/>
            <w:vAlign w:val="center"/>
          </w:tcPr>
          <w:p w14:paraId="78A76739"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1.5%</w:t>
            </w:r>
          </w:p>
        </w:tc>
        <w:tc>
          <w:tcPr>
            <w:tcW w:w="1843" w:type="dxa"/>
            <w:vAlign w:val="center"/>
          </w:tcPr>
          <w:p w14:paraId="492FF17D" w14:textId="77777777" w:rsidR="009C0C41" w:rsidRPr="00335FE8" w:rsidRDefault="009C0C41" w:rsidP="00D373CC">
            <w:pPr>
              <w:rPr>
                <w:rFonts w:ascii="仿宋_GB2312" w:eastAsia="仿宋_GB2312"/>
                <w:szCs w:val="21"/>
              </w:rPr>
            </w:pPr>
          </w:p>
        </w:tc>
      </w:tr>
      <w:tr w:rsidR="009C0C41" w:rsidRPr="00335FE8" w14:paraId="599412E3" w14:textId="77777777" w:rsidTr="009C0C41">
        <w:trPr>
          <w:jc w:val="center"/>
        </w:trPr>
        <w:tc>
          <w:tcPr>
            <w:tcW w:w="2930" w:type="dxa"/>
            <w:vMerge/>
            <w:vAlign w:val="center"/>
          </w:tcPr>
          <w:p w14:paraId="50A63E44"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14AF9531"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7天≤N＜30天</w:t>
            </w:r>
          </w:p>
        </w:tc>
        <w:tc>
          <w:tcPr>
            <w:tcW w:w="1843" w:type="dxa"/>
            <w:vAlign w:val="center"/>
          </w:tcPr>
          <w:p w14:paraId="2EFB2E27"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0.1%</w:t>
            </w:r>
          </w:p>
        </w:tc>
        <w:tc>
          <w:tcPr>
            <w:tcW w:w="1843" w:type="dxa"/>
            <w:vAlign w:val="center"/>
          </w:tcPr>
          <w:p w14:paraId="75264E3B" w14:textId="77777777" w:rsidR="009C0C41" w:rsidRPr="00335FE8" w:rsidRDefault="009C0C41" w:rsidP="00D373CC">
            <w:pPr>
              <w:rPr>
                <w:rFonts w:ascii="仿宋_GB2312" w:eastAsia="仿宋_GB2312"/>
                <w:szCs w:val="21"/>
              </w:rPr>
            </w:pPr>
          </w:p>
        </w:tc>
      </w:tr>
      <w:tr w:rsidR="009C0C41" w:rsidRPr="00335FE8" w14:paraId="1B7E4A0C" w14:textId="77777777" w:rsidTr="009C0C41">
        <w:trPr>
          <w:jc w:val="center"/>
        </w:trPr>
        <w:tc>
          <w:tcPr>
            <w:tcW w:w="2930" w:type="dxa"/>
            <w:vMerge/>
            <w:vAlign w:val="center"/>
          </w:tcPr>
          <w:p w14:paraId="20A56635"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044ECDA2"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30天≤N</w:t>
            </w:r>
          </w:p>
        </w:tc>
        <w:tc>
          <w:tcPr>
            <w:tcW w:w="1843" w:type="dxa"/>
            <w:vAlign w:val="center"/>
          </w:tcPr>
          <w:p w14:paraId="5E33732D"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w:t>
            </w:r>
          </w:p>
        </w:tc>
        <w:tc>
          <w:tcPr>
            <w:tcW w:w="1843" w:type="dxa"/>
            <w:vAlign w:val="center"/>
          </w:tcPr>
          <w:p w14:paraId="76D66F71" w14:textId="77777777" w:rsidR="009C0C41" w:rsidRPr="00335FE8" w:rsidRDefault="009C0C41" w:rsidP="00D373CC">
            <w:pPr>
              <w:rPr>
                <w:rFonts w:ascii="仿宋_GB2312" w:eastAsia="仿宋_GB2312"/>
                <w:szCs w:val="21"/>
              </w:rPr>
            </w:pPr>
          </w:p>
        </w:tc>
      </w:tr>
    </w:tbl>
    <w:p w14:paraId="56EB7BE9"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2、本基金管理人对养老金客户实施特定申购费率，请详见本基金招募说明书。销售机构若有其他费率优惠请见基金管理人或其他销售机构的有关公告或通知。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127"/>
        <w:gridCol w:w="4239"/>
        <w:gridCol w:w="2139"/>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年费率或金额</w:t>
            </w:r>
          </w:p>
        </w:tc>
        <w:tc>
          <w:tcPr>
            <w:tcW w:w="2542" w:type="dxa"/>
          </w:tcPr>
          <w:p w14:paraId="22FD7369" w14:textId="77777777" w:rsidR="00F811C4" w:rsidRPr="009F4EAE" w:rsidRDefault="00F811C4" w:rsidP="00D373CC">
            <w:pPr>
              <w:rPr>
                <w:rFonts w:ascii="仿宋" w:eastAsia="仿宋" w:hAnsi="仿宋" w:cs="仿宋"/>
                <w:b/>
                <w:sz w:val="24"/>
                <w:szCs w:val="24"/>
              </w:rPr>
            </w:pPr>
            <w:r w:rsidRPr="009F4EAE">
              <w:rPr>
                <w:rFonts w:ascii="仿宋" w:eastAsia="仿宋" w:hAnsi="仿宋" w:cs="仿宋" w:hint="eastAsia"/>
                <w:b/>
                <w:sz w:val="24"/>
                <w:szCs w:val="24"/>
              </w:rPr>
              <w:t>收取方</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0.15%</w:t>
            </w:r>
          </w:p>
        </w:tc>
        <w:tc>
          <w:tcPr>
            <w:tcW w:w="3078" w:type="dxa"/>
          </w:tcPr>
          <w:p w14:paraId="70414DD8" w14:textId="77777777" w:rsidR="00D373CC" w:rsidRPr="00335FE8" w:rsidRDefault="00D373CC" w:rsidP="00D373CC">
            <w:pPr>
              <w:rPr>
                <w:rFonts w:ascii="仿宋_GB2312" w:eastAsia="仿宋_GB2312"/>
                <w:szCs w:val="21"/>
              </w:rPr>
            </w:pPr>
            <w:r>
              <w:rPr>
                <w:rFonts w:ascii="仿宋_GB2312" w:eastAsia="仿宋_GB2312" w:hint="eastAsia"/>
                <w:szCs w:val="21"/>
              </w:rPr>
              <w:t>基金管理人和销售机</w:t>
            </w:r>
            <w:r>
              <w:rPr>
                <w:rFonts w:ascii="仿宋_GB2312" w:eastAsia="仿宋_GB2312" w:hint="eastAsia"/>
                <w:szCs w:val="21"/>
              </w:rPr>
              <w:lastRenderedPageBreak/>
              <w:t>构</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托管费</w:t>
            </w:r>
          </w:p>
        </w:tc>
        <w:tc>
          <w:tcPr>
            <w:tcW w:w="5958" w:type="dxa"/>
            <w:vAlign w:val="center"/>
          </w:tcPr>
          <w:p w14:paraId="7810C2B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0.05%</w:t>
            </w:r>
          </w:p>
        </w:tc>
        <w:tc>
          <w:tcPr>
            <w:tcW w:w="3078" w:type="dxa"/>
          </w:tcPr>
          <w:p w14:paraId="14545B58"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基金托管人</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3080" w:type="dxa"/>
            <w:vAlign w:val="center"/>
          </w:tcPr>
          <w:p w14:paraId="2E8C970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0.00%</w:t>
            </w:r>
          </w:p>
        </w:tc>
        <w:tc>
          <w:tcPr>
            <w:tcW w:w="3078" w:type="dxa"/>
          </w:tcPr>
          <w:p w14:paraId="03410CD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销售机构</w:t>
            </w:r>
          </w:p>
        </w:tc>
      </w:tr>
      <w:tr w:rsidR="00D373CC" w:rsidRPr="00335FE8" w14:paraId="41C0B5F4" w14:textId="77777777" w:rsidTr="009F4EAE">
        <w:trPr>
          <w:jc w:val="center"/>
        </w:trPr>
        <w:tc>
          <w:tcPr>
            <w:tcW w:w="2547" w:type="dxa"/>
          </w:tcPr>
          <w:p w14:paraId="7195A38F"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审计费用</w:t>
            </w:r>
          </w:p>
        </w:tc>
        <w:tc>
          <w:tcPr>
            <w:tcW w:w="3080" w:type="dxa"/>
            <w:vAlign w:val="center"/>
          </w:tcPr>
          <w:p w14:paraId="14B0ABE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80000.00</w:t>
            </w:r>
          </w:p>
        </w:tc>
        <w:tc>
          <w:tcPr>
            <w:tcW w:w="3078" w:type="dxa"/>
          </w:tcPr>
          <w:p w14:paraId="58BF663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会计师事务所</w:t>
            </w:r>
          </w:p>
        </w:tc>
      </w:tr>
      <w:tr w:rsidR="00D373CC" w:rsidRPr="00335FE8" w14:paraId="3073A33C" w14:textId="77777777" w:rsidTr="009F4EAE">
        <w:trPr>
          <w:jc w:val="center"/>
        </w:trPr>
        <w:tc>
          <w:tcPr>
            <w:tcW w:w="2547" w:type="dxa"/>
          </w:tcPr>
          <w:p w14:paraId="19111C0C"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信息披露费</w:t>
            </w:r>
          </w:p>
        </w:tc>
        <w:tc>
          <w:tcPr>
            <w:tcW w:w="3080" w:type="dxa"/>
            <w:vAlign w:val="center"/>
          </w:tcPr>
          <w:p w14:paraId="406DB9F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100000.00</w:t>
            </w:r>
          </w:p>
        </w:tc>
        <w:tc>
          <w:tcPr>
            <w:tcW w:w="3078" w:type="dxa"/>
          </w:tcPr>
          <w:p w14:paraId="4C8549F9"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规定披露报刊</w:t>
            </w:r>
          </w:p>
        </w:tc>
      </w:tr>
      <w:tr w:rsidR="00D373CC" w:rsidRPr="00335FE8" w14:paraId="3EA68D56" w14:textId="77777777" w:rsidTr="009F4EAE">
        <w:trPr>
          <w:jc w:val="center"/>
        </w:trPr>
        <w:tc>
          <w:tcPr>
            <w:tcW w:w="2547" w:type="dxa"/>
          </w:tcPr>
          <w:p w14:paraId="5F49FD1A"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指数许可使用费</w:t>
            </w:r>
          </w:p>
        </w:tc>
        <w:tc>
          <w:tcPr>
            <w:tcW w:w="3080" w:type="dxa"/>
            <w:vAlign w:val="center"/>
          </w:tcPr>
          <w:p w14:paraId="347FB32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w:t>
            </w:r>
          </w:p>
        </w:tc>
        <w:tc>
          <w:tcPr>
            <w:tcW w:w="3078" w:type="dxa"/>
          </w:tcPr>
          <w:p w14:paraId="22089771"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指数编制公司</w:t>
            </w:r>
          </w:p>
        </w:tc>
      </w:tr>
      <w:tr w:rsidR="00D373CC" w:rsidRPr="00335FE8" w14:paraId="55B39DC5" w14:textId="77777777" w:rsidTr="009F4EAE">
        <w:trPr>
          <w:jc w:val="center"/>
        </w:trPr>
        <w:tc>
          <w:tcPr>
            <w:tcW w:w="3078" w:type="dxa"/>
          </w:tcPr>
          <w:p w14:paraId="1688FA6E"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3080" w:type="dxa"/>
            <w:vAlign w:val="center"/>
          </w:tcPr>
          <w:p w14:paraId="1FFC0DCD"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c>
          <w:tcPr>
            <w:tcW w:w="3078" w:type="dxa"/>
          </w:tcPr>
          <w:p w14:paraId="23AA4206" w14:textId="77777777" w:rsidR="00D373CC" w:rsidRPr="00335FE8" w:rsidRDefault="00D373CC" w:rsidP="00D373CC">
            <w:pPr>
              <w:rPr>
                <w:rFonts w:ascii="仿宋_GB2312" w:eastAsia="仿宋_GB2312"/>
                <w:szCs w:val="21"/>
              </w:rPr>
            </w:pP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b/>
          <w:szCs w:val="21"/>
        </w:rPr>
        <w:t>注：</w:t>
      </w:r>
      <w:r w:rsidRPr="00335FE8">
        <w:rPr>
          <w:rFonts w:ascii="仿宋_GB2312" w:eastAsia="仿宋_GB2312" w:hint="eastAsia"/>
          <w:szCs w:val="21"/>
        </w:rPr>
        <w:t>本基金交易证券、基金等产生的费用和税负，按实际发生额从基金资产扣除。上表中披露的年费用金额为基金整体承担费用，非单个份额类别费用，且年金额为预估值，最终实际金额以基金定期报告披露为准。</w:t>
      </w:r>
    </w:p>
    <w:p w14:paraId="66B8743E" w14:textId="77777777" w:rsidR="00D373CC" w:rsidRPr="00335FE8" w:rsidRDefault="00D373CC" w:rsidP="00D373CC">
      <w:pPr>
        <w:jc w:val="left"/>
        <w:rPr>
          <w:rFonts w:ascii="仿宋" w:eastAsia="仿宋" w:hAnsi="仿宋" w:cs="仿宋"/>
          <w:b/>
          <w:sz w:val="24"/>
          <w:szCs w:val="24"/>
        </w:rPr>
      </w:pPr>
      <w:r w:rsidRPr="00335FE8">
        <w:rPr>
          <w:rFonts w:ascii="仿宋" w:eastAsia="仿宋" w:hAnsi="仿宋" w:cs="仿宋" w:hint="eastAsia"/>
          <w:b/>
          <w:szCs w:val="21"/>
        </w:rPr>
        <w:t>（三）基金运作综合费用测算</w:t>
      </w:r>
    </w:p>
    <w:p w14:paraId="4D505B05" w14:textId="77777777" w:rsidR="00D373CC" w:rsidRPr="00335FE8" w:rsidRDefault="00D373CC" w:rsidP="00D373CC">
      <w:pPr>
        <w:jc w:val="left"/>
        <w:rPr>
          <w:rFonts w:ascii="仿宋" w:eastAsia="仿宋" w:hAnsi="仿宋" w:cs="仿宋"/>
          <w:kern w:val="0"/>
          <w:szCs w:val="21"/>
        </w:rPr>
      </w:pPr>
      <w:r w:rsidRPr="00335FE8">
        <w:rPr>
          <w:rFonts w:ascii="仿宋" w:eastAsia="仿宋" w:hAnsi="仿宋" w:cs="仿宋" w:hint="eastAsia"/>
          <w:kern w:val="0"/>
          <w:szCs w:val="21"/>
        </w:rPr>
        <w:t>若投资者认购/申购本基金份额，在持有期间，投资者需支出的运作费率如下表：</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3109"/>
        <w:gridCol w:w="5396"/>
      </w:tblGrid>
      <w:tr w:rsidR="00F811C4" w:rsidRPr="00335FE8" w14:paraId="47284FE8" w14:textId="77777777" w:rsidTr="009F4EAE">
        <w:trPr>
          <w:jc w:val="center"/>
        </w:trPr>
        <w:tc>
          <w:tcPr>
            <w:tcW w:w="3078" w:type="dxa"/>
          </w:tcPr>
          <w:p w14:paraId="1EC0A942" w14:textId="77777777" w:rsidR="00F811C4" w:rsidRPr="009F4EAE" w:rsidRDefault="00F811C4" w:rsidP="00D373CC">
            <w:pPr>
              <w:rPr>
                <w:rFonts w:ascii="仿宋_GB2312" w:eastAsia="仿宋_GB2312"/>
                <w:b/>
                <w:szCs w:val="21"/>
              </w:rPr>
            </w:pPr>
          </w:p>
        </w:tc>
        <w:tc>
          <w:tcPr>
            <w:tcW w:w="5342" w:type="dxa"/>
          </w:tcPr>
          <w:p w14:paraId="602A05AB" w14:textId="77777777" w:rsidR="00F811C4" w:rsidRPr="009F4EAE" w:rsidRDefault="00F811C4" w:rsidP="00D373CC">
            <w:pPr>
              <w:rPr>
                <w:rFonts w:ascii="仿宋" w:eastAsia="仿宋" w:hAnsi="仿宋" w:cs="仿宋"/>
                <w:b/>
                <w:szCs w:val="21"/>
              </w:rPr>
            </w:pPr>
            <w:r w:rsidRPr="009F4EAE">
              <w:rPr>
                <w:rFonts w:ascii="仿宋" w:eastAsia="仿宋" w:hAnsi="仿宋" w:cs="仿宋" w:hint="eastAsia"/>
                <w:b/>
                <w:sz w:val="24"/>
                <w:szCs w:val="24"/>
              </w:rPr>
              <w:t>基金运作综合费率（年化）</w:t>
            </w:r>
          </w:p>
        </w:tc>
      </w:tr>
      <w:tr w:rsidR="00D373CC" w:rsidRPr="00335FE8" w14:paraId="5EF58FDC" w14:textId="77777777" w:rsidTr="009F4EAE">
        <w:trPr>
          <w:jc w:val="center"/>
        </w:trPr>
        <w:tc>
          <w:tcPr>
            <w:tcW w:w="3078" w:type="dxa"/>
          </w:tcPr>
          <w:p w14:paraId="708E4880" w14:textId="77777777" w:rsidR="00D373CC" w:rsidRPr="00335FE8" w:rsidRDefault="00D373CC" w:rsidP="00D373CC">
            <w:pPr>
              <w:rPr>
                <w:rFonts w:ascii="仿宋_GB2312" w:eastAsia="仿宋_GB2312"/>
                <w:b/>
                <w:szCs w:val="21"/>
              </w:rPr>
            </w:pPr>
          </w:p>
        </w:tc>
        <w:tc>
          <w:tcPr>
            <w:tcW w:w="3080" w:type="dxa"/>
            <w:vAlign w:val="center"/>
          </w:tcPr>
          <w:p w14:paraId="1D8052C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0.00%</w:t>
            </w:r>
          </w:p>
        </w:tc>
      </w:tr>
    </w:tbl>
    <w:p w14:paraId="0D9CE1C3" w14:textId="77777777" w:rsidR="00D373CC" w:rsidRPr="00335FE8" w:rsidRDefault="00F811C4" w:rsidP="00D373CC">
      <w:pPr>
        <w:jc w:val="left"/>
        <w:rPr>
          <w:rFonts w:ascii="仿宋" w:eastAsia="仿宋" w:hAnsi="仿宋" w:cs="仿宋"/>
          <w:sz w:val="24"/>
          <w:szCs w:val="24"/>
        </w:rPr>
      </w:pPr>
      <w:r w:rsidRPr="00335FE8">
        <w:rPr>
          <w:rFonts w:ascii="仿宋_GB2312" w:eastAsia="仿宋_GB2312" w:hint="eastAsia"/>
          <w:b/>
          <w:szCs w:val="21"/>
        </w:rPr>
        <w:t>注：</w:t>
      </w:r>
      <w:r w:rsidRPr="00335FE8">
        <w:rPr>
          <w:rFonts w:ascii="仿宋_GB2312" w:eastAsia="仿宋_GB2312" w:hint="eastAsia"/>
          <w:szCs w:val="21"/>
        </w:rPr>
        <w:t>本基金尚未披露基金年报，暂不披露该内容。</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本基金不提供任何保证。投资者可能损失投资本金。</w:t>
      </w:r>
    </w:p>
    <w:p w14:paraId="568DAC7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141E14A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610BA9E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1、市场风险</w:t>
      </w:r>
    </w:p>
    <w:p w14:paraId="1780FAB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（1）政策风险、（2）经济周期风险、（3）利率风险、（4）信用风险、（5）购买力风险、（6）债券收益率曲线变动风险、（7）再投资风险、（8）债券回购风险</w:t>
      </w:r>
    </w:p>
    <w:p w14:paraId="4A1E765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2、管理风险</w:t>
      </w:r>
    </w:p>
    <w:p w14:paraId="0DAE2B1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3、流动性风险</w:t>
      </w:r>
    </w:p>
    <w:p w14:paraId="6DB6E7A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4、交易对手违约风险</w:t>
      </w:r>
    </w:p>
    <w:p w14:paraId="1CE16ED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5、本基金的特有风险</w:t>
      </w:r>
    </w:p>
    <w:p w14:paraId="0F654C0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（1）标的指数的风险</w:t>
      </w:r>
    </w:p>
    <w:p w14:paraId="3C2264F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1）标的指数下跌的风险、2）标的指数计算出错的风险、3）标的指数变更的风险</w:t>
      </w:r>
    </w:p>
    <w:p w14:paraId="0E870E1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（2）基金跟踪偏离风险</w:t>
      </w:r>
    </w:p>
    <w:p w14:paraId="6E34B6C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基金在跟踪标的指数时由于各种原因导致基金的业绩表现与标的指数表现之间可能产生差异。</w:t>
      </w:r>
    </w:p>
    <w:p w14:paraId="775537D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（3）标的指数回报与债券市场平均回报偏离的风险</w:t>
      </w:r>
    </w:p>
    <w:p w14:paraId="1B4B8EC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标的指数并不能完全代表整个债券市场。标的指数成份券的平均回报率与整个债券市场的平均回报率可能存在偏离。</w:t>
      </w:r>
    </w:p>
    <w:p w14:paraId="3CB0CB7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（4）跟踪误差控制未达约定目标的风险</w:t>
      </w:r>
    </w:p>
    <w:p w14:paraId="6579B0E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（5）指数编制机构停止服务的风险</w:t>
      </w:r>
    </w:p>
    <w:p w14:paraId="088360C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（6）成份券停牌或违约的风险</w:t>
      </w:r>
    </w:p>
    <w:p w14:paraId="3323D51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（7）本基金主要投资于政策性金融债，可能面临以下风险：</w:t>
      </w:r>
    </w:p>
    <w:p w14:paraId="00B261F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1）政策性银行改制后的信用风险，若未来政策性银行进行改制，政策性金融债的性质有可能发生较大变化，债券信用等级也可能相应调整，基金投资可能面临一定信用风险；</w:t>
      </w:r>
    </w:p>
    <w:p w14:paraId="56652AA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2）政策性金融债流动性风险，政策性金融债市场投资者行为具有一定趋同性，在极端市场环境下可能集中买入或卖出，存在流动性风险；</w:t>
      </w:r>
    </w:p>
    <w:p w14:paraId="022328E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3）投资者集中度风险，政策性金融债发行人较为单一，若单一主体发生重大事项变化，可能对基金净值表现产生较大影响。</w:t>
      </w:r>
    </w:p>
    <w:p w14:paraId="19E52D7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（8）基金合同提前终止风险。连续50个工作日出现基金份额持有人数量不满200人或者基金资产净值低于5000万元情形的，基金合同终止，不需召开基金份额持有人大会。</w:t>
      </w:r>
    </w:p>
    <w:p w14:paraId="080DF84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6、本基金法律文件风险收益特征表述与销售机构基金风险评价可能不一致的风险</w:t>
      </w:r>
    </w:p>
    <w:p w14:paraId="1AF9FE8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03A55E6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7、其他风险</w:t>
      </w:r>
    </w:p>
    <w:p w14:paraId="7A225599" w14:textId="77777777" w:rsidR="00F811C4" w:rsidRPr="00335FE8" w:rsidRDefault="00F811C4" w:rsidP="00F811C4">
      <w:pPr>
        <w:ind w:firstLine="420"/>
        <w:jc w:val="left"/>
        <w:rPr>
          <w:rFonts w:ascii="仿宋_GB2312" w:eastAsia="仿宋_GB2312"/>
          <w:szCs w:val="21"/>
        </w:rPr>
      </w:pP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123ACEC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751BC6C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45A52D9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6CD1B790" w14:textId="77777777" w:rsidR="00F811C4" w:rsidRPr="00E525F0" w:rsidRDefault="00F811C4" w:rsidP="00F811C4">
      <w:pPr>
        <w:ind w:firstLine="420"/>
        <w:jc w:val="left"/>
        <w:rPr>
          <w:rFonts w:ascii="仿宋_GB2312" w:eastAsia="仿宋_GB2312"/>
          <w:b/>
          <w:szCs w:val="21"/>
        </w:rPr>
      </w:pPr>
      <w:r w:rsidRPr="00335FE8">
        <w:rPr>
          <w:rFonts w:ascii="仿宋_GB2312" w:eastAsia="仿宋_GB2312" w:hint="eastAsia"/>
          <w:szCs w:val="21"/>
        </w:rPr>
        <w:t>▲▲</w:t>
      </w:r>
      <w:r w:rsidRPr="00E525F0">
        <w:rPr>
          <w:rFonts w:ascii="仿宋_GB2312" w:eastAsia="仿宋_GB2312" w:hint="eastAsia"/>
          <w:b/>
          <w:szCs w:val="21"/>
        </w:rPr>
        <w:t>因基金合同而产生的或与基金合同有关的一切争议，如经友好协商未能解决的，任何一方均有权将争议提交上海国际经济贸易仲裁委员会，按其届时有效的仲裁规则进行仲裁。仲裁地点为上海市。</w:t>
      </w:r>
    </w:p>
    <w:p w14:paraId="447C0FB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6674AC6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25062CE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●《交银施罗德中债0-3年政策性金融债指数证券投资基金基金合同》、</w:t>
      </w:r>
    </w:p>
    <w:p w14:paraId="78F66D9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《交银施罗德中债0-3年政策性金融债指数证券投资基金托管协议》、</w:t>
      </w:r>
    </w:p>
    <w:p w14:paraId="20D63BF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《交银施罗德中债0-3年政策性金融债指数证券投资基金招募说明书》</w:t>
      </w:r>
    </w:p>
    <w:p w14:paraId="55C7B9A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6A2A92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7E3FB64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6D41F1A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15E17927"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05F1980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E9F4C" w14:textId="77777777" w:rsidR="00BD443B" w:rsidRDefault="00BD443B" w:rsidP="00880454">
      <w:r>
        <w:separator/>
      </w:r>
    </w:p>
  </w:endnote>
  <w:endnote w:type="continuationSeparator" w:id="0">
    <w:p w14:paraId="6D74963E" w14:textId="77777777" w:rsidR="00BD443B" w:rsidRDefault="00BD443B"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C8AE0" w14:textId="77777777" w:rsidR="00BD443B" w:rsidRDefault="00BD443B" w:rsidP="00880454">
      <w:r>
        <w:separator/>
      </w:r>
    </w:p>
  </w:footnote>
  <w:footnote w:type="continuationSeparator" w:id="0">
    <w:p w14:paraId="579B583A" w14:textId="77777777" w:rsidR="00BD443B" w:rsidRDefault="00BD443B"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17F94"/>
    <w:rsid w:val="00094816"/>
    <w:rsid w:val="00131F08"/>
    <w:rsid w:val="0019752C"/>
    <w:rsid w:val="001E402A"/>
    <w:rsid w:val="00287210"/>
    <w:rsid w:val="002F5DBC"/>
    <w:rsid w:val="00335FE8"/>
    <w:rsid w:val="003E751E"/>
    <w:rsid w:val="00401C56"/>
    <w:rsid w:val="00447692"/>
    <w:rsid w:val="004A275D"/>
    <w:rsid w:val="00616657"/>
    <w:rsid w:val="006240B9"/>
    <w:rsid w:val="006A53E7"/>
    <w:rsid w:val="007A64C5"/>
    <w:rsid w:val="00846EFA"/>
    <w:rsid w:val="00880454"/>
    <w:rsid w:val="008A6FA6"/>
    <w:rsid w:val="00902522"/>
    <w:rsid w:val="0090269C"/>
    <w:rsid w:val="009728DC"/>
    <w:rsid w:val="009C0C41"/>
    <w:rsid w:val="009F4EAE"/>
    <w:rsid w:val="00A23FDA"/>
    <w:rsid w:val="00AB59CB"/>
    <w:rsid w:val="00AF7A1E"/>
    <w:rsid w:val="00BD443B"/>
    <w:rsid w:val="00C0525C"/>
    <w:rsid w:val="00C0541B"/>
    <w:rsid w:val="00C61EF8"/>
    <w:rsid w:val="00CD7637"/>
    <w:rsid w:val="00D04A15"/>
    <w:rsid w:val="00D373CC"/>
    <w:rsid w:val="00DB319C"/>
    <w:rsid w:val="00E51B6D"/>
    <w:rsid w:val="00E525F0"/>
    <w:rsid w:val="00F75715"/>
    <w:rsid w:val="00F811C4"/>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王子晴</cp:lastModifiedBy>
  <cp:revision>4</cp:revision>
  <dcterms:created xsi:type="dcterms:W3CDTF">2024-12-23T09:55:00Z</dcterms:created>
  <dcterms:modified xsi:type="dcterms:W3CDTF">2024-12-23T10:03:00Z</dcterms:modified>
</cp:coreProperties>
</file>