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6869" w:rsidRDefault="00CB59C7">
      <w:pPr>
        <w:widowControl w:val="0"/>
        <w:spacing w:line="360" w:lineRule="auto"/>
        <w:jc w:val="center"/>
      </w:pPr>
      <w:bookmarkStart w:id="0" w:name="_GoBack"/>
      <w:bookmarkEnd w:id="0"/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国金证券股份有限公司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BB6869" w:rsidRDefault="00BB686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BB6869" w:rsidRDefault="00CB59C7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国金证券股份有限公司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国金证券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2024年07月08日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国金证券</w:t>
      </w:r>
      <w:r>
        <w:rPr>
          <w:rFonts w:ascii="宋体" w:eastAsia="宋体" w:hAnsi="宋体" w:cs="宋体"/>
        </w:rPr>
        <w:t>作为旗下基金的销售机构。</w:t>
      </w:r>
    </w:p>
    <w:p w:rsidR="00BB6869" w:rsidRDefault="00CB59C7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BB6869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BB6869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r>
              <w:t>交银施罗德可转债债券型证券投资基金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r>
              <w:t>007317</w:t>
            </w:r>
          </w:p>
        </w:tc>
      </w:tr>
      <w:tr w:rsidR="00BB6869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r>
              <w:t>交银施罗德恒益灵活配置混合型证券投资基金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r>
              <w:t>014949</w:t>
            </w:r>
          </w:p>
        </w:tc>
      </w:tr>
      <w:tr w:rsidR="00BB6869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r>
              <w:t>交银施罗德可转债债券型证券投资基金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BB6869" w:rsidRDefault="00CB59C7">
            <w:r>
              <w:t>007316</w:t>
            </w:r>
          </w:p>
        </w:tc>
      </w:tr>
    </w:tbl>
    <w:p w:rsidR="00BB6869" w:rsidRDefault="00CB59C7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BB6869" w:rsidRDefault="00CB59C7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BB6869" w:rsidRDefault="00CB59C7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国金证券股份有限公司</w:t>
      </w:r>
    </w:p>
    <w:p w:rsidR="00BB6869" w:rsidRDefault="00CB59C7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95310</w:t>
      </w:r>
    </w:p>
    <w:p w:rsidR="00BB6869" w:rsidRDefault="00CB59C7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www.gjzq.com.cn</w:t>
      </w:r>
      <w:r>
        <w:rPr>
          <w:rFonts w:ascii="Times New Roman" w:eastAsia="Times New Roman" w:hAnsi="Times New Roman" w:cs="Times New Roman"/>
        </w:rPr>
        <w:t xml:space="preserve"> </w:t>
      </w:r>
    </w:p>
    <w:p w:rsidR="00BB6869" w:rsidRDefault="00CB59C7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BB6869" w:rsidRDefault="00CB59C7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BB6869" w:rsidRDefault="00CB59C7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BB6869" w:rsidRDefault="00CB59C7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BB6869" w:rsidRDefault="00CB59C7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BB6869" w:rsidRDefault="00CB59C7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BB6869" w:rsidRDefault="00CB59C7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BB6869" w:rsidRDefault="00CB59C7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lastRenderedPageBreak/>
        <w:t>交银施罗德基金管理有限公司</w:t>
      </w:r>
    </w:p>
    <w:p w:rsidR="00BB6869" w:rsidRDefault="00CB59C7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2024年07月</w:t>
      </w:r>
      <w:r w:rsidR="009332DF">
        <w:rPr>
          <w:rFonts w:ascii="宋体" w:eastAsia="宋体" w:hAnsi="宋体" w:cs="宋体" w:hint="eastAsia"/>
        </w:rPr>
        <w:t>0</w:t>
      </w:r>
      <w:r w:rsidR="009332DF">
        <w:rPr>
          <w:rFonts w:ascii="宋体" w:eastAsia="宋体" w:hAnsi="宋体" w:cs="宋体"/>
        </w:rPr>
        <w:t>8</w:t>
      </w:r>
      <w:r>
        <w:rPr>
          <w:rFonts w:ascii="宋体" w:eastAsia="宋体" w:hAnsi="宋体" w:cs="宋体" w:hint="eastAsia"/>
        </w:rPr>
        <w:t>日</w:t>
      </w:r>
    </w:p>
    <w:p w:rsidR="00BB6869" w:rsidRDefault="00BB6869">
      <w:pPr>
        <w:spacing w:after="280" w:afterAutospacing="1"/>
      </w:pPr>
    </w:p>
    <w:sectPr w:rsidR="00BB6869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CDF" w:rsidRDefault="00582CDF">
      <w:r>
        <w:separator/>
      </w:r>
    </w:p>
  </w:endnote>
  <w:endnote w:type="continuationSeparator" w:id="0">
    <w:p w:rsidR="00582CDF" w:rsidRDefault="0058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69" w:rsidRDefault="00CB59C7">
    <w:pPr>
      <w:jc w:val="center"/>
    </w:pPr>
    <w:r>
      <w:fldChar w:fldCharType="begin"/>
    </w:r>
    <w:r>
      <w:instrText>PAGE</w:instrText>
    </w:r>
    <w:r>
      <w:fldChar w:fldCharType="separate"/>
    </w:r>
    <w:r w:rsidR="00BD2D5F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BD2D5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CDF" w:rsidRDefault="00582CDF">
      <w:r>
        <w:separator/>
      </w:r>
    </w:p>
  </w:footnote>
  <w:footnote w:type="continuationSeparator" w:id="0">
    <w:p w:rsidR="00582CDF" w:rsidRDefault="0058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trackRevisions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69"/>
    <w:rsid w:val="00582CDF"/>
    <w:rsid w:val="009332DF"/>
    <w:rsid w:val="00BB6869"/>
    <w:rsid w:val="00BD2D5F"/>
    <w:rsid w:val="00CB59C7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53C37E-C7D3-42D0-8BB4-09E4E616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933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32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32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32D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32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32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2024-07-05T06:20:00Z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