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r>
        <w:rPr>
          <w:rFonts w:ascii="宋体" w:hAnsi="宋体" w:eastAsia="宋体" w:cs="宋体"/>
          <w:b/>
          <w:sz w:val="30"/>
          <w:rtl w:val="0"/>
        </w:rPr>
        <w:t>交银施罗德基金管理有限公司关于增加兴业证券股份有限公司为旗下基金的销售机构的公告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根据交银施罗德基金管理有限公司（以下简称“本公司”）与兴业证券股份有限公司（以下简称“兴业证券”）签署的销售协议，本公司自2023年09月1</w:t>
      </w:r>
      <w:r>
        <w:rPr>
          <w:rFonts w:hint="eastAsia" w:ascii="宋体" w:hAnsi="宋体" w:eastAsia="宋体" w:cs="宋体"/>
          <w:sz w:val="24"/>
          <w:rtl w:val="0"/>
          <w:lang w:val="en-US" w:eastAsia="zh-CN"/>
        </w:rPr>
        <w:t>5</w:t>
      </w:r>
      <w:r>
        <w:rPr>
          <w:rFonts w:ascii="宋体" w:hAnsi="宋体" w:eastAsia="宋体" w:cs="宋体"/>
          <w:sz w:val="24"/>
          <w:rtl w:val="0"/>
        </w:rPr>
        <w:t>日起增加兴业证券作为旗下基金的销售机构。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交银施罗德裕盈纯债债券型证券投资基金A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519776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交银施罗德裕盈纯债债券型证券投资基金C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519777</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、兴业证券股份有限公司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95562</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www.xyzq.com.cn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2023年09月1</w:t>
      </w:r>
      <w:r>
        <w:rPr>
          <w:rFonts w:hint="eastAsia" w:ascii="宋体" w:hAnsi="宋体" w:eastAsia="宋体" w:cs="宋体"/>
          <w:sz w:val="24"/>
          <w:rtl w:val="0"/>
          <w:lang w:val="en-US" w:eastAsia="zh-CN"/>
        </w:rPr>
        <w:t>5</w:t>
      </w:r>
      <w:r>
        <w:rPr>
          <w:rFonts w:ascii="宋体" w:hAnsi="宋体" w:eastAsia="宋体" w:cs="宋体"/>
          <w:sz w:val="24"/>
          <w:rtl w:val="0"/>
        </w:rPr>
        <w:t>日</w:t>
      </w:r>
    </w:p>
    <w:p>
      <w:pPr>
        <w:bidi w:val="0"/>
        <w:spacing w:after="280" w:afterAutospacing="1"/>
        <w:rPr>
          <w:rtl w:val="0"/>
        </w:rPr>
      </w:pPr>
      <w:bookmarkStart w:id="0" w:name="_GoBack"/>
      <w:bookmarkEnd w:id="0"/>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76681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2023-09-13T06:02:16Z</dcterms:created>
  <cp:lastModifiedBy>hezhuchun</cp:lastModifiedBy>
  <dcterms:modified xsi:type="dcterms:W3CDTF">2023-09-13T06:02:30Z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C1AFB90714B7451D9B83E8B779ED65BF</vt:lpwstr>
  </property>
</Properties>
</file>