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中信建投证券股份有限公司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中信建投证券股份有限公司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中信建投证券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2023年08月30日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中信建投证券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671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交银施罗德持续成长主题混合型证券投资基金C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017859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交银施罗德丰盈收益债券型证券投资基金C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005025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017979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交银施罗德活期通货币市场基金A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003042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交银施罗德活期通货币市场基金E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003043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交银施罗德荣鑫灵活配置混合型证券投资基金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交银施罗德瑞鑫六个月持有期混合型证券投资基金A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003900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交银施罗德瑞鑫六个月持有期混合型证券投资基金C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017553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9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002889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10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交银施罗德天益宝货币市场基金A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003968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交银施罗德稳安30天滚动持有债券型证券投资基金C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016876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交银施罗德稳安30天滚动持有债券型证券投资基金A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016875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交银施罗德稳安60天滚动持有债券型证券投资基金A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017432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交银施罗德稳安60天滚动持有债券型证券投资基金C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017433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交银施罗德稳安90天持有期债券型证券投资基金A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018011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交银施罗德稳安90天持有期债券型证券投资基金C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018012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交银施罗德稳固收益债券型证券投资基金C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016474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交银施罗德稳益短债债券型证券投资基金C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016397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19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交银施罗德现金宝货币市场基金A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000710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20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交银施罗德现金宝货币市场基金E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002918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交银施罗德裕惠纯债债券型证券投资基金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519722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交银施罗德裕利纯债债券型证券投资基金A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交银施罗德裕如纯债债券型证券投资基金C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005973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交银施罗德裕利纯债债券型证券投资基金C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交银施罗德裕如纯债债券型证券投资基金A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005972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交银施罗德臻选回报混合型证券投资基金C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015595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29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交银施罗德中债1-3年农发行债券指数证券投资基金A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006745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30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交银施罗德中债1-3年农发行债券指数证券投资基金C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006746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交银施罗德中债1-3年政策性金融债指数证券投资基金A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009315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交银施罗德中债1-3年政策性金融债指数证券投资基金C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009316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交银施罗德中债1-5年政策性金融债指数证券投资基金C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015744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013945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中信建投证券股份有限公司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95587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www.csc108.com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2023年08月30日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