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CDF2" w14:textId="1A389487" w:rsidR="008472DB" w:rsidRPr="005E6C0F" w:rsidRDefault="00EB5388" w:rsidP="000F2B9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E6C0F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 w:rsidRPr="005E6C0F">
        <w:rPr>
          <w:rFonts w:eastAsiaTheme="minorEastAsia" w:hint="eastAsia"/>
          <w:b/>
          <w:kern w:val="0"/>
          <w:sz w:val="30"/>
          <w:szCs w:val="30"/>
        </w:rPr>
        <w:t>荣鑫</w:t>
      </w:r>
      <w:r w:rsidRPr="005E6C0F">
        <w:rPr>
          <w:rFonts w:eastAsiaTheme="minorEastAsia" w:hint="eastAsia"/>
          <w:b/>
          <w:kern w:val="0"/>
          <w:sz w:val="30"/>
          <w:szCs w:val="30"/>
        </w:rPr>
        <w:t>灵活配置混合型证券投资基金</w:t>
      </w:r>
      <w:r w:rsidR="006929E5" w:rsidRPr="005E6C0F">
        <w:rPr>
          <w:rFonts w:eastAsiaTheme="minorEastAsia" w:hint="eastAsia"/>
          <w:b/>
          <w:kern w:val="0"/>
          <w:sz w:val="30"/>
          <w:szCs w:val="30"/>
        </w:rPr>
        <w:t>恢复</w:t>
      </w:r>
      <w:r w:rsidRPr="005E6C0F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5E6C0F">
        <w:rPr>
          <w:rFonts w:eastAsiaTheme="minorEastAsia"/>
          <w:b/>
          <w:kern w:val="0"/>
          <w:sz w:val="30"/>
          <w:szCs w:val="30"/>
        </w:rPr>
        <w:t>转换转入</w:t>
      </w:r>
      <w:r w:rsidRPr="005E6C0F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）</w:t>
      </w:r>
      <w:r w:rsidRPr="005E6C0F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68C4FC" w14:textId="3509395C" w:rsidR="001A3CA1" w:rsidRPr="005E6C0F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5E6C0F">
        <w:rPr>
          <w:rFonts w:eastAsiaTheme="minorEastAsia"/>
          <w:color w:val="000000"/>
          <w:sz w:val="24"/>
          <w:szCs w:val="24"/>
        </w:rPr>
        <w:t>公告送出日期：</w:t>
      </w:r>
      <w:r w:rsidR="00424CBE" w:rsidRPr="005E6C0F">
        <w:rPr>
          <w:rFonts w:eastAsiaTheme="minorEastAsia"/>
          <w:bCs/>
          <w:sz w:val="24"/>
          <w:szCs w:val="24"/>
        </w:rPr>
        <w:t>2021</w:t>
      </w:r>
      <w:r w:rsidR="00424CBE" w:rsidRPr="005E6C0F">
        <w:rPr>
          <w:rFonts w:eastAsiaTheme="minorEastAsia" w:hint="eastAsia"/>
          <w:bCs/>
          <w:sz w:val="24"/>
          <w:szCs w:val="24"/>
        </w:rPr>
        <w:t>年</w:t>
      </w:r>
      <w:r w:rsidR="00424CBE">
        <w:rPr>
          <w:rFonts w:eastAsiaTheme="minorEastAsia"/>
          <w:bCs/>
          <w:sz w:val="24"/>
          <w:szCs w:val="24"/>
        </w:rPr>
        <w:t>11</w:t>
      </w:r>
      <w:r w:rsidR="0080463A" w:rsidRPr="005E6C0F">
        <w:rPr>
          <w:rFonts w:eastAsiaTheme="minorEastAsia"/>
          <w:bCs/>
          <w:sz w:val="24"/>
          <w:szCs w:val="24"/>
        </w:rPr>
        <w:t>月</w:t>
      </w:r>
      <w:r w:rsidR="00015065" w:rsidRPr="005E6C0F">
        <w:rPr>
          <w:rFonts w:eastAsiaTheme="minorEastAsia"/>
          <w:bCs/>
          <w:sz w:val="24"/>
          <w:szCs w:val="24"/>
        </w:rPr>
        <w:t>2</w:t>
      </w:r>
      <w:r w:rsidR="002D1C78">
        <w:rPr>
          <w:rFonts w:eastAsiaTheme="minorEastAsia"/>
          <w:bCs/>
          <w:sz w:val="24"/>
          <w:szCs w:val="24"/>
        </w:rPr>
        <w:t>9</w:t>
      </w:r>
      <w:r w:rsidR="0080463A" w:rsidRPr="005E6C0F">
        <w:rPr>
          <w:rFonts w:eastAsiaTheme="minorEastAsia"/>
          <w:bCs/>
          <w:sz w:val="24"/>
          <w:szCs w:val="24"/>
        </w:rPr>
        <w:t>日</w:t>
      </w:r>
    </w:p>
    <w:p w14:paraId="2F59CBFE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5E6C0F" w14:paraId="39A61BEF" w14:textId="77777777" w:rsidTr="00CB21B3">
        <w:trPr>
          <w:jc w:val="center"/>
        </w:trPr>
        <w:tc>
          <w:tcPr>
            <w:tcW w:w="1515" w:type="pct"/>
          </w:tcPr>
          <w:p w14:paraId="22F39DF3" w14:textId="77777777" w:rsidR="00D327FA" w:rsidRPr="005E6C0F" w:rsidRDefault="00EB5388" w:rsidP="000667CA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76FF4279" w14:textId="77777777" w:rsidR="00D327FA" w:rsidRPr="005E6C0F" w:rsidRDefault="00EB5388" w:rsidP="000667C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</w:t>
            </w:r>
            <w:r w:rsidR="007C068D" w:rsidRPr="005E6C0F">
              <w:rPr>
                <w:rFonts w:eastAsia="宋体" w:hint="eastAsia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E6C0F" w14:paraId="5451DFCB" w14:textId="77777777" w:rsidTr="00CB21B3">
        <w:trPr>
          <w:jc w:val="center"/>
        </w:trPr>
        <w:tc>
          <w:tcPr>
            <w:tcW w:w="1515" w:type="pct"/>
          </w:tcPr>
          <w:p w14:paraId="348A82F5" w14:textId="77777777" w:rsidR="00D327F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40CEB065" w14:textId="77777777" w:rsidR="00D327FA" w:rsidRPr="005E6C0F" w:rsidRDefault="00EB5388" w:rsidP="000667CA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</w:t>
            </w:r>
            <w:r w:rsidR="007C068D" w:rsidRPr="005E6C0F">
              <w:rPr>
                <w:rFonts w:eastAsia="宋体" w:hint="eastAsia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sz w:val="24"/>
                <w:szCs w:val="24"/>
              </w:rPr>
              <w:t>灵活配置混合</w:t>
            </w:r>
          </w:p>
        </w:tc>
      </w:tr>
      <w:tr w:rsidR="00F95610" w:rsidRPr="005E6C0F" w14:paraId="1FFBD7CA" w14:textId="77777777" w:rsidTr="00CB21B3">
        <w:trPr>
          <w:jc w:val="center"/>
        </w:trPr>
        <w:tc>
          <w:tcPr>
            <w:tcW w:w="1515" w:type="pct"/>
            <w:vAlign w:val="center"/>
          </w:tcPr>
          <w:p w14:paraId="64034510" w14:textId="77777777" w:rsidR="00F95610" w:rsidRPr="005E6C0F" w:rsidRDefault="00EB5388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C7D5A3D" w14:textId="77777777" w:rsidR="00F95610" w:rsidRPr="005E6C0F" w:rsidRDefault="007C068D" w:rsidP="000667CA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/>
                <w:sz w:val="24"/>
                <w:szCs w:val="24"/>
              </w:rPr>
              <w:t>519766</w:t>
            </w:r>
          </w:p>
        </w:tc>
      </w:tr>
      <w:tr w:rsidR="009B403A" w:rsidRPr="005E6C0F" w14:paraId="5B6EDB0D" w14:textId="77777777" w:rsidTr="00CB21B3">
        <w:trPr>
          <w:jc w:val="center"/>
        </w:trPr>
        <w:tc>
          <w:tcPr>
            <w:tcW w:w="1515" w:type="pct"/>
          </w:tcPr>
          <w:p w14:paraId="1B921D27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F75208F" w14:textId="77777777" w:rsidR="009B403A" w:rsidRPr="005E6C0F" w:rsidRDefault="00EB5388" w:rsidP="00997CAC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E6C0F" w14:paraId="173E5014" w14:textId="77777777" w:rsidTr="00CB21B3">
        <w:trPr>
          <w:jc w:val="center"/>
        </w:trPr>
        <w:tc>
          <w:tcPr>
            <w:tcW w:w="1515" w:type="pct"/>
          </w:tcPr>
          <w:p w14:paraId="46D6580A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7FC5B10" w14:textId="77777777" w:rsidR="009B403A" w:rsidRPr="005E6C0F" w:rsidRDefault="00EB5388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7C068D" w:rsidRPr="005E6C0F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 w:rsidRPr="005E6C0F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5E6C0F" w14:paraId="7A27B20C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92CBE2" w14:textId="77777777" w:rsidR="00387AF9" w:rsidRPr="005E6C0F" w:rsidRDefault="006929E5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vAlign w:val="center"/>
          </w:tcPr>
          <w:p w14:paraId="36A474EB" w14:textId="77777777" w:rsidR="00387AF9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14:paraId="5E2630B7" w14:textId="63266219" w:rsidR="00387AF9" w:rsidRPr="005E6C0F" w:rsidRDefault="00015065" w:rsidP="000667CA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11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D1C78">
              <w:rPr>
                <w:rFonts w:eastAsia="宋体"/>
                <w:bCs/>
                <w:sz w:val="24"/>
                <w:szCs w:val="24"/>
              </w:rPr>
              <w:t>30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E6C0F" w14:paraId="6CD19B8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FE660D5" w14:textId="77777777" w:rsidR="00FF6D4E" w:rsidRPr="005E6C0F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241DA991" w14:textId="77777777" w:rsidR="00FF6D4E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14:paraId="20FEDF84" w14:textId="4CFC3F1C" w:rsidR="00FF6D4E" w:rsidRPr="005E6C0F" w:rsidRDefault="00015065" w:rsidP="000667CA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11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D1C78">
              <w:rPr>
                <w:rFonts w:eastAsia="宋体"/>
                <w:bCs/>
                <w:sz w:val="24"/>
                <w:szCs w:val="24"/>
              </w:rPr>
              <w:t>30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E6C0F" w14:paraId="7E4E0773" w14:textId="77777777" w:rsidTr="000667CA">
        <w:trPr>
          <w:trHeight w:val="392"/>
          <w:jc w:val="center"/>
        </w:trPr>
        <w:tc>
          <w:tcPr>
            <w:tcW w:w="1515" w:type="pct"/>
            <w:vMerge/>
          </w:tcPr>
          <w:p w14:paraId="40476174" w14:textId="77777777" w:rsidR="00250A78" w:rsidRPr="005E6C0F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D7284F9" w14:textId="77777777" w:rsidR="00250A78" w:rsidRPr="005E6C0F" w:rsidRDefault="006929E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</w:t>
            </w:r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大额</w:t>
            </w:r>
            <w:bookmarkStart w:id="4" w:name="OLE_LINK23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7D63F229" w14:textId="5834D601" w:rsidR="00250A78" w:rsidRPr="005E6C0F" w:rsidRDefault="0001506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11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D1C78">
              <w:rPr>
                <w:rFonts w:eastAsia="宋体"/>
                <w:bCs/>
                <w:sz w:val="24"/>
                <w:szCs w:val="24"/>
              </w:rPr>
              <w:t>30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5E6C0F" w14:paraId="3B3E9B91" w14:textId="77777777" w:rsidTr="00CB21B3">
        <w:trPr>
          <w:jc w:val="center"/>
        </w:trPr>
        <w:tc>
          <w:tcPr>
            <w:tcW w:w="1515" w:type="pct"/>
            <w:vMerge/>
          </w:tcPr>
          <w:p w14:paraId="1280D106" w14:textId="77777777" w:rsidR="00FF6D4E" w:rsidRPr="005E6C0F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2DF8B99" w14:textId="35857F79" w:rsidR="00FF6D4E" w:rsidRPr="005E6C0F" w:rsidRDefault="006929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恢复大额申购（转换转入、定期定额投资）</w:t>
            </w:r>
            <w:r w:rsidR="00424CBE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4FB642C" w14:textId="79BD5511" w:rsidR="00FF6D4E" w:rsidRPr="005E6C0F" w:rsidRDefault="006929E5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本基金管理人考虑之前限制大额申购（转换转入、定期定额投资）</w:t>
            </w:r>
            <w:r w:rsidR="005F1CED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</w:tbl>
    <w:p w14:paraId="6BE2CA43" w14:textId="77777777" w:rsidR="005934E1" w:rsidRPr="005E6C0F" w:rsidRDefault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</w:p>
    <w:p w14:paraId="76765C34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35BC3E7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投资者可以登录本公司网站（</w:t>
      </w:r>
      <w:r w:rsidRPr="005E6C0F">
        <w:rPr>
          <w:rFonts w:eastAsia="宋体" w:hint="eastAsia"/>
          <w:color w:val="000000"/>
          <w:sz w:val="24"/>
        </w:rPr>
        <w:t>www.fund001.com</w:t>
      </w:r>
      <w:r w:rsidRPr="005E6C0F">
        <w:rPr>
          <w:rFonts w:eastAsia="宋体" w:hint="eastAsia"/>
          <w:color w:val="000000"/>
          <w:sz w:val="24"/>
        </w:rPr>
        <w:t>）或拨打客户服务电话（</w:t>
      </w:r>
      <w:r w:rsidRPr="005E6C0F">
        <w:rPr>
          <w:rFonts w:eastAsia="宋体" w:hint="eastAsia"/>
          <w:color w:val="000000"/>
          <w:sz w:val="24"/>
        </w:rPr>
        <w:t>400-700-5000</w:t>
      </w:r>
      <w:r w:rsidRPr="005E6C0F">
        <w:rPr>
          <w:rFonts w:eastAsia="宋体" w:hint="eastAsia"/>
          <w:color w:val="000000"/>
          <w:sz w:val="24"/>
        </w:rPr>
        <w:t>，</w:t>
      </w:r>
      <w:r w:rsidRPr="005E6C0F">
        <w:rPr>
          <w:rFonts w:eastAsia="宋体" w:hint="eastAsia"/>
          <w:color w:val="000000"/>
          <w:sz w:val="24"/>
        </w:rPr>
        <w:t>021-61055000</w:t>
      </w:r>
      <w:r w:rsidRPr="005E6C0F">
        <w:rPr>
          <w:rFonts w:eastAsia="宋体" w:hint="eastAsia"/>
          <w:color w:val="000000"/>
          <w:sz w:val="24"/>
        </w:rPr>
        <w:t>）咨询基金相关信息。</w:t>
      </w:r>
    </w:p>
    <w:p w14:paraId="11B418CB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527EFE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82A2CD5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506B3A7" w14:textId="77777777" w:rsidR="00250A78" w:rsidRPr="005E6C0F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lastRenderedPageBreak/>
        <w:t>特此公告。</w:t>
      </w:r>
    </w:p>
    <w:p w14:paraId="1D270A6D" w14:textId="77777777" w:rsidR="00387AF9" w:rsidRPr="005E6C0F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DC7BBB4" w14:textId="77777777" w:rsidR="00387AF9" w:rsidRPr="005E6C0F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5E6C0F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4655" w14:textId="77777777" w:rsidR="00FA1FDD" w:rsidRDefault="00FA1FDD" w:rsidP="00D327FA">
      <w:r>
        <w:separator/>
      </w:r>
    </w:p>
  </w:endnote>
  <w:endnote w:type="continuationSeparator" w:id="0">
    <w:p w14:paraId="4601DAC6" w14:textId="77777777" w:rsidR="00FA1FDD" w:rsidRDefault="00FA1FD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5E62F" w14:textId="77777777" w:rsidR="00FA1FDD" w:rsidRDefault="00FA1FDD" w:rsidP="00D327FA">
      <w:r>
        <w:separator/>
      </w:r>
    </w:p>
  </w:footnote>
  <w:footnote w:type="continuationSeparator" w:id="0">
    <w:p w14:paraId="30044DA9" w14:textId="77777777" w:rsidR="00FA1FDD" w:rsidRDefault="00FA1FD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5065"/>
    <w:rsid w:val="00020378"/>
    <w:rsid w:val="0002766C"/>
    <w:rsid w:val="00031B61"/>
    <w:rsid w:val="00032A34"/>
    <w:rsid w:val="00041353"/>
    <w:rsid w:val="00053190"/>
    <w:rsid w:val="000667CA"/>
    <w:rsid w:val="000746EF"/>
    <w:rsid w:val="00076F52"/>
    <w:rsid w:val="000C603E"/>
    <w:rsid w:val="000E02E0"/>
    <w:rsid w:val="000E2B3D"/>
    <w:rsid w:val="000E4CBF"/>
    <w:rsid w:val="000E5092"/>
    <w:rsid w:val="000F2B93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1C78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76AEB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24CBE"/>
    <w:rsid w:val="004569F5"/>
    <w:rsid w:val="00467AC7"/>
    <w:rsid w:val="00476B1D"/>
    <w:rsid w:val="0048692B"/>
    <w:rsid w:val="004966BA"/>
    <w:rsid w:val="00496B6F"/>
    <w:rsid w:val="00496C13"/>
    <w:rsid w:val="00496CEB"/>
    <w:rsid w:val="00497695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A3F6A"/>
    <w:rsid w:val="005C642C"/>
    <w:rsid w:val="005E0B5C"/>
    <w:rsid w:val="005E6C0F"/>
    <w:rsid w:val="005F1AF0"/>
    <w:rsid w:val="005F1CED"/>
    <w:rsid w:val="005F2D3E"/>
    <w:rsid w:val="00614995"/>
    <w:rsid w:val="00616052"/>
    <w:rsid w:val="00646522"/>
    <w:rsid w:val="006929E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7E273C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5242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97CAC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576BA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43866"/>
    <w:rsid w:val="00B5053A"/>
    <w:rsid w:val="00B56EBB"/>
    <w:rsid w:val="00B666E1"/>
    <w:rsid w:val="00BA6967"/>
    <w:rsid w:val="00BB78A2"/>
    <w:rsid w:val="00BD601B"/>
    <w:rsid w:val="00BD6D93"/>
    <w:rsid w:val="00BE45B2"/>
    <w:rsid w:val="00C50193"/>
    <w:rsid w:val="00C70B5B"/>
    <w:rsid w:val="00C74043"/>
    <w:rsid w:val="00C94351"/>
    <w:rsid w:val="00CA37C0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9645C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1FDD"/>
    <w:rsid w:val="00FA2A05"/>
    <w:rsid w:val="00FD7428"/>
    <w:rsid w:val="00FF261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A6D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E934-970B-4865-A225-7A619C70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23</cp:revision>
  <dcterms:created xsi:type="dcterms:W3CDTF">2021-04-22T05:50:00Z</dcterms:created>
  <dcterms:modified xsi:type="dcterms:W3CDTF">2021-11-26T09:07:00Z</dcterms:modified>
</cp:coreProperties>
</file>