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7035B646"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293F79">
        <w:rPr>
          <w:rFonts w:ascii="Times New Roman" w:eastAsia="宋体" w:hAnsi="Times New Roman" w:cs="Times New Roman" w:hint="eastAsia"/>
          <w:b/>
          <w:sz w:val="30"/>
          <w:szCs w:val="30"/>
        </w:rPr>
        <w:t>交银施罗德医药创新股票型证券投资基金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977569" w:rsidRDefault="00F72B4C" w:rsidP="007F60C9">
      <w:pPr>
        <w:rPr>
          <w:rFonts w:ascii="Times New Roman" w:eastAsia="宋体" w:hAnsi="Times New Roman" w:cs="Times New Roman"/>
          <w:b/>
          <w:sz w:val="30"/>
          <w:szCs w:val="30"/>
        </w:rPr>
      </w:pPr>
    </w:p>
    <w:p w14:paraId="55123722" w14:textId="5AFF81D4"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293F79">
        <w:rPr>
          <w:rFonts w:ascii="Times New Roman" w:eastAsia="宋体" w:hAnsi="Times New Roman" w:cs="Times New Roman" w:hint="eastAsia"/>
          <w:bCs/>
          <w:sz w:val="24"/>
          <w:szCs w:val="20"/>
        </w:rPr>
        <w:t>交银施罗德医药创新股票型证券投资基金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293F79">
        <w:rPr>
          <w:rFonts w:ascii="Times New Roman" w:eastAsia="宋体" w:hAnsi="Times New Roman" w:cs="Times New Roman" w:hint="eastAsia"/>
          <w:bCs/>
          <w:sz w:val="24"/>
          <w:szCs w:val="20"/>
        </w:rPr>
        <w:t>中国工商银行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293F79">
        <w:rPr>
          <w:rFonts w:asciiTheme="minorEastAsia" w:hAnsiTheme="minorEastAsia" w:cs="Times New Roman" w:hint="eastAsia"/>
          <w:bCs/>
          <w:sz w:val="24"/>
          <w:szCs w:val="20"/>
        </w:rPr>
        <w:t>中国工商银行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7F1D91">
        <w:rPr>
          <w:rFonts w:ascii="Times New Roman" w:eastAsia="宋体" w:hAnsi="Times New Roman" w:cs="Times New Roman"/>
          <w:bCs/>
          <w:sz w:val="24"/>
          <w:szCs w:val="20"/>
        </w:rPr>
        <w:t>1</w:t>
      </w:r>
      <w:r w:rsidR="00DF4A65" w:rsidRPr="00DF4A65">
        <w:rPr>
          <w:rFonts w:ascii="Times New Roman" w:eastAsia="宋体" w:hAnsi="Times New Roman" w:cs="Times New Roman" w:hint="eastAsia"/>
          <w:bCs/>
          <w:sz w:val="24"/>
          <w:szCs w:val="20"/>
        </w:rPr>
        <w:t>年</w:t>
      </w:r>
      <w:r w:rsidR="007F1D91">
        <w:rPr>
          <w:rFonts w:ascii="Times New Roman" w:eastAsia="宋体" w:hAnsi="Times New Roman" w:cs="Times New Roman"/>
          <w:bCs/>
          <w:sz w:val="24"/>
          <w:szCs w:val="20"/>
        </w:rPr>
        <w:t>11</w:t>
      </w:r>
      <w:r w:rsidR="00DF4A65" w:rsidRPr="00DF4A65">
        <w:rPr>
          <w:rFonts w:ascii="Times New Roman" w:eastAsia="宋体" w:hAnsi="Times New Roman" w:cs="Times New Roman" w:hint="eastAsia"/>
          <w:bCs/>
          <w:sz w:val="24"/>
          <w:szCs w:val="20"/>
        </w:rPr>
        <w:t>月</w:t>
      </w:r>
      <w:r w:rsidR="007F1D91">
        <w:rPr>
          <w:rFonts w:ascii="Times New Roman" w:eastAsia="宋体" w:hAnsi="Times New Roman" w:cs="Times New Roman"/>
          <w:bCs/>
          <w:sz w:val="24"/>
          <w:szCs w:val="20"/>
        </w:rPr>
        <w:t>5</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293F79">
        <w:rPr>
          <w:rFonts w:ascii="Times New Roman" w:eastAsia="宋体" w:hAnsi="Times New Roman" w:cs="Times New Roman" w:hint="eastAsia"/>
          <w:bCs/>
          <w:sz w:val="24"/>
          <w:szCs w:val="20"/>
        </w:rPr>
        <w:t>交银施罗德医药创新股票型证券投资基金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3B83164E"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7F1D91">
        <w:rPr>
          <w:rFonts w:ascii="Times New Roman" w:eastAsia="宋体" w:hAnsi="Times New Roman" w:cs="Times New Roman"/>
          <w:bCs/>
          <w:sz w:val="24"/>
          <w:szCs w:val="20"/>
        </w:rPr>
        <w:t>1</w:t>
      </w:r>
      <w:r>
        <w:rPr>
          <w:rFonts w:ascii="Times New Roman" w:eastAsia="宋体" w:hAnsi="Times New Roman" w:cs="Times New Roman" w:hint="eastAsia"/>
          <w:bCs/>
          <w:sz w:val="24"/>
          <w:szCs w:val="20"/>
        </w:rPr>
        <w:t>年</w:t>
      </w:r>
      <w:r w:rsidR="007F1D91">
        <w:rPr>
          <w:rFonts w:ascii="Times New Roman" w:eastAsia="宋体" w:hAnsi="Times New Roman" w:cs="Times New Roman"/>
          <w:bCs/>
          <w:sz w:val="24"/>
          <w:szCs w:val="20"/>
        </w:rPr>
        <w:t>11</w:t>
      </w:r>
      <w:r>
        <w:rPr>
          <w:rFonts w:ascii="Times New Roman" w:eastAsia="宋体" w:hAnsi="Times New Roman" w:cs="Times New Roman" w:hint="eastAsia"/>
          <w:bCs/>
          <w:sz w:val="24"/>
          <w:szCs w:val="20"/>
        </w:rPr>
        <w:t>月</w:t>
      </w:r>
      <w:r w:rsidR="007F1D91">
        <w:rPr>
          <w:rFonts w:ascii="Times New Roman" w:eastAsia="宋体" w:hAnsi="Times New Roman" w:cs="Times New Roman" w:hint="eastAsia"/>
          <w:bCs/>
          <w:sz w:val="24"/>
          <w:szCs w:val="20"/>
        </w:rPr>
        <w:t>5</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BC19E1" w:rsidRPr="00BC19E1">
        <w:rPr>
          <w:rFonts w:ascii="Times New Roman" w:eastAsia="宋体" w:hAnsi="Times New Roman" w:cs="Times New Roman"/>
          <w:bCs/>
          <w:sz w:val="24"/>
          <w:szCs w:val="20"/>
        </w:rPr>
        <w:t>014046</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2D2A11">
        <w:rPr>
          <w:rFonts w:ascii="Times New Roman" w:eastAsia="宋体" w:hAnsi="Times New Roman"/>
          <w:bCs/>
          <w:sz w:val="24"/>
          <w:szCs w:val="20"/>
        </w:rPr>
        <w:t>0</w:t>
      </w:r>
      <w:bookmarkStart w:id="0" w:name="_GoBack"/>
      <w:bookmarkEnd w:id="0"/>
      <w:r w:rsidR="002D2A11">
        <w:rPr>
          <w:rFonts w:ascii="Times New Roman" w:eastAsia="宋体" w:hAnsi="Times New Roman"/>
          <w:bCs/>
          <w:sz w:val="24"/>
          <w:szCs w:val="20"/>
        </w:rPr>
        <w:t>0</w:t>
      </w:r>
      <w:r w:rsidR="00293F79">
        <w:rPr>
          <w:rFonts w:ascii="Times New Roman" w:eastAsia="宋体" w:hAnsi="Times New Roman"/>
          <w:bCs/>
          <w:sz w:val="24"/>
          <w:szCs w:val="20"/>
        </w:rPr>
        <w:t>4075</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226D043D"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110B9E">
        <w:rPr>
          <w:rFonts w:ascii="Times New Roman" w:eastAsia="宋体" w:hAnsi="Times New Roman" w:cs="Times New Roman"/>
          <w:color w:val="000000"/>
          <w:kern w:val="0"/>
          <w:sz w:val="24"/>
        </w:rPr>
        <w:t>6</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lastRenderedPageBreak/>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本基金直销机构为</w:t>
      </w:r>
      <w:r w:rsidRPr="007F60C9">
        <w:rPr>
          <w:rFonts w:ascii="Times New Roman" w:eastAsia="宋体" w:hAnsi="Times New Roman" w:hint="eastAsia"/>
          <w:sz w:val="24"/>
        </w:rPr>
        <w:t>基金管理人直销柜台</w:t>
      </w:r>
      <w:r w:rsidRPr="007F60C9">
        <w:rPr>
          <w:rFonts w:ascii="Times New Roman" w:eastAsia="宋体" w:hAnsi="Times New Roman"/>
          <w:sz w:val="24"/>
        </w:rPr>
        <w:t>以及</w:t>
      </w:r>
      <w:r w:rsidRPr="007F60C9">
        <w:rPr>
          <w:rFonts w:ascii="Times New Roman" w:eastAsia="宋体" w:hAnsi="Times New Roman" w:hint="eastAsia"/>
          <w:sz w:val="24"/>
        </w:rPr>
        <w:t>基金管理人</w:t>
      </w:r>
      <w:r w:rsidRPr="007F60C9">
        <w:rPr>
          <w:rFonts w:ascii="Times New Roman" w:eastAsia="宋体" w:hAnsi="Times New Roman"/>
          <w:sz w:val="24"/>
        </w:rPr>
        <w:t>的网上直销交易平台</w:t>
      </w:r>
      <w:r w:rsidRPr="007F60C9">
        <w:rPr>
          <w:rFonts w:ascii="Times New Roman" w:eastAsia="宋体" w:hAnsi="Times New Roman" w:hint="eastAsia"/>
          <w:sz w:val="24"/>
        </w:rPr>
        <w:t>（网站</w:t>
      </w:r>
      <w:r w:rsidRPr="007F60C9">
        <w:rPr>
          <w:rFonts w:ascii="Times New Roman" w:eastAsia="宋体" w:hAnsi="Times New Roman"/>
          <w:sz w:val="24"/>
        </w:rPr>
        <w:t>及手机</w:t>
      </w:r>
      <w:r w:rsidRPr="007F60C9">
        <w:rPr>
          <w:rFonts w:ascii="Times New Roman" w:eastAsia="宋体" w:hAnsi="Times New Roman"/>
          <w:sz w:val="24"/>
        </w:rPr>
        <w:t>APP</w:t>
      </w:r>
      <w:r w:rsidRPr="007F60C9">
        <w:rPr>
          <w:rFonts w:ascii="Times New Roman" w:eastAsia="宋体" w:hAnsi="Times New Roman"/>
          <w:sz w:val="24"/>
        </w:rPr>
        <w:t>，下同）。</w:t>
      </w:r>
    </w:p>
    <w:p w14:paraId="66AF8B82"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名称：</w:t>
      </w:r>
      <w:r w:rsidRPr="007F60C9">
        <w:rPr>
          <w:rFonts w:ascii="Times New Roman" w:eastAsia="宋体" w:hAnsi="Times New Roman" w:hint="eastAsia"/>
          <w:sz w:val="24"/>
        </w:rPr>
        <w:t>交银施罗德基金管理有限公司</w:t>
      </w:r>
    </w:p>
    <w:p w14:paraId="7787F807"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住所：</w:t>
      </w:r>
      <w:r w:rsidRPr="007F60C9">
        <w:rPr>
          <w:rFonts w:ascii="Times New Roman" w:eastAsia="宋体" w:hAnsi="Times New Roman" w:hint="eastAsia"/>
          <w:kern w:val="0"/>
          <w:sz w:val="24"/>
        </w:rPr>
        <w:t>中国</w:t>
      </w:r>
      <w:r w:rsidRPr="007F60C9">
        <w:rPr>
          <w:rFonts w:ascii="Times New Roman" w:eastAsia="宋体" w:hAnsi="Times New Roman"/>
          <w:kern w:val="0"/>
          <w:sz w:val="24"/>
        </w:rPr>
        <w:t>（</w:t>
      </w:r>
      <w:r w:rsidRPr="007F60C9">
        <w:rPr>
          <w:rFonts w:ascii="Times New Roman" w:eastAsia="宋体" w:hAnsi="Times New Roman" w:hint="eastAsia"/>
          <w:kern w:val="0"/>
          <w:sz w:val="24"/>
        </w:rPr>
        <w:t>上海）自由</w:t>
      </w:r>
      <w:r w:rsidRPr="007F60C9">
        <w:rPr>
          <w:rFonts w:ascii="Times New Roman" w:eastAsia="宋体" w:hAnsi="Times New Roman"/>
          <w:kern w:val="0"/>
          <w:sz w:val="24"/>
        </w:rPr>
        <w:t>贸易试验区</w:t>
      </w:r>
      <w:r w:rsidRPr="007F60C9">
        <w:rPr>
          <w:rFonts w:ascii="Times New Roman" w:eastAsia="宋体" w:hAnsi="Times New Roman" w:hint="eastAsia"/>
          <w:sz w:val="24"/>
        </w:rPr>
        <w:t>银城中路</w:t>
      </w:r>
      <w:r w:rsidRPr="007F60C9">
        <w:rPr>
          <w:rFonts w:ascii="Times New Roman" w:eastAsia="宋体" w:hAnsi="Times New Roman"/>
          <w:sz w:val="24"/>
        </w:rPr>
        <w:t>188</w:t>
      </w:r>
      <w:r w:rsidRPr="007F60C9">
        <w:rPr>
          <w:rFonts w:ascii="Times New Roman" w:eastAsia="宋体" w:hAnsi="Times New Roman" w:hint="eastAsia"/>
          <w:sz w:val="24"/>
        </w:rPr>
        <w:t>号交通银行大楼二层（裙）</w:t>
      </w:r>
    </w:p>
    <w:p w14:paraId="364323C6"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办公地址：</w:t>
      </w:r>
      <w:r w:rsidRPr="007F60C9">
        <w:rPr>
          <w:rFonts w:ascii="Times New Roman" w:eastAsia="宋体" w:hAnsi="Times New Roman" w:hint="eastAsia"/>
          <w:sz w:val="24"/>
        </w:rPr>
        <w:t>上海市浦东新区世纪大道</w:t>
      </w:r>
      <w:r w:rsidRPr="007F60C9">
        <w:rPr>
          <w:rFonts w:ascii="Times New Roman" w:eastAsia="宋体" w:hAnsi="Times New Roman"/>
          <w:sz w:val="24"/>
        </w:rPr>
        <w:t>8</w:t>
      </w:r>
      <w:r w:rsidRPr="007F60C9">
        <w:rPr>
          <w:rFonts w:ascii="Times New Roman" w:eastAsia="宋体" w:hAnsi="Times New Roman" w:hint="eastAsia"/>
          <w:sz w:val="24"/>
        </w:rPr>
        <w:t>号国金中心二期</w:t>
      </w:r>
      <w:r w:rsidRPr="007F60C9">
        <w:rPr>
          <w:rFonts w:ascii="Times New Roman" w:eastAsia="宋体" w:hAnsi="Times New Roman"/>
          <w:sz w:val="24"/>
        </w:rPr>
        <w:t>21-22</w:t>
      </w:r>
      <w:r w:rsidRPr="007F60C9">
        <w:rPr>
          <w:rFonts w:ascii="Times New Roman" w:eastAsia="宋体" w:hAnsi="Times New Roman" w:hint="eastAsia"/>
          <w:sz w:val="24"/>
        </w:rPr>
        <w:t>楼</w:t>
      </w:r>
    </w:p>
    <w:p w14:paraId="48C026E4"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法定代表人：</w:t>
      </w:r>
      <w:r w:rsidRPr="007F60C9">
        <w:rPr>
          <w:rFonts w:ascii="Times New Roman" w:eastAsia="宋体" w:hAnsi="Times New Roman" w:hint="eastAsia"/>
          <w:sz w:val="24"/>
        </w:rPr>
        <w:t>阮红</w:t>
      </w:r>
    </w:p>
    <w:p w14:paraId="0EA0C901"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成立时间：</w:t>
      </w:r>
      <w:r w:rsidRPr="007F60C9">
        <w:rPr>
          <w:rFonts w:ascii="Times New Roman" w:eastAsia="宋体" w:hAnsi="Times New Roman"/>
          <w:sz w:val="24"/>
        </w:rPr>
        <w:t>2005</w:t>
      </w:r>
      <w:r w:rsidRPr="007F60C9">
        <w:rPr>
          <w:rFonts w:ascii="Times New Roman" w:eastAsia="宋体" w:hAnsi="Times New Roman" w:hint="eastAsia"/>
          <w:sz w:val="24"/>
        </w:rPr>
        <w:t>年</w:t>
      </w:r>
      <w:r w:rsidRPr="007F60C9">
        <w:rPr>
          <w:rFonts w:ascii="Times New Roman" w:eastAsia="宋体" w:hAnsi="Times New Roman"/>
          <w:sz w:val="24"/>
        </w:rPr>
        <w:t>8</w:t>
      </w:r>
      <w:r w:rsidRPr="007F60C9">
        <w:rPr>
          <w:rFonts w:ascii="Times New Roman" w:eastAsia="宋体" w:hAnsi="Times New Roman" w:hint="eastAsia"/>
          <w:sz w:val="24"/>
        </w:rPr>
        <w:t>月</w:t>
      </w:r>
      <w:r w:rsidRPr="007F60C9">
        <w:rPr>
          <w:rFonts w:ascii="Times New Roman" w:eastAsia="宋体" w:hAnsi="Times New Roman"/>
          <w:sz w:val="24"/>
        </w:rPr>
        <w:t>4</w:t>
      </w:r>
      <w:r w:rsidRPr="007F60C9">
        <w:rPr>
          <w:rFonts w:ascii="Times New Roman" w:eastAsia="宋体" w:hAnsi="Times New Roman" w:hint="eastAsia"/>
          <w:sz w:val="24"/>
        </w:rPr>
        <w:t>日</w:t>
      </w:r>
    </w:p>
    <w:p w14:paraId="494BEC7A"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电话：</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61055724</w:t>
      </w:r>
    </w:p>
    <w:p w14:paraId="00BBD83F"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传真：</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61055054</w:t>
      </w:r>
    </w:p>
    <w:p w14:paraId="416386C9"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联系人：</w:t>
      </w:r>
      <w:r w:rsidRPr="007F60C9">
        <w:rPr>
          <w:rFonts w:ascii="Times New Roman" w:eastAsia="宋体" w:hAnsi="Times New Roman" w:hint="eastAsia"/>
          <w:sz w:val="24"/>
        </w:rPr>
        <w:t>傅鲸</w:t>
      </w:r>
    </w:p>
    <w:p w14:paraId="223692B5"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客户服务电话：</w:t>
      </w:r>
      <w:r w:rsidRPr="007F60C9">
        <w:rPr>
          <w:rFonts w:ascii="Times New Roman" w:eastAsia="宋体" w:hAnsi="Times New Roman"/>
          <w:sz w:val="24"/>
        </w:rPr>
        <w:t>400-700-5000</w:t>
      </w:r>
      <w:r w:rsidRPr="007F60C9">
        <w:rPr>
          <w:rFonts w:ascii="Times New Roman" w:eastAsia="宋体" w:hAnsi="Times New Roman" w:hint="eastAsia"/>
          <w:sz w:val="24"/>
        </w:rPr>
        <w:t>（免长途话费），（</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61055000</w:t>
      </w:r>
    </w:p>
    <w:p w14:paraId="22A6E5D9" w14:textId="77777777" w:rsidR="00521800" w:rsidRPr="007F60C9" w:rsidRDefault="00521800" w:rsidP="00521800">
      <w:pPr>
        <w:adjustRightInd w:val="0"/>
        <w:snapToGrid w:val="0"/>
        <w:spacing w:line="360" w:lineRule="auto"/>
        <w:ind w:firstLineChars="200" w:firstLine="480"/>
        <w:rPr>
          <w:rStyle w:val="af4"/>
          <w:rFonts w:ascii="Times New Roman" w:eastAsia="宋体" w:hAnsi="Times New Roman"/>
          <w:sz w:val="24"/>
        </w:rPr>
      </w:pPr>
      <w:r w:rsidRPr="007F60C9">
        <w:rPr>
          <w:rFonts w:ascii="Times New Roman" w:eastAsia="宋体" w:hAnsi="Times New Roman"/>
          <w:sz w:val="24"/>
        </w:rPr>
        <w:t>网址：</w:t>
      </w:r>
      <w:r w:rsidRPr="007F60C9">
        <w:rPr>
          <w:rFonts w:ascii="Times New Roman" w:eastAsia="宋体" w:hAnsi="Times New Roman"/>
          <w:sz w:val="24"/>
        </w:rPr>
        <w:t>www.fund001.com</w:t>
      </w:r>
    </w:p>
    <w:p w14:paraId="77CC833B" w14:textId="2EFB7F1C" w:rsidR="00521800" w:rsidRPr="007F60C9"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F60C9">
        <w:rPr>
          <w:rFonts w:ascii="Times New Roman" w:eastAsia="宋体" w:hAnsi="Times New Roman" w:hint="eastAsia"/>
          <w:kern w:val="0"/>
          <w:sz w:val="24"/>
        </w:rPr>
        <w:t>个人投资者可以通过</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网上直销交易平台办理开户、本基金的申购、赎回</w:t>
      </w:r>
      <w:r w:rsidR="006D55AD">
        <w:rPr>
          <w:rFonts w:ascii="Times New Roman" w:eastAsia="宋体" w:hAnsi="Times New Roman" w:hint="eastAsia"/>
          <w:kern w:val="0"/>
          <w:sz w:val="24"/>
        </w:rPr>
        <w:t>、</w:t>
      </w:r>
      <w:r w:rsidR="006D55AD">
        <w:rPr>
          <w:rFonts w:ascii="宋体" w:hAnsi="宋体"/>
          <w:sz w:val="24"/>
        </w:rPr>
        <w:t>定期定额投资</w:t>
      </w:r>
      <w:r w:rsidRPr="007F60C9">
        <w:rPr>
          <w:rFonts w:ascii="Times New Roman" w:eastAsia="宋体" w:hAnsi="Times New Roman" w:hint="eastAsia"/>
          <w:kern w:val="0"/>
          <w:sz w:val="24"/>
        </w:rPr>
        <w:t>等业务，具体交易细则请参阅</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网站。</w:t>
      </w:r>
    </w:p>
    <w:p w14:paraId="031EB094" w14:textId="5C9364C3" w:rsidR="00521800" w:rsidRPr="007F60C9"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F60C9">
        <w:rPr>
          <w:rFonts w:ascii="Times New Roman" w:eastAsia="宋体" w:hAnsi="Times New Roman" w:hint="eastAsia"/>
          <w:kern w:val="0"/>
          <w:sz w:val="24"/>
        </w:rPr>
        <w:t>网上直销交易平台网</w:t>
      </w:r>
      <w:r w:rsidRPr="001920A5">
        <w:rPr>
          <w:rFonts w:ascii="Times New Roman" w:eastAsia="宋体" w:hAnsi="Times New Roman" w:hint="eastAsia"/>
          <w:sz w:val="24"/>
        </w:rPr>
        <w:t>址：</w:t>
      </w:r>
      <w:r w:rsidR="00014DEB" w:rsidRPr="001920A5">
        <w:rPr>
          <w:rFonts w:ascii="Times New Roman" w:eastAsia="宋体" w:hAnsi="Times New Roman"/>
          <w:sz w:val="24"/>
        </w:rPr>
        <w:t>www.fund001.com</w:t>
      </w:r>
      <w:r w:rsidRPr="001920A5">
        <w:rPr>
          <w:rFonts w:ascii="Times New Roman" w:eastAsia="宋体" w:hAnsi="Times New Roman" w:hint="eastAsia"/>
          <w:sz w:val="24"/>
        </w:rPr>
        <w:t>。</w:t>
      </w:r>
    </w:p>
    <w:p w14:paraId="0391F510" w14:textId="73334AF2" w:rsidR="001D5120" w:rsidRPr="007F60C9"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b/>
          <w:color w:val="000000"/>
          <w:kern w:val="0"/>
          <w:sz w:val="24"/>
        </w:rPr>
        <w:t>2</w:t>
      </w:r>
      <w:r w:rsidRPr="007F60C9">
        <w:rPr>
          <w:rFonts w:ascii="Times New Roman" w:eastAsia="宋体" w:hAnsi="Times New Roman" w:cs="Times New Roman" w:hint="eastAsia"/>
          <w:b/>
          <w:color w:val="000000"/>
          <w:kern w:val="0"/>
          <w:sz w:val="24"/>
        </w:rPr>
        <w:t>、</w:t>
      </w:r>
      <w:r w:rsidR="001D5120" w:rsidRPr="007F60C9">
        <w:rPr>
          <w:rFonts w:ascii="Times New Roman" w:eastAsia="宋体" w:hAnsi="Times New Roman" w:cs="Times New Roman" w:hint="eastAsia"/>
          <w:b/>
          <w:color w:val="000000"/>
          <w:kern w:val="0"/>
          <w:sz w:val="24"/>
        </w:rPr>
        <w:t>非直销机构</w:t>
      </w:r>
    </w:p>
    <w:p w14:paraId="7B495834" w14:textId="77777777" w:rsidR="009E458C" w:rsidRDefault="009E458C">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458C">
        <w:rPr>
          <w:rFonts w:ascii="Times New Roman" w:eastAsia="宋体" w:hAnsi="Times New Roman" w:cs="Times New Roman" w:hint="eastAsia"/>
          <w:color w:val="000000"/>
          <w:kern w:val="0"/>
          <w:sz w:val="24"/>
        </w:rPr>
        <w:t>东方财富证券股份有限公司、蚂蚁（杭州）基金销售有限公司、深圳众禄基金销售股份有限公司、上海长量基金销售有限公司、上海好买基金销售有限公司、诺亚正行基金销售有限公司、和讯信息科技有限公司、上海天天基金销售有限公司、北京钱景基金销售有限公司、深圳市新兰德证券投资咨询有限公司、北京展恒基金销售股份有限公司、一路财富（北京）信息科技有限公司、上海大智慧基金销售有限公司、上海联泰基金销售有限公司、宜信普泽投资顾问（北京）有限</w:t>
      </w:r>
      <w:r w:rsidRPr="009E458C">
        <w:rPr>
          <w:rFonts w:ascii="Times New Roman" w:eastAsia="宋体" w:hAnsi="Times New Roman" w:cs="Times New Roman" w:hint="eastAsia"/>
          <w:color w:val="000000"/>
          <w:kern w:val="0"/>
          <w:sz w:val="24"/>
        </w:rPr>
        <w:lastRenderedPageBreak/>
        <w:t>公司、浙江同花顺基金销售有限公司、上海基煜基金销售有限公司、珠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基金销售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玄元保险代理有限公司、阳光人寿保险股份有限公司、大连网金基金销售有限公司、泛华普益基金销售有限公司、上海中欧财富基金销售有限公司、和耕传承基金销售有限公司、北京植信基金销售有限公司</w:t>
      </w:r>
      <w:r>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hint="eastAsia"/>
          <w:sz w:val="24"/>
        </w:rPr>
        <w:t>上述</w:t>
      </w:r>
      <w:r w:rsidR="00682D1C">
        <w:rPr>
          <w:rFonts w:hint="eastAsia"/>
          <w:sz w:val="24"/>
        </w:rPr>
        <w:t>销售机构的地址和联系方式等有关信息，请详见各销售机构的网站。</w:t>
      </w:r>
      <w:r w:rsidR="001666A1" w:rsidRPr="001666A1">
        <w:rPr>
          <w:rFonts w:hint="eastAsia"/>
          <w:sz w:val="24"/>
        </w:rPr>
        <w:t>基金管理人可根据有关法律法规的要求，选择其它符合要求的机构销售本基金，并在</w:t>
      </w:r>
      <w:r w:rsidR="00273AFA">
        <w:rPr>
          <w:rFonts w:hint="eastAsia"/>
          <w:sz w:val="24"/>
        </w:rPr>
        <w:t>基金</w:t>
      </w:r>
      <w:r w:rsidR="001666A1" w:rsidRPr="001666A1">
        <w:rPr>
          <w:rFonts w:hint="eastAsia"/>
          <w:sz w:val="24"/>
        </w:rPr>
        <w:t>管理人网站公示。</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412AC84B" w14:textId="77777777" w:rsidR="000D4FEE" w:rsidRPr="000D4FEE" w:rsidRDefault="000D4FEE" w:rsidP="000D4FE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0D4FEE">
        <w:rPr>
          <w:rFonts w:ascii="Times New Roman" w:eastAsia="宋体" w:hAnsi="Times New Roman" w:cs="Times New Roman" w:hint="eastAsia"/>
          <w:kern w:val="0"/>
          <w:sz w:val="24"/>
          <w:szCs w:val="24"/>
        </w:rPr>
        <w:t>1</w:t>
      </w:r>
      <w:r w:rsidRPr="000D4FEE">
        <w:rPr>
          <w:rFonts w:ascii="Times New Roman" w:eastAsia="宋体" w:hAnsi="Times New Roman" w:cs="Times New Roman" w:hint="eastAsia"/>
          <w:kern w:val="0"/>
          <w:sz w:val="24"/>
          <w:szCs w:val="24"/>
        </w:rPr>
        <w:t>、申购金额的限制</w:t>
      </w:r>
    </w:p>
    <w:p w14:paraId="2152B499" w14:textId="77777777" w:rsidR="000D4FEE" w:rsidRPr="000D4FEE" w:rsidRDefault="000D4FEE" w:rsidP="000D4FE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0D4FEE">
        <w:rPr>
          <w:rFonts w:ascii="Times New Roman" w:eastAsia="宋体" w:hAnsi="Times New Roman" w:cs="Times New Roman" w:hint="eastAsia"/>
          <w:kern w:val="0"/>
          <w:sz w:val="24"/>
          <w:szCs w:val="24"/>
        </w:rPr>
        <w:t>直销机构首次申购的最低金额为单笔</w:t>
      </w:r>
      <w:r w:rsidRPr="000D4FEE">
        <w:rPr>
          <w:rFonts w:ascii="Times New Roman" w:eastAsia="宋体" w:hAnsi="Times New Roman" w:cs="Times New Roman" w:hint="eastAsia"/>
          <w:kern w:val="0"/>
          <w:sz w:val="24"/>
          <w:szCs w:val="24"/>
        </w:rPr>
        <w:t>100,000</w:t>
      </w:r>
      <w:r w:rsidRPr="000D4FEE">
        <w:rPr>
          <w:rFonts w:ascii="Times New Roman" w:eastAsia="宋体" w:hAnsi="Times New Roman" w:cs="Times New Roman" w:hint="eastAsia"/>
          <w:kern w:val="0"/>
          <w:sz w:val="24"/>
          <w:szCs w:val="24"/>
        </w:rPr>
        <w:t>元，追加申购的最低金额为单笔</w:t>
      </w:r>
      <w:r w:rsidRPr="000D4FEE">
        <w:rPr>
          <w:rFonts w:ascii="Times New Roman" w:eastAsia="宋体" w:hAnsi="Times New Roman" w:cs="Times New Roman" w:hint="eastAsia"/>
          <w:kern w:val="0"/>
          <w:sz w:val="24"/>
          <w:szCs w:val="24"/>
        </w:rPr>
        <w:t>10,000</w:t>
      </w:r>
      <w:r w:rsidRPr="000D4FEE">
        <w:rPr>
          <w:rFonts w:ascii="Times New Roman" w:eastAsia="宋体" w:hAnsi="Times New Roman" w:cs="Times New Roman" w:hint="eastAsia"/>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0D4FEE">
        <w:rPr>
          <w:rFonts w:ascii="Times New Roman" w:eastAsia="宋体" w:hAnsi="Times New Roman" w:cs="Times New Roman" w:hint="eastAsia"/>
          <w:kern w:val="0"/>
          <w:sz w:val="24"/>
          <w:szCs w:val="24"/>
        </w:rPr>
        <w:t>1</w:t>
      </w:r>
      <w:r w:rsidRPr="000D4FEE">
        <w:rPr>
          <w:rFonts w:ascii="Times New Roman" w:eastAsia="宋体" w:hAnsi="Times New Roman" w:cs="Times New Roman" w:hint="eastAsia"/>
          <w:kern w:val="0"/>
          <w:sz w:val="24"/>
          <w:szCs w:val="24"/>
        </w:rPr>
        <w:t>元。本基金直销机构单笔申购最低金额可由基金管理人酌情调整。其他销售机构接受申购申请的最低金额为单笔</w:t>
      </w:r>
      <w:r w:rsidRPr="000D4FEE">
        <w:rPr>
          <w:rFonts w:ascii="Times New Roman" w:eastAsia="宋体" w:hAnsi="Times New Roman" w:cs="Times New Roman" w:hint="eastAsia"/>
          <w:kern w:val="0"/>
          <w:sz w:val="24"/>
          <w:szCs w:val="24"/>
        </w:rPr>
        <w:t>1</w:t>
      </w:r>
      <w:r w:rsidRPr="000D4FEE">
        <w:rPr>
          <w:rFonts w:ascii="Times New Roman" w:eastAsia="宋体" w:hAnsi="Times New Roman" w:cs="Times New Roman" w:hint="eastAsia"/>
          <w:kern w:val="0"/>
          <w:sz w:val="24"/>
          <w:szCs w:val="24"/>
        </w:rPr>
        <w:t>元，如果销售机构业务规则规定的最低单笔申购金额高于</w:t>
      </w:r>
      <w:r w:rsidRPr="000D4FEE">
        <w:rPr>
          <w:rFonts w:ascii="Times New Roman" w:eastAsia="宋体" w:hAnsi="Times New Roman" w:cs="Times New Roman" w:hint="eastAsia"/>
          <w:kern w:val="0"/>
          <w:sz w:val="24"/>
          <w:szCs w:val="24"/>
        </w:rPr>
        <w:t>1</w:t>
      </w:r>
      <w:r w:rsidRPr="000D4FEE">
        <w:rPr>
          <w:rFonts w:ascii="Times New Roman" w:eastAsia="宋体" w:hAnsi="Times New Roman" w:cs="Times New Roman" w:hint="eastAsia"/>
          <w:kern w:val="0"/>
          <w:sz w:val="24"/>
          <w:szCs w:val="24"/>
        </w:rPr>
        <w:t>元，以该销售机构的规定为准。</w:t>
      </w:r>
    </w:p>
    <w:p w14:paraId="7CE712C4" w14:textId="77777777" w:rsidR="000D4FEE" w:rsidRPr="000D4FEE" w:rsidRDefault="000D4FEE" w:rsidP="000D4FE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0D4FEE">
        <w:rPr>
          <w:rFonts w:ascii="Times New Roman" w:eastAsia="宋体" w:hAnsi="Times New Roman" w:cs="Times New Roman" w:hint="eastAsia"/>
          <w:kern w:val="0"/>
          <w:sz w:val="24"/>
          <w:szCs w:val="24"/>
        </w:rPr>
        <w:t>2</w:t>
      </w:r>
      <w:r w:rsidRPr="000D4FEE">
        <w:rPr>
          <w:rFonts w:ascii="Times New Roman" w:eastAsia="宋体" w:hAnsi="Times New Roman" w:cs="Times New Roman" w:hint="eastAsia"/>
          <w:kern w:val="0"/>
          <w:sz w:val="24"/>
          <w:szCs w:val="24"/>
        </w:rPr>
        <w:t>、赎回份额的限制</w:t>
      </w:r>
    </w:p>
    <w:p w14:paraId="47C7EA74" w14:textId="77777777" w:rsidR="000D4FEE" w:rsidRPr="000D4FEE" w:rsidRDefault="000D4FEE" w:rsidP="000D4FE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0D4FEE">
        <w:rPr>
          <w:rFonts w:ascii="Times New Roman" w:eastAsia="宋体" w:hAnsi="Times New Roman" w:cs="Times New Roman" w:hint="eastAsia"/>
          <w:kern w:val="0"/>
          <w:sz w:val="24"/>
          <w:szCs w:val="24"/>
        </w:rPr>
        <w:t>赎回的最低份额为</w:t>
      </w:r>
      <w:r w:rsidRPr="000D4FEE">
        <w:rPr>
          <w:rFonts w:ascii="Times New Roman" w:eastAsia="宋体" w:hAnsi="Times New Roman" w:cs="Times New Roman" w:hint="eastAsia"/>
          <w:kern w:val="0"/>
          <w:sz w:val="24"/>
          <w:szCs w:val="24"/>
        </w:rPr>
        <w:t>1</w:t>
      </w:r>
      <w:r w:rsidRPr="000D4FEE">
        <w:rPr>
          <w:rFonts w:ascii="Times New Roman" w:eastAsia="宋体" w:hAnsi="Times New Roman" w:cs="Times New Roman" w:hint="eastAsia"/>
          <w:kern w:val="0"/>
          <w:sz w:val="24"/>
          <w:szCs w:val="24"/>
        </w:rPr>
        <w:t>份基金份额，如果销售机构业务规则规定的最低单笔赎回份额高于</w:t>
      </w:r>
      <w:r w:rsidRPr="000D4FEE">
        <w:rPr>
          <w:rFonts w:ascii="Times New Roman" w:eastAsia="宋体" w:hAnsi="Times New Roman" w:cs="Times New Roman" w:hint="eastAsia"/>
          <w:kern w:val="0"/>
          <w:sz w:val="24"/>
          <w:szCs w:val="24"/>
        </w:rPr>
        <w:t>1</w:t>
      </w:r>
      <w:r w:rsidRPr="000D4FEE">
        <w:rPr>
          <w:rFonts w:ascii="Times New Roman" w:eastAsia="宋体" w:hAnsi="Times New Roman" w:cs="Times New Roman" w:hint="eastAsia"/>
          <w:kern w:val="0"/>
          <w:sz w:val="24"/>
          <w:szCs w:val="24"/>
        </w:rPr>
        <w:t>份，以该销售机构的规定为准。</w:t>
      </w:r>
    </w:p>
    <w:p w14:paraId="5B7A4AB7" w14:textId="77777777" w:rsidR="000D4FEE" w:rsidRPr="000D4FEE" w:rsidRDefault="000D4FEE" w:rsidP="000D4FE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0D4FEE">
        <w:rPr>
          <w:rFonts w:ascii="Times New Roman" w:eastAsia="宋体" w:hAnsi="Times New Roman" w:cs="Times New Roman" w:hint="eastAsia"/>
          <w:kern w:val="0"/>
          <w:sz w:val="24"/>
          <w:szCs w:val="24"/>
        </w:rPr>
        <w:t>3</w:t>
      </w:r>
      <w:r w:rsidRPr="000D4FEE">
        <w:rPr>
          <w:rFonts w:ascii="Times New Roman" w:eastAsia="宋体" w:hAnsi="Times New Roman" w:cs="Times New Roman" w:hint="eastAsia"/>
          <w:kern w:val="0"/>
          <w:sz w:val="24"/>
          <w:szCs w:val="24"/>
        </w:rPr>
        <w:t>、最低余额的限制</w:t>
      </w:r>
    </w:p>
    <w:p w14:paraId="7D9141DE" w14:textId="77777777" w:rsidR="000D4FEE" w:rsidRPr="000D4FEE" w:rsidRDefault="000D4FEE" w:rsidP="000D4FE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0D4FEE">
        <w:rPr>
          <w:rFonts w:ascii="Times New Roman" w:eastAsia="宋体" w:hAnsi="Times New Roman" w:cs="Times New Roman" w:hint="eastAsia"/>
          <w:kern w:val="0"/>
          <w:sz w:val="24"/>
          <w:szCs w:val="24"/>
        </w:rPr>
        <w:lastRenderedPageBreak/>
        <w:t>每个工作日投资人在单个交易账户的本基金份额余额少于</w:t>
      </w:r>
      <w:r w:rsidRPr="000D4FEE">
        <w:rPr>
          <w:rFonts w:ascii="Times New Roman" w:eastAsia="宋体" w:hAnsi="Times New Roman" w:cs="Times New Roman" w:hint="eastAsia"/>
          <w:kern w:val="0"/>
          <w:sz w:val="24"/>
          <w:szCs w:val="24"/>
        </w:rPr>
        <w:t>1</w:t>
      </w:r>
      <w:r w:rsidRPr="000D4FEE">
        <w:rPr>
          <w:rFonts w:ascii="Times New Roman" w:eastAsia="宋体" w:hAnsi="Times New Roman" w:cs="Times New Roman" w:hint="eastAsia"/>
          <w:kern w:val="0"/>
          <w:sz w:val="24"/>
          <w:szCs w:val="24"/>
        </w:rPr>
        <w:t>份时，若当日该账户同时有基金份额减少类业务（如赎回、转换出等）被确认，则基金管理人有权将投资人在该账户的本基金份额一次性全部赎回。</w:t>
      </w:r>
    </w:p>
    <w:p w14:paraId="29C2CA38" w14:textId="77777777" w:rsidR="000D4FEE" w:rsidRDefault="000D4FEE">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0D4FEE">
        <w:rPr>
          <w:rFonts w:ascii="Times New Roman" w:eastAsia="宋体" w:hAnsi="Times New Roman" w:cs="Times New Roman" w:hint="eastAsia"/>
          <w:kern w:val="0"/>
          <w:sz w:val="24"/>
          <w:szCs w:val="24"/>
        </w:rPr>
        <w:t>4</w:t>
      </w:r>
      <w:r w:rsidRPr="000D4FEE">
        <w:rPr>
          <w:rFonts w:ascii="Times New Roman" w:eastAsia="宋体" w:hAnsi="Times New Roman" w:cs="Times New Roman"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3F8047CF" w:rsidR="00823ED8" w:rsidRDefault="00F32EF3">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F32EF3">
        <w:rPr>
          <w:rFonts w:ascii="Times New Roman" w:eastAsia="宋体" w:hAnsi="Times New Roman" w:cs="Times New Roman" w:hint="eastAsia"/>
          <w:kern w:val="0"/>
          <w:sz w:val="24"/>
          <w:szCs w:val="24"/>
        </w:rPr>
        <w:t>5</w:t>
      </w:r>
      <w:r w:rsidRPr="00F32EF3">
        <w:rPr>
          <w:rFonts w:ascii="Times New Roman" w:eastAsia="宋体" w:hAnsi="Times New Roman" w:cs="Times New Roman" w:hint="eastAsia"/>
          <w:kern w:val="0"/>
          <w:sz w:val="24"/>
          <w:szCs w:val="24"/>
        </w:rPr>
        <w:t>、</w:t>
      </w:r>
      <w:r w:rsidR="00757DC3" w:rsidRPr="00757DC3">
        <w:rPr>
          <w:rFonts w:ascii="Times New Roman" w:eastAsia="宋体" w:hAnsi="Times New Roman" w:cs="Times New Roman" w:hint="eastAsia"/>
          <w:kern w:val="0"/>
          <w:sz w:val="24"/>
          <w:szCs w:val="24"/>
        </w:rPr>
        <w:t>基金管理人可根据市场情况，在法律法规允许的情况下，调整申购的金额和赎回的份额以及最低基金份额保留余额的数量限制，基金管理人必须在调整实施前依照《信息披露办法》的有关规定在</w:t>
      </w:r>
      <w:r w:rsidR="008C32F2">
        <w:rPr>
          <w:rFonts w:ascii="Times New Roman" w:eastAsia="宋体" w:hAnsi="Times New Roman" w:cs="Times New Roman" w:hint="eastAsia"/>
          <w:kern w:val="0"/>
          <w:sz w:val="24"/>
          <w:szCs w:val="24"/>
        </w:rPr>
        <w:t>规定</w:t>
      </w:r>
      <w:r w:rsidR="00757DC3" w:rsidRPr="00757DC3">
        <w:rPr>
          <w:rFonts w:ascii="Times New Roman" w:eastAsia="宋体" w:hAnsi="Times New Roman" w:cs="Times New Roman" w:hint="eastAsia"/>
          <w:kern w:val="0"/>
          <w:sz w:val="24"/>
          <w:szCs w:val="24"/>
        </w:rPr>
        <w:t>媒介上公告</w:t>
      </w:r>
      <w:r w:rsidRPr="00F32EF3">
        <w:rPr>
          <w:rFonts w:ascii="Times New Roman" w:eastAsia="宋体" w:hAnsi="Times New Roman" w:cs="Times New Roman" w:hint="eastAsia"/>
          <w:kern w:val="0"/>
          <w:sz w:val="24"/>
          <w:szCs w:val="24"/>
        </w:rPr>
        <w:t>。</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374FACBD"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B97A59">
        <w:rPr>
          <w:rFonts w:ascii="Times New Roman" w:eastAsia="宋体" w:hAnsi="Times New Roman" w:cs="Times New Roman" w:hint="eastAsia"/>
          <w:color w:val="000000"/>
          <w:kern w:val="0"/>
          <w:sz w:val="24"/>
        </w:rPr>
        <w:t>。</w:t>
      </w:r>
    </w:p>
    <w:p w14:paraId="1B3D441E" w14:textId="6609F40C" w:rsidR="00CB6AA6" w:rsidRPr="007F60C9"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0CF1B32E" w14:textId="68A084AF" w:rsidR="00D17B52" w:rsidRPr="007F60C9" w:rsidRDefault="00CB6AA6"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五、</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28B9CD17"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1B2F55" w:rsidRPr="001B2F55">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293F79">
        <w:rPr>
          <w:rFonts w:ascii="Times New Roman" w:eastAsia="宋体" w:hAnsi="Times New Roman" w:cs="Times New Roman" w:hint="eastAsia"/>
          <w:bCs/>
          <w:sz w:val="24"/>
          <w:szCs w:val="20"/>
        </w:rPr>
        <w:t>中国工商银行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64B9DDDC" w14:textId="21D61C29" w:rsidR="00FC7BCF" w:rsidRPr="00FC7BCF"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59323F33" w:rsidR="009E6919" w:rsidRPr="007F60C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2</w:t>
      </w:r>
      <w:r w:rsidRPr="007F60C9">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4864D5">
        <w:rPr>
          <w:rFonts w:ascii="Times New Roman" w:hAnsi="Times New Roman" w:cs="Times New Roman"/>
          <w:bCs/>
          <w:szCs w:val="20"/>
        </w:rPr>
        <w:t>1</w:t>
      </w:r>
      <w:r w:rsidR="00F64B98" w:rsidRPr="007F60C9">
        <w:rPr>
          <w:rFonts w:ascii="Times New Roman" w:hAnsi="Times New Roman" w:cs="Times New Roman" w:hint="eastAsia"/>
          <w:bCs/>
          <w:szCs w:val="20"/>
        </w:rPr>
        <w:t>年</w:t>
      </w:r>
      <w:r w:rsidR="004864D5">
        <w:rPr>
          <w:rFonts w:ascii="Times New Roman" w:hAnsi="Times New Roman" w:cs="Times New Roman"/>
          <w:bCs/>
          <w:szCs w:val="20"/>
        </w:rPr>
        <w:t>11</w:t>
      </w:r>
      <w:r w:rsidR="00F64B98" w:rsidRPr="007F60C9">
        <w:rPr>
          <w:rFonts w:ascii="Times New Roman" w:hAnsi="Times New Roman" w:cs="Times New Roman" w:hint="eastAsia"/>
          <w:bCs/>
          <w:szCs w:val="20"/>
        </w:rPr>
        <w:t>月</w:t>
      </w:r>
      <w:r w:rsidR="004864D5">
        <w:rPr>
          <w:rFonts w:ascii="Times New Roman" w:hAnsi="Times New Roman" w:cs="Times New Roman" w:hint="eastAsia"/>
          <w:bCs/>
          <w:szCs w:val="20"/>
        </w:rPr>
        <w:t>5</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w:t>
      </w:r>
      <w:r w:rsidR="00F64B98" w:rsidRPr="007F60C9">
        <w:rPr>
          <w:rFonts w:ascii="Times New Roman" w:hAnsi="Times New Roman" w:cs="Times New Roman" w:hint="eastAsia"/>
          <w:bCs/>
          <w:szCs w:val="20"/>
        </w:rPr>
        <w:lastRenderedPageBreak/>
        <w:t>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60B0F532" w:rsidR="009E6919" w:rsidRPr="007F60C9" w:rsidRDefault="009E6919" w:rsidP="009E6919">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color w:val="000000"/>
        </w:rPr>
        <w:t>3</w:t>
      </w:r>
      <w:r w:rsidRPr="007F60C9">
        <w:rPr>
          <w:rFonts w:ascii="Times New Roman" w:hAnsi="Times New Roman" w:cs="Times New Roman" w:hint="eastAsia"/>
          <w:color w:val="000000"/>
        </w:rPr>
        <w:t>、投资者可登录本基金管理人网站（</w:t>
      </w:r>
      <w:r w:rsidRPr="007F60C9">
        <w:rPr>
          <w:rFonts w:ascii="Times New Roman" w:hAnsi="Times New Roman" w:cs="Times New Roman"/>
          <w:color w:val="000000"/>
        </w:rPr>
        <w:t>www.fund001.com</w:t>
      </w:r>
      <w:r w:rsidRPr="007F60C9">
        <w:rPr>
          <w:rFonts w:ascii="Times New Roman" w:hAnsi="Times New Roman" w:cs="Times New Roman" w:hint="eastAsia"/>
          <w:color w:val="000000"/>
        </w:rPr>
        <w:t>）或拨打本基金管理人的客户服务电话</w:t>
      </w:r>
      <w:r w:rsidRPr="007F60C9">
        <w:rPr>
          <w:rFonts w:ascii="Times New Roman" w:hAnsi="Times New Roman" w:cs="Times New Roman"/>
          <w:color w:val="000000"/>
        </w:rPr>
        <w:t>400-700-5000</w:t>
      </w:r>
      <w:r w:rsidRPr="007F60C9">
        <w:rPr>
          <w:rFonts w:ascii="Times New Roman" w:hAnsi="Times New Roman" w:cs="Times New Roman" w:hint="eastAsia"/>
          <w:color w:val="000000"/>
        </w:rPr>
        <w:t>（免长途话费），（</w:t>
      </w:r>
      <w:r w:rsidRPr="007F60C9">
        <w:rPr>
          <w:rFonts w:ascii="Times New Roman" w:hAnsi="Times New Roman" w:cs="Times New Roman"/>
          <w:color w:val="000000"/>
        </w:rPr>
        <w:t>021</w:t>
      </w:r>
      <w:r w:rsidRPr="007F60C9">
        <w:rPr>
          <w:rFonts w:ascii="Times New Roman" w:hAnsi="Times New Roman" w:cs="Times New Roman" w:hint="eastAsia"/>
          <w:color w:val="000000"/>
        </w:rPr>
        <w:t>）</w:t>
      </w:r>
      <w:r w:rsidRPr="007F60C9">
        <w:rPr>
          <w:rFonts w:ascii="Times New Roman" w:hAnsi="Times New Roman" w:cs="Times New Roman"/>
          <w:color w:val="000000"/>
        </w:rPr>
        <w:t>61055000</w:t>
      </w:r>
      <w:r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71FE7AA4"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87457D">
        <w:rPr>
          <w:rFonts w:ascii="Times New Roman" w:hAnsi="Times New Roman" w:cs="Times New Roman" w:hint="eastAsia"/>
          <w:color w:val="000000"/>
        </w:rPr>
        <w:t>一</w:t>
      </w:r>
      <w:r w:rsidR="00B73E48" w:rsidRPr="007F60C9">
        <w:rPr>
          <w:rFonts w:ascii="Times New Roman" w:hAnsi="Times New Roman" w:cs="Times New Roman" w:hint="eastAsia"/>
          <w:color w:val="000000"/>
        </w:rPr>
        <w:t>年</w:t>
      </w:r>
      <w:r w:rsidR="0087457D">
        <w:rPr>
          <w:rFonts w:ascii="Times New Roman" w:hAnsi="Times New Roman" w:cs="Times New Roman" w:hint="eastAsia"/>
          <w:color w:val="000000"/>
        </w:rPr>
        <w:t>十一</w:t>
      </w:r>
      <w:r w:rsidR="009E3192" w:rsidRPr="007F60C9">
        <w:rPr>
          <w:rFonts w:ascii="Times New Roman" w:hAnsi="Times New Roman" w:cs="Times New Roman" w:hint="eastAsia"/>
          <w:color w:val="000000"/>
        </w:rPr>
        <w:t>月</w:t>
      </w:r>
      <w:r w:rsidR="0087457D">
        <w:rPr>
          <w:rFonts w:ascii="Times New Roman" w:hAnsi="Times New Roman" w:cs="Times New Roman" w:hint="eastAsia"/>
          <w:color w:val="000000"/>
        </w:rPr>
        <w:t>二</w:t>
      </w:r>
      <w:r w:rsidR="00B73E48" w:rsidRPr="007F60C9">
        <w:rPr>
          <w:rFonts w:ascii="Times New Roman" w:hAnsi="Times New Roman" w:cs="Times New Roman" w:hint="eastAsia"/>
          <w:color w:val="000000"/>
        </w:rPr>
        <w:t>日</w:t>
      </w:r>
    </w:p>
    <w:p w14:paraId="22C7DCC9" w14:textId="6F2A9E64"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293F79">
        <w:rPr>
          <w:rFonts w:ascii="宋体" w:eastAsia="宋体" w:hAnsi="宋体" w:hint="eastAsia"/>
          <w:b/>
        </w:rPr>
        <w:t>交银施罗德医药创新股票型证券投资基金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6"/>
        <w:tblW w:w="0" w:type="auto"/>
        <w:tblLook w:val="04A0" w:firstRow="1" w:lastRow="0" w:firstColumn="1" w:lastColumn="0" w:noHBand="0" w:noVBand="1"/>
      </w:tblPr>
      <w:tblGrid>
        <w:gridCol w:w="1696"/>
        <w:gridCol w:w="6096"/>
        <w:gridCol w:w="6095"/>
      </w:tblGrid>
      <w:tr w:rsidR="002279EE" w:rsidRPr="002279EE" w14:paraId="06C510BD" w14:textId="77777777" w:rsidTr="00327638">
        <w:tc>
          <w:tcPr>
            <w:tcW w:w="1696" w:type="dxa"/>
          </w:tcPr>
          <w:p w14:paraId="674D14C8" w14:textId="77777777" w:rsidR="002279EE" w:rsidRPr="002279EE" w:rsidRDefault="002279EE" w:rsidP="007167B6">
            <w:pPr>
              <w:jc w:val="center"/>
              <w:rPr>
                <w:rFonts w:ascii="宋体" w:eastAsia="宋体" w:hAnsi="宋体" w:cs="Times New Roman"/>
                <w:b/>
                <w:szCs w:val="21"/>
              </w:rPr>
            </w:pPr>
            <w:bookmarkStart w:id="1" w:name="_Hlk36808116"/>
            <w:r w:rsidRPr="002279EE">
              <w:rPr>
                <w:rFonts w:ascii="宋体" w:eastAsia="宋体" w:hAnsi="宋体" w:cs="Times New Roman" w:hint="eastAsia"/>
                <w:b/>
                <w:szCs w:val="21"/>
              </w:rPr>
              <w:t>章节</w:t>
            </w:r>
          </w:p>
        </w:tc>
        <w:tc>
          <w:tcPr>
            <w:tcW w:w="6096" w:type="dxa"/>
          </w:tcPr>
          <w:p w14:paraId="13233D76" w14:textId="77777777" w:rsidR="002279EE" w:rsidRPr="002279EE" w:rsidRDefault="002279EE" w:rsidP="002279EE">
            <w:pPr>
              <w:jc w:val="center"/>
              <w:rPr>
                <w:rFonts w:ascii="宋体" w:eastAsia="宋体" w:hAnsi="宋体" w:cs="Times New Roman"/>
                <w:b/>
                <w:szCs w:val="21"/>
              </w:rPr>
            </w:pPr>
            <w:r w:rsidRPr="002279EE">
              <w:rPr>
                <w:rFonts w:ascii="宋体" w:eastAsia="宋体" w:hAnsi="宋体" w:cs="Times New Roman" w:hint="eastAsia"/>
                <w:b/>
                <w:szCs w:val="21"/>
              </w:rPr>
              <w:t>修订前</w:t>
            </w:r>
          </w:p>
        </w:tc>
        <w:tc>
          <w:tcPr>
            <w:tcW w:w="6095" w:type="dxa"/>
          </w:tcPr>
          <w:p w14:paraId="49F9948F" w14:textId="77777777" w:rsidR="002279EE" w:rsidRPr="002279EE" w:rsidRDefault="002279EE" w:rsidP="002279EE">
            <w:pPr>
              <w:jc w:val="center"/>
              <w:rPr>
                <w:rFonts w:ascii="宋体" w:eastAsia="宋体" w:hAnsi="宋体" w:cs="Times New Roman"/>
                <w:b/>
                <w:szCs w:val="21"/>
              </w:rPr>
            </w:pPr>
            <w:r w:rsidRPr="002279EE">
              <w:rPr>
                <w:rFonts w:ascii="宋体" w:eastAsia="宋体" w:hAnsi="宋体" w:cs="Times New Roman" w:hint="eastAsia"/>
                <w:b/>
                <w:szCs w:val="21"/>
              </w:rPr>
              <w:t>修订后</w:t>
            </w:r>
          </w:p>
        </w:tc>
      </w:tr>
      <w:tr w:rsidR="002279EE" w:rsidRPr="002279EE" w14:paraId="4E1976E9" w14:textId="77777777" w:rsidTr="00327638">
        <w:tc>
          <w:tcPr>
            <w:tcW w:w="1696" w:type="dxa"/>
          </w:tcPr>
          <w:p w14:paraId="511FCD85"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第一部分</w:t>
            </w:r>
            <w:r w:rsidRPr="002279EE">
              <w:rPr>
                <w:rFonts w:ascii="宋体" w:eastAsia="宋体" w:hAnsi="宋体" w:cs="Times New Roman"/>
                <w:b/>
                <w:szCs w:val="21"/>
              </w:rPr>
              <w:t xml:space="preserve">  前言</w:t>
            </w:r>
          </w:p>
          <w:p w14:paraId="4C1C3D42" w14:textId="77777777" w:rsidR="002279EE" w:rsidRPr="002279EE" w:rsidRDefault="002279EE" w:rsidP="001920A5">
            <w:pPr>
              <w:jc w:val="center"/>
              <w:rPr>
                <w:rFonts w:ascii="宋体" w:eastAsia="宋体" w:hAnsi="宋体" w:cs="Times New Roman"/>
                <w:b/>
                <w:szCs w:val="21"/>
              </w:rPr>
            </w:pPr>
          </w:p>
        </w:tc>
        <w:tc>
          <w:tcPr>
            <w:tcW w:w="6096" w:type="dxa"/>
          </w:tcPr>
          <w:p w14:paraId="7266F3ED"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2、订立本基金合同的依据是《中华人民共和国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c>
          <w:tcPr>
            <w:tcW w:w="6095" w:type="dxa"/>
          </w:tcPr>
          <w:p w14:paraId="72A8BAF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r>
      <w:tr w:rsidR="002279EE" w:rsidRPr="002279EE" w14:paraId="171AE543" w14:textId="77777777" w:rsidTr="00327638">
        <w:tc>
          <w:tcPr>
            <w:tcW w:w="1696" w:type="dxa"/>
          </w:tcPr>
          <w:p w14:paraId="41F3B91D"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第一部分</w:t>
            </w:r>
            <w:r w:rsidRPr="002279EE">
              <w:rPr>
                <w:rFonts w:ascii="宋体" w:eastAsia="宋体" w:hAnsi="宋体" w:cs="Times New Roman"/>
                <w:b/>
                <w:szCs w:val="21"/>
              </w:rPr>
              <w:t xml:space="preserve">  前言</w:t>
            </w:r>
          </w:p>
        </w:tc>
        <w:tc>
          <w:tcPr>
            <w:tcW w:w="6096" w:type="dxa"/>
          </w:tcPr>
          <w:p w14:paraId="3E1159AA"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七、本基金合同关于基金产品资料概要的编制、披露及更新等内容，将不晚于</w:t>
            </w:r>
            <w:r w:rsidRPr="002279EE">
              <w:rPr>
                <w:rFonts w:ascii="宋体" w:eastAsia="宋体" w:hAnsi="宋体" w:cs="Times New Roman"/>
                <w:szCs w:val="21"/>
              </w:rPr>
              <w:t>2020年9月1日起执行。</w:t>
            </w:r>
          </w:p>
        </w:tc>
        <w:tc>
          <w:tcPr>
            <w:tcW w:w="6095" w:type="dxa"/>
          </w:tcPr>
          <w:p w14:paraId="3AA99737" w14:textId="77777777" w:rsidR="002279EE" w:rsidRPr="002279EE" w:rsidRDefault="002279EE" w:rsidP="002279EE">
            <w:pPr>
              <w:rPr>
                <w:rFonts w:ascii="宋体" w:eastAsia="宋体" w:hAnsi="宋体" w:cs="Times New Roman"/>
                <w:bCs/>
                <w:szCs w:val="21"/>
              </w:rPr>
            </w:pPr>
          </w:p>
        </w:tc>
      </w:tr>
      <w:tr w:rsidR="002279EE" w:rsidRPr="002279EE" w14:paraId="76BE23BC" w14:textId="77777777" w:rsidTr="00327638">
        <w:tc>
          <w:tcPr>
            <w:tcW w:w="1696" w:type="dxa"/>
          </w:tcPr>
          <w:p w14:paraId="7DD9EB5E"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第二部分</w:t>
            </w:r>
            <w:r w:rsidRPr="002279EE">
              <w:rPr>
                <w:rFonts w:ascii="宋体" w:eastAsia="宋体" w:hAnsi="宋体" w:cs="Times New Roman"/>
                <w:b/>
                <w:szCs w:val="21"/>
              </w:rPr>
              <w:t xml:space="preserve">  </w:t>
            </w:r>
            <w:r w:rsidRPr="002279EE">
              <w:rPr>
                <w:rFonts w:ascii="宋体" w:eastAsia="宋体" w:hAnsi="宋体" w:cs="Times New Roman" w:hint="eastAsia"/>
                <w:b/>
                <w:szCs w:val="21"/>
              </w:rPr>
              <w:t>释义</w:t>
            </w:r>
          </w:p>
        </w:tc>
        <w:tc>
          <w:tcPr>
            <w:tcW w:w="6096" w:type="dxa"/>
          </w:tcPr>
          <w:p w14:paraId="2C275F8C"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8、基金产品资料概要：指《交银施罗德医药创新股票型证券投资基金基金产品资料概要》及其更新（本基金合同关于基金产品资料概要的编制、披露及更新等内容，将不晚于2020年9月1日起执行）</w:t>
            </w:r>
          </w:p>
        </w:tc>
        <w:tc>
          <w:tcPr>
            <w:tcW w:w="6095" w:type="dxa"/>
          </w:tcPr>
          <w:p w14:paraId="7D8954FF"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8、基金产品资料概要：指《交银施罗德医药创新股票型证券投资基金基金产品资料概要》及其更新</w:t>
            </w:r>
          </w:p>
          <w:p w14:paraId="188EC45C" w14:textId="77777777" w:rsidR="002279EE" w:rsidRPr="002279EE" w:rsidRDefault="002279EE" w:rsidP="002279EE">
            <w:pPr>
              <w:rPr>
                <w:rFonts w:ascii="宋体" w:eastAsia="宋体" w:hAnsi="宋体" w:cs="Times New Roman"/>
                <w:szCs w:val="21"/>
              </w:rPr>
            </w:pPr>
          </w:p>
          <w:p w14:paraId="380FAB81" w14:textId="77777777" w:rsidR="002279EE" w:rsidRPr="002279EE" w:rsidRDefault="002279EE" w:rsidP="002279EE">
            <w:pPr>
              <w:rPr>
                <w:rFonts w:ascii="宋体" w:eastAsia="宋体" w:hAnsi="宋体" w:cs="Times New Roman"/>
                <w:szCs w:val="21"/>
              </w:rPr>
            </w:pPr>
          </w:p>
          <w:p w14:paraId="4C33428A"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53、销售服务费：指从基金财产中计提的，用于本基金市场推广、销售以及基金份额持有人服务的费用</w:t>
            </w:r>
          </w:p>
          <w:p w14:paraId="658C7754"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54、A类基金份额：指在投资人申购时收取申购费用且不从本类别基金资产中计提销售服务费的基金份额</w:t>
            </w:r>
          </w:p>
          <w:p w14:paraId="58CAD17E"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55、C类基金份额：指在投资人申购时不收取申购费用，并从本类别基金资产中计提销售服务费的基金份额</w:t>
            </w:r>
          </w:p>
          <w:p w14:paraId="77D3B1E7"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58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F5CD0AD"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lastRenderedPageBreak/>
              <w:t>59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2279EE" w:rsidRPr="002279EE" w14:paraId="2FE125CE" w14:textId="77777777" w:rsidTr="00327638">
        <w:tc>
          <w:tcPr>
            <w:tcW w:w="1696" w:type="dxa"/>
          </w:tcPr>
          <w:p w14:paraId="776DC78C"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lastRenderedPageBreak/>
              <w:t>第三部分</w:t>
            </w:r>
            <w:r w:rsidRPr="002279EE">
              <w:rPr>
                <w:rFonts w:ascii="宋体" w:eastAsia="宋体" w:hAnsi="宋体" w:cs="Times New Roman"/>
                <w:b/>
                <w:szCs w:val="21"/>
              </w:rPr>
              <w:t xml:space="preserve">  基金的基本情况</w:t>
            </w:r>
          </w:p>
        </w:tc>
        <w:tc>
          <w:tcPr>
            <w:tcW w:w="6096" w:type="dxa"/>
          </w:tcPr>
          <w:p w14:paraId="498D478F" w14:textId="77777777" w:rsidR="002279EE" w:rsidRPr="002279EE" w:rsidRDefault="002279EE" w:rsidP="002279EE">
            <w:pPr>
              <w:rPr>
                <w:rFonts w:ascii="宋体" w:eastAsia="宋体" w:hAnsi="宋体" w:cs="Times New Roman"/>
                <w:szCs w:val="21"/>
              </w:rPr>
            </w:pPr>
          </w:p>
        </w:tc>
        <w:tc>
          <w:tcPr>
            <w:tcW w:w="6095" w:type="dxa"/>
          </w:tcPr>
          <w:p w14:paraId="4BFF22F9"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八、基金份额类别</w:t>
            </w:r>
          </w:p>
          <w:p w14:paraId="15ED8520"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本基金根据申购费用、销售服务费收取方式的不同，将基金份额分为不同的类别。在投资人申购时收取申购费用且不从本类别基金资产中计提销售服务费的，称为</w:t>
            </w:r>
            <w:r w:rsidRPr="002279EE">
              <w:rPr>
                <w:rFonts w:ascii="宋体" w:eastAsia="宋体" w:hAnsi="宋体" w:cs="Times New Roman"/>
                <w:bCs/>
                <w:szCs w:val="21"/>
              </w:rPr>
              <w:t>A类基金份额；在投资人申购时不收取申购费用，并从本类别基金资产中计提销售服务费的，称为C类基金份额。</w:t>
            </w:r>
          </w:p>
          <w:p w14:paraId="5418C7DC"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本基金</w:t>
            </w:r>
            <w:r w:rsidRPr="002279EE">
              <w:rPr>
                <w:rFonts w:ascii="宋体" w:eastAsia="宋体" w:hAnsi="宋体" w:cs="Times New Roman"/>
                <w:bCs/>
                <w:szCs w:val="21"/>
              </w:rPr>
              <w:t>A类基金份额和C类基金份额分别设置基金代码。由于基金费用的不同，本基金A类基金份额和C类基金份额将分别计算基金份额净值并单独公告。</w:t>
            </w:r>
          </w:p>
          <w:p w14:paraId="55B81558"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投资者可自行选择申购的基金份额类别。本基金不同基金份额类别之间不得互相转换。</w:t>
            </w:r>
          </w:p>
          <w:p w14:paraId="1217A351"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2279EE" w:rsidRPr="002279EE" w14:paraId="04E12BA4" w14:textId="77777777" w:rsidTr="00327638">
        <w:tc>
          <w:tcPr>
            <w:tcW w:w="1696" w:type="dxa"/>
          </w:tcPr>
          <w:p w14:paraId="6B741F55"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第六部分</w:t>
            </w:r>
            <w:r w:rsidRPr="002279EE">
              <w:rPr>
                <w:rFonts w:ascii="宋体" w:eastAsia="宋体" w:hAnsi="宋体" w:cs="Times New Roman"/>
                <w:b/>
                <w:szCs w:val="21"/>
              </w:rPr>
              <w:t xml:space="preserve">  基金份额的申购与赎回</w:t>
            </w:r>
          </w:p>
        </w:tc>
        <w:tc>
          <w:tcPr>
            <w:tcW w:w="6096" w:type="dxa"/>
          </w:tcPr>
          <w:p w14:paraId="60E2F55D"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六、申购和赎回的价格、费用及其用途</w:t>
            </w:r>
          </w:p>
          <w:p w14:paraId="7DEBE9CA" w14:textId="77777777" w:rsidR="002279EE" w:rsidRPr="002279EE" w:rsidRDefault="002279EE" w:rsidP="002279EE">
            <w:pPr>
              <w:rPr>
                <w:rFonts w:ascii="宋体" w:eastAsia="宋体" w:hAnsi="宋体" w:cs="Times New Roman"/>
                <w:szCs w:val="21"/>
              </w:rPr>
            </w:pPr>
          </w:p>
          <w:p w14:paraId="5E74F7FF" w14:textId="77777777" w:rsidR="002279EE" w:rsidRPr="002279EE" w:rsidRDefault="002279EE" w:rsidP="002279EE">
            <w:pPr>
              <w:rPr>
                <w:rFonts w:ascii="宋体" w:eastAsia="宋体" w:hAnsi="宋体" w:cs="Times New Roman"/>
                <w:szCs w:val="21"/>
              </w:rPr>
            </w:pPr>
          </w:p>
          <w:p w14:paraId="485AD72A" w14:textId="77777777" w:rsidR="002279EE" w:rsidRPr="002279EE" w:rsidRDefault="002279EE" w:rsidP="002279EE">
            <w:pPr>
              <w:rPr>
                <w:rFonts w:ascii="宋体" w:eastAsia="宋体" w:hAnsi="宋体" w:cs="Times New Roman"/>
                <w:szCs w:val="21"/>
              </w:rPr>
            </w:pPr>
          </w:p>
          <w:p w14:paraId="5FFD44D1"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1、本基金份额净值的计算，保留到小数点后4位，小数点后第5</w:t>
            </w:r>
            <w:r w:rsidRPr="002279EE">
              <w:rPr>
                <w:rFonts w:ascii="宋体" w:eastAsia="宋体" w:hAnsi="宋体" w:cs="Times New Roman"/>
                <w:szCs w:val="21"/>
              </w:rPr>
              <w:lastRenderedPageBreak/>
              <w:t>位四舍五入，由此产生的收益或损失由基金财产承担。T日的基金份额净值在当天收市后计算，并在T+1日（包括该日）内公告。遇特殊情况，经中国证监会同意，可以适当延迟计算或公告。</w:t>
            </w:r>
          </w:p>
          <w:p w14:paraId="1245E89C" w14:textId="77777777" w:rsidR="002279EE" w:rsidRPr="002279EE" w:rsidRDefault="002279EE" w:rsidP="002279EE">
            <w:pPr>
              <w:rPr>
                <w:rFonts w:ascii="宋体" w:eastAsia="宋体" w:hAnsi="宋体" w:cs="Times New Roman"/>
                <w:szCs w:val="21"/>
              </w:rPr>
            </w:pPr>
          </w:p>
          <w:p w14:paraId="1EF9649E"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2、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6095C0DC" w14:textId="77777777" w:rsidR="002279EE" w:rsidRPr="002279EE" w:rsidRDefault="002279EE" w:rsidP="002279EE">
            <w:pPr>
              <w:rPr>
                <w:rFonts w:ascii="宋体" w:eastAsia="宋体" w:hAnsi="宋体" w:cs="Times New Roman"/>
                <w:szCs w:val="21"/>
              </w:rPr>
            </w:pPr>
          </w:p>
          <w:p w14:paraId="6C14B25A"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3、赎回金额的计算及处理方式：本基金赎回金额的计算及处理方式详见《招募说明书》。本基金的赎回费率由基金管理人决定，并在招募说明书中列示。赎回金额为按实际确认的有效赎回份额乘以当日基金份额净值并扣除相应的费用，赎回金额单位为元。</w:t>
            </w:r>
          </w:p>
          <w:p w14:paraId="710B1F41" w14:textId="77777777" w:rsidR="002279EE" w:rsidRPr="002279EE" w:rsidRDefault="002279EE" w:rsidP="002279EE">
            <w:pPr>
              <w:rPr>
                <w:rFonts w:ascii="宋体" w:eastAsia="宋体" w:hAnsi="宋体" w:cs="Times New Roman"/>
                <w:szCs w:val="21"/>
              </w:rPr>
            </w:pPr>
          </w:p>
          <w:p w14:paraId="52BAE47E" w14:textId="77777777" w:rsidR="002279EE" w:rsidRPr="002279EE" w:rsidRDefault="002279EE" w:rsidP="002279EE">
            <w:pPr>
              <w:rPr>
                <w:rFonts w:ascii="宋体" w:eastAsia="宋体" w:hAnsi="宋体" w:cs="Times New Roman"/>
                <w:szCs w:val="21"/>
              </w:rPr>
            </w:pPr>
          </w:p>
          <w:p w14:paraId="66DC948E"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4、申购费用由投资人承担，不列入基金财产。</w:t>
            </w:r>
          </w:p>
          <w:p w14:paraId="373C032C" w14:textId="77777777" w:rsidR="002279EE" w:rsidRPr="002279EE" w:rsidRDefault="002279EE" w:rsidP="002279EE">
            <w:pPr>
              <w:rPr>
                <w:rFonts w:ascii="宋体" w:eastAsia="宋体" w:hAnsi="宋体" w:cs="Times New Roman"/>
                <w:szCs w:val="21"/>
              </w:rPr>
            </w:pPr>
          </w:p>
          <w:p w14:paraId="145284EE"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5、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7日的基金份额持有人收取不低于1.5%的赎回费并全额计入基金财产。</w:t>
            </w:r>
          </w:p>
        </w:tc>
        <w:tc>
          <w:tcPr>
            <w:tcW w:w="6095" w:type="dxa"/>
          </w:tcPr>
          <w:p w14:paraId="3CC25F0D"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lastRenderedPageBreak/>
              <w:t>六、申购和赎回的价格、费用及其用途</w:t>
            </w:r>
          </w:p>
          <w:p w14:paraId="07C53F3B"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1、本基金基金份额分为A类基金份额和C类基金份额。投资人申购A类基金份额在申购时支付申购费用；申购C类基金份额不支付申购费用，并从该类别基金资产中计提销售服务费。</w:t>
            </w:r>
          </w:p>
          <w:p w14:paraId="3517752E"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2、本基金A类基金份额和C类基金份额的基金份额净值的计算，</w:t>
            </w:r>
            <w:r w:rsidRPr="002279EE">
              <w:rPr>
                <w:rFonts w:ascii="宋体" w:eastAsia="宋体" w:hAnsi="宋体" w:cs="Times New Roman"/>
                <w:bCs/>
                <w:szCs w:val="21"/>
              </w:rPr>
              <w:lastRenderedPageBreak/>
              <w:t>均保留到小数点后4位，小数点后第5位四舍五入，由此产生的收益或损失由基金财产承担。T日的基金份额净值在当天收市后计算，并在T+1日（包括该日）内公告。遇特殊情况，经中国证监会同意，可以适当延迟计算或公告。</w:t>
            </w:r>
          </w:p>
          <w:p w14:paraId="5FF728C5"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3、申购份额的计算及余额的处理方式：本基金申购份额的计算及余额的处理方式详见《招募说明书》。本基金A类基金份额的申购费率由基金管理人决定，并在招募说明书中列示。申购A类基金份额或C类基金份额的有效份额为净申购金额除以当日该类基金份额的基金份额净值，有效份额单位为份。</w:t>
            </w:r>
          </w:p>
          <w:p w14:paraId="27E3FD3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4、赎回金额的计算及处理方式：本基金赎回金额的计算及处理方式详见《招募说明书》。本基金A类基金份额和C类基金份额的赎回费率由基金管理人决定，并在招募说明书中列示。赎回金额为按实际确认的A类基金份额或C类基金份额有效赎回份额乘以当日该类基金份额的基金份额净值并扣除相应的费用，赎回金额单位为元。</w:t>
            </w:r>
          </w:p>
          <w:p w14:paraId="7075CCD1"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5、本基金A类基金份额的申购费用由申购A类基金份额的投资人承担，不列入基金财产。</w:t>
            </w:r>
          </w:p>
          <w:p w14:paraId="723F63B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6、本基金A类基金份额和C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7日的基金份额持有人收取不低于1.5%的赎回费并全额计入基金财产。</w:t>
            </w:r>
          </w:p>
        </w:tc>
      </w:tr>
      <w:tr w:rsidR="002279EE" w:rsidRPr="002279EE" w14:paraId="31B60856" w14:textId="77777777" w:rsidTr="00327638">
        <w:tc>
          <w:tcPr>
            <w:tcW w:w="1696" w:type="dxa"/>
          </w:tcPr>
          <w:p w14:paraId="4D53E30E"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lastRenderedPageBreak/>
              <w:t>第六部分</w:t>
            </w:r>
            <w:r w:rsidRPr="002279EE">
              <w:rPr>
                <w:rFonts w:ascii="宋体" w:eastAsia="宋体" w:hAnsi="宋体" w:cs="Times New Roman"/>
                <w:b/>
                <w:szCs w:val="21"/>
              </w:rPr>
              <w:t xml:space="preserve">  基金份额的申购与赎回</w:t>
            </w:r>
          </w:p>
        </w:tc>
        <w:tc>
          <w:tcPr>
            <w:tcW w:w="6096" w:type="dxa"/>
          </w:tcPr>
          <w:p w14:paraId="263A7DEF"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九、巨额赎回的情形及处理方式</w:t>
            </w:r>
          </w:p>
          <w:p w14:paraId="2CFDF83E"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2、巨额赎回的处理方式</w:t>
            </w:r>
          </w:p>
          <w:p w14:paraId="262921C4"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w:t>
            </w:r>
            <w:r w:rsidRPr="002279EE">
              <w:rPr>
                <w:rFonts w:ascii="宋体" w:eastAsia="宋体" w:hAnsi="宋体" w:cs="Times New Roman"/>
                <w:szCs w:val="21"/>
              </w:rPr>
              <w:t>2）部分延期赎回：</w:t>
            </w:r>
            <w:r w:rsidRPr="002279EE">
              <w:rPr>
                <w:rFonts w:ascii="宋体" w:eastAsia="宋体" w:hAnsi="宋体" w:cs="Times New Roman" w:hint="eastAsia"/>
                <w:szCs w:val="21"/>
              </w:rPr>
              <w:t>……延期的赎回申请与下一开放日赎回申请</w:t>
            </w:r>
            <w:r w:rsidRPr="002279EE">
              <w:rPr>
                <w:rFonts w:ascii="宋体" w:eastAsia="宋体" w:hAnsi="宋体" w:cs="Times New Roman" w:hint="eastAsia"/>
                <w:szCs w:val="21"/>
              </w:rPr>
              <w:lastRenderedPageBreak/>
              <w:t>一并处理，无优先权并以下一开放日的基金份额净值为基础计算赎回金额，以此类推，直到全部赎回为止。如投资人在提交赎回申请时未作明确选择，投资人未能赎回部分作自动延期赎回处理。</w:t>
            </w:r>
          </w:p>
          <w:p w14:paraId="13011B5F" w14:textId="77777777" w:rsidR="002279EE" w:rsidRPr="002279EE" w:rsidRDefault="002279EE" w:rsidP="002279EE">
            <w:pPr>
              <w:rPr>
                <w:rFonts w:ascii="宋体" w:eastAsia="宋体" w:hAnsi="宋体" w:cs="Times New Roman"/>
                <w:szCs w:val="21"/>
              </w:rPr>
            </w:pPr>
          </w:p>
          <w:p w14:paraId="2C83C3B6"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本基金发生巨额赎回且单个基金份额持有人的赎回申请超过上一日基金总份额</w:t>
            </w:r>
            <w:r w:rsidRPr="002279EE">
              <w:rPr>
                <w:rFonts w:ascii="宋体" w:eastAsia="宋体" w:hAnsi="宋体" w:cs="Times New Roman"/>
                <w:szCs w:val="21"/>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c>
          <w:tcPr>
            <w:tcW w:w="6095" w:type="dxa"/>
          </w:tcPr>
          <w:p w14:paraId="55F7D96F"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lastRenderedPageBreak/>
              <w:t>九、巨额赎回的情形及处理方式</w:t>
            </w:r>
          </w:p>
          <w:p w14:paraId="205D59A2"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2、巨额赎回的处理方式</w:t>
            </w:r>
          </w:p>
          <w:p w14:paraId="38445B51"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w:t>
            </w:r>
            <w:r w:rsidRPr="002279EE">
              <w:rPr>
                <w:rFonts w:ascii="宋体" w:eastAsia="宋体" w:hAnsi="宋体" w:cs="Times New Roman"/>
                <w:bCs/>
                <w:szCs w:val="21"/>
              </w:rPr>
              <w:t>2）部分延期赎回：……</w:t>
            </w:r>
            <w:r w:rsidRPr="002279EE">
              <w:rPr>
                <w:rFonts w:ascii="宋体" w:eastAsia="宋体" w:hAnsi="宋体" w:cs="Times New Roman" w:hint="eastAsia"/>
                <w:bCs/>
                <w:szCs w:val="21"/>
              </w:rPr>
              <w:t>延期的赎回申请与下一开放日赎回申请</w:t>
            </w:r>
            <w:r w:rsidRPr="002279EE">
              <w:rPr>
                <w:rFonts w:ascii="宋体" w:eastAsia="宋体" w:hAnsi="宋体" w:cs="Times New Roman" w:hint="eastAsia"/>
                <w:bCs/>
                <w:szCs w:val="21"/>
              </w:rPr>
              <w:lastRenderedPageBreak/>
              <w:t>一并处理，无优先权并以下一开放日的该类基金份额净值为基础计算赎回金额，以此类推，直到全部赎回为止。如投资人在提交赎回申请时未作明确选择，投资人未能赎回部分作自动延期赎回处理。</w:t>
            </w:r>
          </w:p>
          <w:p w14:paraId="3170067F"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本基金发生巨额赎回且单个基金份额持有人的赎回申请超过上一日基金总份额</w:t>
            </w:r>
            <w:r w:rsidRPr="002279EE">
              <w:rPr>
                <w:rFonts w:ascii="宋体" w:eastAsia="宋体" w:hAnsi="宋体" w:cs="Times New Roman"/>
                <w:bCs/>
                <w:szCs w:val="21"/>
              </w:rPr>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rsidR="002279EE" w:rsidRPr="002279EE" w14:paraId="6E3327E7" w14:textId="77777777" w:rsidTr="00327638">
        <w:tc>
          <w:tcPr>
            <w:tcW w:w="1696" w:type="dxa"/>
          </w:tcPr>
          <w:p w14:paraId="2F6A88AF"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lastRenderedPageBreak/>
              <w:t>第六部分</w:t>
            </w:r>
            <w:r w:rsidRPr="002279EE">
              <w:rPr>
                <w:rFonts w:ascii="宋体" w:eastAsia="宋体" w:hAnsi="宋体" w:cs="Times New Roman"/>
                <w:b/>
                <w:szCs w:val="21"/>
              </w:rPr>
              <w:t xml:space="preserve">  基金份额的申购与赎回</w:t>
            </w:r>
          </w:p>
        </w:tc>
        <w:tc>
          <w:tcPr>
            <w:tcW w:w="6096" w:type="dxa"/>
          </w:tcPr>
          <w:p w14:paraId="250A7951"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十、暂停申购或赎回的公告和重新开放申购或赎回的公告</w:t>
            </w:r>
          </w:p>
          <w:p w14:paraId="1DDCE6CE"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2、暂停结束，基金重新开放申购或赎回时，基金管理人应依照《信息披露办法》的有关规定，不迟于重新开放日，在指定媒介上刊登基金重新开放申购或赎回公告，并公布最近一个开放日的基金份额净值。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3E8F202A"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十、暂停申购或赎回的公告和重新开放申购或赎回的公告</w:t>
            </w:r>
          </w:p>
          <w:p w14:paraId="13D1AEFF"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暂停结束，基金重新开放申购或赎回时，基金管理人应依照《信息披露办法》的有关规定，不迟于重新开放日，在指定媒介上刊登基金重新开放申购或赎回公告，并公布最近一个开放日各类基金份额的基金份额净值。</w:t>
            </w:r>
          </w:p>
        </w:tc>
      </w:tr>
      <w:tr w:rsidR="002279EE" w:rsidRPr="002279EE" w14:paraId="0F258A46" w14:textId="77777777" w:rsidTr="00327638">
        <w:tc>
          <w:tcPr>
            <w:tcW w:w="1696" w:type="dxa"/>
          </w:tcPr>
          <w:p w14:paraId="3B8EBCC2"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第六部分</w:t>
            </w:r>
            <w:r w:rsidRPr="002279EE">
              <w:rPr>
                <w:rFonts w:ascii="宋体" w:eastAsia="宋体" w:hAnsi="宋体" w:cs="Times New Roman"/>
                <w:b/>
                <w:szCs w:val="21"/>
              </w:rPr>
              <w:t xml:space="preserve">  基金份额的申购与赎回</w:t>
            </w:r>
          </w:p>
        </w:tc>
        <w:tc>
          <w:tcPr>
            <w:tcW w:w="6096" w:type="dxa"/>
          </w:tcPr>
          <w:p w14:paraId="6DEC316B" w14:textId="77777777" w:rsidR="002279EE" w:rsidRPr="002279EE" w:rsidRDefault="002279EE" w:rsidP="002279EE">
            <w:pPr>
              <w:rPr>
                <w:rFonts w:ascii="宋体" w:eastAsia="宋体" w:hAnsi="宋体" w:cs="Times New Roman"/>
                <w:szCs w:val="21"/>
              </w:rPr>
            </w:pPr>
          </w:p>
        </w:tc>
        <w:tc>
          <w:tcPr>
            <w:tcW w:w="6095" w:type="dxa"/>
          </w:tcPr>
          <w:p w14:paraId="1930D900"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十七、实施侧袋机制期间本基金的申购与赎回</w:t>
            </w:r>
          </w:p>
          <w:p w14:paraId="020183AF"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本基金实施侧袋机制的，本基金的申购和赎回安排详见招募说明书或相关公告。</w:t>
            </w:r>
          </w:p>
        </w:tc>
      </w:tr>
      <w:tr w:rsidR="002279EE" w:rsidRPr="002279EE" w14:paraId="282777EC" w14:textId="77777777" w:rsidTr="00327638">
        <w:tc>
          <w:tcPr>
            <w:tcW w:w="1696" w:type="dxa"/>
          </w:tcPr>
          <w:p w14:paraId="2E364DAA"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第七部分</w:t>
            </w:r>
            <w:r w:rsidRPr="002279EE">
              <w:rPr>
                <w:rFonts w:ascii="宋体" w:eastAsia="宋体" w:hAnsi="宋体" w:cs="Times New Roman"/>
                <w:b/>
                <w:szCs w:val="21"/>
              </w:rPr>
              <w:t xml:space="preserve">  基金合同当事人及权利义务</w:t>
            </w:r>
          </w:p>
        </w:tc>
        <w:tc>
          <w:tcPr>
            <w:tcW w:w="6096" w:type="dxa"/>
          </w:tcPr>
          <w:p w14:paraId="744E4002"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二、基金托管人</w:t>
            </w:r>
          </w:p>
          <w:p w14:paraId="78FA70FA"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（一）</w:t>
            </w:r>
            <w:r w:rsidRPr="002279EE">
              <w:rPr>
                <w:rFonts w:ascii="宋体" w:eastAsia="宋体" w:hAnsi="宋体" w:cs="Times New Roman"/>
                <w:bCs/>
                <w:szCs w:val="21"/>
              </w:rPr>
              <w:tab/>
              <w:t>基金托管人简况</w:t>
            </w:r>
          </w:p>
          <w:p w14:paraId="3ACD288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法定代表人：易会满</w:t>
            </w:r>
          </w:p>
        </w:tc>
        <w:tc>
          <w:tcPr>
            <w:tcW w:w="6095" w:type="dxa"/>
          </w:tcPr>
          <w:p w14:paraId="6B986056"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二、基金托管人</w:t>
            </w:r>
          </w:p>
          <w:p w14:paraId="4FB4C445"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（一）</w:t>
            </w:r>
            <w:r w:rsidRPr="002279EE">
              <w:rPr>
                <w:rFonts w:ascii="宋体" w:eastAsia="宋体" w:hAnsi="宋体" w:cs="Times New Roman"/>
                <w:szCs w:val="21"/>
              </w:rPr>
              <w:tab/>
              <w:t>基金托管人简况</w:t>
            </w:r>
          </w:p>
          <w:p w14:paraId="64DA5CD0"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法定代表人：陈四清</w:t>
            </w:r>
          </w:p>
        </w:tc>
      </w:tr>
      <w:tr w:rsidR="002279EE" w:rsidRPr="002279EE" w14:paraId="7C573C81" w14:textId="77777777" w:rsidTr="00327638">
        <w:tc>
          <w:tcPr>
            <w:tcW w:w="1696" w:type="dxa"/>
          </w:tcPr>
          <w:p w14:paraId="0D3062D8"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第七部分</w:t>
            </w:r>
            <w:r w:rsidRPr="002279EE">
              <w:rPr>
                <w:rFonts w:ascii="宋体" w:eastAsia="宋体" w:hAnsi="宋体" w:cs="Times New Roman"/>
                <w:b/>
                <w:szCs w:val="21"/>
              </w:rPr>
              <w:t xml:space="preserve">  基金合同当事人及权利义务</w:t>
            </w:r>
          </w:p>
        </w:tc>
        <w:tc>
          <w:tcPr>
            <w:tcW w:w="6096" w:type="dxa"/>
          </w:tcPr>
          <w:p w14:paraId="144C9E3C"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二、基金托管人</w:t>
            </w:r>
          </w:p>
          <w:p w14:paraId="5A5F2C40"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（二）</w:t>
            </w:r>
            <w:r w:rsidRPr="002279EE">
              <w:rPr>
                <w:rFonts w:ascii="宋体" w:eastAsia="宋体" w:hAnsi="宋体" w:cs="Times New Roman"/>
                <w:bCs/>
                <w:szCs w:val="21"/>
              </w:rPr>
              <w:tab/>
              <w:t>基金托管人的权利与义务</w:t>
            </w:r>
          </w:p>
          <w:p w14:paraId="103185E5"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2、根据《基金法》、《运作办法》及其他有关规定，基金托管人的</w:t>
            </w:r>
            <w:r w:rsidRPr="002279EE">
              <w:rPr>
                <w:rFonts w:ascii="宋体" w:eastAsia="宋体" w:hAnsi="宋体" w:cs="Times New Roman"/>
                <w:bCs/>
                <w:szCs w:val="21"/>
              </w:rPr>
              <w:lastRenderedPageBreak/>
              <w:t>义务包括但不限于：</w:t>
            </w:r>
          </w:p>
          <w:p w14:paraId="56EA5238"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w:t>
            </w:r>
            <w:r w:rsidRPr="002279EE">
              <w:rPr>
                <w:rFonts w:ascii="宋体" w:eastAsia="宋体" w:hAnsi="宋体" w:cs="Times New Roman"/>
                <w:bCs/>
                <w:szCs w:val="21"/>
              </w:rPr>
              <w:t>8）复核、审查基金管理人计算的基金资产净值、基金份额净值、基金份额申购、赎回价格；</w:t>
            </w:r>
          </w:p>
        </w:tc>
        <w:tc>
          <w:tcPr>
            <w:tcW w:w="6095" w:type="dxa"/>
          </w:tcPr>
          <w:p w14:paraId="766118BD"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lastRenderedPageBreak/>
              <w:t>二、基金托管人</w:t>
            </w:r>
          </w:p>
          <w:p w14:paraId="05FF082B"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（二）</w:t>
            </w:r>
            <w:r w:rsidRPr="002279EE">
              <w:rPr>
                <w:rFonts w:ascii="宋体" w:eastAsia="宋体" w:hAnsi="宋体" w:cs="Times New Roman"/>
                <w:szCs w:val="21"/>
              </w:rPr>
              <w:tab/>
              <w:t>基金托管人的权利与义务</w:t>
            </w:r>
          </w:p>
          <w:p w14:paraId="23E916B1"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2、根据《基金法》、《运作办法》及其他有关规定，基金托管人的</w:t>
            </w:r>
            <w:r w:rsidRPr="002279EE">
              <w:rPr>
                <w:rFonts w:ascii="宋体" w:eastAsia="宋体" w:hAnsi="宋体" w:cs="Times New Roman"/>
                <w:szCs w:val="21"/>
              </w:rPr>
              <w:lastRenderedPageBreak/>
              <w:t>义务包括但不限于：</w:t>
            </w:r>
          </w:p>
          <w:p w14:paraId="40183933"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w:t>
            </w:r>
            <w:r w:rsidRPr="002279EE">
              <w:rPr>
                <w:rFonts w:ascii="宋体" w:eastAsia="宋体" w:hAnsi="宋体" w:cs="Times New Roman"/>
                <w:szCs w:val="21"/>
              </w:rPr>
              <w:t>8）复核、审查基金管理人计算的基金资产净值、各类基金份额净值、基金份额申购、赎回价格；</w:t>
            </w:r>
          </w:p>
        </w:tc>
      </w:tr>
      <w:tr w:rsidR="002279EE" w:rsidRPr="002279EE" w14:paraId="69CCFF44" w14:textId="77777777" w:rsidTr="00327638">
        <w:tc>
          <w:tcPr>
            <w:tcW w:w="1696" w:type="dxa"/>
          </w:tcPr>
          <w:p w14:paraId="39B91F0B"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lastRenderedPageBreak/>
              <w:t>第七部分</w:t>
            </w:r>
            <w:r w:rsidRPr="002279EE">
              <w:rPr>
                <w:rFonts w:ascii="宋体" w:eastAsia="宋体" w:hAnsi="宋体" w:cs="Times New Roman"/>
                <w:b/>
                <w:szCs w:val="21"/>
              </w:rPr>
              <w:t xml:space="preserve">  基金合同当事人及权利义务</w:t>
            </w:r>
          </w:p>
        </w:tc>
        <w:tc>
          <w:tcPr>
            <w:tcW w:w="6096" w:type="dxa"/>
          </w:tcPr>
          <w:p w14:paraId="0DE8BE58"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三、基金份额持有人</w:t>
            </w:r>
          </w:p>
          <w:p w14:paraId="34DAE52D"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每份基金份额具有同等的合法权益。</w:t>
            </w:r>
          </w:p>
        </w:tc>
        <w:tc>
          <w:tcPr>
            <w:tcW w:w="6095" w:type="dxa"/>
          </w:tcPr>
          <w:p w14:paraId="4C96B375"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三、基金份额持有人</w:t>
            </w:r>
          </w:p>
          <w:p w14:paraId="4C6F6D9D"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同一类别的每份基金份额具有同等的合法权益。</w:t>
            </w:r>
          </w:p>
        </w:tc>
      </w:tr>
      <w:tr w:rsidR="002279EE" w:rsidRPr="002279EE" w14:paraId="7E7AA113" w14:textId="77777777" w:rsidTr="00327638">
        <w:trPr>
          <w:trHeight w:val="2912"/>
        </w:trPr>
        <w:tc>
          <w:tcPr>
            <w:tcW w:w="1696" w:type="dxa"/>
          </w:tcPr>
          <w:p w14:paraId="7869CEBB"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第八部分</w:t>
            </w:r>
            <w:r w:rsidRPr="002279EE">
              <w:rPr>
                <w:rFonts w:ascii="宋体" w:eastAsia="宋体" w:hAnsi="宋体" w:cs="Times New Roman"/>
                <w:b/>
                <w:szCs w:val="21"/>
              </w:rPr>
              <w:t xml:space="preserve">  基金份额持有人大会</w:t>
            </w:r>
          </w:p>
        </w:tc>
        <w:tc>
          <w:tcPr>
            <w:tcW w:w="6096" w:type="dxa"/>
          </w:tcPr>
          <w:p w14:paraId="0E2CE5E1"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一、召开事由</w:t>
            </w:r>
          </w:p>
          <w:p w14:paraId="6B7BABA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1、当出现或需要决定下列事由之一的，应当召开基金份额持有人大会，法律法规、基金合同和中国证监会另有规定的除外：</w:t>
            </w:r>
          </w:p>
          <w:p w14:paraId="0274E104"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w:t>
            </w:r>
            <w:r w:rsidRPr="002279EE">
              <w:rPr>
                <w:rFonts w:ascii="宋体" w:eastAsia="宋体" w:hAnsi="宋体" w:cs="Times New Roman"/>
                <w:bCs/>
                <w:szCs w:val="21"/>
              </w:rPr>
              <w:t>5）调整基金管理人、基金托管人的报酬标准；</w:t>
            </w:r>
          </w:p>
          <w:p w14:paraId="58E90488" w14:textId="77777777" w:rsidR="002279EE" w:rsidRPr="002279EE" w:rsidRDefault="002279EE" w:rsidP="002279EE">
            <w:pPr>
              <w:rPr>
                <w:rFonts w:ascii="宋体" w:eastAsia="宋体" w:hAnsi="宋体" w:cs="Times New Roman"/>
                <w:bCs/>
                <w:szCs w:val="21"/>
              </w:rPr>
            </w:pPr>
          </w:p>
          <w:p w14:paraId="7E5FCA71"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2、以下情况可由基金管理人和基金托管人协商后修改，不需召开基金份额持有人大会：</w:t>
            </w:r>
          </w:p>
          <w:p w14:paraId="3BE65D9E"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w:t>
            </w:r>
            <w:r w:rsidRPr="002279EE">
              <w:rPr>
                <w:rFonts w:ascii="宋体" w:eastAsia="宋体" w:hAnsi="宋体" w:cs="Times New Roman"/>
                <w:bCs/>
                <w:szCs w:val="21"/>
              </w:rPr>
              <w:t>3）在法律法规和《基金合同》规定的范围内，且在对现有基金份额持有人利益无实质性不利影响的前提下调整本基金的申购费率、调低赎回费率、变更或增加收费方式；</w:t>
            </w:r>
          </w:p>
        </w:tc>
        <w:tc>
          <w:tcPr>
            <w:tcW w:w="6095" w:type="dxa"/>
          </w:tcPr>
          <w:p w14:paraId="0FA246F3"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一、召开事由</w:t>
            </w:r>
          </w:p>
          <w:p w14:paraId="5F8895DE"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1、当出现或需要决定下列事由之一的，应当召开基金份额持有人大会，法律法规、基金合同和中国证监会另有规定的除外：</w:t>
            </w:r>
          </w:p>
          <w:p w14:paraId="15EA4B54"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w:t>
            </w:r>
            <w:r w:rsidRPr="002279EE">
              <w:rPr>
                <w:rFonts w:ascii="宋体" w:eastAsia="宋体" w:hAnsi="宋体" w:cs="Times New Roman"/>
                <w:bCs/>
                <w:szCs w:val="21"/>
              </w:rPr>
              <w:t>5）</w:t>
            </w:r>
            <w:r w:rsidRPr="002279EE">
              <w:rPr>
                <w:rFonts w:ascii="宋体" w:eastAsia="宋体" w:hAnsi="宋体" w:cs="Times New Roman" w:hint="eastAsia"/>
                <w:bCs/>
                <w:szCs w:val="21"/>
              </w:rPr>
              <w:t>调整</w:t>
            </w:r>
            <w:r w:rsidRPr="002279EE">
              <w:rPr>
                <w:rFonts w:ascii="宋体" w:eastAsia="宋体" w:hAnsi="宋体" w:cs="Times New Roman"/>
                <w:bCs/>
                <w:szCs w:val="21"/>
              </w:rPr>
              <w:t>基金管理人、基金托管人的报酬标准或提高销售服务费率；</w:t>
            </w:r>
          </w:p>
          <w:p w14:paraId="58589BA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2、以下情况可由基金管理人和基金托管人协商后修改，不需召开基金份额持有人大会：</w:t>
            </w:r>
          </w:p>
          <w:p w14:paraId="5A5809BE"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w:t>
            </w:r>
            <w:r w:rsidRPr="002279EE">
              <w:rPr>
                <w:rFonts w:ascii="宋体" w:eastAsia="宋体" w:hAnsi="宋体" w:cs="Times New Roman"/>
                <w:bCs/>
                <w:szCs w:val="21"/>
              </w:rPr>
              <w:t>3）在法律法规和《基金合同》规定的范围内，且在对现有基金份额持有人利益无实质性不利影响的前提下调整本基金的申购费率、调低赎回费率及销售服务费率、变更或增加收费方式；</w:t>
            </w:r>
          </w:p>
        </w:tc>
      </w:tr>
      <w:tr w:rsidR="002279EE" w:rsidRPr="002279EE" w14:paraId="6AB8E2D7" w14:textId="77777777" w:rsidTr="00327638">
        <w:trPr>
          <w:trHeight w:val="1266"/>
        </w:trPr>
        <w:tc>
          <w:tcPr>
            <w:tcW w:w="1696" w:type="dxa"/>
          </w:tcPr>
          <w:p w14:paraId="41825B0D"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第八部分</w:t>
            </w:r>
            <w:r w:rsidRPr="002279EE">
              <w:rPr>
                <w:rFonts w:ascii="宋体" w:eastAsia="宋体" w:hAnsi="宋体" w:cs="Times New Roman"/>
                <w:b/>
                <w:szCs w:val="21"/>
              </w:rPr>
              <w:t xml:space="preserve">  基金份额持有人大会</w:t>
            </w:r>
          </w:p>
        </w:tc>
        <w:tc>
          <w:tcPr>
            <w:tcW w:w="6096" w:type="dxa"/>
          </w:tcPr>
          <w:p w14:paraId="40EBD305" w14:textId="77777777" w:rsidR="002279EE" w:rsidRPr="002279EE" w:rsidRDefault="002279EE" w:rsidP="002279EE">
            <w:pPr>
              <w:rPr>
                <w:rFonts w:ascii="宋体" w:eastAsia="宋体" w:hAnsi="宋体" w:cs="Times New Roman"/>
                <w:bCs/>
                <w:szCs w:val="21"/>
              </w:rPr>
            </w:pPr>
          </w:p>
        </w:tc>
        <w:tc>
          <w:tcPr>
            <w:tcW w:w="6095" w:type="dxa"/>
          </w:tcPr>
          <w:p w14:paraId="320B43BB"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九、实施侧袋机制期间基金份额持有人大会的特殊约定</w:t>
            </w:r>
          </w:p>
          <w:p w14:paraId="7532196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E054E4D"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1、基金份额持有人行使提议权、召集权、提名权所需单独或合计代表相关基金份额10%以上（含10%）；</w:t>
            </w:r>
          </w:p>
          <w:p w14:paraId="4C999758"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2、现场开会的到会者在权益登记日代表的基金份额不少于本基金在权益登记日相关基金份额的二分之一（含二分之一）；</w:t>
            </w:r>
          </w:p>
          <w:p w14:paraId="3B4FEDBA"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lastRenderedPageBreak/>
              <w:t>3、通讯开会的直接出具表决意见或授权他人代表出具表决意见的基金份额持有人所持有的基金份额不小于在权益登记日相关基金份额的二分之一（含二分之一）；</w:t>
            </w:r>
          </w:p>
          <w:p w14:paraId="045FBB7C"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7A83F63"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5、现场开会由出席大会的基金份额持有人和代理人所持表决权的50%以上（含50%）选举产生一名基金份额持有人或代理人作为该次基金份额持有人大会的主持人；</w:t>
            </w:r>
          </w:p>
          <w:p w14:paraId="3C94B3C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6、一般决议须经参加大会的基金份额持有人或其代理人所持表决权的二分之一以上（含二分之一）通过；</w:t>
            </w:r>
          </w:p>
          <w:p w14:paraId="2FC1819B"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7、特别决议应当经参加大会的基金份额持有人或其代理人所持表决权的三分之二以上（含三分之二）通过。</w:t>
            </w:r>
          </w:p>
          <w:p w14:paraId="2D95E682"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同一主侧袋账户内的每份基金份额具有平等的表决权。</w:t>
            </w:r>
          </w:p>
        </w:tc>
      </w:tr>
      <w:tr w:rsidR="002279EE" w:rsidRPr="002279EE" w14:paraId="097E0609" w14:textId="77777777" w:rsidTr="00327638">
        <w:trPr>
          <w:trHeight w:val="274"/>
        </w:trPr>
        <w:tc>
          <w:tcPr>
            <w:tcW w:w="1696" w:type="dxa"/>
          </w:tcPr>
          <w:p w14:paraId="51E3353C"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lastRenderedPageBreak/>
              <w:t>第十二部分</w:t>
            </w:r>
            <w:r w:rsidRPr="002279EE">
              <w:rPr>
                <w:rFonts w:ascii="宋体" w:eastAsia="宋体" w:hAnsi="宋体" w:cs="Times New Roman"/>
                <w:b/>
                <w:szCs w:val="21"/>
              </w:rPr>
              <w:t xml:space="preserve">  基金的投资</w:t>
            </w:r>
          </w:p>
        </w:tc>
        <w:tc>
          <w:tcPr>
            <w:tcW w:w="6096" w:type="dxa"/>
          </w:tcPr>
          <w:p w14:paraId="147E248D" w14:textId="77777777" w:rsidR="002279EE" w:rsidRPr="002279EE" w:rsidRDefault="002279EE" w:rsidP="002279EE">
            <w:pPr>
              <w:rPr>
                <w:rFonts w:ascii="宋体" w:eastAsia="宋体" w:hAnsi="宋体" w:cs="Times New Roman"/>
                <w:bCs/>
                <w:szCs w:val="21"/>
              </w:rPr>
            </w:pPr>
          </w:p>
        </w:tc>
        <w:tc>
          <w:tcPr>
            <w:tcW w:w="6095" w:type="dxa"/>
          </w:tcPr>
          <w:p w14:paraId="464D0253"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八、侧袋机制的实施和投资运作安排</w:t>
            </w:r>
          </w:p>
          <w:p w14:paraId="135F0079"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EA1DF0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侧袋机制实施期间，本部分约定的投资组合比例、投资策略、组合限制、业绩比较基准、风险收益特征等约定仅适用于主袋账户。</w:t>
            </w:r>
          </w:p>
          <w:p w14:paraId="62F5C471"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侧袋账户的实施条件、实施程序、运作安排、投资安排、特定资产的处置变现和支付等对投资者权益有重大影响的事项详见招</w:t>
            </w:r>
            <w:r w:rsidRPr="002279EE">
              <w:rPr>
                <w:rFonts w:ascii="宋体" w:eastAsia="宋体" w:hAnsi="宋体" w:cs="Times New Roman" w:hint="eastAsia"/>
                <w:bCs/>
                <w:szCs w:val="21"/>
              </w:rPr>
              <w:lastRenderedPageBreak/>
              <w:t>募说明书的规定。</w:t>
            </w:r>
          </w:p>
        </w:tc>
      </w:tr>
      <w:tr w:rsidR="002279EE" w:rsidRPr="002279EE" w14:paraId="65867E3A" w14:textId="77777777" w:rsidTr="00327638">
        <w:tc>
          <w:tcPr>
            <w:tcW w:w="1696" w:type="dxa"/>
          </w:tcPr>
          <w:p w14:paraId="42BA38B9"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lastRenderedPageBreak/>
              <w:t>第十四部分</w:t>
            </w:r>
            <w:r w:rsidRPr="002279EE">
              <w:rPr>
                <w:rFonts w:ascii="宋体" w:eastAsia="宋体" w:hAnsi="宋体" w:cs="Times New Roman"/>
                <w:b/>
                <w:szCs w:val="21"/>
              </w:rPr>
              <w:t xml:space="preserve">  基金资产估值</w:t>
            </w:r>
          </w:p>
        </w:tc>
        <w:tc>
          <w:tcPr>
            <w:tcW w:w="6096" w:type="dxa"/>
          </w:tcPr>
          <w:p w14:paraId="7D1EE68C"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四、估值程序</w:t>
            </w:r>
          </w:p>
          <w:p w14:paraId="257F84CB"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1、基金份额净值是按照每个工作日闭市后，基金资产净值除以当日基金份额的余额数量计算，精确到0.0001元，小数点后第五位四舍五入。国家另有规定的，从其规定。</w:t>
            </w:r>
          </w:p>
          <w:p w14:paraId="28162402" w14:textId="77777777" w:rsidR="002279EE" w:rsidRPr="002279EE" w:rsidRDefault="002279EE" w:rsidP="002279EE">
            <w:pPr>
              <w:rPr>
                <w:rFonts w:ascii="宋体" w:eastAsia="宋体" w:hAnsi="宋体" w:cs="Times New Roman"/>
                <w:bCs/>
                <w:szCs w:val="21"/>
              </w:rPr>
            </w:pPr>
          </w:p>
          <w:p w14:paraId="74702668"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基金管理人于每个工作日计算基金资产净值及基金份额净值，并按规定公告。如遇特殊情况，经中国证监会同意，可以适当延迟计算或公告。</w:t>
            </w:r>
          </w:p>
          <w:p w14:paraId="0D7E6124"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的约定和相关法律法规的规定对外公布。</w:t>
            </w:r>
          </w:p>
        </w:tc>
        <w:tc>
          <w:tcPr>
            <w:tcW w:w="6095" w:type="dxa"/>
          </w:tcPr>
          <w:p w14:paraId="44615135"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四、估值程序</w:t>
            </w:r>
          </w:p>
          <w:p w14:paraId="647541C2"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1、各类基金份额的基金份额净值是按照每个工作日闭市后，该类基金份额的基金资产净值除以当日该类基金份额的余额数量计算，精确到0.0001元，小数点后第五位四舍五入。国家另有规定的，从其规定。</w:t>
            </w:r>
          </w:p>
          <w:p w14:paraId="016891B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基金管理人于每个工作日计算各类基金份额的基金资产净值及基金份额净值，并按规定公告。如遇特殊情况，经中国证监会同意，可以适当延迟计算或公告。</w:t>
            </w:r>
          </w:p>
          <w:p w14:paraId="23AAAB9D"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的约定和相关法律法规的规定对外公布。</w:t>
            </w:r>
          </w:p>
        </w:tc>
      </w:tr>
      <w:tr w:rsidR="002279EE" w:rsidRPr="002279EE" w14:paraId="260C54A9" w14:textId="77777777" w:rsidTr="00327638">
        <w:tc>
          <w:tcPr>
            <w:tcW w:w="1696" w:type="dxa"/>
          </w:tcPr>
          <w:p w14:paraId="73A55464"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第十四部分</w:t>
            </w:r>
            <w:r w:rsidRPr="002279EE">
              <w:rPr>
                <w:rFonts w:ascii="宋体" w:eastAsia="宋体" w:hAnsi="宋体" w:cs="Times New Roman"/>
                <w:b/>
                <w:szCs w:val="21"/>
              </w:rPr>
              <w:t xml:space="preserve">  基金资产估值</w:t>
            </w:r>
          </w:p>
        </w:tc>
        <w:tc>
          <w:tcPr>
            <w:tcW w:w="6096" w:type="dxa"/>
          </w:tcPr>
          <w:p w14:paraId="28A37644"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六、暂停估值的情形</w:t>
            </w:r>
          </w:p>
          <w:p w14:paraId="21FCE4F3"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3、当前一估值日基金资产净值50%以上的资产出现无可参考的活跃市场价格且采用估值技术仍导致公允价值存在重大不确定性时，经与基金托管人协商确认后，基金管理人应当暂停估值；</w:t>
            </w:r>
          </w:p>
        </w:tc>
        <w:tc>
          <w:tcPr>
            <w:tcW w:w="6095" w:type="dxa"/>
          </w:tcPr>
          <w:p w14:paraId="7DE7F45F"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六、暂停估值的情形</w:t>
            </w:r>
          </w:p>
          <w:p w14:paraId="4696E642"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3、当特定资产占前一估值日基金资产净值50%以上的，经与基金托管人协商确认后，基金管理人应当暂停估值；</w:t>
            </w:r>
          </w:p>
        </w:tc>
      </w:tr>
      <w:tr w:rsidR="002279EE" w:rsidRPr="002279EE" w14:paraId="0BC8B1C1" w14:textId="77777777" w:rsidTr="00327638">
        <w:tc>
          <w:tcPr>
            <w:tcW w:w="1696" w:type="dxa"/>
          </w:tcPr>
          <w:p w14:paraId="42189356"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第十四部分</w:t>
            </w:r>
            <w:r w:rsidRPr="002279EE">
              <w:rPr>
                <w:rFonts w:ascii="宋体" w:eastAsia="宋体" w:hAnsi="宋体" w:cs="Times New Roman"/>
                <w:b/>
                <w:szCs w:val="21"/>
              </w:rPr>
              <w:t xml:space="preserve">  基金资产估值</w:t>
            </w:r>
          </w:p>
        </w:tc>
        <w:tc>
          <w:tcPr>
            <w:tcW w:w="6096" w:type="dxa"/>
          </w:tcPr>
          <w:p w14:paraId="43D93012"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七、基金净值的确认</w:t>
            </w:r>
          </w:p>
          <w:p w14:paraId="7E15F69B"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2BA290DF"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七、基金净值的确认</w:t>
            </w:r>
          </w:p>
          <w:p w14:paraId="169C7888"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用于基金信息披露的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tc>
      </w:tr>
      <w:tr w:rsidR="002279EE" w:rsidRPr="002279EE" w14:paraId="6AACF726" w14:textId="77777777" w:rsidTr="00327638">
        <w:tc>
          <w:tcPr>
            <w:tcW w:w="1696" w:type="dxa"/>
          </w:tcPr>
          <w:p w14:paraId="2D58035E"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第十四部分</w:t>
            </w:r>
            <w:r w:rsidRPr="002279EE">
              <w:rPr>
                <w:rFonts w:ascii="宋体" w:eastAsia="宋体" w:hAnsi="宋体" w:cs="Times New Roman"/>
                <w:b/>
                <w:szCs w:val="21"/>
              </w:rPr>
              <w:t xml:space="preserve">  基</w:t>
            </w:r>
            <w:r w:rsidRPr="002279EE">
              <w:rPr>
                <w:rFonts w:ascii="宋体" w:eastAsia="宋体" w:hAnsi="宋体" w:cs="Times New Roman"/>
                <w:b/>
                <w:szCs w:val="21"/>
              </w:rPr>
              <w:lastRenderedPageBreak/>
              <w:t>金资产估值</w:t>
            </w:r>
          </w:p>
        </w:tc>
        <w:tc>
          <w:tcPr>
            <w:tcW w:w="6096" w:type="dxa"/>
          </w:tcPr>
          <w:p w14:paraId="24860737" w14:textId="77777777" w:rsidR="002279EE" w:rsidRPr="002279EE" w:rsidRDefault="002279EE" w:rsidP="002279EE">
            <w:pPr>
              <w:rPr>
                <w:rFonts w:ascii="宋体" w:eastAsia="宋体" w:hAnsi="宋体" w:cs="Times New Roman"/>
                <w:szCs w:val="21"/>
              </w:rPr>
            </w:pPr>
          </w:p>
        </w:tc>
        <w:tc>
          <w:tcPr>
            <w:tcW w:w="6095" w:type="dxa"/>
          </w:tcPr>
          <w:p w14:paraId="44CF8932"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九、实施侧袋机制期间的基金资产估值</w:t>
            </w:r>
          </w:p>
          <w:p w14:paraId="68CF1030"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lastRenderedPageBreak/>
              <w:t>本基金实施侧袋机制的，应根据本部分的约定对主袋账户资产进行估值并披露主袋账户的基金净值信息，暂停披露侧袋账户份额净值。</w:t>
            </w:r>
          </w:p>
        </w:tc>
      </w:tr>
      <w:tr w:rsidR="002279EE" w:rsidRPr="002279EE" w14:paraId="564652EE" w14:textId="77777777" w:rsidTr="00327638">
        <w:tc>
          <w:tcPr>
            <w:tcW w:w="1696" w:type="dxa"/>
          </w:tcPr>
          <w:p w14:paraId="0892545C"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lastRenderedPageBreak/>
              <w:t>第十五部分</w:t>
            </w:r>
            <w:r w:rsidRPr="002279EE">
              <w:rPr>
                <w:rFonts w:ascii="宋体" w:eastAsia="宋体" w:hAnsi="宋体" w:cs="Times New Roman"/>
                <w:b/>
                <w:szCs w:val="21"/>
              </w:rPr>
              <w:t xml:space="preserve">  基金费用与税收</w:t>
            </w:r>
          </w:p>
        </w:tc>
        <w:tc>
          <w:tcPr>
            <w:tcW w:w="6096" w:type="dxa"/>
          </w:tcPr>
          <w:p w14:paraId="70BB01F2"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一、基金费用的种类</w:t>
            </w:r>
          </w:p>
        </w:tc>
        <w:tc>
          <w:tcPr>
            <w:tcW w:w="6095" w:type="dxa"/>
          </w:tcPr>
          <w:p w14:paraId="5146876A"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一、基金费用的种类</w:t>
            </w:r>
          </w:p>
          <w:p w14:paraId="19C5D9EF"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9、本基金从C类基金份额的基金财产中计提的销售服务费；</w:t>
            </w:r>
          </w:p>
        </w:tc>
      </w:tr>
      <w:tr w:rsidR="002279EE" w:rsidRPr="002279EE" w14:paraId="4F2F9109" w14:textId="77777777" w:rsidTr="00327638">
        <w:tc>
          <w:tcPr>
            <w:tcW w:w="1696" w:type="dxa"/>
          </w:tcPr>
          <w:p w14:paraId="62E85BA3"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第十五部分</w:t>
            </w:r>
            <w:r w:rsidRPr="002279EE">
              <w:rPr>
                <w:rFonts w:ascii="宋体" w:eastAsia="宋体" w:hAnsi="宋体" w:cs="Times New Roman"/>
                <w:b/>
                <w:szCs w:val="21"/>
              </w:rPr>
              <w:t xml:space="preserve">  基金费用与税收</w:t>
            </w:r>
          </w:p>
        </w:tc>
        <w:tc>
          <w:tcPr>
            <w:tcW w:w="6096" w:type="dxa"/>
          </w:tcPr>
          <w:p w14:paraId="07105AA1"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二、基金费用计提方法、计提标准和支付方式</w:t>
            </w:r>
          </w:p>
          <w:p w14:paraId="197180DF" w14:textId="77777777" w:rsidR="002279EE" w:rsidRPr="002279EE" w:rsidRDefault="002279EE" w:rsidP="002279EE">
            <w:pPr>
              <w:rPr>
                <w:rFonts w:ascii="宋体" w:eastAsia="宋体" w:hAnsi="宋体" w:cs="Times New Roman"/>
                <w:szCs w:val="21"/>
              </w:rPr>
            </w:pPr>
          </w:p>
          <w:p w14:paraId="3269AF33" w14:textId="77777777" w:rsidR="002279EE" w:rsidRPr="002279EE" w:rsidRDefault="002279EE" w:rsidP="002279EE">
            <w:pPr>
              <w:rPr>
                <w:rFonts w:ascii="宋体" w:eastAsia="宋体" w:hAnsi="宋体" w:cs="Times New Roman"/>
                <w:szCs w:val="21"/>
              </w:rPr>
            </w:pPr>
          </w:p>
          <w:p w14:paraId="1B72F63F" w14:textId="77777777" w:rsidR="002279EE" w:rsidRPr="002279EE" w:rsidRDefault="002279EE" w:rsidP="002279EE">
            <w:pPr>
              <w:rPr>
                <w:rFonts w:ascii="宋体" w:eastAsia="宋体" w:hAnsi="宋体" w:cs="Times New Roman"/>
                <w:szCs w:val="21"/>
              </w:rPr>
            </w:pPr>
          </w:p>
          <w:p w14:paraId="245D83A3" w14:textId="77777777" w:rsidR="002279EE" w:rsidRPr="002279EE" w:rsidRDefault="002279EE" w:rsidP="002279EE">
            <w:pPr>
              <w:rPr>
                <w:rFonts w:ascii="宋体" w:eastAsia="宋体" w:hAnsi="宋体" w:cs="Times New Roman"/>
                <w:szCs w:val="21"/>
              </w:rPr>
            </w:pPr>
          </w:p>
          <w:p w14:paraId="328FD942" w14:textId="77777777" w:rsidR="002279EE" w:rsidRPr="002279EE" w:rsidRDefault="002279EE" w:rsidP="002279EE">
            <w:pPr>
              <w:rPr>
                <w:rFonts w:ascii="宋体" w:eastAsia="宋体" w:hAnsi="宋体" w:cs="Times New Roman"/>
                <w:szCs w:val="21"/>
              </w:rPr>
            </w:pPr>
          </w:p>
          <w:p w14:paraId="538E9909" w14:textId="77777777" w:rsidR="002279EE" w:rsidRPr="002279EE" w:rsidRDefault="002279EE" w:rsidP="002279EE">
            <w:pPr>
              <w:rPr>
                <w:rFonts w:ascii="宋体" w:eastAsia="宋体" w:hAnsi="宋体" w:cs="Times New Roman"/>
                <w:szCs w:val="21"/>
              </w:rPr>
            </w:pPr>
          </w:p>
          <w:p w14:paraId="2091C2DE" w14:textId="77777777" w:rsidR="002279EE" w:rsidRPr="002279EE" w:rsidRDefault="002279EE" w:rsidP="002279EE">
            <w:pPr>
              <w:rPr>
                <w:rFonts w:ascii="宋体" w:eastAsia="宋体" w:hAnsi="宋体" w:cs="Times New Roman"/>
                <w:szCs w:val="21"/>
              </w:rPr>
            </w:pPr>
          </w:p>
          <w:p w14:paraId="12ED74E6" w14:textId="77777777" w:rsidR="002279EE" w:rsidRPr="002279EE" w:rsidRDefault="002279EE" w:rsidP="002279EE">
            <w:pPr>
              <w:rPr>
                <w:rFonts w:ascii="宋体" w:eastAsia="宋体" w:hAnsi="宋体" w:cs="Times New Roman"/>
                <w:szCs w:val="21"/>
              </w:rPr>
            </w:pPr>
          </w:p>
          <w:p w14:paraId="3AAA6283" w14:textId="77777777" w:rsidR="002279EE" w:rsidRPr="002279EE" w:rsidRDefault="002279EE" w:rsidP="002279EE">
            <w:pPr>
              <w:rPr>
                <w:rFonts w:ascii="宋体" w:eastAsia="宋体" w:hAnsi="宋体" w:cs="Times New Roman"/>
                <w:szCs w:val="21"/>
              </w:rPr>
            </w:pPr>
          </w:p>
          <w:p w14:paraId="359215F4" w14:textId="77777777" w:rsidR="002279EE" w:rsidRPr="002279EE" w:rsidRDefault="002279EE" w:rsidP="002279EE">
            <w:pPr>
              <w:rPr>
                <w:rFonts w:ascii="宋体" w:eastAsia="宋体" w:hAnsi="宋体" w:cs="Times New Roman"/>
                <w:szCs w:val="21"/>
              </w:rPr>
            </w:pPr>
          </w:p>
          <w:p w14:paraId="40610DBA" w14:textId="77777777" w:rsidR="002279EE" w:rsidRPr="002279EE" w:rsidRDefault="002279EE" w:rsidP="002279EE">
            <w:pPr>
              <w:rPr>
                <w:rFonts w:ascii="宋体" w:eastAsia="宋体" w:hAnsi="宋体" w:cs="Times New Roman"/>
                <w:szCs w:val="21"/>
              </w:rPr>
            </w:pPr>
          </w:p>
          <w:p w14:paraId="66587B79" w14:textId="77777777" w:rsidR="002279EE" w:rsidRPr="002279EE" w:rsidRDefault="002279EE" w:rsidP="002279EE">
            <w:pPr>
              <w:rPr>
                <w:rFonts w:ascii="宋体" w:eastAsia="宋体" w:hAnsi="宋体" w:cs="Times New Roman"/>
                <w:szCs w:val="21"/>
              </w:rPr>
            </w:pPr>
          </w:p>
          <w:p w14:paraId="6B85C82A" w14:textId="77777777" w:rsidR="002279EE" w:rsidRPr="002279EE" w:rsidRDefault="002279EE" w:rsidP="002279EE">
            <w:pPr>
              <w:rPr>
                <w:rFonts w:ascii="宋体" w:eastAsia="宋体" w:hAnsi="宋体" w:cs="Times New Roman"/>
                <w:szCs w:val="21"/>
              </w:rPr>
            </w:pPr>
          </w:p>
          <w:p w14:paraId="065CF317" w14:textId="77777777" w:rsidR="002279EE" w:rsidRPr="002279EE" w:rsidRDefault="002279EE" w:rsidP="002279EE">
            <w:pPr>
              <w:rPr>
                <w:rFonts w:ascii="宋体" w:eastAsia="宋体" w:hAnsi="宋体" w:cs="Times New Roman"/>
                <w:szCs w:val="21"/>
              </w:rPr>
            </w:pPr>
          </w:p>
          <w:p w14:paraId="36E66856"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3、</w:t>
            </w:r>
            <w:r w:rsidRPr="002279EE">
              <w:rPr>
                <w:rFonts w:ascii="宋体" w:eastAsia="宋体" w:hAnsi="宋体" w:cs="Times New Roman" w:hint="eastAsia"/>
                <w:szCs w:val="21"/>
              </w:rPr>
              <w:t>上述“一、基金费用的种类”中第</w:t>
            </w:r>
            <w:r w:rsidRPr="002279EE">
              <w:rPr>
                <w:rFonts w:ascii="宋体" w:eastAsia="宋体" w:hAnsi="宋体" w:cs="Times New Roman"/>
                <w:szCs w:val="21"/>
              </w:rPr>
              <w:t>3－9项费用，根据有关法规及相应协议规定，按费用实际支出金额列入当期费用，由基金托管人从基金财产中支付。</w:t>
            </w:r>
          </w:p>
        </w:tc>
        <w:tc>
          <w:tcPr>
            <w:tcW w:w="6095" w:type="dxa"/>
          </w:tcPr>
          <w:p w14:paraId="403D80D0"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二、基金费用计提方法、计提标准和支付方式</w:t>
            </w:r>
          </w:p>
          <w:p w14:paraId="12836FAD"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3、C类基金份额的销售服务费</w:t>
            </w:r>
          </w:p>
          <w:p w14:paraId="575FF798"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本基金</w:t>
            </w:r>
            <w:r w:rsidRPr="002279EE">
              <w:rPr>
                <w:rFonts w:ascii="宋体" w:eastAsia="宋体" w:hAnsi="宋体" w:cs="Times New Roman"/>
                <w:szCs w:val="21"/>
              </w:rPr>
              <w:t>A类基金份额不收取销售服务费，C类基金份额的销售服务费按前一日C类基金资产净值的0.6%年费率计提。计算方法如下：</w:t>
            </w:r>
          </w:p>
          <w:p w14:paraId="17AA6175"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H＝E×0.6%÷当年天数</w:t>
            </w:r>
          </w:p>
          <w:p w14:paraId="7E6973CE"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H为C类基金份额每日应计提的销售服务费</w:t>
            </w:r>
          </w:p>
          <w:p w14:paraId="2E8CAFC8"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E为C类基金份额前一日基金资产净值</w:t>
            </w:r>
          </w:p>
          <w:p w14:paraId="66404E91"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C类基金份额销售服务费每日计提，按月支付，由基金管理人向基金托管人发送销售服务费划付指令，经基金托管人复核后于次月首日起5个工作日内从基金资产中一次性支付给基金管理人，由基金管理人代付给销售机构。若遇法定节假日、休息日或不可抗力致使无法按时支付的，顺延至最近可支付日支付。</w:t>
            </w:r>
          </w:p>
          <w:p w14:paraId="4C12F262"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C类基金份额的销售服务费将专门用于本基金的市场推广、销售与基金份额持有人服务。</w:t>
            </w:r>
          </w:p>
          <w:p w14:paraId="0DE96E0D"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4、上述“一、基金费用的种类”中第3－8、第10项费用，根据有关法规及相应协议规定，按费用实际支出金额列入当期费用，由基金托管人从基金财产中支付。</w:t>
            </w:r>
          </w:p>
        </w:tc>
      </w:tr>
      <w:tr w:rsidR="002279EE" w:rsidRPr="002279EE" w14:paraId="7A4DFF5A" w14:textId="77777777" w:rsidTr="00327638">
        <w:tc>
          <w:tcPr>
            <w:tcW w:w="1696" w:type="dxa"/>
          </w:tcPr>
          <w:p w14:paraId="6EDBD577"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第十五部分</w:t>
            </w:r>
            <w:r w:rsidRPr="002279EE">
              <w:rPr>
                <w:rFonts w:ascii="宋体" w:eastAsia="宋体" w:hAnsi="宋体" w:cs="Times New Roman"/>
                <w:b/>
                <w:szCs w:val="21"/>
              </w:rPr>
              <w:t xml:space="preserve">  基金费用与税收</w:t>
            </w:r>
          </w:p>
        </w:tc>
        <w:tc>
          <w:tcPr>
            <w:tcW w:w="6096" w:type="dxa"/>
          </w:tcPr>
          <w:p w14:paraId="02993636"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四、基金管理人和基金托管人可根据基金发展情况调整基金管理费率、基金托管费率等相关费率。调整基金管理费率、基金托管费率须召开基金份额持有人大会。基金管理人必须依照有关规定</w:t>
            </w:r>
            <w:r w:rsidRPr="002279EE">
              <w:rPr>
                <w:rFonts w:ascii="宋体" w:eastAsia="宋体" w:hAnsi="宋体" w:cs="Times New Roman" w:hint="eastAsia"/>
                <w:szCs w:val="21"/>
              </w:rPr>
              <w:lastRenderedPageBreak/>
              <w:t>于新的费率实施日前在指定媒介上刊登公告。</w:t>
            </w:r>
          </w:p>
        </w:tc>
        <w:tc>
          <w:tcPr>
            <w:tcW w:w="6095" w:type="dxa"/>
          </w:tcPr>
          <w:p w14:paraId="4AC17262"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lastRenderedPageBreak/>
              <w:t>四、基金管理人和基金托管人可根据基金发展情况调整基金管理费率、基金托管费率、销售服务费率等相关费率。调整基金管理费率、基金托管费率须召开基金份额持有人大会。基金管理人必</w:t>
            </w:r>
            <w:r w:rsidRPr="002279EE">
              <w:rPr>
                <w:rFonts w:ascii="宋体" w:eastAsia="宋体" w:hAnsi="宋体" w:cs="Times New Roman" w:hint="eastAsia"/>
                <w:szCs w:val="21"/>
              </w:rPr>
              <w:lastRenderedPageBreak/>
              <w:t>须依照有关规定于新的费率实施日前在指定媒介上刊登公告。</w:t>
            </w:r>
          </w:p>
        </w:tc>
      </w:tr>
      <w:tr w:rsidR="002279EE" w:rsidRPr="002279EE" w14:paraId="68812506" w14:textId="77777777" w:rsidTr="00327638">
        <w:tc>
          <w:tcPr>
            <w:tcW w:w="1696" w:type="dxa"/>
          </w:tcPr>
          <w:p w14:paraId="1D4A2A2A"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lastRenderedPageBreak/>
              <w:t>第十五部分</w:t>
            </w:r>
            <w:r w:rsidRPr="002279EE">
              <w:rPr>
                <w:rFonts w:ascii="宋体" w:eastAsia="宋体" w:hAnsi="宋体" w:cs="Times New Roman"/>
                <w:b/>
                <w:szCs w:val="21"/>
              </w:rPr>
              <w:t xml:space="preserve">  基金费用与税收</w:t>
            </w:r>
          </w:p>
        </w:tc>
        <w:tc>
          <w:tcPr>
            <w:tcW w:w="6096" w:type="dxa"/>
          </w:tcPr>
          <w:p w14:paraId="41405A82" w14:textId="77777777" w:rsidR="002279EE" w:rsidRPr="002279EE" w:rsidRDefault="002279EE" w:rsidP="002279EE">
            <w:pPr>
              <w:rPr>
                <w:rFonts w:ascii="宋体" w:eastAsia="宋体" w:hAnsi="宋体" w:cs="Times New Roman"/>
                <w:szCs w:val="21"/>
              </w:rPr>
            </w:pPr>
          </w:p>
        </w:tc>
        <w:tc>
          <w:tcPr>
            <w:tcW w:w="6095" w:type="dxa"/>
          </w:tcPr>
          <w:p w14:paraId="5CDD117B"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五、实施侧袋机制期间的基金费用</w:t>
            </w:r>
          </w:p>
          <w:p w14:paraId="27F476E0"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本基金实施侧袋机制的，与侧袋账户有关的费用可以从侧袋账户中列支，但应待侧袋账户资产变现后方可列支，有关费用可酌情收取或减免，但不得收取管理费，详见招募说明书的规定。</w:t>
            </w:r>
          </w:p>
        </w:tc>
      </w:tr>
      <w:tr w:rsidR="002279EE" w:rsidRPr="002279EE" w14:paraId="2577717F" w14:textId="77777777" w:rsidTr="00327638">
        <w:tc>
          <w:tcPr>
            <w:tcW w:w="1696" w:type="dxa"/>
          </w:tcPr>
          <w:p w14:paraId="3D76331E"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第十六部分</w:t>
            </w:r>
            <w:r w:rsidRPr="002279EE">
              <w:rPr>
                <w:rFonts w:ascii="宋体" w:eastAsia="宋体" w:hAnsi="宋体" w:cs="Times New Roman"/>
                <w:b/>
                <w:szCs w:val="21"/>
              </w:rPr>
              <w:t xml:space="preserve">  基金的收益与分配</w:t>
            </w:r>
          </w:p>
        </w:tc>
        <w:tc>
          <w:tcPr>
            <w:tcW w:w="6096" w:type="dxa"/>
          </w:tcPr>
          <w:p w14:paraId="7A93DADD"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三、基金收益分配原则</w:t>
            </w:r>
          </w:p>
          <w:p w14:paraId="15404FBE"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2、本基金收益分配方式分两种：现金分红与红利再投资，投资者可选择现金红利或将现金红利自动转为基金份额进行再投资；若投资者不选择，本基金默认的收益分配方式是现金分红；</w:t>
            </w:r>
          </w:p>
          <w:p w14:paraId="5F3FDE73" w14:textId="77777777" w:rsidR="002279EE" w:rsidRPr="002279EE" w:rsidRDefault="002279EE" w:rsidP="002279EE">
            <w:pPr>
              <w:rPr>
                <w:rFonts w:ascii="宋体" w:eastAsia="宋体" w:hAnsi="宋体" w:cs="Times New Roman"/>
                <w:szCs w:val="21"/>
              </w:rPr>
            </w:pPr>
          </w:p>
          <w:p w14:paraId="3045C4FC" w14:textId="77777777" w:rsidR="002279EE" w:rsidRPr="002279EE" w:rsidRDefault="002279EE" w:rsidP="002279EE">
            <w:pPr>
              <w:rPr>
                <w:rFonts w:ascii="宋体" w:eastAsia="宋体" w:hAnsi="宋体" w:cs="Times New Roman"/>
                <w:szCs w:val="21"/>
              </w:rPr>
            </w:pPr>
          </w:p>
          <w:p w14:paraId="7FA2BDE7"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3、基金收益分配后基金份额净值不能低于面值</w:t>
            </w:r>
            <w:r w:rsidRPr="002279EE">
              <w:rPr>
                <w:rFonts w:ascii="宋体" w:eastAsia="宋体" w:hAnsi="宋体" w:cs="Times New Roman" w:hint="eastAsia"/>
                <w:szCs w:val="21"/>
              </w:rPr>
              <w:t>，</w:t>
            </w:r>
            <w:r w:rsidRPr="002279EE">
              <w:rPr>
                <w:rFonts w:ascii="宋体" w:eastAsia="宋体" w:hAnsi="宋体" w:cs="Times New Roman"/>
                <w:szCs w:val="21"/>
              </w:rPr>
              <w:t>即基金收益分配基准日的基金份额净值减去每单位基金份额收益分配金额后不能低于面值；</w:t>
            </w:r>
          </w:p>
          <w:p w14:paraId="215C3643"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szCs w:val="21"/>
              </w:rPr>
              <w:t>4、每一基金份额享有同等分配权；</w:t>
            </w:r>
          </w:p>
        </w:tc>
        <w:tc>
          <w:tcPr>
            <w:tcW w:w="6095" w:type="dxa"/>
          </w:tcPr>
          <w:p w14:paraId="699A7F2E"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三、基金收益分配原则</w:t>
            </w:r>
          </w:p>
          <w:p w14:paraId="670DF58E"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1D922D5E"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3、基金收益分配</w:t>
            </w:r>
            <w:r w:rsidRPr="002279EE">
              <w:rPr>
                <w:rFonts w:ascii="宋体" w:eastAsia="宋体" w:hAnsi="宋体" w:cs="Times New Roman" w:hint="eastAsia"/>
                <w:bCs/>
                <w:szCs w:val="21"/>
              </w:rPr>
              <w:t>后</w:t>
            </w:r>
            <w:r w:rsidRPr="002279EE">
              <w:rPr>
                <w:rFonts w:ascii="宋体" w:eastAsia="宋体" w:hAnsi="宋体" w:cs="Times New Roman"/>
                <w:bCs/>
                <w:szCs w:val="21"/>
              </w:rPr>
              <w:t>任一类基金份额净值不能低于面值，即基金收益分配基准日的任一类基金份额净值减去每单位该类基金份额收益分配金额后不能低于面值；</w:t>
            </w:r>
          </w:p>
          <w:p w14:paraId="0BE32E64"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4、由于本基金A类基金份额不收取销售服务费，C类基金份额收取销售服务费，各基金份额类别对应的可供分配利润将有所不同；本基金同一基金份额类别的每一基金份额享有同等分配权；</w:t>
            </w:r>
          </w:p>
        </w:tc>
      </w:tr>
      <w:tr w:rsidR="002279EE" w:rsidRPr="002279EE" w14:paraId="672AC1A9" w14:textId="77777777" w:rsidTr="00327638">
        <w:tc>
          <w:tcPr>
            <w:tcW w:w="1696" w:type="dxa"/>
          </w:tcPr>
          <w:p w14:paraId="7249CD55"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第十六部分</w:t>
            </w:r>
            <w:r w:rsidRPr="002279EE">
              <w:rPr>
                <w:rFonts w:ascii="宋体" w:eastAsia="宋体" w:hAnsi="宋体" w:cs="Times New Roman"/>
                <w:b/>
                <w:szCs w:val="21"/>
              </w:rPr>
              <w:t xml:space="preserve">  基金的收益与分配</w:t>
            </w:r>
          </w:p>
        </w:tc>
        <w:tc>
          <w:tcPr>
            <w:tcW w:w="6096" w:type="dxa"/>
          </w:tcPr>
          <w:p w14:paraId="14571890"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六、基金收益分配中发生的费用</w:t>
            </w:r>
          </w:p>
          <w:p w14:paraId="6C560854"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tc>
        <w:tc>
          <w:tcPr>
            <w:tcW w:w="6095" w:type="dxa"/>
          </w:tcPr>
          <w:p w14:paraId="3B8A6B50"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六、基金收益分配中发生的费用</w:t>
            </w:r>
          </w:p>
          <w:p w14:paraId="4843AC03"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tc>
      </w:tr>
      <w:tr w:rsidR="002279EE" w:rsidRPr="002279EE" w14:paraId="5C8B676A" w14:textId="77777777" w:rsidTr="00327638">
        <w:tc>
          <w:tcPr>
            <w:tcW w:w="1696" w:type="dxa"/>
          </w:tcPr>
          <w:p w14:paraId="6E5450AD"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第十六部分</w:t>
            </w:r>
            <w:r w:rsidRPr="002279EE">
              <w:rPr>
                <w:rFonts w:ascii="宋体" w:eastAsia="宋体" w:hAnsi="宋体" w:cs="Times New Roman"/>
                <w:b/>
                <w:szCs w:val="21"/>
              </w:rPr>
              <w:t xml:space="preserve">  基金的收益与分配</w:t>
            </w:r>
          </w:p>
        </w:tc>
        <w:tc>
          <w:tcPr>
            <w:tcW w:w="6096" w:type="dxa"/>
          </w:tcPr>
          <w:p w14:paraId="33A7E659" w14:textId="77777777" w:rsidR="002279EE" w:rsidRPr="002279EE" w:rsidRDefault="002279EE" w:rsidP="002279EE">
            <w:pPr>
              <w:rPr>
                <w:rFonts w:ascii="宋体" w:eastAsia="宋体" w:hAnsi="宋体" w:cs="Times New Roman"/>
                <w:szCs w:val="21"/>
              </w:rPr>
            </w:pPr>
          </w:p>
        </w:tc>
        <w:tc>
          <w:tcPr>
            <w:tcW w:w="6095" w:type="dxa"/>
          </w:tcPr>
          <w:p w14:paraId="4B3CB494"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七、实施侧袋机制期间的收益分配</w:t>
            </w:r>
          </w:p>
          <w:p w14:paraId="72E88035" w14:textId="77777777" w:rsidR="002279EE" w:rsidRPr="002279EE" w:rsidRDefault="002279EE" w:rsidP="002279EE">
            <w:pPr>
              <w:rPr>
                <w:rFonts w:ascii="宋体" w:eastAsia="宋体" w:hAnsi="宋体" w:cs="Times New Roman"/>
                <w:szCs w:val="21"/>
              </w:rPr>
            </w:pPr>
            <w:r w:rsidRPr="002279EE">
              <w:rPr>
                <w:rFonts w:ascii="宋体" w:eastAsia="宋体" w:hAnsi="宋体" w:cs="Times New Roman" w:hint="eastAsia"/>
                <w:szCs w:val="21"/>
              </w:rPr>
              <w:t>本基金实施侧袋机制的，侧袋账户不进行收益分配，详见招募说明书的规定。</w:t>
            </w:r>
          </w:p>
        </w:tc>
      </w:tr>
      <w:tr w:rsidR="002279EE" w:rsidRPr="002279EE" w14:paraId="04F09EDD" w14:textId="77777777" w:rsidTr="00327638">
        <w:tc>
          <w:tcPr>
            <w:tcW w:w="1696" w:type="dxa"/>
          </w:tcPr>
          <w:p w14:paraId="6B0B3894"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lastRenderedPageBreak/>
              <w:t>第十八部分</w:t>
            </w:r>
            <w:r w:rsidRPr="002279EE">
              <w:rPr>
                <w:rFonts w:ascii="宋体" w:eastAsia="宋体" w:hAnsi="宋体" w:cs="Times New Roman"/>
                <w:b/>
                <w:szCs w:val="21"/>
              </w:rPr>
              <w:t xml:space="preserve">  基金的信息披露</w:t>
            </w:r>
          </w:p>
        </w:tc>
        <w:tc>
          <w:tcPr>
            <w:tcW w:w="6096" w:type="dxa"/>
          </w:tcPr>
          <w:p w14:paraId="28867543"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五、公开披露的基金信息</w:t>
            </w:r>
          </w:p>
          <w:p w14:paraId="494D499B"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（四）基金净值信息</w:t>
            </w:r>
          </w:p>
          <w:p w14:paraId="350D96FA"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《基金合同》生效后，在开始办理基金份额申购或者赎回前，基金管理人应当至少每周在指定网站披露一次基金份额净值和基金份额累计净值。</w:t>
            </w:r>
          </w:p>
          <w:p w14:paraId="6565BC3A"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0AF2DAE2" w14:textId="77777777" w:rsidR="002279EE" w:rsidRPr="002279EE" w:rsidRDefault="002279EE" w:rsidP="002279EE">
            <w:pPr>
              <w:rPr>
                <w:rFonts w:ascii="宋体" w:eastAsia="宋体" w:hAnsi="宋体" w:cs="Times New Roman"/>
                <w:bCs/>
                <w:szCs w:val="21"/>
              </w:rPr>
            </w:pPr>
          </w:p>
          <w:p w14:paraId="21C3D377"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基金管理人应当在不晚于半年度和年度最后一日的次日，在指定网站披露半年度和年度最后一日的基金份额净值和基金份额累计净值。</w:t>
            </w:r>
          </w:p>
        </w:tc>
        <w:tc>
          <w:tcPr>
            <w:tcW w:w="6095" w:type="dxa"/>
          </w:tcPr>
          <w:p w14:paraId="70943B05"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五、公开披露的基金信息</w:t>
            </w:r>
          </w:p>
          <w:p w14:paraId="01A910E7"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（四）基金净值信息</w:t>
            </w:r>
          </w:p>
          <w:p w14:paraId="4DFA188D"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《基金合同》生效后，在开始办理基金份额申购或者赎回前，基金管理人应当至少每周在指定网站分别披露一次</w:t>
            </w:r>
            <w:r w:rsidRPr="002279EE">
              <w:rPr>
                <w:rFonts w:ascii="宋体" w:eastAsia="宋体" w:hAnsi="宋体" w:cs="Times New Roman"/>
                <w:bCs/>
                <w:szCs w:val="21"/>
              </w:rPr>
              <w:t>A类基金份额和C类基金份额所对应的基金份额净值和基金份额累计净值。</w:t>
            </w:r>
          </w:p>
          <w:p w14:paraId="0E8CC0A1"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在开始办理基金份额申购或者赎回后，基金管理人应当在不晚于每个开放日的次日，通过指定网站、基金销售机构网站或者营业网点分别披露开放日</w:t>
            </w:r>
            <w:r w:rsidRPr="002279EE">
              <w:rPr>
                <w:rFonts w:ascii="宋体" w:eastAsia="宋体" w:hAnsi="宋体" w:cs="Times New Roman"/>
                <w:bCs/>
                <w:szCs w:val="21"/>
              </w:rPr>
              <w:t>A类基金份额和C类基金份额所对应的基金份额净值和基金份额累计净值。</w:t>
            </w:r>
          </w:p>
          <w:p w14:paraId="48C6928A"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基金管理人应当在不晚于半年度和年度最后一日的次日，在指定网站披露半年度和年度最后一日</w:t>
            </w:r>
            <w:r w:rsidRPr="002279EE">
              <w:rPr>
                <w:rFonts w:ascii="宋体" w:eastAsia="宋体" w:hAnsi="宋体" w:cs="Times New Roman"/>
                <w:bCs/>
                <w:szCs w:val="21"/>
              </w:rPr>
              <w:t>A类基金份额和C类基金份额所对应的基金份额净值和基金份额累计净值。</w:t>
            </w:r>
          </w:p>
        </w:tc>
      </w:tr>
      <w:tr w:rsidR="002279EE" w:rsidRPr="002279EE" w14:paraId="32C1FFB9" w14:textId="77777777" w:rsidTr="00327638">
        <w:tc>
          <w:tcPr>
            <w:tcW w:w="1696" w:type="dxa"/>
          </w:tcPr>
          <w:p w14:paraId="1E0B38E3"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第十八部分</w:t>
            </w:r>
            <w:r w:rsidRPr="002279EE">
              <w:rPr>
                <w:rFonts w:ascii="宋体" w:eastAsia="宋体" w:hAnsi="宋体" w:cs="Times New Roman"/>
                <w:b/>
                <w:szCs w:val="21"/>
              </w:rPr>
              <w:t xml:space="preserve">  基金的信息披露</w:t>
            </w:r>
          </w:p>
        </w:tc>
        <w:tc>
          <w:tcPr>
            <w:tcW w:w="6096" w:type="dxa"/>
          </w:tcPr>
          <w:p w14:paraId="2F922393"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五、公开披露的基金信息</w:t>
            </w:r>
          </w:p>
          <w:p w14:paraId="146B8058"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（七）临时报告</w:t>
            </w:r>
          </w:p>
          <w:p w14:paraId="7B275D72"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15、管理费、托管费、申购费、赎回费等费用计提标准、计提方式和费率发生变更；</w:t>
            </w:r>
          </w:p>
          <w:p w14:paraId="3038E86F"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16、基金份额净值计价错误达基金份额净值百分之零点五；</w:t>
            </w:r>
          </w:p>
        </w:tc>
        <w:tc>
          <w:tcPr>
            <w:tcW w:w="6095" w:type="dxa"/>
          </w:tcPr>
          <w:p w14:paraId="1239B448"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五、公开披露的基金信息</w:t>
            </w:r>
          </w:p>
          <w:p w14:paraId="4AC5EC59"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（七）临时报告</w:t>
            </w:r>
          </w:p>
          <w:p w14:paraId="2608E308"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15、管理费、托管费、销售服务费、申购费、赎回费等费用计提标准、计提方式和费率发生变更；</w:t>
            </w:r>
          </w:p>
          <w:p w14:paraId="3DFA756F"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16、任一类基金份额净值计价错误达该类基金份额净值百分之零点五；</w:t>
            </w:r>
          </w:p>
          <w:p w14:paraId="4C7800C2"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bCs/>
                <w:szCs w:val="21"/>
              </w:rPr>
              <w:t>22、本基金增加或调整基金份额类别；</w:t>
            </w:r>
          </w:p>
        </w:tc>
      </w:tr>
      <w:tr w:rsidR="002279EE" w:rsidRPr="002279EE" w14:paraId="08D8542A" w14:textId="77777777" w:rsidTr="00327638">
        <w:tc>
          <w:tcPr>
            <w:tcW w:w="1696" w:type="dxa"/>
          </w:tcPr>
          <w:p w14:paraId="577C2F9A"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第十八部分</w:t>
            </w:r>
            <w:r w:rsidRPr="002279EE">
              <w:rPr>
                <w:rFonts w:ascii="宋体" w:eastAsia="宋体" w:hAnsi="宋体" w:cs="Times New Roman"/>
                <w:b/>
                <w:szCs w:val="21"/>
              </w:rPr>
              <w:t xml:space="preserve">  基金的信息披露</w:t>
            </w:r>
          </w:p>
        </w:tc>
        <w:tc>
          <w:tcPr>
            <w:tcW w:w="6096" w:type="dxa"/>
          </w:tcPr>
          <w:p w14:paraId="523B0727" w14:textId="77777777" w:rsidR="002279EE" w:rsidRPr="002279EE" w:rsidRDefault="002279EE" w:rsidP="002279EE">
            <w:pPr>
              <w:rPr>
                <w:rFonts w:ascii="宋体" w:eastAsia="宋体" w:hAnsi="宋体" w:cs="Times New Roman"/>
                <w:bCs/>
                <w:szCs w:val="21"/>
              </w:rPr>
            </w:pPr>
          </w:p>
        </w:tc>
        <w:tc>
          <w:tcPr>
            <w:tcW w:w="6095" w:type="dxa"/>
          </w:tcPr>
          <w:p w14:paraId="3D8E45B3"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五、公开披露的基金信息</w:t>
            </w:r>
          </w:p>
          <w:p w14:paraId="1614B866"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（十四）实施侧袋机制期间的信息披露</w:t>
            </w:r>
          </w:p>
          <w:p w14:paraId="33F2E8C3"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本基金实施侧袋机制的，相关信息披露义务人应当根据法律法规、基金合同和招募说明书的规定进行信息披露，详见招募说明书的规定。</w:t>
            </w:r>
          </w:p>
        </w:tc>
      </w:tr>
      <w:tr w:rsidR="002279EE" w:rsidRPr="002279EE" w14:paraId="49929635" w14:textId="77777777" w:rsidTr="00327638">
        <w:tc>
          <w:tcPr>
            <w:tcW w:w="1696" w:type="dxa"/>
          </w:tcPr>
          <w:p w14:paraId="6E218222" w14:textId="77777777" w:rsidR="002279EE" w:rsidRPr="002279EE" w:rsidRDefault="002279EE" w:rsidP="001920A5">
            <w:pPr>
              <w:jc w:val="center"/>
              <w:rPr>
                <w:rFonts w:ascii="宋体" w:eastAsia="宋体" w:hAnsi="宋体" w:cs="Times New Roman"/>
                <w:b/>
                <w:szCs w:val="21"/>
              </w:rPr>
            </w:pPr>
            <w:r w:rsidRPr="002279EE">
              <w:rPr>
                <w:rFonts w:ascii="宋体" w:eastAsia="宋体" w:hAnsi="宋体" w:cs="Times New Roman" w:hint="eastAsia"/>
                <w:b/>
                <w:szCs w:val="21"/>
              </w:rPr>
              <w:t>第十八部分</w:t>
            </w:r>
            <w:r w:rsidRPr="002279EE">
              <w:rPr>
                <w:rFonts w:ascii="宋体" w:eastAsia="宋体" w:hAnsi="宋体" w:cs="Times New Roman"/>
                <w:b/>
                <w:szCs w:val="21"/>
              </w:rPr>
              <w:t xml:space="preserve">  基金的信息披露</w:t>
            </w:r>
          </w:p>
        </w:tc>
        <w:tc>
          <w:tcPr>
            <w:tcW w:w="6096" w:type="dxa"/>
          </w:tcPr>
          <w:p w14:paraId="168A3902"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六、信息披露事务管理</w:t>
            </w:r>
          </w:p>
          <w:p w14:paraId="4FB9AF82"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基金托管人应当按照相关法律法规、中国证监会的规定和《基金</w:t>
            </w:r>
            <w:r w:rsidRPr="002279EE">
              <w:rPr>
                <w:rFonts w:ascii="宋体" w:eastAsia="宋体" w:hAnsi="宋体" w:cs="Times New Roman" w:hint="eastAsia"/>
                <w:bCs/>
                <w:szCs w:val="21"/>
              </w:rPr>
              <w:lastRenderedPageBreak/>
              <w:t>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218EE765"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lastRenderedPageBreak/>
              <w:t>六、信息披露事务管理</w:t>
            </w:r>
          </w:p>
          <w:p w14:paraId="024FC704" w14:textId="77777777" w:rsidR="002279EE" w:rsidRPr="002279EE" w:rsidRDefault="002279EE" w:rsidP="002279EE">
            <w:pPr>
              <w:rPr>
                <w:rFonts w:ascii="宋体" w:eastAsia="宋体" w:hAnsi="宋体" w:cs="Times New Roman"/>
                <w:bCs/>
                <w:szCs w:val="21"/>
              </w:rPr>
            </w:pPr>
            <w:r w:rsidRPr="002279EE">
              <w:rPr>
                <w:rFonts w:ascii="宋体" w:eastAsia="宋体" w:hAnsi="宋体" w:cs="Times New Roman" w:hint="eastAsia"/>
                <w:bCs/>
                <w:szCs w:val="21"/>
              </w:rPr>
              <w:t>基金托管人应当按照相关法律法规、中国证监会的规定和《基金</w:t>
            </w:r>
            <w:r w:rsidRPr="002279EE">
              <w:rPr>
                <w:rFonts w:ascii="宋体" w:eastAsia="宋体" w:hAnsi="宋体" w:cs="Times New Roman" w:hint="eastAsia"/>
                <w:bCs/>
                <w:szCs w:val="21"/>
              </w:rPr>
              <w:lastRenderedPageBreak/>
              <w:t>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bookmarkEnd w:id="1"/>
    </w:tbl>
    <w:p w14:paraId="1FBAC55E" w14:textId="77777777" w:rsidR="00523BF6" w:rsidRPr="002279EE"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5FC69F8C"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293F79">
        <w:rPr>
          <w:rFonts w:hint="eastAsia"/>
          <w:b/>
        </w:rPr>
        <w:t>交银施罗德医药创新股票型证券投资基金</w:t>
      </w:r>
      <w:r w:rsidRPr="00F846A8">
        <w:rPr>
          <w:rFonts w:hint="eastAsia"/>
          <w:b/>
        </w:rPr>
        <w:t>托管协议》</w:t>
      </w:r>
      <w:r>
        <w:rPr>
          <w:rFonts w:hint="eastAsia"/>
          <w:b/>
        </w:rPr>
        <w:t>修订</w:t>
      </w:r>
      <w:r w:rsidRPr="00F846A8">
        <w:rPr>
          <w:rFonts w:hint="eastAsia"/>
          <w:b/>
        </w:rPr>
        <w:t>前后对照表</w:t>
      </w:r>
    </w:p>
    <w:p w14:paraId="4CA390A7" w14:textId="77777777" w:rsidR="00523BF6" w:rsidRPr="00F846A8" w:rsidRDefault="00523BF6" w:rsidP="003065A5">
      <w:pPr>
        <w:jc w:val="center"/>
        <w:rPr>
          <w:b/>
        </w:rPr>
      </w:pPr>
    </w:p>
    <w:tbl>
      <w:tblPr>
        <w:tblStyle w:val="7"/>
        <w:tblW w:w="0" w:type="auto"/>
        <w:tblLook w:val="04A0" w:firstRow="1" w:lastRow="0" w:firstColumn="1" w:lastColumn="0" w:noHBand="0" w:noVBand="1"/>
      </w:tblPr>
      <w:tblGrid>
        <w:gridCol w:w="1696"/>
        <w:gridCol w:w="6096"/>
        <w:gridCol w:w="6095"/>
      </w:tblGrid>
      <w:tr w:rsidR="002279EE" w:rsidRPr="002279EE" w14:paraId="2609EB76" w14:textId="77777777" w:rsidTr="00327638">
        <w:tc>
          <w:tcPr>
            <w:tcW w:w="1696" w:type="dxa"/>
          </w:tcPr>
          <w:p w14:paraId="43C101CD" w14:textId="77777777" w:rsidR="002279EE" w:rsidRPr="002279EE" w:rsidRDefault="002279EE" w:rsidP="002279EE">
            <w:pPr>
              <w:jc w:val="center"/>
              <w:rPr>
                <w:rFonts w:ascii="Calibri" w:eastAsia="宋体" w:hAnsi="Calibri" w:cs="Times New Roman"/>
                <w:b/>
                <w:szCs w:val="21"/>
              </w:rPr>
            </w:pPr>
            <w:bookmarkStart w:id="2" w:name="_Hlk36809870"/>
            <w:r w:rsidRPr="002279EE">
              <w:rPr>
                <w:rFonts w:ascii="Calibri" w:eastAsia="宋体" w:hAnsi="Calibri" w:cs="Times New Roman" w:hint="eastAsia"/>
                <w:b/>
                <w:szCs w:val="21"/>
              </w:rPr>
              <w:t>章节</w:t>
            </w:r>
          </w:p>
        </w:tc>
        <w:tc>
          <w:tcPr>
            <w:tcW w:w="6096" w:type="dxa"/>
          </w:tcPr>
          <w:p w14:paraId="5E6EE113" w14:textId="77777777" w:rsidR="002279EE" w:rsidRPr="002279EE" w:rsidRDefault="002279EE" w:rsidP="002279EE">
            <w:pPr>
              <w:jc w:val="center"/>
              <w:rPr>
                <w:rFonts w:ascii="Calibri" w:eastAsia="宋体" w:hAnsi="Calibri" w:cs="Times New Roman"/>
                <w:b/>
                <w:szCs w:val="21"/>
              </w:rPr>
            </w:pPr>
            <w:r w:rsidRPr="002279EE">
              <w:rPr>
                <w:rFonts w:ascii="Calibri" w:eastAsia="宋体" w:hAnsi="Calibri" w:cs="Times New Roman" w:hint="eastAsia"/>
                <w:b/>
                <w:szCs w:val="21"/>
              </w:rPr>
              <w:t>修订前</w:t>
            </w:r>
          </w:p>
        </w:tc>
        <w:tc>
          <w:tcPr>
            <w:tcW w:w="6095" w:type="dxa"/>
          </w:tcPr>
          <w:p w14:paraId="5EBD7A4E" w14:textId="77777777" w:rsidR="002279EE" w:rsidRPr="002279EE" w:rsidRDefault="002279EE" w:rsidP="002279EE">
            <w:pPr>
              <w:jc w:val="center"/>
              <w:rPr>
                <w:rFonts w:ascii="Calibri" w:eastAsia="宋体" w:hAnsi="Calibri" w:cs="Times New Roman"/>
                <w:b/>
                <w:szCs w:val="21"/>
              </w:rPr>
            </w:pPr>
            <w:r w:rsidRPr="002279EE">
              <w:rPr>
                <w:rFonts w:ascii="Calibri" w:eastAsia="宋体" w:hAnsi="Calibri" w:cs="Times New Roman" w:hint="eastAsia"/>
                <w:b/>
                <w:szCs w:val="21"/>
              </w:rPr>
              <w:t>修订后</w:t>
            </w:r>
          </w:p>
        </w:tc>
      </w:tr>
      <w:tr w:rsidR="002279EE" w:rsidRPr="002279EE" w14:paraId="3D0AB072" w14:textId="77777777" w:rsidTr="00327638">
        <w:tc>
          <w:tcPr>
            <w:tcW w:w="1696" w:type="dxa"/>
          </w:tcPr>
          <w:p w14:paraId="659AE1A3" w14:textId="77777777" w:rsidR="002279EE" w:rsidRPr="002279EE" w:rsidRDefault="002279EE" w:rsidP="002279EE">
            <w:pPr>
              <w:jc w:val="center"/>
              <w:rPr>
                <w:rFonts w:ascii="Calibri" w:eastAsia="宋体" w:hAnsi="Calibri" w:cs="Times New Roman"/>
                <w:b/>
                <w:szCs w:val="21"/>
              </w:rPr>
            </w:pPr>
            <w:r w:rsidRPr="002279EE">
              <w:rPr>
                <w:rFonts w:ascii="Calibri" w:eastAsia="宋体" w:hAnsi="Calibri" w:cs="Times New Roman" w:hint="eastAsia"/>
                <w:b/>
                <w:szCs w:val="21"/>
              </w:rPr>
              <w:t>一、基金托管协议当事人</w:t>
            </w:r>
          </w:p>
        </w:tc>
        <w:tc>
          <w:tcPr>
            <w:tcW w:w="6096" w:type="dxa"/>
          </w:tcPr>
          <w:p w14:paraId="01CF06E8"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（二）基金托管人</w:t>
            </w:r>
          </w:p>
          <w:p w14:paraId="7E4899D7"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法定代表人：易会满</w:t>
            </w:r>
          </w:p>
        </w:tc>
        <w:tc>
          <w:tcPr>
            <w:tcW w:w="6095" w:type="dxa"/>
          </w:tcPr>
          <w:p w14:paraId="4242C9B7"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（二）基金托管人</w:t>
            </w:r>
          </w:p>
          <w:p w14:paraId="17413E96"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法定代表人：陈四清</w:t>
            </w:r>
          </w:p>
        </w:tc>
      </w:tr>
      <w:tr w:rsidR="002279EE" w:rsidRPr="002279EE" w14:paraId="47F279D3" w14:textId="77777777" w:rsidTr="00327638">
        <w:tc>
          <w:tcPr>
            <w:tcW w:w="1696" w:type="dxa"/>
          </w:tcPr>
          <w:p w14:paraId="5E1FE8D8" w14:textId="77777777" w:rsidR="002279EE" w:rsidRPr="002279EE" w:rsidRDefault="002279EE" w:rsidP="001920A5">
            <w:pPr>
              <w:jc w:val="center"/>
              <w:rPr>
                <w:rFonts w:ascii="Calibri" w:eastAsia="宋体" w:hAnsi="Calibri" w:cs="Times New Roman"/>
                <w:b/>
                <w:szCs w:val="21"/>
              </w:rPr>
            </w:pPr>
            <w:r w:rsidRPr="002279EE">
              <w:rPr>
                <w:rFonts w:ascii="Calibri" w:eastAsia="宋体" w:hAnsi="Calibri" w:cs="Times New Roman" w:hint="eastAsia"/>
                <w:b/>
                <w:szCs w:val="21"/>
              </w:rPr>
              <w:t>二、基金托管协议的依据、目的和原则</w:t>
            </w:r>
          </w:p>
        </w:tc>
        <w:tc>
          <w:tcPr>
            <w:tcW w:w="6096" w:type="dxa"/>
          </w:tcPr>
          <w:p w14:paraId="093481BC"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本协议关于基金产品资料概要的编制、披露及更新等内容，将不晚于</w:t>
            </w:r>
            <w:r w:rsidRPr="002279EE">
              <w:rPr>
                <w:rFonts w:ascii="Calibri" w:eastAsia="宋体" w:hAnsi="Calibri" w:cs="Times New Roman" w:hint="eastAsia"/>
                <w:szCs w:val="21"/>
              </w:rPr>
              <w:t>2020</w:t>
            </w:r>
            <w:r w:rsidRPr="002279EE">
              <w:rPr>
                <w:rFonts w:ascii="Calibri" w:eastAsia="宋体" w:hAnsi="Calibri" w:cs="Times New Roman" w:hint="eastAsia"/>
                <w:szCs w:val="21"/>
              </w:rPr>
              <w:t>年</w:t>
            </w:r>
            <w:r w:rsidRPr="002279EE">
              <w:rPr>
                <w:rFonts w:ascii="Calibri" w:eastAsia="宋体" w:hAnsi="Calibri" w:cs="Times New Roman" w:hint="eastAsia"/>
                <w:szCs w:val="21"/>
              </w:rPr>
              <w:t>9</w:t>
            </w:r>
            <w:r w:rsidRPr="002279EE">
              <w:rPr>
                <w:rFonts w:ascii="Calibri" w:eastAsia="宋体" w:hAnsi="Calibri" w:cs="Times New Roman" w:hint="eastAsia"/>
                <w:szCs w:val="21"/>
              </w:rPr>
              <w:t>月</w:t>
            </w:r>
            <w:r w:rsidRPr="002279EE">
              <w:rPr>
                <w:rFonts w:ascii="Calibri" w:eastAsia="宋体" w:hAnsi="Calibri" w:cs="Times New Roman" w:hint="eastAsia"/>
                <w:szCs w:val="21"/>
              </w:rPr>
              <w:t>1</w:t>
            </w:r>
            <w:r w:rsidRPr="002279EE">
              <w:rPr>
                <w:rFonts w:ascii="Calibri" w:eastAsia="宋体" w:hAnsi="Calibri" w:cs="Times New Roman" w:hint="eastAsia"/>
                <w:szCs w:val="21"/>
              </w:rPr>
              <w:t>日起执行。</w:t>
            </w:r>
          </w:p>
        </w:tc>
        <w:tc>
          <w:tcPr>
            <w:tcW w:w="6095" w:type="dxa"/>
          </w:tcPr>
          <w:p w14:paraId="3E61C5EA" w14:textId="77777777" w:rsidR="002279EE" w:rsidRPr="002279EE" w:rsidRDefault="002279EE" w:rsidP="002279EE">
            <w:pPr>
              <w:rPr>
                <w:rFonts w:ascii="Calibri" w:eastAsia="宋体" w:hAnsi="Calibri" w:cs="Times New Roman"/>
                <w:szCs w:val="21"/>
              </w:rPr>
            </w:pPr>
          </w:p>
        </w:tc>
      </w:tr>
      <w:tr w:rsidR="002279EE" w:rsidRPr="002279EE" w14:paraId="79C902E4" w14:textId="77777777" w:rsidTr="00327638">
        <w:tc>
          <w:tcPr>
            <w:tcW w:w="1696" w:type="dxa"/>
          </w:tcPr>
          <w:p w14:paraId="3C3868FF" w14:textId="77777777" w:rsidR="002279EE" w:rsidRPr="002279EE" w:rsidRDefault="002279EE" w:rsidP="001920A5">
            <w:pPr>
              <w:jc w:val="center"/>
              <w:rPr>
                <w:rFonts w:ascii="Calibri" w:eastAsia="宋体" w:hAnsi="Calibri" w:cs="Times New Roman"/>
                <w:b/>
                <w:szCs w:val="21"/>
              </w:rPr>
            </w:pPr>
            <w:r w:rsidRPr="002279EE">
              <w:rPr>
                <w:rFonts w:ascii="Calibri" w:eastAsia="宋体" w:hAnsi="Calibri" w:cs="Times New Roman" w:hint="eastAsia"/>
                <w:b/>
                <w:szCs w:val="21"/>
              </w:rPr>
              <w:t>二、基金托管协议的依据、目的和原则</w:t>
            </w:r>
          </w:p>
        </w:tc>
        <w:tc>
          <w:tcPr>
            <w:tcW w:w="6096" w:type="dxa"/>
          </w:tcPr>
          <w:p w14:paraId="5B20D434" w14:textId="77777777" w:rsidR="002279EE" w:rsidRPr="002279EE" w:rsidRDefault="002279EE" w:rsidP="002279EE">
            <w:pPr>
              <w:rPr>
                <w:rFonts w:ascii="Calibri" w:eastAsia="宋体" w:hAnsi="Calibri" w:cs="Times New Roman"/>
                <w:szCs w:val="21"/>
              </w:rPr>
            </w:pPr>
          </w:p>
        </w:tc>
        <w:tc>
          <w:tcPr>
            <w:tcW w:w="6095" w:type="dxa"/>
          </w:tcPr>
          <w:p w14:paraId="1579B95E"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若本基金实施侧袋机制的，侧袋机制实施期间的相关安排见基金合同和招募说明书的规定。</w:t>
            </w:r>
          </w:p>
        </w:tc>
      </w:tr>
      <w:tr w:rsidR="002279EE" w:rsidRPr="002279EE" w14:paraId="77F4ED65" w14:textId="77777777" w:rsidTr="00327638">
        <w:tc>
          <w:tcPr>
            <w:tcW w:w="1696" w:type="dxa"/>
          </w:tcPr>
          <w:p w14:paraId="2F80EA6D" w14:textId="77777777" w:rsidR="002279EE" w:rsidRPr="002279EE" w:rsidRDefault="002279EE" w:rsidP="001920A5">
            <w:pPr>
              <w:jc w:val="center"/>
              <w:rPr>
                <w:rFonts w:ascii="Calibri" w:eastAsia="宋体" w:hAnsi="Calibri" w:cs="Times New Roman"/>
                <w:b/>
                <w:szCs w:val="21"/>
              </w:rPr>
            </w:pPr>
            <w:r w:rsidRPr="002279EE">
              <w:rPr>
                <w:rFonts w:ascii="Calibri" w:eastAsia="宋体" w:hAnsi="Calibri" w:cs="Times New Roman" w:hint="eastAsia"/>
                <w:b/>
                <w:szCs w:val="21"/>
              </w:rPr>
              <w:t>三、基金托管人对基金管理人的业务监督和核查</w:t>
            </w:r>
          </w:p>
        </w:tc>
        <w:tc>
          <w:tcPr>
            <w:tcW w:w="6096" w:type="dxa"/>
          </w:tcPr>
          <w:p w14:paraId="7FAE2C57"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57E7F027"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2279EE" w:rsidRPr="002279EE" w14:paraId="537C5459" w14:textId="77777777" w:rsidTr="00327638">
        <w:tc>
          <w:tcPr>
            <w:tcW w:w="1696" w:type="dxa"/>
          </w:tcPr>
          <w:p w14:paraId="0A4424BF" w14:textId="77777777" w:rsidR="002279EE" w:rsidRPr="002279EE" w:rsidRDefault="002279EE" w:rsidP="001920A5">
            <w:pPr>
              <w:jc w:val="center"/>
              <w:rPr>
                <w:rFonts w:ascii="Calibri" w:eastAsia="宋体" w:hAnsi="Calibri" w:cs="Times New Roman"/>
                <w:b/>
                <w:szCs w:val="21"/>
              </w:rPr>
            </w:pPr>
            <w:r w:rsidRPr="002279EE">
              <w:rPr>
                <w:rFonts w:ascii="Calibri" w:eastAsia="宋体" w:hAnsi="Calibri" w:cs="Times New Roman" w:hint="eastAsia"/>
                <w:b/>
                <w:szCs w:val="21"/>
              </w:rPr>
              <w:t>四、基金管理人对基金托管人的业务核查</w:t>
            </w:r>
          </w:p>
        </w:tc>
        <w:tc>
          <w:tcPr>
            <w:tcW w:w="6096" w:type="dxa"/>
          </w:tcPr>
          <w:p w14:paraId="734259F9"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基金管理人对基金托管人履行托管职责情况进行核查，核查事项包括但不限于基金托管人安全保管基金财产、开设基金财产的资金账户、证券账户、协助开立股指期货业务相关账户及交易编码、复核基金管理人计算的基金资产净值和基金份额净值、根据基金管理人指令办理清算交收、相关信息披露和监督基金投资运作等行为。</w:t>
            </w:r>
          </w:p>
        </w:tc>
        <w:tc>
          <w:tcPr>
            <w:tcW w:w="6095" w:type="dxa"/>
          </w:tcPr>
          <w:p w14:paraId="53829433"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基金管理人对基金托管人履行托管职责情况进行核查，核查事项包括但不限于基金托管人安全保管基金财产、开设基金财产的资金账户、证券账户、协助开立股指期货业务相关账户及交易编码、复核基金管理人计算的基金资产净值和各类基金份额净值、根据基金管理人指令办理清算交收、相关信息披露和监督基金投资运作等行为。</w:t>
            </w:r>
          </w:p>
        </w:tc>
      </w:tr>
      <w:tr w:rsidR="002279EE" w:rsidRPr="002279EE" w14:paraId="14448A57" w14:textId="77777777" w:rsidTr="00327638">
        <w:tc>
          <w:tcPr>
            <w:tcW w:w="1696" w:type="dxa"/>
          </w:tcPr>
          <w:p w14:paraId="63BCC2C8" w14:textId="77777777" w:rsidR="002279EE" w:rsidRPr="002279EE" w:rsidRDefault="002279EE" w:rsidP="001920A5">
            <w:pPr>
              <w:jc w:val="center"/>
              <w:rPr>
                <w:rFonts w:ascii="Calibri" w:eastAsia="宋体" w:hAnsi="Calibri" w:cs="Times New Roman"/>
                <w:b/>
                <w:szCs w:val="21"/>
              </w:rPr>
            </w:pPr>
            <w:r w:rsidRPr="002279EE">
              <w:rPr>
                <w:rFonts w:ascii="Calibri" w:eastAsia="宋体" w:hAnsi="Calibri" w:cs="Times New Roman" w:hint="eastAsia"/>
                <w:b/>
                <w:szCs w:val="21"/>
              </w:rPr>
              <w:t>八、基金资产净值计算和会计核算</w:t>
            </w:r>
          </w:p>
        </w:tc>
        <w:tc>
          <w:tcPr>
            <w:tcW w:w="6096" w:type="dxa"/>
          </w:tcPr>
          <w:p w14:paraId="5B895470"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（一）基金资产净值的计算</w:t>
            </w:r>
          </w:p>
          <w:p w14:paraId="3E79281A"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1</w:t>
            </w:r>
            <w:r w:rsidRPr="002279EE">
              <w:rPr>
                <w:rFonts w:ascii="Calibri" w:eastAsia="宋体" w:hAnsi="Calibri" w:cs="Times New Roman" w:hint="eastAsia"/>
                <w:szCs w:val="21"/>
              </w:rPr>
              <w:t>、基金资产净值的计算、复核的时间和程序</w:t>
            </w:r>
          </w:p>
          <w:p w14:paraId="49043800"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基金资产净值是指基金资产总值减去负债后的价值。基金份额净值是指计算日基金资产净值除以该计算日基金份额总份额后的数值。基金份额净值的计算保留到小数点后</w:t>
            </w:r>
            <w:r w:rsidRPr="002279EE">
              <w:rPr>
                <w:rFonts w:ascii="Calibri" w:eastAsia="宋体" w:hAnsi="Calibri" w:cs="Times New Roman" w:hint="eastAsia"/>
                <w:szCs w:val="21"/>
              </w:rPr>
              <w:t>4</w:t>
            </w:r>
            <w:r w:rsidRPr="002279EE">
              <w:rPr>
                <w:rFonts w:ascii="Calibri" w:eastAsia="宋体" w:hAnsi="Calibri" w:cs="Times New Roman" w:hint="eastAsia"/>
                <w:szCs w:val="21"/>
              </w:rPr>
              <w:t>位，小数点后第</w:t>
            </w:r>
            <w:r w:rsidRPr="002279EE">
              <w:rPr>
                <w:rFonts w:ascii="Calibri" w:eastAsia="宋体" w:hAnsi="Calibri" w:cs="Times New Roman" w:hint="eastAsia"/>
                <w:szCs w:val="21"/>
              </w:rPr>
              <w:t>5</w:t>
            </w:r>
            <w:r w:rsidRPr="002279EE">
              <w:rPr>
                <w:rFonts w:ascii="Calibri" w:eastAsia="宋体" w:hAnsi="Calibri" w:cs="Times New Roman" w:hint="eastAsia"/>
                <w:szCs w:val="21"/>
              </w:rPr>
              <w:t>位</w:t>
            </w:r>
            <w:r w:rsidRPr="002279EE">
              <w:rPr>
                <w:rFonts w:ascii="Calibri" w:eastAsia="宋体" w:hAnsi="Calibri" w:cs="Times New Roman" w:hint="eastAsia"/>
                <w:szCs w:val="21"/>
              </w:rPr>
              <w:lastRenderedPageBreak/>
              <w:t>四舍五入，由此产生的误差计入基金财产。</w:t>
            </w:r>
          </w:p>
          <w:p w14:paraId="41E52793" w14:textId="77777777" w:rsidR="002279EE" w:rsidRPr="002279EE" w:rsidRDefault="002279EE" w:rsidP="002279EE">
            <w:pPr>
              <w:rPr>
                <w:rFonts w:ascii="Calibri" w:eastAsia="宋体" w:hAnsi="Calibri" w:cs="Times New Roman"/>
                <w:szCs w:val="21"/>
              </w:rPr>
            </w:pPr>
          </w:p>
          <w:p w14:paraId="0F2C0880"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和基金份额净值并以双方认可的方式发送给基金托管人。基金托管人对净值计算结果复核后以双方认可的方式发送给基金管理人，由基金管理人对基金净值予以公布。</w:t>
            </w:r>
          </w:p>
          <w:p w14:paraId="274EBEAA"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根据《基金法》，基金管理人计算并公告基金资产净值和基金份额净值，基金托管人复核、审查基金管理人计算的基金资产净值和基金份额净值。因此，本基金的会计责任方是基金管理人，就与本基金有关的会计问题，如经相关各方在平等基础上充分讨论后，仍无法达成一致的意见，按照基金管理人对基金资产净值和基金份额净值的计算结果对外予以公布。法律法规以及监管部门有强制规定的，从其规定。如有新增事项，按国家最新规定估值。</w:t>
            </w:r>
          </w:p>
        </w:tc>
        <w:tc>
          <w:tcPr>
            <w:tcW w:w="6095" w:type="dxa"/>
          </w:tcPr>
          <w:p w14:paraId="12F54106"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lastRenderedPageBreak/>
              <w:t>（一）基金资产净值的计算</w:t>
            </w:r>
          </w:p>
          <w:p w14:paraId="65CC3EAC"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1</w:t>
            </w:r>
            <w:r w:rsidRPr="002279EE">
              <w:rPr>
                <w:rFonts w:ascii="Calibri" w:eastAsia="宋体" w:hAnsi="Calibri" w:cs="Times New Roman" w:hint="eastAsia"/>
                <w:szCs w:val="21"/>
              </w:rPr>
              <w:t>、基金资产净值的计算、复核的时间和程序</w:t>
            </w:r>
          </w:p>
          <w:p w14:paraId="678D2EDD"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基金资产净值是指基金资产总值减去负债后的价值。各类基金份额的基金份额净值是指计算日该类基金份额的基金资产净值除以该计算日该类基金份额总份额后的数值。各类基金份额的基金</w:t>
            </w:r>
            <w:r w:rsidRPr="002279EE">
              <w:rPr>
                <w:rFonts w:ascii="Calibri" w:eastAsia="宋体" w:hAnsi="Calibri" w:cs="Times New Roman" w:hint="eastAsia"/>
                <w:szCs w:val="21"/>
              </w:rPr>
              <w:lastRenderedPageBreak/>
              <w:t>份额净值的计算均保留到小数点后</w:t>
            </w:r>
            <w:r w:rsidRPr="002279EE">
              <w:rPr>
                <w:rFonts w:ascii="Calibri" w:eastAsia="宋体" w:hAnsi="Calibri" w:cs="Times New Roman" w:hint="eastAsia"/>
                <w:szCs w:val="21"/>
              </w:rPr>
              <w:t>4</w:t>
            </w:r>
            <w:r w:rsidRPr="002279EE">
              <w:rPr>
                <w:rFonts w:ascii="Calibri" w:eastAsia="宋体" w:hAnsi="Calibri" w:cs="Times New Roman" w:hint="eastAsia"/>
                <w:szCs w:val="21"/>
              </w:rPr>
              <w:t>位，小数点后第</w:t>
            </w:r>
            <w:r w:rsidRPr="002279EE">
              <w:rPr>
                <w:rFonts w:ascii="Calibri" w:eastAsia="宋体" w:hAnsi="Calibri" w:cs="Times New Roman" w:hint="eastAsia"/>
                <w:szCs w:val="21"/>
              </w:rPr>
              <w:t>5</w:t>
            </w:r>
            <w:r w:rsidRPr="002279EE">
              <w:rPr>
                <w:rFonts w:ascii="Calibri" w:eastAsia="宋体" w:hAnsi="Calibri" w:cs="Times New Roman" w:hint="eastAsia"/>
                <w:szCs w:val="21"/>
              </w:rPr>
              <w:t>位四舍五入，由此产生的误差计入基金财产。</w:t>
            </w:r>
          </w:p>
          <w:p w14:paraId="2E4BC115"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基金管理人应每工作日对基金资产估值。估值原则应符合《基金合同》、《证券投资基金会计核算业务指引》及其他法律、法规的规定。用于基金信息披露的各类基金份额的基金资产净值和基金份额净值由基金管理人负责计算，基金托管人复核。基金管理人应于每个工作日交易结束后计算当日各类基金份额的基金份额资产净值和基金份额净值并以双方认可的方式发送给基金托管人。基金托管人对净值计算结果复核后以双方认可的方式发送给基金管理人，由基金管理人对基金净值予以公布。</w:t>
            </w:r>
          </w:p>
          <w:p w14:paraId="2B3B1294" w14:textId="77777777" w:rsidR="002279EE" w:rsidRPr="002279EE" w:rsidRDefault="002279EE" w:rsidP="002279EE">
            <w:pPr>
              <w:rPr>
                <w:rFonts w:ascii="Calibri" w:eastAsia="宋体" w:hAnsi="Calibri" w:cs="Times New Roman"/>
                <w:szCs w:val="21"/>
              </w:rPr>
            </w:pPr>
            <w:r w:rsidRPr="002279EE">
              <w:rPr>
                <w:rFonts w:ascii="Calibri" w:eastAsia="宋体" w:hAnsi="Calibri" w:cs="Times New Roman" w:hint="eastAsia"/>
                <w:szCs w:val="21"/>
              </w:rPr>
              <w:t>根据《基金法》，基金管理人计算并公告各类基金份额的基金资产净值和基金份额净值，基金托管人复核、审查基金管理人计算各类基金份额的基金资产净值和基金份额净值。因此，本基金的会计责任方是基金管理人，就与本基金有关的会计问题，如经相关各方在平等基础上充分讨论后，仍无法达成一致的意见，按照基金管理人对各类基金份额的基金资产净值和基金份额净值的计算结果对外予以公布。法律法规以及监管部门有强制规定的，从其规定。如有新增事项，按国家最新规定估值。</w:t>
            </w:r>
          </w:p>
        </w:tc>
      </w:tr>
      <w:tr w:rsidR="002279EE" w:rsidRPr="002279EE" w14:paraId="660821AB" w14:textId="77777777" w:rsidTr="00327638">
        <w:tc>
          <w:tcPr>
            <w:tcW w:w="1696" w:type="dxa"/>
          </w:tcPr>
          <w:p w14:paraId="247BE587" w14:textId="77777777" w:rsidR="002279EE" w:rsidRPr="002279EE" w:rsidRDefault="002279EE" w:rsidP="001920A5">
            <w:pPr>
              <w:jc w:val="center"/>
              <w:rPr>
                <w:rFonts w:ascii="Calibri" w:eastAsia="宋体" w:hAnsi="Calibri" w:cs="Times New Roman"/>
                <w:b/>
                <w:szCs w:val="21"/>
              </w:rPr>
            </w:pPr>
            <w:r w:rsidRPr="002279EE">
              <w:rPr>
                <w:rFonts w:ascii="Calibri" w:eastAsia="宋体" w:hAnsi="Calibri" w:cs="Times New Roman" w:hint="eastAsia"/>
                <w:b/>
                <w:szCs w:val="21"/>
              </w:rPr>
              <w:lastRenderedPageBreak/>
              <w:t>九、基金收益分配</w:t>
            </w:r>
          </w:p>
        </w:tc>
        <w:tc>
          <w:tcPr>
            <w:tcW w:w="6096" w:type="dxa"/>
          </w:tcPr>
          <w:p w14:paraId="40212F2E"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（一）基金收益分配的原则</w:t>
            </w:r>
          </w:p>
          <w:p w14:paraId="541BC7F5"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2</w:t>
            </w:r>
            <w:r w:rsidRPr="002279EE">
              <w:rPr>
                <w:rFonts w:ascii="Calibri" w:eastAsia="宋体" w:hAnsi="Calibri" w:cs="Times New Roman" w:hint="eastAsia"/>
                <w:bCs/>
              </w:rPr>
              <w:t>、本基金收益分配方式分两种：现金分红与红利再投资，投资者可选择现金红利或将现金红利自动转为基金份额进行再投资；若投资者不选择，本基金默认的收益分配方式是现金分红；</w:t>
            </w:r>
          </w:p>
          <w:p w14:paraId="48D2F073" w14:textId="77777777" w:rsidR="002279EE" w:rsidRPr="002279EE" w:rsidRDefault="002279EE" w:rsidP="002279EE">
            <w:pPr>
              <w:rPr>
                <w:rFonts w:ascii="Calibri" w:eastAsia="宋体" w:hAnsi="Calibri" w:cs="Times New Roman"/>
                <w:bCs/>
              </w:rPr>
            </w:pPr>
          </w:p>
          <w:p w14:paraId="5F5F3B93" w14:textId="77777777" w:rsidR="002279EE" w:rsidRPr="002279EE" w:rsidRDefault="002279EE" w:rsidP="002279EE">
            <w:pPr>
              <w:rPr>
                <w:rFonts w:ascii="Calibri" w:eastAsia="宋体" w:hAnsi="Calibri" w:cs="Times New Roman"/>
                <w:bCs/>
              </w:rPr>
            </w:pPr>
          </w:p>
          <w:p w14:paraId="637D6166"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3</w:t>
            </w:r>
            <w:r w:rsidRPr="002279EE">
              <w:rPr>
                <w:rFonts w:ascii="Calibri" w:eastAsia="宋体" w:hAnsi="Calibri" w:cs="Times New Roman" w:hint="eastAsia"/>
                <w:bCs/>
              </w:rPr>
              <w:t>、基金收益分配后基金份额净值不能低于面值；即基金收益分配基准日的基金份额净值减去每单位基金份额收益分配金额后不能</w:t>
            </w:r>
            <w:r w:rsidRPr="002279EE">
              <w:rPr>
                <w:rFonts w:ascii="Calibri" w:eastAsia="宋体" w:hAnsi="Calibri" w:cs="Times New Roman" w:hint="eastAsia"/>
                <w:bCs/>
              </w:rPr>
              <w:lastRenderedPageBreak/>
              <w:t>低于面值；</w:t>
            </w:r>
          </w:p>
          <w:p w14:paraId="5C0E6E94"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4</w:t>
            </w:r>
            <w:r w:rsidRPr="002279EE">
              <w:rPr>
                <w:rFonts w:ascii="Calibri" w:eastAsia="宋体" w:hAnsi="Calibri" w:cs="Times New Roman" w:hint="eastAsia"/>
                <w:bCs/>
              </w:rPr>
              <w:t>、每一基金份额享有同等分配权；</w:t>
            </w:r>
          </w:p>
        </w:tc>
        <w:tc>
          <w:tcPr>
            <w:tcW w:w="6095" w:type="dxa"/>
          </w:tcPr>
          <w:p w14:paraId="30B50C84"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lastRenderedPageBreak/>
              <w:t>（一）基金收益分配的原则</w:t>
            </w:r>
          </w:p>
          <w:p w14:paraId="2CADFB3F"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2</w:t>
            </w:r>
            <w:r w:rsidRPr="002279EE">
              <w:rPr>
                <w:rFonts w:ascii="Calibri" w:eastAsia="宋体" w:hAnsi="Calibri" w:cs="Times New Roman" w:hint="eastAsia"/>
                <w:bCs/>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2279EE">
              <w:rPr>
                <w:rFonts w:ascii="Calibri" w:eastAsia="宋体" w:hAnsi="Calibri" w:cs="Times New Roman" w:hint="eastAsia"/>
                <w:bCs/>
              </w:rPr>
              <w:t>A</w:t>
            </w:r>
            <w:r w:rsidRPr="002279EE">
              <w:rPr>
                <w:rFonts w:ascii="Calibri" w:eastAsia="宋体" w:hAnsi="Calibri" w:cs="Times New Roman" w:hint="eastAsia"/>
                <w:bCs/>
              </w:rPr>
              <w:t>类基金份额和</w:t>
            </w:r>
            <w:r w:rsidRPr="002279EE">
              <w:rPr>
                <w:rFonts w:ascii="Calibri" w:eastAsia="宋体" w:hAnsi="Calibri" w:cs="Times New Roman" w:hint="eastAsia"/>
                <w:bCs/>
              </w:rPr>
              <w:t>C</w:t>
            </w:r>
            <w:r w:rsidRPr="002279EE">
              <w:rPr>
                <w:rFonts w:ascii="Calibri" w:eastAsia="宋体" w:hAnsi="Calibri" w:cs="Times New Roman" w:hint="eastAsia"/>
                <w:bCs/>
              </w:rPr>
              <w:t>类基金份额分别选择不同的收益分配方式；</w:t>
            </w:r>
          </w:p>
          <w:p w14:paraId="298C6AD1"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3</w:t>
            </w:r>
            <w:r w:rsidRPr="002279EE">
              <w:rPr>
                <w:rFonts w:ascii="Calibri" w:eastAsia="宋体" w:hAnsi="Calibri" w:cs="Times New Roman" w:hint="eastAsia"/>
                <w:bCs/>
              </w:rPr>
              <w:t>、基金收益分配后任一类基金份额净值不能低于面值；即基金收益分配基准日的任一类基金份额净值减去每单位该类基金份额</w:t>
            </w:r>
            <w:r w:rsidRPr="002279EE">
              <w:rPr>
                <w:rFonts w:ascii="Calibri" w:eastAsia="宋体" w:hAnsi="Calibri" w:cs="Times New Roman" w:hint="eastAsia"/>
                <w:bCs/>
              </w:rPr>
              <w:lastRenderedPageBreak/>
              <w:t>收益分配金额后不能低于面值；</w:t>
            </w:r>
          </w:p>
          <w:p w14:paraId="0AEA9FFB"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4</w:t>
            </w:r>
            <w:r w:rsidRPr="002279EE">
              <w:rPr>
                <w:rFonts w:ascii="Calibri" w:eastAsia="宋体" w:hAnsi="Calibri" w:cs="Times New Roman" w:hint="eastAsia"/>
                <w:bCs/>
              </w:rPr>
              <w:t>、由于本基金</w:t>
            </w:r>
            <w:r w:rsidRPr="002279EE">
              <w:rPr>
                <w:rFonts w:ascii="Calibri" w:eastAsia="宋体" w:hAnsi="Calibri" w:cs="Times New Roman" w:hint="eastAsia"/>
                <w:bCs/>
              </w:rPr>
              <w:t>A</w:t>
            </w:r>
            <w:r w:rsidRPr="002279EE">
              <w:rPr>
                <w:rFonts w:ascii="Calibri" w:eastAsia="宋体" w:hAnsi="Calibri" w:cs="Times New Roman" w:hint="eastAsia"/>
                <w:bCs/>
              </w:rPr>
              <w:t>类基金份额不收取销售服务费，</w:t>
            </w:r>
            <w:r w:rsidRPr="002279EE">
              <w:rPr>
                <w:rFonts w:ascii="Calibri" w:eastAsia="宋体" w:hAnsi="Calibri" w:cs="Times New Roman" w:hint="eastAsia"/>
                <w:bCs/>
              </w:rPr>
              <w:t>C</w:t>
            </w:r>
            <w:r w:rsidRPr="002279EE">
              <w:rPr>
                <w:rFonts w:ascii="Calibri" w:eastAsia="宋体" w:hAnsi="Calibri" w:cs="Times New Roman" w:hint="eastAsia"/>
                <w:bCs/>
              </w:rPr>
              <w:t>类基金份额收取销售服务费，各基金份额类别对应的可供分配利润将有所不同；本基金同一基金份额类别的每一基金份额享有同等分配权；</w:t>
            </w:r>
          </w:p>
        </w:tc>
      </w:tr>
      <w:tr w:rsidR="002279EE" w:rsidRPr="002279EE" w14:paraId="7DB3E613" w14:textId="77777777" w:rsidTr="00327638">
        <w:tc>
          <w:tcPr>
            <w:tcW w:w="1696" w:type="dxa"/>
          </w:tcPr>
          <w:p w14:paraId="610093E1" w14:textId="77777777" w:rsidR="002279EE" w:rsidRPr="002279EE" w:rsidRDefault="002279EE" w:rsidP="002279EE">
            <w:pPr>
              <w:jc w:val="center"/>
              <w:rPr>
                <w:rFonts w:ascii="Calibri" w:eastAsia="宋体" w:hAnsi="Calibri" w:cs="Times New Roman"/>
                <w:b/>
                <w:szCs w:val="21"/>
              </w:rPr>
            </w:pPr>
            <w:r w:rsidRPr="002279EE">
              <w:rPr>
                <w:rFonts w:ascii="Calibri" w:eastAsia="宋体" w:hAnsi="Calibri" w:cs="Times New Roman" w:hint="eastAsia"/>
                <w:b/>
                <w:szCs w:val="21"/>
              </w:rPr>
              <w:lastRenderedPageBreak/>
              <w:t>十、信息披露</w:t>
            </w:r>
          </w:p>
        </w:tc>
        <w:tc>
          <w:tcPr>
            <w:tcW w:w="6096" w:type="dxa"/>
          </w:tcPr>
          <w:p w14:paraId="6E361B1E" w14:textId="77777777" w:rsidR="002279EE" w:rsidRPr="002279EE" w:rsidRDefault="002279EE" w:rsidP="002279EE">
            <w:pPr>
              <w:rPr>
                <w:rFonts w:ascii="Calibri" w:eastAsia="宋体" w:hAnsi="Calibri" w:cs="Times New Roman"/>
              </w:rPr>
            </w:pPr>
            <w:r w:rsidRPr="002279EE">
              <w:rPr>
                <w:rFonts w:ascii="Calibri" w:eastAsia="宋体" w:hAnsi="Calibri" w:cs="Times New Roman" w:hint="eastAsia"/>
              </w:rPr>
              <w:t>（二）基金管理人和基金托管人在信息披露中的职责和信息披露程序</w:t>
            </w:r>
          </w:p>
          <w:p w14:paraId="2CBB3BD2" w14:textId="77777777" w:rsidR="002279EE" w:rsidRPr="002279EE" w:rsidRDefault="002279EE" w:rsidP="002279EE">
            <w:pPr>
              <w:rPr>
                <w:rFonts w:ascii="Calibri" w:eastAsia="宋体" w:hAnsi="Calibri" w:cs="Times New Roman"/>
              </w:rPr>
            </w:pPr>
            <w:r w:rsidRPr="002279EE">
              <w:rPr>
                <w:rFonts w:ascii="Calibri" w:eastAsia="宋体" w:hAnsi="Calibri" w:cs="Times New Roman" w:hint="eastAsia"/>
              </w:rPr>
              <w:t>根据《信息披露办法》的要求，本基金信息披露的文件包括基金招募说明书、《基金合同》、基金托管协议、基金份额发售公告、《基金合同》生效公告、定期报告、临时报告、基金净值信息等其他必要的公告文件，由基金管理人拟定并负责公布。</w:t>
            </w:r>
          </w:p>
          <w:p w14:paraId="25F2ACC0" w14:textId="77777777" w:rsidR="002279EE" w:rsidRPr="002279EE" w:rsidRDefault="002279EE" w:rsidP="002279EE">
            <w:pPr>
              <w:rPr>
                <w:rFonts w:ascii="Calibri" w:eastAsia="宋体" w:hAnsi="Calibri" w:cs="Times New Roman"/>
              </w:rPr>
            </w:pPr>
          </w:p>
          <w:p w14:paraId="69DA03D6" w14:textId="77777777" w:rsidR="002279EE" w:rsidRPr="002279EE" w:rsidRDefault="002279EE" w:rsidP="002279EE">
            <w:pPr>
              <w:rPr>
                <w:rFonts w:ascii="Calibri" w:eastAsia="宋体" w:hAnsi="Calibri" w:cs="Times New Roman"/>
              </w:rPr>
            </w:pPr>
            <w:r w:rsidRPr="002279EE">
              <w:rPr>
                <w:rFonts w:ascii="Calibri" w:eastAsia="宋体" w:hAnsi="Calibri" w:cs="Times New Roman" w:hint="eastAsia"/>
              </w:rPr>
              <w:t>基金托管人应当按照相关法律、行政法规、中国证监会的规定和《基金合同》的约定，对基金管理人编制的基金资产净值、基金份额净值、基金业绩表现数据、基金定期报告、更新的招募说明书、基金产品资料概要、基金清算报告等公开披露的相关基金信息进行复核、审查，并向基金管理人进行书面或电子确认。</w:t>
            </w:r>
          </w:p>
        </w:tc>
        <w:tc>
          <w:tcPr>
            <w:tcW w:w="6095" w:type="dxa"/>
          </w:tcPr>
          <w:p w14:paraId="6BD20A85" w14:textId="77777777" w:rsidR="002279EE" w:rsidRPr="002279EE" w:rsidRDefault="002279EE" w:rsidP="002279EE">
            <w:pPr>
              <w:rPr>
                <w:rFonts w:ascii="Calibri" w:eastAsia="宋体" w:hAnsi="Calibri" w:cs="Times New Roman"/>
              </w:rPr>
            </w:pPr>
            <w:r w:rsidRPr="002279EE">
              <w:rPr>
                <w:rFonts w:ascii="Calibri" w:eastAsia="宋体" w:hAnsi="Calibri" w:cs="Times New Roman" w:hint="eastAsia"/>
              </w:rPr>
              <w:t>（二）基金管理人和基金托管人在信息披露中的职责和信息披露程序</w:t>
            </w:r>
          </w:p>
          <w:p w14:paraId="73EA9217" w14:textId="77777777" w:rsidR="002279EE" w:rsidRPr="002279EE" w:rsidRDefault="002279EE" w:rsidP="002279EE">
            <w:pPr>
              <w:rPr>
                <w:rFonts w:ascii="Calibri" w:eastAsia="宋体" w:hAnsi="Calibri" w:cs="Times New Roman"/>
              </w:rPr>
            </w:pPr>
            <w:r w:rsidRPr="002279EE">
              <w:rPr>
                <w:rFonts w:ascii="Calibri" w:eastAsia="宋体" w:hAnsi="Calibri" w:cs="Times New Roman" w:hint="eastAsia"/>
              </w:rPr>
              <w:t>根据《信息披露办法》的要求，本基金信息披露的文件包括基金招募说明书、《基金合同》、基金托管协议、基金份额发售公告、《基金合同》生效公告、定期报告、临时报告、基金净值信息、实施侧袋机制期间的信息披露等其他必要的公告文件，由基金管理人拟定并负责公布。</w:t>
            </w:r>
          </w:p>
          <w:p w14:paraId="08F36D47" w14:textId="77777777" w:rsidR="002279EE" w:rsidRPr="002279EE" w:rsidRDefault="002279EE" w:rsidP="002279EE">
            <w:pPr>
              <w:rPr>
                <w:rFonts w:ascii="Calibri" w:eastAsia="宋体" w:hAnsi="Calibri" w:cs="Times New Roman"/>
              </w:rPr>
            </w:pPr>
            <w:r w:rsidRPr="002279EE">
              <w:rPr>
                <w:rFonts w:ascii="Calibri" w:eastAsia="宋体" w:hAnsi="Calibri" w:cs="Times New Roman" w:hint="eastAsia"/>
              </w:rPr>
              <w:t>基金托管人应当按照相关法律、行政法规、中国证监会的规定和《基金合同》的约定，对基金管理人编制的基金资产净值、各类基金份额净值、基金业绩表现数据、基金定期报告、更新的招募说明书、基金产品资料概要、基金清算报告等公开披露的相关基金信息进行复核、审查，并向基金管理人进行书面或电子确认。</w:t>
            </w:r>
          </w:p>
        </w:tc>
      </w:tr>
      <w:tr w:rsidR="002279EE" w:rsidRPr="002279EE" w14:paraId="5CFC85E5" w14:textId="77777777" w:rsidTr="00327638">
        <w:tc>
          <w:tcPr>
            <w:tcW w:w="1696" w:type="dxa"/>
          </w:tcPr>
          <w:p w14:paraId="798E6A53" w14:textId="77777777" w:rsidR="002279EE" w:rsidRPr="002279EE" w:rsidRDefault="002279EE" w:rsidP="002279EE">
            <w:pPr>
              <w:jc w:val="center"/>
              <w:rPr>
                <w:rFonts w:ascii="Calibri" w:eastAsia="宋体" w:hAnsi="Calibri" w:cs="Times New Roman"/>
                <w:b/>
                <w:szCs w:val="21"/>
              </w:rPr>
            </w:pPr>
            <w:r w:rsidRPr="002279EE">
              <w:rPr>
                <w:rFonts w:ascii="Calibri" w:eastAsia="宋体" w:hAnsi="Calibri" w:cs="Times New Roman" w:hint="eastAsia"/>
                <w:b/>
                <w:szCs w:val="21"/>
              </w:rPr>
              <w:t>十一、基金费用</w:t>
            </w:r>
          </w:p>
        </w:tc>
        <w:tc>
          <w:tcPr>
            <w:tcW w:w="6096" w:type="dxa"/>
          </w:tcPr>
          <w:p w14:paraId="6791E311" w14:textId="77777777" w:rsidR="002279EE" w:rsidRPr="002279EE" w:rsidRDefault="002279EE" w:rsidP="002279EE">
            <w:pPr>
              <w:rPr>
                <w:rFonts w:ascii="Calibri" w:eastAsia="宋体" w:hAnsi="Calibri" w:cs="Times New Roman"/>
              </w:rPr>
            </w:pPr>
          </w:p>
        </w:tc>
        <w:tc>
          <w:tcPr>
            <w:tcW w:w="6095" w:type="dxa"/>
          </w:tcPr>
          <w:p w14:paraId="62C0F930"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（三）</w:t>
            </w:r>
            <w:r w:rsidRPr="002279EE">
              <w:rPr>
                <w:rFonts w:ascii="Calibri" w:eastAsia="宋体" w:hAnsi="Calibri" w:cs="Times New Roman" w:hint="eastAsia"/>
                <w:bCs/>
              </w:rPr>
              <w:t>C</w:t>
            </w:r>
            <w:r w:rsidRPr="002279EE">
              <w:rPr>
                <w:rFonts w:ascii="Calibri" w:eastAsia="宋体" w:hAnsi="Calibri" w:cs="Times New Roman" w:hint="eastAsia"/>
                <w:bCs/>
              </w:rPr>
              <w:t>类基金份额的销售服务费的计提比例和计提方法</w:t>
            </w:r>
          </w:p>
          <w:p w14:paraId="20248380"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本基金</w:t>
            </w:r>
            <w:r w:rsidRPr="002279EE">
              <w:rPr>
                <w:rFonts w:ascii="Calibri" w:eastAsia="宋体" w:hAnsi="Calibri" w:cs="Times New Roman" w:hint="eastAsia"/>
                <w:bCs/>
              </w:rPr>
              <w:t>A</w:t>
            </w:r>
            <w:r w:rsidRPr="002279EE">
              <w:rPr>
                <w:rFonts w:ascii="Calibri" w:eastAsia="宋体" w:hAnsi="Calibri" w:cs="Times New Roman" w:hint="eastAsia"/>
                <w:bCs/>
              </w:rPr>
              <w:t>类基金份额不收取销售服务费，</w:t>
            </w:r>
            <w:r w:rsidRPr="002279EE">
              <w:rPr>
                <w:rFonts w:ascii="Calibri" w:eastAsia="宋体" w:hAnsi="Calibri" w:cs="Times New Roman" w:hint="eastAsia"/>
                <w:bCs/>
              </w:rPr>
              <w:t>C</w:t>
            </w:r>
            <w:r w:rsidRPr="002279EE">
              <w:rPr>
                <w:rFonts w:ascii="Calibri" w:eastAsia="宋体" w:hAnsi="Calibri" w:cs="Times New Roman" w:hint="eastAsia"/>
                <w:bCs/>
              </w:rPr>
              <w:t>类基金份额的销售服务费按前一日</w:t>
            </w:r>
            <w:r w:rsidRPr="002279EE">
              <w:rPr>
                <w:rFonts w:ascii="Calibri" w:eastAsia="宋体" w:hAnsi="Calibri" w:cs="Times New Roman" w:hint="eastAsia"/>
                <w:bCs/>
              </w:rPr>
              <w:t>C</w:t>
            </w:r>
            <w:r w:rsidRPr="002279EE">
              <w:rPr>
                <w:rFonts w:ascii="Calibri" w:eastAsia="宋体" w:hAnsi="Calibri" w:cs="Times New Roman" w:hint="eastAsia"/>
                <w:bCs/>
              </w:rPr>
              <w:t>类基金资产净值的</w:t>
            </w:r>
            <w:r w:rsidRPr="002279EE">
              <w:rPr>
                <w:rFonts w:ascii="Calibri" w:eastAsia="宋体" w:hAnsi="Calibri" w:cs="Times New Roman" w:hint="eastAsia"/>
                <w:bCs/>
              </w:rPr>
              <w:t>0.6%</w:t>
            </w:r>
            <w:r w:rsidRPr="002279EE">
              <w:rPr>
                <w:rFonts w:ascii="Calibri" w:eastAsia="宋体" w:hAnsi="Calibri" w:cs="Times New Roman" w:hint="eastAsia"/>
                <w:bCs/>
              </w:rPr>
              <w:t>年费率计提。计算方法如下：</w:t>
            </w:r>
          </w:p>
          <w:p w14:paraId="33D58FE8"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H</w:t>
            </w:r>
            <w:r w:rsidRPr="002279EE">
              <w:rPr>
                <w:rFonts w:ascii="Calibri" w:eastAsia="宋体" w:hAnsi="Calibri" w:cs="Times New Roman" w:hint="eastAsia"/>
                <w:bCs/>
              </w:rPr>
              <w:t>＝</w:t>
            </w:r>
            <w:r w:rsidRPr="002279EE">
              <w:rPr>
                <w:rFonts w:ascii="Calibri" w:eastAsia="宋体" w:hAnsi="Calibri" w:cs="Times New Roman" w:hint="eastAsia"/>
                <w:bCs/>
              </w:rPr>
              <w:t>E</w:t>
            </w:r>
            <w:r w:rsidRPr="002279EE">
              <w:rPr>
                <w:rFonts w:ascii="Calibri" w:eastAsia="宋体" w:hAnsi="Calibri" w:cs="Times New Roman" w:hint="eastAsia"/>
                <w:bCs/>
              </w:rPr>
              <w:t>×</w:t>
            </w:r>
            <w:r w:rsidRPr="002279EE">
              <w:rPr>
                <w:rFonts w:ascii="Calibri" w:eastAsia="宋体" w:hAnsi="Calibri" w:cs="Times New Roman" w:hint="eastAsia"/>
                <w:bCs/>
              </w:rPr>
              <w:t>0.6%</w:t>
            </w:r>
            <w:r w:rsidRPr="002279EE">
              <w:rPr>
                <w:rFonts w:ascii="Calibri" w:eastAsia="宋体" w:hAnsi="Calibri" w:cs="Times New Roman" w:hint="eastAsia"/>
                <w:bCs/>
              </w:rPr>
              <w:t>÷当年天数</w:t>
            </w:r>
          </w:p>
          <w:p w14:paraId="22FE78EC"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H</w:t>
            </w:r>
            <w:r w:rsidRPr="002279EE">
              <w:rPr>
                <w:rFonts w:ascii="Calibri" w:eastAsia="宋体" w:hAnsi="Calibri" w:cs="Times New Roman" w:hint="eastAsia"/>
                <w:bCs/>
              </w:rPr>
              <w:t>为</w:t>
            </w:r>
            <w:r w:rsidRPr="002279EE">
              <w:rPr>
                <w:rFonts w:ascii="Calibri" w:eastAsia="宋体" w:hAnsi="Calibri" w:cs="Times New Roman" w:hint="eastAsia"/>
                <w:bCs/>
              </w:rPr>
              <w:t>C</w:t>
            </w:r>
            <w:r w:rsidRPr="002279EE">
              <w:rPr>
                <w:rFonts w:ascii="Calibri" w:eastAsia="宋体" w:hAnsi="Calibri" w:cs="Times New Roman" w:hint="eastAsia"/>
                <w:bCs/>
              </w:rPr>
              <w:t>类基金份额每日应计提的销售服务费</w:t>
            </w:r>
          </w:p>
          <w:p w14:paraId="1771ADB5"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E</w:t>
            </w:r>
            <w:r w:rsidRPr="002279EE">
              <w:rPr>
                <w:rFonts w:ascii="Calibri" w:eastAsia="宋体" w:hAnsi="Calibri" w:cs="Times New Roman" w:hint="eastAsia"/>
                <w:bCs/>
              </w:rPr>
              <w:t>为</w:t>
            </w:r>
            <w:r w:rsidRPr="002279EE">
              <w:rPr>
                <w:rFonts w:ascii="Calibri" w:eastAsia="宋体" w:hAnsi="Calibri" w:cs="Times New Roman" w:hint="eastAsia"/>
                <w:bCs/>
              </w:rPr>
              <w:t>C</w:t>
            </w:r>
            <w:r w:rsidRPr="002279EE">
              <w:rPr>
                <w:rFonts w:ascii="Calibri" w:eastAsia="宋体" w:hAnsi="Calibri" w:cs="Times New Roman" w:hint="eastAsia"/>
                <w:bCs/>
              </w:rPr>
              <w:t>类基金份额前一日基金资产净值</w:t>
            </w:r>
          </w:p>
          <w:p w14:paraId="7F21C687"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C</w:t>
            </w:r>
            <w:r w:rsidRPr="002279EE">
              <w:rPr>
                <w:rFonts w:ascii="Calibri" w:eastAsia="宋体" w:hAnsi="Calibri" w:cs="Times New Roman" w:hint="eastAsia"/>
                <w:bCs/>
              </w:rPr>
              <w:t>类基金份额销售服务费每日计提，按月支付，由基金管理人向基金托管人发送销售服务费划付指令，经基金托管人复核后于次月首日起</w:t>
            </w:r>
            <w:r w:rsidRPr="002279EE">
              <w:rPr>
                <w:rFonts w:ascii="Calibri" w:eastAsia="宋体" w:hAnsi="Calibri" w:cs="Times New Roman" w:hint="eastAsia"/>
                <w:bCs/>
              </w:rPr>
              <w:t>5</w:t>
            </w:r>
            <w:r w:rsidRPr="002279EE">
              <w:rPr>
                <w:rFonts w:ascii="Calibri" w:eastAsia="宋体" w:hAnsi="Calibri" w:cs="Times New Roman" w:hint="eastAsia"/>
                <w:bCs/>
              </w:rPr>
              <w:t>个工作日内从基金资产中一次性支付给基金管理人，</w:t>
            </w:r>
            <w:r w:rsidRPr="002279EE">
              <w:rPr>
                <w:rFonts w:ascii="Calibri" w:eastAsia="宋体" w:hAnsi="Calibri" w:cs="Times New Roman" w:hint="eastAsia"/>
                <w:bCs/>
              </w:rPr>
              <w:lastRenderedPageBreak/>
              <w:t>由基金管理人代付给销售机构。若遇法定节假日、休息日或不可抗力致使无法按时支付的，顺延至最近可支付日支付。</w:t>
            </w:r>
          </w:p>
          <w:p w14:paraId="4DCA17B6" w14:textId="77777777" w:rsidR="002279EE" w:rsidRPr="002279EE" w:rsidRDefault="002279EE" w:rsidP="002279EE">
            <w:pPr>
              <w:rPr>
                <w:rFonts w:ascii="Calibri" w:eastAsia="宋体" w:hAnsi="Calibri" w:cs="Times New Roman"/>
              </w:rPr>
            </w:pPr>
            <w:r w:rsidRPr="002279EE">
              <w:rPr>
                <w:rFonts w:ascii="Calibri" w:eastAsia="宋体" w:hAnsi="Calibri" w:cs="Times New Roman" w:hint="eastAsia"/>
                <w:bCs/>
              </w:rPr>
              <w:t>C</w:t>
            </w:r>
            <w:r w:rsidRPr="002279EE">
              <w:rPr>
                <w:rFonts w:ascii="Calibri" w:eastAsia="宋体" w:hAnsi="Calibri" w:cs="Times New Roman" w:hint="eastAsia"/>
                <w:bCs/>
              </w:rPr>
              <w:t>类基金份额的销售服务费将专门用于本基金的市场推广、销售与基金份额持有人服务。</w:t>
            </w:r>
          </w:p>
        </w:tc>
      </w:tr>
      <w:tr w:rsidR="002279EE" w:rsidRPr="002279EE" w14:paraId="6B087D59" w14:textId="77777777" w:rsidTr="00327638">
        <w:tc>
          <w:tcPr>
            <w:tcW w:w="1696" w:type="dxa"/>
          </w:tcPr>
          <w:p w14:paraId="5EA987CB" w14:textId="77777777" w:rsidR="002279EE" w:rsidRPr="002279EE" w:rsidRDefault="002279EE" w:rsidP="002279EE">
            <w:pPr>
              <w:jc w:val="center"/>
              <w:rPr>
                <w:rFonts w:ascii="Calibri" w:eastAsia="宋体" w:hAnsi="Calibri" w:cs="Times New Roman"/>
                <w:b/>
                <w:szCs w:val="21"/>
              </w:rPr>
            </w:pPr>
            <w:r w:rsidRPr="002279EE">
              <w:rPr>
                <w:rFonts w:ascii="Calibri" w:eastAsia="宋体" w:hAnsi="Calibri" w:cs="Times New Roman" w:hint="eastAsia"/>
                <w:b/>
                <w:szCs w:val="21"/>
              </w:rPr>
              <w:lastRenderedPageBreak/>
              <w:t>十一、基金费用</w:t>
            </w:r>
          </w:p>
        </w:tc>
        <w:tc>
          <w:tcPr>
            <w:tcW w:w="6096" w:type="dxa"/>
          </w:tcPr>
          <w:p w14:paraId="28CB5C47"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（五）基金管理费、基金托管费的调整</w:t>
            </w:r>
          </w:p>
          <w:p w14:paraId="1C9FC7FE" w14:textId="77777777" w:rsidR="002279EE" w:rsidRPr="002279EE" w:rsidDel="00D26F16" w:rsidRDefault="002279EE" w:rsidP="002279EE">
            <w:pPr>
              <w:rPr>
                <w:rFonts w:ascii="Calibri" w:eastAsia="宋体" w:hAnsi="Calibri" w:cs="Times New Roman"/>
              </w:rPr>
            </w:pPr>
            <w:r w:rsidRPr="002279EE">
              <w:rPr>
                <w:rFonts w:ascii="Calibri" w:eastAsia="宋体" w:hAnsi="Calibri" w:cs="Times New Roman" w:hint="eastAsia"/>
                <w:bCs/>
              </w:rPr>
              <w:t>基金管理人和基金托管人可根据基金发展情况协商一致调整基金管理费率、基金托管费率等相关费率。调整基金管理费率、基金托管费率须召开基金份额持有人大会。</w:t>
            </w:r>
          </w:p>
        </w:tc>
        <w:tc>
          <w:tcPr>
            <w:tcW w:w="6095" w:type="dxa"/>
          </w:tcPr>
          <w:p w14:paraId="38C81797"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（六）基金管理费、基金托管费、销售服务费的调整</w:t>
            </w:r>
          </w:p>
          <w:p w14:paraId="6F3DDE29"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基金管理人和基金托管人可根据基金发展情况协商一致调整基金管理费率、基金托管费率、销售服务费率等相关费率。调整基金管理费率、基金托管费率须召开基金份额持有人大会。</w:t>
            </w:r>
          </w:p>
          <w:p w14:paraId="3380B0B9" w14:textId="77777777" w:rsidR="002279EE" w:rsidRPr="002279EE" w:rsidRDefault="002279EE" w:rsidP="002279EE">
            <w:pPr>
              <w:rPr>
                <w:rFonts w:ascii="Calibri" w:eastAsia="宋体" w:hAnsi="Calibri" w:cs="Times New Roman"/>
              </w:rPr>
            </w:pPr>
          </w:p>
        </w:tc>
      </w:tr>
      <w:tr w:rsidR="002279EE" w:rsidRPr="002279EE" w14:paraId="0F030B34" w14:textId="77777777" w:rsidTr="00327638">
        <w:tc>
          <w:tcPr>
            <w:tcW w:w="1696" w:type="dxa"/>
          </w:tcPr>
          <w:p w14:paraId="3FBDBEDC" w14:textId="77777777" w:rsidR="002279EE" w:rsidRPr="002279EE" w:rsidRDefault="002279EE" w:rsidP="002279EE">
            <w:pPr>
              <w:jc w:val="center"/>
              <w:rPr>
                <w:rFonts w:ascii="Calibri" w:eastAsia="宋体" w:hAnsi="Calibri" w:cs="Times New Roman"/>
                <w:b/>
                <w:szCs w:val="21"/>
              </w:rPr>
            </w:pPr>
            <w:r w:rsidRPr="002279EE">
              <w:rPr>
                <w:rFonts w:ascii="Calibri" w:eastAsia="宋体" w:hAnsi="Calibri" w:cs="Times New Roman" w:hint="eastAsia"/>
                <w:b/>
                <w:szCs w:val="21"/>
              </w:rPr>
              <w:t>十一、基金费用</w:t>
            </w:r>
          </w:p>
        </w:tc>
        <w:tc>
          <w:tcPr>
            <w:tcW w:w="6096" w:type="dxa"/>
          </w:tcPr>
          <w:p w14:paraId="6D4FDDC1"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（六）基金管理费、基金托管费的复核程序、支付方式和时间。基金托管人对不符合《基金法》、《运作办法》等有关规定以及《基金合同》的其他费用有权拒绝执行。</w:t>
            </w:r>
          </w:p>
          <w:p w14:paraId="2BFB1B2B"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基金托管人对基金管理人计提的基金管理费、基金托管费等，根据本托管协议和《基金合同》的有关规定进行复核。</w:t>
            </w:r>
          </w:p>
        </w:tc>
        <w:tc>
          <w:tcPr>
            <w:tcW w:w="6095" w:type="dxa"/>
          </w:tcPr>
          <w:p w14:paraId="5B4E0362"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（七）基金管理费、基金托管费、销售服务费的复核程序、支付方式和时间。基金托管人对不符合《基金法》、《运作办法》等有关规定以及《基金合同》的其他费用有权拒绝执行。</w:t>
            </w:r>
          </w:p>
          <w:p w14:paraId="5AE49A5F" w14:textId="77777777" w:rsidR="002279EE" w:rsidRPr="002279EE" w:rsidRDefault="002279EE" w:rsidP="002279EE">
            <w:pPr>
              <w:rPr>
                <w:rFonts w:ascii="Calibri" w:eastAsia="宋体" w:hAnsi="Calibri" w:cs="Times New Roman"/>
                <w:bCs/>
              </w:rPr>
            </w:pPr>
            <w:r w:rsidRPr="002279EE">
              <w:rPr>
                <w:rFonts w:ascii="Calibri" w:eastAsia="宋体" w:hAnsi="Calibri" w:cs="Times New Roman" w:hint="eastAsia"/>
                <w:bCs/>
              </w:rPr>
              <w:t>基金托管人对基金管理人计提的基金管理费、基金托管费、销售服务费等，根据本托管协议和《基金合同》的有关规定进行复核。</w:t>
            </w:r>
          </w:p>
        </w:tc>
      </w:tr>
      <w:bookmarkEnd w:id="2"/>
    </w:tbl>
    <w:p w14:paraId="195BDDDF" w14:textId="35D5F3C9" w:rsidR="00C24746" w:rsidRPr="002279EE" w:rsidRDefault="00C24746" w:rsidP="007F60C9">
      <w:pPr>
        <w:pStyle w:val="a7"/>
        <w:spacing w:line="20" w:lineRule="exact"/>
        <w:ind w:right="482"/>
        <w:rPr>
          <w:rFonts w:ascii="Times New Roman" w:hAnsi="Times New Roman" w:cs="Times New Roman"/>
        </w:rPr>
      </w:pPr>
    </w:p>
    <w:sectPr w:rsidR="00C24746" w:rsidRPr="002279EE"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BF7C9" w14:textId="77777777" w:rsidR="00F80539" w:rsidRDefault="00F80539" w:rsidP="00C24746">
      <w:r>
        <w:separator/>
      </w:r>
    </w:p>
  </w:endnote>
  <w:endnote w:type="continuationSeparator" w:id="0">
    <w:p w14:paraId="627E6C11" w14:textId="77777777" w:rsidR="00F80539" w:rsidRDefault="00F80539"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856CF" w14:textId="77777777" w:rsidR="00F80539" w:rsidRDefault="00F80539" w:rsidP="00C24746">
      <w:r>
        <w:separator/>
      </w:r>
    </w:p>
  </w:footnote>
  <w:footnote w:type="continuationSeparator" w:id="0">
    <w:p w14:paraId="6CB97003" w14:textId="77777777" w:rsidR="00F80539" w:rsidRDefault="00F80539"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61A2"/>
    <w:rsid w:val="00006698"/>
    <w:rsid w:val="000068D4"/>
    <w:rsid w:val="00012BFD"/>
    <w:rsid w:val="00014DEB"/>
    <w:rsid w:val="000277DA"/>
    <w:rsid w:val="00031078"/>
    <w:rsid w:val="00034218"/>
    <w:rsid w:val="000458A4"/>
    <w:rsid w:val="00055C6B"/>
    <w:rsid w:val="00055F04"/>
    <w:rsid w:val="0006140E"/>
    <w:rsid w:val="00061F8F"/>
    <w:rsid w:val="00063809"/>
    <w:rsid w:val="00064928"/>
    <w:rsid w:val="0006726F"/>
    <w:rsid w:val="000708CC"/>
    <w:rsid w:val="00071A7D"/>
    <w:rsid w:val="00072602"/>
    <w:rsid w:val="00074216"/>
    <w:rsid w:val="000748A9"/>
    <w:rsid w:val="000764D0"/>
    <w:rsid w:val="00083D17"/>
    <w:rsid w:val="00085F92"/>
    <w:rsid w:val="00086110"/>
    <w:rsid w:val="000873ED"/>
    <w:rsid w:val="000910C2"/>
    <w:rsid w:val="00097C70"/>
    <w:rsid w:val="000A3905"/>
    <w:rsid w:val="000A540B"/>
    <w:rsid w:val="000B30E8"/>
    <w:rsid w:val="000B4BB5"/>
    <w:rsid w:val="000C215A"/>
    <w:rsid w:val="000C453D"/>
    <w:rsid w:val="000D00C7"/>
    <w:rsid w:val="000D0917"/>
    <w:rsid w:val="000D2663"/>
    <w:rsid w:val="000D284F"/>
    <w:rsid w:val="000D4906"/>
    <w:rsid w:val="000D4FEE"/>
    <w:rsid w:val="000D6C64"/>
    <w:rsid w:val="000D7169"/>
    <w:rsid w:val="000D77E7"/>
    <w:rsid w:val="000D7BDD"/>
    <w:rsid w:val="000E0655"/>
    <w:rsid w:val="000E7168"/>
    <w:rsid w:val="000E7512"/>
    <w:rsid w:val="000E77C6"/>
    <w:rsid w:val="000F3CB6"/>
    <w:rsid w:val="000F5D4F"/>
    <w:rsid w:val="000F7AFD"/>
    <w:rsid w:val="0010367D"/>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618F5"/>
    <w:rsid w:val="001666A1"/>
    <w:rsid w:val="00166D86"/>
    <w:rsid w:val="00171CB5"/>
    <w:rsid w:val="00174E2D"/>
    <w:rsid w:val="00180E03"/>
    <w:rsid w:val="00184885"/>
    <w:rsid w:val="00184B95"/>
    <w:rsid w:val="0018510F"/>
    <w:rsid w:val="0018656D"/>
    <w:rsid w:val="00191075"/>
    <w:rsid w:val="001920A5"/>
    <w:rsid w:val="00194AF7"/>
    <w:rsid w:val="001A017E"/>
    <w:rsid w:val="001A1AD5"/>
    <w:rsid w:val="001A2373"/>
    <w:rsid w:val="001A3AD0"/>
    <w:rsid w:val="001A46D6"/>
    <w:rsid w:val="001A4E85"/>
    <w:rsid w:val="001A698B"/>
    <w:rsid w:val="001A6E1E"/>
    <w:rsid w:val="001B2F55"/>
    <w:rsid w:val="001B3631"/>
    <w:rsid w:val="001B3BB5"/>
    <w:rsid w:val="001B40BA"/>
    <w:rsid w:val="001B52BD"/>
    <w:rsid w:val="001B54B6"/>
    <w:rsid w:val="001B6C85"/>
    <w:rsid w:val="001B786C"/>
    <w:rsid w:val="001C2429"/>
    <w:rsid w:val="001C5444"/>
    <w:rsid w:val="001D50DC"/>
    <w:rsid w:val="001D5120"/>
    <w:rsid w:val="001D5BEF"/>
    <w:rsid w:val="001D68B5"/>
    <w:rsid w:val="001D6BA1"/>
    <w:rsid w:val="001E1FE3"/>
    <w:rsid w:val="001E735D"/>
    <w:rsid w:val="001F78B4"/>
    <w:rsid w:val="00215388"/>
    <w:rsid w:val="00216069"/>
    <w:rsid w:val="002226B9"/>
    <w:rsid w:val="00223588"/>
    <w:rsid w:val="002245C5"/>
    <w:rsid w:val="00227080"/>
    <w:rsid w:val="002279EE"/>
    <w:rsid w:val="00230266"/>
    <w:rsid w:val="002308FC"/>
    <w:rsid w:val="00236CAB"/>
    <w:rsid w:val="002375A7"/>
    <w:rsid w:val="00244ADC"/>
    <w:rsid w:val="00245008"/>
    <w:rsid w:val="00246885"/>
    <w:rsid w:val="00255441"/>
    <w:rsid w:val="00257436"/>
    <w:rsid w:val="0025749D"/>
    <w:rsid w:val="00257BC3"/>
    <w:rsid w:val="00261460"/>
    <w:rsid w:val="0026322C"/>
    <w:rsid w:val="002646FF"/>
    <w:rsid w:val="00267310"/>
    <w:rsid w:val="002708EF"/>
    <w:rsid w:val="0027106A"/>
    <w:rsid w:val="00273AFA"/>
    <w:rsid w:val="00280ECD"/>
    <w:rsid w:val="0028233E"/>
    <w:rsid w:val="00290567"/>
    <w:rsid w:val="00292E7A"/>
    <w:rsid w:val="00293634"/>
    <w:rsid w:val="00293F79"/>
    <w:rsid w:val="00297699"/>
    <w:rsid w:val="002A0074"/>
    <w:rsid w:val="002A1523"/>
    <w:rsid w:val="002A4080"/>
    <w:rsid w:val="002A5FB0"/>
    <w:rsid w:val="002A6F38"/>
    <w:rsid w:val="002A7767"/>
    <w:rsid w:val="002A7A09"/>
    <w:rsid w:val="002B0FEC"/>
    <w:rsid w:val="002B199B"/>
    <w:rsid w:val="002B7C2A"/>
    <w:rsid w:val="002C0603"/>
    <w:rsid w:val="002C2715"/>
    <w:rsid w:val="002C29FF"/>
    <w:rsid w:val="002C313C"/>
    <w:rsid w:val="002C5DCD"/>
    <w:rsid w:val="002C680A"/>
    <w:rsid w:val="002D289C"/>
    <w:rsid w:val="002D2A11"/>
    <w:rsid w:val="002D35CA"/>
    <w:rsid w:val="002D5801"/>
    <w:rsid w:val="002E5263"/>
    <w:rsid w:val="002E6C65"/>
    <w:rsid w:val="002F09AC"/>
    <w:rsid w:val="002F1720"/>
    <w:rsid w:val="00300E3E"/>
    <w:rsid w:val="003065A5"/>
    <w:rsid w:val="003068EE"/>
    <w:rsid w:val="00310291"/>
    <w:rsid w:val="003179B9"/>
    <w:rsid w:val="00320090"/>
    <w:rsid w:val="0032403D"/>
    <w:rsid w:val="0032437C"/>
    <w:rsid w:val="003248CE"/>
    <w:rsid w:val="0032585B"/>
    <w:rsid w:val="00326D55"/>
    <w:rsid w:val="00333C76"/>
    <w:rsid w:val="00335252"/>
    <w:rsid w:val="00335482"/>
    <w:rsid w:val="00335E45"/>
    <w:rsid w:val="003415CF"/>
    <w:rsid w:val="0034401E"/>
    <w:rsid w:val="0035120B"/>
    <w:rsid w:val="00352F5F"/>
    <w:rsid w:val="00356D11"/>
    <w:rsid w:val="0035725F"/>
    <w:rsid w:val="00357B02"/>
    <w:rsid w:val="00370D0A"/>
    <w:rsid w:val="00374829"/>
    <w:rsid w:val="00374DE1"/>
    <w:rsid w:val="00377E18"/>
    <w:rsid w:val="00380DDF"/>
    <w:rsid w:val="0038243B"/>
    <w:rsid w:val="00385374"/>
    <w:rsid w:val="00387158"/>
    <w:rsid w:val="00387972"/>
    <w:rsid w:val="0039059A"/>
    <w:rsid w:val="003919E2"/>
    <w:rsid w:val="00393F21"/>
    <w:rsid w:val="003A3CAD"/>
    <w:rsid w:val="003B0AE6"/>
    <w:rsid w:val="003B19AF"/>
    <w:rsid w:val="003B4E5B"/>
    <w:rsid w:val="003B6E28"/>
    <w:rsid w:val="003D0ABE"/>
    <w:rsid w:val="003E08D2"/>
    <w:rsid w:val="004000FD"/>
    <w:rsid w:val="0041193A"/>
    <w:rsid w:val="00414F7B"/>
    <w:rsid w:val="00416BF0"/>
    <w:rsid w:val="0042074B"/>
    <w:rsid w:val="0043285A"/>
    <w:rsid w:val="0043382D"/>
    <w:rsid w:val="0043744B"/>
    <w:rsid w:val="00441ADF"/>
    <w:rsid w:val="0044463C"/>
    <w:rsid w:val="00451B45"/>
    <w:rsid w:val="00455095"/>
    <w:rsid w:val="004557AB"/>
    <w:rsid w:val="00457ADE"/>
    <w:rsid w:val="004621C1"/>
    <w:rsid w:val="0046799A"/>
    <w:rsid w:val="00472168"/>
    <w:rsid w:val="0047240A"/>
    <w:rsid w:val="0047420B"/>
    <w:rsid w:val="0047470B"/>
    <w:rsid w:val="00480A4D"/>
    <w:rsid w:val="00480D08"/>
    <w:rsid w:val="004864D5"/>
    <w:rsid w:val="004902E8"/>
    <w:rsid w:val="00490C6D"/>
    <w:rsid w:val="004920EA"/>
    <w:rsid w:val="00495473"/>
    <w:rsid w:val="00496E28"/>
    <w:rsid w:val="004A3EB7"/>
    <w:rsid w:val="004A4649"/>
    <w:rsid w:val="004A7276"/>
    <w:rsid w:val="004B134F"/>
    <w:rsid w:val="004B1FED"/>
    <w:rsid w:val="004B6E26"/>
    <w:rsid w:val="004C25A7"/>
    <w:rsid w:val="004C50D4"/>
    <w:rsid w:val="004D05DD"/>
    <w:rsid w:val="004D11AD"/>
    <w:rsid w:val="004D2BB2"/>
    <w:rsid w:val="004D756A"/>
    <w:rsid w:val="004E2AF7"/>
    <w:rsid w:val="004E6EC2"/>
    <w:rsid w:val="004E6F35"/>
    <w:rsid w:val="004F2B6D"/>
    <w:rsid w:val="004F4396"/>
    <w:rsid w:val="004F6469"/>
    <w:rsid w:val="00500CC3"/>
    <w:rsid w:val="00506E2C"/>
    <w:rsid w:val="0051110A"/>
    <w:rsid w:val="00511B61"/>
    <w:rsid w:val="00512939"/>
    <w:rsid w:val="00512D08"/>
    <w:rsid w:val="005139AA"/>
    <w:rsid w:val="00513A96"/>
    <w:rsid w:val="0051696F"/>
    <w:rsid w:val="00521800"/>
    <w:rsid w:val="00521D1E"/>
    <w:rsid w:val="005226A5"/>
    <w:rsid w:val="00523BF6"/>
    <w:rsid w:val="00523E72"/>
    <w:rsid w:val="00526BD0"/>
    <w:rsid w:val="00527244"/>
    <w:rsid w:val="00534D44"/>
    <w:rsid w:val="00551CE4"/>
    <w:rsid w:val="00552487"/>
    <w:rsid w:val="0055311F"/>
    <w:rsid w:val="0056018C"/>
    <w:rsid w:val="00561449"/>
    <w:rsid w:val="00565CEB"/>
    <w:rsid w:val="005668B8"/>
    <w:rsid w:val="00566B1C"/>
    <w:rsid w:val="00567DF3"/>
    <w:rsid w:val="005732D9"/>
    <w:rsid w:val="0057774E"/>
    <w:rsid w:val="005828E6"/>
    <w:rsid w:val="00583B5E"/>
    <w:rsid w:val="00587071"/>
    <w:rsid w:val="00590980"/>
    <w:rsid w:val="005926A3"/>
    <w:rsid w:val="00592E50"/>
    <w:rsid w:val="005A1702"/>
    <w:rsid w:val="005A1D7A"/>
    <w:rsid w:val="005A4570"/>
    <w:rsid w:val="005A7965"/>
    <w:rsid w:val="005B0E95"/>
    <w:rsid w:val="005B5654"/>
    <w:rsid w:val="005C0094"/>
    <w:rsid w:val="005C34D0"/>
    <w:rsid w:val="005C4CDB"/>
    <w:rsid w:val="005C6D1D"/>
    <w:rsid w:val="005D1CBA"/>
    <w:rsid w:val="005D2876"/>
    <w:rsid w:val="005E41AE"/>
    <w:rsid w:val="005E4A1E"/>
    <w:rsid w:val="005F13D6"/>
    <w:rsid w:val="005F2AF7"/>
    <w:rsid w:val="0060060C"/>
    <w:rsid w:val="00601163"/>
    <w:rsid w:val="00603A15"/>
    <w:rsid w:val="0061186B"/>
    <w:rsid w:val="00616C53"/>
    <w:rsid w:val="0062023F"/>
    <w:rsid w:val="00622E1C"/>
    <w:rsid w:val="00630CF3"/>
    <w:rsid w:val="00631FC4"/>
    <w:rsid w:val="00635225"/>
    <w:rsid w:val="00636A65"/>
    <w:rsid w:val="006413CB"/>
    <w:rsid w:val="0064199B"/>
    <w:rsid w:val="00643583"/>
    <w:rsid w:val="00653BDA"/>
    <w:rsid w:val="00660E52"/>
    <w:rsid w:val="006627D1"/>
    <w:rsid w:val="00662937"/>
    <w:rsid w:val="006660FD"/>
    <w:rsid w:val="00667F9F"/>
    <w:rsid w:val="00671D42"/>
    <w:rsid w:val="00682D1C"/>
    <w:rsid w:val="00683553"/>
    <w:rsid w:val="0068381E"/>
    <w:rsid w:val="006878E4"/>
    <w:rsid w:val="00691024"/>
    <w:rsid w:val="006912CA"/>
    <w:rsid w:val="00692C89"/>
    <w:rsid w:val="00696384"/>
    <w:rsid w:val="00696762"/>
    <w:rsid w:val="00696AC2"/>
    <w:rsid w:val="006A012B"/>
    <w:rsid w:val="006A1BCB"/>
    <w:rsid w:val="006A3C1D"/>
    <w:rsid w:val="006A416A"/>
    <w:rsid w:val="006A766E"/>
    <w:rsid w:val="006A7BC8"/>
    <w:rsid w:val="006B429D"/>
    <w:rsid w:val="006B62F0"/>
    <w:rsid w:val="006C0580"/>
    <w:rsid w:val="006C2149"/>
    <w:rsid w:val="006C2288"/>
    <w:rsid w:val="006C6BB0"/>
    <w:rsid w:val="006D55AD"/>
    <w:rsid w:val="006D5D9E"/>
    <w:rsid w:val="006E48C0"/>
    <w:rsid w:val="006E5AB6"/>
    <w:rsid w:val="006F32CE"/>
    <w:rsid w:val="006F7123"/>
    <w:rsid w:val="00703B67"/>
    <w:rsid w:val="007078F5"/>
    <w:rsid w:val="00712D98"/>
    <w:rsid w:val="00713CC8"/>
    <w:rsid w:val="0071430B"/>
    <w:rsid w:val="007167B6"/>
    <w:rsid w:val="00722154"/>
    <w:rsid w:val="00723FA5"/>
    <w:rsid w:val="007248C7"/>
    <w:rsid w:val="00724B97"/>
    <w:rsid w:val="00732E9D"/>
    <w:rsid w:val="007339C7"/>
    <w:rsid w:val="0073563B"/>
    <w:rsid w:val="00735789"/>
    <w:rsid w:val="00737256"/>
    <w:rsid w:val="00737CA6"/>
    <w:rsid w:val="007426CB"/>
    <w:rsid w:val="00751941"/>
    <w:rsid w:val="007519DB"/>
    <w:rsid w:val="00751E2D"/>
    <w:rsid w:val="00751F60"/>
    <w:rsid w:val="00753FDD"/>
    <w:rsid w:val="00757DC3"/>
    <w:rsid w:val="0076454E"/>
    <w:rsid w:val="00765E78"/>
    <w:rsid w:val="0076603A"/>
    <w:rsid w:val="00770880"/>
    <w:rsid w:val="00771C26"/>
    <w:rsid w:val="00772AEA"/>
    <w:rsid w:val="007767F0"/>
    <w:rsid w:val="007838E3"/>
    <w:rsid w:val="00783A06"/>
    <w:rsid w:val="007847D5"/>
    <w:rsid w:val="00793B59"/>
    <w:rsid w:val="007A340D"/>
    <w:rsid w:val="007A57D1"/>
    <w:rsid w:val="007B04CE"/>
    <w:rsid w:val="007B0C76"/>
    <w:rsid w:val="007B138F"/>
    <w:rsid w:val="007B45D6"/>
    <w:rsid w:val="007B70FF"/>
    <w:rsid w:val="007C0CC2"/>
    <w:rsid w:val="007C234F"/>
    <w:rsid w:val="007C5DC0"/>
    <w:rsid w:val="007C774A"/>
    <w:rsid w:val="007D0CAF"/>
    <w:rsid w:val="007D0EB9"/>
    <w:rsid w:val="007D453D"/>
    <w:rsid w:val="007D4C66"/>
    <w:rsid w:val="007E0BE6"/>
    <w:rsid w:val="007E3956"/>
    <w:rsid w:val="007E5DAC"/>
    <w:rsid w:val="007F1D91"/>
    <w:rsid w:val="007F2052"/>
    <w:rsid w:val="007F32D7"/>
    <w:rsid w:val="007F3AB2"/>
    <w:rsid w:val="007F4A23"/>
    <w:rsid w:val="007F60C9"/>
    <w:rsid w:val="008122A8"/>
    <w:rsid w:val="00814CDB"/>
    <w:rsid w:val="00823ED8"/>
    <w:rsid w:val="00825504"/>
    <w:rsid w:val="0083006A"/>
    <w:rsid w:val="008345DC"/>
    <w:rsid w:val="00843C9D"/>
    <w:rsid w:val="00852BA3"/>
    <w:rsid w:val="00853791"/>
    <w:rsid w:val="00856C32"/>
    <w:rsid w:val="0086018E"/>
    <w:rsid w:val="0086045F"/>
    <w:rsid w:val="008607C8"/>
    <w:rsid w:val="008621E6"/>
    <w:rsid w:val="0087001C"/>
    <w:rsid w:val="0087457D"/>
    <w:rsid w:val="008756B2"/>
    <w:rsid w:val="00876021"/>
    <w:rsid w:val="008777F8"/>
    <w:rsid w:val="0088314E"/>
    <w:rsid w:val="008867E3"/>
    <w:rsid w:val="00893F10"/>
    <w:rsid w:val="00894114"/>
    <w:rsid w:val="0089532B"/>
    <w:rsid w:val="008A4205"/>
    <w:rsid w:val="008A78D5"/>
    <w:rsid w:val="008B09A3"/>
    <w:rsid w:val="008C1BA3"/>
    <w:rsid w:val="008C32F2"/>
    <w:rsid w:val="008C3678"/>
    <w:rsid w:val="008C3CB8"/>
    <w:rsid w:val="008D08F5"/>
    <w:rsid w:val="008D3272"/>
    <w:rsid w:val="008D33B8"/>
    <w:rsid w:val="008D3BA7"/>
    <w:rsid w:val="008E2FA6"/>
    <w:rsid w:val="008E3B48"/>
    <w:rsid w:val="008E4757"/>
    <w:rsid w:val="008E55B0"/>
    <w:rsid w:val="008E798C"/>
    <w:rsid w:val="008F71CF"/>
    <w:rsid w:val="00902C56"/>
    <w:rsid w:val="00911785"/>
    <w:rsid w:val="0091518A"/>
    <w:rsid w:val="00924724"/>
    <w:rsid w:val="009260BE"/>
    <w:rsid w:val="009269AF"/>
    <w:rsid w:val="00934834"/>
    <w:rsid w:val="009367BB"/>
    <w:rsid w:val="00943114"/>
    <w:rsid w:val="009518D0"/>
    <w:rsid w:val="00952868"/>
    <w:rsid w:val="00962FEC"/>
    <w:rsid w:val="00964AD4"/>
    <w:rsid w:val="00970432"/>
    <w:rsid w:val="00970875"/>
    <w:rsid w:val="00970BC0"/>
    <w:rsid w:val="00975205"/>
    <w:rsid w:val="009762B9"/>
    <w:rsid w:val="00977569"/>
    <w:rsid w:val="00981D7E"/>
    <w:rsid w:val="00986C22"/>
    <w:rsid w:val="0098777C"/>
    <w:rsid w:val="009928B4"/>
    <w:rsid w:val="00995405"/>
    <w:rsid w:val="009979B4"/>
    <w:rsid w:val="009A72C0"/>
    <w:rsid w:val="009A7AEE"/>
    <w:rsid w:val="009B0DC3"/>
    <w:rsid w:val="009C18D0"/>
    <w:rsid w:val="009C5157"/>
    <w:rsid w:val="009D07E4"/>
    <w:rsid w:val="009D4EEE"/>
    <w:rsid w:val="009E3192"/>
    <w:rsid w:val="009E458C"/>
    <w:rsid w:val="009E6919"/>
    <w:rsid w:val="009E7DA1"/>
    <w:rsid w:val="00A03552"/>
    <w:rsid w:val="00A07DA5"/>
    <w:rsid w:val="00A10D7D"/>
    <w:rsid w:val="00A127CC"/>
    <w:rsid w:val="00A135DB"/>
    <w:rsid w:val="00A148E8"/>
    <w:rsid w:val="00A207AF"/>
    <w:rsid w:val="00A21B18"/>
    <w:rsid w:val="00A247EA"/>
    <w:rsid w:val="00A27A85"/>
    <w:rsid w:val="00A27BCC"/>
    <w:rsid w:val="00A338E7"/>
    <w:rsid w:val="00A40AA4"/>
    <w:rsid w:val="00A40C80"/>
    <w:rsid w:val="00A4149A"/>
    <w:rsid w:val="00A42A8E"/>
    <w:rsid w:val="00A43C8D"/>
    <w:rsid w:val="00A477F0"/>
    <w:rsid w:val="00A50C6D"/>
    <w:rsid w:val="00A53817"/>
    <w:rsid w:val="00A548DA"/>
    <w:rsid w:val="00A55768"/>
    <w:rsid w:val="00A55811"/>
    <w:rsid w:val="00A55FAE"/>
    <w:rsid w:val="00A560F2"/>
    <w:rsid w:val="00A57543"/>
    <w:rsid w:val="00A57F08"/>
    <w:rsid w:val="00A61226"/>
    <w:rsid w:val="00A65DE7"/>
    <w:rsid w:val="00A72B5D"/>
    <w:rsid w:val="00A76382"/>
    <w:rsid w:val="00A7643A"/>
    <w:rsid w:val="00A82CBE"/>
    <w:rsid w:val="00A83B7A"/>
    <w:rsid w:val="00A94E4D"/>
    <w:rsid w:val="00A95A4B"/>
    <w:rsid w:val="00AB2F05"/>
    <w:rsid w:val="00AB713A"/>
    <w:rsid w:val="00AC4346"/>
    <w:rsid w:val="00AC4726"/>
    <w:rsid w:val="00AD29F4"/>
    <w:rsid w:val="00AD3A46"/>
    <w:rsid w:val="00AF299A"/>
    <w:rsid w:val="00B00A5C"/>
    <w:rsid w:val="00B00B8E"/>
    <w:rsid w:val="00B045CD"/>
    <w:rsid w:val="00B04921"/>
    <w:rsid w:val="00B063E7"/>
    <w:rsid w:val="00B07F67"/>
    <w:rsid w:val="00B11669"/>
    <w:rsid w:val="00B128C1"/>
    <w:rsid w:val="00B134C3"/>
    <w:rsid w:val="00B1452A"/>
    <w:rsid w:val="00B221C5"/>
    <w:rsid w:val="00B2556D"/>
    <w:rsid w:val="00B26F8A"/>
    <w:rsid w:val="00B31E65"/>
    <w:rsid w:val="00B327A8"/>
    <w:rsid w:val="00B34ABA"/>
    <w:rsid w:val="00B3747E"/>
    <w:rsid w:val="00B40DDD"/>
    <w:rsid w:val="00B41DA1"/>
    <w:rsid w:val="00B4341A"/>
    <w:rsid w:val="00B5291C"/>
    <w:rsid w:val="00B54746"/>
    <w:rsid w:val="00B5546A"/>
    <w:rsid w:val="00B55A93"/>
    <w:rsid w:val="00B5637A"/>
    <w:rsid w:val="00B574D0"/>
    <w:rsid w:val="00B61C2D"/>
    <w:rsid w:val="00B62ACA"/>
    <w:rsid w:val="00B7286B"/>
    <w:rsid w:val="00B73E48"/>
    <w:rsid w:val="00B801E7"/>
    <w:rsid w:val="00B8047E"/>
    <w:rsid w:val="00B84BC8"/>
    <w:rsid w:val="00B90092"/>
    <w:rsid w:val="00B93560"/>
    <w:rsid w:val="00B94A55"/>
    <w:rsid w:val="00B97A59"/>
    <w:rsid w:val="00B97E46"/>
    <w:rsid w:val="00BA3AA2"/>
    <w:rsid w:val="00BB19DF"/>
    <w:rsid w:val="00BB2067"/>
    <w:rsid w:val="00BB4E10"/>
    <w:rsid w:val="00BC19E1"/>
    <w:rsid w:val="00BC535A"/>
    <w:rsid w:val="00BD208B"/>
    <w:rsid w:val="00BD340A"/>
    <w:rsid w:val="00BD63CF"/>
    <w:rsid w:val="00BE1BED"/>
    <w:rsid w:val="00BE5AB9"/>
    <w:rsid w:val="00BE67A5"/>
    <w:rsid w:val="00BE7FF0"/>
    <w:rsid w:val="00BF1D0F"/>
    <w:rsid w:val="00BF35FB"/>
    <w:rsid w:val="00BF455E"/>
    <w:rsid w:val="00C02027"/>
    <w:rsid w:val="00C021CA"/>
    <w:rsid w:val="00C03283"/>
    <w:rsid w:val="00C034CB"/>
    <w:rsid w:val="00C05537"/>
    <w:rsid w:val="00C101B0"/>
    <w:rsid w:val="00C12E52"/>
    <w:rsid w:val="00C130C6"/>
    <w:rsid w:val="00C1585B"/>
    <w:rsid w:val="00C21634"/>
    <w:rsid w:val="00C23710"/>
    <w:rsid w:val="00C24746"/>
    <w:rsid w:val="00C32D83"/>
    <w:rsid w:val="00C33651"/>
    <w:rsid w:val="00C479F6"/>
    <w:rsid w:val="00C47CE1"/>
    <w:rsid w:val="00C52778"/>
    <w:rsid w:val="00C5732F"/>
    <w:rsid w:val="00C643C3"/>
    <w:rsid w:val="00C673A8"/>
    <w:rsid w:val="00C8308E"/>
    <w:rsid w:val="00C83D95"/>
    <w:rsid w:val="00C87E62"/>
    <w:rsid w:val="00C937B9"/>
    <w:rsid w:val="00C93C94"/>
    <w:rsid w:val="00C957B0"/>
    <w:rsid w:val="00CA1758"/>
    <w:rsid w:val="00CA211E"/>
    <w:rsid w:val="00CB0D8B"/>
    <w:rsid w:val="00CB6AA6"/>
    <w:rsid w:val="00CB6FAE"/>
    <w:rsid w:val="00CB758B"/>
    <w:rsid w:val="00CC0FF4"/>
    <w:rsid w:val="00CC103C"/>
    <w:rsid w:val="00CC77B2"/>
    <w:rsid w:val="00CD0C60"/>
    <w:rsid w:val="00CD1973"/>
    <w:rsid w:val="00CD6B9C"/>
    <w:rsid w:val="00CD7D2A"/>
    <w:rsid w:val="00CE246E"/>
    <w:rsid w:val="00CE2C69"/>
    <w:rsid w:val="00CE3AB5"/>
    <w:rsid w:val="00CE3B06"/>
    <w:rsid w:val="00CF2704"/>
    <w:rsid w:val="00CF5F49"/>
    <w:rsid w:val="00D0065F"/>
    <w:rsid w:val="00D017A6"/>
    <w:rsid w:val="00D05701"/>
    <w:rsid w:val="00D12A9B"/>
    <w:rsid w:val="00D17B52"/>
    <w:rsid w:val="00D22F1C"/>
    <w:rsid w:val="00D23B0A"/>
    <w:rsid w:val="00D32F58"/>
    <w:rsid w:val="00D333B3"/>
    <w:rsid w:val="00D33C0B"/>
    <w:rsid w:val="00D340B4"/>
    <w:rsid w:val="00D361CE"/>
    <w:rsid w:val="00D41D6D"/>
    <w:rsid w:val="00D430C1"/>
    <w:rsid w:val="00D4337B"/>
    <w:rsid w:val="00D433F5"/>
    <w:rsid w:val="00D4370C"/>
    <w:rsid w:val="00D56F12"/>
    <w:rsid w:val="00D60C56"/>
    <w:rsid w:val="00D62135"/>
    <w:rsid w:val="00D63C15"/>
    <w:rsid w:val="00D6513E"/>
    <w:rsid w:val="00D651D5"/>
    <w:rsid w:val="00D6675A"/>
    <w:rsid w:val="00D66E36"/>
    <w:rsid w:val="00D71535"/>
    <w:rsid w:val="00D73B93"/>
    <w:rsid w:val="00D75630"/>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6465"/>
    <w:rsid w:val="00DB077C"/>
    <w:rsid w:val="00DB2381"/>
    <w:rsid w:val="00DB3848"/>
    <w:rsid w:val="00DC058F"/>
    <w:rsid w:val="00DC2988"/>
    <w:rsid w:val="00DC314F"/>
    <w:rsid w:val="00DC6C35"/>
    <w:rsid w:val="00DD104D"/>
    <w:rsid w:val="00DD5A3F"/>
    <w:rsid w:val="00DE38B2"/>
    <w:rsid w:val="00DE3CC6"/>
    <w:rsid w:val="00DE71F7"/>
    <w:rsid w:val="00DF0AC7"/>
    <w:rsid w:val="00DF4A65"/>
    <w:rsid w:val="00DF7463"/>
    <w:rsid w:val="00DF7817"/>
    <w:rsid w:val="00E01F6F"/>
    <w:rsid w:val="00E03659"/>
    <w:rsid w:val="00E0547E"/>
    <w:rsid w:val="00E06E33"/>
    <w:rsid w:val="00E070FE"/>
    <w:rsid w:val="00E07E77"/>
    <w:rsid w:val="00E100CE"/>
    <w:rsid w:val="00E132CF"/>
    <w:rsid w:val="00E14AAF"/>
    <w:rsid w:val="00E16769"/>
    <w:rsid w:val="00E16FAE"/>
    <w:rsid w:val="00E172ED"/>
    <w:rsid w:val="00E21C02"/>
    <w:rsid w:val="00E26CCF"/>
    <w:rsid w:val="00E306DA"/>
    <w:rsid w:val="00E307C8"/>
    <w:rsid w:val="00E33314"/>
    <w:rsid w:val="00E336B9"/>
    <w:rsid w:val="00E359EA"/>
    <w:rsid w:val="00E36EC0"/>
    <w:rsid w:val="00E407E4"/>
    <w:rsid w:val="00E432C9"/>
    <w:rsid w:val="00E43B75"/>
    <w:rsid w:val="00E44E54"/>
    <w:rsid w:val="00E506A2"/>
    <w:rsid w:val="00E52F6E"/>
    <w:rsid w:val="00E5377B"/>
    <w:rsid w:val="00E569E3"/>
    <w:rsid w:val="00E57747"/>
    <w:rsid w:val="00E6079F"/>
    <w:rsid w:val="00E620A7"/>
    <w:rsid w:val="00E7211D"/>
    <w:rsid w:val="00E7373E"/>
    <w:rsid w:val="00E73EE8"/>
    <w:rsid w:val="00E746EF"/>
    <w:rsid w:val="00E77765"/>
    <w:rsid w:val="00E802D0"/>
    <w:rsid w:val="00E81ADC"/>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1C9B"/>
    <w:rsid w:val="00ED2D14"/>
    <w:rsid w:val="00ED2D75"/>
    <w:rsid w:val="00EE049E"/>
    <w:rsid w:val="00EE2F36"/>
    <w:rsid w:val="00EE6F50"/>
    <w:rsid w:val="00EF4017"/>
    <w:rsid w:val="00EF633E"/>
    <w:rsid w:val="00F00192"/>
    <w:rsid w:val="00F02245"/>
    <w:rsid w:val="00F022B9"/>
    <w:rsid w:val="00F03DEE"/>
    <w:rsid w:val="00F04571"/>
    <w:rsid w:val="00F07E60"/>
    <w:rsid w:val="00F10752"/>
    <w:rsid w:val="00F23CAE"/>
    <w:rsid w:val="00F2465A"/>
    <w:rsid w:val="00F26475"/>
    <w:rsid w:val="00F2798C"/>
    <w:rsid w:val="00F32EF3"/>
    <w:rsid w:val="00F332E6"/>
    <w:rsid w:val="00F4620B"/>
    <w:rsid w:val="00F47212"/>
    <w:rsid w:val="00F52B9A"/>
    <w:rsid w:val="00F55003"/>
    <w:rsid w:val="00F57D67"/>
    <w:rsid w:val="00F64B98"/>
    <w:rsid w:val="00F65073"/>
    <w:rsid w:val="00F71D79"/>
    <w:rsid w:val="00F72B4C"/>
    <w:rsid w:val="00F74533"/>
    <w:rsid w:val="00F7540C"/>
    <w:rsid w:val="00F7740E"/>
    <w:rsid w:val="00F80539"/>
    <w:rsid w:val="00F81507"/>
    <w:rsid w:val="00F85C7B"/>
    <w:rsid w:val="00F931D8"/>
    <w:rsid w:val="00F94B29"/>
    <w:rsid w:val="00FA1839"/>
    <w:rsid w:val="00FB280B"/>
    <w:rsid w:val="00FB3110"/>
    <w:rsid w:val="00FB4613"/>
    <w:rsid w:val="00FC3A51"/>
    <w:rsid w:val="00FC7BCF"/>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22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22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EBCBF-DD68-4C5D-94E4-47660CAD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20</Pages>
  <Words>2560</Words>
  <Characters>14596</Characters>
  <Application>Microsoft Office Word</Application>
  <DocSecurity>0</DocSecurity>
  <Lines>121</Lines>
  <Paragraphs>34</Paragraphs>
  <ScaleCrop>false</ScaleCrop>
  <Company>wind</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104</cp:revision>
  <cp:lastPrinted>2015-11-11T11:21:00Z</cp:lastPrinted>
  <dcterms:created xsi:type="dcterms:W3CDTF">2021-07-15T08:19:00Z</dcterms:created>
  <dcterms:modified xsi:type="dcterms:W3CDTF">2021-10-29T07:58:00Z</dcterms:modified>
</cp:coreProperties>
</file>