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A5DF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暂停大额申购、定期定额投资业务的公告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2021</w:t>
      </w:r>
      <w:r>
        <w:rPr>
          <w:rFonts w:eastAsiaTheme="minorEastAsia" w:hint="eastAsia"/>
          <w:bCs/>
          <w:sz w:val="24"/>
          <w:szCs w:val="24"/>
        </w:rPr>
        <w:t>年</w:t>
      </w:r>
      <w:r w:rsidR="00B07DAD">
        <w:rPr>
          <w:rFonts w:eastAsiaTheme="minorEastAsia"/>
          <w:bCs/>
          <w:sz w:val="24"/>
          <w:szCs w:val="24"/>
        </w:rPr>
        <w:t>9</w:t>
      </w:r>
      <w:r>
        <w:rPr>
          <w:rFonts w:eastAsiaTheme="minorEastAsia" w:hint="eastAsia"/>
          <w:bCs/>
          <w:sz w:val="24"/>
          <w:szCs w:val="24"/>
        </w:rPr>
        <w:t>月</w:t>
      </w:r>
      <w:r w:rsidR="00B07DAD">
        <w:rPr>
          <w:rFonts w:eastAsiaTheme="minorEastAsia"/>
          <w:bCs/>
          <w:sz w:val="24"/>
          <w:szCs w:val="24"/>
        </w:rPr>
        <w:t>28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 w:hint="eastAsia"/>
                <w:sz w:val="24"/>
                <w:szCs w:val="24"/>
              </w:rPr>
              <w:t>交银稳利中短债债券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B07D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B07D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B07DAD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B07DAD">
              <w:rPr>
                <w:rFonts w:eastAsiaTheme="minorEastAsia"/>
                <w:sz w:val="24"/>
                <w:szCs w:val="24"/>
              </w:rPr>
              <w:t>29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B07DAD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B07DAD">
              <w:rPr>
                <w:rFonts w:eastAsiaTheme="minorEastAsia"/>
                <w:sz w:val="24"/>
                <w:szCs w:val="24"/>
              </w:rPr>
              <w:t>29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4B2B15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Default="004B2B15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4B2B15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Default="004B2B15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该分级基金是否暂停大额申购、定期定额投资业务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注：除了对单笔金额在人民币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万元以上（不含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万元）的申购申请（含定期定额投资业务发起的申购申请）进行限制外，对于当日单个基金账户累计申购金额在人民币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万元以上（不含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万元）的申购申请（含定期定额投资业务发起的申购申请，</w:t>
      </w:r>
      <w:r>
        <w:rPr>
          <w:rFonts w:eastAsia="宋体" w:hint="eastAsia"/>
          <w:color w:val="000000"/>
          <w:kern w:val="0"/>
          <w:sz w:val="24"/>
        </w:rPr>
        <w:t>本基金</w:t>
      </w:r>
      <w:r>
        <w:rPr>
          <w:rFonts w:eastAsia="宋体"/>
          <w:color w:val="000000"/>
          <w:kern w:val="0"/>
          <w:sz w:val="24"/>
        </w:rPr>
        <w:t>A</w:t>
      </w:r>
      <w:r>
        <w:rPr>
          <w:rFonts w:eastAsia="宋体" w:hint="eastAsia"/>
          <w:color w:val="000000"/>
          <w:kern w:val="0"/>
          <w:sz w:val="24"/>
        </w:rPr>
        <w:t>类、</w:t>
      </w:r>
      <w:r>
        <w:rPr>
          <w:rFonts w:eastAsia="宋体"/>
          <w:color w:val="000000"/>
          <w:kern w:val="0"/>
          <w:sz w:val="24"/>
        </w:rPr>
        <w:t>C</w:t>
      </w:r>
      <w:r>
        <w:rPr>
          <w:rFonts w:eastAsia="宋体" w:hint="eastAsia"/>
          <w:color w:val="000000"/>
          <w:kern w:val="0"/>
          <w:sz w:val="24"/>
        </w:rPr>
        <w:t>类基金份额申请金额并予以合计），本基金管理人也有权拒绝，不予确认。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lastRenderedPageBreak/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）关于取消上述暂停大额申购</w:t>
      </w:r>
      <w:r>
        <w:rPr>
          <w:rFonts w:eastAsiaTheme="minorEastAsia" w:hAnsiTheme="minorEastAsia" w:hint="eastAsia"/>
          <w:sz w:val="24"/>
          <w:szCs w:val="24"/>
        </w:rPr>
        <w:t>、定期定额投资业务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122F54"/>
    <w:rsid w:val="00161723"/>
    <w:rsid w:val="002D067F"/>
    <w:rsid w:val="002E40CB"/>
    <w:rsid w:val="003601FB"/>
    <w:rsid w:val="004213B5"/>
    <w:rsid w:val="004B2B15"/>
    <w:rsid w:val="005A5DFE"/>
    <w:rsid w:val="00924C7B"/>
    <w:rsid w:val="00B07DAD"/>
    <w:rsid w:val="00C45615"/>
    <w:rsid w:val="00CC37E2"/>
    <w:rsid w:val="00D2678A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C37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22F54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5</cp:revision>
  <dcterms:created xsi:type="dcterms:W3CDTF">2021-07-12T03:32:00Z</dcterms:created>
  <dcterms:modified xsi:type="dcterms:W3CDTF">2021-09-27T02:33:00Z</dcterms:modified>
</cp:coreProperties>
</file>