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1D8D" w14:textId="77777777" w:rsidR="00B80D0C" w:rsidRDefault="00B80D0C">
      <w:pPr>
        <w:adjustRightInd w:val="0"/>
        <w:snapToGrid w:val="0"/>
        <w:jc w:val="center"/>
        <w:rPr>
          <w:rFonts w:ascii="彩虹粗仿宋" w:eastAsia="彩虹粗仿宋" w:hAnsi="宋体" w:cs="Arial"/>
          <w:b/>
          <w:sz w:val="44"/>
        </w:rPr>
      </w:pPr>
    </w:p>
    <w:p w14:paraId="6866627E" w14:textId="77777777" w:rsidR="00B80D0C" w:rsidRDefault="00B80D0C">
      <w:pPr>
        <w:adjustRightInd w:val="0"/>
        <w:snapToGrid w:val="0"/>
        <w:jc w:val="center"/>
        <w:rPr>
          <w:rFonts w:ascii="彩虹粗仿宋" w:eastAsia="彩虹粗仿宋" w:hAnsi="宋体" w:cs="Arial"/>
          <w:b/>
          <w:sz w:val="44"/>
        </w:rPr>
      </w:pPr>
    </w:p>
    <w:p w14:paraId="3ADD656C" w14:textId="77777777" w:rsidR="00B80D0C" w:rsidRDefault="00B80D0C">
      <w:pPr>
        <w:adjustRightInd w:val="0"/>
        <w:snapToGrid w:val="0"/>
        <w:jc w:val="center"/>
        <w:rPr>
          <w:rFonts w:ascii="彩虹粗仿宋" w:eastAsia="彩虹粗仿宋" w:hAnsi="宋体" w:cs="Arial"/>
          <w:b/>
          <w:sz w:val="44"/>
        </w:rPr>
      </w:pPr>
    </w:p>
    <w:p w14:paraId="5A88BE6B" w14:textId="3F1C3770" w:rsidR="00B80D0C" w:rsidRDefault="00067AC8">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74D121C0" wp14:editId="72443E70">
            <wp:extent cx="4356100" cy="5842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100" cy="584200"/>
                    </a:xfrm>
                    <a:prstGeom prst="rect">
                      <a:avLst/>
                    </a:prstGeom>
                    <a:noFill/>
                    <a:ln>
                      <a:noFill/>
                    </a:ln>
                  </pic:spPr>
                </pic:pic>
              </a:graphicData>
            </a:graphic>
          </wp:inline>
        </w:drawing>
      </w:r>
    </w:p>
    <w:p w14:paraId="4AFDF513" w14:textId="77777777" w:rsidR="00B80D0C" w:rsidRDefault="00B80D0C">
      <w:pPr>
        <w:adjustRightInd w:val="0"/>
        <w:snapToGrid w:val="0"/>
        <w:jc w:val="center"/>
        <w:rPr>
          <w:rFonts w:ascii="彩虹粗仿宋" w:eastAsia="彩虹粗仿宋" w:hAnsi="宋体" w:cs="Arial"/>
          <w:b/>
          <w:sz w:val="44"/>
        </w:rPr>
      </w:pPr>
    </w:p>
    <w:p w14:paraId="0BAFAA74" w14:textId="77777777" w:rsidR="00B80D0C" w:rsidRDefault="00B80D0C">
      <w:pPr>
        <w:adjustRightInd w:val="0"/>
        <w:snapToGrid w:val="0"/>
        <w:jc w:val="center"/>
        <w:rPr>
          <w:rFonts w:ascii="彩虹粗仿宋" w:eastAsia="彩虹粗仿宋" w:hAnsi="宋体" w:cs="Arial"/>
          <w:b/>
          <w:sz w:val="44"/>
        </w:rPr>
      </w:pPr>
    </w:p>
    <w:p w14:paraId="6D2AE1BB" w14:textId="36C0EFAA" w:rsidR="00B80D0C" w:rsidRDefault="00916999">
      <w:pPr>
        <w:adjustRightInd w:val="0"/>
        <w:snapToGrid w:val="0"/>
        <w:jc w:val="center"/>
        <w:rPr>
          <w:rFonts w:ascii="彩虹粗仿宋" w:eastAsia="彩虹粗仿宋" w:hAnsi="宋体" w:cs="Arial"/>
          <w:b/>
          <w:sz w:val="44"/>
        </w:rPr>
      </w:pPr>
      <w:r w:rsidRPr="00B66555">
        <w:rPr>
          <w:rFonts w:ascii="彩虹粗仿宋" w:eastAsia="彩虹粗仿宋" w:hAnsi="宋体" w:cs="Arial" w:hint="eastAsia"/>
          <w:b/>
          <w:sz w:val="44"/>
        </w:rPr>
        <w:t>交银施罗德国证新能源指数证券投资基金（</w:t>
      </w:r>
      <w:r w:rsidRPr="00B66555">
        <w:rPr>
          <w:rFonts w:ascii="彩虹粗仿宋" w:eastAsia="彩虹粗仿宋" w:hAnsi="宋体" w:cs="Arial"/>
          <w:b/>
          <w:sz w:val="44"/>
        </w:rPr>
        <w:t>LOF</w:t>
      </w:r>
      <w:r w:rsidRPr="00B66555">
        <w:rPr>
          <w:rFonts w:ascii="彩虹粗仿宋" w:eastAsia="彩虹粗仿宋" w:hAnsi="宋体" w:cs="Arial" w:hint="eastAsia"/>
          <w:b/>
          <w:sz w:val="44"/>
        </w:rPr>
        <w:t>）</w:t>
      </w:r>
    </w:p>
    <w:p w14:paraId="2122A89D" w14:textId="3663FF1E" w:rsidR="00B80D0C" w:rsidRDefault="0091699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49AB553E" w14:textId="77777777" w:rsidR="00B80D0C" w:rsidRDefault="00B80D0C">
      <w:pPr>
        <w:adjustRightInd w:val="0"/>
        <w:snapToGrid w:val="0"/>
        <w:ind w:firstLineChars="200" w:firstLine="480"/>
        <w:jc w:val="center"/>
        <w:rPr>
          <w:rFonts w:ascii="彩虹粗仿宋" w:eastAsia="彩虹粗仿宋" w:hAnsi="宋体" w:cs="Arial"/>
          <w:sz w:val="24"/>
        </w:rPr>
      </w:pPr>
    </w:p>
    <w:p w14:paraId="4CF20CEE" w14:textId="77777777" w:rsidR="00B80D0C" w:rsidRDefault="00B80D0C">
      <w:pPr>
        <w:adjustRightInd w:val="0"/>
        <w:snapToGrid w:val="0"/>
        <w:ind w:firstLineChars="200" w:firstLine="480"/>
        <w:jc w:val="center"/>
        <w:rPr>
          <w:rFonts w:ascii="彩虹粗仿宋" w:eastAsia="彩虹粗仿宋" w:hAnsi="宋体" w:cs="Arial"/>
          <w:sz w:val="24"/>
        </w:rPr>
      </w:pPr>
    </w:p>
    <w:p w14:paraId="7CE6E564" w14:textId="77777777" w:rsidR="00B80D0C" w:rsidRDefault="00B80D0C">
      <w:pPr>
        <w:adjustRightInd w:val="0"/>
        <w:snapToGrid w:val="0"/>
        <w:ind w:firstLineChars="200" w:firstLine="480"/>
        <w:jc w:val="center"/>
        <w:rPr>
          <w:rFonts w:ascii="彩虹粗仿宋" w:eastAsia="彩虹粗仿宋" w:hAnsi="宋体" w:cs="Arial"/>
          <w:sz w:val="24"/>
        </w:rPr>
      </w:pPr>
    </w:p>
    <w:p w14:paraId="40FB32DA" w14:textId="77777777" w:rsidR="00B80D0C" w:rsidRDefault="00B80D0C">
      <w:pPr>
        <w:adjustRightInd w:val="0"/>
        <w:snapToGrid w:val="0"/>
        <w:ind w:firstLineChars="200" w:firstLine="480"/>
        <w:jc w:val="center"/>
        <w:rPr>
          <w:rFonts w:ascii="彩虹粗仿宋" w:eastAsia="彩虹粗仿宋" w:hAnsi="宋体" w:cs="Arial"/>
          <w:sz w:val="24"/>
        </w:rPr>
      </w:pPr>
    </w:p>
    <w:p w14:paraId="7FDAA30B" w14:textId="77777777" w:rsidR="00B80D0C" w:rsidRDefault="00B80D0C">
      <w:pPr>
        <w:adjustRightInd w:val="0"/>
        <w:snapToGrid w:val="0"/>
        <w:ind w:firstLineChars="200" w:firstLine="480"/>
        <w:jc w:val="center"/>
        <w:rPr>
          <w:rFonts w:ascii="彩虹粗仿宋" w:eastAsia="彩虹粗仿宋" w:hAnsi="宋体" w:cs="Arial"/>
          <w:sz w:val="24"/>
        </w:rPr>
      </w:pPr>
    </w:p>
    <w:p w14:paraId="01ADD2A3" w14:textId="77777777" w:rsidR="00B80D0C" w:rsidRDefault="00B80D0C">
      <w:pPr>
        <w:adjustRightInd w:val="0"/>
        <w:snapToGrid w:val="0"/>
        <w:ind w:firstLineChars="200" w:firstLine="480"/>
        <w:jc w:val="center"/>
        <w:rPr>
          <w:rFonts w:ascii="彩虹粗仿宋" w:eastAsia="彩虹粗仿宋" w:hAnsi="宋体" w:cs="Arial"/>
          <w:sz w:val="24"/>
        </w:rPr>
      </w:pPr>
    </w:p>
    <w:p w14:paraId="04767197" w14:textId="77777777" w:rsidR="00B80D0C" w:rsidRDefault="00B80D0C">
      <w:pPr>
        <w:adjustRightInd w:val="0"/>
        <w:snapToGrid w:val="0"/>
        <w:ind w:firstLineChars="200" w:firstLine="480"/>
        <w:jc w:val="center"/>
        <w:rPr>
          <w:rFonts w:ascii="彩虹粗仿宋" w:eastAsia="彩虹粗仿宋" w:hAnsi="宋体" w:cs="Arial"/>
          <w:sz w:val="24"/>
        </w:rPr>
      </w:pPr>
    </w:p>
    <w:p w14:paraId="4EF04E14" w14:textId="77777777" w:rsidR="00B80D0C" w:rsidRDefault="00B80D0C">
      <w:pPr>
        <w:adjustRightInd w:val="0"/>
        <w:snapToGrid w:val="0"/>
        <w:ind w:firstLineChars="200" w:firstLine="480"/>
        <w:jc w:val="center"/>
        <w:rPr>
          <w:rFonts w:ascii="彩虹粗仿宋" w:eastAsia="彩虹粗仿宋" w:hAnsi="宋体" w:cs="Arial"/>
          <w:sz w:val="24"/>
        </w:rPr>
      </w:pPr>
    </w:p>
    <w:p w14:paraId="73F023C7" w14:textId="77777777" w:rsidR="00B80D0C" w:rsidRDefault="00B80D0C">
      <w:pPr>
        <w:adjustRightInd w:val="0"/>
        <w:snapToGrid w:val="0"/>
        <w:ind w:firstLineChars="200" w:firstLine="480"/>
        <w:jc w:val="center"/>
        <w:rPr>
          <w:rFonts w:ascii="彩虹粗仿宋" w:eastAsia="彩虹粗仿宋" w:hAnsi="宋体" w:cs="Arial"/>
          <w:sz w:val="24"/>
        </w:rPr>
      </w:pPr>
    </w:p>
    <w:p w14:paraId="5E9987FF" w14:textId="77777777" w:rsidR="00B80D0C" w:rsidRDefault="00B80D0C">
      <w:pPr>
        <w:adjustRightInd w:val="0"/>
        <w:snapToGrid w:val="0"/>
        <w:ind w:firstLineChars="200" w:firstLine="480"/>
        <w:jc w:val="center"/>
        <w:rPr>
          <w:rFonts w:ascii="彩虹粗仿宋" w:eastAsia="彩虹粗仿宋" w:hAnsi="宋体" w:cs="Arial"/>
          <w:sz w:val="24"/>
        </w:rPr>
      </w:pPr>
    </w:p>
    <w:p w14:paraId="43032178"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6A27DEA5"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169548EB" w14:textId="77777777" w:rsidR="00B80D0C" w:rsidRDefault="00B80D0C">
      <w:pPr>
        <w:adjustRightInd w:val="0"/>
        <w:snapToGrid w:val="0"/>
        <w:ind w:firstLineChars="200" w:firstLine="480"/>
        <w:jc w:val="center"/>
        <w:rPr>
          <w:rFonts w:ascii="彩虹粗仿宋" w:eastAsia="彩虹粗仿宋" w:hAnsi="宋体" w:cs="Arial"/>
          <w:sz w:val="24"/>
        </w:rPr>
      </w:pPr>
    </w:p>
    <w:p w14:paraId="781B2533" w14:textId="77777777" w:rsidR="00B80D0C" w:rsidRDefault="00B80D0C">
      <w:pPr>
        <w:adjustRightInd w:val="0"/>
        <w:snapToGrid w:val="0"/>
        <w:ind w:firstLineChars="200" w:firstLine="480"/>
        <w:jc w:val="center"/>
        <w:rPr>
          <w:rFonts w:ascii="彩虹粗仿宋" w:eastAsia="彩虹粗仿宋" w:hAnsi="宋体" w:cs="Arial"/>
          <w:sz w:val="24"/>
        </w:rPr>
      </w:pPr>
    </w:p>
    <w:p w14:paraId="446F20D2" w14:textId="77777777" w:rsidR="00B80D0C" w:rsidRDefault="00B80D0C">
      <w:pPr>
        <w:adjustRightInd w:val="0"/>
        <w:snapToGrid w:val="0"/>
        <w:ind w:firstLineChars="200" w:firstLine="480"/>
        <w:jc w:val="center"/>
        <w:rPr>
          <w:rFonts w:ascii="彩虹粗仿宋" w:eastAsia="彩虹粗仿宋" w:hAnsi="宋体" w:cs="Arial"/>
          <w:sz w:val="24"/>
        </w:rPr>
      </w:pPr>
    </w:p>
    <w:p w14:paraId="764AE58A" w14:textId="40436E6E"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C2558F">
        <w:rPr>
          <w:rFonts w:ascii="彩虹粗仿宋" w:eastAsia="彩虹粗仿宋" w:hAnsi="宋体" w:cs="Arial" w:hint="eastAsia"/>
          <w:sz w:val="24"/>
        </w:rPr>
        <w:t>一</w:t>
      </w:r>
      <w:r>
        <w:rPr>
          <w:rFonts w:ascii="彩虹粗仿宋" w:eastAsia="彩虹粗仿宋" w:hAnsi="宋体" w:cs="Arial" w:hint="eastAsia"/>
          <w:sz w:val="24"/>
        </w:rPr>
        <w:t>年</w:t>
      </w:r>
      <w:r w:rsidR="002668FA">
        <w:rPr>
          <w:rFonts w:ascii="彩虹粗仿宋" w:eastAsia="彩虹粗仿宋" w:hAnsi="宋体" w:cs="Arial" w:hint="eastAsia"/>
          <w:sz w:val="24"/>
        </w:rPr>
        <w:t>九</w:t>
      </w:r>
      <w:r>
        <w:rPr>
          <w:rFonts w:ascii="彩虹粗仿宋" w:eastAsia="彩虹粗仿宋" w:hAnsi="宋体" w:cs="Arial" w:hint="eastAsia"/>
          <w:sz w:val="24"/>
        </w:rPr>
        <w:t>月</w:t>
      </w:r>
    </w:p>
    <w:p w14:paraId="3254C363" w14:textId="77777777" w:rsidR="00B80D0C" w:rsidRDefault="00B80D0C">
      <w:pPr>
        <w:adjustRightInd w:val="0"/>
        <w:snapToGrid w:val="0"/>
        <w:ind w:firstLineChars="200" w:firstLine="480"/>
        <w:jc w:val="center"/>
        <w:rPr>
          <w:rFonts w:ascii="彩虹粗仿宋" w:eastAsia="彩虹粗仿宋" w:hAnsi="宋体" w:cs="Arial"/>
          <w:sz w:val="24"/>
        </w:rPr>
      </w:pPr>
    </w:p>
    <w:p w14:paraId="78D8884D" w14:textId="77777777" w:rsidR="00B80D0C" w:rsidRDefault="00B80D0C">
      <w:pPr>
        <w:adjustRightInd w:val="0"/>
        <w:snapToGrid w:val="0"/>
        <w:jc w:val="center"/>
        <w:rPr>
          <w:rFonts w:ascii="彩虹粗仿宋" w:eastAsia="彩虹粗仿宋" w:hAnsi="宋体" w:cs="Arial"/>
          <w:bCs/>
          <w:sz w:val="24"/>
        </w:rPr>
        <w:sectPr w:rsidR="00B80D0C">
          <w:footerReference w:type="even" r:id="rId8"/>
          <w:footerReference w:type="default" r:id="rId9"/>
          <w:pgSz w:w="11906" w:h="16838"/>
          <w:pgMar w:top="1418" w:right="1701" w:bottom="1418" w:left="1701" w:header="851" w:footer="992" w:gutter="0"/>
          <w:cols w:space="425"/>
          <w:docGrid w:type="lines" w:linePitch="312"/>
        </w:sectPr>
      </w:pPr>
    </w:p>
    <w:p w14:paraId="25F1DBEC" w14:textId="77777777" w:rsidR="00B80D0C" w:rsidRDefault="00916999">
      <w:pPr>
        <w:jc w:val="center"/>
        <w:rPr>
          <w:rFonts w:ascii="彩虹粗仿宋" w:eastAsia="彩虹粗仿宋"/>
          <w:b/>
          <w:bCs/>
          <w:sz w:val="30"/>
        </w:rPr>
      </w:pPr>
      <w:r>
        <w:rPr>
          <w:rFonts w:ascii="彩虹粗仿宋" w:eastAsia="彩虹粗仿宋" w:hint="eastAsia"/>
          <w:b/>
          <w:bCs/>
          <w:sz w:val="30"/>
        </w:rPr>
        <w:lastRenderedPageBreak/>
        <w:t>目    录</w:t>
      </w:r>
      <w:bookmarkStart w:id="0" w:name="_GoBack"/>
      <w:bookmarkEnd w:id="0"/>
    </w:p>
    <w:p w14:paraId="4A8EC094" w14:textId="558A8890" w:rsidR="00B80D0C" w:rsidRDefault="00916999">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E4B3A">
          <w:rPr>
            <w:rFonts w:ascii="彩虹粗仿宋" w:eastAsia="彩虹粗仿宋" w:hAnsi="宋体"/>
            <w:noProof/>
            <w:sz w:val="28"/>
          </w:rPr>
          <w:t>3</w:t>
        </w:r>
        <w:r>
          <w:rPr>
            <w:rFonts w:ascii="彩虹粗仿宋" w:eastAsia="彩虹粗仿宋" w:hAnsi="宋体" w:hint="eastAsia"/>
            <w:noProof/>
            <w:sz w:val="28"/>
          </w:rPr>
          <w:fldChar w:fldCharType="end"/>
        </w:r>
      </w:hyperlink>
    </w:p>
    <w:p w14:paraId="617ED16B" w14:textId="3FD39735" w:rsidR="00B80D0C" w:rsidRDefault="00174846">
      <w:pPr>
        <w:pStyle w:val="23"/>
        <w:tabs>
          <w:tab w:val="right" w:leader="dot" w:pos="8494"/>
        </w:tabs>
        <w:rPr>
          <w:rFonts w:ascii="彩虹粗仿宋" w:eastAsia="彩虹粗仿宋" w:hAnsi="宋体"/>
          <w:noProof/>
          <w:sz w:val="28"/>
        </w:rPr>
      </w:pPr>
      <w:hyperlink w:anchor="_Toc124325886" w:history="1">
        <w:r w:rsidR="00916999">
          <w:rPr>
            <w:rStyle w:val="af6"/>
            <w:rFonts w:ascii="彩虹粗仿宋" w:eastAsia="彩虹粗仿宋" w:hAnsi="宋体" w:hint="eastAsia"/>
            <w:noProof/>
            <w:sz w:val="28"/>
            <w:szCs w:val="32"/>
          </w:rPr>
          <w:t>二、基金托管协议的依据、目的和原则</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934E60A" w14:textId="354C59F7" w:rsidR="00B80D0C" w:rsidRDefault="00174846">
      <w:pPr>
        <w:pStyle w:val="23"/>
        <w:tabs>
          <w:tab w:val="right" w:leader="dot" w:pos="8494"/>
        </w:tabs>
        <w:rPr>
          <w:rFonts w:ascii="彩虹粗仿宋" w:eastAsia="彩虹粗仿宋" w:hAnsi="宋体"/>
          <w:noProof/>
          <w:sz w:val="28"/>
        </w:rPr>
      </w:pPr>
      <w:hyperlink w:anchor="_Toc124325887" w:history="1">
        <w:r w:rsidR="00916999">
          <w:rPr>
            <w:rStyle w:val="af6"/>
            <w:rFonts w:ascii="彩虹粗仿宋" w:eastAsia="彩虹粗仿宋" w:hAnsi="宋体" w:hint="eastAsia"/>
            <w:noProof/>
            <w:sz w:val="28"/>
            <w:szCs w:val="32"/>
          </w:rPr>
          <w:t>三、基金托管人对基金管理人的业务监督和核查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D69E440" w14:textId="47208C00" w:rsidR="00B80D0C" w:rsidRDefault="008F3774">
      <w:pPr>
        <w:pStyle w:val="23"/>
        <w:tabs>
          <w:tab w:val="right" w:leader="dot" w:pos="8494"/>
        </w:tabs>
        <w:rPr>
          <w:rFonts w:ascii="彩虹粗仿宋" w:eastAsia="彩虹粗仿宋" w:hAnsi="宋体"/>
          <w:noProof/>
          <w:sz w:val="28"/>
        </w:rPr>
      </w:pPr>
      <w:hyperlink w:anchor="_Toc124325888" w:history="1">
        <w:r w:rsidR="00916999">
          <w:rPr>
            <w:rStyle w:val="af6"/>
            <w:rFonts w:ascii="彩虹粗仿宋" w:eastAsia="彩虹粗仿宋" w:hAnsi="宋体" w:hint="eastAsia"/>
            <w:noProof/>
            <w:sz w:val="28"/>
            <w:szCs w:val="32"/>
          </w:rPr>
          <w:t>四、基金管理人对基金托管人的业务核查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8</w:t>
        </w:r>
        <w:r w:rsidR="00916999">
          <w:rPr>
            <w:rFonts w:ascii="彩虹粗仿宋" w:eastAsia="彩虹粗仿宋" w:hAnsi="宋体" w:hint="eastAsia"/>
            <w:noProof/>
            <w:sz w:val="28"/>
          </w:rPr>
          <w:fldChar w:fldCharType="end"/>
        </w:r>
      </w:hyperlink>
    </w:p>
    <w:p w14:paraId="42664431" w14:textId="464FA055" w:rsidR="00B80D0C" w:rsidRDefault="00174846">
      <w:pPr>
        <w:pStyle w:val="23"/>
        <w:tabs>
          <w:tab w:val="right" w:leader="dot" w:pos="8494"/>
        </w:tabs>
        <w:rPr>
          <w:rFonts w:ascii="彩虹粗仿宋" w:eastAsia="彩虹粗仿宋" w:hAnsi="宋体"/>
          <w:noProof/>
          <w:sz w:val="28"/>
        </w:rPr>
      </w:pPr>
      <w:hyperlink w:anchor="_Toc124325889" w:history="1">
        <w:r w:rsidR="00916999">
          <w:rPr>
            <w:rStyle w:val="af6"/>
            <w:rFonts w:ascii="彩虹粗仿宋" w:eastAsia="彩虹粗仿宋" w:hAnsi="宋体" w:hint="eastAsia"/>
            <w:noProof/>
            <w:sz w:val="28"/>
            <w:szCs w:val="32"/>
          </w:rPr>
          <w:t>五、基金财产的保管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9</w:t>
        </w:r>
        <w:r w:rsidR="00916999">
          <w:rPr>
            <w:rFonts w:ascii="彩虹粗仿宋" w:eastAsia="彩虹粗仿宋" w:hAnsi="宋体" w:hint="eastAsia"/>
            <w:noProof/>
            <w:sz w:val="28"/>
          </w:rPr>
          <w:fldChar w:fldCharType="end"/>
        </w:r>
      </w:hyperlink>
    </w:p>
    <w:p w14:paraId="6852D694" w14:textId="39C42BA9" w:rsidR="00B80D0C" w:rsidRDefault="00174846">
      <w:pPr>
        <w:pStyle w:val="23"/>
        <w:tabs>
          <w:tab w:val="right" w:leader="dot" w:pos="8494"/>
        </w:tabs>
        <w:rPr>
          <w:rFonts w:ascii="彩虹粗仿宋" w:eastAsia="彩虹粗仿宋" w:hAnsi="宋体"/>
          <w:noProof/>
          <w:sz w:val="28"/>
        </w:rPr>
      </w:pPr>
      <w:hyperlink w:anchor="_Toc124325890" w:history="1">
        <w:r w:rsidR="00916999">
          <w:rPr>
            <w:rStyle w:val="af6"/>
            <w:rFonts w:ascii="彩虹粗仿宋" w:eastAsia="彩虹粗仿宋" w:hAnsi="宋体" w:hint="eastAsia"/>
            <w:noProof/>
            <w:sz w:val="28"/>
            <w:szCs w:val="32"/>
          </w:rPr>
          <w:t>六、指令的发送、确认及执行</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11</w:t>
        </w:r>
        <w:r w:rsidR="00916999">
          <w:rPr>
            <w:rFonts w:ascii="彩虹粗仿宋" w:eastAsia="彩虹粗仿宋" w:hAnsi="宋体" w:hint="eastAsia"/>
            <w:noProof/>
            <w:sz w:val="28"/>
          </w:rPr>
          <w:fldChar w:fldCharType="end"/>
        </w:r>
      </w:hyperlink>
    </w:p>
    <w:p w14:paraId="4CFED03E" w14:textId="625C8FEE" w:rsidR="00B80D0C" w:rsidRDefault="008F3774">
      <w:pPr>
        <w:pStyle w:val="23"/>
        <w:tabs>
          <w:tab w:val="right" w:leader="dot" w:pos="8494"/>
        </w:tabs>
        <w:rPr>
          <w:rFonts w:ascii="彩虹粗仿宋" w:eastAsia="彩虹粗仿宋" w:hAnsi="宋体"/>
          <w:noProof/>
          <w:sz w:val="28"/>
        </w:rPr>
      </w:pPr>
      <w:hyperlink w:anchor="_Toc124325891" w:history="1">
        <w:r w:rsidR="00916999">
          <w:rPr>
            <w:rStyle w:val="af6"/>
            <w:rFonts w:ascii="彩虹粗仿宋" w:eastAsia="彩虹粗仿宋" w:hAnsi="宋体" w:hint="eastAsia"/>
            <w:noProof/>
            <w:sz w:val="28"/>
            <w:szCs w:val="32"/>
          </w:rPr>
          <w:t>七、交易及清算交收安排</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12</w:t>
        </w:r>
        <w:r w:rsidR="00916999">
          <w:rPr>
            <w:rFonts w:ascii="彩虹粗仿宋" w:eastAsia="彩虹粗仿宋" w:hAnsi="宋体" w:hint="eastAsia"/>
            <w:noProof/>
            <w:sz w:val="28"/>
          </w:rPr>
          <w:fldChar w:fldCharType="end"/>
        </w:r>
      </w:hyperlink>
    </w:p>
    <w:p w14:paraId="6687CA9D" w14:textId="25725011" w:rsidR="00B80D0C" w:rsidRDefault="00174846">
      <w:pPr>
        <w:pStyle w:val="23"/>
        <w:tabs>
          <w:tab w:val="right" w:leader="dot" w:pos="8494"/>
        </w:tabs>
        <w:rPr>
          <w:rFonts w:ascii="彩虹粗仿宋" w:eastAsia="彩虹粗仿宋" w:hAnsi="宋体"/>
          <w:noProof/>
          <w:sz w:val="28"/>
        </w:rPr>
      </w:pPr>
      <w:hyperlink w:anchor="_Toc124325892" w:history="1">
        <w:r w:rsidR="00916999">
          <w:rPr>
            <w:rStyle w:val="af6"/>
            <w:rFonts w:ascii="彩虹粗仿宋" w:eastAsia="彩虹粗仿宋" w:hAnsi="宋体" w:hint="eastAsia"/>
            <w:noProof/>
            <w:sz w:val="28"/>
            <w:szCs w:val="32"/>
          </w:rPr>
          <w:t>八、基金资产净值计算和会计核算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16</w:t>
        </w:r>
        <w:r w:rsidR="00916999">
          <w:rPr>
            <w:rFonts w:ascii="彩虹粗仿宋" w:eastAsia="彩虹粗仿宋" w:hAnsi="宋体" w:hint="eastAsia"/>
            <w:noProof/>
            <w:sz w:val="28"/>
          </w:rPr>
          <w:fldChar w:fldCharType="end"/>
        </w:r>
      </w:hyperlink>
    </w:p>
    <w:p w14:paraId="0274DF0D" w14:textId="41A59072" w:rsidR="00B80D0C" w:rsidRDefault="008F3774">
      <w:pPr>
        <w:pStyle w:val="23"/>
        <w:tabs>
          <w:tab w:val="right" w:leader="dot" w:pos="8494"/>
        </w:tabs>
        <w:rPr>
          <w:rFonts w:ascii="彩虹粗仿宋" w:eastAsia="彩虹粗仿宋" w:hAnsi="宋体"/>
          <w:noProof/>
          <w:sz w:val="28"/>
        </w:rPr>
      </w:pPr>
      <w:hyperlink w:anchor="_Toc124325893" w:history="1">
        <w:r w:rsidR="00916999">
          <w:rPr>
            <w:rStyle w:val="af6"/>
            <w:rFonts w:ascii="彩虹粗仿宋" w:eastAsia="彩虹粗仿宋" w:hAnsi="宋体" w:hint="eastAsia"/>
            <w:noProof/>
            <w:sz w:val="28"/>
            <w:szCs w:val="32"/>
          </w:rPr>
          <w:t>九、基金收益分配</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19</w:t>
        </w:r>
        <w:r w:rsidR="00916999">
          <w:rPr>
            <w:rFonts w:ascii="彩虹粗仿宋" w:eastAsia="彩虹粗仿宋" w:hAnsi="宋体" w:hint="eastAsia"/>
            <w:noProof/>
            <w:sz w:val="28"/>
          </w:rPr>
          <w:fldChar w:fldCharType="end"/>
        </w:r>
      </w:hyperlink>
    </w:p>
    <w:p w14:paraId="589DAC6B" w14:textId="58AFA70E" w:rsidR="00B80D0C" w:rsidRDefault="008F3774">
      <w:pPr>
        <w:pStyle w:val="23"/>
        <w:tabs>
          <w:tab w:val="right" w:leader="dot" w:pos="8494"/>
        </w:tabs>
        <w:rPr>
          <w:rFonts w:ascii="彩虹粗仿宋" w:eastAsia="彩虹粗仿宋" w:hAnsi="宋体"/>
          <w:noProof/>
          <w:sz w:val="28"/>
        </w:rPr>
      </w:pPr>
      <w:hyperlink w:anchor="_Toc124325894" w:history="1">
        <w:r w:rsidR="00916999">
          <w:rPr>
            <w:rStyle w:val="af6"/>
            <w:rFonts w:ascii="彩虹粗仿宋" w:eastAsia="彩虹粗仿宋" w:hAnsi="宋体" w:hint="eastAsia"/>
            <w:noProof/>
            <w:sz w:val="28"/>
            <w:szCs w:val="32"/>
          </w:rPr>
          <w:t>十、基金信息披露</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20</w:t>
        </w:r>
        <w:r w:rsidR="00916999">
          <w:rPr>
            <w:rFonts w:ascii="彩虹粗仿宋" w:eastAsia="彩虹粗仿宋" w:hAnsi="宋体" w:hint="eastAsia"/>
            <w:noProof/>
            <w:sz w:val="28"/>
          </w:rPr>
          <w:fldChar w:fldCharType="end"/>
        </w:r>
      </w:hyperlink>
    </w:p>
    <w:p w14:paraId="33EC75A4" w14:textId="6C9BDFA0" w:rsidR="00B80D0C" w:rsidRDefault="008F3774">
      <w:pPr>
        <w:pStyle w:val="23"/>
        <w:tabs>
          <w:tab w:val="right" w:leader="dot" w:pos="8494"/>
        </w:tabs>
        <w:rPr>
          <w:rFonts w:ascii="彩虹粗仿宋" w:eastAsia="彩虹粗仿宋" w:hAnsi="宋体"/>
          <w:noProof/>
          <w:sz w:val="28"/>
        </w:rPr>
      </w:pPr>
      <w:hyperlink w:anchor="_Toc124325895" w:history="1">
        <w:r w:rsidR="00916999">
          <w:rPr>
            <w:rStyle w:val="af6"/>
            <w:rFonts w:ascii="彩虹粗仿宋" w:eastAsia="彩虹粗仿宋" w:hAnsi="宋体" w:hint="eastAsia"/>
            <w:noProof/>
            <w:sz w:val="28"/>
            <w:szCs w:val="32"/>
          </w:rPr>
          <w:t>十一、基金费用</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21</w:t>
        </w:r>
        <w:r w:rsidR="00916999">
          <w:rPr>
            <w:rFonts w:ascii="彩虹粗仿宋" w:eastAsia="彩虹粗仿宋" w:hAnsi="宋体" w:hint="eastAsia"/>
            <w:noProof/>
            <w:sz w:val="28"/>
          </w:rPr>
          <w:fldChar w:fldCharType="end"/>
        </w:r>
      </w:hyperlink>
    </w:p>
    <w:p w14:paraId="1169ED39" w14:textId="398ABFCB" w:rsidR="00B80D0C" w:rsidRDefault="00174846">
      <w:pPr>
        <w:pStyle w:val="23"/>
        <w:tabs>
          <w:tab w:val="right" w:leader="dot" w:pos="8494"/>
        </w:tabs>
        <w:rPr>
          <w:rFonts w:ascii="彩虹粗仿宋" w:eastAsia="彩虹粗仿宋" w:hAnsi="宋体"/>
          <w:noProof/>
          <w:sz w:val="28"/>
        </w:rPr>
      </w:pPr>
      <w:hyperlink w:anchor="_Toc124325896" w:history="1">
        <w:r w:rsidR="00916999">
          <w:rPr>
            <w:rStyle w:val="af6"/>
            <w:rFonts w:ascii="彩虹粗仿宋" w:eastAsia="彩虹粗仿宋" w:hAnsi="宋体" w:hint="eastAsia"/>
            <w:noProof/>
            <w:sz w:val="28"/>
            <w:szCs w:val="32"/>
          </w:rPr>
          <w:t>十二、基金份额持有人名册的保管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27BE529D" w14:textId="43280CCB" w:rsidR="00B80D0C" w:rsidRDefault="00C62925">
      <w:pPr>
        <w:pStyle w:val="23"/>
        <w:tabs>
          <w:tab w:val="right" w:leader="dot" w:pos="8494"/>
        </w:tabs>
        <w:rPr>
          <w:rFonts w:ascii="彩虹粗仿宋" w:eastAsia="彩虹粗仿宋" w:hAnsi="宋体"/>
          <w:noProof/>
          <w:sz w:val="28"/>
        </w:rPr>
      </w:pPr>
      <w:hyperlink w:anchor="_Toc124325897" w:history="1">
        <w:r w:rsidR="00916999">
          <w:rPr>
            <w:rStyle w:val="af6"/>
            <w:rFonts w:ascii="彩虹粗仿宋" w:eastAsia="彩虹粗仿宋" w:hAnsi="宋体" w:hint="eastAsia"/>
            <w:noProof/>
            <w:sz w:val="28"/>
            <w:szCs w:val="32"/>
          </w:rPr>
          <w:t>十三、基金有关文件档案的保存</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B741FA2" w14:textId="1E7D25BE" w:rsidR="00B80D0C" w:rsidRDefault="008F3774">
      <w:pPr>
        <w:pStyle w:val="23"/>
        <w:tabs>
          <w:tab w:val="right" w:leader="dot" w:pos="8494"/>
        </w:tabs>
        <w:rPr>
          <w:rFonts w:ascii="彩虹粗仿宋" w:eastAsia="彩虹粗仿宋" w:hAnsi="宋体"/>
          <w:noProof/>
          <w:sz w:val="28"/>
        </w:rPr>
      </w:pPr>
      <w:hyperlink w:anchor="_Toc124325898" w:history="1">
        <w:r w:rsidR="00916999">
          <w:rPr>
            <w:rStyle w:val="af6"/>
            <w:rFonts w:ascii="彩虹粗仿宋" w:eastAsia="彩虹粗仿宋" w:hAnsi="宋体" w:hint="eastAsia"/>
            <w:noProof/>
            <w:sz w:val="28"/>
            <w:szCs w:val="32"/>
          </w:rPr>
          <w:t>十四、基金管理人和基金托管人的更换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0EE7872" w14:textId="534ECA0F" w:rsidR="00B80D0C" w:rsidRDefault="008F3774">
      <w:pPr>
        <w:pStyle w:val="23"/>
        <w:tabs>
          <w:tab w:val="right" w:leader="dot" w:pos="8494"/>
        </w:tabs>
        <w:rPr>
          <w:rFonts w:ascii="彩虹粗仿宋" w:eastAsia="彩虹粗仿宋" w:hAnsi="宋体"/>
          <w:noProof/>
          <w:sz w:val="28"/>
        </w:rPr>
      </w:pPr>
      <w:hyperlink w:anchor="_Toc124325899" w:history="1">
        <w:r w:rsidR="00916999">
          <w:rPr>
            <w:rStyle w:val="af6"/>
            <w:rFonts w:ascii="彩虹粗仿宋" w:eastAsia="彩虹粗仿宋" w:hAnsi="宋体" w:hint="eastAsia"/>
            <w:noProof/>
            <w:sz w:val="28"/>
            <w:szCs w:val="32"/>
          </w:rPr>
          <w:t>十五、禁止行为</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25</w:t>
        </w:r>
        <w:r w:rsidR="00916999">
          <w:rPr>
            <w:rFonts w:ascii="彩虹粗仿宋" w:eastAsia="彩虹粗仿宋" w:hAnsi="宋体" w:hint="eastAsia"/>
            <w:noProof/>
            <w:sz w:val="28"/>
          </w:rPr>
          <w:fldChar w:fldCharType="end"/>
        </w:r>
      </w:hyperlink>
    </w:p>
    <w:p w14:paraId="178F8B27" w14:textId="5207E94C" w:rsidR="00B80D0C" w:rsidRDefault="00C62925">
      <w:pPr>
        <w:pStyle w:val="23"/>
        <w:tabs>
          <w:tab w:val="right" w:leader="dot" w:pos="8494"/>
        </w:tabs>
        <w:rPr>
          <w:rFonts w:ascii="彩虹粗仿宋" w:eastAsia="彩虹粗仿宋" w:hAnsi="宋体"/>
          <w:noProof/>
          <w:sz w:val="28"/>
        </w:rPr>
      </w:pPr>
      <w:hyperlink w:anchor="_Toc124325900" w:history="1">
        <w:r w:rsidR="00916999">
          <w:rPr>
            <w:rStyle w:val="af6"/>
            <w:rFonts w:ascii="彩虹粗仿宋" w:eastAsia="彩虹粗仿宋" w:hAnsi="宋体" w:hint="eastAsia"/>
            <w:noProof/>
            <w:sz w:val="28"/>
            <w:szCs w:val="32"/>
          </w:rPr>
          <w:t>十六、托管协议的变更、终止与基金财产的清算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26</w:t>
        </w:r>
        <w:r w:rsidR="00916999">
          <w:rPr>
            <w:rFonts w:ascii="彩虹粗仿宋" w:eastAsia="彩虹粗仿宋" w:hAnsi="宋体" w:hint="eastAsia"/>
            <w:noProof/>
            <w:sz w:val="28"/>
          </w:rPr>
          <w:fldChar w:fldCharType="end"/>
        </w:r>
      </w:hyperlink>
    </w:p>
    <w:p w14:paraId="78DA138F" w14:textId="03C49F94" w:rsidR="00B80D0C" w:rsidRDefault="00C62925">
      <w:pPr>
        <w:pStyle w:val="23"/>
        <w:tabs>
          <w:tab w:val="right" w:leader="dot" w:pos="8494"/>
        </w:tabs>
        <w:rPr>
          <w:rFonts w:ascii="彩虹粗仿宋" w:eastAsia="彩虹粗仿宋" w:hAnsi="宋体"/>
          <w:noProof/>
          <w:sz w:val="28"/>
        </w:rPr>
      </w:pPr>
      <w:hyperlink w:anchor="_Toc124325901" w:history="1">
        <w:r w:rsidR="00916999">
          <w:rPr>
            <w:rStyle w:val="af6"/>
            <w:rFonts w:ascii="彩虹粗仿宋" w:eastAsia="彩虹粗仿宋" w:hAnsi="宋体" w:hint="eastAsia"/>
            <w:noProof/>
            <w:sz w:val="28"/>
            <w:szCs w:val="32"/>
          </w:rPr>
          <w:t>十七、违约责任</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612D3E39" w14:textId="14F4078B" w:rsidR="00B80D0C" w:rsidRDefault="008F3774">
      <w:pPr>
        <w:pStyle w:val="23"/>
        <w:tabs>
          <w:tab w:val="right" w:leader="dot" w:pos="8494"/>
        </w:tabs>
        <w:rPr>
          <w:rFonts w:ascii="彩虹粗仿宋" w:eastAsia="彩虹粗仿宋" w:hAnsi="宋体"/>
          <w:noProof/>
          <w:sz w:val="28"/>
        </w:rPr>
      </w:pPr>
      <w:hyperlink w:anchor="_Toc124325902" w:history="1">
        <w:r w:rsidR="00916999">
          <w:rPr>
            <w:rStyle w:val="af6"/>
            <w:rFonts w:ascii="彩虹粗仿宋" w:eastAsia="彩虹粗仿宋" w:hAnsi="宋体" w:hint="eastAsia"/>
            <w:noProof/>
            <w:sz w:val="28"/>
            <w:szCs w:val="32"/>
          </w:rPr>
          <w:t>十八、争议解决方式</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1FB8F27E" w14:textId="388FEA68" w:rsidR="00B80D0C" w:rsidRDefault="00C62925">
      <w:pPr>
        <w:pStyle w:val="23"/>
        <w:tabs>
          <w:tab w:val="right" w:leader="dot" w:pos="8494"/>
        </w:tabs>
        <w:rPr>
          <w:rFonts w:ascii="彩虹粗仿宋" w:eastAsia="彩虹粗仿宋" w:hAnsi="宋体"/>
          <w:noProof/>
          <w:sz w:val="28"/>
        </w:rPr>
      </w:pPr>
      <w:hyperlink w:anchor="_Toc124325903" w:history="1">
        <w:r w:rsidR="00916999">
          <w:rPr>
            <w:rStyle w:val="af6"/>
            <w:rFonts w:ascii="彩虹粗仿宋" w:eastAsia="彩虹粗仿宋" w:hAnsi="宋体" w:hint="eastAsia"/>
            <w:noProof/>
            <w:sz w:val="28"/>
            <w:szCs w:val="32"/>
          </w:rPr>
          <w:t>十九、托管协议的效力</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153B80D3" w14:textId="2A8C5EB4" w:rsidR="00B80D0C" w:rsidRDefault="008F3774">
      <w:pPr>
        <w:pStyle w:val="23"/>
        <w:tabs>
          <w:tab w:val="right" w:leader="dot" w:pos="8494"/>
        </w:tabs>
        <w:rPr>
          <w:rFonts w:ascii="彩虹粗仿宋" w:eastAsia="彩虹粗仿宋" w:hAnsi="宋体"/>
          <w:noProof/>
          <w:sz w:val="28"/>
        </w:rPr>
      </w:pPr>
      <w:hyperlink w:anchor="_Toc124325904" w:history="1">
        <w:r w:rsidR="00916999">
          <w:rPr>
            <w:rStyle w:val="af6"/>
            <w:rFonts w:ascii="彩虹粗仿宋" w:eastAsia="彩虹粗仿宋" w:hAnsi="宋体" w:hint="eastAsia"/>
            <w:noProof/>
            <w:sz w:val="28"/>
            <w:szCs w:val="32"/>
          </w:rPr>
          <w:t>二十、其他事项</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6C9E935" w14:textId="43710312" w:rsidR="00B80D0C" w:rsidRDefault="008F3774">
      <w:pPr>
        <w:pStyle w:val="23"/>
        <w:tabs>
          <w:tab w:val="right" w:leader="dot" w:pos="8494"/>
        </w:tabs>
        <w:rPr>
          <w:rFonts w:ascii="彩虹粗仿宋" w:eastAsia="彩虹粗仿宋" w:hAnsi="宋体"/>
          <w:noProof/>
          <w:sz w:val="28"/>
        </w:rPr>
      </w:pPr>
      <w:hyperlink w:anchor="_Toc124325905" w:history="1">
        <w:r w:rsidR="00916999">
          <w:rPr>
            <w:rStyle w:val="af6"/>
            <w:rFonts w:ascii="彩虹粗仿宋" w:eastAsia="彩虹粗仿宋" w:hAnsi="宋体" w:hint="eastAsia"/>
            <w:noProof/>
            <w:sz w:val="28"/>
            <w:szCs w:val="32"/>
          </w:rPr>
          <w:t>二十一、托管协议的签订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5E4B3A">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B0465D4" w14:textId="77777777" w:rsidR="00B80D0C" w:rsidRDefault="00916999">
      <w:pPr>
        <w:rPr>
          <w:rFonts w:ascii="彩虹粗仿宋" w:eastAsia="彩虹粗仿宋"/>
          <w:sz w:val="24"/>
        </w:rPr>
      </w:pPr>
      <w:r>
        <w:rPr>
          <w:rFonts w:ascii="彩虹粗仿宋" w:eastAsia="彩虹粗仿宋" w:hAnsi="宋体" w:hint="eastAsia"/>
          <w:sz w:val="28"/>
        </w:rPr>
        <w:lastRenderedPageBreak/>
        <w:fldChar w:fldCharType="end"/>
      </w:r>
    </w:p>
    <w:p w14:paraId="62C34C1B" w14:textId="4FF30D1D"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鉴于交银施罗德基金管理有限公司系一家依照中国法律合法成立并有效存续的有限责任公司，按照相关法律法规的规定具备担任基金管理人的资格和能力，拟</w:t>
      </w:r>
      <w:r w:rsidRPr="00663775">
        <w:rPr>
          <w:rFonts w:ascii="彩虹粗仿宋" w:eastAsia="彩虹粗仿宋" w:hAnsi="宋体" w:cs="Arial" w:hint="eastAsia"/>
          <w:sz w:val="24"/>
        </w:rPr>
        <w:t>管理交银施罗德国证新能源指数证券投资基金（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w:t>
      </w:r>
    </w:p>
    <w:p w14:paraId="794B9CB2" w14:textId="77777777"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鉴于中国建设银行股份有限公司系一家依照中国法律合法成立并有效存续的银行，按照相关法律法规的规定具备担任基金托管人的资格和能力；</w:t>
      </w:r>
    </w:p>
    <w:p w14:paraId="64C7404A" w14:textId="65AD71B5"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的基金管理人，中国建设银行股份有限公司拟担任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的基金托管人；</w:t>
      </w:r>
    </w:p>
    <w:p w14:paraId="4AFA38D0" w14:textId="1D7B0A5E"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为明确</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的基金管理人和基金托管人之间的权利义务关系，特制订本托管协议；</w:t>
      </w:r>
    </w:p>
    <w:p w14:paraId="7C626CE9" w14:textId="63CEBB76"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除非另有约定，《</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基金合同》(以下简称</w:t>
      </w:r>
      <w:r w:rsidRPr="00663775">
        <w:rPr>
          <w:rFonts w:ascii="彩虹粗仿宋" w:eastAsia="彩虹粗仿宋" w:hAnsi="宋体" w:cs="Arial"/>
          <w:sz w:val="24"/>
        </w:rPr>
        <w:t>“</w:t>
      </w:r>
      <w:r w:rsidRPr="00663775">
        <w:rPr>
          <w:rFonts w:ascii="彩虹粗仿宋" w:eastAsia="彩虹粗仿宋" w:hAnsi="宋体" w:cs="Arial"/>
          <w:sz w:val="24"/>
        </w:rPr>
        <w:t>基金合同</w:t>
      </w:r>
      <w:r w:rsidRPr="00663775">
        <w:rPr>
          <w:rFonts w:ascii="彩虹粗仿宋" w:eastAsia="彩虹粗仿宋" w:hAnsi="宋体" w:cs="Arial"/>
          <w:sz w:val="24"/>
        </w:rPr>
        <w:t>”</w:t>
      </w:r>
      <w:r w:rsidRPr="00663775">
        <w:rPr>
          <w:rFonts w:ascii="彩虹粗仿宋" w:eastAsia="彩虹粗仿宋" w:hAnsi="宋体" w:cs="Arial"/>
          <w:sz w:val="24"/>
        </w:rPr>
        <w:t>)中定义的术语在用于本托管协议时应具有相同的含义；若有抵触应以《基金合同》为准，并依其条款解释。</w:t>
      </w:r>
    </w:p>
    <w:p w14:paraId="66F90F51" w14:textId="77777777" w:rsidR="00B80D0C" w:rsidRDefault="00B80D0C">
      <w:pPr>
        <w:rPr>
          <w:rFonts w:ascii="彩虹粗仿宋" w:eastAsia="彩虹粗仿宋"/>
          <w:sz w:val="24"/>
        </w:rPr>
      </w:pPr>
    </w:p>
    <w:p w14:paraId="7BCD8D2F" w14:textId="77777777" w:rsidR="00B80D0C" w:rsidRDefault="00916999">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17AE407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12EB9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72027B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643D0EA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1567B5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6BAD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095885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23FA8D5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5E0DACC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4DA95A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74EEB5C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04C140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04CEB6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0940201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C1BECA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56524B0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E16657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2C3FC9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262D4D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30BE8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6AEC3A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37C09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873E2C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0D0E3B0" w14:textId="77777777" w:rsidR="00B80D0C" w:rsidRDefault="0091699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8BB8B2B" w14:textId="77777777" w:rsidR="00B80D0C" w:rsidRDefault="00B80D0C">
      <w:pPr>
        <w:rPr>
          <w:rFonts w:ascii="彩虹粗仿宋" w:eastAsia="彩虹粗仿宋"/>
          <w:sz w:val="24"/>
        </w:rPr>
      </w:pPr>
    </w:p>
    <w:p w14:paraId="1DD694E4" w14:textId="77777777" w:rsidR="00B80D0C" w:rsidRDefault="00916999">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4C1A9F02"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452E1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6AA95EE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EAB8E33"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67B2E2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EA5FF6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1441AF1" w14:textId="77777777" w:rsidR="00B80D0C" w:rsidRDefault="00B80D0C">
      <w:pPr>
        <w:rPr>
          <w:rFonts w:ascii="彩虹粗仿宋" w:eastAsia="彩虹粗仿宋"/>
          <w:sz w:val="24"/>
        </w:rPr>
      </w:pPr>
    </w:p>
    <w:p w14:paraId="7CCA4113" w14:textId="77777777" w:rsidR="00B80D0C" w:rsidRDefault="00916999">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762F789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C6F750D" w14:textId="77777777" w:rsidR="001A6650" w:rsidRPr="001A6650" w:rsidRDefault="001A6650" w:rsidP="001A6650">
      <w:pPr>
        <w:adjustRightInd w:val="0"/>
        <w:snapToGrid w:val="0"/>
        <w:ind w:firstLineChars="200" w:firstLine="480"/>
        <w:rPr>
          <w:rFonts w:ascii="彩虹粗仿宋" w:eastAsia="彩虹粗仿宋" w:hAnsi="宋体" w:cs="Arial"/>
          <w:sz w:val="24"/>
        </w:rPr>
      </w:pPr>
      <w:bookmarkStart w:id="5" w:name="_Hlk499715022"/>
      <w:r w:rsidRPr="001A6650">
        <w:rPr>
          <w:rFonts w:ascii="彩虹粗仿宋" w:eastAsia="彩虹粗仿宋" w:hAnsi="宋体" w:cs="Arial" w:hint="eastAsia"/>
          <w:sz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16319737" w14:textId="53594DB1" w:rsidR="00B80D0C" w:rsidRPr="00663775" w:rsidRDefault="001A6650" w:rsidP="001A6650">
      <w:pPr>
        <w:adjustRightInd w:val="0"/>
        <w:snapToGrid w:val="0"/>
        <w:ind w:firstLineChars="200" w:firstLine="480"/>
        <w:rPr>
          <w:rFonts w:ascii="彩虹粗仿宋" w:eastAsia="彩虹粗仿宋" w:hAnsi="宋体" w:cs="Arial"/>
          <w:sz w:val="24"/>
        </w:rPr>
      </w:pPr>
      <w:r w:rsidRPr="001A6650">
        <w:rPr>
          <w:rFonts w:ascii="彩虹粗仿宋" w:eastAsia="彩虹粗仿宋" w:hAnsi="宋体" w:cs="Arial" w:hint="eastAsia"/>
          <w:sz w:val="24"/>
        </w:rPr>
        <w:t>如法律法规或监管机构以后允许基金投资其他品种，基金管理人在履行适当程序后，可以将其纳入投资范围。</w:t>
      </w:r>
    </w:p>
    <w:p w14:paraId="577AC4CF" w14:textId="15C31D65" w:rsidR="00B80D0C"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基金的投资组合比例为：本基金的股票资产投资比例不低于基金资产的</w:t>
      </w:r>
      <w:r w:rsidRPr="00663775">
        <w:rPr>
          <w:rFonts w:ascii="彩虹粗仿宋" w:eastAsia="彩虹粗仿宋" w:hAnsi="宋体" w:cs="Arial"/>
          <w:sz w:val="24"/>
        </w:rPr>
        <w:t xml:space="preserve"> 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，每个交易日日终在扣除股指期货合约需缴纳的交易保证金以后，持有现金或到期日在一年以内的政府债券的比例不低于基金资产净值的</w:t>
      </w:r>
      <w:r w:rsidRPr="00663775">
        <w:rPr>
          <w:rFonts w:ascii="彩虹粗仿宋" w:eastAsia="彩虹粗仿宋" w:hAnsi="宋体" w:cs="Arial"/>
          <w:sz w:val="24"/>
        </w:rPr>
        <w:t>5%</w:t>
      </w:r>
      <w:r w:rsidRPr="00663775">
        <w:rPr>
          <w:rFonts w:ascii="彩虹粗仿宋" w:eastAsia="彩虹粗仿宋" w:hAnsi="宋体" w:cs="Arial" w:hint="eastAsia"/>
          <w:sz w:val="24"/>
        </w:rPr>
        <w:t>，其中现金不包括结算备付金、存出保证金、应收申购款等。如果法律法规或中国证监会变更投资品种的投资比例限制，基金管理人在履行适当程序后，可以调整上述投资品种的投资比例。</w:t>
      </w:r>
    </w:p>
    <w:p w14:paraId="40FC32E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lastRenderedPageBreak/>
        <w:t>（二）基金托管人根据有关法律法规的规定及《基金合同》的约定，对基金投资、融资比例进行监督。基金托管人按下述比例和调整期限进行监督：</w:t>
      </w:r>
    </w:p>
    <w:p w14:paraId="2639107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、本基金的股票资产投资比例不低于基金资产的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w:t>
      </w:r>
    </w:p>
    <w:p w14:paraId="7639BBE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、本基金每个交易日日终在扣除股指期货合约需缴纳的交易保证金后，保持不低于基金资产净值</w:t>
      </w:r>
      <w:r w:rsidRPr="00663775">
        <w:rPr>
          <w:rFonts w:ascii="彩虹粗仿宋" w:eastAsia="彩虹粗仿宋" w:hAnsi="宋体" w:cs="Arial"/>
          <w:sz w:val="24"/>
        </w:rPr>
        <w:t>5</w:t>
      </w:r>
      <w:r w:rsidRPr="00663775">
        <w:rPr>
          <w:rFonts w:ascii="彩虹粗仿宋" w:eastAsia="彩虹粗仿宋" w:hAnsi="宋体" w:cs="Arial" w:hint="eastAsia"/>
          <w:sz w:val="24"/>
        </w:rPr>
        <w:t>％的现金或者到期日在一年以内的政府债券，其中现金不包括结算备付金、存出保证金、应收申购款等；</w:t>
      </w:r>
    </w:p>
    <w:p w14:paraId="1FEABE3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、本基金投资于同一原始权益人的各类资产支持证券的比例，不得超过基金资产净值的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0B8F7B6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4、本基金持有的全部资产支持证券，其市值不得超过基金资产净值的20%</w:t>
      </w:r>
      <w:r w:rsidRPr="00663775">
        <w:rPr>
          <w:rFonts w:ascii="彩虹粗仿宋" w:eastAsia="彩虹粗仿宋" w:hAnsi="宋体" w:cs="Arial" w:hint="eastAsia"/>
          <w:sz w:val="24"/>
        </w:rPr>
        <w:t>；</w:t>
      </w:r>
    </w:p>
    <w:p w14:paraId="1A7CEB5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5、本基金持有的同一(</w:t>
      </w:r>
      <w:r w:rsidRPr="00663775">
        <w:rPr>
          <w:rFonts w:ascii="彩虹粗仿宋" w:eastAsia="彩虹粗仿宋" w:hAnsi="宋体" w:cs="Arial" w:hint="eastAsia"/>
          <w:sz w:val="24"/>
        </w:rPr>
        <w:t>指同一信用级别</w:t>
      </w:r>
      <w:r w:rsidRPr="00663775">
        <w:rPr>
          <w:rFonts w:ascii="彩虹粗仿宋" w:eastAsia="彩虹粗仿宋" w:hAnsi="宋体" w:cs="Arial"/>
          <w:sz w:val="24"/>
        </w:rPr>
        <w:t>)</w:t>
      </w:r>
      <w:r w:rsidRPr="00663775">
        <w:rPr>
          <w:rFonts w:ascii="彩虹粗仿宋" w:eastAsia="彩虹粗仿宋" w:hAnsi="宋体" w:cs="Arial" w:hint="eastAsia"/>
          <w:sz w:val="24"/>
        </w:rPr>
        <w:t>资产支持证券的比例，不得超过该资产支持证券规模的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55D3DCD" w14:textId="673B9BA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6、本基金管理人管理</w:t>
      </w:r>
      <w:r w:rsidR="005814F8">
        <w:rPr>
          <w:rFonts w:ascii="彩虹粗仿宋" w:eastAsia="彩虹粗仿宋" w:hAnsi="宋体" w:cs="Arial" w:hint="eastAsia"/>
          <w:sz w:val="24"/>
        </w:rPr>
        <w:t>且由本基金托管人托管</w:t>
      </w:r>
      <w:r w:rsidRPr="00663775">
        <w:rPr>
          <w:rFonts w:ascii="彩虹粗仿宋" w:eastAsia="彩虹粗仿宋" w:hAnsi="宋体" w:cs="Arial"/>
          <w:sz w:val="24"/>
        </w:rPr>
        <w:t>的全部基金投资于同一原始权益人的各类资产支持证券，不得超过其各类资产支持证券合计规模的10%</w:t>
      </w:r>
      <w:r w:rsidRPr="00663775">
        <w:rPr>
          <w:rFonts w:ascii="彩虹粗仿宋" w:eastAsia="彩虹粗仿宋" w:hAnsi="宋体" w:cs="Arial" w:hint="eastAsia"/>
          <w:sz w:val="24"/>
        </w:rPr>
        <w:t>；</w:t>
      </w:r>
    </w:p>
    <w:p w14:paraId="2518A91B"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7、本基金应投资于信用级别评级为BBB</w:t>
      </w:r>
      <w:r w:rsidRPr="00663775">
        <w:rPr>
          <w:rFonts w:ascii="彩虹粗仿宋" w:eastAsia="彩虹粗仿宋" w:hAnsi="宋体" w:cs="Arial" w:hint="eastAsia"/>
          <w:sz w:val="24"/>
        </w:rPr>
        <w:t>以上</w:t>
      </w:r>
      <w:r w:rsidRPr="00663775">
        <w:rPr>
          <w:rFonts w:ascii="彩虹粗仿宋" w:eastAsia="彩虹粗仿宋" w:hAnsi="宋体" w:cs="Arial"/>
          <w:sz w:val="24"/>
        </w:rPr>
        <w:t>(</w:t>
      </w:r>
      <w:r w:rsidRPr="00663775">
        <w:rPr>
          <w:rFonts w:ascii="彩虹粗仿宋" w:eastAsia="彩虹粗仿宋" w:hAnsi="宋体" w:cs="Arial" w:hint="eastAsia"/>
          <w:sz w:val="24"/>
        </w:rPr>
        <w:t>含</w:t>
      </w:r>
      <w:r w:rsidRPr="00663775">
        <w:rPr>
          <w:rFonts w:ascii="彩虹粗仿宋" w:eastAsia="彩虹粗仿宋" w:hAnsi="宋体" w:cs="Arial"/>
          <w:sz w:val="24"/>
        </w:rPr>
        <w:t>BBB)</w:t>
      </w:r>
      <w:r w:rsidRPr="00663775">
        <w:rPr>
          <w:rFonts w:ascii="彩虹粗仿宋" w:eastAsia="彩虹粗仿宋" w:hAnsi="宋体" w:cs="Arial" w:hint="eastAsia"/>
          <w:sz w:val="24"/>
        </w:rPr>
        <w:t>的资产支持证券。基金持有资产支持证券期间，如果其信用等级下降、不再符合投资标准，应在评级报告发布之日起</w:t>
      </w:r>
      <w:r w:rsidRPr="00663775">
        <w:rPr>
          <w:rFonts w:ascii="彩虹粗仿宋" w:eastAsia="彩虹粗仿宋" w:hAnsi="宋体" w:cs="Arial"/>
          <w:sz w:val="24"/>
        </w:rPr>
        <w:t>3</w:t>
      </w:r>
      <w:r w:rsidRPr="00663775">
        <w:rPr>
          <w:rFonts w:ascii="彩虹粗仿宋" w:eastAsia="彩虹粗仿宋" w:hAnsi="宋体" w:cs="Arial" w:hint="eastAsia"/>
          <w:sz w:val="24"/>
        </w:rPr>
        <w:t>个月内予以全部卖出；</w:t>
      </w:r>
    </w:p>
    <w:p w14:paraId="3E1C3D2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8、基金财产参与股票发行申购，本基金所申报的金额不超过本基金的总资产，本基金所申报的股票数量不超过拟发行股票公司本次发行股票的总量；</w:t>
      </w:r>
    </w:p>
    <w:p w14:paraId="5C632B4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9、本基金进入全国银行间同业市场进行债券回购的资金余额不得超过基金资产净值的40%</w:t>
      </w:r>
      <w:r w:rsidRPr="00663775">
        <w:rPr>
          <w:rFonts w:ascii="彩虹粗仿宋" w:eastAsia="彩虹粗仿宋" w:hAnsi="宋体" w:cs="Arial" w:hint="eastAsia"/>
          <w:sz w:val="24"/>
        </w:rPr>
        <w:t>，进入全国银行间同业市场进行债券回购的最长期限为</w:t>
      </w:r>
      <w:r w:rsidRPr="00663775">
        <w:rPr>
          <w:rFonts w:ascii="彩虹粗仿宋" w:eastAsia="彩虹粗仿宋" w:hAnsi="宋体" w:cs="Arial"/>
          <w:sz w:val="24"/>
        </w:rPr>
        <w:t>1年，债券回购到期后不得展期</w:t>
      </w:r>
      <w:r w:rsidRPr="00663775">
        <w:rPr>
          <w:rFonts w:ascii="彩虹粗仿宋" w:eastAsia="彩虹粗仿宋" w:hAnsi="宋体" w:cs="Arial" w:hint="eastAsia"/>
          <w:sz w:val="24"/>
        </w:rPr>
        <w:t>；</w:t>
      </w:r>
    </w:p>
    <w:p w14:paraId="637F42E3" w14:textId="77777777" w:rsidR="00B80D0C" w:rsidRPr="00663775" w:rsidRDefault="00916999" w:rsidP="00663775">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10</w:t>
      </w:r>
      <w:r w:rsidRPr="00663775">
        <w:rPr>
          <w:rFonts w:ascii="彩虹粗仿宋" w:eastAsia="彩虹粗仿宋" w:hAnsi="宋体" w:cs="Arial" w:hint="eastAsia"/>
          <w:sz w:val="24"/>
        </w:rPr>
        <w:t>、本基金参与股指期货交易，则：</w:t>
      </w:r>
    </w:p>
    <w:p w14:paraId="2435FC5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）本基金在任何交易日日终，持有的买入股指期货合约价值，不得超过基金资产净值的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61E9BC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）本基金在任何交易日日终，持有的买入股指期货合约价值与有价证券市值之和</w:t>
      </w:r>
      <w:r w:rsidRPr="00663775">
        <w:rPr>
          <w:rFonts w:ascii="彩虹粗仿宋" w:eastAsia="彩虹粗仿宋" w:hAnsi="宋体" w:cs="Arial"/>
          <w:sz w:val="24"/>
        </w:rPr>
        <w:t>,</w:t>
      </w:r>
      <w:r w:rsidRPr="00663775">
        <w:rPr>
          <w:rFonts w:ascii="彩虹粗仿宋" w:eastAsia="彩虹粗仿宋" w:hAnsi="宋体" w:cs="Arial" w:hint="eastAsia"/>
          <w:sz w:val="24"/>
        </w:rPr>
        <w:t>不得超过基金资产净值的</w:t>
      </w:r>
      <w:r w:rsidRPr="00663775">
        <w:rPr>
          <w:rFonts w:ascii="彩虹粗仿宋" w:eastAsia="彩虹粗仿宋" w:hAnsi="宋体" w:cs="Arial"/>
          <w:sz w:val="24"/>
        </w:rPr>
        <w:t>100%</w:t>
      </w:r>
      <w:r w:rsidRPr="00663775">
        <w:rPr>
          <w:rFonts w:ascii="彩虹粗仿宋" w:eastAsia="彩虹粗仿宋" w:hAnsi="宋体" w:cs="Arial" w:hint="eastAsia"/>
          <w:sz w:val="24"/>
        </w:rPr>
        <w:t>。其中，有价证券指股票、债券（不含到期日在一年以内的政府债券）、资产支持证券、买入返售金融资产（不含质押式回购）等；</w:t>
      </w:r>
    </w:p>
    <w:p w14:paraId="1F4BED8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）本基金在任何交易日日终，持有的卖出股指期货合约价值不得超过基金持有的股票总市值的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3EE416A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w:t>
      </w:r>
      <w:r w:rsidRPr="00663775">
        <w:rPr>
          <w:rFonts w:ascii="彩虹粗仿宋" w:eastAsia="彩虹粗仿宋" w:hAnsi="宋体" w:cs="Arial" w:hint="eastAsia"/>
          <w:sz w:val="24"/>
        </w:rPr>
        <w:t>）本基金所持有的股票市值和买入、卖出股指期货合约价值，合计（轧差计算）应当符合基金合同关于股票投资比例的有关约定；</w:t>
      </w:r>
    </w:p>
    <w:p w14:paraId="4F45F0D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w:t>
      </w:r>
      <w:r w:rsidRPr="00663775">
        <w:rPr>
          <w:rFonts w:ascii="彩虹粗仿宋" w:eastAsia="彩虹粗仿宋" w:hAnsi="宋体" w:cs="Arial" w:hint="eastAsia"/>
          <w:sz w:val="24"/>
        </w:rPr>
        <w:t>）本基金在任何交易日内交易（不包括平仓）的股指期货合约的成交金额不得超过上一交易日基金资产净值的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4936333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11</w:t>
      </w:r>
      <w:r w:rsidRPr="00663775">
        <w:rPr>
          <w:rFonts w:ascii="彩虹粗仿宋" w:eastAsia="彩虹粗仿宋" w:hAnsi="宋体" w:cs="Arial" w:hint="eastAsia"/>
          <w:sz w:val="24"/>
        </w:rPr>
        <w:t>、本基金的基金资产总值不得超过基金资产净值的</w:t>
      </w:r>
      <w:r w:rsidRPr="00663775">
        <w:rPr>
          <w:rFonts w:ascii="彩虹粗仿宋" w:eastAsia="彩虹粗仿宋" w:hAnsi="宋体" w:cs="Arial"/>
          <w:sz w:val="24"/>
        </w:rPr>
        <w:t>140%</w:t>
      </w:r>
      <w:r w:rsidRPr="00663775">
        <w:rPr>
          <w:rFonts w:ascii="彩虹粗仿宋" w:eastAsia="彩虹粗仿宋" w:hAnsi="宋体" w:cs="Arial" w:hint="eastAsia"/>
          <w:sz w:val="24"/>
        </w:rPr>
        <w:t>；</w:t>
      </w:r>
    </w:p>
    <w:p w14:paraId="3F57922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12</w:t>
      </w:r>
      <w:r w:rsidRPr="00663775">
        <w:rPr>
          <w:rFonts w:ascii="彩虹粗仿宋" w:eastAsia="彩虹粗仿宋" w:hAnsi="宋体" w:cs="Arial" w:hint="eastAsia"/>
          <w:sz w:val="24"/>
        </w:rPr>
        <w:t>、本基金主动投资于流动性受限资产的市值合计不得超过基金资产净值的</w:t>
      </w:r>
      <w:r w:rsidRPr="00663775">
        <w:rPr>
          <w:rFonts w:ascii="彩虹粗仿宋" w:eastAsia="彩虹粗仿宋" w:hAnsi="宋体" w:cs="Arial"/>
          <w:sz w:val="24"/>
        </w:rPr>
        <w:t>15%</w:t>
      </w:r>
      <w:r w:rsidRPr="00663775">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0E13623D" w14:textId="502CC1F5" w:rsidR="00B80D0C" w:rsidRPr="00663775" w:rsidRDefault="005E0DA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13</w:t>
      </w:r>
      <w:r w:rsidR="00916999" w:rsidRPr="00663775">
        <w:rPr>
          <w:rFonts w:ascii="彩虹粗仿宋" w:eastAsia="彩虹粗仿宋" w:hAnsi="宋体" w:cs="Arial" w:hint="eastAsia"/>
          <w:sz w:val="24"/>
        </w:rPr>
        <w:t>、法律法规及中国证监会规定的和《基金合同》约定的其他投资限制。</w:t>
      </w:r>
    </w:p>
    <w:p w14:paraId="18AC7370" w14:textId="52ADDA7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除上述第</w:t>
      </w:r>
      <w:r w:rsidRPr="00663775">
        <w:rPr>
          <w:rFonts w:ascii="彩虹粗仿宋" w:eastAsia="彩虹粗仿宋" w:hAnsi="宋体" w:cs="Arial"/>
          <w:sz w:val="24"/>
        </w:rPr>
        <w:t>2</w:t>
      </w:r>
      <w:r w:rsidRPr="00663775">
        <w:rPr>
          <w:rFonts w:ascii="彩虹粗仿宋" w:eastAsia="彩虹粗仿宋" w:hAnsi="宋体" w:cs="Arial" w:hint="eastAsia"/>
          <w:sz w:val="24"/>
        </w:rPr>
        <w:t>、</w:t>
      </w:r>
      <w:r w:rsidRPr="00663775">
        <w:rPr>
          <w:rFonts w:ascii="彩虹粗仿宋" w:eastAsia="彩虹粗仿宋" w:hAnsi="宋体" w:cs="Arial"/>
          <w:sz w:val="24"/>
        </w:rPr>
        <w:t>7</w:t>
      </w:r>
      <w:r w:rsidRPr="00663775">
        <w:rPr>
          <w:rFonts w:ascii="彩虹粗仿宋" w:eastAsia="彩虹粗仿宋" w:hAnsi="宋体" w:cs="Arial" w:hint="eastAsia"/>
          <w:sz w:val="24"/>
        </w:rPr>
        <w:t>、</w:t>
      </w:r>
      <w:r w:rsidRPr="00663775">
        <w:rPr>
          <w:rFonts w:ascii="彩虹粗仿宋" w:eastAsia="彩虹粗仿宋" w:hAnsi="宋体" w:cs="Arial"/>
          <w:sz w:val="24"/>
        </w:rPr>
        <w:t>12</w:t>
      </w:r>
      <w:r w:rsidRPr="00663775">
        <w:rPr>
          <w:rFonts w:ascii="彩虹粗仿宋" w:eastAsia="彩虹粗仿宋" w:hAnsi="宋体" w:cs="Arial" w:hint="eastAsia"/>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sidRPr="00663775">
        <w:rPr>
          <w:rFonts w:ascii="彩虹粗仿宋" w:eastAsia="彩虹粗仿宋" w:hAnsi="宋体" w:cs="Arial"/>
          <w:sz w:val="24"/>
        </w:rPr>
        <w:t>10</w:t>
      </w:r>
      <w:r w:rsidRPr="00663775">
        <w:rPr>
          <w:rFonts w:ascii="彩虹粗仿宋" w:eastAsia="彩虹粗仿宋" w:hAnsi="宋体" w:cs="Arial" w:hint="eastAsia"/>
          <w:sz w:val="24"/>
        </w:rPr>
        <w:t>个交易日</w:t>
      </w:r>
      <w:r w:rsidRPr="00663775">
        <w:rPr>
          <w:rFonts w:ascii="彩虹粗仿宋" w:eastAsia="彩虹粗仿宋" w:hAnsi="宋体" w:cs="Arial" w:hint="eastAsia"/>
          <w:sz w:val="24"/>
        </w:rPr>
        <w:lastRenderedPageBreak/>
        <w:t>内进行调整，但中国证监会规定的特殊情形除外。法律法规另有规定的，从其规定。</w:t>
      </w:r>
    </w:p>
    <w:p w14:paraId="2AD548C9" w14:textId="6448C1FB"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基金管理人应当自基金合同生效之日起</w:t>
      </w:r>
      <w:r w:rsidRPr="00663775">
        <w:rPr>
          <w:rFonts w:ascii="彩虹粗仿宋" w:eastAsia="彩虹粗仿宋" w:hAnsi="宋体" w:cs="Arial"/>
          <w:sz w:val="24"/>
        </w:rPr>
        <w:t>6</w:t>
      </w:r>
      <w:r w:rsidRPr="00663775">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6D350A7" w14:textId="72362E93"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bookmarkEnd w:id="5"/>
    <w:p w14:paraId="1E1A4C2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71E748CE"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E0F73A"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61795797"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222ECD"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56A1403"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18E910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5DAC0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w:t>
      </w:r>
      <w:r>
        <w:rPr>
          <w:rFonts w:ascii="彩虹粗仿宋" w:eastAsia="彩虹粗仿宋" w:hAnsi="宋体" w:cs="Arial"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59C77A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EA65074"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D693A5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08F12C4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73B4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96B2F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0179F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755E35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3A31FF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B2221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57612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47696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1470A1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3FFA08C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7630C0A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475C47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3A280D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（4）信息披露情况。</w:t>
      </w:r>
    </w:p>
    <w:p w14:paraId="2D8B2D6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4F5ABB63" w14:textId="12152ABA"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66D3AA6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13DA2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8E6FA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375ED5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203D12" w14:textId="77777777" w:rsidR="00B80D0C" w:rsidRDefault="00B80D0C">
      <w:pPr>
        <w:rPr>
          <w:rFonts w:ascii="彩虹粗仿宋" w:eastAsia="彩虹粗仿宋"/>
          <w:sz w:val="24"/>
        </w:rPr>
      </w:pPr>
    </w:p>
    <w:p w14:paraId="0BD3C438" w14:textId="77777777" w:rsidR="00B80D0C" w:rsidRDefault="00916999">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61B424D" w14:textId="038E855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6ECB7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FC96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w:t>
      </w:r>
      <w:r>
        <w:rPr>
          <w:rFonts w:ascii="彩虹粗仿宋" w:eastAsia="彩虹粗仿宋" w:hAnsi="宋体" w:cs="Arial" w:hint="eastAsia"/>
          <w:sz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2BFD1B" w14:textId="77777777" w:rsidR="00B80D0C" w:rsidRDefault="00B80D0C">
      <w:pPr>
        <w:rPr>
          <w:rFonts w:ascii="彩虹粗仿宋" w:eastAsia="彩虹粗仿宋"/>
          <w:sz w:val="24"/>
        </w:rPr>
      </w:pPr>
    </w:p>
    <w:p w14:paraId="31999B06" w14:textId="77777777" w:rsidR="00B80D0C" w:rsidRDefault="00916999">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CDD011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57F5C8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20E192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1E729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7C1EFA0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4B6A55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96F434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7507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036B6A5" w14:textId="73CE858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二</w:t>
      </w:r>
      <w:r>
        <w:rPr>
          <w:rFonts w:ascii="彩虹粗仿宋" w:eastAsia="彩虹粗仿宋" w:hAnsi="宋体" w:cs="Arial" w:hint="eastAsia"/>
          <w:sz w:val="24"/>
        </w:rPr>
        <w:t>）基金银行账户的开立和管理</w:t>
      </w:r>
    </w:p>
    <w:p w14:paraId="1E0994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097E9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EEAE3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642415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575EA8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6570C08E" w14:textId="54E5583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三</w:t>
      </w:r>
      <w:r>
        <w:rPr>
          <w:rFonts w:ascii="彩虹粗仿宋" w:eastAsia="彩虹粗仿宋" w:hAnsi="宋体" w:cs="Arial" w:hint="eastAsia"/>
          <w:sz w:val="24"/>
        </w:rPr>
        <w:t>）基金证券账户和结算备付金账户的开立和管理</w:t>
      </w:r>
    </w:p>
    <w:p w14:paraId="3197E8B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2BC6B7B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18323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3.基金证券账户的开立和证券账户卡的保管由基金托管人负责，账户资产的管理和运用由基金管理人负责。</w:t>
      </w:r>
    </w:p>
    <w:p w14:paraId="1F032E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817CE7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4591858" w14:textId="77777777" w:rsidR="00B80D0C" w:rsidRDefault="00916999" w:rsidP="0066377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0907A71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5A0C20B" w14:textId="7D77386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四</w:t>
      </w:r>
      <w:r>
        <w:rPr>
          <w:rFonts w:ascii="彩虹粗仿宋" w:eastAsia="彩虹粗仿宋" w:hAnsi="宋体" w:cs="Arial" w:hint="eastAsia"/>
          <w:sz w:val="24"/>
        </w:rPr>
        <w:t>）债券托管专户的开设和管理</w:t>
      </w:r>
    </w:p>
    <w:p w14:paraId="0340E0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AEEE441" w14:textId="61BAFD1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五</w:t>
      </w:r>
      <w:r>
        <w:rPr>
          <w:rFonts w:ascii="彩虹粗仿宋" w:eastAsia="彩虹粗仿宋" w:hAnsi="宋体" w:cs="Arial" w:hint="eastAsia"/>
          <w:sz w:val="24"/>
        </w:rPr>
        <w:t>）其他账户的开立和管理</w:t>
      </w:r>
    </w:p>
    <w:p w14:paraId="69B77AF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EF52F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F1D867C" w14:textId="5D8C2E0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六</w:t>
      </w:r>
      <w:r>
        <w:rPr>
          <w:rFonts w:ascii="彩虹粗仿宋" w:eastAsia="彩虹粗仿宋" w:hAnsi="宋体" w:cs="Arial" w:hint="eastAsia"/>
          <w:sz w:val="24"/>
        </w:rPr>
        <w:t>）基金财产投资的有关有价凭证等的保管</w:t>
      </w:r>
    </w:p>
    <w:p w14:paraId="0ABD352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7AD583D" w14:textId="65CD9D4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七</w:t>
      </w:r>
      <w:r>
        <w:rPr>
          <w:rFonts w:ascii="彩虹粗仿宋" w:eastAsia="彩虹粗仿宋" w:hAnsi="宋体" w:cs="Arial" w:hint="eastAsia"/>
          <w:sz w:val="24"/>
        </w:rPr>
        <w:t>）与基金财产有关的重大合同的保管</w:t>
      </w:r>
    </w:p>
    <w:p w14:paraId="701ED6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w:t>
      </w:r>
      <w:r>
        <w:rPr>
          <w:rFonts w:ascii="彩虹粗仿宋" w:eastAsia="彩虹粗仿宋" w:hAnsi="宋体" w:cs="Arial" w:hint="eastAsia"/>
          <w:sz w:val="24"/>
        </w:rPr>
        <w:lastRenderedPageBreak/>
        <w:t>在三十个工作日内将正本送达基金托管人处。重大合同的保管期限为《基金合同》终止后15年。</w:t>
      </w:r>
    </w:p>
    <w:p w14:paraId="6A1EA5BA" w14:textId="77777777" w:rsidR="00B80D0C" w:rsidRDefault="00B80D0C">
      <w:pPr>
        <w:rPr>
          <w:rFonts w:ascii="彩虹粗仿宋" w:eastAsia="彩虹粗仿宋"/>
          <w:sz w:val="24"/>
        </w:rPr>
      </w:pPr>
    </w:p>
    <w:p w14:paraId="34C8CC94" w14:textId="77777777" w:rsidR="00B80D0C" w:rsidRDefault="00916999">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5D14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BF57C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3B474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1CD74D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ACC018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F6442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6893F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4B00DC4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B0F1AB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D8165B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827884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5FA3D6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B5A44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40FAD3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1986DC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FB8D09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0266A5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CCAB52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57950E8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C5C58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4DCC0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276D6F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C5E83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0E27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4B1424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EB986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7A4C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04E7D79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4D4725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3D72E7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C1FD9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CF81CFB" w14:textId="77777777" w:rsidR="00B80D0C" w:rsidRDefault="00B80D0C">
      <w:pPr>
        <w:adjustRightInd w:val="0"/>
        <w:snapToGrid w:val="0"/>
        <w:rPr>
          <w:rFonts w:ascii="彩虹粗仿宋" w:eastAsia="彩虹粗仿宋" w:hAnsi="宋体" w:cs="Arial"/>
          <w:sz w:val="24"/>
        </w:rPr>
      </w:pPr>
    </w:p>
    <w:p w14:paraId="057CB8E8" w14:textId="77777777" w:rsidR="00B80D0C" w:rsidRDefault="00916999">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CCE49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30D9A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83CFFD1" w14:textId="77777777" w:rsidR="00B80D0C" w:rsidRPr="00067AC8" w:rsidRDefault="00916999">
      <w:pPr>
        <w:pStyle w:val="a0"/>
        <w:adjustRightInd w:val="0"/>
        <w:snapToGrid w:val="0"/>
        <w:ind w:firstLine="480"/>
        <w:rPr>
          <w:rFonts w:ascii="彩虹粗仿宋" w:eastAsia="彩虹粗仿宋" w:hAnsi="宋体" w:cs="Arial"/>
          <w:iCs/>
          <w:sz w:val="24"/>
        </w:rPr>
      </w:pPr>
      <w:r>
        <w:rPr>
          <w:rFonts w:ascii="彩虹粗仿宋" w:eastAsia="彩虹粗仿宋" w:hAnsi="宋体" w:cs="Arial" w:hint="eastAsia"/>
          <w:sz w:val="24"/>
        </w:rPr>
        <w:t>基金管理人负责选择代理本基金</w:t>
      </w:r>
      <w:r>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r w:rsidRPr="00B66555">
        <w:rPr>
          <w:rFonts w:ascii="彩虹粗仿宋" w:eastAsia="彩虹粗仿宋" w:hint="eastAsia"/>
          <w:iCs/>
          <w:sz w:val="24"/>
        </w:rPr>
        <w:t>本基金在开始进行期货投资之前，应与基金托管人、期货公司三方一同就期货开户、清算、估值、交收等事宜另行签署《期货投资托管操作三方备忘录》。</w:t>
      </w:r>
    </w:p>
    <w:p w14:paraId="472EC88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68D0719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1FA343D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556E649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716251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7999F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5B7E2C9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808F0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w:t>
      </w:r>
      <w:r>
        <w:rPr>
          <w:rFonts w:ascii="彩虹粗仿宋" w:eastAsia="彩虹粗仿宋" w:hAnsi="宋体" w:cs="Arial" w:hint="eastAsia"/>
          <w:sz w:val="24"/>
        </w:rPr>
        <w:lastRenderedPageBreak/>
        <w:t>登记结算有限责任公司欠库扣款或对质押券进行处置造成的投资风险和损失由基金管理人承担。</w:t>
      </w:r>
    </w:p>
    <w:p w14:paraId="68FB6C3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107332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2E6CEA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235E931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E3D751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6C1620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13DB41D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5D79F35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A79B58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A35390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06DABF7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EF98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2AD40A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5B950A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7FCFEC0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669F880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1132AE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06C30B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319534F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1ED8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6E6B4D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59B1D3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4ABD16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53249E24" w14:textId="458ECFD1"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账户与“基金清算账户”间的资金结算遵循“全额清算、净额交收”的原则，每日)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ED3BF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5C642F4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A75F5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A5EF3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57C2502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48ABB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6945C9D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55E5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F7488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4AB23B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248614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6C95C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F3629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5519BCA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7673A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E3431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34C94D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w:t>
      </w:r>
      <w:r>
        <w:rPr>
          <w:rFonts w:ascii="彩虹粗仿宋" w:eastAsia="彩虹粗仿宋" w:hAnsi="宋体" w:cs="Arial" w:hint="eastAsia"/>
          <w:sz w:val="24"/>
        </w:rPr>
        <w:lastRenderedPageBreak/>
        <w:t>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BF64F73" w14:textId="77777777" w:rsidR="00B80D0C" w:rsidRDefault="00B80D0C">
      <w:pPr>
        <w:pStyle w:val="a0"/>
        <w:adjustRightInd w:val="0"/>
        <w:snapToGrid w:val="0"/>
        <w:ind w:firstLine="480"/>
        <w:rPr>
          <w:rFonts w:ascii="彩虹粗仿宋" w:eastAsia="彩虹粗仿宋" w:hAnsi="宋体" w:cs="Arial"/>
          <w:sz w:val="24"/>
        </w:rPr>
      </w:pPr>
    </w:p>
    <w:p w14:paraId="4352BEBA" w14:textId="77777777" w:rsidR="00B80D0C" w:rsidRDefault="00916999">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586BB82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7841D5D" w14:textId="1046E91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577523" w:rsidRPr="00577523">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5477C9" w:rsidRPr="005477C9">
        <w:rPr>
          <w:rFonts w:ascii="彩虹粗仿宋" w:eastAsia="彩虹粗仿宋" w:hAnsi="宋体" w:cs="Arial" w:hint="eastAsia"/>
          <w:sz w:val="24"/>
        </w:rPr>
        <w:t>该类基金份额的</w:t>
      </w:r>
      <w:r>
        <w:rPr>
          <w:rFonts w:ascii="彩虹粗仿宋" w:eastAsia="彩虹粗仿宋" w:hAnsi="宋体" w:cs="Arial" w:hint="eastAsia"/>
          <w:sz w:val="24"/>
        </w:rPr>
        <w:t>基金资产净值除以当日</w:t>
      </w:r>
      <w:r w:rsidR="005477C9" w:rsidRPr="005477C9">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62673BEB" w14:textId="3AACC1D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6C2CC8">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2D729CFC" w14:textId="7FB8E7B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DC6F28">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20FD3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2D4BEB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548E3A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6F67C27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7A9CAB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675BA8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426E7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E95C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4A8ABFE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w:t>
      </w:r>
      <w:r>
        <w:rPr>
          <w:rFonts w:ascii="彩虹粗仿宋" w:eastAsia="彩虹粗仿宋" w:hAnsi="宋体" w:cs="Arial" w:hint="eastAsia"/>
          <w:sz w:val="24"/>
        </w:rPr>
        <w:lastRenderedPageBreak/>
        <w:t>发生了重大变化的，可参考类似投资品种现行市价及重大变化因素，调整最近交易市价，确定公允价格；</w:t>
      </w:r>
    </w:p>
    <w:p w14:paraId="47F0A44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75DB54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7A38D2A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F74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5A7D17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0C00A5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0FD43F1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C8453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0BC3DA" w14:textId="3121778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5C654268" w14:textId="6F5AEDA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3B1832C" w14:textId="0E5B60A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当发生大额申购或赎回情形时，基金管理人可以采用摆动定价机制，以确保基金估值的公平性。</w:t>
      </w:r>
    </w:p>
    <w:p w14:paraId="3C01FE56" w14:textId="6297C9C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）相关法律法规以及监管部门有强制规定的，从其规定。如有新增事项，按国家最新规定估值。</w:t>
      </w:r>
    </w:p>
    <w:p w14:paraId="3386EA6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DC58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7549635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3.特殊情形的处理</w:t>
      </w:r>
    </w:p>
    <w:p w14:paraId="1B74A04D" w14:textId="74257CD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5</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64367D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197A1F1A" w14:textId="622DF1CB"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D74253">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07DC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319DFD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517F0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272C86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87FDA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7BF16F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5FC33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0CD11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CC776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1B1CEB8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3F8452C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267EFE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w:t>
      </w:r>
      <w:r>
        <w:rPr>
          <w:rFonts w:ascii="彩虹粗仿宋" w:eastAsia="彩虹粗仿宋" w:hAnsi="宋体" w:cs="Arial" w:hint="eastAsia"/>
          <w:sz w:val="24"/>
        </w:rPr>
        <w:lastRenderedPageBreak/>
        <w:t>且采用估值技术仍导致公允价值存在重大不确定性时，经与基金托管人协商确认后，基金管理人应当暂停估值；</w:t>
      </w:r>
    </w:p>
    <w:p w14:paraId="786C8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77CF956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14:paraId="71A2FF4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1527706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250FE8C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E61C71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381FFB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3E09BD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16B2264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4B7319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9A92DE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0A533A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35E8FE51" w14:textId="5D33F76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符合《中华人民共和国证券法》规定的会计师事务所</w:t>
      </w:r>
      <w:r>
        <w:rPr>
          <w:rFonts w:ascii="彩虹粗仿宋" w:eastAsia="彩虹粗仿宋" w:hAnsi="宋体" w:cs="Arial" w:hint="eastAsia"/>
          <w:sz w:val="24"/>
        </w:rPr>
        <w:t>审计。</w:t>
      </w:r>
    </w:p>
    <w:p w14:paraId="4671417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1E95C7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08DA3E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4D527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00487B71" w14:textId="77777777" w:rsidR="00B80D0C" w:rsidRDefault="00B80D0C">
      <w:pPr>
        <w:pStyle w:val="a0"/>
        <w:adjustRightInd w:val="0"/>
        <w:snapToGrid w:val="0"/>
        <w:ind w:firstLineChars="0" w:firstLine="0"/>
        <w:rPr>
          <w:rFonts w:ascii="彩虹粗仿宋" w:eastAsia="彩虹粗仿宋" w:hAnsi="宋体" w:cs="Arial"/>
          <w:sz w:val="24"/>
        </w:rPr>
      </w:pPr>
    </w:p>
    <w:p w14:paraId="77B43D5E" w14:textId="77777777" w:rsidR="00B80D0C" w:rsidRDefault="00916999">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58A33C8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95504B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DA3CBBC" w14:textId="6F6377A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w:t>
      </w:r>
    </w:p>
    <w:p w14:paraId="2FCBB58D" w14:textId="20E3C74F"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w:t>
      </w:r>
      <w:r>
        <w:rPr>
          <w:rFonts w:ascii="彩虹粗仿宋" w:eastAsia="彩虹粗仿宋" w:hAnsi="宋体" w:cs="Arial"/>
          <w:bCs/>
          <w:sz w:val="24"/>
        </w:rPr>
        <w:t>场外</w:t>
      </w:r>
      <w:r>
        <w:rPr>
          <w:rFonts w:ascii="彩虹粗仿宋" w:eastAsia="彩虹粗仿宋" w:hAnsi="宋体" w:cs="Arial" w:hint="eastAsia"/>
          <w:sz w:val="24"/>
        </w:rPr>
        <w:t>收益分配方式分两种：现金分红与红利再投资，投资者可选择现金红利或将现金红利自动转为</w:t>
      </w:r>
      <w:r w:rsidR="00375F86" w:rsidRPr="00375F86">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375F86" w:rsidRPr="00375F86">
        <w:rPr>
          <w:rFonts w:ascii="彩虹粗仿宋" w:eastAsia="彩虹粗仿宋" w:hAnsi="宋体" w:cs="Arial" w:hint="eastAsia"/>
          <w:sz w:val="24"/>
        </w:rPr>
        <w:t>基金份额持有人可对其持有的A类基金份额和C类基金份额分别选择不同的收益分配方式；</w:t>
      </w:r>
      <w:r>
        <w:rPr>
          <w:rFonts w:ascii="彩虹粗仿宋" w:eastAsia="彩虹粗仿宋" w:hAnsi="宋体" w:cs="Arial" w:hint="eastAsia"/>
          <w:bCs/>
          <w:sz w:val="24"/>
        </w:rPr>
        <w:t>场内基金份额具体收益分配程序等有关事项遵循深圳证券交易所及登记机构的相关规定；</w:t>
      </w:r>
    </w:p>
    <w:p w14:paraId="3500BC4A" w14:textId="10E955F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3.基金收益分配后</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375F86" w:rsidRPr="00375F86">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78442318" w14:textId="623F4DD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375F86" w:rsidRPr="00375F86">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690343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D3258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4F7ACDD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规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3538988A" w14:textId="3025025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bCs/>
          <w:sz w:val="24"/>
        </w:rPr>
        <w:t>对于场外份额</w:t>
      </w:r>
      <w:r>
        <w:rPr>
          <w:rFonts w:ascii="彩虹粗仿宋" w:eastAsia="彩虹粗仿宋" w:hAnsi="宋体" w:cs="Arial" w:hint="eastAsia"/>
          <w:bCs/>
          <w:sz w:val="24"/>
        </w:rPr>
        <w:t>，</w:t>
      </w: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2C6732">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r>
        <w:rPr>
          <w:rFonts w:ascii="彩虹粗仿宋" w:eastAsia="彩虹粗仿宋" w:hAnsi="宋体" w:cs="Arial" w:hint="eastAsia"/>
          <w:bCs/>
          <w:sz w:val="24"/>
        </w:rPr>
        <w:t>对于场内份额，现金分红的计算方法等有关事项遵循深圳证券交易所及中国证券登记结算有限责任公司的相关规定。</w:t>
      </w:r>
    </w:p>
    <w:p w14:paraId="5740A645" w14:textId="77777777" w:rsidR="00B80D0C" w:rsidRDefault="00B80D0C">
      <w:pPr>
        <w:adjustRightInd w:val="0"/>
        <w:snapToGrid w:val="0"/>
        <w:rPr>
          <w:rFonts w:ascii="彩虹粗仿宋" w:eastAsia="彩虹粗仿宋" w:hAnsi="宋体" w:cs="Arial"/>
          <w:sz w:val="24"/>
        </w:rPr>
      </w:pPr>
    </w:p>
    <w:p w14:paraId="6637917C" w14:textId="77777777" w:rsidR="00B80D0C" w:rsidRDefault="00916999">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7CD53BE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1B670D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B8DA87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485C5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AF60C7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4C496369" w14:textId="3A85D7C3"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w:t>
      </w:r>
      <w:r>
        <w:rPr>
          <w:rFonts w:ascii="彩虹粗仿宋" w:eastAsia="彩虹粗仿宋" w:hAnsi="宋体" w:cs="Arial" w:hint="eastAsia"/>
          <w:bCs/>
          <w:sz w:val="24"/>
        </w:rPr>
        <w:t>上市交易公告书</w:t>
      </w:r>
      <w:r>
        <w:rPr>
          <w:rFonts w:ascii="宋体" w:hAnsi="宋体" w:cs="Arial" w:hint="eastAsia"/>
          <w:bCs/>
          <w:sz w:val="24"/>
        </w:rPr>
        <w:t>、</w:t>
      </w:r>
      <w:r>
        <w:rPr>
          <w:rFonts w:ascii="彩虹粗仿宋" w:eastAsia="彩虹粗仿宋" w:hAnsi="宋体" w:cs="Arial" w:hint="eastAsia"/>
          <w:sz w:val="24"/>
        </w:rPr>
        <w:t>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根据法律法规需要披露的信息、中国证监会规定的其他信息。基金年度报告中的财务会计报告需经符合《中华人民共和国证券法》规定的会计师事务所审计后，方可披露。</w:t>
      </w:r>
    </w:p>
    <w:p w14:paraId="36778A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2317F4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918B5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w:t>
      </w:r>
      <w:r>
        <w:rPr>
          <w:rFonts w:ascii="彩虹粗仿宋" w:eastAsia="彩虹粗仿宋" w:hAnsi="宋体" w:cs="Arial" w:hint="eastAsia"/>
          <w:sz w:val="24"/>
        </w:rPr>
        <w:lastRenderedPageBreak/>
        <w:t>的应由基金托管人复核的事项进行复核，基金托管人复核无误后，由基金管理人予以公布。</w:t>
      </w:r>
    </w:p>
    <w:p w14:paraId="740316D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35903E1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79AB38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8B6686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8D002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EF3FC8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212B199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D8079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4BE91A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E68BB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依法必须披露的信息发布后，基金管理人、基金托管人应当按照相关法律法规规定将信息置备于各自办公场所、基金上市交易的证券交易所网站，供社会公众查阅、复制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408A8901" w14:textId="77777777" w:rsidR="00B80D0C" w:rsidRDefault="00B80D0C">
      <w:pPr>
        <w:pStyle w:val="a0"/>
        <w:ind w:firstLineChars="0" w:firstLine="0"/>
        <w:rPr>
          <w:rFonts w:ascii="彩虹粗仿宋" w:eastAsia="彩虹粗仿宋" w:hAnsi="宋体" w:cs="Arial"/>
          <w:sz w:val="24"/>
        </w:rPr>
      </w:pPr>
    </w:p>
    <w:p w14:paraId="1DB6B4B8" w14:textId="77777777" w:rsidR="00B80D0C" w:rsidRDefault="00916999">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053FCA05" w14:textId="77777777"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（一）基金管理费的计提比例和计提方法</w:t>
      </w:r>
    </w:p>
    <w:p w14:paraId="7B35C6C1" w14:textId="5DD71BCA"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本基金的管理费按前一日基金资产净值的</w:t>
      </w:r>
      <w:r w:rsidR="001A6650">
        <w:rPr>
          <w:rFonts w:ascii="彩虹粗仿宋" w:eastAsia="彩虹粗仿宋" w:hAnsi="宋体" w:cs="Arial"/>
          <w:bCs/>
          <w:sz w:val="24"/>
        </w:rPr>
        <w:t>1.0</w:t>
      </w:r>
      <w:r w:rsidRPr="00663775">
        <w:rPr>
          <w:rFonts w:ascii="彩虹粗仿宋" w:eastAsia="彩虹粗仿宋" w:hAnsi="宋体" w:cs="Arial"/>
          <w:bCs/>
          <w:sz w:val="24"/>
        </w:rPr>
        <w:t>%年费率计提。管理费的计算方法如下：</w:t>
      </w:r>
    </w:p>
    <w:p w14:paraId="5916C902"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年管理费率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A2A24F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H为每日应计提的基金管理费</w:t>
      </w:r>
    </w:p>
    <w:p w14:paraId="1DD936B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3115685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（二）基金托管费的计提比例和计提方法</w:t>
      </w:r>
    </w:p>
    <w:p w14:paraId="1D50CB97" w14:textId="20520BF8"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本基金的托管费按前一日基金资产净值的0.</w:t>
      </w:r>
      <w:r w:rsidR="001A6650">
        <w:rPr>
          <w:rFonts w:ascii="彩虹粗仿宋" w:eastAsia="彩虹粗仿宋" w:hAnsi="宋体" w:cs="Arial"/>
          <w:bCs/>
          <w:sz w:val="24"/>
        </w:rPr>
        <w:t>22</w:t>
      </w:r>
      <w:r w:rsidRPr="00663775">
        <w:rPr>
          <w:rFonts w:ascii="彩虹粗仿宋" w:eastAsia="彩虹粗仿宋" w:hAnsi="宋体" w:cs="Arial"/>
          <w:bCs/>
          <w:sz w:val="24"/>
        </w:rPr>
        <w:t>%年费率计提。托管费的计算方法如下：</w:t>
      </w:r>
    </w:p>
    <w:p w14:paraId="3F9F2E9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年托管费率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8CBC67A"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H为每日应计提的基金托管费</w:t>
      </w:r>
    </w:p>
    <w:p w14:paraId="1C8A0BD1" w14:textId="417E38A5"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4914677A" w14:textId="68A543C3" w:rsidR="00225827" w:rsidRPr="00524B24" w:rsidRDefault="00225827" w:rsidP="0022582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w:t>
      </w:r>
      <w:r>
        <w:rPr>
          <w:rFonts w:ascii="彩虹粗仿宋" w:eastAsia="彩虹粗仿宋" w:hAnsi="宋体" w:cs="Arial" w:hint="eastAsia"/>
          <w:bCs/>
          <w:sz w:val="24"/>
        </w:rPr>
        <w:t>三</w:t>
      </w:r>
      <w:r w:rsidRPr="00663775">
        <w:rPr>
          <w:rFonts w:ascii="彩虹粗仿宋" w:eastAsia="彩虹粗仿宋" w:hAnsi="宋体" w:cs="Arial"/>
          <w:bCs/>
          <w:sz w:val="24"/>
        </w:rPr>
        <w:t>）</w:t>
      </w:r>
      <w:r w:rsidRPr="00225827">
        <w:rPr>
          <w:rFonts w:ascii="彩虹粗仿宋" w:eastAsia="彩虹粗仿宋" w:hAnsi="宋体" w:cs="Arial" w:hint="eastAsia"/>
          <w:bCs/>
          <w:sz w:val="24"/>
        </w:rPr>
        <w:t>C类基金份额的销售服务费</w:t>
      </w:r>
      <w:r w:rsidR="00524B24" w:rsidRPr="00524B24">
        <w:rPr>
          <w:rFonts w:ascii="彩虹粗仿宋" w:eastAsia="彩虹粗仿宋" w:hAnsi="宋体" w:cs="Arial" w:hint="eastAsia"/>
          <w:bCs/>
          <w:sz w:val="24"/>
        </w:rPr>
        <w:t>的计提比例和计提方法</w:t>
      </w:r>
    </w:p>
    <w:p w14:paraId="2ED28704" w14:textId="10951253"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本基金A类基金份额不收取销售服务费，C类基金份额的销售服务费按前一日C类基金资产净值的</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年费率计提。计算方法如下：</w:t>
      </w:r>
    </w:p>
    <w:p w14:paraId="5D927A2B" w14:textId="41ECBCFD"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H＝E×</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÷当年天数</w:t>
      </w:r>
    </w:p>
    <w:p w14:paraId="5765BC08"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H为C类基金份额每日应计提的销售服务费</w:t>
      </w:r>
    </w:p>
    <w:p w14:paraId="74EB54C5"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E为C类基金份额前一日基金资产净值</w:t>
      </w:r>
    </w:p>
    <w:p w14:paraId="76F40E10" w14:textId="321B10A6" w:rsidR="00B80D0C" w:rsidRPr="00663775" w:rsidRDefault="00916999" w:rsidP="00B66555">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lastRenderedPageBreak/>
        <w:t>（</w:t>
      </w:r>
      <w:r w:rsidR="00B3160F">
        <w:rPr>
          <w:rFonts w:ascii="彩虹粗仿宋" w:eastAsia="彩虹粗仿宋" w:hAnsi="宋体" w:cs="Arial" w:hint="eastAsia"/>
          <w:bCs/>
          <w:sz w:val="24"/>
        </w:rPr>
        <w:t>四</w:t>
      </w:r>
      <w:r w:rsidRPr="00663775">
        <w:rPr>
          <w:rFonts w:ascii="彩虹粗仿宋" w:eastAsia="彩虹粗仿宋" w:hAnsi="宋体" w:cs="Arial" w:hint="eastAsia"/>
          <w:bCs/>
          <w:sz w:val="24"/>
        </w:rPr>
        <w:t>）标的指数许可使用费</w:t>
      </w:r>
    </w:p>
    <w:p w14:paraId="0BCC8469"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本基金按照基金管理人与指数提供商所签订指数许可使用协议的约定计提标的指数使用相关费用，基金合同生效后的标的指数使用相关费用从基金财产中列支。标的指数使用相关费用的费率、具体计算方法和支付方式请参见招募说明书。</w:t>
      </w:r>
    </w:p>
    <w:p w14:paraId="400068B7"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此项调整无需召开基金份额持有人大会审议。</w:t>
      </w:r>
    </w:p>
    <w:p w14:paraId="6ABE13A3" w14:textId="535A88DE"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8E422C">
        <w:rPr>
          <w:rFonts w:ascii="彩虹粗仿宋" w:eastAsia="彩虹粗仿宋" w:hAnsi="宋体" w:cs="Arial" w:hint="eastAsia"/>
          <w:bCs/>
          <w:sz w:val="24"/>
        </w:rPr>
        <w:t>五</w:t>
      </w:r>
      <w:r w:rsidRPr="00663775">
        <w:rPr>
          <w:rFonts w:ascii="彩虹粗仿宋" w:eastAsia="彩虹粗仿宋" w:hAnsi="宋体" w:cs="Arial"/>
          <w:bCs/>
          <w:sz w:val="24"/>
        </w:rPr>
        <w:t>）基金的开户费用、证券、期货交易费用、基金的银行汇划费用、账户维护费用、《基金合同》生效后与基金相关的信息披露费用、基金份额持有人大会费用、《基金合同》生效后与基金有关的会计师费、律师费、仲裁费和诉讼费、</w:t>
      </w:r>
      <w:r w:rsidRPr="00663775">
        <w:rPr>
          <w:rFonts w:ascii="彩虹粗仿宋" w:eastAsia="彩虹粗仿宋" w:hAnsi="宋体" w:cs="Arial" w:hint="eastAsia"/>
          <w:bCs/>
          <w:sz w:val="24"/>
        </w:rPr>
        <w:t>基金上市初费及上市年费</w:t>
      </w:r>
      <w:r w:rsidRPr="00663775">
        <w:rPr>
          <w:rFonts w:ascii="彩虹粗仿宋" w:eastAsia="彩虹粗仿宋" w:hAnsi="宋体" w:cs="Arial"/>
          <w:bCs/>
          <w:sz w:val="24"/>
        </w:rPr>
        <w:t>及按照国家有关规定和《基金合同》约定，可以在基金财产中列支的其他费用，列入当期基金费用。</w:t>
      </w:r>
    </w:p>
    <w:p w14:paraId="19044848" w14:textId="5341A150"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8E422C">
        <w:rPr>
          <w:rFonts w:ascii="彩虹粗仿宋" w:eastAsia="彩虹粗仿宋" w:hAnsi="宋体" w:cs="Arial" w:hint="eastAsia"/>
          <w:bCs/>
          <w:sz w:val="24"/>
        </w:rPr>
        <w:t>六</w:t>
      </w:r>
      <w:r w:rsidRPr="00663775">
        <w:rPr>
          <w:rFonts w:ascii="彩虹粗仿宋" w:eastAsia="彩虹粗仿宋" w:hAnsi="宋体" w:cs="Arial"/>
          <w:bCs/>
          <w:sz w:val="24"/>
        </w:rPr>
        <w:t>）不列入基金费用的项目</w:t>
      </w:r>
    </w:p>
    <w:p w14:paraId="5455B37E"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76D3D198" w14:textId="134C82E1"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8E422C">
        <w:rPr>
          <w:rFonts w:ascii="彩虹粗仿宋" w:eastAsia="彩虹粗仿宋" w:hAnsi="宋体" w:cs="Arial" w:hint="eastAsia"/>
          <w:bCs/>
          <w:sz w:val="24"/>
        </w:rPr>
        <w:t>七</w:t>
      </w:r>
      <w:r w:rsidRPr="00663775">
        <w:rPr>
          <w:rFonts w:ascii="彩虹粗仿宋" w:eastAsia="彩虹粗仿宋" w:hAnsi="宋体" w:cs="Arial"/>
          <w:bCs/>
          <w:sz w:val="24"/>
        </w:rPr>
        <w:t>）基金管理费</w:t>
      </w:r>
      <w:r w:rsidR="00D82F33">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的调整</w:t>
      </w:r>
    </w:p>
    <w:p w14:paraId="371CB8D8" w14:textId="7945ACA1"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基金管理人和基金托管人可根据基金发展情况调整基金管理费</w:t>
      </w:r>
      <w:r w:rsidR="006547B2">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和C类基金份额销售服务费</w:t>
      </w:r>
      <w:r w:rsidRPr="00663775">
        <w:rPr>
          <w:rFonts w:ascii="彩虹粗仿宋" w:eastAsia="彩虹粗仿宋" w:hAnsi="宋体" w:cs="Arial"/>
          <w:bCs/>
          <w:sz w:val="24"/>
        </w:rPr>
        <w:t>，调整基金管理费率、基金托管费率</w:t>
      </w:r>
      <w:r w:rsidR="00F26643" w:rsidRPr="00F26643">
        <w:rPr>
          <w:rFonts w:ascii="彩虹粗仿宋" w:eastAsia="彩虹粗仿宋" w:hAnsi="宋体" w:cs="Arial" w:hint="eastAsia"/>
          <w:bCs/>
          <w:sz w:val="24"/>
        </w:rPr>
        <w:t>或提高</w:t>
      </w:r>
      <w:r w:rsidR="00B70E59" w:rsidRPr="00B70E59">
        <w:rPr>
          <w:rFonts w:ascii="彩虹粗仿宋" w:eastAsia="彩虹粗仿宋" w:hAnsi="宋体" w:cs="Arial" w:hint="eastAsia"/>
          <w:bCs/>
          <w:sz w:val="24"/>
        </w:rPr>
        <w:t>C类基金份额</w:t>
      </w:r>
      <w:r w:rsidR="00F26643" w:rsidRPr="00F26643">
        <w:rPr>
          <w:rFonts w:ascii="彩虹粗仿宋" w:eastAsia="彩虹粗仿宋" w:hAnsi="宋体" w:cs="Arial" w:hint="eastAsia"/>
          <w:bCs/>
          <w:sz w:val="24"/>
        </w:rPr>
        <w:t>销售服务费率</w:t>
      </w:r>
      <w:r w:rsidRPr="00663775">
        <w:rPr>
          <w:rFonts w:ascii="彩虹粗仿宋" w:eastAsia="彩虹粗仿宋" w:hAnsi="宋体" w:cs="Arial"/>
          <w:bCs/>
          <w:sz w:val="24"/>
        </w:rPr>
        <w:t>须召开基金份额持有人大会。基金管理人必须最迟于新的费率实施日前按照</w:t>
      </w:r>
      <w:r w:rsidRPr="00B66555">
        <w:rPr>
          <w:rFonts w:ascii="彩虹粗仿宋" w:eastAsia="彩虹粗仿宋" w:hAnsi="宋体" w:cs="Arial"/>
          <w:bCs/>
          <w:sz w:val="24"/>
        </w:rPr>
        <w:t>《信息披露办法》的规定</w:t>
      </w:r>
      <w:r w:rsidRPr="00B66555">
        <w:rPr>
          <w:rFonts w:ascii="彩虹粗仿宋" w:eastAsia="彩虹粗仿宋" w:hAnsi="宋体" w:cs="Arial" w:hint="eastAsia"/>
          <w:bCs/>
          <w:sz w:val="24"/>
        </w:rPr>
        <w:t>在规定媒介上刊登公告。</w:t>
      </w:r>
    </w:p>
    <w:p w14:paraId="63EBFD6D" w14:textId="74C0D34E"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w:t>
      </w:r>
      <w:r w:rsidR="008E422C">
        <w:rPr>
          <w:rFonts w:ascii="彩虹粗仿宋" w:eastAsia="彩虹粗仿宋" w:hAnsi="宋体" w:cs="Arial" w:hint="eastAsia"/>
          <w:bCs/>
          <w:sz w:val="24"/>
        </w:rPr>
        <w:t>八</w:t>
      </w:r>
      <w:r w:rsidRPr="00B66555">
        <w:rPr>
          <w:rFonts w:ascii="彩虹粗仿宋" w:eastAsia="彩虹粗仿宋" w:hAnsi="宋体" w:cs="Arial" w:hint="eastAsia"/>
          <w:bCs/>
          <w:sz w:val="24"/>
        </w:rPr>
        <w:t>）基金管理费</w:t>
      </w:r>
      <w:r w:rsidR="00D82F33">
        <w:rPr>
          <w:rFonts w:ascii="彩虹粗仿宋" w:eastAsia="彩虹粗仿宋" w:hAnsi="宋体" w:cs="Arial" w:hint="eastAsia"/>
          <w:bCs/>
          <w:sz w:val="24"/>
        </w:rPr>
        <w:t>、</w:t>
      </w:r>
      <w:r w:rsidRPr="00B66555">
        <w:rPr>
          <w:rFonts w:ascii="彩虹粗仿宋" w:eastAsia="彩虹粗仿宋" w:hAnsi="宋体" w:cs="Arial" w:hint="eastAsia"/>
          <w:bCs/>
          <w:sz w:val="24"/>
        </w:rPr>
        <w:t>基金托管费</w:t>
      </w:r>
      <w:r w:rsidR="00D82F33" w:rsidRPr="00D82F33">
        <w:rPr>
          <w:rFonts w:ascii="彩虹粗仿宋" w:eastAsia="彩虹粗仿宋" w:hAnsi="宋体" w:cs="Arial" w:hint="eastAsia"/>
          <w:bCs/>
          <w:sz w:val="24"/>
        </w:rPr>
        <w:t>和C类基金份额的销售服务费</w:t>
      </w:r>
      <w:r w:rsidRPr="00B66555">
        <w:rPr>
          <w:rFonts w:ascii="彩虹粗仿宋" w:eastAsia="彩虹粗仿宋" w:hAnsi="宋体" w:cs="Arial" w:hint="eastAsia"/>
          <w:bCs/>
          <w:sz w:val="24"/>
        </w:rPr>
        <w:t>的复核程序、支付方式和时间</w:t>
      </w:r>
    </w:p>
    <w:p w14:paraId="6F6618F5"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1.</w:t>
      </w:r>
      <w:r w:rsidRPr="00663775">
        <w:rPr>
          <w:rFonts w:ascii="彩虹粗仿宋" w:eastAsia="彩虹粗仿宋" w:hAnsi="宋体" w:cs="Arial"/>
          <w:bCs/>
          <w:sz w:val="24"/>
        </w:rPr>
        <w:t>复核程序</w:t>
      </w:r>
    </w:p>
    <w:p w14:paraId="3AD87174" w14:textId="2477519F"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基金托管人对基金管理人计提的基金管理费</w:t>
      </w:r>
      <w:r w:rsidR="00AE2384">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AE2384" w:rsidRPr="00AE2384">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等，根据本托管协议和《基金合同》的有关规定进行复核。</w:t>
      </w:r>
    </w:p>
    <w:p w14:paraId="1C855220"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2.支付方式和时间</w:t>
      </w:r>
    </w:p>
    <w:p w14:paraId="41AC4714" w14:textId="10831090"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基金管理费、基金托管费</w:t>
      </w:r>
      <w:r w:rsidR="003231B7" w:rsidRPr="003231B7">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92F9F9D" w14:textId="4AD0F1BE"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在首期支付基金管理费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前，基金管理人应向托管人出具正式函件指定基金管理费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的收款账户。基金管理人如需要变更此账户，应提前5个工作日向托管人出具书面的收款账户变更通知。</w:t>
      </w:r>
    </w:p>
    <w:p w14:paraId="030AF93E" w14:textId="6B633820"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DA4B85">
        <w:rPr>
          <w:rFonts w:ascii="彩虹粗仿宋" w:eastAsia="彩虹粗仿宋" w:hAnsi="宋体" w:cs="Arial" w:hint="eastAsia"/>
          <w:bCs/>
          <w:sz w:val="24"/>
        </w:rPr>
        <w:t>九</w:t>
      </w:r>
      <w:r w:rsidRPr="00B66555">
        <w:rPr>
          <w:rFonts w:ascii="彩虹粗仿宋" w:eastAsia="彩虹粗仿宋" w:hAnsi="宋体" w:cs="Arial" w:hint="eastAsia"/>
          <w:bCs/>
          <w:sz w:val="24"/>
        </w:rPr>
        <w:t>）违规处理方式</w:t>
      </w:r>
    </w:p>
    <w:p w14:paraId="570883A2"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基金托管人发现基金管理人违反《基金法》、《基金合同》、《运作办法》及其他有关规定从基金财产中列支费用时，基金托管人可要</w:t>
      </w:r>
      <w:r w:rsidRPr="00663775">
        <w:rPr>
          <w:rFonts w:ascii="彩虹粗仿宋" w:eastAsia="彩虹粗仿宋" w:hAnsi="宋体" w:cs="Arial"/>
          <w:bCs/>
          <w:sz w:val="24"/>
        </w:rPr>
        <w:t>求基金管理人予以说明解释，如基金管理人无正当理由，基金托管人可拒绝支付。</w:t>
      </w:r>
    </w:p>
    <w:p w14:paraId="7CAEBBF6" w14:textId="77777777" w:rsidR="00B80D0C" w:rsidRDefault="00B80D0C">
      <w:pPr>
        <w:adjustRightInd w:val="0"/>
        <w:snapToGrid w:val="0"/>
        <w:rPr>
          <w:rFonts w:ascii="彩虹粗仿宋" w:eastAsia="彩虹粗仿宋" w:hAnsi="宋体" w:cs="Arial"/>
          <w:sz w:val="24"/>
        </w:rPr>
      </w:pPr>
    </w:p>
    <w:p w14:paraId="566DC29A" w14:textId="77777777" w:rsidR="00B80D0C" w:rsidRDefault="00916999">
      <w:pPr>
        <w:pStyle w:val="2"/>
        <w:jc w:val="center"/>
        <w:rPr>
          <w:rFonts w:ascii="彩虹粗仿宋" w:eastAsia="彩虹粗仿宋"/>
          <w:sz w:val="30"/>
        </w:rPr>
      </w:pPr>
      <w:bookmarkStart w:id="91" w:name="_Toc124325896"/>
      <w:r>
        <w:rPr>
          <w:rFonts w:ascii="彩虹粗仿宋" w:eastAsia="彩虹粗仿宋" w:hint="eastAsia"/>
          <w:sz w:val="30"/>
        </w:rPr>
        <w:lastRenderedPageBreak/>
        <w:t>十二、基金份额持有人名册的保管</w:t>
      </w:r>
      <w:bookmarkEnd w:id="91"/>
    </w:p>
    <w:p w14:paraId="4BCF8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7270B1C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8617343" w14:textId="77777777" w:rsidR="00B80D0C" w:rsidRDefault="00B80D0C">
      <w:pPr>
        <w:adjustRightInd w:val="0"/>
        <w:snapToGrid w:val="0"/>
        <w:rPr>
          <w:rFonts w:ascii="彩虹粗仿宋" w:eastAsia="彩虹粗仿宋" w:hAnsi="宋体" w:cs="Arial"/>
          <w:sz w:val="24"/>
        </w:rPr>
      </w:pPr>
    </w:p>
    <w:p w14:paraId="7D8FCC4B" w14:textId="77777777" w:rsidR="00B80D0C" w:rsidRDefault="00916999">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109D5C3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7FE7BDA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863FD1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2EF26A8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4EC7B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F3997A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7F7C04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53C4FDE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474EA173" w14:textId="77777777" w:rsidR="00B80D0C" w:rsidRDefault="00B80D0C">
      <w:pPr>
        <w:adjustRightInd w:val="0"/>
        <w:snapToGrid w:val="0"/>
        <w:rPr>
          <w:rFonts w:ascii="彩虹粗仿宋" w:eastAsia="彩虹粗仿宋"/>
          <w:sz w:val="30"/>
          <w:szCs w:val="30"/>
        </w:rPr>
      </w:pPr>
    </w:p>
    <w:p w14:paraId="2E949AA3" w14:textId="77777777" w:rsidR="00B80D0C" w:rsidRDefault="00916999">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15FD1B3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2A0A933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2BF0E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697982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0B5B06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53DC9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E7910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58AF6A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1F24C14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60188B0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w:t>
      </w:r>
      <w:r>
        <w:rPr>
          <w:rFonts w:ascii="彩虹粗仿宋" w:eastAsia="彩虹粗仿宋" w:hAnsi="宋体" w:cs="Arial" w:hint="eastAsia"/>
          <w:sz w:val="24"/>
        </w:rPr>
        <w:lastRenderedPageBreak/>
        <w:t>基金份额的基金份额持有人提名；</w:t>
      </w:r>
    </w:p>
    <w:p w14:paraId="28996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20C3815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744DB3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79B92B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(5)公告：基金管理人更换后，由基金托管人在更换基金管理人的基金份额持有人大会决议生效后依照《信息披露办法》的规定在规定媒介公告；</w:t>
      </w:r>
    </w:p>
    <w:p w14:paraId="265780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05F6B1B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640C8BC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05A2F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EDDFB4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14FE87B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3A99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1C942A5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B2A3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1E3F57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F1BF1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E0C279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6356D9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15F1CF2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8A5D8E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0D7ECA7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(5)公告：基金托管人更换后，由基金管理人在更换基金托管人的基金份额持有人大会决议生效后依照《信息披露办法》的规定在规定媒介公告；</w:t>
      </w:r>
    </w:p>
    <w:p w14:paraId="542937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4C47E88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lastRenderedPageBreak/>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DAFD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F1674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B8113B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1DE47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3.公告：新任基金管理人和新任基金托管人应在更换基金管理人和基金托管人的基金份额持有人大会决议生效后依照《信息披露办法》的规定在规定媒介上联合公告。</w:t>
      </w:r>
    </w:p>
    <w:p w14:paraId="6779E6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A94432F" w14:textId="77777777" w:rsidR="00B80D0C" w:rsidRDefault="00B80D0C">
      <w:pPr>
        <w:adjustRightInd w:val="0"/>
        <w:snapToGrid w:val="0"/>
        <w:ind w:firstLineChars="200" w:firstLine="480"/>
        <w:rPr>
          <w:rFonts w:ascii="彩虹粗仿宋" w:eastAsia="彩虹粗仿宋" w:hAnsi="宋体" w:cs="Arial"/>
          <w:sz w:val="24"/>
        </w:rPr>
      </w:pPr>
    </w:p>
    <w:p w14:paraId="34E239F7" w14:textId="77777777" w:rsidR="00B80D0C" w:rsidRDefault="00916999">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65D6950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7420987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18511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090C7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3F7C38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1B9C51D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56FD5E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510C3A9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5D30476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F71F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5733D1C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7A033F84" w14:textId="77777777" w:rsidR="00B80D0C" w:rsidRDefault="00B80D0C">
      <w:pPr>
        <w:adjustRightInd w:val="0"/>
        <w:snapToGrid w:val="0"/>
        <w:rPr>
          <w:rFonts w:ascii="彩虹粗仿宋" w:eastAsia="彩虹粗仿宋"/>
          <w:sz w:val="30"/>
          <w:szCs w:val="30"/>
        </w:rPr>
      </w:pPr>
    </w:p>
    <w:p w14:paraId="69A899B2" w14:textId="77777777" w:rsidR="00B80D0C" w:rsidRDefault="00916999">
      <w:pPr>
        <w:pStyle w:val="2"/>
        <w:jc w:val="center"/>
        <w:rPr>
          <w:rFonts w:ascii="彩虹粗仿宋" w:eastAsia="彩虹粗仿宋"/>
          <w:sz w:val="30"/>
        </w:rPr>
      </w:pPr>
      <w:bookmarkStart w:id="95" w:name="_Toc124325900"/>
      <w:r>
        <w:rPr>
          <w:rFonts w:ascii="彩虹粗仿宋" w:eastAsia="彩虹粗仿宋" w:hint="eastAsia"/>
          <w:sz w:val="30"/>
        </w:rPr>
        <w:lastRenderedPageBreak/>
        <w:t>十六、托管协议的变更、终止与基金财产的清算</w:t>
      </w:r>
      <w:bookmarkEnd w:id="95"/>
    </w:p>
    <w:p w14:paraId="041D2D7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6E66D67F" w14:textId="77777777" w:rsidR="00B80D0C" w:rsidRDefault="0091699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7A3FA7E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7719BDD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9572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D572A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241246E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6C35EC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BD1C28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91FE75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bCs/>
          <w:sz w:val="24"/>
        </w:rPr>
        <w:t>符合</w:t>
      </w:r>
      <w:r>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07FAE70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F7D92A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F707A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2919165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427AA8C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76AA85D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06DE040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E4DD99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BA217A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473382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033E87D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0ED07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04220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33E9ECD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30E59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EE42B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14:paraId="727699D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9.基金财产清算账册及文件的保存</w:t>
      </w:r>
    </w:p>
    <w:p w14:paraId="4AF886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3B3B7C5C" w14:textId="77777777" w:rsidR="00B80D0C" w:rsidRDefault="00B80D0C">
      <w:pPr>
        <w:adjustRightInd w:val="0"/>
        <w:snapToGrid w:val="0"/>
        <w:rPr>
          <w:rFonts w:ascii="彩虹粗仿宋" w:eastAsia="彩虹粗仿宋" w:hAnsi="宋体" w:cs="Arial"/>
          <w:sz w:val="24"/>
        </w:rPr>
      </w:pPr>
    </w:p>
    <w:p w14:paraId="741EB4E1" w14:textId="77777777" w:rsidR="00B80D0C" w:rsidRDefault="00916999">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590E055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9EEA5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234A5EF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72ADBF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245543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78BCB8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7B0DE6C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5B6C7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5DA53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09721F8" w14:textId="77777777" w:rsidR="00B80D0C" w:rsidRDefault="00B80D0C">
      <w:pPr>
        <w:adjustRightInd w:val="0"/>
        <w:snapToGrid w:val="0"/>
        <w:ind w:firstLineChars="200" w:firstLine="480"/>
        <w:rPr>
          <w:rFonts w:ascii="彩虹粗仿宋" w:eastAsia="彩虹粗仿宋" w:hAnsi="宋体" w:cs="Arial"/>
          <w:sz w:val="24"/>
        </w:rPr>
      </w:pPr>
    </w:p>
    <w:p w14:paraId="10FEE06B" w14:textId="77777777" w:rsidR="00B80D0C" w:rsidRDefault="00916999">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1CF41A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BAE36F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580004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5A971CAC" w14:textId="77777777" w:rsidR="00B80D0C" w:rsidRDefault="00B80D0C">
      <w:pPr>
        <w:adjustRightInd w:val="0"/>
        <w:snapToGrid w:val="0"/>
        <w:rPr>
          <w:rFonts w:ascii="彩虹粗仿宋" w:eastAsia="彩虹粗仿宋" w:hAnsi="宋体" w:cs="Arial"/>
          <w:sz w:val="24"/>
        </w:rPr>
      </w:pPr>
    </w:p>
    <w:p w14:paraId="7233E8DE" w14:textId="77777777" w:rsidR="00B80D0C" w:rsidRDefault="00916999">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4C798C8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E11D975" w14:textId="516A5E7F"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LOF）由交银施罗德国证新</w:t>
      </w:r>
      <w:r w:rsidRPr="00663775">
        <w:rPr>
          <w:rFonts w:ascii="彩虹粗仿宋" w:eastAsia="彩虹粗仿宋" w:hAnsi="宋体" w:cs="Arial" w:hint="eastAsia"/>
          <w:sz w:val="24"/>
        </w:rPr>
        <w:t>能源指数分级证券投资基金转型而来。基金管理人在向中国证监会申请基金变更注册时提交的托管协议草案，应经托管协议当事人双方盖章以及双方法定代表人或授权代表签章，协议当事人双方根据中国证监会的意见修改托管协议草案。托管协议以中国证监会注册的文本为正式文本。</w:t>
      </w:r>
    </w:p>
    <w:p w14:paraId="3DD04E5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B5A751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584AB52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5141280" w14:textId="77777777" w:rsidR="00B80D0C" w:rsidRDefault="00B80D0C">
      <w:pPr>
        <w:adjustRightInd w:val="0"/>
        <w:snapToGrid w:val="0"/>
        <w:ind w:firstLineChars="200" w:firstLine="480"/>
        <w:rPr>
          <w:rFonts w:ascii="彩虹粗仿宋" w:eastAsia="彩虹粗仿宋" w:hAnsi="宋体" w:cs="Arial"/>
          <w:sz w:val="24"/>
        </w:rPr>
      </w:pPr>
    </w:p>
    <w:p w14:paraId="2E168BF9" w14:textId="77777777" w:rsidR="00B80D0C" w:rsidRDefault="00916999">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320490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741F857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8506E10" w14:textId="77777777" w:rsidR="00B80D0C" w:rsidRDefault="00B80D0C">
      <w:pPr>
        <w:adjustRightInd w:val="0"/>
        <w:snapToGrid w:val="0"/>
        <w:rPr>
          <w:rFonts w:ascii="彩虹粗仿宋" w:eastAsia="彩虹粗仿宋"/>
          <w:b/>
          <w:bCs/>
        </w:rPr>
      </w:pPr>
    </w:p>
    <w:p w14:paraId="409B4670" w14:textId="77777777" w:rsidR="00B80D0C" w:rsidRDefault="00916999">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FE9FC7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E867F5F" w14:textId="77777777" w:rsidR="00B80D0C" w:rsidRDefault="00B80D0C">
      <w:pPr>
        <w:adjustRightInd w:val="0"/>
        <w:snapToGrid w:val="0"/>
        <w:ind w:firstLineChars="200" w:firstLine="480"/>
        <w:rPr>
          <w:rFonts w:ascii="彩虹粗仿宋" w:eastAsia="彩虹粗仿宋" w:hAnsi="宋体" w:cs="Arial"/>
          <w:sz w:val="24"/>
        </w:rPr>
        <w:sectPr w:rsidR="00B80D0C">
          <w:headerReference w:type="default" r:id="rId10"/>
          <w:pgSz w:w="11906" w:h="16838"/>
          <w:pgMar w:top="1418" w:right="1701" w:bottom="1418" w:left="1701" w:header="851" w:footer="992" w:gutter="0"/>
          <w:cols w:space="425"/>
          <w:docGrid w:type="lines" w:linePitch="312"/>
        </w:sectPr>
      </w:pPr>
    </w:p>
    <w:p w14:paraId="38D1572C" w14:textId="2983BA01" w:rsidR="00B80D0C" w:rsidRDefault="00916999">
      <w:pPr>
        <w:spacing w:line="360" w:lineRule="auto"/>
        <w:ind w:right="26"/>
        <w:rPr>
          <w:rFonts w:ascii="彩虹粗仿宋" w:eastAsia="彩虹粗仿宋"/>
          <w:sz w:val="24"/>
        </w:rPr>
      </w:pPr>
      <w:r>
        <w:rPr>
          <w:rFonts w:ascii="彩虹粗仿宋" w:eastAsia="彩虹粗仿宋" w:hint="eastAsia"/>
          <w:sz w:val="24"/>
        </w:rPr>
        <w:lastRenderedPageBreak/>
        <w:t>本页无正文，为《</w:t>
      </w:r>
      <w:r w:rsidRPr="00663775">
        <w:rPr>
          <w:rFonts w:ascii="彩虹粗仿宋" w:eastAsia="彩虹粗仿宋" w:hint="eastAsia"/>
          <w:sz w:val="24"/>
        </w:rPr>
        <w:t>交银施罗德国证新能源指数证券投资基金（</w:t>
      </w:r>
      <w:r w:rsidRPr="00663775">
        <w:rPr>
          <w:rFonts w:ascii="彩虹粗仿宋" w:eastAsia="彩虹粗仿宋"/>
          <w:sz w:val="24"/>
        </w:rPr>
        <w:t>LOF</w:t>
      </w:r>
      <w:r w:rsidRPr="00663775">
        <w:rPr>
          <w:rFonts w:ascii="彩虹粗仿宋" w:eastAsia="彩虹粗仿宋" w:hint="eastAsia"/>
          <w:sz w:val="24"/>
        </w:rPr>
        <w:t>）</w:t>
      </w:r>
      <w:r>
        <w:rPr>
          <w:rFonts w:ascii="彩虹粗仿宋" w:eastAsia="彩虹粗仿宋" w:hint="eastAsia"/>
          <w:sz w:val="24"/>
        </w:rPr>
        <w:t>托管协议》的签字盖章页。</w:t>
      </w:r>
    </w:p>
    <w:p w14:paraId="520A0FF8" w14:textId="77777777" w:rsidR="00B80D0C" w:rsidRDefault="00B80D0C">
      <w:pPr>
        <w:spacing w:line="360" w:lineRule="auto"/>
        <w:rPr>
          <w:rFonts w:ascii="彩虹粗仿宋" w:eastAsia="彩虹粗仿宋"/>
          <w:sz w:val="24"/>
        </w:rPr>
      </w:pPr>
    </w:p>
    <w:p w14:paraId="671386E4" w14:textId="77777777" w:rsidR="00B80D0C" w:rsidRDefault="00B80D0C">
      <w:pPr>
        <w:spacing w:line="360" w:lineRule="auto"/>
        <w:rPr>
          <w:rFonts w:ascii="彩虹粗仿宋" w:eastAsia="彩虹粗仿宋"/>
          <w:sz w:val="24"/>
        </w:rPr>
      </w:pPr>
    </w:p>
    <w:p w14:paraId="732AC4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4AD27C3D" w14:textId="77777777" w:rsidR="00B80D0C" w:rsidRDefault="00B80D0C">
      <w:pPr>
        <w:spacing w:line="360" w:lineRule="auto"/>
        <w:ind w:right="26"/>
        <w:rPr>
          <w:rFonts w:ascii="彩虹粗仿宋" w:eastAsia="彩虹粗仿宋"/>
          <w:sz w:val="24"/>
        </w:rPr>
      </w:pPr>
    </w:p>
    <w:p w14:paraId="07F5019C" w14:textId="77777777" w:rsidR="00B80D0C" w:rsidRDefault="00B80D0C">
      <w:pPr>
        <w:spacing w:line="360" w:lineRule="auto"/>
        <w:ind w:right="26"/>
        <w:rPr>
          <w:rFonts w:ascii="彩虹粗仿宋" w:eastAsia="彩虹粗仿宋"/>
          <w:sz w:val="24"/>
        </w:rPr>
      </w:pPr>
    </w:p>
    <w:p w14:paraId="5D4B8228" w14:textId="77777777" w:rsidR="00B80D0C" w:rsidRDefault="00B80D0C">
      <w:pPr>
        <w:spacing w:line="360" w:lineRule="auto"/>
        <w:ind w:right="26"/>
        <w:rPr>
          <w:rFonts w:ascii="彩虹粗仿宋" w:eastAsia="彩虹粗仿宋"/>
          <w:sz w:val="24"/>
        </w:rPr>
      </w:pPr>
    </w:p>
    <w:p w14:paraId="34CD131F"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法定代表人或授权代表：</w:t>
      </w:r>
    </w:p>
    <w:p w14:paraId="3A6356E4" w14:textId="77777777" w:rsidR="00B80D0C" w:rsidRDefault="00B80D0C">
      <w:pPr>
        <w:spacing w:line="360" w:lineRule="auto"/>
        <w:ind w:right="26"/>
        <w:rPr>
          <w:rFonts w:ascii="彩虹粗仿宋" w:eastAsia="彩虹粗仿宋"/>
          <w:sz w:val="24"/>
        </w:rPr>
      </w:pPr>
    </w:p>
    <w:p w14:paraId="10093F60" w14:textId="77777777" w:rsidR="00B80D0C" w:rsidRDefault="00B80D0C">
      <w:pPr>
        <w:spacing w:line="360" w:lineRule="auto"/>
        <w:ind w:right="26"/>
        <w:rPr>
          <w:rFonts w:ascii="彩虹粗仿宋" w:eastAsia="彩虹粗仿宋"/>
          <w:sz w:val="24"/>
        </w:rPr>
      </w:pPr>
    </w:p>
    <w:p w14:paraId="4DD0F17C" w14:textId="77777777" w:rsidR="00B80D0C" w:rsidRDefault="00B80D0C">
      <w:pPr>
        <w:spacing w:line="360" w:lineRule="auto"/>
        <w:ind w:right="26"/>
        <w:rPr>
          <w:rFonts w:ascii="彩虹粗仿宋" w:eastAsia="彩虹粗仿宋"/>
          <w:sz w:val="24"/>
        </w:rPr>
      </w:pPr>
    </w:p>
    <w:p w14:paraId="63CCF0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48445805" w14:textId="77777777" w:rsidR="00B80D0C" w:rsidRDefault="00B80D0C">
      <w:pPr>
        <w:spacing w:line="360" w:lineRule="auto"/>
        <w:ind w:right="26"/>
        <w:rPr>
          <w:rFonts w:ascii="彩虹粗仿宋" w:eastAsia="彩虹粗仿宋"/>
          <w:sz w:val="24"/>
        </w:rPr>
      </w:pPr>
    </w:p>
    <w:p w14:paraId="00F18512" w14:textId="77777777" w:rsidR="00B80D0C" w:rsidRDefault="00B80D0C">
      <w:pPr>
        <w:spacing w:line="360" w:lineRule="auto"/>
        <w:ind w:right="26"/>
        <w:rPr>
          <w:rFonts w:ascii="彩虹粗仿宋" w:eastAsia="彩虹粗仿宋"/>
          <w:sz w:val="24"/>
        </w:rPr>
      </w:pPr>
    </w:p>
    <w:p w14:paraId="4C8AC16E" w14:textId="77777777" w:rsidR="00B80D0C" w:rsidRDefault="00B80D0C">
      <w:pPr>
        <w:spacing w:line="360" w:lineRule="auto"/>
        <w:ind w:right="26"/>
        <w:rPr>
          <w:rFonts w:ascii="彩虹粗仿宋" w:eastAsia="彩虹粗仿宋"/>
          <w:sz w:val="24"/>
        </w:rPr>
      </w:pPr>
    </w:p>
    <w:p w14:paraId="022B7427" w14:textId="77777777" w:rsidR="00B80D0C" w:rsidRDefault="00916999">
      <w:pPr>
        <w:rPr>
          <w:rFonts w:ascii="彩虹粗仿宋" w:eastAsia="彩虹粗仿宋"/>
          <w:sz w:val="24"/>
        </w:rPr>
      </w:pPr>
      <w:r>
        <w:rPr>
          <w:rFonts w:ascii="彩虹粗仿宋" w:eastAsia="彩虹粗仿宋" w:hint="eastAsia"/>
          <w:sz w:val="24"/>
        </w:rPr>
        <w:t>法定代表人或授权代表：</w:t>
      </w:r>
    </w:p>
    <w:p w14:paraId="5813BD48" w14:textId="77777777" w:rsidR="00B80D0C" w:rsidRDefault="00B80D0C">
      <w:pPr>
        <w:rPr>
          <w:rFonts w:ascii="彩虹粗仿宋" w:eastAsia="彩虹粗仿宋"/>
          <w:sz w:val="24"/>
        </w:rPr>
      </w:pPr>
    </w:p>
    <w:p w14:paraId="08514715" w14:textId="77777777" w:rsidR="00B80D0C" w:rsidRDefault="00B80D0C">
      <w:pPr>
        <w:rPr>
          <w:rFonts w:ascii="彩虹粗仿宋" w:eastAsia="彩虹粗仿宋"/>
          <w:sz w:val="24"/>
        </w:rPr>
      </w:pPr>
    </w:p>
    <w:p w14:paraId="3120A588" w14:textId="77777777" w:rsidR="00B80D0C" w:rsidRDefault="00B80D0C">
      <w:pPr>
        <w:rPr>
          <w:rFonts w:ascii="彩虹粗仿宋" w:eastAsia="彩虹粗仿宋"/>
          <w:sz w:val="24"/>
        </w:rPr>
      </w:pPr>
    </w:p>
    <w:p w14:paraId="4C7B0F06" w14:textId="77777777" w:rsidR="00B80D0C" w:rsidRDefault="00916999">
      <w:r>
        <w:rPr>
          <w:rFonts w:hint="eastAsia"/>
        </w:rPr>
        <w:t>签订地点：北京</w:t>
      </w:r>
    </w:p>
    <w:p w14:paraId="27FC30FF" w14:textId="77777777" w:rsidR="00B80D0C" w:rsidRDefault="00B80D0C"/>
    <w:p w14:paraId="10F07BFC" w14:textId="77777777" w:rsidR="00B80D0C" w:rsidRDefault="00916999">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B80D0C">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7E34F" w14:textId="77777777" w:rsidR="00E42D1D" w:rsidRDefault="00E42D1D">
      <w:r>
        <w:separator/>
      </w:r>
    </w:p>
  </w:endnote>
  <w:endnote w:type="continuationSeparator" w:id="0">
    <w:p w14:paraId="1601A4A8" w14:textId="77777777" w:rsidR="00E42D1D" w:rsidRDefault="00E4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703" w14:textId="77777777"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B52EB90" w14:textId="77777777" w:rsidR="00DC6F28" w:rsidRDefault="00DC6F2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ACDB" w14:textId="0C6765B6"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E4B3A">
      <w:rPr>
        <w:rStyle w:val="af4"/>
        <w:noProof/>
      </w:rPr>
      <w:t>3</w:t>
    </w:r>
    <w:r>
      <w:rPr>
        <w:rStyle w:val="af4"/>
      </w:rPr>
      <w:fldChar w:fldCharType="end"/>
    </w:r>
  </w:p>
  <w:p w14:paraId="217B31AA" w14:textId="77777777" w:rsidR="00DC6F28" w:rsidRDefault="00DC6F2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E9F9" w14:textId="77777777" w:rsidR="00E42D1D" w:rsidRDefault="00E42D1D">
      <w:r>
        <w:separator/>
      </w:r>
    </w:p>
  </w:footnote>
  <w:footnote w:type="continuationSeparator" w:id="0">
    <w:p w14:paraId="15E6D84E" w14:textId="77777777" w:rsidR="00E42D1D" w:rsidRDefault="00E4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74FA" w14:textId="00230324" w:rsidR="00DC6F28" w:rsidRDefault="00DC6F28">
    <w:pPr>
      <w:pStyle w:val="af0"/>
      <w:jc w:val="right"/>
    </w:pPr>
    <w:r>
      <w:rPr>
        <w:noProof/>
      </w:rPr>
      <w:drawing>
        <wp:anchor distT="0" distB="0" distL="114300" distR="114300" simplePos="0" relativeHeight="251658240" behindDoc="0" locked="0" layoutInCell="1" allowOverlap="1" wp14:anchorId="51E2BD71" wp14:editId="65CF9D51">
          <wp:simplePos x="0" y="0"/>
          <wp:positionH relativeFrom="margin">
            <wp:align>left</wp:align>
          </wp:positionH>
          <wp:positionV relativeFrom="paragraph">
            <wp:posOffset>-104140</wp:posOffset>
          </wp:positionV>
          <wp:extent cx="1714500" cy="2476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交银施罗德国证新能源指数证券投资基金（</w:t>
    </w:r>
    <w:r>
      <w:rPr>
        <w:rFonts w:hint="eastAsia"/>
      </w:rPr>
      <w:t>LOF</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C499" w14:textId="77777777" w:rsidR="00DC6F28" w:rsidRDefault="00DC6F28">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04D35"/>
    <w:rsid w:val="0002413C"/>
    <w:rsid w:val="0002708A"/>
    <w:rsid w:val="0003323C"/>
    <w:rsid w:val="000451AA"/>
    <w:rsid w:val="00047AC9"/>
    <w:rsid w:val="00050D92"/>
    <w:rsid w:val="0005262A"/>
    <w:rsid w:val="00067AC8"/>
    <w:rsid w:val="000701A7"/>
    <w:rsid w:val="0007422F"/>
    <w:rsid w:val="0008285C"/>
    <w:rsid w:val="000B0F3F"/>
    <w:rsid w:val="000B68B2"/>
    <w:rsid w:val="000C09FB"/>
    <w:rsid w:val="000C297B"/>
    <w:rsid w:val="000C6593"/>
    <w:rsid w:val="000C7EBD"/>
    <w:rsid w:val="000E52C3"/>
    <w:rsid w:val="000E69D7"/>
    <w:rsid w:val="000F54AF"/>
    <w:rsid w:val="001026E5"/>
    <w:rsid w:val="00103652"/>
    <w:rsid w:val="00126B23"/>
    <w:rsid w:val="00142E2C"/>
    <w:rsid w:val="00144253"/>
    <w:rsid w:val="00144D6D"/>
    <w:rsid w:val="001664ED"/>
    <w:rsid w:val="00174846"/>
    <w:rsid w:val="0018762A"/>
    <w:rsid w:val="00191972"/>
    <w:rsid w:val="00194895"/>
    <w:rsid w:val="001A21CE"/>
    <w:rsid w:val="001A6650"/>
    <w:rsid w:val="001B0987"/>
    <w:rsid w:val="001B57BD"/>
    <w:rsid w:val="001B5D95"/>
    <w:rsid w:val="001C0465"/>
    <w:rsid w:val="001C1B40"/>
    <w:rsid w:val="001C2257"/>
    <w:rsid w:val="001E5623"/>
    <w:rsid w:val="001E7A03"/>
    <w:rsid w:val="001F2A75"/>
    <w:rsid w:val="00220F22"/>
    <w:rsid w:val="00225827"/>
    <w:rsid w:val="00226D43"/>
    <w:rsid w:val="00231040"/>
    <w:rsid w:val="002310E9"/>
    <w:rsid w:val="00232E70"/>
    <w:rsid w:val="00235357"/>
    <w:rsid w:val="0023621E"/>
    <w:rsid w:val="00240E3D"/>
    <w:rsid w:val="00251CA8"/>
    <w:rsid w:val="002569ED"/>
    <w:rsid w:val="002668FA"/>
    <w:rsid w:val="00270FA0"/>
    <w:rsid w:val="00277CD9"/>
    <w:rsid w:val="002826A7"/>
    <w:rsid w:val="002837FE"/>
    <w:rsid w:val="002905CF"/>
    <w:rsid w:val="00296AFE"/>
    <w:rsid w:val="002A1BE9"/>
    <w:rsid w:val="002B3B24"/>
    <w:rsid w:val="002B7987"/>
    <w:rsid w:val="002C127D"/>
    <w:rsid w:val="002C318B"/>
    <w:rsid w:val="002C6732"/>
    <w:rsid w:val="002D1D54"/>
    <w:rsid w:val="002F094F"/>
    <w:rsid w:val="002F2931"/>
    <w:rsid w:val="003007B6"/>
    <w:rsid w:val="003024BA"/>
    <w:rsid w:val="00304D20"/>
    <w:rsid w:val="00305A55"/>
    <w:rsid w:val="00306741"/>
    <w:rsid w:val="00312783"/>
    <w:rsid w:val="00315CCA"/>
    <w:rsid w:val="003231B7"/>
    <w:rsid w:val="00326339"/>
    <w:rsid w:val="003369AE"/>
    <w:rsid w:val="003450CD"/>
    <w:rsid w:val="00353C7D"/>
    <w:rsid w:val="00354C65"/>
    <w:rsid w:val="00364A25"/>
    <w:rsid w:val="0037231D"/>
    <w:rsid w:val="00375F86"/>
    <w:rsid w:val="0037626C"/>
    <w:rsid w:val="00385B76"/>
    <w:rsid w:val="00391DC8"/>
    <w:rsid w:val="003A6DF6"/>
    <w:rsid w:val="003B507F"/>
    <w:rsid w:val="003C16A8"/>
    <w:rsid w:val="003D0EEA"/>
    <w:rsid w:val="003D4930"/>
    <w:rsid w:val="003D583E"/>
    <w:rsid w:val="003E31DC"/>
    <w:rsid w:val="003E4611"/>
    <w:rsid w:val="003E71A8"/>
    <w:rsid w:val="003F663B"/>
    <w:rsid w:val="00402B35"/>
    <w:rsid w:val="00402FE3"/>
    <w:rsid w:val="0042215B"/>
    <w:rsid w:val="0042280C"/>
    <w:rsid w:val="00424A4B"/>
    <w:rsid w:val="00424D8C"/>
    <w:rsid w:val="00431B69"/>
    <w:rsid w:val="00434A73"/>
    <w:rsid w:val="00441976"/>
    <w:rsid w:val="00461B52"/>
    <w:rsid w:val="00461C63"/>
    <w:rsid w:val="00462395"/>
    <w:rsid w:val="00472897"/>
    <w:rsid w:val="00473263"/>
    <w:rsid w:val="00480A56"/>
    <w:rsid w:val="00482D1E"/>
    <w:rsid w:val="00486AAE"/>
    <w:rsid w:val="004A41CB"/>
    <w:rsid w:val="004A566A"/>
    <w:rsid w:val="004B0DAF"/>
    <w:rsid w:val="004B2FDE"/>
    <w:rsid w:val="004C742F"/>
    <w:rsid w:val="004D4005"/>
    <w:rsid w:val="004E14F3"/>
    <w:rsid w:val="004F5FC3"/>
    <w:rsid w:val="004F7051"/>
    <w:rsid w:val="0051608E"/>
    <w:rsid w:val="00524B24"/>
    <w:rsid w:val="00530F17"/>
    <w:rsid w:val="00535B4B"/>
    <w:rsid w:val="005442C8"/>
    <w:rsid w:val="005477C9"/>
    <w:rsid w:val="00563AB2"/>
    <w:rsid w:val="00567488"/>
    <w:rsid w:val="00567F20"/>
    <w:rsid w:val="0057115D"/>
    <w:rsid w:val="00577523"/>
    <w:rsid w:val="0058092A"/>
    <w:rsid w:val="005814F8"/>
    <w:rsid w:val="005933AC"/>
    <w:rsid w:val="005C092F"/>
    <w:rsid w:val="005D004A"/>
    <w:rsid w:val="005E0DAD"/>
    <w:rsid w:val="005E4B3A"/>
    <w:rsid w:val="005F09CB"/>
    <w:rsid w:val="005F2FFD"/>
    <w:rsid w:val="006058FB"/>
    <w:rsid w:val="00612D6F"/>
    <w:rsid w:val="00614707"/>
    <w:rsid w:val="0061608D"/>
    <w:rsid w:val="00616E71"/>
    <w:rsid w:val="00617149"/>
    <w:rsid w:val="00621866"/>
    <w:rsid w:val="00627DD8"/>
    <w:rsid w:val="0063715B"/>
    <w:rsid w:val="00653BFA"/>
    <w:rsid w:val="006547B2"/>
    <w:rsid w:val="00663775"/>
    <w:rsid w:val="00663F85"/>
    <w:rsid w:val="00670E5B"/>
    <w:rsid w:val="00673462"/>
    <w:rsid w:val="00695B55"/>
    <w:rsid w:val="006A47BD"/>
    <w:rsid w:val="006B0301"/>
    <w:rsid w:val="006B5C2D"/>
    <w:rsid w:val="006B743B"/>
    <w:rsid w:val="006C2CC8"/>
    <w:rsid w:val="006D0B95"/>
    <w:rsid w:val="006E0E8B"/>
    <w:rsid w:val="006F6389"/>
    <w:rsid w:val="00710C44"/>
    <w:rsid w:val="00715E7B"/>
    <w:rsid w:val="00723601"/>
    <w:rsid w:val="00734635"/>
    <w:rsid w:val="00737DC5"/>
    <w:rsid w:val="00747422"/>
    <w:rsid w:val="00747B87"/>
    <w:rsid w:val="00765980"/>
    <w:rsid w:val="0076725A"/>
    <w:rsid w:val="0076746D"/>
    <w:rsid w:val="00796807"/>
    <w:rsid w:val="007A1BD7"/>
    <w:rsid w:val="007A742B"/>
    <w:rsid w:val="007C0F90"/>
    <w:rsid w:val="007C5B5E"/>
    <w:rsid w:val="007D0866"/>
    <w:rsid w:val="007F14E7"/>
    <w:rsid w:val="007F416D"/>
    <w:rsid w:val="007F5424"/>
    <w:rsid w:val="00810D3C"/>
    <w:rsid w:val="008516A6"/>
    <w:rsid w:val="008672D9"/>
    <w:rsid w:val="008826EB"/>
    <w:rsid w:val="00883402"/>
    <w:rsid w:val="008A37D0"/>
    <w:rsid w:val="008B4F6E"/>
    <w:rsid w:val="008B5E56"/>
    <w:rsid w:val="008E0B35"/>
    <w:rsid w:val="008E422C"/>
    <w:rsid w:val="008F0D04"/>
    <w:rsid w:val="008F3611"/>
    <w:rsid w:val="008F3774"/>
    <w:rsid w:val="00915A7C"/>
    <w:rsid w:val="0091617D"/>
    <w:rsid w:val="00916999"/>
    <w:rsid w:val="00923D50"/>
    <w:rsid w:val="00930190"/>
    <w:rsid w:val="009326C6"/>
    <w:rsid w:val="00940F72"/>
    <w:rsid w:val="009448C9"/>
    <w:rsid w:val="00945E83"/>
    <w:rsid w:val="009522F8"/>
    <w:rsid w:val="00954945"/>
    <w:rsid w:val="009568EA"/>
    <w:rsid w:val="00956F8A"/>
    <w:rsid w:val="0096064F"/>
    <w:rsid w:val="00962C31"/>
    <w:rsid w:val="00963F57"/>
    <w:rsid w:val="00972E87"/>
    <w:rsid w:val="0097578B"/>
    <w:rsid w:val="0098379B"/>
    <w:rsid w:val="009A4EAE"/>
    <w:rsid w:val="009B3CCF"/>
    <w:rsid w:val="009D1F50"/>
    <w:rsid w:val="009E29AF"/>
    <w:rsid w:val="009E3187"/>
    <w:rsid w:val="009E691F"/>
    <w:rsid w:val="009E7DA5"/>
    <w:rsid w:val="009F5D6F"/>
    <w:rsid w:val="009F7427"/>
    <w:rsid w:val="00A0247F"/>
    <w:rsid w:val="00A27593"/>
    <w:rsid w:val="00A64FA1"/>
    <w:rsid w:val="00A740DB"/>
    <w:rsid w:val="00A74EFA"/>
    <w:rsid w:val="00A8077D"/>
    <w:rsid w:val="00A80B44"/>
    <w:rsid w:val="00A96939"/>
    <w:rsid w:val="00AA71A7"/>
    <w:rsid w:val="00AC2604"/>
    <w:rsid w:val="00AD08AE"/>
    <w:rsid w:val="00AE1EFF"/>
    <w:rsid w:val="00AE2384"/>
    <w:rsid w:val="00AE4965"/>
    <w:rsid w:val="00AF0C83"/>
    <w:rsid w:val="00AF1EAB"/>
    <w:rsid w:val="00AF224B"/>
    <w:rsid w:val="00AF2283"/>
    <w:rsid w:val="00B14218"/>
    <w:rsid w:val="00B16CA6"/>
    <w:rsid w:val="00B3160F"/>
    <w:rsid w:val="00B33DB9"/>
    <w:rsid w:val="00B36E22"/>
    <w:rsid w:val="00B37D6C"/>
    <w:rsid w:val="00B53C60"/>
    <w:rsid w:val="00B6437B"/>
    <w:rsid w:val="00B660D2"/>
    <w:rsid w:val="00B66555"/>
    <w:rsid w:val="00B70E59"/>
    <w:rsid w:val="00B76292"/>
    <w:rsid w:val="00B80D0C"/>
    <w:rsid w:val="00B90D0D"/>
    <w:rsid w:val="00B96190"/>
    <w:rsid w:val="00BA595D"/>
    <w:rsid w:val="00BB28C5"/>
    <w:rsid w:val="00BB791C"/>
    <w:rsid w:val="00BD4BFA"/>
    <w:rsid w:val="00BF7465"/>
    <w:rsid w:val="00C03A92"/>
    <w:rsid w:val="00C2558F"/>
    <w:rsid w:val="00C37790"/>
    <w:rsid w:val="00C46286"/>
    <w:rsid w:val="00C47668"/>
    <w:rsid w:val="00C62925"/>
    <w:rsid w:val="00C71B46"/>
    <w:rsid w:val="00C804E7"/>
    <w:rsid w:val="00C955C5"/>
    <w:rsid w:val="00C962EB"/>
    <w:rsid w:val="00CA06A1"/>
    <w:rsid w:val="00CE67A2"/>
    <w:rsid w:val="00CF2C25"/>
    <w:rsid w:val="00CF7823"/>
    <w:rsid w:val="00D00878"/>
    <w:rsid w:val="00D07FDE"/>
    <w:rsid w:val="00D228C7"/>
    <w:rsid w:val="00D23A4A"/>
    <w:rsid w:val="00D247DE"/>
    <w:rsid w:val="00D25426"/>
    <w:rsid w:val="00D33D96"/>
    <w:rsid w:val="00D36093"/>
    <w:rsid w:val="00D40CAD"/>
    <w:rsid w:val="00D47703"/>
    <w:rsid w:val="00D50634"/>
    <w:rsid w:val="00D62665"/>
    <w:rsid w:val="00D64ADB"/>
    <w:rsid w:val="00D67B20"/>
    <w:rsid w:val="00D71589"/>
    <w:rsid w:val="00D74253"/>
    <w:rsid w:val="00D82F33"/>
    <w:rsid w:val="00D93E41"/>
    <w:rsid w:val="00D96A6A"/>
    <w:rsid w:val="00DA4B85"/>
    <w:rsid w:val="00DA72A8"/>
    <w:rsid w:val="00DB2260"/>
    <w:rsid w:val="00DB6C4E"/>
    <w:rsid w:val="00DB7496"/>
    <w:rsid w:val="00DC469F"/>
    <w:rsid w:val="00DC6F28"/>
    <w:rsid w:val="00DE13C8"/>
    <w:rsid w:val="00DE5471"/>
    <w:rsid w:val="00DF2047"/>
    <w:rsid w:val="00DF3C08"/>
    <w:rsid w:val="00DF5218"/>
    <w:rsid w:val="00E12FC3"/>
    <w:rsid w:val="00E24DD0"/>
    <w:rsid w:val="00E41E88"/>
    <w:rsid w:val="00E41F45"/>
    <w:rsid w:val="00E42C2C"/>
    <w:rsid w:val="00E42D1D"/>
    <w:rsid w:val="00E43A23"/>
    <w:rsid w:val="00E46CAF"/>
    <w:rsid w:val="00E529B7"/>
    <w:rsid w:val="00E60B76"/>
    <w:rsid w:val="00EA031A"/>
    <w:rsid w:val="00EA6118"/>
    <w:rsid w:val="00EB13C7"/>
    <w:rsid w:val="00EC20B2"/>
    <w:rsid w:val="00EC2D72"/>
    <w:rsid w:val="00EC51F9"/>
    <w:rsid w:val="00EC53D6"/>
    <w:rsid w:val="00ED6D65"/>
    <w:rsid w:val="00EE7A06"/>
    <w:rsid w:val="00EF21C8"/>
    <w:rsid w:val="00EF56EB"/>
    <w:rsid w:val="00F16794"/>
    <w:rsid w:val="00F2031C"/>
    <w:rsid w:val="00F2631A"/>
    <w:rsid w:val="00F26643"/>
    <w:rsid w:val="00F45A3A"/>
    <w:rsid w:val="00F65CC0"/>
    <w:rsid w:val="00F66409"/>
    <w:rsid w:val="00F700E4"/>
    <w:rsid w:val="00F71EB1"/>
    <w:rsid w:val="00F75E96"/>
    <w:rsid w:val="00F77CB5"/>
    <w:rsid w:val="00F90007"/>
    <w:rsid w:val="00FA7041"/>
    <w:rsid w:val="00FD58E5"/>
    <w:rsid w:val="00FD71B5"/>
    <w:rsid w:val="00FE55C4"/>
    <w:rsid w:val="00FF0D63"/>
    <w:rsid w:val="00FF40A9"/>
    <w:rsid w:val="00FF6EE0"/>
    <w:rsid w:val="383B7079"/>
    <w:rsid w:val="46847234"/>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8DD185"/>
  <w15:docId w15:val="{F6EE987F-3538-4C61-9CC7-18B338B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footnote text" w:semiHidden="1" w:unhideWhenUsed="1"/>
    <w:lsdException w:name="annotation text"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7">
    <w:name w:val="toc 7"/>
    <w:basedOn w:val="a"/>
    <w:next w:val="a"/>
    <w:semiHidden/>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unhideWhenUsed/>
    <w:rPr>
      <w:color w:val="954F72"/>
      <w:u w:val="single"/>
    </w:rPr>
  </w:style>
  <w:style w:type="character" w:styleId="af6">
    <w:name w:val="Hyperlink"/>
    <w:rPr>
      <w:color w:val="0000FF"/>
      <w:u w:val="single"/>
    </w:rPr>
  </w:style>
  <w:style w:type="character" w:styleId="af7">
    <w:name w:val="annotation reference"/>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paragraph" w:customStyle="1" w:styleId="Style47">
    <w:name w:val="_Style 47"/>
    <w:uiPriority w:val="99"/>
    <w:unhideWhenUsed/>
    <w:qFormat/>
    <w:pPr>
      <w:widowControl w:val="0"/>
      <w:jc w:val="both"/>
    </w:pPr>
    <w:rPr>
      <w:kern w:val="2"/>
      <w:sz w:val="21"/>
      <w:szCs w:val="24"/>
    </w:rPr>
  </w:style>
  <w:style w:type="paragraph" w:customStyle="1" w:styleId="10">
    <w:name w:val="修订1"/>
    <w:hidden/>
    <w:uiPriority w:val="99"/>
    <w:semiHidden/>
    <w:qFormat/>
    <w:rPr>
      <w:kern w:val="2"/>
      <w:sz w:val="21"/>
      <w:szCs w:val="24"/>
    </w:rPr>
  </w:style>
  <w:style w:type="paragraph" w:customStyle="1" w:styleId="24">
    <w:name w:val="修订2"/>
    <w:hidden/>
    <w:uiPriority w:val="99"/>
    <w:semiHidden/>
    <w:rPr>
      <w:kern w:val="2"/>
      <w:sz w:val="21"/>
      <w:szCs w:val="24"/>
    </w:rPr>
  </w:style>
  <w:style w:type="character" w:customStyle="1" w:styleId="20">
    <w:name w:val="标题 2 字符"/>
    <w:basedOn w:val="a1"/>
    <w:link w:val="2"/>
    <w:rPr>
      <w:rFonts w:ascii="Arial" w:eastAsia="黑体" w:hAnsi="Arial" w:cs="Times New Roman"/>
      <w:b/>
      <w:sz w:val="32"/>
      <w:szCs w:val="20"/>
    </w:rPr>
  </w:style>
  <w:style w:type="character" w:customStyle="1" w:styleId="af1">
    <w:name w:val="页眉 字符"/>
    <w:basedOn w:val="a1"/>
    <w:link w:val="af0"/>
    <w:rPr>
      <w:rFonts w:ascii="Times New Roman" w:eastAsia="宋体" w:hAnsi="Times New Roman" w:cs="Times New Roman"/>
      <w:sz w:val="18"/>
      <w:szCs w:val="18"/>
    </w:rPr>
  </w:style>
  <w:style w:type="character" w:customStyle="1" w:styleId="af">
    <w:name w:val="页脚 字符"/>
    <w:basedOn w:val="a1"/>
    <w:link w:val="ae"/>
    <w:qFormat/>
    <w:rPr>
      <w:rFonts w:ascii="Times New Roman" w:eastAsia="宋体" w:hAnsi="Times New Roman" w:cs="Times New Roman"/>
      <w:sz w:val="18"/>
      <w:szCs w:val="18"/>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d">
    <w:name w:val="批注框文本 字符"/>
    <w:basedOn w:val="a1"/>
    <w:link w:val="ac"/>
    <w:semiHidden/>
    <w:qFormat/>
    <w:rPr>
      <w:rFonts w:ascii="Times New Roman" w:eastAsia="宋体" w:hAnsi="Times New Roman" w:cs="Times New Roman"/>
      <w:sz w:val="18"/>
      <w:szCs w:val="18"/>
    </w:rPr>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6">
    <w:name w:val="批注主题 字符"/>
    <w:basedOn w:val="a7"/>
    <w:link w:val="a4"/>
    <w:qFormat/>
    <w:rPr>
      <w:rFonts w:ascii="Times New Roman" w:eastAsia="宋体" w:hAnsi="Times New Roman" w:cs="Times New Roman"/>
      <w:b/>
      <w:bCs/>
      <w:szCs w:val="24"/>
    </w:rPr>
  </w:style>
  <w:style w:type="paragraph" w:styleId="af8">
    <w:name w:val="Revision"/>
    <w:hidden/>
    <w:uiPriority w:val="99"/>
    <w:semiHidden/>
    <w:rsid w:val="003369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4715</Words>
  <Characters>26882</Characters>
  <Application>Microsoft Office Word</Application>
  <DocSecurity>0</DocSecurity>
  <Lines>224</Lines>
  <Paragraphs>63</Paragraphs>
  <ScaleCrop>false</ScaleCrop>
  <Company>Microsoft</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刘晨晨</dc:creator>
  <cp:lastModifiedBy>张婕茹</cp:lastModifiedBy>
  <cp:revision>69</cp:revision>
  <cp:lastPrinted>2020-11-27T05:38:00Z</cp:lastPrinted>
  <dcterms:created xsi:type="dcterms:W3CDTF">2020-11-27T05:20:00Z</dcterms:created>
  <dcterms:modified xsi:type="dcterms:W3CDTF">2021-09-22T07:50:00Z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