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254A4D" w14:textId="77777777" w:rsidR="00F45E7D" w:rsidRDefault="00F45E7D">
      <w:pPr>
        <w:spacing w:line="360" w:lineRule="auto"/>
        <w:rPr>
          <w:sz w:val="32"/>
        </w:rPr>
      </w:pPr>
    </w:p>
    <w:p w14:paraId="05A0576C" w14:textId="77777777" w:rsidR="00F45E7D" w:rsidRDefault="00F45E7D">
      <w:pPr>
        <w:spacing w:line="360" w:lineRule="auto"/>
        <w:rPr>
          <w:sz w:val="32"/>
        </w:rPr>
      </w:pPr>
    </w:p>
    <w:p w14:paraId="73468FD7" w14:textId="77777777" w:rsidR="00F45E7D" w:rsidRDefault="00F45E7D">
      <w:pPr>
        <w:spacing w:line="360" w:lineRule="auto"/>
        <w:rPr>
          <w:sz w:val="32"/>
        </w:rPr>
      </w:pPr>
    </w:p>
    <w:p w14:paraId="7509217D" w14:textId="77777777" w:rsidR="00F45E7D" w:rsidRDefault="00DA60A7">
      <w:pPr>
        <w:spacing w:line="360" w:lineRule="auto"/>
        <w:jc w:val="center"/>
        <w:rPr>
          <w:sz w:val="32"/>
        </w:rPr>
      </w:pPr>
      <w:r>
        <w:rPr>
          <w:noProof/>
        </w:rPr>
        <w:drawing>
          <wp:inline distT="0" distB="0" distL="0" distR="0" wp14:anchorId="161E61E5" wp14:editId="269E5CA5">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7A56B84F" w14:textId="77777777" w:rsidR="00F45E7D" w:rsidRDefault="00F45E7D">
      <w:pPr>
        <w:spacing w:line="360" w:lineRule="auto"/>
        <w:jc w:val="center"/>
        <w:rPr>
          <w:b/>
          <w:sz w:val="32"/>
        </w:rPr>
      </w:pPr>
    </w:p>
    <w:p w14:paraId="6BE9B14C" w14:textId="77777777" w:rsidR="00F45E7D" w:rsidRDefault="00F45E7D">
      <w:pPr>
        <w:spacing w:line="360" w:lineRule="auto"/>
        <w:jc w:val="center"/>
        <w:rPr>
          <w:b/>
          <w:sz w:val="32"/>
        </w:rPr>
      </w:pPr>
    </w:p>
    <w:p w14:paraId="7F43A186" w14:textId="77777777" w:rsidR="00F45E7D" w:rsidRDefault="00F45E7D">
      <w:pPr>
        <w:spacing w:line="360" w:lineRule="auto"/>
        <w:rPr>
          <w:b/>
          <w:sz w:val="44"/>
        </w:rPr>
      </w:pPr>
    </w:p>
    <w:p w14:paraId="609887B1" w14:textId="4EDEBBA3" w:rsidR="00F45E7D" w:rsidRDefault="00DA60A7">
      <w:pPr>
        <w:adjustRightInd w:val="0"/>
        <w:snapToGrid w:val="0"/>
        <w:spacing w:line="360" w:lineRule="auto"/>
        <w:jc w:val="center"/>
        <w:rPr>
          <w:sz w:val="24"/>
        </w:rPr>
      </w:pPr>
      <w:r>
        <w:rPr>
          <w:rFonts w:hAnsi="宋体"/>
          <w:b/>
          <w:sz w:val="44"/>
        </w:rPr>
        <w:t>交银施罗德</w:t>
      </w:r>
      <w:r>
        <w:rPr>
          <w:rFonts w:hint="eastAsia"/>
          <w:b/>
          <w:sz w:val="44"/>
          <w:szCs w:val="44"/>
        </w:rPr>
        <w:t>瑞卓三年持有期混合型</w:t>
      </w:r>
      <w:r>
        <w:rPr>
          <w:rFonts w:hAnsi="宋体"/>
          <w:b/>
          <w:sz w:val="44"/>
        </w:rPr>
        <w:t>证券投资基金招募说明书</w:t>
      </w:r>
    </w:p>
    <w:p w14:paraId="569A6E70" w14:textId="77777777" w:rsidR="00F45E7D" w:rsidRDefault="00F45E7D">
      <w:pPr>
        <w:spacing w:line="360" w:lineRule="auto"/>
        <w:rPr>
          <w:b/>
          <w:sz w:val="28"/>
        </w:rPr>
      </w:pPr>
    </w:p>
    <w:p w14:paraId="7D8B900E" w14:textId="77777777" w:rsidR="00F45E7D" w:rsidRDefault="00F45E7D">
      <w:pPr>
        <w:spacing w:line="360" w:lineRule="auto"/>
        <w:rPr>
          <w:b/>
          <w:sz w:val="28"/>
        </w:rPr>
      </w:pPr>
    </w:p>
    <w:p w14:paraId="6E227353" w14:textId="77777777" w:rsidR="00F45E7D" w:rsidRDefault="00F45E7D">
      <w:pPr>
        <w:spacing w:line="360" w:lineRule="auto"/>
        <w:rPr>
          <w:b/>
          <w:sz w:val="28"/>
        </w:rPr>
      </w:pPr>
    </w:p>
    <w:p w14:paraId="3AAF3C4D" w14:textId="77777777" w:rsidR="00F45E7D" w:rsidRDefault="00F45E7D">
      <w:pPr>
        <w:spacing w:line="360" w:lineRule="auto"/>
        <w:rPr>
          <w:b/>
          <w:sz w:val="28"/>
        </w:rPr>
      </w:pPr>
    </w:p>
    <w:p w14:paraId="6FA92744" w14:textId="77777777" w:rsidR="00F45E7D" w:rsidRDefault="00F45E7D">
      <w:pPr>
        <w:spacing w:line="360" w:lineRule="auto"/>
        <w:rPr>
          <w:b/>
          <w:sz w:val="28"/>
        </w:rPr>
      </w:pPr>
    </w:p>
    <w:p w14:paraId="47545EFA" w14:textId="77777777" w:rsidR="00F45E7D" w:rsidRDefault="00DA60A7">
      <w:pPr>
        <w:spacing w:line="360" w:lineRule="auto"/>
        <w:ind w:leftChars="942" w:left="1978"/>
        <w:rPr>
          <w:b/>
          <w:sz w:val="28"/>
        </w:rPr>
      </w:pPr>
      <w:r>
        <w:rPr>
          <w:rFonts w:hAnsi="宋体"/>
          <w:b/>
          <w:sz w:val="28"/>
        </w:rPr>
        <w:t>基金管理人：交银施罗德基金管理有限公司</w:t>
      </w:r>
    </w:p>
    <w:p w14:paraId="0ACC7FA8" w14:textId="77777777" w:rsidR="00F45E7D" w:rsidRDefault="00DA60A7">
      <w:pPr>
        <w:spacing w:line="360" w:lineRule="auto"/>
        <w:ind w:leftChars="942" w:left="1978"/>
        <w:rPr>
          <w:b/>
          <w:sz w:val="28"/>
        </w:rPr>
      </w:pPr>
      <w:r>
        <w:rPr>
          <w:rFonts w:hAnsi="宋体"/>
          <w:b/>
          <w:sz w:val="28"/>
        </w:rPr>
        <w:t>基金托管人：</w:t>
      </w:r>
      <w:r>
        <w:rPr>
          <w:rFonts w:hAnsi="宋体" w:hint="eastAsia"/>
          <w:b/>
          <w:sz w:val="28"/>
        </w:rPr>
        <w:t>中国建设</w:t>
      </w:r>
      <w:r>
        <w:rPr>
          <w:rFonts w:hAnsi="宋体"/>
          <w:b/>
          <w:sz w:val="28"/>
        </w:rPr>
        <w:t>银行股份有限公司</w:t>
      </w:r>
    </w:p>
    <w:p w14:paraId="6249F38C" w14:textId="77777777" w:rsidR="00F45E7D" w:rsidRDefault="00F45E7D">
      <w:pPr>
        <w:widowControl/>
        <w:spacing w:line="360" w:lineRule="auto"/>
        <w:ind w:firstLineChars="200" w:firstLine="420"/>
        <w:rPr>
          <w:rFonts w:ascii="宋体" w:hAnsi="宋体"/>
          <w:kern w:val="0"/>
        </w:rPr>
      </w:pPr>
    </w:p>
    <w:p w14:paraId="4A111F72" w14:textId="77777777" w:rsidR="00F45E7D" w:rsidRDefault="00F45E7D">
      <w:pPr>
        <w:widowControl/>
        <w:spacing w:line="360" w:lineRule="auto"/>
        <w:ind w:firstLineChars="200" w:firstLine="420"/>
        <w:rPr>
          <w:rFonts w:ascii="宋体" w:hAnsi="宋体"/>
          <w:kern w:val="0"/>
        </w:rPr>
      </w:pPr>
    </w:p>
    <w:p w14:paraId="0DF02D3C" w14:textId="51D13168" w:rsidR="00F45E7D" w:rsidRDefault="00DA60A7">
      <w:pPr>
        <w:autoSpaceDE w:val="0"/>
        <w:autoSpaceDN w:val="0"/>
        <w:spacing w:line="360" w:lineRule="auto"/>
        <w:ind w:left="2996" w:hanging="2996"/>
        <w:jc w:val="center"/>
        <w:textAlignment w:val="bottom"/>
        <w:rPr>
          <w:rFonts w:hAnsi="宋体"/>
          <w:b/>
          <w:sz w:val="28"/>
        </w:rPr>
      </w:pPr>
      <w:r>
        <w:rPr>
          <w:rFonts w:hAnsi="宋体"/>
          <w:b/>
          <w:sz w:val="28"/>
        </w:rPr>
        <w:t>二〇二一年</w:t>
      </w:r>
      <w:r w:rsidR="006F7B5E">
        <w:rPr>
          <w:rFonts w:hAnsi="宋体"/>
          <w:b/>
          <w:sz w:val="28"/>
        </w:rPr>
        <w:t>八</w:t>
      </w:r>
      <w:r>
        <w:rPr>
          <w:rFonts w:hAnsi="宋体"/>
          <w:b/>
          <w:sz w:val="28"/>
        </w:rPr>
        <w:t>月</w:t>
      </w:r>
    </w:p>
    <w:p w14:paraId="520421F3" w14:textId="77777777" w:rsidR="00F45E7D" w:rsidRDefault="00F45E7D">
      <w:pPr>
        <w:autoSpaceDE w:val="0"/>
        <w:autoSpaceDN w:val="0"/>
        <w:spacing w:line="360" w:lineRule="auto"/>
        <w:ind w:left="2996" w:hanging="2996"/>
        <w:jc w:val="center"/>
        <w:textAlignment w:val="bottom"/>
        <w:rPr>
          <w:b/>
          <w:sz w:val="24"/>
        </w:rPr>
      </w:pPr>
    </w:p>
    <w:p w14:paraId="0397483D" w14:textId="77777777" w:rsidR="00F45E7D" w:rsidRDefault="00F45E7D">
      <w:pPr>
        <w:widowControl/>
        <w:spacing w:line="360" w:lineRule="auto"/>
        <w:jc w:val="left"/>
        <w:rPr>
          <w:rFonts w:hAnsi="宋体"/>
          <w:kern w:val="0"/>
        </w:rPr>
      </w:pPr>
    </w:p>
    <w:p w14:paraId="5DBB0148" w14:textId="77777777" w:rsidR="00F45E7D" w:rsidRDefault="00F45E7D">
      <w:pPr>
        <w:widowControl/>
        <w:spacing w:line="360" w:lineRule="auto"/>
        <w:jc w:val="left"/>
        <w:rPr>
          <w:kern w:val="0"/>
        </w:rPr>
      </w:pPr>
    </w:p>
    <w:p w14:paraId="6A2D1F0A" w14:textId="77777777" w:rsidR="00F45E7D" w:rsidRDefault="00DA60A7">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600CB472" w14:textId="4A8CCD4D" w:rsidR="00F45E7D" w:rsidRDefault="00DA60A7">
      <w:pPr>
        <w:widowControl/>
        <w:adjustRightInd w:val="0"/>
        <w:snapToGrid w:val="0"/>
        <w:spacing w:line="360" w:lineRule="auto"/>
        <w:ind w:firstLineChars="200" w:firstLine="480"/>
        <w:rPr>
          <w:kern w:val="0"/>
          <w:sz w:val="24"/>
        </w:rPr>
      </w:pPr>
      <w:r>
        <w:rPr>
          <w:kern w:val="0"/>
          <w:sz w:val="24"/>
        </w:rPr>
        <w:t>交银</w:t>
      </w:r>
      <w:proofErr w:type="gramStart"/>
      <w:r>
        <w:rPr>
          <w:kern w:val="0"/>
          <w:sz w:val="24"/>
        </w:rPr>
        <w:t>施罗德</w:t>
      </w:r>
      <w:r>
        <w:rPr>
          <w:rFonts w:hint="eastAsia"/>
          <w:bCs/>
          <w:sz w:val="24"/>
        </w:rPr>
        <w:t>瑞卓三年</w:t>
      </w:r>
      <w:proofErr w:type="gramEnd"/>
      <w:r>
        <w:rPr>
          <w:rFonts w:hint="eastAsia"/>
          <w:bCs/>
          <w:sz w:val="24"/>
        </w:rPr>
        <w:t>持有期混合型</w:t>
      </w:r>
      <w:r>
        <w:rPr>
          <w:kern w:val="0"/>
          <w:sz w:val="24"/>
        </w:rPr>
        <w:t>证券投资基金（以下简称</w:t>
      </w:r>
      <w:r>
        <w:rPr>
          <w:rFonts w:ascii="宋体" w:hAnsi="宋体"/>
          <w:kern w:val="0"/>
          <w:sz w:val="24"/>
        </w:rPr>
        <w:t>“本基金”</w:t>
      </w:r>
      <w:r>
        <w:rPr>
          <w:rFonts w:hAnsi="宋体"/>
          <w:kern w:val="0"/>
          <w:sz w:val="24"/>
        </w:rPr>
        <w:t>）经</w:t>
      </w:r>
      <w:r>
        <w:rPr>
          <w:kern w:val="0"/>
          <w:sz w:val="24"/>
        </w:rPr>
        <w:t>2021</w:t>
      </w:r>
      <w:r>
        <w:rPr>
          <w:rFonts w:hAnsi="宋体"/>
          <w:kern w:val="0"/>
          <w:sz w:val="24"/>
        </w:rPr>
        <w:t>年</w:t>
      </w:r>
      <w:r w:rsidR="006F7B5E">
        <w:rPr>
          <w:rFonts w:hAnsi="宋体"/>
          <w:kern w:val="0"/>
          <w:sz w:val="24"/>
        </w:rPr>
        <w:t>4</w:t>
      </w:r>
      <w:r>
        <w:rPr>
          <w:rFonts w:hAnsi="宋体" w:hint="eastAsia"/>
          <w:kern w:val="0"/>
          <w:sz w:val="24"/>
        </w:rPr>
        <w:t>月</w:t>
      </w:r>
      <w:r w:rsidR="006F7B5E">
        <w:rPr>
          <w:rFonts w:hAnsi="宋体"/>
          <w:kern w:val="0"/>
          <w:sz w:val="24"/>
        </w:rPr>
        <w:t>19</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2021</w:t>
      </w:r>
      <w:r>
        <w:rPr>
          <w:rFonts w:hAnsi="宋体"/>
          <w:kern w:val="0"/>
          <w:sz w:val="24"/>
        </w:rPr>
        <w:t>】</w:t>
      </w:r>
      <w:r w:rsidR="006F7B5E">
        <w:rPr>
          <w:rFonts w:hAnsi="宋体"/>
          <w:kern w:val="0"/>
          <w:sz w:val="24"/>
        </w:rPr>
        <w:t>1375</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14:paraId="6273763E" w14:textId="77777777" w:rsidR="00F45E7D" w:rsidRDefault="00DA60A7">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proofErr w:type="gramStart"/>
      <w:r>
        <w:rPr>
          <w:kern w:val="0"/>
          <w:sz w:val="24"/>
        </w:rPr>
        <w:t>作出</w:t>
      </w:r>
      <w:proofErr w:type="gramEnd"/>
      <w:r>
        <w:rPr>
          <w:kern w:val="0"/>
          <w:sz w:val="24"/>
        </w:rPr>
        <w:t>实质性判断或保证，也不表明投资于本基金没有风险。</w:t>
      </w:r>
    </w:p>
    <w:p w14:paraId="028C19E5" w14:textId="77777777" w:rsidR="00F45E7D" w:rsidRDefault="00DA60A7">
      <w:pPr>
        <w:widowControl/>
        <w:adjustRightInd w:val="0"/>
        <w:snapToGrid w:val="0"/>
        <w:spacing w:line="360" w:lineRule="auto"/>
        <w:ind w:firstLineChars="200" w:firstLine="48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53CA12D9" w14:textId="77777777" w:rsidR="00F45E7D" w:rsidRDefault="00DA60A7">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市场风险；基金管理人在基金管理运作过程中产生的基金管理风险；流动性风险（包括</w:t>
      </w:r>
      <w:r>
        <w:rPr>
          <w:rFonts w:ascii="宋体" w:hAnsi="宋体"/>
          <w:kern w:val="0"/>
          <w:sz w:val="24"/>
        </w:rPr>
        <w:t>实施</w:t>
      </w:r>
      <w:proofErr w:type="gramStart"/>
      <w:r>
        <w:rPr>
          <w:rFonts w:ascii="宋体" w:hAnsi="宋体"/>
          <w:kern w:val="0"/>
          <w:sz w:val="24"/>
        </w:rPr>
        <w:t>侧袋机制</w:t>
      </w:r>
      <w:proofErr w:type="gramEnd"/>
      <w:r>
        <w:rPr>
          <w:rFonts w:ascii="宋体" w:hAnsi="宋体"/>
          <w:kern w:val="0"/>
          <w:sz w:val="24"/>
        </w:rPr>
        <w:t>时的特定风险</w:t>
      </w:r>
      <w:r>
        <w:rPr>
          <w:rFonts w:ascii="宋体" w:hAnsi="宋体" w:hint="eastAsia"/>
          <w:kern w:val="0"/>
          <w:sz w:val="24"/>
        </w:rPr>
        <w:t>）；信用风险；投资股指期货的特定风险；投资资产支持证券的特定风险；投资流通受限证券的特定风险；投资</w:t>
      </w:r>
      <w:r>
        <w:rPr>
          <w:rFonts w:ascii="宋体" w:hAnsi="宋体"/>
          <w:kern w:val="0"/>
          <w:sz w:val="24"/>
        </w:rPr>
        <w:t>存托凭证的特定风险；</w:t>
      </w:r>
      <w:r>
        <w:rPr>
          <w:rFonts w:ascii="宋体" w:hAnsi="宋体" w:hint="eastAsia"/>
          <w:kern w:val="0"/>
          <w:sz w:val="24"/>
        </w:rPr>
        <w:t>连续50个工作日出现基金份额持有人数量不满200人或基金资产净值低于5000万元情形时基金合同终止的风险；投资本基金的其他风险等等</w:t>
      </w:r>
      <w:r>
        <w:rPr>
          <w:kern w:val="0"/>
          <w:sz w:val="24"/>
        </w:rPr>
        <w:t>。</w:t>
      </w:r>
    </w:p>
    <w:p w14:paraId="0A41F291" w14:textId="77777777" w:rsidR="00F45E7D" w:rsidRDefault="00DA60A7">
      <w:pPr>
        <w:widowControl/>
        <w:adjustRightInd w:val="0"/>
        <w:snapToGrid w:val="0"/>
        <w:spacing w:line="360" w:lineRule="auto"/>
        <w:ind w:firstLineChars="200" w:firstLine="480"/>
        <w:rPr>
          <w:rFonts w:hAnsi="宋体"/>
          <w:sz w:val="24"/>
        </w:rPr>
      </w:pPr>
      <w:r>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hAnsi="宋体" w:hint="eastAsia"/>
          <w:sz w:val="24"/>
        </w:rPr>
        <w:t>基差风险</w:t>
      </w:r>
      <w:proofErr w:type="gramEnd"/>
      <w:r>
        <w:rPr>
          <w:rFonts w:hAnsi="宋体" w:hint="eastAsia"/>
          <w:sz w:val="24"/>
        </w:rPr>
        <w:t>、保证金风险、信用风险和操作风险。</w:t>
      </w:r>
    </w:p>
    <w:p w14:paraId="1F036617" w14:textId="77777777" w:rsidR="00F45E7D" w:rsidRDefault="00DA60A7">
      <w:pPr>
        <w:widowControl/>
        <w:adjustRightInd w:val="0"/>
        <w:snapToGrid w:val="0"/>
        <w:spacing w:line="360" w:lineRule="auto"/>
        <w:ind w:firstLineChars="200" w:firstLine="480"/>
        <w:rPr>
          <w:rFonts w:hAnsi="宋体"/>
          <w:sz w:val="24"/>
        </w:rPr>
      </w:pPr>
      <w:r>
        <w:rPr>
          <w:rFonts w:hAnsi="宋体" w:hint="eastAsia"/>
          <w:sz w:val="24"/>
        </w:rPr>
        <w:t>本基金可投资资产支持证券，资产支持证券具有一定的价格波动风险、流动性风险、信用风险等风险，基金管理人将本着谨慎和控制风险的原则进行资产支持证</w:t>
      </w:r>
      <w:r>
        <w:rPr>
          <w:rFonts w:hAnsi="宋体" w:hint="eastAsia"/>
          <w:sz w:val="24"/>
        </w:rPr>
        <w:lastRenderedPageBreak/>
        <w:t>券投资，</w:t>
      </w:r>
      <w:proofErr w:type="gramStart"/>
      <w:r>
        <w:rPr>
          <w:rFonts w:hAnsi="宋体" w:hint="eastAsia"/>
          <w:sz w:val="24"/>
        </w:rPr>
        <w:t>请基金</w:t>
      </w:r>
      <w:proofErr w:type="gramEnd"/>
      <w:r>
        <w:rPr>
          <w:rFonts w:hAnsi="宋体" w:hint="eastAsia"/>
          <w:sz w:val="24"/>
        </w:rPr>
        <w:t>份额持有人关注包括投资资产支持证券可能导致的基金净值波动在内的各项风险。</w:t>
      </w:r>
    </w:p>
    <w:p w14:paraId="607049C9" w14:textId="77777777" w:rsidR="00F45E7D" w:rsidRDefault="00DA60A7">
      <w:pPr>
        <w:widowControl/>
        <w:adjustRightInd w:val="0"/>
        <w:snapToGrid w:val="0"/>
        <w:spacing w:line="360" w:lineRule="auto"/>
        <w:ind w:firstLineChars="200" w:firstLine="480"/>
        <w:rPr>
          <w:rFonts w:hAnsi="宋体"/>
          <w:sz w:val="24"/>
        </w:rPr>
      </w:pPr>
      <w:r>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sz w:val="24"/>
        </w:rPr>
        <w:t>券</w:t>
      </w:r>
      <w:proofErr w:type="gramEnd"/>
      <w:r>
        <w:rPr>
          <w:rFonts w:hAnsi="宋体" w:hint="eastAsia"/>
          <w:sz w:val="24"/>
        </w:rPr>
        <w:t>和个股的流动性风险等。</w:t>
      </w:r>
    </w:p>
    <w:p w14:paraId="4ECB7E28" w14:textId="77777777" w:rsidR="00F45E7D" w:rsidRDefault="00DA60A7">
      <w:pPr>
        <w:widowControl/>
        <w:adjustRightInd w:val="0"/>
        <w:snapToGrid w:val="0"/>
        <w:spacing w:line="360" w:lineRule="auto"/>
        <w:ind w:firstLineChars="200" w:firstLine="480"/>
        <w:rPr>
          <w:rFonts w:hAnsi="宋体"/>
          <w:sz w:val="24"/>
        </w:rPr>
      </w:pPr>
      <w:r>
        <w:rPr>
          <w:rFonts w:hAnsi="宋体" w:hint="eastAsia"/>
          <w:sz w:val="24"/>
        </w:rPr>
        <w:t>本基金是一只混合型基金，其预期风险和预期收益高于债券型基金和货币市场基金，低于股票型基金。</w:t>
      </w:r>
    </w:p>
    <w:p w14:paraId="6FB3B213" w14:textId="77777777" w:rsidR="00F45E7D" w:rsidRDefault="00DA60A7">
      <w:pPr>
        <w:widowControl/>
        <w:adjustRightInd w:val="0"/>
        <w:snapToGrid w:val="0"/>
        <w:spacing w:line="360" w:lineRule="auto"/>
        <w:ind w:firstLineChars="200" w:firstLine="480"/>
        <w:rPr>
          <w:rFonts w:hAnsi="宋体"/>
          <w:sz w:val="24"/>
        </w:rPr>
      </w:pPr>
      <w:r>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Pr>
          <w:rFonts w:hAnsi="宋体" w:hint="eastAsia"/>
          <w:sz w:val="24"/>
        </w:rPr>
        <w:t>通机制</w:t>
      </w:r>
      <w:proofErr w:type="gramEnd"/>
      <w:r>
        <w:rPr>
          <w:rFonts w:hAnsi="宋体" w:hint="eastAsia"/>
          <w:sz w:val="24"/>
        </w:rPr>
        <w:t>下因投资环境、投资标的、市场制度以及交易规则等差异带来的特有风险，包括港股市场股价波动较大的风险（港股市</w:t>
      </w:r>
      <w:proofErr w:type="gramStart"/>
      <w:r>
        <w:rPr>
          <w:rFonts w:hAnsi="宋体" w:hint="eastAsia"/>
          <w:sz w:val="24"/>
        </w:rPr>
        <w:t>场实行</w:t>
      </w:r>
      <w:proofErr w:type="gramEnd"/>
      <w:r>
        <w:rPr>
          <w:rFonts w:hAnsi="宋体" w:hint="eastAsia"/>
          <w:sz w:val="24"/>
        </w:rPr>
        <w:t>T+0</w:t>
      </w:r>
      <w:r>
        <w:rPr>
          <w:rFonts w:hAnsi="宋体" w:hint="eastAsia"/>
          <w:sz w:val="24"/>
        </w:rPr>
        <w:t>回转交易，且对个股不设涨跌幅限制，港股股价可能表现出比</w:t>
      </w:r>
      <w:r>
        <w:rPr>
          <w:rFonts w:hAnsi="宋体" w:hint="eastAsia"/>
          <w:sz w:val="24"/>
        </w:rPr>
        <w:t>A</w:t>
      </w:r>
      <w:r>
        <w:rPr>
          <w:rFonts w:hAnsi="宋体" w:hint="eastAsia"/>
          <w:sz w:val="24"/>
        </w:rPr>
        <w:t>股更为剧烈的股价波动）、汇率风险（汇率波动可能对基金的投资收益造成损失）、港股</w:t>
      </w:r>
      <w:proofErr w:type="gramStart"/>
      <w:r>
        <w:rPr>
          <w:rFonts w:hAnsi="宋体" w:hint="eastAsia"/>
          <w:sz w:val="24"/>
        </w:rPr>
        <w:t>通机制</w:t>
      </w:r>
      <w:proofErr w:type="gramEnd"/>
      <w:r>
        <w:rPr>
          <w:rFonts w:hAnsi="宋体" w:hint="eastAsia"/>
          <w:sz w:val="24"/>
        </w:rPr>
        <w:t>下交易日不连贯可能带来的风险（在内地开市香港休市的情形下，港股</w:t>
      </w:r>
      <w:proofErr w:type="gramStart"/>
      <w:r>
        <w:rPr>
          <w:rFonts w:hAnsi="宋体" w:hint="eastAsia"/>
          <w:sz w:val="24"/>
        </w:rPr>
        <w:t>通不能</w:t>
      </w:r>
      <w:proofErr w:type="gramEnd"/>
      <w:r>
        <w:rPr>
          <w:rFonts w:hAnsi="宋体" w:hint="eastAsia"/>
          <w:sz w:val="24"/>
        </w:rPr>
        <w:t>正常交易，港股不能及时卖出，可能带来一定的流动性风险）等。具体</w:t>
      </w:r>
      <w:r>
        <w:rPr>
          <w:rFonts w:hAnsi="宋体"/>
          <w:sz w:val="24"/>
        </w:rPr>
        <w:t>风险请</w:t>
      </w:r>
      <w:r>
        <w:rPr>
          <w:rFonts w:hAnsi="宋体" w:hint="eastAsia"/>
          <w:sz w:val="24"/>
        </w:rPr>
        <w:t>查阅</w:t>
      </w:r>
      <w:r>
        <w:rPr>
          <w:rFonts w:hAnsi="宋体"/>
          <w:sz w:val="24"/>
        </w:rPr>
        <w:t>本基金招募说明书“风险揭示”章节的具体内容。</w:t>
      </w:r>
    </w:p>
    <w:p w14:paraId="5BC3722B" w14:textId="77777777" w:rsidR="00F45E7D" w:rsidRDefault="00DA60A7">
      <w:pPr>
        <w:widowControl/>
        <w:adjustRightInd w:val="0"/>
        <w:snapToGrid w:val="0"/>
        <w:spacing w:line="360" w:lineRule="auto"/>
        <w:ind w:firstLineChars="200" w:firstLine="480"/>
        <w:rPr>
          <w:rFonts w:hAnsi="宋体"/>
          <w:sz w:val="24"/>
        </w:rPr>
      </w:pPr>
      <w:r>
        <w:rPr>
          <w:rFonts w:hAnsi="宋体" w:hint="eastAsia"/>
          <w:sz w:val="24"/>
        </w:rPr>
        <w:t>基金可根据投资策略需要或不同配置地市场环境的变化，选择将部分基金资产投资于港股或选择不将基金资产投资于港股，基金资产并非必然投资港股。</w:t>
      </w:r>
    </w:p>
    <w:p w14:paraId="73FFD1C8" w14:textId="77777777" w:rsidR="00F45E7D" w:rsidRDefault="00DA60A7">
      <w:pPr>
        <w:widowControl/>
        <w:adjustRightInd w:val="0"/>
        <w:snapToGrid w:val="0"/>
        <w:spacing w:line="360" w:lineRule="auto"/>
        <w:ind w:firstLineChars="200" w:firstLine="480"/>
        <w:rPr>
          <w:rFonts w:hAnsi="宋体"/>
          <w:bCs/>
          <w:sz w:val="24"/>
        </w:rPr>
      </w:pPr>
      <w:r>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hAnsi="宋体"/>
          <w:bCs/>
          <w:sz w:val="24"/>
        </w:rPr>
        <w:t>“</w:t>
      </w:r>
      <w:r>
        <w:rPr>
          <w:rFonts w:hAnsi="宋体" w:hint="eastAsia"/>
          <w:bCs/>
          <w:sz w:val="24"/>
        </w:rPr>
        <w:t>风险揭示</w:t>
      </w:r>
      <w:r>
        <w:rPr>
          <w:rFonts w:hAnsi="宋体"/>
          <w:bCs/>
          <w:sz w:val="24"/>
        </w:rPr>
        <w:t>”</w:t>
      </w:r>
      <w:r>
        <w:rPr>
          <w:rFonts w:hAnsi="宋体" w:hint="eastAsia"/>
          <w:bCs/>
          <w:sz w:val="24"/>
        </w:rPr>
        <w:t>章节内容。</w:t>
      </w:r>
    </w:p>
    <w:p w14:paraId="381FD0A8" w14:textId="77777777" w:rsidR="00F45E7D" w:rsidRDefault="00DA60A7">
      <w:pPr>
        <w:widowControl/>
        <w:adjustRightInd w:val="0"/>
        <w:snapToGrid w:val="0"/>
        <w:spacing w:line="360" w:lineRule="auto"/>
        <w:ind w:firstLineChars="200" w:firstLine="480"/>
        <w:rPr>
          <w:rFonts w:hAnsi="宋体"/>
          <w:bCs/>
          <w:sz w:val="24"/>
        </w:rPr>
      </w:pPr>
      <w:r>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37947F32" w14:textId="77777777" w:rsidR="00F45E7D" w:rsidRDefault="00DA60A7">
      <w:pPr>
        <w:widowControl/>
        <w:adjustRightInd w:val="0"/>
        <w:snapToGrid w:val="0"/>
        <w:spacing w:line="360" w:lineRule="auto"/>
        <w:ind w:firstLineChars="200" w:firstLine="480"/>
        <w:rPr>
          <w:rFonts w:hAnsi="宋体"/>
          <w:sz w:val="24"/>
        </w:rPr>
      </w:pPr>
      <w:r>
        <w:rPr>
          <w:rFonts w:hint="eastAsia"/>
          <w:bCs/>
          <w:sz w:val="24"/>
        </w:rPr>
        <w:t>本基金每份基金份额的最短持有期限为三年，在最短持有期限内该份基金份额不可赎回，自最短持有期限届满的下一工作日起（含该日）可赎回。对于每笔认购的基金份额而言，最短持有期限自基金合同生效之日起（含该日）至三年后年度对</w:t>
      </w:r>
      <w:r>
        <w:rPr>
          <w:rFonts w:hint="eastAsia"/>
          <w:bCs/>
          <w:sz w:val="24"/>
        </w:rPr>
        <w:lastRenderedPageBreak/>
        <w:t>日的前一日；对于每笔申购的基金份额而言，最短持有期限自该笔申购份额确认日（含该日）至三年后年度对日的前一日。</w:t>
      </w:r>
      <w:r>
        <w:rPr>
          <w:rFonts w:hAnsi="宋体" w:hint="eastAsia"/>
          <w:sz w:val="24"/>
        </w:rPr>
        <w:t>因此，对于基金份额持有人而言，存在投资本基金后三年内无法赎回的风险。</w:t>
      </w:r>
    </w:p>
    <w:p w14:paraId="56E0638D" w14:textId="77777777" w:rsidR="00F45E7D" w:rsidRDefault="00DA60A7">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投资有风险，投资人在投资本基金前应认真阅读本基金的招募说明书、基金合同</w:t>
      </w:r>
      <w:r>
        <w:rPr>
          <w:rFonts w:hint="eastAsia"/>
          <w:kern w:val="0"/>
          <w:sz w:val="24"/>
        </w:rPr>
        <w:t>、基金产品资料概要</w:t>
      </w:r>
      <w:r>
        <w:rPr>
          <w:kern w:val="0"/>
          <w:sz w:val="24"/>
        </w:rPr>
        <w:t>等信息披露文件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14:paraId="7957EF83"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3D8C65E2" w14:textId="77777777" w:rsidR="00F45E7D" w:rsidRDefault="00DA60A7">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64701032" w14:textId="77777777" w:rsidR="00194FBC" w:rsidRDefault="00DA60A7">
      <w:pPr>
        <w:pStyle w:val="10"/>
        <w:rPr>
          <w:rFonts w:asciiTheme="minorHAnsi" w:eastAsiaTheme="minorEastAsia" w:hAnsiTheme="minorHAnsi" w:cstheme="minorBidi"/>
          <w:noProof/>
          <w:sz w:val="21"/>
          <w:szCs w:val="22"/>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80283117" w:history="1">
        <w:r w:rsidR="00194FBC" w:rsidRPr="00361892">
          <w:rPr>
            <w:rStyle w:val="af2"/>
            <w:rFonts w:ascii="宋体" w:hint="eastAsia"/>
            <w:b/>
            <w:noProof/>
            <w:kern w:val="0"/>
          </w:rPr>
          <w:t>一、绪言</w:t>
        </w:r>
        <w:r w:rsidR="00194FBC">
          <w:rPr>
            <w:noProof/>
            <w:webHidden/>
          </w:rPr>
          <w:tab/>
        </w:r>
        <w:r w:rsidR="00194FBC">
          <w:rPr>
            <w:noProof/>
            <w:webHidden/>
          </w:rPr>
          <w:fldChar w:fldCharType="begin"/>
        </w:r>
        <w:r w:rsidR="00194FBC">
          <w:rPr>
            <w:noProof/>
            <w:webHidden/>
          </w:rPr>
          <w:instrText xml:space="preserve"> PAGEREF _Toc80283117 \h </w:instrText>
        </w:r>
        <w:r w:rsidR="00194FBC">
          <w:rPr>
            <w:noProof/>
            <w:webHidden/>
          </w:rPr>
        </w:r>
        <w:r w:rsidR="00194FBC">
          <w:rPr>
            <w:noProof/>
            <w:webHidden/>
          </w:rPr>
          <w:fldChar w:fldCharType="separate"/>
        </w:r>
        <w:r w:rsidR="00194FBC">
          <w:rPr>
            <w:noProof/>
            <w:webHidden/>
          </w:rPr>
          <w:t>7</w:t>
        </w:r>
        <w:r w:rsidR="00194FBC">
          <w:rPr>
            <w:noProof/>
            <w:webHidden/>
          </w:rPr>
          <w:fldChar w:fldCharType="end"/>
        </w:r>
      </w:hyperlink>
    </w:p>
    <w:p w14:paraId="3A2A38F0" w14:textId="77777777" w:rsidR="00194FBC" w:rsidRDefault="00194FBC">
      <w:pPr>
        <w:pStyle w:val="10"/>
        <w:rPr>
          <w:rFonts w:asciiTheme="minorHAnsi" w:eastAsiaTheme="minorEastAsia" w:hAnsiTheme="minorHAnsi" w:cstheme="minorBidi"/>
          <w:noProof/>
          <w:sz w:val="21"/>
          <w:szCs w:val="22"/>
        </w:rPr>
      </w:pPr>
      <w:hyperlink w:anchor="_Toc80283118" w:history="1">
        <w:r w:rsidRPr="00361892">
          <w:rPr>
            <w:rStyle w:val="af2"/>
            <w:rFonts w:ascii="宋体" w:hint="eastAsia"/>
            <w:b/>
            <w:noProof/>
            <w:kern w:val="0"/>
          </w:rPr>
          <w:t>二、释义</w:t>
        </w:r>
        <w:r>
          <w:rPr>
            <w:noProof/>
            <w:webHidden/>
          </w:rPr>
          <w:tab/>
        </w:r>
        <w:r>
          <w:rPr>
            <w:noProof/>
            <w:webHidden/>
          </w:rPr>
          <w:fldChar w:fldCharType="begin"/>
        </w:r>
        <w:r>
          <w:rPr>
            <w:noProof/>
            <w:webHidden/>
          </w:rPr>
          <w:instrText xml:space="preserve"> PAGEREF _Toc80283118 \h </w:instrText>
        </w:r>
        <w:r>
          <w:rPr>
            <w:noProof/>
            <w:webHidden/>
          </w:rPr>
        </w:r>
        <w:r>
          <w:rPr>
            <w:noProof/>
            <w:webHidden/>
          </w:rPr>
          <w:fldChar w:fldCharType="separate"/>
        </w:r>
        <w:r>
          <w:rPr>
            <w:noProof/>
            <w:webHidden/>
          </w:rPr>
          <w:t>8</w:t>
        </w:r>
        <w:r>
          <w:rPr>
            <w:noProof/>
            <w:webHidden/>
          </w:rPr>
          <w:fldChar w:fldCharType="end"/>
        </w:r>
      </w:hyperlink>
    </w:p>
    <w:p w14:paraId="00D722D0" w14:textId="77777777" w:rsidR="00194FBC" w:rsidRDefault="00194FBC">
      <w:pPr>
        <w:pStyle w:val="10"/>
        <w:rPr>
          <w:rFonts w:asciiTheme="minorHAnsi" w:eastAsiaTheme="minorEastAsia" w:hAnsiTheme="minorHAnsi" w:cstheme="minorBidi"/>
          <w:noProof/>
          <w:sz w:val="21"/>
          <w:szCs w:val="22"/>
        </w:rPr>
      </w:pPr>
      <w:hyperlink w:anchor="_Toc80283119" w:history="1">
        <w:r w:rsidRPr="00361892">
          <w:rPr>
            <w:rStyle w:val="af2"/>
            <w:rFonts w:ascii="宋体" w:hint="eastAsia"/>
            <w:b/>
            <w:noProof/>
            <w:kern w:val="0"/>
          </w:rPr>
          <w:t>三、基金管理人</w:t>
        </w:r>
        <w:r>
          <w:rPr>
            <w:noProof/>
            <w:webHidden/>
          </w:rPr>
          <w:tab/>
        </w:r>
        <w:r>
          <w:rPr>
            <w:noProof/>
            <w:webHidden/>
          </w:rPr>
          <w:fldChar w:fldCharType="begin"/>
        </w:r>
        <w:r>
          <w:rPr>
            <w:noProof/>
            <w:webHidden/>
          </w:rPr>
          <w:instrText xml:space="preserve"> PAGEREF _Toc80283119 \h </w:instrText>
        </w:r>
        <w:r>
          <w:rPr>
            <w:noProof/>
            <w:webHidden/>
          </w:rPr>
        </w:r>
        <w:r>
          <w:rPr>
            <w:noProof/>
            <w:webHidden/>
          </w:rPr>
          <w:fldChar w:fldCharType="separate"/>
        </w:r>
        <w:r>
          <w:rPr>
            <w:noProof/>
            <w:webHidden/>
          </w:rPr>
          <w:t>13</w:t>
        </w:r>
        <w:r>
          <w:rPr>
            <w:noProof/>
            <w:webHidden/>
          </w:rPr>
          <w:fldChar w:fldCharType="end"/>
        </w:r>
      </w:hyperlink>
    </w:p>
    <w:p w14:paraId="585F2DF3" w14:textId="77777777" w:rsidR="00194FBC" w:rsidRDefault="00194FBC">
      <w:pPr>
        <w:pStyle w:val="10"/>
        <w:rPr>
          <w:rFonts w:asciiTheme="minorHAnsi" w:eastAsiaTheme="minorEastAsia" w:hAnsiTheme="minorHAnsi" w:cstheme="minorBidi"/>
          <w:noProof/>
          <w:sz w:val="21"/>
          <w:szCs w:val="22"/>
        </w:rPr>
      </w:pPr>
      <w:hyperlink w:anchor="_Toc80283120" w:history="1">
        <w:r w:rsidRPr="00361892">
          <w:rPr>
            <w:rStyle w:val="af2"/>
            <w:rFonts w:ascii="宋体" w:hint="eastAsia"/>
            <w:b/>
            <w:noProof/>
            <w:kern w:val="0"/>
          </w:rPr>
          <w:t>四、基金托管人</w:t>
        </w:r>
        <w:r>
          <w:rPr>
            <w:noProof/>
            <w:webHidden/>
          </w:rPr>
          <w:tab/>
        </w:r>
        <w:r>
          <w:rPr>
            <w:noProof/>
            <w:webHidden/>
          </w:rPr>
          <w:fldChar w:fldCharType="begin"/>
        </w:r>
        <w:r>
          <w:rPr>
            <w:noProof/>
            <w:webHidden/>
          </w:rPr>
          <w:instrText xml:space="preserve"> PAGEREF _Toc80283120 \h </w:instrText>
        </w:r>
        <w:r>
          <w:rPr>
            <w:noProof/>
            <w:webHidden/>
          </w:rPr>
        </w:r>
        <w:r>
          <w:rPr>
            <w:noProof/>
            <w:webHidden/>
          </w:rPr>
          <w:fldChar w:fldCharType="separate"/>
        </w:r>
        <w:r>
          <w:rPr>
            <w:noProof/>
            <w:webHidden/>
          </w:rPr>
          <w:t>21</w:t>
        </w:r>
        <w:r>
          <w:rPr>
            <w:noProof/>
            <w:webHidden/>
          </w:rPr>
          <w:fldChar w:fldCharType="end"/>
        </w:r>
      </w:hyperlink>
    </w:p>
    <w:p w14:paraId="56729972" w14:textId="77777777" w:rsidR="00194FBC" w:rsidRDefault="00194FBC">
      <w:pPr>
        <w:pStyle w:val="10"/>
        <w:rPr>
          <w:rFonts w:asciiTheme="minorHAnsi" w:eastAsiaTheme="minorEastAsia" w:hAnsiTheme="minorHAnsi" w:cstheme="minorBidi"/>
          <w:noProof/>
          <w:sz w:val="21"/>
          <w:szCs w:val="22"/>
        </w:rPr>
      </w:pPr>
      <w:hyperlink w:anchor="_Toc80283121" w:history="1">
        <w:r w:rsidRPr="00361892">
          <w:rPr>
            <w:rStyle w:val="af2"/>
            <w:rFonts w:ascii="宋体" w:hint="eastAsia"/>
            <w:b/>
            <w:noProof/>
            <w:kern w:val="0"/>
          </w:rPr>
          <w:t>五、相关服务机构</w:t>
        </w:r>
        <w:r>
          <w:rPr>
            <w:noProof/>
            <w:webHidden/>
          </w:rPr>
          <w:tab/>
        </w:r>
        <w:r>
          <w:rPr>
            <w:noProof/>
            <w:webHidden/>
          </w:rPr>
          <w:fldChar w:fldCharType="begin"/>
        </w:r>
        <w:r>
          <w:rPr>
            <w:noProof/>
            <w:webHidden/>
          </w:rPr>
          <w:instrText xml:space="preserve"> PAGEREF _Toc80283121 \h </w:instrText>
        </w:r>
        <w:r>
          <w:rPr>
            <w:noProof/>
            <w:webHidden/>
          </w:rPr>
        </w:r>
        <w:r>
          <w:rPr>
            <w:noProof/>
            <w:webHidden/>
          </w:rPr>
          <w:fldChar w:fldCharType="separate"/>
        </w:r>
        <w:r>
          <w:rPr>
            <w:noProof/>
            <w:webHidden/>
          </w:rPr>
          <w:t>24</w:t>
        </w:r>
        <w:r>
          <w:rPr>
            <w:noProof/>
            <w:webHidden/>
          </w:rPr>
          <w:fldChar w:fldCharType="end"/>
        </w:r>
      </w:hyperlink>
    </w:p>
    <w:p w14:paraId="05758B60" w14:textId="77777777" w:rsidR="00194FBC" w:rsidRDefault="00194FBC">
      <w:pPr>
        <w:pStyle w:val="10"/>
        <w:rPr>
          <w:rFonts w:asciiTheme="minorHAnsi" w:eastAsiaTheme="minorEastAsia" w:hAnsiTheme="minorHAnsi" w:cstheme="minorBidi"/>
          <w:noProof/>
          <w:sz w:val="21"/>
          <w:szCs w:val="22"/>
        </w:rPr>
      </w:pPr>
      <w:hyperlink w:anchor="_Toc80283122" w:history="1">
        <w:r w:rsidRPr="00361892">
          <w:rPr>
            <w:rStyle w:val="af2"/>
            <w:rFonts w:ascii="宋体" w:hint="eastAsia"/>
            <w:b/>
            <w:noProof/>
            <w:kern w:val="0"/>
          </w:rPr>
          <w:t>六、基金的募集</w:t>
        </w:r>
        <w:r>
          <w:rPr>
            <w:noProof/>
            <w:webHidden/>
          </w:rPr>
          <w:tab/>
        </w:r>
        <w:r>
          <w:rPr>
            <w:noProof/>
            <w:webHidden/>
          </w:rPr>
          <w:fldChar w:fldCharType="begin"/>
        </w:r>
        <w:r>
          <w:rPr>
            <w:noProof/>
            <w:webHidden/>
          </w:rPr>
          <w:instrText xml:space="preserve"> PAGEREF _Toc80283122 \h </w:instrText>
        </w:r>
        <w:r>
          <w:rPr>
            <w:noProof/>
            <w:webHidden/>
          </w:rPr>
        </w:r>
        <w:r>
          <w:rPr>
            <w:noProof/>
            <w:webHidden/>
          </w:rPr>
          <w:fldChar w:fldCharType="separate"/>
        </w:r>
        <w:r>
          <w:rPr>
            <w:noProof/>
            <w:webHidden/>
          </w:rPr>
          <w:t>27</w:t>
        </w:r>
        <w:r>
          <w:rPr>
            <w:noProof/>
            <w:webHidden/>
          </w:rPr>
          <w:fldChar w:fldCharType="end"/>
        </w:r>
      </w:hyperlink>
    </w:p>
    <w:p w14:paraId="09709701" w14:textId="77777777" w:rsidR="00194FBC" w:rsidRDefault="00194FBC">
      <w:pPr>
        <w:pStyle w:val="10"/>
        <w:rPr>
          <w:rFonts w:asciiTheme="minorHAnsi" w:eastAsiaTheme="minorEastAsia" w:hAnsiTheme="minorHAnsi" w:cstheme="minorBidi"/>
          <w:noProof/>
          <w:sz w:val="21"/>
          <w:szCs w:val="22"/>
        </w:rPr>
      </w:pPr>
      <w:hyperlink w:anchor="_Toc80283123" w:history="1">
        <w:r w:rsidRPr="00361892">
          <w:rPr>
            <w:rStyle w:val="af2"/>
            <w:rFonts w:ascii="宋体" w:hint="eastAsia"/>
            <w:b/>
            <w:noProof/>
            <w:kern w:val="0"/>
          </w:rPr>
          <w:t>七、基金合同的生效</w:t>
        </w:r>
        <w:r>
          <w:rPr>
            <w:noProof/>
            <w:webHidden/>
          </w:rPr>
          <w:tab/>
        </w:r>
        <w:r>
          <w:rPr>
            <w:noProof/>
            <w:webHidden/>
          </w:rPr>
          <w:fldChar w:fldCharType="begin"/>
        </w:r>
        <w:r>
          <w:rPr>
            <w:noProof/>
            <w:webHidden/>
          </w:rPr>
          <w:instrText xml:space="preserve"> PAGEREF _Toc80283123 \h </w:instrText>
        </w:r>
        <w:r>
          <w:rPr>
            <w:noProof/>
            <w:webHidden/>
          </w:rPr>
        </w:r>
        <w:r>
          <w:rPr>
            <w:noProof/>
            <w:webHidden/>
          </w:rPr>
          <w:fldChar w:fldCharType="separate"/>
        </w:r>
        <w:r>
          <w:rPr>
            <w:noProof/>
            <w:webHidden/>
          </w:rPr>
          <w:t>32</w:t>
        </w:r>
        <w:r>
          <w:rPr>
            <w:noProof/>
            <w:webHidden/>
          </w:rPr>
          <w:fldChar w:fldCharType="end"/>
        </w:r>
      </w:hyperlink>
    </w:p>
    <w:p w14:paraId="3F5DAC86" w14:textId="77777777" w:rsidR="00194FBC" w:rsidRDefault="00194FBC">
      <w:pPr>
        <w:pStyle w:val="10"/>
        <w:rPr>
          <w:rFonts w:asciiTheme="minorHAnsi" w:eastAsiaTheme="minorEastAsia" w:hAnsiTheme="minorHAnsi" w:cstheme="minorBidi"/>
          <w:noProof/>
          <w:sz w:val="21"/>
          <w:szCs w:val="22"/>
        </w:rPr>
      </w:pPr>
      <w:hyperlink w:anchor="_Toc80283124" w:history="1">
        <w:r w:rsidRPr="00361892">
          <w:rPr>
            <w:rStyle w:val="af2"/>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_Toc80283124 \h </w:instrText>
        </w:r>
        <w:r>
          <w:rPr>
            <w:noProof/>
            <w:webHidden/>
          </w:rPr>
        </w:r>
        <w:r>
          <w:rPr>
            <w:noProof/>
            <w:webHidden/>
          </w:rPr>
          <w:fldChar w:fldCharType="separate"/>
        </w:r>
        <w:r>
          <w:rPr>
            <w:noProof/>
            <w:webHidden/>
          </w:rPr>
          <w:t>33</w:t>
        </w:r>
        <w:r>
          <w:rPr>
            <w:noProof/>
            <w:webHidden/>
          </w:rPr>
          <w:fldChar w:fldCharType="end"/>
        </w:r>
      </w:hyperlink>
    </w:p>
    <w:p w14:paraId="07B05C23" w14:textId="77777777" w:rsidR="00194FBC" w:rsidRDefault="00194FBC">
      <w:pPr>
        <w:pStyle w:val="10"/>
        <w:rPr>
          <w:rFonts w:asciiTheme="minorHAnsi" w:eastAsiaTheme="minorEastAsia" w:hAnsiTheme="minorHAnsi" w:cstheme="minorBidi"/>
          <w:noProof/>
          <w:sz w:val="21"/>
          <w:szCs w:val="22"/>
        </w:rPr>
      </w:pPr>
      <w:hyperlink w:anchor="_Toc80283125" w:history="1">
        <w:r w:rsidRPr="00361892">
          <w:rPr>
            <w:rStyle w:val="af2"/>
            <w:rFonts w:ascii="宋体" w:hint="eastAsia"/>
            <w:b/>
            <w:noProof/>
            <w:kern w:val="0"/>
          </w:rPr>
          <w:t>九、基金的投资</w:t>
        </w:r>
        <w:r>
          <w:rPr>
            <w:noProof/>
            <w:webHidden/>
          </w:rPr>
          <w:tab/>
        </w:r>
        <w:r>
          <w:rPr>
            <w:noProof/>
            <w:webHidden/>
          </w:rPr>
          <w:fldChar w:fldCharType="begin"/>
        </w:r>
        <w:r>
          <w:rPr>
            <w:noProof/>
            <w:webHidden/>
          </w:rPr>
          <w:instrText xml:space="preserve"> PAGEREF _Toc80283125 \h </w:instrText>
        </w:r>
        <w:r>
          <w:rPr>
            <w:noProof/>
            <w:webHidden/>
          </w:rPr>
        </w:r>
        <w:r>
          <w:rPr>
            <w:noProof/>
            <w:webHidden/>
          </w:rPr>
          <w:fldChar w:fldCharType="separate"/>
        </w:r>
        <w:r>
          <w:rPr>
            <w:noProof/>
            <w:webHidden/>
          </w:rPr>
          <w:t>46</w:t>
        </w:r>
        <w:r>
          <w:rPr>
            <w:noProof/>
            <w:webHidden/>
          </w:rPr>
          <w:fldChar w:fldCharType="end"/>
        </w:r>
      </w:hyperlink>
    </w:p>
    <w:p w14:paraId="13CB5AD2" w14:textId="77777777" w:rsidR="00194FBC" w:rsidRDefault="00194FBC">
      <w:pPr>
        <w:pStyle w:val="10"/>
        <w:rPr>
          <w:rFonts w:asciiTheme="minorHAnsi" w:eastAsiaTheme="minorEastAsia" w:hAnsiTheme="minorHAnsi" w:cstheme="minorBidi"/>
          <w:noProof/>
          <w:sz w:val="21"/>
          <w:szCs w:val="22"/>
        </w:rPr>
      </w:pPr>
      <w:hyperlink w:anchor="_Toc80283126" w:history="1">
        <w:r w:rsidRPr="00361892">
          <w:rPr>
            <w:rStyle w:val="af2"/>
            <w:rFonts w:ascii="宋体" w:hint="eastAsia"/>
            <w:b/>
            <w:noProof/>
            <w:kern w:val="0"/>
          </w:rPr>
          <w:t>十、基金的财产</w:t>
        </w:r>
        <w:r>
          <w:rPr>
            <w:noProof/>
            <w:webHidden/>
          </w:rPr>
          <w:tab/>
        </w:r>
        <w:r>
          <w:rPr>
            <w:noProof/>
            <w:webHidden/>
          </w:rPr>
          <w:fldChar w:fldCharType="begin"/>
        </w:r>
        <w:r>
          <w:rPr>
            <w:noProof/>
            <w:webHidden/>
          </w:rPr>
          <w:instrText xml:space="preserve"> PAGEREF _Toc80283126 \h </w:instrText>
        </w:r>
        <w:r>
          <w:rPr>
            <w:noProof/>
            <w:webHidden/>
          </w:rPr>
        </w:r>
        <w:r>
          <w:rPr>
            <w:noProof/>
            <w:webHidden/>
          </w:rPr>
          <w:fldChar w:fldCharType="separate"/>
        </w:r>
        <w:r>
          <w:rPr>
            <w:noProof/>
            <w:webHidden/>
          </w:rPr>
          <w:t>55</w:t>
        </w:r>
        <w:r>
          <w:rPr>
            <w:noProof/>
            <w:webHidden/>
          </w:rPr>
          <w:fldChar w:fldCharType="end"/>
        </w:r>
      </w:hyperlink>
    </w:p>
    <w:p w14:paraId="7B67F54A" w14:textId="77777777" w:rsidR="00194FBC" w:rsidRDefault="00194FBC">
      <w:pPr>
        <w:pStyle w:val="10"/>
        <w:rPr>
          <w:rFonts w:asciiTheme="minorHAnsi" w:eastAsiaTheme="minorEastAsia" w:hAnsiTheme="minorHAnsi" w:cstheme="minorBidi"/>
          <w:noProof/>
          <w:sz w:val="21"/>
          <w:szCs w:val="22"/>
        </w:rPr>
      </w:pPr>
      <w:hyperlink w:anchor="_Toc80283127" w:history="1">
        <w:r w:rsidRPr="00361892">
          <w:rPr>
            <w:rStyle w:val="af2"/>
            <w:rFonts w:ascii="宋体" w:hint="eastAsia"/>
            <w:b/>
            <w:noProof/>
            <w:kern w:val="0"/>
          </w:rPr>
          <w:t>十一、基金资产的估值</w:t>
        </w:r>
        <w:r>
          <w:rPr>
            <w:noProof/>
            <w:webHidden/>
          </w:rPr>
          <w:tab/>
        </w:r>
        <w:r>
          <w:rPr>
            <w:noProof/>
            <w:webHidden/>
          </w:rPr>
          <w:fldChar w:fldCharType="begin"/>
        </w:r>
        <w:r>
          <w:rPr>
            <w:noProof/>
            <w:webHidden/>
          </w:rPr>
          <w:instrText xml:space="preserve"> PAGEREF _Toc80283127 \h </w:instrText>
        </w:r>
        <w:r>
          <w:rPr>
            <w:noProof/>
            <w:webHidden/>
          </w:rPr>
        </w:r>
        <w:r>
          <w:rPr>
            <w:noProof/>
            <w:webHidden/>
          </w:rPr>
          <w:fldChar w:fldCharType="separate"/>
        </w:r>
        <w:r>
          <w:rPr>
            <w:noProof/>
            <w:webHidden/>
          </w:rPr>
          <w:t>56</w:t>
        </w:r>
        <w:r>
          <w:rPr>
            <w:noProof/>
            <w:webHidden/>
          </w:rPr>
          <w:fldChar w:fldCharType="end"/>
        </w:r>
      </w:hyperlink>
    </w:p>
    <w:p w14:paraId="5E3A1144" w14:textId="77777777" w:rsidR="00194FBC" w:rsidRDefault="00194FBC">
      <w:pPr>
        <w:pStyle w:val="10"/>
        <w:rPr>
          <w:rFonts w:asciiTheme="minorHAnsi" w:eastAsiaTheme="minorEastAsia" w:hAnsiTheme="minorHAnsi" w:cstheme="minorBidi"/>
          <w:noProof/>
          <w:sz w:val="21"/>
          <w:szCs w:val="22"/>
        </w:rPr>
      </w:pPr>
      <w:hyperlink w:anchor="_Toc80283128" w:history="1">
        <w:r w:rsidRPr="00361892">
          <w:rPr>
            <w:rStyle w:val="af2"/>
            <w:rFonts w:ascii="宋体" w:hint="eastAsia"/>
            <w:b/>
            <w:noProof/>
            <w:kern w:val="0"/>
          </w:rPr>
          <w:t>十二、基金收益与分配</w:t>
        </w:r>
        <w:r>
          <w:rPr>
            <w:noProof/>
            <w:webHidden/>
          </w:rPr>
          <w:tab/>
        </w:r>
        <w:r>
          <w:rPr>
            <w:noProof/>
            <w:webHidden/>
          </w:rPr>
          <w:fldChar w:fldCharType="begin"/>
        </w:r>
        <w:r>
          <w:rPr>
            <w:noProof/>
            <w:webHidden/>
          </w:rPr>
          <w:instrText xml:space="preserve"> PAGEREF _Toc80283128 \h </w:instrText>
        </w:r>
        <w:r>
          <w:rPr>
            <w:noProof/>
            <w:webHidden/>
          </w:rPr>
        </w:r>
        <w:r>
          <w:rPr>
            <w:noProof/>
            <w:webHidden/>
          </w:rPr>
          <w:fldChar w:fldCharType="separate"/>
        </w:r>
        <w:r>
          <w:rPr>
            <w:noProof/>
            <w:webHidden/>
          </w:rPr>
          <w:t>63</w:t>
        </w:r>
        <w:r>
          <w:rPr>
            <w:noProof/>
            <w:webHidden/>
          </w:rPr>
          <w:fldChar w:fldCharType="end"/>
        </w:r>
      </w:hyperlink>
    </w:p>
    <w:p w14:paraId="74B5416E" w14:textId="77777777" w:rsidR="00194FBC" w:rsidRDefault="00194FBC">
      <w:pPr>
        <w:pStyle w:val="10"/>
        <w:rPr>
          <w:rFonts w:asciiTheme="minorHAnsi" w:eastAsiaTheme="minorEastAsia" w:hAnsiTheme="minorHAnsi" w:cstheme="minorBidi"/>
          <w:noProof/>
          <w:sz w:val="21"/>
          <w:szCs w:val="22"/>
        </w:rPr>
      </w:pPr>
      <w:hyperlink w:anchor="_Toc80283129" w:history="1">
        <w:r w:rsidRPr="00361892">
          <w:rPr>
            <w:rStyle w:val="af2"/>
            <w:rFonts w:ascii="宋体" w:hint="eastAsia"/>
            <w:b/>
            <w:noProof/>
            <w:kern w:val="0"/>
          </w:rPr>
          <w:t>十三、基金的费用与税收</w:t>
        </w:r>
        <w:r>
          <w:rPr>
            <w:noProof/>
            <w:webHidden/>
          </w:rPr>
          <w:tab/>
        </w:r>
        <w:r>
          <w:rPr>
            <w:noProof/>
            <w:webHidden/>
          </w:rPr>
          <w:fldChar w:fldCharType="begin"/>
        </w:r>
        <w:r>
          <w:rPr>
            <w:noProof/>
            <w:webHidden/>
          </w:rPr>
          <w:instrText xml:space="preserve"> PAGEREF _Toc80283129 \h </w:instrText>
        </w:r>
        <w:r>
          <w:rPr>
            <w:noProof/>
            <w:webHidden/>
          </w:rPr>
        </w:r>
        <w:r>
          <w:rPr>
            <w:noProof/>
            <w:webHidden/>
          </w:rPr>
          <w:fldChar w:fldCharType="separate"/>
        </w:r>
        <w:r>
          <w:rPr>
            <w:noProof/>
            <w:webHidden/>
          </w:rPr>
          <w:t>65</w:t>
        </w:r>
        <w:r>
          <w:rPr>
            <w:noProof/>
            <w:webHidden/>
          </w:rPr>
          <w:fldChar w:fldCharType="end"/>
        </w:r>
      </w:hyperlink>
    </w:p>
    <w:p w14:paraId="689C1018" w14:textId="77777777" w:rsidR="00194FBC" w:rsidRDefault="00194FBC">
      <w:pPr>
        <w:pStyle w:val="10"/>
        <w:rPr>
          <w:rFonts w:asciiTheme="minorHAnsi" w:eastAsiaTheme="minorEastAsia" w:hAnsiTheme="minorHAnsi" w:cstheme="minorBidi"/>
          <w:noProof/>
          <w:sz w:val="21"/>
          <w:szCs w:val="22"/>
        </w:rPr>
      </w:pPr>
      <w:hyperlink w:anchor="_Toc80283130" w:history="1">
        <w:r w:rsidRPr="00361892">
          <w:rPr>
            <w:rStyle w:val="af2"/>
            <w:rFonts w:ascii="宋体" w:hint="eastAsia"/>
            <w:b/>
            <w:noProof/>
            <w:kern w:val="0"/>
          </w:rPr>
          <w:t>十四、基金的会计与审计</w:t>
        </w:r>
        <w:r>
          <w:rPr>
            <w:noProof/>
            <w:webHidden/>
          </w:rPr>
          <w:tab/>
        </w:r>
        <w:r>
          <w:rPr>
            <w:noProof/>
            <w:webHidden/>
          </w:rPr>
          <w:fldChar w:fldCharType="begin"/>
        </w:r>
        <w:r>
          <w:rPr>
            <w:noProof/>
            <w:webHidden/>
          </w:rPr>
          <w:instrText xml:space="preserve"> PAGEREF _Toc80283130 \h </w:instrText>
        </w:r>
        <w:r>
          <w:rPr>
            <w:noProof/>
            <w:webHidden/>
          </w:rPr>
        </w:r>
        <w:r>
          <w:rPr>
            <w:noProof/>
            <w:webHidden/>
          </w:rPr>
          <w:fldChar w:fldCharType="separate"/>
        </w:r>
        <w:r>
          <w:rPr>
            <w:noProof/>
            <w:webHidden/>
          </w:rPr>
          <w:t>68</w:t>
        </w:r>
        <w:r>
          <w:rPr>
            <w:noProof/>
            <w:webHidden/>
          </w:rPr>
          <w:fldChar w:fldCharType="end"/>
        </w:r>
      </w:hyperlink>
    </w:p>
    <w:p w14:paraId="462261BA" w14:textId="77777777" w:rsidR="00194FBC" w:rsidRDefault="00194FBC">
      <w:pPr>
        <w:pStyle w:val="10"/>
        <w:rPr>
          <w:rFonts w:asciiTheme="minorHAnsi" w:eastAsiaTheme="minorEastAsia" w:hAnsiTheme="minorHAnsi" w:cstheme="minorBidi"/>
          <w:noProof/>
          <w:sz w:val="21"/>
          <w:szCs w:val="22"/>
        </w:rPr>
      </w:pPr>
      <w:hyperlink w:anchor="_Toc80283131" w:history="1">
        <w:r w:rsidRPr="00361892">
          <w:rPr>
            <w:rStyle w:val="af2"/>
            <w:rFonts w:ascii="宋体" w:hint="eastAsia"/>
            <w:b/>
            <w:noProof/>
            <w:kern w:val="0"/>
          </w:rPr>
          <w:t>十五、基金的信息披露</w:t>
        </w:r>
        <w:r>
          <w:rPr>
            <w:noProof/>
            <w:webHidden/>
          </w:rPr>
          <w:tab/>
        </w:r>
        <w:r>
          <w:rPr>
            <w:noProof/>
            <w:webHidden/>
          </w:rPr>
          <w:fldChar w:fldCharType="begin"/>
        </w:r>
        <w:r>
          <w:rPr>
            <w:noProof/>
            <w:webHidden/>
          </w:rPr>
          <w:instrText xml:space="preserve"> PAGEREF _Toc80283131 \h </w:instrText>
        </w:r>
        <w:r>
          <w:rPr>
            <w:noProof/>
            <w:webHidden/>
          </w:rPr>
        </w:r>
        <w:r>
          <w:rPr>
            <w:noProof/>
            <w:webHidden/>
          </w:rPr>
          <w:fldChar w:fldCharType="separate"/>
        </w:r>
        <w:r>
          <w:rPr>
            <w:noProof/>
            <w:webHidden/>
          </w:rPr>
          <w:t>69</w:t>
        </w:r>
        <w:r>
          <w:rPr>
            <w:noProof/>
            <w:webHidden/>
          </w:rPr>
          <w:fldChar w:fldCharType="end"/>
        </w:r>
      </w:hyperlink>
    </w:p>
    <w:p w14:paraId="300C03D3" w14:textId="77777777" w:rsidR="00194FBC" w:rsidRDefault="00194FBC">
      <w:pPr>
        <w:pStyle w:val="10"/>
        <w:rPr>
          <w:rFonts w:asciiTheme="minorHAnsi" w:eastAsiaTheme="minorEastAsia" w:hAnsiTheme="minorHAnsi" w:cstheme="minorBidi"/>
          <w:noProof/>
          <w:sz w:val="21"/>
          <w:szCs w:val="22"/>
        </w:rPr>
      </w:pPr>
      <w:hyperlink w:anchor="_Toc80283132" w:history="1">
        <w:r w:rsidRPr="00361892">
          <w:rPr>
            <w:rStyle w:val="af2"/>
            <w:rFonts w:ascii="宋体" w:hint="eastAsia"/>
            <w:b/>
            <w:noProof/>
            <w:kern w:val="0"/>
          </w:rPr>
          <w:t>十六、侧袋机制</w:t>
        </w:r>
        <w:r>
          <w:rPr>
            <w:noProof/>
            <w:webHidden/>
          </w:rPr>
          <w:tab/>
        </w:r>
        <w:r>
          <w:rPr>
            <w:noProof/>
            <w:webHidden/>
          </w:rPr>
          <w:fldChar w:fldCharType="begin"/>
        </w:r>
        <w:r>
          <w:rPr>
            <w:noProof/>
            <w:webHidden/>
          </w:rPr>
          <w:instrText xml:space="preserve"> PAGEREF _Toc80283132 \h </w:instrText>
        </w:r>
        <w:r>
          <w:rPr>
            <w:noProof/>
            <w:webHidden/>
          </w:rPr>
        </w:r>
        <w:r>
          <w:rPr>
            <w:noProof/>
            <w:webHidden/>
          </w:rPr>
          <w:fldChar w:fldCharType="separate"/>
        </w:r>
        <w:r>
          <w:rPr>
            <w:noProof/>
            <w:webHidden/>
          </w:rPr>
          <w:t>76</w:t>
        </w:r>
        <w:r>
          <w:rPr>
            <w:noProof/>
            <w:webHidden/>
          </w:rPr>
          <w:fldChar w:fldCharType="end"/>
        </w:r>
      </w:hyperlink>
    </w:p>
    <w:p w14:paraId="57FB74AA" w14:textId="77777777" w:rsidR="00194FBC" w:rsidRDefault="00194FBC">
      <w:pPr>
        <w:pStyle w:val="10"/>
        <w:rPr>
          <w:rFonts w:asciiTheme="minorHAnsi" w:eastAsiaTheme="minorEastAsia" w:hAnsiTheme="minorHAnsi" w:cstheme="minorBidi"/>
          <w:noProof/>
          <w:sz w:val="21"/>
          <w:szCs w:val="22"/>
        </w:rPr>
      </w:pPr>
      <w:hyperlink w:anchor="_Toc80283133" w:history="1">
        <w:r w:rsidRPr="00361892">
          <w:rPr>
            <w:rStyle w:val="af2"/>
            <w:rFonts w:ascii="宋体" w:hint="eastAsia"/>
            <w:b/>
            <w:noProof/>
            <w:kern w:val="0"/>
          </w:rPr>
          <w:t>十七、风险揭示</w:t>
        </w:r>
        <w:r>
          <w:rPr>
            <w:noProof/>
            <w:webHidden/>
          </w:rPr>
          <w:tab/>
        </w:r>
        <w:r>
          <w:rPr>
            <w:noProof/>
            <w:webHidden/>
          </w:rPr>
          <w:fldChar w:fldCharType="begin"/>
        </w:r>
        <w:r>
          <w:rPr>
            <w:noProof/>
            <w:webHidden/>
          </w:rPr>
          <w:instrText xml:space="preserve"> PAGEREF _Toc80283133 \h </w:instrText>
        </w:r>
        <w:r>
          <w:rPr>
            <w:noProof/>
            <w:webHidden/>
          </w:rPr>
        </w:r>
        <w:r>
          <w:rPr>
            <w:noProof/>
            <w:webHidden/>
          </w:rPr>
          <w:fldChar w:fldCharType="separate"/>
        </w:r>
        <w:r>
          <w:rPr>
            <w:noProof/>
            <w:webHidden/>
          </w:rPr>
          <w:t>79</w:t>
        </w:r>
        <w:r>
          <w:rPr>
            <w:noProof/>
            <w:webHidden/>
          </w:rPr>
          <w:fldChar w:fldCharType="end"/>
        </w:r>
      </w:hyperlink>
    </w:p>
    <w:p w14:paraId="64B794BE" w14:textId="77777777" w:rsidR="00194FBC" w:rsidRDefault="00194FBC">
      <w:pPr>
        <w:pStyle w:val="10"/>
        <w:rPr>
          <w:rFonts w:asciiTheme="minorHAnsi" w:eastAsiaTheme="minorEastAsia" w:hAnsiTheme="minorHAnsi" w:cstheme="minorBidi"/>
          <w:noProof/>
          <w:sz w:val="21"/>
          <w:szCs w:val="22"/>
        </w:rPr>
      </w:pPr>
      <w:hyperlink w:anchor="_Toc80283134" w:history="1">
        <w:r w:rsidRPr="00361892">
          <w:rPr>
            <w:rStyle w:val="af2"/>
            <w:rFonts w:hint="eastAsia"/>
            <w:b/>
            <w:noProof/>
            <w:kern w:val="0"/>
          </w:rPr>
          <w:t>十八、基金合同的变更、终止与基金财产的清算</w:t>
        </w:r>
        <w:r>
          <w:rPr>
            <w:noProof/>
            <w:webHidden/>
          </w:rPr>
          <w:tab/>
        </w:r>
        <w:r>
          <w:rPr>
            <w:noProof/>
            <w:webHidden/>
          </w:rPr>
          <w:fldChar w:fldCharType="begin"/>
        </w:r>
        <w:r>
          <w:rPr>
            <w:noProof/>
            <w:webHidden/>
          </w:rPr>
          <w:instrText xml:space="preserve"> PAGEREF _Toc80283134 \h </w:instrText>
        </w:r>
        <w:r>
          <w:rPr>
            <w:noProof/>
            <w:webHidden/>
          </w:rPr>
        </w:r>
        <w:r>
          <w:rPr>
            <w:noProof/>
            <w:webHidden/>
          </w:rPr>
          <w:fldChar w:fldCharType="separate"/>
        </w:r>
        <w:r>
          <w:rPr>
            <w:noProof/>
            <w:webHidden/>
          </w:rPr>
          <w:t>89</w:t>
        </w:r>
        <w:r>
          <w:rPr>
            <w:noProof/>
            <w:webHidden/>
          </w:rPr>
          <w:fldChar w:fldCharType="end"/>
        </w:r>
      </w:hyperlink>
    </w:p>
    <w:p w14:paraId="71D227F2" w14:textId="77777777" w:rsidR="00194FBC" w:rsidRDefault="00194FBC">
      <w:pPr>
        <w:pStyle w:val="10"/>
        <w:rPr>
          <w:rFonts w:asciiTheme="minorHAnsi" w:eastAsiaTheme="minorEastAsia" w:hAnsiTheme="minorHAnsi" w:cstheme="minorBidi"/>
          <w:noProof/>
          <w:sz w:val="21"/>
          <w:szCs w:val="22"/>
        </w:rPr>
      </w:pPr>
      <w:hyperlink w:anchor="_Toc80283135" w:history="1">
        <w:r w:rsidRPr="00361892">
          <w:rPr>
            <w:rStyle w:val="af2"/>
            <w:rFonts w:ascii="宋体" w:hint="eastAsia"/>
            <w:b/>
            <w:noProof/>
            <w:kern w:val="0"/>
          </w:rPr>
          <w:t>十九、基金合同内容摘要</w:t>
        </w:r>
        <w:r>
          <w:rPr>
            <w:noProof/>
            <w:webHidden/>
          </w:rPr>
          <w:tab/>
        </w:r>
        <w:r>
          <w:rPr>
            <w:noProof/>
            <w:webHidden/>
          </w:rPr>
          <w:fldChar w:fldCharType="begin"/>
        </w:r>
        <w:r>
          <w:rPr>
            <w:noProof/>
            <w:webHidden/>
          </w:rPr>
          <w:instrText xml:space="preserve"> PAGEREF _Toc80283135 \h </w:instrText>
        </w:r>
        <w:r>
          <w:rPr>
            <w:noProof/>
            <w:webHidden/>
          </w:rPr>
        </w:r>
        <w:r>
          <w:rPr>
            <w:noProof/>
            <w:webHidden/>
          </w:rPr>
          <w:fldChar w:fldCharType="separate"/>
        </w:r>
        <w:r>
          <w:rPr>
            <w:noProof/>
            <w:webHidden/>
          </w:rPr>
          <w:t>91</w:t>
        </w:r>
        <w:r>
          <w:rPr>
            <w:noProof/>
            <w:webHidden/>
          </w:rPr>
          <w:fldChar w:fldCharType="end"/>
        </w:r>
      </w:hyperlink>
    </w:p>
    <w:p w14:paraId="26535079" w14:textId="77777777" w:rsidR="00194FBC" w:rsidRDefault="00194FBC">
      <w:pPr>
        <w:pStyle w:val="10"/>
        <w:rPr>
          <w:rFonts w:asciiTheme="minorHAnsi" w:eastAsiaTheme="minorEastAsia" w:hAnsiTheme="minorHAnsi" w:cstheme="minorBidi"/>
          <w:noProof/>
          <w:sz w:val="21"/>
          <w:szCs w:val="22"/>
        </w:rPr>
      </w:pPr>
      <w:hyperlink w:anchor="_Toc80283136" w:history="1">
        <w:r w:rsidRPr="00361892">
          <w:rPr>
            <w:rStyle w:val="af2"/>
            <w:rFonts w:ascii="宋体" w:hint="eastAsia"/>
            <w:b/>
            <w:noProof/>
            <w:kern w:val="0"/>
          </w:rPr>
          <w:t>二十、托管协议的内容摘要</w:t>
        </w:r>
        <w:r>
          <w:rPr>
            <w:noProof/>
            <w:webHidden/>
          </w:rPr>
          <w:tab/>
        </w:r>
        <w:r>
          <w:rPr>
            <w:noProof/>
            <w:webHidden/>
          </w:rPr>
          <w:fldChar w:fldCharType="begin"/>
        </w:r>
        <w:r>
          <w:rPr>
            <w:noProof/>
            <w:webHidden/>
          </w:rPr>
          <w:instrText xml:space="preserve"> PAGEREF _Toc80283136 \h </w:instrText>
        </w:r>
        <w:r>
          <w:rPr>
            <w:noProof/>
            <w:webHidden/>
          </w:rPr>
        </w:r>
        <w:r>
          <w:rPr>
            <w:noProof/>
            <w:webHidden/>
          </w:rPr>
          <w:fldChar w:fldCharType="separate"/>
        </w:r>
        <w:r>
          <w:rPr>
            <w:noProof/>
            <w:webHidden/>
          </w:rPr>
          <w:t>109</w:t>
        </w:r>
        <w:r>
          <w:rPr>
            <w:noProof/>
            <w:webHidden/>
          </w:rPr>
          <w:fldChar w:fldCharType="end"/>
        </w:r>
      </w:hyperlink>
    </w:p>
    <w:p w14:paraId="6542F89D" w14:textId="77777777" w:rsidR="00194FBC" w:rsidRDefault="00194FBC">
      <w:pPr>
        <w:pStyle w:val="10"/>
        <w:rPr>
          <w:rFonts w:asciiTheme="minorHAnsi" w:eastAsiaTheme="minorEastAsia" w:hAnsiTheme="minorHAnsi" w:cstheme="minorBidi"/>
          <w:noProof/>
          <w:sz w:val="21"/>
          <w:szCs w:val="22"/>
        </w:rPr>
      </w:pPr>
      <w:hyperlink w:anchor="_Toc80283137" w:history="1">
        <w:r w:rsidRPr="00361892">
          <w:rPr>
            <w:rStyle w:val="af2"/>
            <w:rFonts w:ascii="宋体" w:hint="eastAsia"/>
            <w:b/>
            <w:noProof/>
            <w:kern w:val="0"/>
          </w:rPr>
          <w:t>二十一、对基金份额持有人的服务</w:t>
        </w:r>
        <w:r>
          <w:rPr>
            <w:noProof/>
            <w:webHidden/>
          </w:rPr>
          <w:tab/>
        </w:r>
        <w:r>
          <w:rPr>
            <w:noProof/>
            <w:webHidden/>
          </w:rPr>
          <w:fldChar w:fldCharType="begin"/>
        </w:r>
        <w:r>
          <w:rPr>
            <w:noProof/>
            <w:webHidden/>
          </w:rPr>
          <w:instrText xml:space="preserve"> PAGEREF _Toc80283137 \h </w:instrText>
        </w:r>
        <w:r>
          <w:rPr>
            <w:noProof/>
            <w:webHidden/>
          </w:rPr>
        </w:r>
        <w:r>
          <w:rPr>
            <w:noProof/>
            <w:webHidden/>
          </w:rPr>
          <w:fldChar w:fldCharType="separate"/>
        </w:r>
        <w:r>
          <w:rPr>
            <w:noProof/>
            <w:webHidden/>
          </w:rPr>
          <w:t>124</w:t>
        </w:r>
        <w:r>
          <w:rPr>
            <w:noProof/>
            <w:webHidden/>
          </w:rPr>
          <w:fldChar w:fldCharType="end"/>
        </w:r>
      </w:hyperlink>
    </w:p>
    <w:p w14:paraId="554883E3" w14:textId="77777777" w:rsidR="00194FBC" w:rsidRDefault="00194FBC">
      <w:pPr>
        <w:pStyle w:val="10"/>
        <w:rPr>
          <w:rFonts w:asciiTheme="minorHAnsi" w:eastAsiaTheme="minorEastAsia" w:hAnsiTheme="minorHAnsi" w:cstheme="minorBidi"/>
          <w:noProof/>
          <w:sz w:val="21"/>
          <w:szCs w:val="22"/>
        </w:rPr>
      </w:pPr>
      <w:hyperlink w:anchor="_Toc80283138" w:history="1">
        <w:r w:rsidRPr="00361892">
          <w:rPr>
            <w:rStyle w:val="af2"/>
            <w:rFonts w:ascii="宋体" w:hint="eastAsia"/>
            <w:b/>
            <w:noProof/>
            <w:kern w:val="0"/>
          </w:rPr>
          <w:t>二十二、其他应披露事项</w:t>
        </w:r>
        <w:r>
          <w:rPr>
            <w:noProof/>
            <w:webHidden/>
          </w:rPr>
          <w:tab/>
        </w:r>
        <w:r>
          <w:rPr>
            <w:noProof/>
            <w:webHidden/>
          </w:rPr>
          <w:fldChar w:fldCharType="begin"/>
        </w:r>
        <w:r>
          <w:rPr>
            <w:noProof/>
            <w:webHidden/>
          </w:rPr>
          <w:instrText xml:space="preserve"> PAGEREF _Toc80283138 \h </w:instrText>
        </w:r>
        <w:r>
          <w:rPr>
            <w:noProof/>
            <w:webHidden/>
          </w:rPr>
        </w:r>
        <w:r>
          <w:rPr>
            <w:noProof/>
            <w:webHidden/>
          </w:rPr>
          <w:fldChar w:fldCharType="separate"/>
        </w:r>
        <w:r>
          <w:rPr>
            <w:noProof/>
            <w:webHidden/>
          </w:rPr>
          <w:t>126</w:t>
        </w:r>
        <w:r>
          <w:rPr>
            <w:noProof/>
            <w:webHidden/>
          </w:rPr>
          <w:fldChar w:fldCharType="end"/>
        </w:r>
      </w:hyperlink>
    </w:p>
    <w:p w14:paraId="59F88809" w14:textId="77777777" w:rsidR="00194FBC" w:rsidRDefault="00194FBC">
      <w:pPr>
        <w:pStyle w:val="10"/>
        <w:rPr>
          <w:rFonts w:asciiTheme="minorHAnsi" w:eastAsiaTheme="minorEastAsia" w:hAnsiTheme="minorHAnsi" w:cstheme="minorBidi"/>
          <w:noProof/>
          <w:sz w:val="21"/>
          <w:szCs w:val="22"/>
        </w:rPr>
      </w:pPr>
      <w:hyperlink w:anchor="_Toc80283139" w:history="1">
        <w:r w:rsidRPr="00361892">
          <w:rPr>
            <w:rStyle w:val="af2"/>
            <w:rFonts w:ascii="宋体" w:hint="eastAsia"/>
            <w:b/>
            <w:noProof/>
            <w:kern w:val="0"/>
          </w:rPr>
          <w:t>二十三、招募说明书的存放及查阅方式</w:t>
        </w:r>
        <w:r>
          <w:rPr>
            <w:noProof/>
            <w:webHidden/>
          </w:rPr>
          <w:tab/>
        </w:r>
        <w:r>
          <w:rPr>
            <w:noProof/>
            <w:webHidden/>
          </w:rPr>
          <w:fldChar w:fldCharType="begin"/>
        </w:r>
        <w:r>
          <w:rPr>
            <w:noProof/>
            <w:webHidden/>
          </w:rPr>
          <w:instrText xml:space="preserve"> PAGEREF _Toc80283139 \h </w:instrText>
        </w:r>
        <w:r>
          <w:rPr>
            <w:noProof/>
            <w:webHidden/>
          </w:rPr>
        </w:r>
        <w:r>
          <w:rPr>
            <w:noProof/>
            <w:webHidden/>
          </w:rPr>
          <w:fldChar w:fldCharType="separate"/>
        </w:r>
        <w:r>
          <w:rPr>
            <w:noProof/>
            <w:webHidden/>
          </w:rPr>
          <w:t>127</w:t>
        </w:r>
        <w:r>
          <w:rPr>
            <w:noProof/>
            <w:webHidden/>
          </w:rPr>
          <w:fldChar w:fldCharType="end"/>
        </w:r>
      </w:hyperlink>
    </w:p>
    <w:p w14:paraId="2E87A2AD" w14:textId="77777777" w:rsidR="00194FBC" w:rsidRDefault="00194FBC">
      <w:pPr>
        <w:pStyle w:val="10"/>
        <w:rPr>
          <w:rFonts w:asciiTheme="minorHAnsi" w:eastAsiaTheme="minorEastAsia" w:hAnsiTheme="minorHAnsi" w:cstheme="minorBidi"/>
          <w:noProof/>
          <w:sz w:val="21"/>
          <w:szCs w:val="22"/>
        </w:rPr>
      </w:pPr>
      <w:hyperlink w:anchor="_Toc80283140" w:history="1">
        <w:r w:rsidRPr="00361892">
          <w:rPr>
            <w:rStyle w:val="af2"/>
            <w:rFonts w:ascii="宋体" w:hint="eastAsia"/>
            <w:b/>
            <w:noProof/>
            <w:kern w:val="0"/>
          </w:rPr>
          <w:t>二十四、备查文件</w:t>
        </w:r>
        <w:r>
          <w:rPr>
            <w:noProof/>
            <w:webHidden/>
          </w:rPr>
          <w:tab/>
        </w:r>
        <w:r>
          <w:rPr>
            <w:noProof/>
            <w:webHidden/>
          </w:rPr>
          <w:fldChar w:fldCharType="begin"/>
        </w:r>
        <w:r>
          <w:rPr>
            <w:noProof/>
            <w:webHidden/>
          </w:rPr>
          <w:instrText xml:space="preserve"> PAGEREF _Toc80283140 \h </w:instrText>
        </w:r>
        <w:r>
          <w:rPr>
            <w:noProof/>
            <w:webHidden/>
          </w:rPr>
        </w:r>
        <w:r>
          <w:rPr>
            <w:noProof/>
            <w:webHidden/>
          </w:rPr>
          <w:fldChar w:fldCharType="separate"/>
        </w:r>
        <w:r>
          <w:rPr>
            <w:noProof/>
            <w:webHidden/>
          </w:rPr>
          <w:t>128</w:t>
        </w:r>
        <w:r>
          <w:rPr>
            <w:noProof/>
            <w:webHidden/>
          </w:rPr>
          <w:fldChar w:fldCharType="end"/>
        </w:r>
      </w:hyperlink>
    </w:p>
    <w:p w14:paraId="21D070D3" w14:textId="77777777" w:rsidR="00F45E7D" w:rsidRDefault="00DA60A7">
      <w:r>
        <w:fldChar w:fldCharType="end"/>
      </w:r>
    </w:p>
    <w:p w14:paraId="548505CC"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 w:name="_Toc80283117"/>
      <w:r>
        <w:rPr>
          <w:rFonts w:ascii="宋体" w:hAnsi="宋体" w:hint="eastAsia"/>
          <w:b/>
          <w:kern w:val="0"/>
          <w:sz w:val="30"/>
        </w:rPr>
        <w:lastRenderedPageBreak/>
        <w:t>一、绪言</w:t>
      </w:r>
      <w:bookmarkEnd w:id="0"/>
      <w:bookmarkEnd w:id="1"/>
    </w:p>
    <w:p w14:paraId="0E3C5754" w14:textId="77777777" w:rsidR="00F45E7D" w:rsidRDefault="00DA60A7">
      <w:pPr>
        <w:widowControl/>
        <w:adjustRightInd w:val="0"/>
        <w:snapToGrid w:val="0"/>
        <w:spacing w:line="360" w:lineRule="auto"/>
        <w:ind w:firstLineChars="200" w:firstLine="480"/>
        <w:rPr>
          <w:kern w:val="0"/>
          <w:sz w:val="24"/>
        </w:rPr>
      </w:pPr>
      <w:r>
        <w:rPr>
          <w:rFonts w:ascii="宋体" w:hAnsi="宋体"/>
          <w:kern w:val="0"/>
          <w:sz w:val="24"/>
        </w:rPr>
        <w:t>《交银施罗德</w:t>
      </w:r>
      <w:r>
        <w:rPr>
          <w:rFonts w:ascii="宋体" w:hAnsi="宋体" w:hint="eastAsia"/>
          <w:bCs/>
          <w:sz w:val="24"/>
        </w:rPr>
        <w:t>瑞卓三年持有期混合型</w:t>
      </w:r>
      <w:r>
        <w:rPr>
          <w:rFonts w:ascii="宋体" w:hAnsi="宋体"/>
          <w:kern w:val="0"/>
          <w:sz w:val="24"/>
        </w:rPr>
        <w:t>证券投资基金招募说明书》（以下简称“本招募说明书”）依据《中华人民共和国证券投资基金法》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w:t>
      </w:r>
      <w:r>
        <w:rPr>
          <w:rFonts w:hint="eastAsia"/>
          <w:bCs/>
          <w:sz w:val="24"/>
        </w:rPr>
        <w:t>公开募集证券投资基金销售机构监督管理办法</w:t>
      </w:r>
      <w:r>
        <w:rPr>
          <w:rFonts w:ascii="宋体" w:hAnsi="宋体"/>
          <w:kern w:val="0"/>
          <w:sz w:val="24"/>
        </w:rPr>
        <w:t>》</w:t>
      </w:r>
      <w:r>
        <w:rPr>
          <w:rFonts w:ascii="宋体" w:hAnsi="宋体" w:hint="eastAsia"/>
          <w:kern w:val="0"/>
          <w:sz w:val="24"/>
        </w:rPr>
        <w:t>（以下简称“《销售办法》”）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证券投资基金信息披露管理办法》</w:t>
      </w:r>
      <w:r>
        <w:rPr>
          <w:rFonts w:ascii="宋体" w:hAnsi="宋体" w:hint="eastAsia"/>
          <w:kern w:val="0"/>
          <w:sz w:val="24"/>
        </w:rPr>
        <w:t>（以下简称“《信息披露办法》”）、《公开募集开放式证券投资基金流动性风险管理规定》（以下简称“《流动性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ascii="宋体" w:hAnsi="宋体"/>
          <w:kern w:val="0"/>
          <w:sz w:val="24"/>
        </w:rPr>
        <w:t>和其他相关法律法规的规定以及《交银施罗德</w:t>
      </w:r>
      <w:r>
        <w:rPr>
          <w:rFonts w:ascii="宋体" w:hAnsi="宋体" w:hint="eastAsia"/>
          <w:kern w:val="0"/>
          <w:sz w:val="24"/>
        </w:rPr>
        <w:t>瑞卓三年持有期混合型</w:t>
      </w:r>
      <w:r>
        <w:rPr>
          <w:rFonts w:ascii="宋体" w:hAnsi="宋体"/>
          <w:kern w:val="0"/>
          <w:sz w:val="24"/>
        </w:rPr>
        <w:t>证券投资基金基金合同》（以下简称“基金合同”）</w:t>
      </w:r>
      <w:r>
        <w:rPr>
          <w:rFonts w:hAnsi="宋体"/>
          <w:kern w:val="0"/>
          <w:sz w:val="24"/>
        </w:rPr>
        <w:t>编写。</w:t>
      </w:r>
    </w:p>
    <w:p w14:paraId="3BEEDA6D"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14:paraId="553E682E"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w:t>
      </w:r>
      <w:proofErr w:type="gramStart"/>
      <w:r>
        <w:rPr>
          <w:rFonts w:hAnsi="宋体"/>
          <w:kern w:val="0"/>
          <w:sz w:val="24"/>
        </w:rPr>
        <w:t>投资人自依基金</w:t>
      </w:r>
      <w:proofErr w:type="gramEnd"/>
      <w:r>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62F8BB8" w14:textId="77777777" w:rsidR="00F45E7D" w:rsidRDefault="00F45E7D">
      <w:pPr>
        <w:widowControl/>
        <w:spacing w:line="360" w:lineRule="auto"/>
        <w:ind w:firstLineChars="200" w:firstLine="482"/>
        <w:rPr>
          <w:rFonts w:ascii="宋体" w:hAnsi="宋体"/>
          <w:b/>
          <w:kern w:val="0"/>
          <w:sz w:val="24"/>
        </w:rPr>
      </w:pPr>
    </w:p>
    <w:p w14:paraId="790FF7F8"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80283118"/>
      <w:r>
        <w:rPr>
          <w:rFonts w:ascii="宋体" w:hAnsi="宋体" w:hint="eastAsia"/>
          <w:b/>
          <w:kern w:val="0"/>
          <w:sz w:val="30"/>
        </w:rPr>
        <w:lastRenderedPageBreak/>
        <w:t>二、释义</w:t>
      </w:r>
      <w:bookmarkEnd w:id="2"/>
      <w:bookmarkEnd w:id="3"/>
    </w:p>
    <w:p w14:paraId="74A8D509" w14:textId="77777777" w:rsidR="00F45E7D" w:rsidRDefault="00DA60A7">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14:paraId="0C01A280"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、基金或本基金：指交银施罗德瑞卓三年持有期混合型证券投资基金</w:t>
      </w:r>
    </w:p>
    <w:p w14:paraId="35C3AF17"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14:paraId="2F20CDBD"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、基金托管人：指中国建设银行股份有限公司</w:t>
      </w:r>
    </w:p>
    <w:p w14:paraId="188190F9"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、基金合同：指《交银施罗德瑞卓三年持有期混合型证券投资基金基金合同》及对基金合同的任何有效修订和补充</w:t>
      </w:r>
    </w:p>
    <w:p w14:paraId="3DA3549C" w14:textId="77777777" w:rsidR="00F45E7D" w:rsidRDefault="00DA60A7">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、托管协议：指基金管理人与基金托管人就本基金签订之《交银施罗德瑞卓三年持有期混合型证券投资基金托管协议》及对该托管协议的任何有效修订和补充</w:t>
      </w:r>
    </w:p>
    <w:p w14:paraId="3DF1A855" w14:textId="77777777" w:rsidR="00F45E7D" w:rsidRDefault="00DA60A7">
      <w:pPr>
        <w:adjustRightInd w:val="0"/>
        <w:snapToGrid w:val="0"/>
        <w:spacing w:line="360" w:lineRule="auto"/>
        <w:ind w:firstLineChars="200" w:firstLine="480"/>
        <w:rPr>
          <w:bCs/>
          <w:sz w:val="24"/>
        </w:rPr>
      </w:pPr>
      <w:r>
        <w:rPr>
          <w:rFonts w:hint="eastAsia"/>
          <w:bCs/>
          <w:sz w:val="24"/>
        </w:rPr>
        <w:t>6</w:t>
      </w:r>
      <w:r>
        <w:rPr>
          <w:rFonts w:hint="eastAsia"/>
          <w:bCs/>
          <w:sz w:val="24"/>
        </w:rPr>
        <w:t>、招募说明书或本招募说明书：指《交银施罗德瑞卓三年持有期混合型证券投资基金招募说明书》及其更新</w:t>
      </w:r>
    </w:p>
    <w:p w14:paraId="7AD39F8A" w14:textId="77777777" w:rsidR="00F45E7D" w:rsidRDefault="00DA60A7">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、基金产品资料概要：指《交银施罗德瑞卓三年持有期混合型证券投资基金基金产品资料概要》及其更新</w:t>
      </w:r>
    </w:p>
    <w:p w14:paraId="239C6918" w14:textId="77777777" w:rsidR="00F45E7D" w:rsidRDefault="00DA60A7">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、基金份额发售公告：指《交银施罗德瑞卓三年持有期混合型证券投资基金基金份额发售公告》</w:t>
      </w:r>
    </w:p>
    <w:p w14:paraId="42789037" w14:textId="77777777" w:rsidR="00F45E7D" w:rsidRDefault="00DA60A7">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2641674C" w14:textId="77777777" w:rsidR="00F45E7D" w:rsidRDefault="00DA60A7">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14:paraId="362495DE"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14:paraId="34963586"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14:paraId="01902149"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14:paraId="1159AB90"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14:paraId="38177613" w14:textId="77777777" w:rsidR="00F45E7D" w:rsidRDefault="00DA60A7">
      <w:pPr>
        <w:adjustRightInd w:val="0"/>
        <w:snapToGrid w:val="0"/>
        <w:spacing w:line="360" w:lineRule="auto"/>
        <w:ind w:firstLineChars="200" w:firstLine="480"/>
        <w:rPr>
          <w:bCs/>
          <w:sz w:val="24"/>
        </w:rPr>
      </w:pPr>
      <w:r>
        <w:rPr>
          <w:rFonts w:hint="eastAsia"/>
          <w:bCs/>
          <w:sz w:val="24"/>
        </w:rPr>
        <w:lastRenderedPageBreak/>
        <w:t>1</w:t>
      </w:r>
      <w:r>
        <w:rPr>
          <w:bCs/>
          <w:sz w:val="24"/>
        </w:rPr>
        <w:t>5</w:t>
      </w:r>
      <w:r>
        <w:rPr>
          <w:rFonts w:hint="eastAsia"/>
          <w:bCs/>
          <w:sz w:val="24"/>
        </w:rPr>
        <w:t>、中国证监会：指中国证券监督管理委员会</w:t>
      </w:r>
    </w:p>
    <w:p w14:paraId="7719962C"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2BA30149"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14:paraId="27750531"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14:paraId="4F550111"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B16C1F8" w14:textId="77777777" w:rsidR="00F45E7D" w:rsidRDefault="00DA60A7">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31C03F1" w14:textId="77777777" w:rsidR="00F45E7D" w:rsidRDefault="00DA60A7">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、投资人、投资者：指个人投资者、机构投资者、合格境外投资者以及法律法规或中国证监会允许购买证券投资基金的其他投资人的合称</w:t>
      </w:r>
    </w:p>
    <w:p w14:paraId="64CFD48B" w14:textId="77777777" w:rsidR="00F45E7D" w:rsidRDefault="00DA60A7">
      <w:pPr>
        <w:adjustRightInd w:val="0"/>
        <w:snapToGrid w:val="0"/>
        <w:spacing w:line="360" w:lineRule="auto"/>
        <w:ind w:firstLineChars="200" w:firstLine="480"/>
        <w:rPr>
          <w:bCs/>
          <w:sz w:val="24"/>
        </w:rPr>
      </w:pPr>
      <w:r>
        <w:rPr>
          <w:bCs/>
          <w:sz w:val="24"/>
        </w:rPr>
        <w:t>22</w:t>
      </w:r>
      <w:r>
        <w:rPr>
          <w:rFonts w:hint="eastAsia"/>
          <w:bCs/>
          <w:sz w:val="24"/>
        </w:rPr>
        <w:t>、基金份额持有人：指依基金合同和招募说明书合法取得基金份额的投资人</w:t>
      </w:r>
    </w:p>
    <w:p w14:paraId="1419C7D8" w14:textId="77777777" w:rsidR="00F45E7D" w:rsidRDefault="00DA60A7">
      <w:pPr>
        <w:adjustRightInd w:val="0"/>
        <w:snapToGrid w:val="0"/>
        <w:spacing w:line="360" w:lineRule="auto"/>
        <w:ind w:firstLineChars="200" w:firstLine="48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14:paraId="3C1470CD" w14:textId="77777777" w:rsidR="00F45E7D" w:rsidRDefault="00DA60A7">
      <w:pPr>
        <w:adjustRightInd w:val="0"/>
        <w:snapToGrid w:val="0"/>
        <w:spacing w:line="360" w:lineRule="auto"/>
        <w:ind w:firstLineChars="200" w:firstLine="48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7383F50" w14:textId="77777777" w:rsidR="00F45E7D" w:rsidRDefault="00DA60A7">
      <w:pPr>
        <w:adjustRightInd w:val="0"/>
        <w:snapToGrid w:val="0"/>
        <w:spacing w:line="360" w:lineRule="auto"/>
        <w:ind w:firstLineChars="200" w:firstLine="48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43E1CDE8" w14:textId="77777777" w:rsidR="00F45E7D" w:rsidRDefault="00DA60A7">
      <w:pPr>
        <w:adjustRightInd w:val="0"/>
        <w:snapToGrid w:val="0"/>
        <w:spacing w:line="360" w:lineRule="auto"/>
        <w:ind w:firstLineChars="200" w:firstLine="480"/>
        <w:rPr>
          <w:bCs/>
          <w:sz w:val="24"/>
        </w:rPr>
      </w:pPr>
      <w:r>
        <w:rPr>
          <w:bCs/>
          <w:sz w:val="24"/>
        </w:rPr>
        <w:t>26</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登记业务的机构。基金的登记机构为交银施罗德基金管理有限公司或接受交银施罗德基金管理有限公司委托代为办理登记业务的机构</w:t>
      </w:r>
    </w:p>
    <w:p w14:paraId="48A52236" w14:textId="77777777" w:rsidR="00F45E7D" w:rsidRDefault="00DA60A7">
      <w:pPr>
        <w:adjustRightInd w:val="0"/>
        <w:snapToGrid w:val="0"/>
        <w:spacing w:line="360" w:lineRule="auto"/>
        <w:ind w:firstLineChars="200" w:firstLine="480"/>
        <w:rPr>
          <w:bCs/>
          <w:sz w:val="24"/>
        </w:rPr>
      </w:pPr>
      <w:r>
        <w:rPr>
          <w:bCs/>
          <w:sz w:val="24"/>
        </w:rPr>
        <w:t>27</w:t>
      </w:r>
      <w:r>
        <w:rPr>
          <w:rFonts w:hint="eastAsia"/>
          <w:bCs/>
          <w:sz w:val="24"/>
        </w:rPr>
        <w:t>、基金账户：指登记机构为投资人开立的、记录其持有的、基金管理人所管理的基金份额余额及其变动情况的账户</w:t>
      </w:r>
    </w:p>
    <w:p w14:paraId="021E3ECC" w14:textId="77777777" w:rsidR="00F45E7D" w:rsidRDefault="00DA60A7">
      <w:pPr>
        <w:adjustRightInd w:val="0"/>
        <w:snapToGrid w:val="0"/>
        <w:spacing w:line="360" w:lineRule="auto"/>
        <w:ind w:firstLineChars="200" w:firstLine="480"/>
        <w:rPr>
          <w:bCs/>
          <w:sz w:val="24"/>
        </w:rPr>
      </w:pPr>
      <w:r>
        <w:rPr>
          <w:bCs/>
          <w:sz w:val="24"/>
        </w:rPr>
        <w:t>28</w:t>
      </w:r>
      <w:r>
        <w:rPr>
          <w:rFonts w:hint="eastAsia"/>
          <w:bCs/>
          <w:sz w:val="24"/>
        </w:rPr>
        <w:t>、基金交易账户：指销售机构为投资人开立的、记录投资人通过该销售机构</w:t>
      </w:r>
      <w:r>
        <w:rPr>
          <w:rFonts w:hint="eastAsia"/>
          <w:bCs/>
          <w:sz w:val="24"/>
        </w:rPr>
        <w:lastRenderedPageBreak/>
        <w:t>办理认购、申购、赎回、转换及转托管等业务而引起的基金份额变动及结余情况的账户</w:t>
      </w:r>
    </w:p>
    <w:p w14:paraId="5D5BCF08" w14:textId="77777777" w:rsidR="00F45E7D" w:rsidRDefault="00DA60A7">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14:paraId="26224538" w14:textId="77777777" w:rsidR="00F45E7D" w:rsidRDefault="00DA60A7">
      <w:pPr>
        <w:adjustRightInd w:val="0"/>
        <w:snapToGrid w:val="0"/>
        <w:spacing w:line="360" w:lineRule="auto"/>
        <w:ind w:firstLineChars="200" w:firstLine="48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14:paraId="0BC641A0" w14:textId="77777777" w:rsidR="00F45E7D" w:rsidRDefault="00DA60A7">
      <w:pPr>
        <w:adjustRightInd w:val="0"/>
        <w:snapToGrid w:val="0"/>
        <w:spacing w:line="360" w:lineRule="auto"/>
        <w:ind w:firstLineChars="200" w:firstLine="480"/>
        <w:rPr>
          <w:bCs/>
          <w:sz w:val="24"/>
        </w:rPr>
      </w:pPr>
      <w:r>
        <w:rPr>
          <w:bCs/>
          <w:sz w:val="24"/>
        </w:rPr>
        <w:t>31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14:paraId="4FD04727" w14:textId="77777777" w:rsidR="00F45E7D" w:rsidRDefault="00DA60A7">
      <w:pPr>
        <w:adjustRightInd w:val="0"/>
        <w:snapToGrid w:val="0"/>
        <w:spacing w:line="360" w:lineRule="auto"/>
        <w:ind w:firstLineChars="200" w:firstLine="480"/>
        <w:rPr>
          <w:bCs/>
          <w:sz w:val="24"/>
        </w:rPr>
      </w:pPr>
      <w:r>
        <w:rPr>
          <w:bCs/>
          <w:sz w:val="24"/>
        </w:rPr>
        <w:t>32</w:t>
      </w:r>
      <w:r>
        <w:rPr>
          <w:rFonts w:hint="eastAsia"/>
          <w:bCs/>
          <w:sz w:val="24"/>
        </w:rPr>
        <w:t>、存续期：指基金合同生效至终止之间的不定期期限</w:t>
      </w:r>
    </w:p>
    <w:p w14:paraId="04468D92" w14:textId="77777777" w:rsidR="00F45E7D" w:rsidRDefault="00DA60A7">
      <w:pPr>
        <w:adjustRightInd w:val="0"/>
        <w:snapToGrid w:val="0"/>
        <w:spacing w:line="360" w:lineRule="auto"/>
        <w:ind w:firstLineChars="200" w:firstLine="480"/>
        <w:rPr>
          <w:bCs/>
          <w:sz w:val="24"/>
        </w:rPr>
      </w:pPr>
      <w:r>
        <w:rPr>
          <w:bCs/>
          <w:sz w:val="24"/>
        </w:rPr>
        <w:t>33</w:t>
      </w:r>
      <w:r>
        <w:rPr>
          <w:rFonts w:hint="eastAsia"/>
          <w:bCs/>
          <w:sz w:val="24"/>
        </w:rPr>
        <w:t>、工作日：指上海证券交易所、深圳证券交易所的正常交易日</w:t>
      </w:r>
    </w:p>
    <w:p w14:paraId="21B1CAD2" w14:textId="77777777" w:rsidR="00F45E7D" w:rsidRDefault="00DA60A7">
      <w:pPr>
        <w:adjustRightInd w:val="0"/>
        <w:snapToGrid w:val="0"/>
        <w:spacing w:line="360" w:lineRule="auto"/>
        <w:ind w:firstLineChars="200" w:firstLine="480"/>
        <w:rPr>
          <w:bCs/>
          <w:sz w:val="24"/>
        </w:rPr>
      </w:pPr>
      <w:r>
        <w:rPr>
          <w:bCs/>
          <w:sz w:val="24"/>
        </w:rPr>
        <w:t>34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14:paraId="3CBE9748" w14:textId="77777777" w:rsidR="00F45E7D" w:rsidRDefault="00DA60A7">
      <w:pPr>
        <w:adjustRightInd w:val="0"/>
        <w:snapToGrid w:val="0"/>
        <w:spacing w:line="360" w:lineRule="auto"/>
        <w:ind w:firstLineChars="200" w:firstLine="480"/>
        <w:rPr>
          <w:bCs/>
          <w:sz w:val="24"/>
        </w:rPr>
      </w:pPr>
      <w:r>
        <w:rPr>
          <w:bCs/>
          <w:sz w:val="24"/>
        </w:rPr>
        <w:t>35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proofErr w:type="gramStart"/>
      <w:r>
        <w:rPr>
          <w:rFonts w:hint="eastAsia"/>
          <w:bCs/>
          <w:sz w:val="24"/>
        </w:rPr>
        <w:t>个</w:t>
      </w:r>
      <w:proofErr w:type="gramEnd"/>
      <w:r>
        <w:rPr>
          <w:rFonts w:hint="eastAsia"/>
          <w:bCs/>
          <w:sz w:val="24"/>
        </w:rPr>
        <w:t>工作日（不包含</w:t>
      </w:r>
      <w:r>
        <w:rPr>
          <w:rFonts w:hint="eastAsia"/>
          <w:bCs/>
          <w:sz w:val="24"/>
        </w:rPr>
        <w:t>T</w:t>
      </w:r>
      <w:r>
        <w:rPr>
          <w:rFonts w:hint="eastAsia"/>
          <w:bCs/>
          <w:sz w:val="24"/>
        </w:rPr>
        <w:t>日）</w:t>
      </w:r>
    </w:p>
    <w:p w14:paraId="76BE7973" w14:textId="77777777" w:rsidR="00F45E7D" w:rsidRDefault="00DA60A7">
      <w:pPr>
        <w:adjustRightInd w:val="0"/>
        <w:snapToGrid w:val="0"/>
        <w:spacing w:line="360" w:lineRule="auto"/>
        <w:ind w:firstLineChars="200" w:firstLine="480"/>
        <w:rPr>
          <w:bCs/>
          <w:sz w:val="24"/>
        </w:rPr>
      </w:pPr>
      <w:r>
        <w:rPr>
          <w:rFonts w:hint="eastAsia"/>
          <w:bCs/>
          <w:sz w:val="24"/>
        </w:rPr>
        <w:t>36</w:t>
      </w:r>
      <w:r>
        <w:rPr>
          <w:rFonts w:hint="eastAsia"/>
          <w:bCs/>
          <w:sz w:val="24"/>
        </w:rPr>
        <w:t>、最短持有期限：基金份额持有人持有的每份基金份额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p>
    <w:p w14:paraId="044617E2" w14:textId="77777777" w:rsidR="00F45E7D" w:rsidRDefault="00DA60A7">
      <w:pPr>
        <w:adjustRightInd w:val="0"/>
        <w:snapToGrid w:val="0"/>
        <w:spacing w:line="360" w:lineRule="auto"/>
        <w:ind w:firstLineChars="200" w:firstLine="480"/>
        <w:rPr>
          <w:bCs/>
          <w:sz w:val="24"/>
        </w:rPr>
      </w:pPr>
      <w:r>
        <w:rPr>
          <w:rFonts w:hint="eastAsia"/>
          <w:bCs/>
          <w:sz w:val="24"/>
        </w:rPr>
        <w:t>37</w:t>
      </w:r>
      <w:r>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100EEA2F" w14:textId="77777777" w:rsidR="00F45E7D" w:rsidRDefault="00DA60A7">
      <w:pPr>
        <w:adjustRightInd w:val="0"/>
        <w:snapToGrid w:val="0"/>
        <w:spacing w:line="360" w:lineRule="auto"/>
        <w:ind w:firstLineChars="200" w:firstLine="480"/>
        <w:rPr>
          <w:bCs/>
          <w:sz w:val="24"/>
        </w:rPr>
      </w:pPr>
      <w:r>
        <w:rPr>
          <w:bCs/>
          <w:sz w:val="24"/>
        </w:rPr>
        <w:t>38</w:t>
      </w:r>
      <w:r>
        <w:rPr>
          <w:rFonts w:hint="eastAsia"/>
          <w:bCs/>
          <w:sz w:val="24"/>
        </w:rPr>
        <w:t>、开放日：指为投资人办理基金份额申购、赎回或其他业务的工作日（若该工作日为非港股</w:t>
      </w:r>
      <w:proofErr w:type="gramStart"/>
      <w:r>
        <w:rPr>
          <w:rFonts w:hint="eastAsia"/>
          <w:bCs/>
          <w:sz w:val="24"/>
        </w:rPr>
        <w:t>通交易</w:t>
      </w:r>
      <w:proofErr w:type="gramEnd"/>
      <w:r>
        <w:rPr>
          <w:rFonts w:hint="eastAsia"/>
          <w:bCs/>
          <w:sz w:val="24"/>
        </w:rPr>
        <w:t>日，则本基金可不开放）</w:t>
      </w:r>
    </w:p>
    <w:p w14:paraId="273ABF94" w14:textId="77777777" w:rsidR="00F45E7D" w:rsidRDefault="00DA60A7">
      <w:pPr>
        <w:adjustRightInd w:val="0"/>
        <w:snapToGrid w:val="0"/>
        <w:spacing w:line="360" w:lineRule="auto"/>
        <w:ind w:firstLineChars="200" w:firstLine="480"/>
        <w:rPr>
          <w:bCs/>
          <w:sz w:val="24"/>
        </w:rPr>
      </w:pPr>
      <w:r>
        <w:rPr>
          <w:bCs/>
          <w:sz w:val="24"/>
        </w:rPr>
        <w:t>39</w:t>
      </w:r>
      <w:r>
        <w:rPr>
          <w:rFonts w:hint="eastAsia"/>
          <w:bCs/>
          <w:sz w:val="24"/>
        </w:rPr>
        <w:t>、开放时间：指开放日基金接受申购、赎回或其他交易的时间段</w:t>
      </w:r>
    </w:p>
    <w:p w14:paraId="13D45494" w14:textId="77777777" w:rsidR="00F45E7D" w:rsidRDefault="00DA60A7">
      <w:pPr>
        <w:adjustRightInd w:val="0"/>
        <w:snapToGrid w:val="0"/>
        <w:spacing w:line="360" w:lineRule="auto"/>
        <w:ind w:firstLineChars="200" w:firstLine="480"/>
        <w:rPr>
          <w:bCs/>
          <w:sz w:val="24"/>
        </w:rPr>
      </w:pPr>
      <w:r>
        <w:rPr>
          <w:bCs/>
          <w:sz w:val="24"/>
        </w:rPr>
        <w:t>40</w:t>
      </w:r>
      <w:r>
        <w:rPr>
          <w:rFonts w:hint="eastAsia"/>
          <w:bCs/>
          <w:sz w:val="24"/>
        </w:rPr>
        <w:t>、《业务规则》：指中国证券登记结算有限责任公司相关业务规则及其不时做出的修订</w:t>
      </w:r>
    </w:p>
    <w:p w14:paraId="53BD7400" w14:textId="77777777" w:rsidR="00F45E7D" w:rsidRDefault="00DA60A7">
      <w:pPr>
        <w:adjustRightInd w:val="0"/>
        <w:snapToGrid w:val="0"/>
        <w:spacing w:line="360" w:lineRule="auto"/>
        <w:ind w:firstLineChars="200" w:firstLine="480"/>
        <w:rPr>
          <w:bCs/>
          <w:sz w:val="24"/>
        </w:rPr>
      </w:pPr>
      <w:r>
        <w:rPr>
          <w:bCs/>
          <w:sz w:val="24"/>
        </w:rPr>
        <w:t>41</w:t>
      </w:r>
      <w:r>
        <w:rPr>
          <w:rFonts w:hint="eastAsia"/>
          <w:bCs/>
          <w:sz w:val="24"/>
        </w:rPr>
        <w:t>、认购：指在基金募集期内，投资人根据基金合同和招募说明书的规定申请</w:t>
      </w:r>
      <w:r>
        <w:rPr>
          <w:rFonts w:hint="eastAsia"/>
          <w:bCs/>
          <w:sz w:val="24"/>
        </w:rPr>
        <w:lastRenderedPageBreak/>
        <w:t>购买基金份额的行为</w:t>
      </w:r>
    </w:p>
    <w:p w14:paraId="261813B8" w14:textId="77777777" w:rsidR="00F45E7D" w:rsidRDefault="00DA60A7">
      <w:pPr>
        <w:adjustRightInd w:val="0"/>
        <w:snapToGrid w:val="0"/>
        <w:spacing w:line="360" w:lineRule="auto"/>
        <w:ind w:firstLineChars="200" w:firstLine="480"/>
        <w:rPr>
          <w:bCs/>
          <w:sz w:val="24"/>
        </w:rPr>
      </w:pPr>
      <w:r>
        <w:rPr>
          <w:bCs/>
          <w:sz w:val="24"/>
        </w:rPr>
        <w:t>42</w:t>
      </w:r>
      <w:r>
        <w:rPr>
          <w:rFonts w:hint="eastAsia"/>
          <w:bCs/>
          <w:sz w:val="24"/>
        </w:rPr>
        <w:t>、申购：指基金合同生效后，投资人根据基金合同和招募说明书的规定申请购买基金份额的行为</w:t>
      </w:r>
    </w:p>
    <w:p w14:paraId="04B94D05" w14:textId="77777777" w:rsidR="00F45E7D" w:rsidRDefault="00DA60A7">
      <w:pPr>
        <w:adjustRightInd w:val="0"/>
        <w:snapToGrid w:val="0"/>
        <w:spacing w:line="360" w:lineRule="auto"/>
        <w:ind w:firstLineChars="200" w:firstLine="480"/>
        <w:rPr>
          <w:bCs/>
          <w:sz w:val="24"/>
        </w:rPr>
      </w:pPr>
      <w:r>
        <w:rPr>
          <w:bCs/>
          <w:sz w:val="24"/>
        </w:rPr>
        <w:t>43</w:t>
      </w:r>
      <w:r>
        <w:rPr>
          <w:rFonts w:hint="eastAsia"/>
          <w:bCs/>
          <w:sz w:val="24"/>
        </w:rPr>
        <w:t>、赎回：指基金合同生效后，基金份额持有人按基金合同和招募说明书规定的条件要求将基金份额兑换为现金的行为</w:t>
      </w:r>
    </w:p>
    <w:p w14:paraId="53CC5DC1" w14:textId="77777777" w:rsidR="00F45E7D" w:rsidRDefault="00DA60A7">
      <w:pPr>
        <w:adjustRightInd w:val="0"/>
        <w:snapToGrid w:val="0"/>
        <w:spacing w:line="360" w:lineRule="auto"/>
        <w:ind w:firstLineChars="200" w:firstLine="480"/>
        <w:rPr>
          <w:bCs/>
          <w:sz w:val="24"/>
        </w:rPr>
      </w:pPr>
      <w:r>
        <w:rPr>
          <w:bCs/>
          <w:sz w:val="24"/>
        </w:rPr>
        <w:t>44</w:t>
      </w:r>
      <w:r>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14:paraId="6235A401" w14:textId="77777777" w:rsidR="00F45E7D" w:rsidRDefault="00DA60A7">
      <w:pPr>
        <w:adjustRightInd w:val="0"/>
        <w:snapToGrid w:val="0"/>
        <w:spacing w:line="360" w:lineRule="auto"/>
        <w:ind w:firstLineChars="200" w:firstLine="480"/>
        <w:rPr>
          <w:bCs/>
          <w:sz w:val="24"/>
        </w:rPr>
      </w:pPr>
      <w:r>
        <w:rPr>
          <w:bCs/>
          <w:sz w:val="24"/>
        </w:rPr>
        <w:t>45</w:t>
      </w:r>
      <w:r>
        <w:rPr>
          <w:rFonts w:hint="eastAsia"/>
          <w:bCs/>
          <w:sz w:val="24"/>
        </w:rPr>
        <w:t>、转托管：指基金份额持有人在本基金的不同销售机构之间实施的变更所持基金份额销售机构的操作</w:t>
      </w:r>
    </w:p>
    <w:p w14:paraId="3EE1B3F9" w14:textId="77777777" w:rsidR="00F45E7D" w:rsidRDefault="00DA60A7">
      <w:pPr>
        <w:adjustRightInd w:val="0"/>
        <w:snapToGrid w:val="0"/>
        <w:spacing w:line="360" w:lineRule="auto"/>
        <w:ind w:firstLineChars="200" w:firstLine="480"/>
        <w:rPr>
          <w:bCs/>
          <w:sz w:val="24"/>
        </w:rPr>
      </w:pPr>
      <w:r>
        <w:rPr>
          <w:bCs/>
          <w:sz w:val="24"/>
        </w:rPr>
        <w:t>46</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3C229BA" w14:textId="77777777" w:rsidR="00F45E7D" w:rsidRDefault="00DA60A7">
      <w:pPr>
        <w:adjustRightInd w:val="0"/>
        <w:snapToGrid w:val="0"/>
        <w:spacing w:line="360" w:lineRule="auto"/>
        <w:ind w:firstLineChars="200" w:firstLine="480"/>
        <w:rPr>
          <w:bCs/>
          <w:sz w:val="24"/>
        </w:rPr>
      </w:pPr>
      <w:r>
        <w:rPr>
          <w:bCs/>
          <w:sz w:val="24"/>
        </w:rPr>
        <w:t>47</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14:paraId="7AC7AF57" w14:textId="77777777" w:rsidR="00F45E7D" w:rsidRDefault="00DA60A7">
      <w:pPr>
        <w:adjustRightInd w:val="0"/>
        <w:snapToGrid w:val="0"/>
        <w:spacing w:line="360" w:lineRule="auto"/>
        <w:ind w:firstLineChars="200" w:firstLine="480"/>
        <w:rPr>
          <w:bCs/>
          <w:sz w:val="24"/>
        </w:rPr>
      </w:pPr>
      <w:r>
        <w:rPr>
          <w:bCs/>
          <w:sz w:val="24"/>
        </w:rPr>
        <w:t>48</w:t>
      </w:r>
      <w:r>
        <w:rPr>
          <w:rFonts w:hint="eastAsia"/>
          <w:bCs/>
          <w:sz w:val="24"/>
        </w:rPr>
        <w:t>、元：指人民币元</w:t>
      </w:r>
    </w:p>
    <w:p w14:paraId="599E96AA" w14:textId="77777777" w:rsidR="00F45E7D" w:rsidRDefault="00DA60A7">
      <w:pPr>
        <w:adjustRightInd w:val="0"/>
        <w:snapToGrid w:val="0"/>
        <w:spacing w:line="360" w:lineRule="auto"/>
        <w:ind w:firstLineChars="200" w:firstLine="480"/>
        <w:rPr>
          <w:bCs/>
          <w:sz w:val="24"/>
        </w:rPr>
      </w:pPr>
      <w:r>
        <w:rPr>
          <w:bCs/>
          <w:sz w:val="24"/>
        </w:rPr>
        <w:t>49</w:t>
      </w:r>
      <w:r>
        <w:rPr>
          <w:rFonts w:hint="eastAsia"/>
          <w:bCs/>
          <w:sz w:val="24"/>
        </w:rPr>
        <w:t>、基金收益：指基金投资所得红利、股息、债券利息、买卖证券价差、银行存款利息、已实现的其他合法收入及因运用基金财产带来的成本和费用的节约</w:t>
      </w:r>
    </w:p>
    <w:p w14:paraId="3406CD8D" w14:textId="77777777" w:rsidR="00F45E7D" w:rsidRDefault="00DA60A7">
      <w:pPr>
        <w:adjustRightInd w:val="0"/>
        <w:snapToGrid w:val="0"/>
        <w:spacing w:line="360" w:lineRule="auto"/>
        <w:ind w:firstLineChars="200" w:firstLine="480"/>
        <w:rPr>
          <w:bCs/>
          <w:sz w:val="24"/>
        </w:rPr>
      </w:pPr>
      <w:r>
        <w:rPr>
          <w:bCs/>
          <w:sz w:val="24"/>
        </w:rPr>
        <w:t>50</w:t>
      </w:r>
      <w:r>
        <w:rPr>
          <w:rFonts w:hint="eastAsia"/>
          <w:bCs/>
          <w:sz w:val="24"/>
        </w:rPr>
        <w:t>、基金资产总值：指基金拥有的各类有价证券、股指期货合约、银行存款本息、基金应收</w:t>
      </w:r>
      <w:r>
        <w:rPr>
          <w:bCs/>
          <w:sz w:val="24"/>
        </w:rPr>
        <w:t>款项</w:t>
      </w:r>
      <w:r>
        <w:rPr>
          <w:rFonts w:hint="eastAsia"/>
          <w:bCs/>
          <w:sz w:val="24"/>
        </w:rPr>
        <w:t>及其他资产的价值总和</w:t>
      </w:r>
    </w:p>
    <w:p w14:paraId="0408733E" w14:textId="77777777" w:rsidR="00F45E7D" w:rsidRDefault="00DA60A7">
      <w:pPr>
        <w:adjustRightInd w:val="0"/>
        <w:snapToGrid w:val="0"/>
        <w:spacing w:line="360" w:lineRule="auto"/>
        <w:ind w:firstLineChars="200" w:firstLine="480"/>
        <w:rPr>
          <w:bCs/>
          <w:sz w:val="24"/>
        </w:rPr>
      </w:pPr>
      <w:r>
        <w:rPr>
          <w:bCs/>
          <w:sz w:val="24"/>
        </w:rPr>
        <w:t>51</w:t>
      </w:r>
      <w:r>
        <w:rPr>
          <w:rFonts w:hint="eastAsia"/>
          <w:bCs/>
          <w:sz w:val="24"/>
        </w:rPr>
        <w:t>、基金资产净值：指基金资产总值减去基金负债后的价值</w:t>
      </w:r>
    </w:p>
    <w:p w14:paraId="5339BCE8" w14:textId="77777777" w:rsidR="00F45E7D" w:rsidRDefault="00DA60A7">
      <w:pPr>
        <w:adjustRightInd w:val="0"/>
        <w:snapToGrid w:val="0"/>
        <w:spacing w:line="360" w:lineRule="auto"/>
        <w:ind w:firstLineChars="200" w:firstLine="480"/>
        <w:rPr>
          <w:bCs/>
          <w:sz w:val="24"/>
        </w:rPr>
      </w:pPr>
      <w:r>
        <w:rPr>
          <w:bCs/>
          <w:sz w:val="24"/>
        </w:rPr>
        <w:t>52</w:t>
      </w:r>
      <w:r>
        <w:rPr>
          <w:rFonts w:hint="eastAsia"/>
          <w:bCs/>
          <w:sz w:val="24"/>
        </w:rPr>
        <w:t>、基金份额净值：指计算日基金资产净值除以计算日基金份额总数</w:t>
      </w:r>
    </w:p>
    <w:p w14:paraId="6910F0A3" w14:textId="77777777" w:rsidR="00F45E7D" w:rsidRDefault="00DA60A7">
      <w:pPr>
        <w:adjustRightInd w:val="0"/>
        <w:snapToGrid w:val="0"/>
        <w:spacing w:line="360" w:lineRule="auto"/>
        <w:ind w:firstLineChars="200" w:firstLine="480"/>
        <w:rPr>
          <w:bCs/>
          <w:sz w:val="24"/>
        </w:rPr>
      </w:pPr>
      <w:r>
        <w:rPr>
          <w:bCs/>
          <w:sz w:val="24"/>
        </w:rPr>
        <w:t>53</w:t>
      </w:r>
      <w:r>
        <w:rPr>
          <w:rFonts w:hint="eastAsia"/>
          <w:bCs/>
          <w:sz w:val="24"/>
        </w:rPr>
        <w:t>、基金资产估值：指计算评估基金资产和负债的价值，以确定基金资产净值和基金份额净值的过程</w:t>
      </w:r>
    </w:p>
    <w:p w14:paraId="49EC8DAF" w14:textId="77777777" w:rsidR="00F45E7D" w:rsidRDefault="00DA60A7">
      <w:pPr>
        <w:adjustRightInd w:val="0"/>
        <w:snapToGrid w:val="0"/>
        <w:spacing w:line="360" w:lineRule="auto"/>
        <w:ind w:firstLineChars="200" w:firstLine="480"/>
        <w:rPr>
          <w:bCs/>
          <w:sz w:val="24"/>
        </w:rPr>
      </w:pPr>
      <w:r>
        <w:rPr>
          <w:bCs/>
          <w:sz w:val="24"/>
        </w:rPr>
        <w:t>54</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13043EB4" w14:textId="77777777" w:rsidR="00F45E7D" w:rsidRDefault="00DA60A7">
      <w:pPr>
        <w:adjustRightInd w:val="0"/>
        <w:snapToGrid w:val="0"/>
        <w:spacing w:line="360" w:lineRule="auto"/>
        <w:ind w:firstLineChars="200" w:firstLine="480"/>
        <w:rPr>
          <w:bCs/>
          <w:sz w:val="24"/>
        </w:rPr>
      </w:pPr>
      <w:r>
        <w:rPr>
          <w:bCs/>
          <w:sz w:val="24"/>
        </w:rPr>
        <w:lastRenderedPageBreak/>
        <w:t>55</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及</w:t>
      </w:r>
      <w:r>
        <w:rPr>
          <w:bCs/>
          <w:sz w:val="24"/>
        </w:rPr>
        <w:t>《</w:t>
      </w:r>
      <w:r>
        <w:rPr>
          <w:rFonts w:hint="eastAsia"/>
          <w:bCs/>
          <w:sz w:val="24"/>
        </w:rPr>
        <w:t>信息披露办法</w:t>
      </w:r>
      <w:r>
        <w:rPr>
          <w:bCs/>
          <w:sz w:val="24"/>
        </w:rPr>
        <w:t>》</w:t>
      </w:r>
      <w:r>
        <w:rPr>
          <w:rFonts w:hint="eastAsia"/>
          <w:bCs/>
          <w:sz w:val="24"/>
        </w:rPr>
        <w:t>规定的</w:t>
      </w:r>
      <w:r>
        <w:rPr>
          <w:bCs/>
          <w:sz w:val="24"/>
        </w:rPr>
        <w:t>互联网网站</w:t>
      </w:r>
      <w:r>
        <w:rPr>
          <w:rFonts w:hint="eastAsia"/>
          <w:bCs/>
          <w:sz w:val="24"/>
        </w:rPr>
        <w:t>（包括基金管理人网站、基金托管人网站、中国证监会基金电子披露网站）等媒介</w:t>
      </w:r>
    </w:p>
    <w:p w14:paraId="24E647D9" w14:textId="77777777" w:rsidR="00F45E7D" w:rsidRDefault="00DA60A7">
      <w:pPr>
        <w:adjustRightInd w:val="0"/>
        <w:snapToGrid w:val="0"/>
        <w:spacing w:line="360" w:lineRule="auto"/>
        <w:ind w:firstLineChars="200" w:firstLine="480"/>
        <w:rPr>
          <w:bCs/>
          <w:sz w:val="24"/>
        </w:rPr>
      </w:pPr>
      <w:r>
        <w:rPr>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315F1C1C" w14:textId="77777777" w:rsidR="00F45E7D" w:rsidRDefault="00DA60A7">
      <w:pPr>
        <w:adjustRightInd w:val="0"/>
        <w:snapToGrid w:val="0"/>
        <w:spacing w:line="360" w:lineRule="auto"/>
        <w:ind w:firstLineChars="200" w:firstLine="480"/>
        <w:rPr>
          <w:bCs/>
          <w:sz w:val="24"/>
        </w:rPr>
      </w:pPr>
      <w:r>
        <w:rPr>
          <w:bCs/>
          <w:sz w:val="24"/>
        </w:rPr>
        <w:t>57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8C63491" w14:textId="77777777" w:rsidR="00F45E7D" w:rsidRDefault="00DA60A7">
      <w:pPr>
        <w:adjustRightInd w:val="0"/>
        <w:snapToGrid w:val="0"/>
        <w:spacing w:line="360" w:lineRule="auto"/>
        <w:ind w:firstLineChars="200" w:firstLine="480"/>
        <w:rPr>
          <w:bCs/>
          <w:sz w:val="24"/>
        </w:rPr>
      </w:pPr>
      <w:r>
        <w:rPr>
          <w:bCs/>
          <w:sz w:val="24"/>
        </w:rPr>
        <w:t>58</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56DB62B6" w14:textId="77777777" w:rsidR="00F45E7D" w:rsidRDefault="00DA60A7">
      <w:pPr>
        <w:adjustRightInd w:val="0"/>
        <w:snapToGrid w:val="0"/>
        <w:spacing w:line="360" w:lineRule="auto"/>
        <w:ind w:firstLineChars="200" w:firstLine="480"/>
        <w:rPr>
          <w:bCs/>
          <w:sz w:val="24"/>
        </w:rPr>
      </w:pPr>
      <w:r>
        <w:rPr>
          <w:bCs/>
          <w:sz w:val="24"/>
        </w:rPr>
        <w:t>59</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3966B742" w14:textId="77777777" w:rsidR="00F45E7D" w:rsidRDefault="00DA60A7">
      <w:pPr>
        <w:adjustRightInd w:val="0"/>
        <w:snapToGrid w:val="0"/>
        <w:spacing w:line="360" w:lineRule="auto"/>
        <w:ind w:firstLineChars="200" w:firstLine="480"/>
        <w:rPr>
          <w:rFonts w:ascii="宋体" w:hAnsi="宋体"/>
          <w:sz w:val="24"/>
        </w:rPr>
      </w:pPr>
      <w:r>
        <w:rPr>
          <w:bCs/>
          <w:sz w:val="24"/>
        </w:rPr>
        <w:t>60</w:t>
      </w:r>
      <w:r>
        <w:rPr>
          <w:rFonts w:hint="eastAsia"/>
          <w:bCs/>
          <w:sz w:val="24"/>
        </w:rPr>
        <w:t>、不可抗力：指基金合同当事人不能预见、不能避免且不能克服的客观事件</w:t>
      </w:r>
    </w:p>
    <w:p w14:paraId="34914255" w14:textId="77777777" w:rsidR="00F45E7D" w:rsidRDefault="00F45E7D">
      <w:pPr>
        <w:spacing w:line="360" w:lineRule="auto"/>
        <w:ind w:firstLineChars="200" w:firstLine="480"/>
        <w:rPr>
          <w:rFonts w:ascii="宋体" w:hAnsi="宋体"/>
          <w:sz w:val="24"/>
        </w:rPr>
      </w:pPr>
    </w:p>
    <w:p w14:paraId="43AA8B2C" w14:textId="77777777" w:rsidR="00F45E7D" w:rsidRDefault="00DA60A7">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80283119"/>
      <w:r>
        <w:rPr>
          <w:rFonts w:ascii="宋体" w:hAnsi="宋体" w:hint="eastAsia"/>
          <w:b/>
          <w:kern w:val="0"/>
          <w:sz w:val="30"/>
        </w:rPr>
        <w:lastRenderedPageBreak/>
        <w:t>三、基金管理人</w:t>
      </w:r>
      <w:bookmarkEnd w:id="6"/>
      <w:bookmarkEnd w:id="7"/>
    </w:p>
    <w:p w14:paraId="00A9FE17" w14:textId="77777777" w:rsidR="00F45E7D" w:rsidRDefault="00DA60A7">
      <w:pPr>
        <w:widowControl/>
        <w:adjustRightInd w:val="0"/>
        <w:snapToGrid w:val="0"/>
        <w:spacing w:line="360" w:lineRule="auto"/>
        <w:ind w:firstLineChars="200" w:firstLine="482"/>
        <w:outlineLvl w:val="1"/>
        <w:rPr>
          <w:rFonts w:hAnsi="宋体"/>
          <w:b/>
          <w:kern w:val="0"/>
          <w:sz w:val="24"/>
        </w:rPr>
      </w:pPr>
      <w:r>
        <w:rPr>
          <w:rFonts w:hAnsi="宋体"/>
          <w:b/>
          <w:kern w:val="0"/>
          <w:sz w:val="24"/>
        </w:rPr>
        <w:t>（一）基金管理人概况</w:t>
      </w:r>
    </w:p>
    <w:p w14:paraId="14856970"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D2AA030"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14:paraId="4750471D"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proofErr w:type="gramStart"/>
      <w:r>
        <w:rPr>
          <w:rFonts w:ascii="宋体" w:hAnsi="宋体" w:cs="宋体"/>
          <w:kern w:val="0"/>
          <w:sz w:val="24"/>
        </w:rPr>
        <w:t>新区</w:t>
      </w:r>
      <w:r>
        <w:rPr>
          <w:rFonts w:ascii="宋体" w:hAnsi="宋体" w:cs="宋体" w:hint="eastAsia"/>
          <w:kern w:val="0"/>
          <w:sz w:val="24"/>
        </w:rPr>
        <w:t>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6DC4F475" w14:textId="77777777" w:rsidR="00F45E7D" w:rsidRDefault="00DA60A7">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7E30CF0"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14:paraId="1C742456"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EA2C638"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59B170E"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存续期间：持续经营</w:t>
      </w:r>
    </w:p>
    <w:p w14:paraId="19D03D38"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64C94B9B"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19667757"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AFD0C04"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F45E7D" w14:paraId="1188D1F3" w14:textId="77777777">
        <w:trPr>
          <w:trHeight w:val="402"/>
        </w:trPr>
        <w:tc>
          <w:tcPr>
            <w:tcW w:w="5400" w:type="dxa"/>
          </w:tcPr>
          <w:p w14:paraId="28C2ACE7" w14:textId="77777777" w:rsidR="00F45E7D" w:rsidRDefault="00DA60A7">
            <w:pPr>
              <w:widowControl/>
              <w:jc w:val="center"/>
              <w:rPr>
                <w:kern w:val="0"/>
                <w:sz w:val="24"/>
              </w:rPr>
            </w:pPr>
            <w:r>
              <w:rPr>
                <w:rFonts w:hAnsi="宋体"/>
                <w:kern w:val="0"/>
                <w:sz w:val="24"/>
              </w:rPr>
              <w:t>股东名称</w:t>
            </w:r>
          </w:p>
        </w:tc>
        <w:tc>
          <w:tcPr>
            <w:tcW w:w="3060" w:type="dxa"/>
          </w:tcPr>
          <w:p w14:paraId="4F6FDD47" w14:textId="77777777" w:rsidR="00F45E7D" w:rsidRDefault="00DA60A7">
            <w:pPr>
              <w:widowControl/>
              <w:jc w:val="center"/>
              <w:rPr>
                <w:kern w:val="0"/>
                <w:sz w:val="24"/>
              </w:rPr>
            </w:pPr>
            <w:r>
              <w:rPr>
                <w:rFonts w:hAnsi="宋体"/>
                <w:kern w:val="0"/>
                <w:sz w:val="24"/>
              </w:rPr>
              <w:t>股权比例</w:t>
            </w:r>
          </w:p>
        </w:tc>
      </w:tr>
      <w:tr w:rsidR="00F45E7D" w14:paraId="4A90FB62" w14:textId="77777777">
        <w:trPr>
          <w:trHeight w:val="950"/>
        </w:trPr>
        <w:tc>
          <w:tcPr>
            <w:tcW w:w="5400" w:type="dxa"/>
          </w:tcPr>
          <w:p w14:paraId="48EB12FF" w14:textId="77777777" w:rsidR="00F45E7D" w:rsidRDefault="00DA60A7">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D44918E" w14:textId="77777777" w:rsidR="00F45E7D" w:rsidRDefault="00DA60A7">
            <w:pPr>
              <w:widowControl/>
              <w:jc w:val="center"/>
              <w:rPr>
                <w:kern w:val="0"/>
                <w:sz w:val="24"/>
              </w:rPr>
            </w:pPr>
            <w:r>
              <w:rPr>
                <w:kern w:val="0"/>
                <w:sz w:val="24"/>
              </w:rPr>
              <w:t>65%</w:t>
            </w:r>
          </w:p>
        </w:tc>
      </w:tr>
      <w:tr w:rsidR="00F45E7D" w14:paraId="553FCF47" w14:textId="77777777">
        <w:tc>
          <w:tcPr>
            <w:tcW w:w="5400" w:type="dxa"/>
          </w:tcPr>
          <w:p w14:paraId="3708AFC0" w14:textId="77777777" w:rsidR="00F45E7D" w:rsidRDefault="00DA60A7">
            <w:pPr>
              <w:widowControl/>
              <w:rPr>
                <w:kern w:val="0"/>
                <w:sz w:val="24"/>
              </w:rPr>
            </w:pPr>
            <w:r>
              <w:rPr>
                <w:rFonts w:hAnsi="宋体"/>
                <w:kern w:val="0"/>
                <w:sz w:val="24"/>
              </w:rPr>
              <w:t>施罗德投资管理有限公司</w:t>
            </w:r>
          </w:p>
        </w:tc>
        <w:tc>
          <w:tcPr>
            <w:tcW w:w="3060" w:type="dxa"/>
            <w:vAlign w:val="center"/>
          </w:tcPr>
          <w:p w14:paraId="634B27B9" w14:textId="77777777" w:rsidR="00F45E7D" w:rsidRDefault="00DA60A7">
            <w:pPr>
              <w:widowControl/>
              <w:jc w:val="center"/>
              <w:rPr>
                <w:kern w:val="0"/>
                <w:sz w:val="24"/>
              </w:rPr>
            </w:pPr>
            <w:r>
              <w:rPr>
                <w:kern w:val="0"/>
                <w:sz w:val="24"/>
              </w:rPr>
              <w:t>30%</w:t>
            </w:r>
          </w:p>
        </w:tc>
      </w:tr>
      <w:tr w:rsidR="00F45E7D" w14:paraId="77596078" w14:textId="77777777">
        <w:trPr>
          <w:trHeight w:val="58"/>
        </w:trPr>
        <w:tc>
          <w:tcPr>
            <w:tcW w:w="5400" w:type="dxa"/>
          </w:tcPr>
          <w:p w14:paraId="0BFFC64A" w14:textId="77777777" w:rsidR="00F45E7D" w:rsidRDefault="00DA60A7">
            <w:pPr>
              <w:widowControl/>
              <w:rPr>
                <w:kern w:val="0"/>
                <w:sz w:val="24"/>
              </w:rPr>
            </w:pPr>
            <w:r>
              <w:rPr>
                <w:rFonts w:hAnsi="宋体"/>
                <w:kern w:val="0"/>
                <w:sz w:val="24"/>
              </w:rPr>
              <w:t>中国国际海运集装箱（集团）股份有限公司</w:t>
            </w:r>
          </w:p>
        </w:tc>
        <w:tc>
          <w:tcPr>
            <w:tcW w:w="3060" w:type="dxa"/>
            <w:vAlign w:val="center"/>
          </w:tcPr>
          <w:p w14:paraId="6E66C325" w14:textId="77777777" w:rsidR="00F45E7D" w:rsidRDefault="00DA60A7">
            <w:pPr>
              <w:widowControl/>
              <w:jc w:val="center"/>
              <w:rPr>
                <w:kern w:val="0"/>
                <w:sz w:val="24"/>
              </w:rPr>
            </w:pPr>
            <w:r>
              <w:rPr>
                <w:kern w:val="0"/>
                <w:sz w:val="24"/>
              </w:rPr>
              <w:t>5%</w:t>
            </w:r>
          </w:p>
        </w:tc>
      </w:tr>
    </w:tbl>
    <w:p w14:paraId="3AD6C984" w14:textId="77777777" w:rsidR="00F45E7D" w:rsidRDefault="00F45E7D">
      <w:pPr>
        <w:adjustRightInd w:val="0"/>
        <w:snapToGrid w:val="0"/>
        <w:spacing w:line="360" w:lineRule="auto"/>
        <w:ind w:firstLineChars="200" w:firstLine="480"/>
        <w:rPr>
          <w:rFonts w:hAnsi="宋体"/>
          <w:kern w:val="0"/>
          <w:sz w:val="24"/>
        </w:rPr>
      </w:pPr>
    </w:p>
    <w:p w14:paraId="5CFD9269" w14:textId="77777777" w:rsidR="00F45E7D" w:rsidRDefault="00DA60A7">
      <w:pPr>
        <w:widowControl/>
        <w:adjustRightInd w:val="0"/>
        <w:snapToGrid w:val="0"/>
        <w:spacing w:line="360" w:lineRule="auto"/>
        <w:ind w:firstLineChars="200" w:firstLine="482"/>
        <w:outlineLvl w:val="1"/>
        <w:rPr>
          <w:rFonts w:hAnsi="宋体"/>
          <w:b/>
          <w:kern w:val="0"/>
          <w:sz w:val="24"/>
        </w:rPr>
      </w:pPr>
      <w:r>
        <w:rPr>
          <w:rFonts w:hAnsi="宋体"/>
          <w:b/>
          <w:kern w:val="0"/>
          <w:sz w:val="24"/>
        </w:rPr>
        <w:t>（二）主要成员情况</w:t>
      </w:r>
    </w:p>
    <w:p w14:paraId="06E6AE99" w14:textId="77777777" w:rsidR="00F45E7D" w:rsidRDefault="00DA60A7">
      <w:pPr>
        <w:widowControl/>
        <w:adjustRightInd w:val="0"/>
        <w:snapToGrid w:val="0"/>
        <w:spacing w:line="360" w:lineRule="auto"/>
        <w:ind w:firstLineChars="200" w:firstLine="480"/>
        <w:outlineLvl w:val="2"/>
        <w:rPr>
          <w:kern w:val="0"/>
          <w:sz w:val="24"/>
        </w:rPr>
      </w:pPr>
      <w:r>
        <w:rPr>
          <w:rFonts w:hint="eastAsia"/>
          <w:kern w:val="0"/>
          <w:sz w:val="24"/>
        </w:rPr>
        <w:t>1</w:t>
      </w:r>
      <w:r>
        <w:rPr>
          <w:rFonts w:hint="eastAsia"/>
          <w:kern w:val="0"/>
          <w:sz w:val="24"/>
        </w:rPr>
        <w:t>、基金管理人董事会成员</w:t>
      </w:r>
    </w:p>
    <w:p w14:paraId="5AC4DF00" w14:textId="77777777" w:rsidR="00F45E7D" w:rsidRDefault="00DA60A7">
      <w:pPr>
        <w:widowControl/>
        <w:adjustRightInd w:val="0"/>
        <w:snapToGrid w:val="0"/>
        <w:spacing w:line="360" w:lineRule="auto"/>
        <w:ind w:firstLineChars="200" w:firstLine="48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580530F" w14:textId="77777777" w:rsidR="00073AA0" w:rsidRPr="00073AA0" w:rsidRDefault="00073AA0" w:rsidP="00073AA0">
      <w:pPr>
        <w:widowControl/>
        <w:adjustRightInd w:val="0"/>
        <w:snapToGrid w:val="0"/>
        <w:spacing w:line="360" w:lineRule="auto"/>
        <w:ind w:firstLineChars="200" w:firstLine="480"/>
        <w:rPr>
          <w:kern w:val="0"/>
          <w:sz w:val="24"/>
        </w:rPr>
      </w:pPr>
      <w:r w:rsidRPr="00073AA0">
        <w:rPr>
          <w:rFonts w:hint="eastAsia"/>
          <w:kern w:val="0"/>
          <w:sz w:val="24"/>
        </w:rPr>
        <w:lastRenderedPageBreak/>
        <w:t>周曦女士，董事，硕士。现任交通银行总行个人金融业务部副总经理。历任交通银行湖南省分行风险管理部、资产保全部、法律合</w:t>
      </w:r>
      <w:proofErr w:type="gramStart"/>
      <w:r w:rsidRPr="00073AA0">
        <w:rPr>
          <w:rFonts w:hint="eastAsia"/>
          <w:kern w:val="0"/>
          <w:sz w:val="24"/>
        </w:rPr>
        <w:t>规</w:t>
      </w:r>
      <w:proofErr w:type="gramEnd"/>
      <w:r w:rsidRPr="00073AA0">
        <w:rPr>
          <w:rFonts w:hint="eastAsia"/>
          <w:kern w:val="0"/>
          <w:sz w:val="24"/>
        </w:rPr>
        <w:t>部、个人金融业务部总经理，交通银行总行个人金融业务部总经理助理。</w:t>
      </w:r>
    </w:p>
    <w:p w14:paraId="36FF5C63" w14:textId="77777777" w:rsidR="00073AA0" w:rsidRPr="00073AA0" w:rsidRDefault="00073AA0" w:rsidP="00073AA0">
      <w:pPr>
        <w:widowControl/>
        <w:adjustRightInd w:val="0"/>
        <w:snapToGrid w:val="0"/>
        <w:spacing w:line="360" w:lineRule="auto"/>
        <w:ind w:firstLineChars="200" w:firstLine="480"/>
        <w:rPr>
          <w:kern w:val="0"/>
          <w:sz w:val="24"/>
        </w:rPr>
      </w:pPr>
      <w:r w:rsidRPr="00073AA0">
        <w:rPr>
          <w:rFonts w:hint="eastAsia"/>
          <w:kern w:val="0"/>
          <w:sz w:val="24"/>
        </w:rPr>
        <w:t>王贤家先生，董事，学士。现任交通银行总行风险管理部</w:t>
      </w:r>
      <w:r w:rsidRPr="00073AA0">
        <w:rPr>
          <w:rFonts w:hint="eastAsia"/>
          <w:kern w:val="0"/>
          <w:sz w:val="24"/>
        </w:rPr>
        <w:t>/</w:t>
      </w:r>
      <w:proofErr w:type="gramStart"/>
      <w:r w:rsidRPr="00073AA0">
        <w:rPr>
          <w:rFonts w:hint="eastAsia"/>
          <w:kern w:val="0"/>
          <w:sz w:val="24"/>
        </w:rPr>
        <w:t>内控案防</w:t>
      </w:r>
      <w:proofErr w:type="gramEnd"/>
      <w:r w:rsidRPr="00073AA0">
        <w:rPr>
          <w:rFonts w:hint="eastAsia"/>
          <w:kern w:val="0"/>
          <w:sz w:val="24"/>
        </w:rPr>
        <w:t>办</w:t>
      </w:r>
      <w:r w:rsidRPr="00073AA0">
        <w:rPr>
          <w:rFonts w:hint="eastAsia"/>
          <w:kern w:val="0"/>
          <w:sz w:val="24"/>
        </w:rPr>
        <w:t xml:space="preserve"> </w:t>
      </w:r>
      <w:r w:rsidRPr="00073AA0">
        <w:rPr>
          <w:rFonts w:hint="eastAsia"/>
          <w:kern w:val="0"/>
          <w:sz w:val="24"/>
        </w:rPr>
        <w:t>副总经理。历任交通银行总行国际业务部外汇资金处交易员、澳门分行资金部主管、总行金融市场部债券投资部副高级经理、外汇交易部高级经理。</w:t>
      </w:r>
    </w:p>
    <w:p w14:paraId="7D88180E" w14:textId="77777777" w:rsidR="00073AA0" w:rsidRPr="00073AA0" w:rsidRDefault="00073AA0" w:rsidP="00073AA0">
      <w:pPr>
        <w:widowControl/>
        <w:adjustRightInd w:val="0"/>
        <w:snapToGrid w:val="0"/>
        <w:spacing w:line="360" w:lineRule="auto"/>
        <w:ind w:firstLineChars="200" w:firstLine="480"/>
        <w:rPr>
          <w:kern w:val="0"/>
          <w:sz w:val="24"/>
        </w:rPr>
      </w:pPr>
      <w:r w:rsidRPr="00073AA0">
        <w:rPr>
          <w:rFonts w:hint="eastAsia"/>
          <w:kern w:val="0"/>
          <w:sz w:val="24"/>
        </w:rPr>
        <w:t>谢卫先生，董事，总经理，博士，高级经济师，民盟中央委员、全国政协委员。现任交银施罗德基金管理有限公司总经理，兼任交银施罗德资产管理</w:t>
      </w:r>
      <w:r w:rsidRPr="00073AA0">
        <w:rPr>
          <w:rFonts w:hint="eastAsia"/>
          <w:kern w:val="0"/>
          <w:sz w:val="24"/>
        </w:rPr>
        <w:t>(</w:t>
      </w:r>
      <w:r w:rsidRPr="00073AA0">
        <w:rPr>
          <w:rFonts w:hint="eastAsia"/>
          <w:kern w:val="0"/>
          <w:sz w:val="24"/>
        </w:rPr>
        <w:t>香港</w:t>
      </w:r>
      <w:r w:rsidRPr="00073AA0">
        <w:rPr>
          <w:rFonts w:hint="eastAsia"/>
          <w:kern w:val="0"/>
          <w:sz w:val="24"/>
        </w:rPr>
        <w:t>)</w:t>
      </w:r>
      <w:r w:rsidRPr="00073AA0">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90FC5F9" w14:textId="62541407" w:rsidR="00073AA0" w:rsidRDefault="00073AA0" w:rsidP="00073AA0">
      <w:pPr>
        <w:widowControl/>
        <w:adjustRightInd w:val="0"/>
        <w:snapToGrid w:val="0"/>
        <w:spacing w:line="360" w:lineRule="auto"/>
        <w:ind w:firstLineChars="200" w:firstLine="480"/>
        <w:rPr>
          <w:kern w:val="0"/>
          <w:sz w:val="24"/>
        </w:rPr>
      </w:pPr>
      <w:r w:rsidRPr="00073AA0">
        <w:rPr>
          <w:rFonts w:hint="eastAsia"/>
          <w:kern w:val="0"/>
          <w:sz w:val="24"/>
        </w:rPr>
        <w:t>李定邦（</w:t>
      </w:r>
      <w:r w:rsidRPr="00073AA0">
        <w:rPr>
          <w:rFonts w:hint="eastAsia"/>
          <w:kern w:val="0"/>
          <w:sz w:val="24"/>
        </w:rPr>
        <w:t>Lieven Debruyne</w:t>
      </w:r>
      <w:r w:rsidRPr="00073AA0">
        <w:rPr>
          <w:rFonts w:hint="eastAsia"/>
          <w:kern w:val="0"/>
          <w:sz w:val="24"/>
        </w:rPr>
        <w:t>）先生，董事，硕士。现任施罗德集团全球业务总裁、亚太区行政总裁</w:t>
      </w:r>
      <w:r w:rsidRPr="00073AA0">
        <w:rPr>
          <w:rFonts w:hint="eastAsia"/>
          <w:kern w:val="0"/>
          <w:sz w:val="24"/>
        </w:rPr>
        <w:t xml:space="preserve">, </w:t>
      </w:r>
      <w:r w:rsidRPr="00073AA0">
        <w:rPr>
          <w:rFonts w:hint="eastAsia"/>
          <w:kern w:val="0"/>
          <w:sz w:val="24"/>
        </w:rPr>
        <w:t>担任集团管理委员会成员。历任施罗德投资管理有限公司亚洲投资产品总监，施罗德投资管理（香港）有限公司行政总裁兼亚太区基金业务拓展总监。</w:t>
      </w:r>
    </w:p>
    <w:p w14:paraId="4E9128BC" w14:textId="6AA74992" w:rsidR="00E16D4A" w:rsidRPr="00073AA0" w:rsidRDefault="00E16D4A" w:rsidP="00073AA0">
      <w:pPr>
        <w:widowControl/>
        <w:adjustRightInd w:val="0"/>
        <w:snapToGrid w:val="0"/>
        <w:spacing w:line="360" w:lineRule="auto"/>
        <w:ind w:firstLineChars="200" w:firstLine="480"/>
        <w:rPr>
          <w:kern w:val="0"/>
          <w:sz w:val="24"/>
        </w:rPr>
      </w:pPr>
      <w:r w:rsidRPr="00194FBC">
        <w:rPr>
          <w:rFonts w:ascii="宋体" w:hAnsi="宋体" w:cs="宋体" w:hint="eastAsia"/>
          <w:kern w:val="0"/>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1D2AC916" w14:textId="77777777" w:rsidR="00073AA0" w:rsidRPr="00073AA0" w:rsidRDefault="00073AA0" w:rsidP="00073AA0">
      <w:pPr>
        <w:widowControl/>
        <w:adjustRightInd w:val="0"/>
        <w:snapToGrid w:val="0"/>
        <w:spacing w:line="360" w:lineRule="auto"/>
        <w:ind w:firstLineChars="200" w:firstLine="480"/>
        <w:rPr>
          <w:kern w:val="0"/>
          <w:sz w:val="24"/>
        </w:rPr>
      </w:pPr>
      <w:r w:rsidRPr="00073AA0">
        <w:rPr>
          <w:rFonts w:hint="eastAsia"/>
          <w:kern w:val="0"/>
          <w:sz w:val="24"/>
        </w:rPr>
        <w:t>郝爱群女士，独立董事，学士。历任人民银行稽核司副处长、处长，合作司调研员，</w:t>
      </w:r>
      <w:proofErr w:type="gramStart"/>
      <w:r w:rsidRPr="00073AA0">
        <w:rPr>
          <w:rFonts w:hint="eastAsia"/>
          <w:kern w:val="0"/>
          <w:sz w:val="24"/>
        </w:rPr>
        <w:t>非银司副</w:t>
      </w:r>
      <w:proofErr w:type="gramEnd"/>
      <w:r w:rsidRPr="00073AA0">
        <w:rPr>
          <w:rFonts w:hint="eastAsia"/>
          <w:kern w:val="0"/>
          <w:sz w:val="24"/>
        </w:rPr>
        <w:t>巡视员、副司长，银监会</w:t>
      </w:r>
      <w:proofErr w:type="gramStart"/>
      <w:r w:rsidRPr="00073AA0">
        <w:rPr>
          <w:rFonts w:hint="eastAsia"/>
          <w:kern w:val="0"/>
          <w:sz w:val="24"/>
        </w:rPr>
        <w:t>非银部副</w:t>
      </w:r>
      <w:proofErr w:type="gramEnd"/>
      <w:r w:rsidRPr="00073AA0">
        <w:rPr>
          <w:rFonts w:hint="eastAsia"/>
          <w:kern w:val="0"/>
          <w:sz w:val="24"/>
        </w:rPr>
        <w:t>主任，银行监管一部副主任、巡视员，汇金公司派出董事。</w:t>
      </w:r>
    </w:p>
    <w:p w14:paraId="0D710C7D" w14:textId="77777777" w:rsidR="00073AA0" w:rsidRPr="00073AA0" w:rsidRDefault="00073AA0" w:rsidP="00073AA0">
      <w:pPr>
        <w:widowControl/>
        <w:adjustRightInd w:val="0"/>
        <w:snapToGrid w:val="0"/>
        <w:spacing w:line="360" w:lineRule="auto"/>
        <w:ind w:firstLineChars="200" w:firstLine="480"/>
        <w:rPr>
          <w:kern w:val="0"/>
          <w:sz w:val="24"/>
        </w:rPr>
      </w:pPr>
      <w:r w:rsidRPr="00073AA0">
        <w:rPr>
          <w:rFonts w:hint="eastAsia"/>
          <w:kern w:val="0"/>
          <w:sz w:val="24"/>
        </w:rPr>
        <w:t>张子学先生，独立董事，博士。现任中国政法</w:t>
      </w:r>
      <w:proofErr w:type="gramStart"/>
      <w:r w:rsidRPr="00073AA0">
        <w:rPr>
          <w:rFonts w:hint="eastAsia"/>
          <w:kern w:val="0"/>
          <w:sz w:val="24"/>
        </w:rPr>
        <w:t>大学民商经济</w:t>
      </w:r>
      <w:proofErr w:type="gramEnd"/>
      <w:r w:rsidRPr="00073AA0">
        <w:rPr>
          <w:rFonts w:hint="eastAsia"/>
          <w:kern w:val="0"/>
          <w:sz w:val="24"/>
        </w:rPr>
        <w:t>法学院教授，兼任基金业协会自律监察委员会委员。历任证监会办公厅副处长、上市公司</w:t>
      </w:r>
      <w:proofErr w:type="gramStart"/>
      <w:r w:rsidRPr="00073AA0">
        <w:rPr>
          <w:rFonts w:hint="eastAsia"/>
          <w:kern w:val="0"/>
          <w:sz w:val="24"/>
        </w:rPr>
        <w:t>监管部</w:t>
      </w:r>
      <w:proofErr w:type="gramEnd"/>
      <w:r w:rsidRPr="00073AA0">
        <w:rPr>
          <w:rFonts w:hint="eastAsia"/>
          <w:kern w:val="0"/>
          <w:sz w:val="24"/>
        </w:rPr>
        <w:t>处长、行政处罚委员会专职委员、副主任审理员，兼任证监会上市公司并购重组审核委员会委员、行政复议委员会委员。</w:t>
      </w:r>
    </w:p>
    <w:p w14:paraId="2823DA06" w14:textId="10491595" w:rsidR="00F45E7D" w:rsidRDefault="00073AA0">
      <w:pPr>
        <w:widowControl/>
        <w:adjustRightInd w:val="0"/>
        <w:snapToGrid w:val="0"/>
        <w:spacing w:line="360" w:lineRule="auto"/>
        <w:ind w:firstLineChars="200" w:firstLine="480"/>
        <w:rPr>
          <w:kern w:val="0"/>
          <w:sz w:val="24"/>
        </w:rPr>
      </w:pPr>
      <w:r w:rsidRPr="00073AA0">
        <w:rPr>
          <w:rFonts w:hint="eastAsia"/>
          <w:kern w:val="0"/>
          <w:sz w:val="24"/>
        </w:rPr>
        <w:lastRenderedPageBreak/>
        <w:t>黎建强先生，独立董事，博士，教育部长</w:t>
      </w:r>
      <w:proofErr w:type="gramStart"/>
      <w:r w:rsidRPr="00073AA0">
        <w:rPr>
          <w:rFonts w:hint="eastAsia"/>
          <w:kern w:val="0"/>
          <w:sz w:val="24"/>
        </w:rPr>
        <w:t>江学者</w:t>
      </w:r>
      <w:proofErr w:type="gramEnd"/>
      <w:r w:rsidRPr="00073AA0">
        <w:rPr>
          <w:rFonts w:hint="eastAsia"/>
          <w:kern w:val="0"/>
          <w:sz w:val="24"/>
        </w:rPr>
        <w:t>讲座教授。现任香港大学工业工程系荣誉教授，亚洲风险</w:t>
      </w:r>
      <w:proofErr w:type="gramStart"/>
      <w:r w:rsidRPr="00073AA0">
        <w:rPr>
          <w:rFonts w:hint="eastAsia"/>
          <w:kern w:val="0"/>
          <w:sz w:val="24"/>
        </w:rPr>
        <w:t>及危机</w:t>
      </w:r>
      <w:proofErr w:type="gramEnd"/>
      <w:r w:rsidRPr="00073AA0">
        <w:rPr>
          <w:rFonts w:hint="eastAsia"/>
          <w:kern w:val="0"/>
          <w:sz w:val="24"/>
        </w:rPr>
        <w:t>管理协会主席，兼任深交所上市的中联重科集团独立非执行董事。历任香港城市大学管理科学讲座教授，湖南省政协委员并兼任湖南大学工商管理学院院长。</w:t>
      </w:r>
    </w:p>
    <w:p w14:paraId="026FE044" w14:textId="77777777" w:rsidR="00F45E7D" w:rsidRDefault="00DA60A7">
      <w:pPr>
        <w:widowControl/>
        <w:adjustRightInd w:val="0"/>
        <w:snapToGrid w:val="0"/>
        <w:spacing w:line="360" w:lineRule="auto"/>
        <w:ind w:firstLineChars="200" w:firstLine="480"/>
        <w:outlineLvl w:val="2"/>
        <w:rPr>
          <w:kern w:val="0"/>
          <w:sz w:val="24"/>
        </w:rPr>
      </w:pPr>
      <w:r>
        <w:rPr>
          <w:rFonts w:hint="eastAsia"/>
          <w:kern w:val="0"/>
          <w:sz w:val="24"/>
        </w:rPr>
        <w:t>2</w:t>
      </w:r>
      <w:r>
        <w:rPr>
          <w:rFonts w:hint="eastAsia"/>
          <w:kern w:val="0"/>
          <w:sz w:val="24"/>
        </w:rPr>
        <w:t>、基金管理人监事会成员</w:t>
      </w:r>
    </w:p>
    <w:p w14:paraId="18FB3A24" w14:textId="77777777" w:rsidR="00073AA0" w:rsidRPr="00073AA0" w:rsidRDefault="00073AA0" w:rsidP="00073AA0">
      <w:pPr>
        <w:widowControl/>
        <w:adjustRightInd w:val="0"/>
        <w:snapToGrid w:val="0"/>
        <w:spacing w:line="360" w:lineRule="auto"/>
        <w:ind w:firstLineChars="200" w:firstLine="480"/>
        <w:outlineLvl w:val="2"/>
        <w:rPr>
          <w:kern w:val="0"/>
          <w:sz w:val="24"/>
        </w:rPr>
      </w:pPr>
      <w:r w:rsidRPr="00073AA0">
        <w:rPr>
          <w:rFonts w:hint="eastAsia"/>
          <w:kern w:val="0"/>
          <w:sz w:val="24"/>
        </w:rPr>
        <w:t>王忆军先生，监事长，硕士。现任交通银行总行人力资源部总经理、交</w:t>
      </w:r>
      <w:proofErr w:type="gramStart"/>
      <w:r w:rsidRPr="00073AA0">
        <w:rPr>
          <w:rFonts w:hint="eastAsia"/>
          <w:kern w:val="0"/>
          <w:sz w:val="24"/>
        </w:rPr>
        <w:t>银金融</w:t>
      </w:r>
      <w:proofErr w:type="gramEnd"/>
      <w:r w:rsidRPr="00073AA0">
        <w:rPr>
          <w:rFonts w:hint="eastAsia"/>
          <w:kern w:val="0"/>
          <w:sz w:val="24"/>
        </w:rPr>
        <w:t>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78F23BB6" w14:textId="6EA20B11" w:rsidR="00073AA0" w:rsidRPr="00194FBC" w:rsidRDefault="00E16D4A" w:rsidP="00073AA0">
      <w:pPr>
        <w:widowControl/>
        <w:adjustRightInd w:val="0"/>
        <w:snapToGrid w:val="0"/>
        <w:spacing w:line="360" w:lineRule="auto"/>
        <w:ind w:firstLineChars="200" w:firstLine="480"/>
        <w:outlineLvl w:val="2"/>
        <w:rPr>
          <w:kern w:val="0"/>
          <w:sz w:val="24"/>
        </w:rPr>
      </w:pPr>
      <w:r w:rsidRPr="00194FBC">
        <w:rPr>
          <w:rFonts w:hint="eastAsia"/>
          <w:kern w:val="0"/>
          <w:sz w:val="24"/>
        </w:rPr>
        <w:t>曾葆泠女士，监事，学士。现任施罗德投资管理</w:t>
      </w:r>
      <w:r w:rsidRPr="00194FBC">
        <w:rPr>
          <w:kern w:val="0"/>
          <w:sz w:val="24"/>
        </w:rPr>
        <w:t>(</w:t>
      </w:r>
      <w:r w:rsidRPr="00194FBC">
        <w:rPr>
          <w:rFonts w:hint="eastAsia"/>
          <w:kern w:val="0"/>
          <w:sz w:val="24"/>
        </w:rPr>
        <w:t>香港</w:t>
      </w:r>
      <w:r w:rsidRPr="00194FBC">
        <w:rPr>
          <w:kern w:val="0"/>
          <w:sz w:val="24"/>
        </w:rPr>
        <w:t>)</w:t>
      </w:r>
      <w:r w:rsidRPr="00194FBC">
        <w:rPr>
          <w:rFonts w:hint="eastAsia"/>
          <w:kern w:val="0"/>
          <w:sz w:val="24"/>
        </w:rPr>
        <w:t>有限公司香港合</w:t>
      </w:r>
      <w:proofErr w:type="gramStart"/>
      <w:r w:rsidRPr="00194FBC">
        <w:rPr>
          <w:rFonts w:hint="eastAsia"/>
          <w:kern w:val="0"/>
          <w:sz w:val="24"/>
        </w:rPr>
        <w:t>规</w:t>
      </w:r>
      <w:proofErr w:type="gramEnd"/>
      <w:r w:rsidRPr="00194FBC">
        <w:rPr>
          <w:rFonts w:hint="eastAsia"/>
          <w:kern w:val="0"/>
          <w:sz w:val="24"/>
        </w:rPr>
        <w:t>主管。历任香港证券及期货事务监察委员会投资产品科助理，</w:t>
      </w:r>
      <w:proofErr w:type="gramStart"/>
      <w:r w:rsidRPr="00194FBC">
        <w:rPr>
          <w:rFonts w:hint="eastAsia"/>
          <w:kern w:val="0"/>
          <w:sz w:val="24"/>
        </w:rPr>
        <w:t>骏利资产</w:t>
      </w:r>
      <w:proofErr w:type="gramEnd"/>
      <w:r w:rsidRPr="00194FBC">
        <w:rPr>
          <w:rFonts w:hint="eastAsia"/>
          <w:kern w:val="0"/>
          <w:sz w:val="24"/>
        </w:rPr>
        <w:t>管理亚洲有限公司高级合</w:t>
      </w:r>
      <w:proofErr w:type="gramStart"/>
      <w:r w:rsidRPr="00194FBC">
        <w:rPr>
          <w:rFonts w:hint="eastAsia"/>
          <w:kern w:val="0"/>
          <w:sz w:val="24"/>
        </w:rPr>
        <w:t>规</w:t>
      </w:r>
      <w:proofErr w:type="gramEnd"/>
      <w:r w:rsidRPr="00194FBC">
        <w:rPr>
          <w:rFonts w:hint="eastAsia"/>
          <w:kern w:val="0"/>
          <w:sz w:val="24"/>
        </w:rPr>
        <w:t>分析师，东方汇</w:t>
      </w:r>
      <w:proofErr w:type="gramStart"/>
      <w:r w:rsidRPr="00194FBC">
        <w:rPr>
          <w:rFonts w:hint="eastAsia"/>
          <w:kern w:val="0"/>
          <w:sz w:val="24"/>
        </w:rPr>
        <w:t>理资产</w:t>
      </w:r>
      <w:proofErr w:type="gramEnd"/>
      <w:r w:rsidRPr="00194FBC">
        <w:rPr>
          <w:rFonts w:hint="eastAsia"/>
          <w:kern w:val="0"/>
          <w:sz w:val="24"/>
        </w:rPr>
        <w:t>管理香港有限公司合</w:t>
      </w:r>
      <w:proofErr w:type="gramStart"/>
      <w:r w:rsidRPr="00194FBC">
        <w:rPr>
          <w:rFonts w:hint="eastAsia"/>
          <w:kern w:val="0"/>
          <w:sz w:val="24"/>
        </w:rPr>
        <w:t>规</w:t>
      </w:r>
      <w:proofErr w:type="gramEnd"/>
      <w:r w:rsidRPr="00194FBC">
        <w:rPr>
          <w:rFonts w:hint="eastAsia"/>
          <w:kern w:val="0"/>
          <w:sz w:val="24"/>
        </w:rPr>
        <w:t>经理，施罗德投资管理</w:t>
      </w:r>
      <w:r w:rsidRPr="00194FBC">
        <w:rPr>
          <w:kern w:val="0"/>
          <w:sz w:val="24"/>
        </w:rPr>
        <w:t>(</w:t>
      </w:r>
      <w:r w:rsidRPr="00194FBC">
        <w:rPr>
          <w:rFonts w:hint="eastAsia"/>
          <w:kern w:val="0"/>
          <w:sz w:val="24"/>
        </w:rPr>
        <w:t>香港</w:t>
      </w:r>
      <w:r w:rsidRPr="00194FBC">
        <w:rPr>
          <w:kern w:val="0"/>
          <w:sz w:val="24"/>
        </w:rPr>
        <w:t>)</w:t>
      </w:r>
      <w:r w:rsidRPr="00194FBC">
        <w:rPr>
          <w:rFonts w:hint="eastAsia"/>
          <w:kern w:val="0"/>
          <w:sz w:val="24"/>
        </w:rPr>
        <w:t>有限公司合</w:t>
      </w:r>
      <w:proofErr w:type="gramStart"/>
      <w:r w:rsidRPr="00194FBC">
        <w:rPr>
          <w:rFonts w:hint="eastAsia"/>
          <w:kern w:val="0"/>
          <w:sz w:val="24"/>
        </w:rPr>
        <w:t>规</w:t>
      </w:r>
      <w:proofErr w:type="gramEnd"/>
      <w:r w:rsidRPr="00194FBC">
        <w:rPr>
          <w:rFonts w:hint="eastAsia"/>
          <w:kern w:val="0"/>
          <w:sz w:val="24"/>
        </w:rPr>
        <w:t>经理</w:t>
      </w:r>
      <w:r w:rsidR="00073AA0" w:rsidRPr="00194FBC">
        <w:rPr>
          <w:rFonts w:hint="eastAsia"/>
          <w:kern w:val="0"/>
          <w:sz w:val="24"/>
        </w:rPr>
        <w:t>。</w:t>
      </w:r>
    </w:p>
    <w:p w14:paraId="0557EE29" w14:textId="77777777" w:rsidR="00E16D4A" w:rsidRPr="00194FBC" w:rsidRDefault="00E16D4A" w:rsidP="00E16D4A">
      <w:pPr>
        <w:widowControl/>
        <w:adjustRightInd w:val="0"/>
        <w:snapToGrid w:val="0"/>
        <w:spacing w:line="360" w:lineRule="auto"/>
        <w:ind w:firstLineChars="200" w:firstLine="480"/>
        <w:outlineLvl w:val="2"/>
        <w:rPr>
          <w:kern w:val="0"/>
          <w:sz w:val="24"/>
        </w:rPr>
      </w:pPr>
      <w:r w:rsidRPr="00194FBC">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28CCC9E" w14:textId="78E39AE7" w:rsidR="00F45E7D" w:rsidRDefault="00E16D4A">
      <w:pPr>
        <w:widowControl/>
        <w:adjustRightInd w:val="0"/>
        <w:snapToGrid w:val="0"/>
        <w:spacing w:line="360" w:lineRule="auto"/>
        <w:ind w:firstLineChars="200" w:firstLine="480"/>
        <w:rPr>
          <w:kern w:val="0"/>
          <w:sz w:val="24"/>
        </w:rPr>
      </w:pPr>
      <w:bookmarkStart w:id="8" w:name="_GoBack"/>
      <w:bookmarkEnd w:id="8"/>
      <w:r w:rsidRPr="00194FBC">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sidRPr="00194FBC">
        <w:rPr>
          <w:rFonts w:hint="eastAsia"/>
          <w:kern w:val="0"/>
          <w:sz w:val="24"/>
        </w:rPr>
        <w:t>兼产品</w:t>
      </w:r>
      <w:proofErr w:type="gramEnd"/>
      <w:r w:rsidRPr="00194FBC">
        <w:rPr>
          <w:rFonts w:hint="eastAsia"/>
          <w:kern w:val="0"/>
          <w:sz w:val="24"/>
        </w:rPr>
        <w:t>开发部总经理</w:t>
      </w:r>
      <w:r w:rsidR="00073AA0" w:rsidRPr="00194FBC">
        <w:rPr>
          <w:rFonts w:hint="eastAsia"/>
          <w:kern w:val="0"/>
          <w:sz w:val="24"/>
        </w:rPr>
        <w:t>。</w:t>
      </w:r>
    </w:p>
    <w:p w14:paraId="7E92AEC6" w14:textId="77777777" w:rsidR="00F45E7D" w:rsidRDefault="00DA60A7">
      <w:pPr>
        <w:widowControl/>
        <w:adjustRightInd w:val="0"/>
        <w:snapToGrid w:val="0"/>
        <w:spacing w:line="360" w:lineRule="auto"/>
        <w:ind w:firstLineChars="200" w:firstLine="480"/>
        <w:outlineLvl w:val="2"/>
        <w:rPr>
          <w:kern w:val="0"/>
          <w:sz w:val="24"/>
        </w:rPr>
      </w:pPr>
      <w:r>
        <w:rPr>
          <w:rFonts w:hint="eastAsia"/>
          <w:kern w:val="0"/>
          <w:sz w:val="24"/>
        </w:rPr>
        <w:t>3</w:t>
      </w:r>
      <w:r>
        <w:rPr>
          <w:rFonts w:hint="eastAsia"/>
          <w:kern w:val="0"/>
          <w:sz w:val="24"/>
        </w:rPr>
        <w:t>、基金管理人高级管理人员</w:t>
      </w:r>
    </w:p>
    <w:p w14:paraId="5C47D8EA" w14:textId="77777777" w:rsidR="00F45E7D" w:rsidRDefault="00DA60A7">
      <w:pPr>
        <w:widowControl/>
        <w:adjustRightInd w:val="0"/>
        <w:snapToGrid w:val="0"/>
        <w:spacing w:line="360" w:lineRule="auto"/>
        <w:ind w:firstLineChars="200" w:firstLine="480"/>
        <w:rPr>
          <w:kern w:val="0"/>
          <w:sz w:val="24"/>
        </w:rPr>
      </w:pPr>
      <w:r>
        <w:rPr>
          <w:rFonts w:hint="eastAsia"/>
          <w:kern w:val="0"/>
          <w:sz w:val="24"/>
        </w:rPr>
        <w:t>谢卫先生，总经理。简历同上。</w:t>
      </w:r>
    </w:p>
    <w:p w14:paraId="4B5973EE" w14:textId="77777777" w:rsidR="00F45E7D" w:rsidRDefault="00DA60A7">
      <w:pPr>
        <w:widowControl/>
        <w:adjustRightInd w:val="0"/>
        <w:snapToGrid w:val="0"/>
        <w:spacing w:line="360" w:lineRule="auto"/>
        <w:ind w:firstLineChars="200" w:firstLine="480"/>
        <w:rPr>
          <w:kern w:val="0"/>
          <w:sz w:val="24"/>
        </w:rPr>
      </w:pPr>
      <w:r>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1C15305" w14:textId="77777777" w:rsidR="00F45E7D" w:rsidRDefault="00DA60A7">
      <w:pPr>
        <w:widowControl/>
        <w:adjustRightInd w:val="0"/>
        <w:snapToGrid w:val="0"/>
        <w:spacing w:line="360" w:lineRule="auto"/>
        <w:ind w:firstLineChars="200" w:firstLine="48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w:t>
      </w:r>
      <w:r>
        <w:rPr>
          <w:rFonts w:hint="eastAsia"/>
          <w:kern w:val="0"/>
          <w:sz w:val="24"/>
        </w:rPr>
        <w:lastRenderedPageBreak/>
        <w:t>主管市场规划员，交通银行公司业务部副高级经理、高级经理，交通银行机构业务部高级经理、总经理助理、副总经理。</w:t>
      </w:r>
    </w:p>
    <w:p w14:paraId="309AAD53" w14:textId="77777777" w:rsidR="00073AA0" w:rsidRPr="00073AA0" w:rsidRDefault="00073AA0" w:rsidP="00073AA0">
      <w:pPr>
        <w:widowControl/>
        <w:adjustRightInd w:val="0"/>
        <w:snapToGrid w:val="0"/>
        <w:spacing w:line="360" w:lineRule="auto"/>
        <w:ind w:firstLineChars="200" w:firstLine="480"/>
        <w:rPr>
          <w:kern w:val="0"/>
          <w:sz w:val="24"/>
        </w:rPr>
      </w:pPr>
      <w:r w:rsidRPr="00073AA0">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073AA0">
        <w:rPr>
          <w:rFonts w:hint="eastAsia"/>
          <w:kern w:val="0"/>
          <w:sz w:val="24"/>
        </w:rPr>
        <w:t>风控副</w:t>
      </w:r>
      <w:proofErr w:type="gramEnd"/>
      <w:r w:rsidRPr="00073AA0">
        <w:rPr>
          <w:rFonts w:hint="eastAsia"/>
          <w:kern w:val="0"/>
          <w:sz w:val="24"/>
        </w:rPr>
        <w:t>总监、投资运营总监。</w:t>
      </w:r>
    </w:p>
    <w:p w14:paraId="21F320FE" w14:textId="35E4A0E0" w:rsidR="00F45E7D" w:rsidRDefault="00073AA0">
      <w:pPr>
        <w:widowControl/>
        <w:adjustRightInd w:val="0"/>
        <w:snapToGrid w:val="0"/>
        <w:spacing w:line="360" w:lineRule="auto"/>
        <w:ind w:firstLineChars="200" w:firstLine="480"/>
        <w:rPr>
          <w:kern w:val="0"/>
          <w:sz w:val="24"/>
        </w:rPr>
      </w:pPr>
      <w:r w:rsidRPr="00073AA0">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07456A92" w14:textId="77777777" w:rsidR="00F45E7D" w:rsidRDefault="00DA60A7">
      <w:pPr>
        <w:widowControl/>
        <w:adjustRightInd w:val="0"/>
        <w:snapToGrid w:val="0"/>
        <w:spacing w:line="360" w:lineRule="auto"/>
        <w:ind w:firstLineChars="200" w:firstLine="480"/>
        <w:outlineLvl w:val="2"/>
        <w:rPr>
          <w:rFonts w:hAnsi="宋体"/>
          <w:kern w:val="0"/>
          <w:sz w:val="24"/>
        </w:rPr>
      </w:pPr>
      <w:r>
        <w:rPr>
          <w:kern w:val="0"/>
          <w:sz w:val="24"/>
        </w:rPr>
        <w:t>4</w:t>
      </w:r>
      <w:r>
        <w:rPr>
          <w:rFonts w:hAnsi="宋体"/>
          <w:kern w:val="0"/>
          <w:sz w:val="24"/>
        </w:rPr>
        <w:t>、本</w:t>
      </w:r>
      <w:proofErr w:type="gramStart"/>
      <w:r>
        <w:rPr>
          <w:rFonts w:hAnsi="宋体"/>
          <w:kern w:val="0"/>
          <w:sz w:val="24"/>
        </w:rPr>
        <w:t>基金基金</w:t>
      </w:r>
      <w:proofErr w:type="gramEnd"/>
      <w:r>
        <w:rPr>
          <w:rFonts w:hAnsi="宋体"/>
          <w:kern w:val="0"/>
          <w:sz w:val="24"/>
        </w:rPr>
        <w:t>经理</w:t>
      </w:r>
    </w:p>
    <w:p w14:paraId="0D1622A8" w14:textId="77777777" w:rsidR="00F45E7D" w:rsidRDefault="00DA60A7">
      <w:pPr>
        <w:widowControl/>
        <w:adjustRightInd w:val="0"/>
        <w:snapToGrid w:val="0"/>
        <w:spacing w:line="360" w:lineRule="auto"/>
        <w:ind w:firstLineChars="200" w:firstLine="480"/>
        <w:rPr>
          <w:kern w:val="0"/>
          <w:sz w:val="24"/>
        </w:rPr>
      </w:pPr>
      <w:r>
        <w:rPr>
          <w:rFonts w:hint="eastAsia"/>
          <w:kern w:val="0"/>
          <w:sz w:val="24"/>
        </w:rPr>
        <w:t>郭斐先生，基金经理。复旦大学经济学学士，</w:t>
      </w:r>
      <w:r>
        <w:rPr>
          <w:rFonts w:hint="eastAsia"/>
          <w:kern w:val="0"/>
          <w:sz w:val="24"/>
        </w:rPr>
        <w:t>12</w:t>
      </w:r>
      <w:r>
        <w:rPr>
          <w:rFonts w:hint="eastAsia"/>
          <w:kern w:val="0"/>
          <w:sz w:val="24"/>
        </w:rPr>
        <w:t>年证券投资行业从业经验。</w:t>
      </w:r>
      <w:r>
        <w:rPr>
          <w:rFonts w:hint="eastAsia"/>
          <w:kern w:val="0"/>
          <w:sz w:val="24"/>
        </w:rPr>
        <w:t>2009</w:t>
      </w:r>
      <w:r>
        <w:rPr>
          <w:rFonts w:hint="eastAsia"/>
          <w:kern w:val="0"/>
          <w:sz w:val="24"/>
        </w:rPr>
        <w:t>年至</w:t>
      </w:r>
      <w:r>
        <w:rPr>
          <w:rFonts w:hint="eastAsia"/>
          <w:kern w:val="0"/>
          <w:sz w:val="24"/>
        </w:rPr>
        <w:t>2014</w:t>
      </w:r>
      <w:r>
        <w:rPr>
          <w:rFonts w:hint="eastAsia"/>
          <w:kern w:val="0"/>
          <w:sz w:val="24"/>
        </w:rPr>
        <w:t>年于高盛（亚洲）有限责任公司</w:t>
      </w:r>
      <w:r>
        <w:rPr>
          <w:rFonts w:hint="eastAsia"/>
          <w:kern w:val="0"/>
          <w:sz w:val="24"/>
        </w:rPr>
        <w:t>/</w:t>
      </w:r>
      <w:r>
        <w:rPr>
          <w:rFonts w:hint="eastAsia"/>
          <w:kern w:val="0"/>
          <w:sz w:val="24"/>
        </w:rPr>
        <w:t>高华证券公司任职。</w:t>
      </w:r>
      <w:r>
        <w:rPr>
          <w:rFonts w:hint="eastAsia"/>
          <w:kern w:val="0"/>
          <w:sz w:val="24"/>
        </w:rPr>
        <w:t>2014</w:t>
      </w:r>
      <w:r>
        <w:rPr>
          <w:rFonts w:hint="eastAsia"/>
          <w:kern w:val="0"/>
          <w:sz w:val="24"/>
        </w:rPr>
        <w:t>年加入交银施罗德基金管理有限公司，曾</w:t>
      </w:r>
      <w:proofErr w:type="gramStart"/>
      <w:r>
        <w:rPr>
          <w:rFonts w:hint="eastAsia"/>
          <w:kern w:val="0"/>
          <w:sz w:val="24"/>
        </w:rPr>
        <w:t>任行业</w:t>
      </w:r>
      <w:proofErr w:type="gramEnd"/>
      <w:r>
        <w:rPr>
          <w:rFonts w:hint="eastAsia"/>
          <w:kern w:val="0"/>
          <w:sz w:val="24"/>
        </w:rPr>
        <w:t>分析师，现任基金经理。现任交银施罗德成长</w:t>
      </w:r>
      <w:r>
        <w:rPr>
          <w:rFonts w:hint="eastAsia"/>
          <w:kern w:val="0"/>
          <w:sz w:val="24"/>
        </w:rPr>
        <w:t>30</w:t>
      </w:r>
      <w:r>
        <w:rPr>
          <w:rFonts w:hint="eastAsia"/>
          <w:kern w:val="0"/>
          <w:sz w:val="24"/>
        </w:rPr>
        <w:t>混合型证券投资基金（</w:t>
      </w:r>
      <w:r>
        <w:rPr>
          <w:rFonts w:hint="eastAsia"/>
          <w:kern w:val="0"/>
          <w:sz w:val="24"/>
        </w:rPr>
        <w:t>2017</w:t>
      </w:r>
      <w:r>
        <w:rPr>
          <w:rFonts w:hint="eastAsia"/>
          <w:kern w:val="0"/>
          <w:sz w:val="24"/>
        </w:rPr>
        <w:t>年</w:t>
      </w:r>
      <w:r>
        <w:rPr>
          <w:rFonts w:hint="eastAsia"/>
          <w:kern w:val="0"/>
          <w:sz w:val="24"/>
        </w:rPr>
        <w:t>09</w:t>
      </w:r>
      <w:r>
        <w:rPr>
          <w:rFonts w:hint="eastAsia"/>
          <w:kern w:val="0"/>
          <w:sz w:val="24"/>
        </w:rPr>
        <w:t>月</w:t>
      </w:r>
      <w:r>
        <w:rPr>
          <w:rFonts w:hint="eastAsia"/>
          <w:kern w:val="0"/>
          <w:sz w:val="24"/>
        </w:rPr>
        <w:t>26</w:t>
      </w:r>
      <w:r>
        <w:rPr>
          <w:rFonts w:hint="eastAsia"/>
          <w:kern w:val="0"/>
          <w:sz w:val="24"/>
        </w:rPr>
        <w:t>日至今）、交银施罗德经济新动力混合型证券投资基金（</w:t>
      </w:r>
      <w:r>
        <w:rPr>
          <w:rFonts w:hint="eastAsia"/>
          <w:kern w:val="0"/>
          <w:sz w:val="24"/>
        </w:rPr>
        <w:t>2018</w:t>
      </w:r>
      <w:r>
        <w:rPr>
          <w:rFonts w:hint="eastAsia"/>
          <w:kern w:val="0"/>
          <w:sz w:val="24"/>
        </w:rPr>
        <w:t>年</w:t>
      </w:r>
      <w:r>
        <w:rPr>
          <w:rFonts w:hint="eastAsia"/>
          <w:kern w:val="0"/>
          <w:sz w:val="24"/>
        </w:rPr>
        <w:t>06</w:t>
      </w:r>
      <w:r>
        <w:rPr>
          <w:rFonts w:hint="eastAsia"/>
          <w:kern w:val="0"/>
          <w:sz w:val="24"/>
        </w:rPr>
        <w:t>月</w:t>
      </w:r>
      <w:r>
        <w:rPr>
          <w:rFonts w:hint="eastAsia"/>
          <w:kern w:val="0"/>
          <w:sz w:val="24"/>
        </w:rPr>
        <w:t>02</w:t>
      </w:r>
      <w:r>
        <w:rPr>
          <w:rFonts w:hint="eastAsia"/>
          <w:kern w:val="0"/>
          <w:sz w:val="24"/>
        </w:rPr>
        <w:t>日至今）、交银施罗德创新领航混合型证券投资基金（</w:t>
      </w:r>
      <w:r>
        <w:rPr>
          <w:rFonts w:hint="eastAsia"/>
          <w:kern w:val="0"/>
          <w:sz w:val="24"/>
        </w:rPr>
        <w:t>2020</w:t>
      </w:r>
      <w:r>
        <w:rPr>
          <w:rFonts w:hint="eastAsia"/>
          <w:kern w:val="0"/>
          <w:sz w:val="24"/>
        </w:rPr>
        <w:t>年</w:t>
      </w:r>
      <w:r>
        <w:rPr>
          <w:rFonts w:hint="eastAsia"/>
          <w:kern w:val="0"/>
          <w:sz w:val="24"/>
        </w:rPr>
        <w:t>02</w:t>
      </w:r>
      <w:r>
        <w:rPr>
          <w:rFonts w:hint="eastAsia"/>
          <w:kern w:val="0"/>
          <w:sz w:val="24"/>
        </w:rPr>
        <w:t>月</w:t>
      </w:r>
      <w:r>
        <w:rPr>
          <w:rFonts w:hint="eastAsia"/>
          <w:kern w:val="0"/>
          <w:sz w:val="24"/>
        </w:rPr>
        <w:t>27</w:t>
      </w:r>
      <w:r>
        <w:rPr>
          <w:rFonts w:hint="eastAsia"/>
          <w:kern w:val="0"/>
          <w:sz w:val="24"/>
        </w:rPr>
        <w:t>日至今）的基金经理。</w:t>
      </w:r>
    </w:p>
    <w:p w14:paraId="253C42AD" w14:textId="77777777" w:rsidR="00F45E7D" w:rsidRDefault="00DA60A7">
      <w:pPr>
        <w:widowControl/>
        <w:adjustRightInd w:val="0"/>
        <w:snapToGrid w:val="0"/>
        <w:spacing w:line="360" w:lineRule="auto"/>
        <w:ind w:firstLineChars="200" w:firstLine="480"/>
        <w:outlineLvl w:val="2"/>
        <w:rPr>
          <w:rFonts w:hAnsi="宋体"/>
          <w:kern w:val="0"/>
          <w:sz w:val="24"/>
        </w:rPr>
      </w:pPr>
      <w:r>
        <w:rPr>
          <w:rFonts w:hAnsi="宋体"/>
          <w:kern w:val="0"/>
          <w:sz w:val="24"/>
        </w:rPr>
        <w:t>5</w:t>
      </w:r>
      <w:r>
        <w:rPr>
          <w:rFonts w:hAnsi="宋体"/>
          <w:kern w:val="0"/>
          <w:sz w:val="24"/>
        </w:rPr>
        <w:t>、投资决策委员会成员</w:t>
      </w:r>
    </w:p>
    <w:p w14:paraId="13D6B0CE" w14:textId="77777777" w:rsidR="00F45E7D" w:rsidRDefault="00DA60A7">
      <w:pPr>
        <w:adjustRightInd w:val="0"/>
        <w:snapToGrid w:val="0"/>
        <w:spacing w:line="360" w:lineRule="auto"/>
        <w:ind w:firstLineChars="200" w:firstLine="480"/>
        <w:rPr>
          <w:kern w:val="0"/>
          <w:sz w:val="24"/>
        </w:rPr>
      </w:pPr>
      <w:r>
        <w:rPr>
          <w:kern w:val="0"/>
          <w:sz w:val="24"/>
        </w:rPr>
        <w:t>委员：</w:t>
      </w:r>
      <w:r>
        <w:rPr>
          <w:rFonts w:hint="eastAsia"/>
          <w:kern w:val="0"/>
          <w:sz w:val="24"/>
        </w:rPr>
        <w:t>谢卫（总经理）</w:t>
      </w:r>
    </w:p>
    <w:p w14:paraId="2E498D07" w14:textId="77777777" w:rsidR="00073AA0" w:rsidRDefault="00073AA0" w:rsidP="00BD7F52">
      <w:pPr>
        <w:adjustRightInd w:val="0"/>
        <w:snapToGrid w:val="0"/>
        <w:spacing w:line="360" w:lineRule="auto"/>
        <w:ind w:firstLineChars="500" w:firstLine="1200"/>
        <w:rPr>
          <w:kern w:val="0"/>
          <w:sz w:val="24"/>
        </w:rPr>
      </w:pPr>
      <w:r w:rsidRPr="00073AA0">
        <w:rPr>
          <w:rFonts w:hint="eastAsia"/>
          <w:kern w:val="0"/>
          <w:sz w:val="24"/>
        </w:rPr>
        <w:t>马俊（副总经理）</w:t>
      </w:r>
    </w:p>
    <w:p w14:paraId="56B4163D" w14:textId="77777777" w:rsidR="00F45E7D" w:rsidRDefault="00DA60A7">
      <w:pPr>
        <w:adjustRightInd w:val="0"/>
        <w:snapToGrid w:val="0"/>
        <w:spacing w:line="360" w:lineRule="auto"/>
        <w:ind w:firstLineChars="500" w:firstLine="1200"/>
        <w:rPr>
          <w:kern w:val="0"/>
          <w:sz w:val="24"/>
        </w:rPr>
      </w:pPr>
      <w:r>
        <w:rPr>
          <w:rFonts w:hint="eastAsia"/>
          <w:kern w:val="0"/>
          <w:sz w:val="24"/>
        </w:rPr>
        <w:t>王少成（权益投资总监、基金经理）</w:t>
      </w:r>
    </w:p>
    <w:p w14:paraId="55C6140D" w14:textId="77777777" w:rsidR="00F45E7D" w:rsidRDefault="00DA60A7">
      <w:pPr>
        <w:adjustRightInd w:val="0"/>
        <w:snapToGrid w:val="0"/>
        <w:spacing w:line="360" w:lineRule="auto"/>
        <w:ind w:firstLineChars="500" w:firstLine="1200"/>
        <w:rPr>
          <w:kern w:val="0"/>
          <w:sz w:val="24"/>
        </w:rPr>
      </w:pPr>
      <w:r>
        <w:rPr>
          <w:rFonts w:hint="eastAsia"/>
          <w:kern w:val="0"/>
          <w:sz w:val="24"/>
        </w:rPr>
        <w:t>于海颖（固定收益（公募）投资总监、基金经理）</w:t>
      </w:r>
    </w:p>
    <w:p w14:paraId="7BAEBF9F" w14:textId="79FA213C" w:rsidR="00C71E23" w:rsidRPr="00C71E23" w:rsidRDefault="00C71E23">
      <w:pPr>
        <w:adjustRightInd w:val="0"/>
        <w:snapToGrid w:val="0"/>
        <w:spacing w:line="360" w:lineRule="auto"/>
        <w:ind w:firstLineChars="500" w:firstLine="1200"/>
        <w:rPr>
          <w:kern w:val="0"/>
          <w:sz w:val="24"/>
        </w:rPr>
      </w:pPr>
      <w:r w:rsidRPr="00C9611C">
        <w:rPr>
          <w:rFonts w:hint="eastAsia"/>
          <w:kern w:val="0"/>
          <w:sz w:val="24"/>
        </w:rPr>
        <w:t>王崇（权益投资副总监、权益部一级专家、基金经理）</w:t>
      </w:r>
    </w:p>
    <w:p w14:paraId="239E2FC7" w14:textId="77777777" w:rsidR="00F45E7D" w:rsidRDefault="00DA60A7">
      <w:pPr>
        <w:adjustRightInd w:val="0"/>
        <w:snapToGrid w:val="0"/>
        <w:spacing w:line="360" w:lineRule="auto"/>
        <w:ind w:firstLineChars="500" w:firstLine="120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14:paraId="069BB8B1" w14:textId="77777777" w:rsidR="00F45E7D" w:rsidRDefault="00DA60A7">
      <w:pPr>
        <w:widowControl/>
        <w:adjustRightInd w:val="0"/>
        <w:snapToGrid w:val="0"/>
        <w:spacing w:line="360" w:lineRule="auto"/>
        <w:ind w:firstLineChars="200" w:firstLine="482"/>
        <w:outlineLvl w:val="1"/>
        <w:rPr>
          <w:b/>
          <w:kern w:val="0"/>
          <w:sz w:val="24"/>
        </w:rPr>
      </w:pPr>
      <w:r>
        <w:rPr>
          <w:rFonts w:hAnsi="宋体"/>
          <w:b/>
          <w:kern w:val="0"/>
          <w:sz w:val="24"/>
        </w:rPr>
        <w:t>（三）基金管理人的职责</w:t>
      </w:r>
    </w:p>
    <w:p w14:paraId="1F091826" w14:textId="77777777" w:rsidR="00F45E7D" w:rsidRDefault="00DA60A7">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14:paraId="3AF025F9" w14:textId="77777777" w:rsidR="00F45E7D" w:rsidRDefault="00DA60A7">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29ED95D4" w14:textId="77777777" w:rsidR="00F45E7D" w:rsidRDefault="00DA60A7">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1A99ADBA" w14:textId="77777777" w:rsidR="00F45E7D" w:rsidRDefault="00DA60A7">
      <w:pPr>
        <w:adjustRightInd w:val="0"/>
        <w:snapToGrid w:val="0"/>
        <w:spacing w:line="360" w:lineRule="auto"/>
        <w:ind w:firstLineChars="200" w:firstLine="480"/>
        <w:rPr>
          <w:sz w:val="24"/>
          <w:szCs w:val="24"/>
        </w:rPr>
      </w:pPr>
      <w:r>
        <w:rPr>
          <w:sz w:val="24"/>
          <w:szCs w:val="24"/>
        </w:rPr>
        <w:lastRenderedPageBreak/>
        <w:t>4</w:t>
      </w:r>
      <w:r>
        <w:rPr>
          <w:sz w:val="24"/>
          <w:szCs w:val="24"/>
        </w:rPr>
        <w:t>、按照基金合同的约定确定基金收益分配方案，及时向基金份额持有人分配收益；</w:t>
      </w:r>
    </w:p>
    <w:p w14:paraId="14AA6588" w14:textId="77777777" w:rsidR="00F45E7D" w:rsidRDefault="00DA60A7">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6805C548" w14:textId="77777777" w:rsidR="00F45E7D" w:rsidRDefault="00DA60A7">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406E41CF" w14:textId="77777777" w:rsidR="00F45E7D" w:rsidRDefault="00DA60A7">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60DF7631" w14:textId="77777777" w:rsidR="00F45E7D" w:rsidRDefault="00DA60A7">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77C62764" w14:textId="77777777" w:rsidR="00F45E7D" w:rsidRDefault="00DA60A7">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14:paraId="07E20F42" w14:textId="77777777" w:rsidR="00F45E7D" w:rsidRDefault="00DA60A7">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0670080F" w14:textId="77777777" w:rsidR="00F45E7D" w:rsidRDefault="00DA60A7">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14:paraId="12F1D9F4" w14:textId="77777777" w:rsidR="00F45E7D" w:rsidRDefault="00DA60A7">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63432973" w14:textId="77777777" w:rsidR="00F45E7D" w:rsidRDefault="00DA60A7">
      <w:pPr>
        <w:widowControl/>
        <w:adjustRightInd w:val="0"/>
        <w:snapToGrid w:val="0"/>
        <w:spacing w:line="360" w:lineRule="auto"/>
        <w:ind w:firstLineChars="200" w:firstLine="482"/>
        <w:jc w:val="left"/>
        <w:outlineLvl w:val="1"/>
        <w:rPr>
          <w:b/>
          <w:kern w:val="0"/>
          <w:sz w:val="24"/>
        </w:rPr>
      </w:pPr>
      <w:r>
        <w:rPr>
          <w:rFonts w:hAnsi="宋体"/>
          <w:b/>
          <w:kern w:val="0"/>
          <w:sz w:val="24"/>
        </w:rPr>
        <w:t>（四）基金管理人的承诺</w:t>
      </w:r>
    </w:p>
    <w:p w14:paraId="229A0961" w14:textId="77777777" w:rsidR="00F45E7D" w:rsidRDefault="00DA60A7">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0A669799" w14:textId="77777777" w:rsidR="00F45E7D" w:rsidRDefault="00DA60A7">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1CD27564" w14:textId="77777777" w:rsidR="00F45E7D" w:rsidRDefault="00DA60A7">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50EE48A1" w14:textId="77777777" w:rsidR="00F45E7D" w:rsidRDefault="00DA60A7">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60653761" w14:textId="77777777" w:rsidR="00F45E7D" w:rsidRDefault="00DA60A7">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260A7DD9" w14:textId="77777777" w:rsidR="00F45E7D" w:rsidRDefault="00DA60A7">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7B8AC01A"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14:paraId="14F89039" w14:textId="77777777" w:rsidR="00F45E7D" w:rsidRDefault="00DA60A7">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1EC1880A" w14:textId="77777777" w:rsidR="00F45E7D" w:rsidRDefault="00DA60A7">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14:paraId="018CBD5B" w14:textId="77777777" w:rsidR="00F45E7D" w:rsidRDefault="00DA60A7">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0F48F7BF" w14:textId="77777777" w:rsidR="00F45E7D" w:rsidRDefault="00DA60A7">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7D5509E4" w14:textId="77777777" w:rsidR="00F45E7D" w:rsidRDefault="00DA60A7">
      <w:pPr>
        <w:widowControl/>
        <w:adjustRightInd w:val="0"/>
        <w:snapToGrid w:val="0"/>
        <w:spacing w:line="360" w:lineRule="auto"/>
        <w:ind w:firstLineChars="200" w:firstLine="482"/>
        <w:jc w:val="left"/>
        <w:outlineLvl w:val="1"/>
        <w:rPr>
          <w:b/>
          <w:kern w:val="0"/>
          <w:sz w:val="24"/>
        </w:rPr>
      </w:pPr>
      <w:r>
        <w:rPr>
          <w:rFonts w:hAnsi="宋体"/>
          <w:b/>
          <w:kern w:val="0"/>
          <w:sz w:val="24"/>
        </w:rPr>
        <w:lastRenderedPageBreak/>
        <w:t>（五）基金经理承诺</w:t>
      </w:r>
    </w:p>
    <w:p w14:paraId="42695B50" w14:textId="77777777" w:rsidR="00F45E7D" w:rsidRDefault="00DA60A7">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5EE0E873" w14:textId="77777777" w:rsidR="00F45E7D" w:rsidRDefault="00DA60A7">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75425C31" w14:textId="77777777" w:rsidR="00F45E7D" w:rsidRDefault="00DA60A7">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14:paraId="0DD7AA88" w14:textId="77777777" w:rsidR="00F45E7D" w:rsidRDefault="00DA60A7">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25B5D815" w14:textId="77777777" w:rsidR="00F45E7D" w:rsidRDefault="00DA60A7">
      <w:pPr>
        <w:widowControl/>
        <w:adjustRightInd w:val="0"/>
        <w:snapToGrid w:val="0"/>
        <w:spacing w:line="360" w:lineRule="auto"/>
        <w:ind w:firstLineChars="200" w:firstLine="482"/>
        <w:outlineLvl w:val="1"/>
        <w:rPr>
          <w:b/>
          <w:kern w:val="0"/>
          <w:sz w:val="24"/>
        </w:rPr>
      </w:pPr>
      <w:r>
        <w:rPr>
          <w:rFonts w:hAnsi="宋体"/>
          <w:b/>
          <w:kern w:val="0"/>
          <w:sz w:val="24"/>
        </w:rPr>
        <w:t>（六）基金管理人的内部控制制度</w:t>
      </w:r>
    </w:p>
    <w:p w14:paraId="4C2F6BB4" w14:textId="77777777" w:rsidR="00F45E7D" w:rsidRDefault="00DA60A7">
      <w:pPr>
        <w:widowControl/>
        <w:adjustRightInd w:val="0"/>
        <w:snapToGrid w:val="0"/>
        <w:spacing w:line="360" w:lineRule="auto"/>
        <w:ind w:firstLineChars="200" w:firstLine="480"/>
        <w:outlineLvl w:val="2"/>
        <w:rPr>
          <w:kern w:val="0"/>
          <w:sz w:val="24"/>
          <w:szCs w:val="24"/>
        </w:rPr>
      </w:pPr>
      <w:r>
        <w:rPr>
          <w:kern w:val="0"/>
          <w:sz w:val="24"/>
          <w:szCs w:val="24"/>
        </w:rPr>
        <w:t>1</w:t>
      </w:r>
      <w:r>
        <w:rPr>
          <w:kern w:val="0"/>
          <w:sz w:val="24"/>
          <w:szCs w:val="24"/>
        </w:rPr>
        <w:t>、风险管理的原则</w:t>
      </w:r>
    </w:p>
    <w:p w14:paraId="5243BC92"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0BA60143"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7A8B211B"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46820ABC"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05E2A6F1"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632B1A74"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07A2C91C"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0B09D90B"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13D8325F" w14:textId="77777777" w:rsidR="00F45E7D" w:rsidRDefault="00DA60A7">
      <w:pPr>
        <w:widowControl/>
        <w:adjustRightInd w:val="0"/>
        <w:snapToGrid w:val="0"/>
        <w:spacing w:line="360" w:lineRule="auto"/>
        <w:ind w:firstLineChars="200" w:firstLine="480"/>
        <w:outlineLvl w:val="2"/>
        <w:rPr>
          <w:kern w:val="0"/>
          <w:sz w:val="24"/>
          <w:szCs w:val="24"/>
        </w:rPr>
      </w:pPr>
      <w:r>
        <w:rPr>
          <w:kern w:val="0"/>
          <w:sz w:val="24"/>
          <w:szCs w:val="24"/>
        </w:rPr>
        <w:t>2</w:t>
      </w:r>
      <w:r>
        <w:rPr>
          <w:kern w:val="0"/>
          <w:sz w:val="24"/>
          <w:szCs w:val="24"/>
        </w:rPr>
        <w:t>、风险管理和内部风险控制体系结构</w:t>
      </w:r>
    </w:p>
    <w:p w14:paraId="681122E7"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474E130"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14:paraId="42EFF682"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0AD0ADAD"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02A36E2A"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lastRenderedPageBreak/>
        <w:t>是公司常设的监事机构，对股东会负责。监事会对公司财务、公司董事、总经理及其他高级管理人员进行监督。</w:t>
      </w:r>
    </w:p>
    <w:p w14:paraId="52C5EA18"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w:t>
      </w:r>
      <w:proofErr w:type="gramStart"/>
      <w:r>
        <w:rPr>
          <w:kern w:val="0"/>
          <w:sz w:val="24"/>
          <w:szCs w:val="24"/>
        </w:rPr>
        <w:t>规</w:t>
      </w:r>
      <w:proofErr w:type="gramEnd"/>
      <w:r>
        <w:rPr>
          <w:kern w:val="0"/>
          <w:sz w:val="24"/>
          <w:szCs w:val="24"/>
        </w:rPr>
        <w:t>审核及风险管理委员会</w:t>
      </w:r>
    </w:p>
    <w:p w14:paraId="0DB27457"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w:t>
      </w:r>
      <w:proofErr w:type="gramStart"/>
      <w:r>
        <w:rPr>
          <w:kern w:val="0"/>
          <w:sz w:val="24"/>
          <w:szCs w:val="24"/>
        </w:rPr>
        <w:t>规</w:t>
      </w:r>
      <w:proofErr w:type="gramEnd"/>
      <w:r>
        <w:rPr>
          <w:kern w:val="0"/>
          <w:sz w:val="24"/>
          <w:szCs w:val="24"/>
        </w:rPr>
        <w:t>性审议；对公司资产与基金资产的经营进行评估。</w:t>
      </w:r>
    </w:p>
    <w:p w14:paraId="1225DB04"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514FDEC7"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0224639" w14:textId="77777777" w:rsidR="00F45E7D" w:rsidRDefault="00DA60A7">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14:paraId="3DECA896"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3B0C5EF5"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64A3A469"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74E72DF4"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63DAD35D"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hint="eastAsia"/>
          <w:kern w:val="0"/>
          <w:sz w:val="24"/>
          <w:szCs w:val="24"/>
        </w:rPr>
        <w:t>规</w:t>
      </w:r>
      <w:proofErr w:type="gramEnd"/>
      <w:r>
        <w:rPr>
          <w:rFonts w:hint="eastAsia"/>
          <w:kern w:val="0"/>
          <w:sz w:val="24"/>
          <w:szCs w:val="24"/>
        </w:rPr>
        <w:t>经营目标。</w:t>
      </w:r>
    </w:p>
    <w:p w14:paraId="5CEB7C03"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w:t>
      </w:r>
    </w:p>
    <w:p w14:paraId="51016823"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部负责公司的法律、合</w:t>
      </w:r>
      <w:proofErr w:type="gramStart"/>
      <w:r>
        <w:rPr>
          <w:rFonts w:hint="eastAsia"/>
          <w:kern w:val="0"/>
          <w:sz w:val="24"/>
          <w:szCs w:val="24"/>
        </w:rPr>
        <w:t>规</w:t>
      </w:r>
      <w:proofErr w:type="gramEnd"/>
      <w:r>
        <w:rPr>
          <w:rFonts w:hint="eastAsia"/>
          <w:kern w:val="0"/>
          <w:sz w:val="24"/>
          <w:szCs w:val="24"/>
        </w:rPr>
        <w:t>事务及协调实施信息披露事务，依法维护公司合法权益，评估并处理公司运营中发生的法律、合</w:t>
      </w:r>
      <w:proofErr w:type="gramStart"/>
      <w:r>
        <w:rPr>
          <w:rFonts w:hint="eastAsia"/>
          <w:kern w:val="0"/>
          <w:sz w:val="24"/>
          <w:szCs w:val="24"/>
        </w:rPr>
        <w:t>规</w:t>
      </w:r>
      <w:proofErr w:type="gramEnd"/>
      <w:r>
        <w:rPr>
          <w:rFonts w:hint="eastAsia"/>
          <w:kern w:val="0"/>
          <w:sz w:val="24"/>
          <w:szCs w:val="24"/>
        </w:rPr>
        <w:t>及信息披露相关问题，及时向公司管理层及全体员工传达法规及监管要求。</w:t>
      </w:r>
    </w:p>
    <w:p w14:paraId="3E04F9E1"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5FF30D8B"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0A5B816A" w14:textId="77777777" w:rsidR="00F45E7D" w:rsidRDefault="00DA60A7">
      <w:pPr>
        <w:widowControl/>
        <w:adjustRightInd w:val="0"/>
        <w:snapToGrid w:val="0"/>
        <w:spacing w:line="360" w:lineRule="auto"/>
        <w:ind w:firstLineChars="200" w:firstLine="480"/>
        <w:outlineLvl w:val="2"/>
        <w:rPr>
          <w:kern w:val="0"/>
          <w:sz w:val="24"/>
          <w:szCs w:val="24"/>
        </w:rPr>
      </w:pPr>
      <w:r>
        <w:rPr>
          <w:kern w:val="0"/>
          <w:sz w:val="24"/>
          <w:szCs w:val="24"/>
        </w:rPr>
        <w:t>3</w:t>
      </w:r>
      <w:r>
        <w:rPr>
          <w:kern w:val="0"/>
          <w:sz w:val="24"/>
          <w:szCs w:val="24"/>
        </w:rPr>
        <w:t>、风险管理和内部风险控制的措施</w:t>
      </w:r>
    </w:p>
    <w:p w14:paraId="738072E8"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21C51F5A"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225076EB"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03EEEA32"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7F9B24F3"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7DE58598"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69431A38"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4E51B5E0"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szCs w:val="24"/>
        </w:rPr>
        <w:t>作出</w:t>
      </w:r>
      <w:proofErr w:type="gramEnd"/>
      <w:r>
        <w:rPr>
          <w:kern w:val="0"/>
          <w:sz w:val="24"/>
          <w:szCs w:val="24"/>
        </w:rPr>
        <w:t>决策。</w:t>
      </w:r>
    </w:p>
    <w:p w14:paraId="2FBB42EB"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3E030478"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14:paraId="14CF33EE"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6C07FE1C"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9AC7169"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378778BA"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9" w:name="_Toc109537382"/>
    </w:p>
    <w:p w14:paraId="632F3828" w14:textId="77777777" w:rsidR="00F45E7D" w:rsidRDefault="00DA60A7">
      <w:pPr>
        <w:spacing w:line="360" w:lineRule="auto"/>
        <w:jc w:val="center"/>
        <w:outlineLvl w:val="0"/>
        <w:rPr>
          <w:rFonts w:ascii="宋体" w:hAnsi="宋体"/>
          <w:b/>
          <w:kern w:val="0"/>
          <w:sz w:val="30"/>
        </w:rPr>
      </w:pPr>
      <w:r>
        <w:rPr>
          <w:rFonts w:ascii="宋体" w:hAnsi="宋体"/>
          <w:sz w:val="30"/>
        </w:rPr>
        <w:br w:type="page"/>
      </w:r>
      <w:bookmarkStart w:id="10" w:name="_Toc80283120"/>
      <w:r>
        <w:rPr>
          <w:rFonts w:ascii="宋体" w:hAnsi="宋体" w:hint="eastAsia"/>
          <w:b/>
          <w:kern w:val="0"/>
          <w:sz w:val="30"/>
        </w:rPr>
        <w:lastRenderedPageBreak/>
        <w:t>四、基金托管人</w:t>
      </w:r>
      <w:bookmarkEnd w:id="9"/>
      <w:bookmarkEnd w:id="10"/>
    </w:p>
    <w:p w14:paraId="258A4667" w14:textId="77777777" w:rsidR="00F45E7D" w:rsidRDefault="00DA60A7">
      <w:pPr>
        <w:adjustRightInd w:val="0"/>
        <w:snapToGrid w:val="0"/>
        <w:spacing w:line="360" w:lineRule="auto"/>
        <w:ind w:firstLineChars="200" w:firstLine="482"/>
        <w:outlineLvl w:val="1"/>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14:paraId="44BB9829" w14:textId="77777777" w:rsidR="00F45E7D" w:rsidRDefault="00DA60A7">
      <w:pPr>
        <w:widowControl/>
        <w:adjustRightInd w:val="0"/>
        <w:snapToGrid w:val="0"/>
        <w:spacing w:line="360" w:lineRule="auto"/>
        <w:ind w:firstLineChars="200" w:firstLine="480"/>
        <w:outlineLvl w:val="2"/>
        <w:rPr>
          <w:kern w:val="0"/>
          <w:sz w:val="24"/>
          <w:szCs w:val="24"/>
        </w:rPr>
      </w:pPr>
      <w:r>
        <w:rPr>
          <w:kern w:val="0"/>
          <w:sz w:val="24"/>
          <w:szCs w:val="24"/>
        </w:rPr>
        <w:t>1</w:t>
      </w:r>
      <w:r>
        <w:rPr>
          <w:rFonts w:hint="eastAsia"/>
          <w:kern w:val="0"/>
          <w:sz w:val="24"/>
          <w:szCs w:val="24"/>
        </w:rPr>
        <w:t>、基本情况</w:t>
      </w:r>
    </w:p>
    <w:p w14:paraId="6BC94651"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名称：中国建设银行股份有限公司（简称：中国建设银行）</w:t>
      </w:r>
    </w:p>
    <w:p w14:paraId="239B8112"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住所：北京市西城区金融大街</w:t>
      </w:r>
      <w:r>
        <w:rPr>
          <w:rFonts w:hint="eastAsia"/>
          <w:kern w:val="0"/>
          <w:sz w:val="24"/>
          <w:szCs w:val="24"/>
        </w:rPr>
        <w:t>25</w:t>
      </w:r>
      <w:r>
        <w:rPr>
          <w:rFonts w:hint="eastAsia"/>
          <w:kern w:val="0"/>
          <w:sz w:val="24"/>
          <w:szCs w:val="24"/>
        </w:rPr>
        <w:t>号</w:t>
      </w:r>
    </w:p>
    <w:p w14:paraId="1FB35BE5"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办公地址：北京市西城区闹市口大街</w:t>
      </w:r>
      <w:r>
        <w:rPr>
          <w:rFonts w:hint="eastAsia"/>
          <w:kern w:val="0"/>
          <w:sz w:val="24"/>
          <w:szCs w:val="24"/>
        </w:rPr>
        <w:t>1</w:t>
      </w:r>
      <w:r>
        <w:rPr>
          <w:rFonts w:hint="eastAsia"/>
          <w:kern w:val="0"/>
          <w:sz w:val="24"/>
          <w:szCs w:val="24"/>
        </w:rPr>
        <w:t>号院</w:t>
      </w:r>
      <w:r>
        <w:rPr>
          <w:rFonts w:hint="eastAsia"/>
          <w:kern w:val="0"/>
          <w:sz w:val="24"/>
          <w:szCs w:val="24"/>
        </w:rPr>
        <w:t>1</w:t>
      </w:r>
      <w:r>
        <w:rPr>
          <w:rFonts w:hint="eastAsia"/>
          <w:kern w:val="0"/>
          <w:sz w:val="24"/>
          <w:szCs w:val="24"/>
        </w:rPr>
        <w:t>号楼</w:t>
      </w:r>
    </w:p>
    <w:p w14:paraId="3ED91730"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法定代表人：田国立</w:t>
      </w:r>
    </w:p>
    <w:p w14:paraId="295B72B7"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2004</w:t>
      </w:r>
      <w:r>
        <w:rPr>
          <w:rFonts w:hint="eastAsia"/>
          <w:kern w:val="0"/>
          <w:sz w:val="24"/>
          <w:szCs w:val="24"/>
        </w:rPr>
        <w:t>年</w:t>
      </w:r>
      <w:r>
        <w:rPr>
          <w:rFonts w:hint="eastAsia"/>
          <w:kern w:val="0"/>
          <w:sz w:val="24"/>
          <w:szCs w:val="24"/>
        </w:rPr>
        <w:t>09</w:t>
      </w:r>
      <w:r>
        <w:rPr>
          <w:rFonts w:hint="eastAsia"/>
          <w:kern w:val="0"/>
          <w:sz w:val="24"/>
          <w:szCs w:val="24"/>
        </w:rPr>
        <w:t>月</w:t>
      </w:r>
      <w:r>
        <w:rPr>
          <w:rFonts w:hint="eastAsia"/>
          <w:kern w:val="0"/>
          <w:sz w:val="24"/>
          <w:szCs w:val="24"/>
        </w:rPr>
        <w:t>17</w:t>
      </w:r>
      <w:r>
        <w:rPr>
          <w:rFonts w:hint="eastAsia"/>
          <w:kern w:val="0"/>
          <w:sz w:val="24"/>
          <w:szCs w:val="24"/>
        </w:rPr>
        <w:t>日</w:t>
      </w:r>
    </w:p>
    <w:p w14:paraId="344CADFF"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组织形式：股份有限公司</w:t>
      </w:r>
    </w:p>
    <w:p w14:paraId="7CBBEF77"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注册资本：</w:t>
      </w:r>
      <w:proofErr w:type="gramStart"/>
      <w:r>
        <w:rPr>
          <w:rFonts w:hint="eastAsia"/>
          <w:kern w:val="0"/>
          <w:sz w:val="24"/>
          <w:szCs w:val="24"/>
        </w:rPr>
        <w:t>贰仟伍佰亿壹仟零玖拾柒万柒仟肆佰捌拾陆</w:t>
      </w:r>
      <w:proofErr w:type="gramEnd"/>
      <w:r>
        <w:rPr>
          <w:rFonts w:hint="eastAsia"/>
          <w:kern w:val="0"/>
          <w:sz w:val="24"/>
          <w:szCs w:val="24"/>
        </w:rPr>
        <w:t>元整</w:t>
      </w:r>
    </w:p>
    <w:p w14:paraId="50DEB4A5"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存续期间：持续经营</w:t>
      </w:r>
    </w:p>
    <w:p w14:paraId="0AC50712"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基金托管资格批文及文号：中国证监会</w:t>
      </w:r>
      <w:proofErr w:type="gramStart"/>
      <w:r>
        <w:rPr>
          <w:rFonts w:hint="eastAsia"/>
          <w:kern w:val="0"/>
          <w:sz w:val="24"/>
          <w:szCs w:val="24"/>
        </w:rPr>
        <w:t>证监基字</w:t>
      </w:r>
      <w:proofErr w:type="gramEnd"/>
      <w:r>
        <w:rPr>
          <w:rFonts w:hint="eastAsia"/>
          <w:kern w:val="0"/>
          <w:sz w:val="24"/>
          <w:szCs w:val="24"/>
        </w:rPr>
        <w:t>[1998]12</w:t>
      </w:r>
      <w:r>
        <w:rPr>
          <w:rFonts w:hint="eastAsia"/>
          <w:kern w:val="0"/>
          <w:sz w:val="24"/>
          <w:szCs w:val="24"/>
        </w:rPr>
        <w:t>号</w:t>
      </w:r>
    </w:p>
    <w:p w14:paraId="43ACEAF2" w14:textId="41AC9EB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联系人：</w:t>
      </w:r>
      <w:r w:rsidR="00C3048A" w:rsidRPr="00C3048A">
        <w:rPr>
          <w:rFonts w:hint="eastAsia"/>
          <w:sz w:val="24"/>
        </w:rPr>
        <w:t>李莉</w:t>
      </w:r>
    </w:p>
    <w:p w14:paraId="5BBE2299"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联系电话：</w:t>
      </w:r>
      <w:r>
        <w:rPr>
          <w:rFonts w:hint="eastAsia"/>
          <w:sz w:val="24"/>
        </w:rPr>
        <w:t>（</w:t>
      </w:r>
      <w:r>
        <w:rPr>
          <w:sz w:val="24"/>
        </w:rPr>
        <w:t>021</w:t>
      </w:r>
      <w:r>
        <w:rPr>
          <w:rFonts w:hint="eastAsia"/>
          <w:sz w:val="24"/>
        </w:rPr>
        <w:t>）</w:t>
      </w:r>
      <w:r>
        <w:rPr>
          <w:sz w:val="24"/>
        </w:rPr>
        <w:t>6063 7111</w:t>
      </w:r>
    </w:p>
    <w:p w14:paraId="28423BDF" w14:textId="77777777" w:rsidR="00F45E7D" w:rsidRDefault="00DA60A7">
      <w:pPr>
        <w:widowControl/>
        <w:adjustRightInd w:val="0"/>
        <w:snapToGrid w:val="0"/>
        <w:spacing w:line="360" w:lineRule="auto"/>
        <w:ind w:firstLineChars="200" w:firstLine="480"/>
        <w:outlineLvl w:val="2"/>
        <w:rPr>
          <w:kern w:val="0"/>
          <w:sz w:val="24"/>
          <w:szCs w:val="24"/>
        </w:rPr>
      </w:pPr>
      <w:r>
        <w:rPr>
          <w:rFonts w:hint="eastAsia"/>
          <w:kern w:val="0"/>
          <w:sz w:val="24"/>
          <w:szCs w:val="24"/>
        </w:rPr>
        <w:t>2</w:t>
      </w:r>
      <w:r>
        <w:rPr>
          <w:rFonts w:hint="eastAsia"/>
          <w:kern w:val="0"/>
          <w:sz w:val="24"/>
          <w:szCs w:val="24"/>
        </w:rPr>
        <w:t>、主要人员情况</w:t>
      </w:r>
    </w:p>
    <w:p w14:paraId="0FFFB042" w14:textId="77777777" w:rsidR="00F45E7D" w:rsidRDefault="00DA60A7">
      <w:pPr>
        <w:widowControl/>
        <w:adjustRightInd w:val="0"/>
        <w:snapToGrid w:val="0"/>
        <w:spacing w:line="360" w:lineRule="auto"/>
        <w:ind w:firstLineChars="200" w:firstLine="480"/>
        <w:rPr>
          <w:kern w:val="0"/>
          <w:sz w:val="24"/>
          <w:szCs w:val="24"/>
        </w:rPr>
      </w:pPr>
      <w:r>
        <w:rPr>
          <w:sz w:val="24"/>
        </w:rPr>
        <w:t>中国建设银行总行</w:t>
      </w:r>
      <w:proofErr w:type="gramStart"/>
      <w:r>
        <w:rPr>
          <w:sz w:val="24"/>
        </w:rPr>
        <w:t>设资产</w:t>
      </w:r>
      <w:proofErr w:type="gramEnd"/>
      <w:r>
        <w:rPr>
          <w:sz w:val="24"/>
        </w:rPr>
        <w:t>托管业务部，下设综合处、基金市场处、证券保险资产市场处、理财信托股权市场处、全球托管处、养老金托管处、新兴业务处、运营管理处、跨境托管运营处、社保及大客户服务处、托管应用系统支持处、合</w:t>
      </w:r>
      <w:proofErr w:type="gramStart"/>
      <w:r>
        <w:rPr>
          <w:sz w:val="24"/>
        </w:rPr>
        <w:t>规</w:t>
      </w:r>
      <w:proofErr w:type="gramEnd"/>
      <w:r>
        <w:rPr>
          <w:sz w:val="24"/>
        </w:rPr>
        <w:t>监督处等</w:t>
      </w:r>
      <w:r>
        <w:rPr>
          <w:sz w:val="24"/>
        </w:rPr>
        <w:t>12</w:t>
      </w:r>
      <w:r>
        <w:rPr>
          <w:sz w:val="24"/>
        </w:rPr>
        <w:t>个职能处室，在安徽合肥设有托管运营中心，在上海设有托管运营中心上海分中心，共有员工</w:t>
      </w:r>
      <w:r>
        <w:rPr>
          <w:sz w:val="24"/>
        </w:rPr>
        <w:t>300</w:t>
      </w:r>
      <w:r>
        <w:rPr>
          <w:sz w:val="24"/>
        </w:rPr>
        <w:t>余人。自</w:t>
      </w:r>
      <w:r>
        <w:rPr>
          <w:sz w:val="24"/>
        </w:rPr>
        <w:t>2007</w:t>
      </w:r>
      <w:r>
        <w:rPr>
          <w:sz w:val="24"/>
        </w:rPr>
        <w:t>年起，托管部连续聘请外部会计师事务所对托管业务进行内部控制审计，并已经成为常规化的内控工作手段</w:t>
      </w:r>
      <w:r>
        <w:rPr>
          <w:rFonts w:hint="eastAsia"/>
          <w:kern w:val="0"/>
          <w:sz w:val="24"/>
          <w:szCs w:val="24"/>
        </w:rPr>
        <w:t>。</w:t>
      </w:r>
    </w:p>
    <w:p w14:paraId="5F198A13" w14:textId="77777777" w:rsidR="00F45E7D" w:rsidRDefault="00DA60A7">
      <w:pPr>
        <w:widowControl/>
        <w:adjustRightInd w:val="0"/>
        <w:snapToGrid w:val="0"/>
        <w:spacing w:line="360" w:lineRule="auto"/>
        <w:ind w:firstLineChars="200" w:firstLine="480"/>
        <w:outlineLvl w:val="2"/>
        <w:rPr>
          <w:kern w:val="0"/>
          <w:sz w:val="24"/>
          <w:szCs w:val="24"/>
        </w:rPr>
      </w:pPr>
      <w:r>
        <w:rPr>
          <w:rFonts w:hint="eastAsia"/>
          <w:kern w:val="0"/>
          <w:sz w:val="24"/>
          <w:szCs w:val="24"/>
        </w:rPr>
        <w:t>3</w:t>
      </w:r>
      <w:r>
        <w:rPr>
          <w:rFonts w:hint="eastAsia"/>
          <w:kern w:val="0"/>
          <w:sz w:val="24"/>
          <w:szCs w:val="24"/>
        </w:rPr>
        <w:t>、基金托管业务经营情况</w:t>
      </w:r>
    </w:p>
    <w:p w14:paraId="71D2DA49" w14:textId="3218B0D6" w:rsidR="00F45E7D" w:rsidRDefault="00DA60A7">
      <w:pPr>
        <w:adjustRightInd w:val="0"/>
        <w:snapToGrid w:val="0"/>
        <w:spacing w:line="360" w:lineRule="auto"/>
        <w:ind w:firstLineChars="200" w:firstLine="480"/>
        <w:rPr>
          <w:kern w:val="0"/>
          <w:sz w:val="24"/>
          <w:szCs w:val="24"/>
        </w:rPr>
      </w:pPr>
      <w:r>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Pr>
          <w:rFonts w:hint="eastAsia"/>
          <w:kern w:val="0"/>
          <w:sz w:val="24"/>
          <w:szCs w:val="24"/>
        </w:rPr>
        <w:t>(R)QFII</w:t>
      </w:r>
      <w:r>
        <w:rPr>
          <w:rFonts w:hint="eastAsia"/>
          <w:kern w:val="0"/>
          <w:sz w:val="24"/>
          <w:szCs w:val="24"/>
        </w:rPr>
        <w:t>、</w:t>
      </w:r>
      <w:r>
        <w:rPr>
          <w:rFonts w:hint="eastAsia"/>
          <w:kern w:val="0"/>
          <w:sz w:val="24"/>
          <w:szCs w:val="24"/>
        </w:rPr>
        <w:lastRenderedPageBreak/>
        <w:t>(R)QDII</w:t>
      </w:r>
      <w:r>
        <w:rPr>
          <w:rFonts w:hint="eastAsia"/>
          <w:kern w:val="0"/>
          <w:sz w:val="24"/>
          <w:szCs w:val="24"/>
        </w:rPr>
        <w:t>、企业年金、存</w:t>
      </w:r>
      <w:proofErr w:type="gramStart"/>
      <w:r>
        <w:rPr>
          <w:rFonts w:hint="eastAsia"/>
          <w:kern w:val="0"/>
          <w:sz w:val="24"/>
          <w:szCs w:val="24"/>
        </w:rPr>
        <w:t>托业务</w:t>
      </w:r>
      <w:proofErr w:type="gramEnd"/>
      <w:r>
        <w:rPr>
          <w:rFonts w:hint="eastAsia"/>
          <w:kern w:val="0"/>
          <w:sz w:val="24"/>
          <w:szCs w:val="24"/>
        </w:rPr>
        <w:t>等产品在内的托管业务体系，是目前国内托管业务品种最齐全的商业银行之一。</w:t>
      </w:r>
      <w:r w:rsidR="00C3048A" w:rsidRPr="00C3048A">
        <w:rPr>
          <w:rFonts w:hint="eastAsia"/>
          <w:kern w:val="0"/>
          <w:sz w:val="24"/>
          <w:szCs w:val="24"/>
        </w:rPr>
        <w:t>截至</w:t>
      </w:r>
      <w:r w:rsidR="00C3048A" w:rsidRPr="00C3048A">
        <w:rPr>
          <w:rFonts w:hint="eastAsia"/>
          <w:kern w:val="0"/>
          <w:sz w:val="24"/>
          <w:szCs w:val="24"/>
        </w:rPr>
        <w:t>2021</w:t>
      </w:r>
      <w:r w:rsidR="00C3048A" w:rsidRPr="00C3048A">
        <w:rPr>
          <w:rFonts w:hint="eastAsia"/>
          <w:kern w:val="0"/>
          <w:sz w:val="24"/>
          <w:szCs w:val="24"/>
        </w:rPr>
        <w:t>年一季度末，中国建设银行已托管</w:t>
      </w:r>
      <w:r w:rsidR="00C3048A" w:rsidRPr="00C3048A">
        <w:rPr>
          <w:rFonts w:hint="eastAsia"/>
          <w:kern w:val="0"/>
          <w:sz w:val="24"/>
          <w:szCs w:val="24"/>
        </w:rPr>
        <w:t>1097</w:t>
      </w:r>
      <w:r w:rsidR="00C3048A" w:rsidRPr="00C3048A">
        <w:rPr>
          <w:rFonts w:hint="eastAsia"/>
          <w:kern w:val="0"/>
          <w:sz w:val="24"/>
          <w:szCs w:val="24"/>
        </w:rPr>
        <w:t>只证券投资基金。中国建设银行专业高效的托管服务能力和业务水平，赢得了业内的高度认同。截至目前，中国建设银行先后多次被《全球托管人》、</w:t>
      </w:r>
      <w:r w:rsidR="00C3048A" w:rsidRPr="00C3048A">
        <w:rPr>
          <w:rFonts w:hint="eastAsia"/>
          <w:kern w:val="0"/>
          <w:sz w:val="24"/>
          <w:szCs w:val="24"/>
        </w:rPr>
        <w:t xml:space="preserve"> </w:t>
      </w:r>
      <w:r w:rsidR="00C3048A" w:rsidRPr="00C3048A">
        <w:rPr>
          <w:rFonts w:hint="eastAsia"/>
          <w:kern w:val="0"/>
          <w:sz w:val="24"/>
          <w:szCs w:val="24"/>
        </w:rPr>
        <w:t>《财资》、《环球金融》杂志及《中国基金报》评选为“最佳托管银行”、连续多年荣获中央国债登记结算有限责任公司（中债）“优秀资产托管机构”、银行间市场清算所股份有限公司（上清所）“优秀托管银行”奖项、并在</w:t>
      </w:r>
      <w:r w:rsidR="00C3048A" w:rsidRPr="00C3048A">
        <w:rPr>
          <w:rFonts w:hint="eastAsia"/>
          <w:kern w:val="0"/>
          <w:sz w:val="24"/>
          <w:szCs w:val="24"/>
        </w:rPr>
        <w:t>2017</w:t>
      </w:r>
      <w:r w:rsidR="00C3048A" w:rsidRPr="00C3048A">
        <w:rPr>
          <w:rFonts w:hint="eastAsia"/>
          <w:kern w:val="0"/>
          <w:sz w:val="24"/>
          <w:szCs w:val="24"/>
        </w:rPr>
        <w:t>、</w:t>
      </w:r>
      <w:r w:rsidR="00C3048A" w:rsidRPr="00C3048A">
        <w:rPr>
          <w:rFonts w:hint="eastAsia"/>
          <w:kern w:val="0"/>
          <w:sz w:val="24"/>
          <w:szCs w:val="24"/>
        </w:rPr>
        <w:t>2019</w:t>
      </w:r>
      <w:r w:rsidR="00C3048A" w:rsidRPr="00C3048A">
        <w:rPr>
          <w:rFonts w:hint="eastAsia"/>
          <w:kern w:val="0"/>
          <w:sz w:val="24"/>
          <w:szCs w:val="24"/>
        </w:rPr>
        <w:t>及</w:t>
      </w:r>
      <w:r w:rsidR="00C3048A" w:rsidRPr="00C3048A">
        <w:rPr>
          <w:rFonts w:hint="eastAsia"/>
          <w:kern w:val="0"/>
          <w:sz w:val="24"/>
          <w:szCs w:val="24"/>
        </w:rPr>
        <w:t>2020</w:t>
      </w:r>
      <w:r w:rsidR="00C3048A" w:rsidRPr="00C3048A">
        <w:rPr>
          <w:rFonts w:hint="eastAsia"/>
          <w:kern w:val="0"/>
          <w:sz w:val="24"/>
          <w:szCs w:val="24"/>
        </w:rPr>
        <w:t>年分别荣获《亚洲银行家》颁发的“最佳托管系统实施奖”、“中国年度托管业务科技实施奖”以及“中国年度托管银行（大型银行）”奖项。</w:t>
      </w:r>
    </w:p>
    <w:p w14:paraId="410D0520" w14:textId="77777777" w:rsidR="00F45E7D" w:rsidRDefault="00DA60A7">
      <w:pPr>
        <w:adjustRightInd w:val="0"/>
        <w:snapToGrid w:val="0"/>
        <w:spacing w:line="360" w:lineRule="auto"/>
        <w:ind w:firstLineChars="200" w:firstLine="482"/>
        <w:outlineLvl w:val="1"/>
        <w:rPr>
          <w:b/>
          <w:sz w:val="24"/>
          <w:szCs w:val="24"/>
        </w:rPr>
      </w:pPr>
      <w:r>
        <w:rPr>
          <w:rFonts w:hint="eastAsia"/>
          <w:b/>
          <w:sz w:val="24"/>
          <w:szCs w:val="24"/>
        </w:rPr>
        <w:t>（二）基金托管人的内部风险控制制度说明</w:t>
      </w:r>
    </w:p>
    <w:p w14:paraId="2B8A77F7" w14:textId="77777777" w:rsidR="00F45E7D" w:rsidRDefault="00DA60A7">
      <w:pPr>
        <w:autoSpaceDE w:val="0"/>
        <w:autoSpaceDN w:val="0"/>
        <w:adjustRightInd w:val="0"/>
        <w:snapToGrid w:val="0"/>
        <w:spacing w:line="360" w:lineRule="auto"/>
        <w:ind w:firstLineChars="200" w:firstLine="480"/>
        <w:outlineLvl w:val="2"/>
        <w:rPr>
          <w:rFonts w:ascii="宋体" w:hAnsi="宋体"/>
          <w:szCs w:val="24"/>
        </w:rPr>
      </w:pPr>
      <w:r>
        <w:rPr>
          <w:sz w:val="24"/>
        </w:rPr>
        <w:t>1</w:t>
      </w:r>
      <w:r>
        <w:rPr>
          <w:sz w:val="24"/>
        </w:rPr>
        <w:t>、内部控制目标</w:t>
      </w:r>
    </w:p>
    <w:p w14:paraId="7A290250" w14:textId="7844CF71" w:rsidR="00F45E7D" w:rsidRDefault="00DA60A7">
      <w:pPr>
        <w:autoSpaceDE w:val="0"/>
        <w:autoSpaceDN w:val="0"/>
        <w:adjustRightInd w:val="0"/>
        <w:snapToGrid w:val="0"/>
        <w:spacing w:line="360" w:lineRule="auto"/>
        <w:ind w:firstLineChars="200" w:firstLine="480"/>
        <w:rPr>
          <w:rFonts w:ascii="宋体" w:hAnsi="宋体"/>
          <w:szCs w:val="24"/>
        </w:rPr>
      </w:pPr>
      <w:r>
        <w:rPr>
          <w:sz w:val="24"/>
        </w:rPr>
        <w:t>作为基金托管人，中国建设银行严格遵守国家有关托管业务的法律法规、行业监管规章和</w:t>
      </w:r>
      <w:r w:rsidR="00C3048A">
        <w:rPr>
          <w:rFonts w:hint="eastAsia"/>
          <w:sz w:val="24"/>
        </w:rPr>
        <w:t>本行</w:t>
      </w:r>
      <w:r>
        <w:rPr>
          <w:sz w:val="24"/>
        </w:rPr>
        <w:t>内有关管理规定，守法经营、规范运作、严格检查，确保业务的稳健运行，保证基金财产的安全完整，确保有关信息的真实、准确、完整、及时，保护基金份额持有人的合法权益。</w:t>
      </w:r>
    </w:p>
    <w:p w14:paraId="124AB120" w14:textId="77777777" w:rsidR="00F45E7D" w:rsidRDefault="00DA60A7">
      <w:pPr>
        <w:autoSpaceDE w:val="0"/>
        <w:autoSpaceDN w:val="0"/>
        <w:adjustRightInd w:val="0"/>
        <w:snapToGrid w:val="0"/>
        <w:spacing w:line="360" w:lineRule="auto"/>
        <w:ind w:firstLineChars="200" w:firstLine="480"/>
        <w:outlineLvl w:val="2"/>
        <w:rPr>
          <w:rFonts w:ascii="宋体" w:hAnsi="宋体"/>
          <w:szCs w:val="24"/>
        </w:rPr>
      </w:pPr>
      <w:r>
        <w:rPr>
          <w:sz w:val="24"/>
        </w:rPr>
        <w:t>2</w:t>
      </w:r>
      <w:r>
        <w:rPr>
          <w:sz w:val="24"/>
        </w:rPr>
        <w:t>、内部控制组织结构</w:t>
      </w:r>
    </w:p>
    <w:p w14:paraId="5679C80E" w14:textId="77777777" w:rsidR="00F45E7D" w:rsidRDefault="00DA60A7">
      <w:pPr>
        <w:autoSpaceDE w:val="0"/>
        <w:autoSpaceDN w:val="0"/>
        <w:adjustRightInd w:val="0"/>
        <w:snapToGrid w:val="0"/>
        <w:spacing w:line="360" w:lineRule="auto"/>
        <w:ind w:firstLineChars="200" w:firstLine="480"/>
        <w:rPr>
          <w:rFonts w:ascii="宋体" w:hAnsi="宋体"/>
          <w:szCs w:val="24"/>
        </w:rPr>
      </w:pPr>
      <w:r>
        <w:rPr>
          <w:sz w:val="24"/>
        </w:rPr>
        <w:t>中国建设银行设有风险与内控管理委员会，负责全行风险管理与内部控制工作，对托管业务风险控制工作进行检查指导。资产托管业务部配备了专职内控合</w:t>
      </w:r>
      <w:proofErr w:type="gramStart"/>
      <w:r>
        <w:rPr>
          <w:sz w:val="24"/>
        </w:rPr>
        <w:t>规</w:t>
      </w:r>
      <w:proofErr w:type="gramEnd"/>
      <w:r>
        <w:rPr>
          <w:sz w:val="24"/>
        </w:rPr>
        <w:t>人员负责托管业务的内控合</w:t>
      </w:r>
      <w:proofErr w:type="gramStart"/>
      <w:r>
        <w:rPr>
          <w:sz w:val="24"/>
        </w:rPr>
        <w:t>规</w:t>
      </w:r>
      <w:proofErr w:type="gramEnd"/>
      <w:r>
        <w:rPr>
          <w:sz w:val="24"/>
        </w:rPr>
        <w:t>工作，具有独立行使内控合</w:t>
      </w:r>
      <w:proofErr w:type="gramStart"/>
      <w:r>
        <w:rPr>
          <w:sz w:val="24"/>
        </w:rPr>
        <w:t>规</w:t>
      </w:r>
      <w:proofErr w:type="gramEnd"/>
      <w:r>
        <w:rPr>
          <w:sz w:val="24"/>
        </w:rPr>
        <w:t>工作职权和能力。</w:t>
      </w:r>
    </w:p>
    <w:p w14:paraId="18FC9A1A" w14:textId="77777777" w:rsidR="00F45E7D" w:rsidRDefault="00DA60A7">
      <w:pPr>
        <w:autoSpaceDE w:val="0"/>
        <w:autoSpaceDN w:val="0"/>
        <w:adjustRightInd w:val="0"/>
        <w:snapToGrid w:val="0"/>
        <w:spacing w:line="360" w:lineRule="auto"/>
        <w:ind w:firstLineChars="200" w:firstLine="480"/>
        <w:outlineLvl w:val="2"/>
        <w:rPr>
          <w:rFonts w:ascii="宋体" w:hAnsi="宋体"/>
          <w:szCs w:val="24"/>
        </w:rPr>
      </w:pPr>
      <w:r>
        <w:rPr>
          <w:sz w:val="24"/>
        </w:rPr>
        <w:t>3</w:t>
      </w:r>
      <w:r>
        <w:rPr>
          <w:sz w:val="24"/>
        </w:rPr>
        <w:t>、内部控制制度及措施</w:t>
      </w:r>
    </w:p>
    <w:p w14:paraId="2DB0A932" w14:textId="77777777" w:rsidR="00F45E7D" w:rsidRDefault="00DA60A7">
      <w:pPr>
        <w:widowControl/>
        <w:adjustRightInd w:val="0"/>
        <w:snapToGrid w:val="0"/>
        <w:spacing w:line="360" w:lineRule="auto"/>
        <w:ind w:firstLineChars="200" w:firstLine="480"/>
        <w:rPr>
          <w:rFonts w:ascii="宋体" w:hAnsi="宋体" w:cs="宋体"/>
          <w:sz w:val="24"/>
          <w:szCs w:val="24"/>
        </w:rPr>
      </w:pPr>
      <w:r>
        <w:rPr>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Pr>
          <w:sz w:val="24"/>
        </w:rPr>
        <w:t>操作区</w:t>
      </w:r>
      <w:proofErr w:type="gramEnd"/>
      <w:r>
        <w:rPr>
          <w:sz w:val="24"/>
        </w:rPr>
        <w:t>专门设置，封闭管理，实施音像监控；业务信息由专职信息披露人负责，防止泄密；业务实现自动化操作，防止人为事故的发生，技术系统完整、独立。</w:t>
      </w:r>
    </w:p>
    <w:p w14:paraId="6D579D28" w14:textId="77777777" w:rsidR="00F45E7D" w:rsidRDefault="00DA60A7">
      <w:pPr>
        <w:adjustRightInd w:val="0"/>
        <w:snapToGrid w:val="0"/>
        <w:spacing w:line="360" w:lineRule="auto"/>
        <w:ind w:firstLineChars="200" w:firstLine="482"/>
        <w:outlineLvl w:val="1"/>
        <w:rPr>
          <w:b/>
          <w:sz w:val="24"/>
          <w:szCs w:val="24"/>
        </w:rPr>
      </w:pPr>
      <w:r>
        <w:rPr>
          <w:rFonts w:hint="eastAsia"/>
          <w:b/>
          <w:sz w:val="24"/>
          <w:szCs w:val="24"/>
        </w:rPr>
        <w:t>（三）基金托管人对基金管理人运作基金进行监督的方法和程序</w:t>
      </w:r>
    </w:p>
    <w:p w14:paraId="5534F7FF" w14:textId="77777777" w:rsidR="00F45E7D" w:rsidRDefault="00DA60A7">
      <w:pPr>
        <w:adjustRightInd w:val="0"/>
        <w:snapToGrid w:val="0"/>
        <w:spacing w:line="360" w:lineRule="auto"/>
        <w:ind w:firstLineChars="200" w:firstLine="480"/>
        <w:outlineLvl w:val="2"/>
        <w:rPr>
          <w:kern w:val="0"/>
          <w:sz w:val="24"/>
          <w:szCs w:val="24"/>
        </w:rPr>
      </w:pPr>
      <w:r>
        <w:rPr>
          <w:rFonts w:hint="eastAsia"/>
          <w:kern w:val="0"/>
          <w:sz w:val="24"/>
          <w:szCs w:val="24"/>
        </w:rPr>
        <w:t>1</w:t>
      </w:r>
      <w:r>
        <w:rPr>
          <w:rFonts w:hint="eastAsia"/>
          <w:kern w:val="0"/>
          <w:sz w:val="24"/>
          <w:szCs w:val="24"/>
        </w:rPr>
        <w:t>、监督方法</w:t>
      </w:r>
    </w:p>
    <w:p w14:paraId="6C1AE433" w14:textId="77777777" w:rsidR="00F45E7D" w:rsidRDefault="00DA60A7">
      <w:pPr>
        <w:adjustRightInd w:val="0"/>
        <w:snapToGrid w:val="0"/>
        <w:spacing w:line="360" w:lineRule="auto"/>
        <w:ind w:firstLineChars="200" w:firstLine="480"/>
        <w:rPr>
          <w:kern w:val="0"/>
          <w:sz w:val="24"/>
          <w:szCs w:val="24"/>
        </w:rPr>
      </w:pPr>
      <w:r>
        <w:rPr>
          <w:rFonts w:hint="eastAsia"/>
          <w:kern w:val="0"/>
          <w:sz w:val="24"/>
          <w:szCs w:val="24"/>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EB16E50" w14:textId="77777777" w:rsidR="00F45E7D" w:rsidRDefault="00DA60A7">
      <w:pPr>
        <w:adjustRightInd w:val="0"/>
        <w:snapToGrid w:val="0"/>
        <w:spacing w:line="360" w:lineRule="auto"/>
        <w:ind w:firstLineChars="200" w:firstLine="480"/>
        <w:outlineLvl w:val="2"/>
        <w:rPr>
          <w:kern w:val="0"/>
          <w:sz w:val="24"/>
          <w:szCs w:val="24"/>
        </w:rPr>
      </w:pPr>
      <w:r>
        <w:rPr>
          <w:rFonts w:hint="eastAsia"/>
          <w:kern w:val="0"/>
          <w:sz w:val="24"/>
          <w:szCs w:val="24"/>
        </w:rPr>
        <w:t>2</w:t>
      </w:r>
      <w:r>
        <w:rPr>
          <w:rFonts w:hint="eastAsia"/>
          <w:kern w:val="0"/>
          <w:sz w:val="24"/>
          <w:szCs w:val="24"/>
        </w:rPr>
        <w:t>、监督流程</w:t>
      </w:r>
    </w:p>
    <w:p w14:paraId="57E1E195" w14:textId="77777777" w:rsidR="00F45E7D" w:rsidRDefault="00DA60A7">
      <w:pPr>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F97E7E6" w14:textId="77777777" w:rsidR="00F45E7D" w:rsidRDefault="00DA60A7">
      <w:pPr>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）收到基金管理人的划款指令后，对指令要素等内容进行核查。</w:t>
      </w:r>
    </w:p>
    <w:p w14:paraId="51A82311" w14:textId="77777777" w:rsidR="00F45E7D" w:rsidRDefault="00DA60A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）通过技术或非技术手段发现基金涉嫌违规交易，电话或书面要求基金管理人进行解释或举证，如有必要将及时报告中国证监会。</w:t>
      </w:r>
    </w:p>
    <w:p w14:paraId="3A562C13" w14:textId="77777777" w:rsidR="00F45E7D" w:rsidRDefault="00F45E7D">
      <w:pPr>
        <w:widowControl/>
        <w:adjustRightInd w:val="0"/>
        <w:snapToGrid w:val="0"/>
        <w:spacing w:line="360" w:lineRule="auto"/>
        <w:ind w:firstLineChars="200" w:firstLine="480"/>
        <w:rPr>
          <w:kern w:val="0"/>
          <w:sz w:val="24"/>
          <w:szCs w:val="24"/>
        </w:rPr>
      </w:pPr>
    </w:p>
    <w:p w14:paraId="16E5BA22" w14:textId="77777777" w:rsidR="00F45E7D" w:rsidRDefault="00DA60A7">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80283121"/>
      <w:r>
        <w:rPr>
          <w:rFonts w:ascii="宋体" w:hAnsi="宋体" w:hint="eastAsia"/>
          <w:b/>
          <w:kern w:val="0"/>
          <w:sz w:val="30"/>
        </w:rPr>
        <w:lastRenderedPageBreak/>
        <w:t>五、相关服务机构</w:t>
      </w:r>
      <w:bookmarkEnd w:id="11"/>
      <w:bookmarkEnd w:id="12"/>
    </w:p>
    <w:p w14:paraId="06226D0B" w14:textId="77777777" w:rsidR="00F45E7D" w:rsidRDefault="00DA60A7">
      <w:pPr>
        <w:widowControl/>
        <w:adjustRightInd w:val="0"/>
        <w:snapToGrid w:val="0"/>
        <w:spacing w:line="360" w:lineRule="auto"/>
        <w:ind w:firstLineChars="200" w:firstLine="482"/>
        <w:outlineLvl w:val="1"/>
        <w:rPr>
          <w:b/>
          <w:kern w:val="0"/>
          <w:sz w:val="24"/>
        </w:rPr>
      </w:pPr>
      <w:r>
        <w:rPr>
          <w:rFonts w:hAnsi="宋体"/>
          <w:b/>
          <w:kern w:val="0"/>
          <w:sz w:val="24"/>
        </w:rPr>
        <w:t>（一）基金份额销售机构</w:t>
      </w:r>
    </w:p>
    <w:p w14:paraId="71BDE56E" w14:textId="77777777" w:rsidR="00F45E7D" w:rsidRDefault="00DA60A7">
      <w:pPr>
        <w:adjustRightInd w:val="0"/>
        <w:snapToGrid w:val="0"/>
        <w:spacing w:line="360" w:lineRule="auto"/>
        <w:ind w:firstLine="465"/>
        <w:outlineLvl w:val="2"/>
        <w:rPr>
          <w:rFonts w:hAnsi="宋体"/>
          <w:sz w:val="24"/>
        </w:rPr>
      </w:pPr>
      <w:r>
        <w:rPr>
          <w:rFonts w:hAnsi="宋体"/>
          <w:sz w:val="24"/>
        </w:rPr>
        <w:t>1</w:t>
      </w:r>
      <w:r>
        <w:rPr>
          <w:rFonts w:hAnsi="宋体"/>
          <w:sz w:val="24"/>
        </w:rPr>
        <w:t>、直销机构</w:t>
      </w:r>
    </w:p>
    <w:p w14:paraId="1D17B422" w14:textId="77777777" w:rsidR="00F45E7D" w:rsidRDefault="00DA60A7">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14:paraId="316649E7" w14:textId="77777777" w:rsidR="00F45E7D" w:rsidRDefault="00DA60A7">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14:paraId="3C2DFCAF" w14:textId="77777777" w:rsidR="00F45E7D" w:rsidRDefault="00DA60A7">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14:paraId="4B439047" w14:textId="77777777" w:rsidR="00F45E7D" w:rsidRDefault="00DA60A7">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7A02D14D" w14:textId="77777777" w:rsidR="00F45E7D" w:rsidRDefault="00DA60A7">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14:paraId="59246B2F" w14:textId="77777777" w:rsidR="00F45E7D" w:rsidRDefault="00DA60A7">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14:paraId="6530DFC9" w14:textId="77777777" w:rsidR="00F45E7D" w:rsidRDefault="00DA60A7">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14:paraId="1F060993" w14:textId="77777777" w:rsidR="00F45E7D" w:rsidRDefault="00DA60A7">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14:paraId="45AA00ED" w14:textId="77777777" w:rsidR="00F45E7D" w:rsidRDefault="00DA60A7">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5F26A9A" w14:textId="77777777" w:rsidR="00F45E7D" w:rsidRDefault="00DA60A7">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14:paraId="5FF05C00" w14:textId="77777777" w:rsidR="00F45E7D" w:rsidRDefault="00DA60A7">
      <w:pPr>
        <w:adjustRightInd w:val="0"/>
        <w:snapToGrid w:val="0"/>
        <w:spacing w:line="360" w:lineRule="auto"/>
        <w:ind w:firstLineChars="200" w:firstLine="480"/>
        <w:rPr>
          <w:rStyle w:val="af2"/>
          <w:color w:val="auto"/>
          <w:sz w:val="24"/>
          <w:u w:val="none"/>
        </w:rPr>
      </w:pPr>
      <w:r>
        <w:rPr>
          <w:rFonts w:hAnsi="宋体"/>
          <w:sz w:val="24"/>
        </w:rPr>
        <w:t>网址：</w:t>
      </w:r>
      <w:r>
        <w:rPr>
          <w:rFonts w:hAnsi="宋体" w:hint="eastAsia"/>
          <w:sz w:val="24"/>
        </w:rPr>
        <w:t>www.fund001.com</w:t>
      </w:r>
    </w:p>
    <w:p w14:paraId="230665D6" w14:textId="77777777" w:rsidR="00F45E7D" w:rsidRDefault="00DA60A7">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网上直销交易平台办理开户、本基金的认购、申购、赎回等业务，具体交易细则请参阅</w:t>
      </w:r>
      <w:r>
        <w:rPr>
          <w:rFonts w:hAnsi="宋体" w:hint="eastAsia"/>
          <w:kern w:val="0"/>
          <w:sz w:val="24"/>
          <w:szCs w:val="24"/>
        </w:rPr>
        <w:t>基金管理人</w:t>
      </w:r>
      <w:r>
        <w:rPr>
          <w:kern w:val="0"/>
          <w:sz w:val="24"/>
        </w:rPr>
        <w:t>网站。</w:t>
      </w:r>
    </w:p>
    <w:p w14:paraId="477D838E" w14:textId="77777777" w:rsidR="00F45E7D" w:rsidRDefault="00DA60A7">
      <w:pPr>
        <w:widowControl/>
        <w:adjustRightInd w:val="0"/>
        <w:snapToGrid w:val="0"/>
        <w:spacing w:line="360" w:lineRule="auto"/>
        <w:ind w:firstLineChars="200" w:firstLine="480"/>
        <w:rPr>
          <w:rStyle w:val="af2"/>
          <w:color w:val="auto"/>
          <w:kern w:val="0"/>
          <w:sz w:val="24"/>
          <w:u w:val="none"/>
        </w:rPr>
      </w:pPr>
      <w:r>
        <w:rPr>
          <w:kern w:val="0"/>
          <w:sz w:val="24"/>
        </w:rPr>
        <w:t>网上直销交易平台网址：</w:t>
      </w:r>
      <w:hyperlink r:id="rId10" w:history="1">
        <w:r>
          <w:rPr>
            <w:rStyle w:val="af2"/>
            <w:color w:val="auto"/>
            <w:sz w:val="24"/>
            <w:u w:val="none"/>
          </w:rPr>
          <w:t>www.fund001.com</w:t>
        </w:r>
      </w:hyperlink>
      <w:r>
        <w:rPr>
          <w:rStyle w:val="af2"/>
          <w:color w:val="auto"/>
          <w:sz w:val="24"/>
          <w:u w:val="none"/>
        </w:rPr>
        <w:t>。</w:t>
      </w:r>
    </w:p>
    <w:p w14:paraId="352CBCFF" w14:textId="77777777" w:rsidR="00F45E7D" w:rsidRDefault="00DA60A7">
      <w:pPr>
        <w:adjustRightInd w:val="0"/>
        <w:snapToGrid w:val="0"/>
        <w:spacing w:line="360" w:lineRule="auto"/>
        <w:ind w:firstLineChars="200" w:firstLine="480"/>
        <w:outlineLvl w:val="2"/>
        <w:rPr>
          <w:sz w:val="24"/>
        </w:rPr>
      </w:pPr>
      <w:r>
        <w:rPr>
          <w:rFonts w:hint="eastAsia"/>
          <w:sz w:val="24"/>
        </w:rPr>
        <w:t>2</w:t>
      </w:r>
      <w:r>
        <w:rPr>
          <w:rFonts w:hint="eastAsia"/>
          <w:sz w:val="24"/>
        </w:rPr>
        <w:t>、除基金管理人之外的其他销售机构</w:t>
      </w:r>
    </w:p>
    <w:p w14:paraId="105B5762" w14:textId="77777777" w:rsidR="00F45E7D" w:rsidRDefault="00DA60A7">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）中国建设银行股份有限公司</w:t>
      </w:r>
    </w:p>
    <w:p w14:paraId="1B340ECA" w14:textId="77777777" w:rsidR="00F45E7D" w:rsidRDefault="00DA60A7">
      <w:pPr>
        <w:adjustRightInd w:val="0"/>
        <w:snapToGrid w:val="0"/>
        <w:spacing w:line="360" w:lineRule="auto"/>
        <w:ind w:firstLineChars="200" w:firstLine="480"/>
        <w:rPr>
          <w:sz w:val="24"/>
        </w:rPr>
      </w:pPr>
      <w:r>
        <w:rPr>
          <w:rFonts w:hint="eastAsia"/>
          <w:sz w:val="24"/>
        </w:rPr>
        <w:t>住所：北京市西城区金融大街</w:t>
      </w:r>
      <w:r>
        <w:rPr>
          <w:rFonts w:hint="eastAsia"/>
          <w:sz w:val="24"/>
        </w:rPr>
        <w:t>25</w:t>
      </w:r>
      <w:r>
        <w:rPr>
          <w:rFonts w:hint="eastAsia"/>
          <w:sz w:val="24"/>
        </w:rPr>
        <w:t>号</w:t>
      </w:r>
    </w:p>
    <w:p w14:paraId="37281A19" w14:textId="77777777" w:rsidR="00F45E7D" w:rsidRDefault="00DA60A7">
      <w:pPr>
        <w:adjustRightInd w:val="0"/>
        <w:snapToGrid w:val="0"/>
        <w:spacing w:line="360" w:lineRule="auto"/>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14:paraId="187E0C33" w14:textId="77777777" w:rsidR="00F45E7D" w:rsidRDefault="00DA60A7">
      <w:pPr>
        <w:adjustRightInd w:val="0"/>
        <w:snapToGrid w:val="0"/>
        <w:spacing w:line="360" w:lineRule="auto"/>
        <w:ind w:firstLineChars="200" w:firstLine="480"/>
        <w:rPr>
          <w:sz w:val="24"/>
        </w:rPr>
      </w:pPr>
      <w:r>
        <w:rPr>
          <w:rFonts w:hint="eastAsia"/>
          <w:sz w:val="24"/>
        </w:rPr>
        <w:t>法定代表人：田国立</w:t>
      </w:r>
    </w:p>
    <w:p w14:paraId="36A6AF35" w14:textId="77777777" w:rsidR="00F45E7D" w:rsidRDefault="00DA60A7">
      <w:pPr>
        <w:adjustRightInd w:val="0"/>
        <w:snapToGrid w:val="0"/>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66275654</w:t>
      </w:r>
    </w:p>
    <w:p w14:paraId="339C6450" w14:textId="77777777" w:rsidR="00F45E7D" w:rsidRDefault="00DA60A7">
      <w:pPr>
        <w:adjustRightInd w:val="0"/>
        <w:snapToGrid w:val="0"/>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66275654</w:t>
      </w:r>
    </w:p>
    <w:p w14:paraId="11C125A9" w14:textId="77777777" w:rsidR="00F45E7D" w:rsidRDefault="00DA60A7">
      <w:pPr>
        <w:adjustRightInd w:val="0"/>
        <w:snapToGrid w:val="0"/>
        <w:spacing w:line="360" w:lineRule="auto"/>
        <w:ind w:firstLineChars="200" w:firstLine="480"/>
        <w:rPr>
          <w:sz w:val="24"/>
        </w:rPr>
      </w:pPr>
      <w:r>
        <w:rPr>
          <w:rFonts w:hint="eastAsia"/>
          <w:sz w:val="24"/>
        </w:rPr>
        <w:t>联系人：王未雨</w:t>
      </w:r>
    </w:p>
    <w:p w14:paraId="39CE7AA5" w14:textId="77777777" w:rsidR="00F45E7D" w:rsidRDefault="00DA60A7">
      <w:pPr>
        <w:adjustRightInd w:val="0"/>
        <w:snapToGrid w:val="0"/>
        <w:spacing w:line="360" w:lineRule="auto"/>
        <w:ind w:firstLineChars="200" w:firstLine="480"/>
        <w:rPr>
          <w:sz w:val="24"/>
        </w:rPr>
      </w:pPr>
      <w:r>
        <w:rPr>
          <w:rFonts w:hint="eastAsia"/>
          <w:sz w:val="24"/>
        </w:rPr>
        <w:t>客户服务电话：</w:t>
      </w:r>
      <w:r>
        <w:rPr>
          <w:rFonts w:hint="eastAsia"/>
          <w:sz w:val="24"/>
        </w:rPr>
        <w:t>95533</w:t>
      </w:r>
    </w:p>
    <w:p w14:paraId="4143D2E6" w14:textId="77777777" w:rsidR="00F45E7D" w:rsidRDefault="00DA60A7">
      <w:pPr>
        <w:adjustRightInd w:val="0"/>
        <w:snapToGrid w:val="0"/>
        <w:spacing w:line="360" w:lineRule="auto"/>
        <w:ind w:firstLineChars="200" w:firstLine="480"/>
        <w:rPr>
          <w:sz w:val="24"/>
        </w:rPr>
      </w:pPr>
      <w:r>
        <w:rPr>
          <w:rFonts w:hint="eastAsia"/>
          <w:sz w:val="24"/>
        </w:rPr>
        <w:lastRenderedPageBreak/>
        <w:t>网址：</w:t>
      </w:r>
      <w:hyperlink r:id="rId11" w:history="1">
        <w:r>
          <w:rPr>
            <w:rFonts w:hint="eastAsia"/>
          </w:rPr>
          <w:t>www.ccb.com</w:t>
        </w:r>
      </w:hyperlink>
    </w:p>
    <w:p w14:paraId="61FE9BEB" w14:textId="77777777" w:rsidR="00F45E7D" w:rsidRDefault="00DA60A7">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）交通银行股份有限公司</w:t>
      </w:r>
      <w:r>
        <w:rPr>
          <w:rFonts w:hint="eastAsia"/>
          <w:sz w:val="24"/>
        </w:rPr>
        <w:t xml:space="preserve">  </w:t>
      </w:r>
    </w:p>
    <w:p w14:paraId="7FB06274" w14:textId="77777777" w:rsidR="00F45E7D" w:rsidRDefault="00DA60A7">
      <w:pPr>
        <w:adjustRightInd w:val="0"/>
        <w:snapToGrid w:val="0"/>
        <w:spacing w:line="360" w:lineRule="auto"/>
        <w:ind w:firstLineChars="200" w:firstLine="480"/>
        <w:rPr>
          <w:sz w:val="24"/>
        </w:rPr>
      </w:pPr>
      <w:r>
        <w:rPr>
          <w:rFonts w:hint="eastAsia"/>
          <w:sz w:val="24"/>
        </w:rPr>
        <w:t>住所：上海市浦东</w:t>
      </w:r>
      <w:proofErr w:type="gramStart"/>
      <w:r>
        <w:rPr>
          <w:rFonts w:hint="eastAsia"/>
          <w:sz w:val="24"/>
        </w:rPr>
        <w:t>新区银</w:t>
      </w:r>
      <w:proofErr w:type="gramEnd"/>
      <w:r>
        <w:rPr>
          <w:rFonts w:hint="eastAsia"/>
          <w:sz w:val="24"/>
        </w:rPr>
        <w:t>城中路</w:t>
      </w:r>
      <w:r>
        <w:rPr>
          <w:rFonts w:hint="eastAsia"/>
          <w:sz w:val="24"/>
        </w:rPr>
        <w:t>188</w:t>
      </w:r>
      <w:r>
        <w:rPr>
          <w:rFonts w:hint="eastAsia"/>
          <w:sz w:val="24"/>
        </w:rPr>
        <w:t>号</w:t>
      </w:r>
      <w:r>
        <w:rPr>
          <w:rFonts w:hint="eastAsia"/>
          <w:sz w:val="24"/>
        </w:rPr>
        <w:t xml:space="preserve"> </w:t>
      </w:r>
    </w:p>
    <w:p w14:paraId="2CBE0569" w14:textId="77777777" w:rsidR="00F45E7D" w:rsidRDefault="00DA60A7">
      <w:pPr>
        <w:adjustRightInd w:val="0"/>
        <w:snapToGrid w:val="0"/>
        <w:spacing w:line="360" w:lineRule="auto"/>
        <w:ind w:firstLineChars="200" w:firstLine="480"/>
        <w:rPr>
          <w:sz w:val="24"/>
        </w:rPr>
      </w:pPr>
      <w:r>
        <w:rPr>
          <w:rFonts w:hint="eastAsia"/>
          <w:sz w:val="24"/>
        </w:rPr>
        <w:t>办公地址：上海市浦东</w:t>
      </w:r>
      <w:proofErr w:type="gramStart"/>
      <w:r>
        <w:rPr>
          <w:rFonts w:hint="eastAsia"/>
          <w:sz w:val="24"/>
        </w:rPr>
        <w:t>新区银</w:t>
      </w:r>
      <w:proofErr w:type="gramEnd"/>
      <w:r>
        <w:rPr>
          <w:rFonts w:hint="eastAsia"/>
          <w:sz w:val="24"/>
        </w:rPr>
        <w:t>城中路</w:t>
      </w:r>
      <w:r>
        <w:rPr>
          <w:rFonts w:hint="eastAsia"/>
          <w:sz w:val="24"/>
        </w:rPr>
        <w:t>188</w:t>
      </w:r>
      <w:r>
        <w:rPr>
          <w:rFonts w:hint="eastAsia"/>
          <w:sz w:val="24"/>
        </w:rPr>
        <w:t>号</w:t>
      </w:r>
    </w:p>
    <w:p w14:paraId="10E25DFF" w14:textId="02D709C1" w:rsidR="00F45E7D" w:rsidRDefault="00DA60A7">
      <w:pPr>
        <w:adjustRightInd w:val="0"/>
        <w:snapToGrid w:val="0"/>
        <w:spacing w:line="360" w:lineRule="auto"/>
        <w:ind w:firstLineChars="200" w:firstLine="480"/>
        <w:rPr>
          <w:sz w:val="24"/>
        </w:rPr>
      </w:pPr>
      <w:r>
        <w:rPr>
          <w:rFonts w:hint="eastAsia"/>
          <w:sz w:val="24"/>
        </w:rPr>
        <w:t>法定代表人：</w:t>
      </w:r>
      <w:r w:rsidR="00634C36" w:rsidRPr="00634C36">
        <w:rPr>
          <w:rFonts w:hint="eastAsia"/>
          <w:sz w:val="24"/>
        </w:rPr>
        <w:t>任德奇</w:t>
      </w:r>
    </w:p>
    <w:p w14:paraId="573CB2BD" w14:textId="77777777" w:rsidR="00F45E7D" w:rsidRDefault="00DA60A7">
      <w:pPr>
        <w:adjustRightInd w:val="0"/>
        <w:snapToGrid w:val="0"/>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58781234 </w:t>
      </w:r>
    </w:p>
    <w:p w14:paraId="4EA1D1DA" w14:textId="77777777" w:rsidR="00F45E7D" w:rsidRDefault="00DA60A7">
      <w:pPr>
        <w:adjustRightInd w:val="0"/>
        <w:snapToGrid w:val="0"/>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58408483 </w:t>
      </w:r>
    </w:p>
    <w:p w14:paraId="30FC8631" w14:textId="77777777" w:rsidR="00F45E7D" w:rsidRDefault="00DA60A7">
      <w:pPr>
        <w:adjustRightInd w:val="0"/>
        <w:snapToGrid w:val="0"/>
        <w:spacing w:line="360" w:lineRule="auto"/>
        <w:ind w:firstLineChars="200" w:firstLine="480"/>
        <w:rPr>
          <w:sz w:val="24"/>
        </w:rPr>
      </w:pPr>
      <w:r>
        <w:rPr>
          <w:rFonts w:hint="eastAsia"/>
          <w:sz w:val="24"/>
        </w:rPr>
        <w:t>联系人：王菁</w:t>
      </w:r>
    </w:p>
    <w:p w14:paraId="62B4D227" w14:textId="77777777" w:rsidR="00F45E7D" w:rsidRDefault="00DA60A7">
      <w:pPr>
        <w:adjustRightInd w:val="0"/>
        <w:snapToGrid w:val="0"/>
        <w:spacing w:line="360" w:lineRule="auto"/>
        <w:ind w:firstLineChars="200" w:firstLine="480"/>
        <w:rPr>
          <w:sz w:val="24"/>
        </w:rPr>
      </w:pPr>
      <w:r>
        <w:rPr>
          <w:rFonts w:hint="eastAsia"/>
          <w:sz w:val="24"/>
        </w:rPr>
        <w:t>客户服务电话：</w:t>
      </w:r>
      <w:r>
        <w:rPr>
          <w:rFonts w:hint="eastAsia"/>
          <w:sz w:val="24"/>
        </w:rPr>
        <w:t>95559</w:t>
      </w:r>
    </w:p>
    <w:p w14:paraId="4DEEFF87" w14:textId="77777777" w:rsidR="00F45E7D" w:rsidRDefault="00DA60A7">
      <w:pPr>
        <w:adjustRightInd w:val="0"/>
        <w:snapToGrid w:val="0"/>
        <w:spacing w:line="360" w:lineRule="auto"/>
        <w:ind w:firstLineChars="200" w:firstLine="480"/>
        <w:rPr>
          <w:sz w:val="24"/>
        </w:rPr>
      </w:pPr>
      <w:r>
        <w:rPr>
          <w:rFonts w:hint="eastAsia"/>
          <w:sz w:val="24"/>
        </w:rPr>
        <w:t>网址：</w:t>
      </w:r>
      <w:r>
        <w:rPr>
          <w:rFonts w:hint="eastAsia"/>
          <w:sz w:val="24"/>
        </w:rPr>
        <w:t>www.bankcomm.com</w:t>
      </w:r>
    </w:p>
    <w:p w14:paraId="64CDC451"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基金管理人可根据有关法律法规的要求，选择其它符合要求的机构销售本基金，并在基金管理人网站公示。</w:t>
      </w:r>
    </w:p>
    <w:p w14:paraId="44F1554E" w14:textId="77777777" w:rsidR="00F45E7D" w:rsidRDefault="00DA60A7">
      <w:pPr>
        <w:widowControl/>
        <w:adjustRightInd w:val="0"/>
        <w:snapToGrid w:val="0"/>
        <w:spacing w:line="360" w:lineRule="auto"/>
        <w:ind w:firstLineChars="200" w:firstLine="482"/>
        <w:outlineLvl w:val="1"/>
        <w:rPr>
          <w:b/>
          <w:kern w:val="0"/>
          <w:sz w:val="24"/>
        </w:rPr>
      </w:pPr>
      <w:r>
        <w:rPr>
          <w:rFonts w:hAnsi="宋体"/>
          <w:b/>
          <w:kern w:val="0"/>
          <w:sz w:val="24"/>
        </w:rPr>
        <w:t>（二）登记机构</w:t>
      </w:r>
    </w:p>
    <w:p w14:paraId="7962712B" w14:textId="77777777" w:rsidR="00F45E7D" w:rsidRDefault="00DA60A7">
      <w:pPr>
        <w:adjustRightInd w:val="0"/>
        <w:snapToGrid w:val="0"/>
        <w:spacing w:line="360" w:lineRule="auto"/>
        <w:ind w:firstLineChars="200" w:firstLine="480"/>
        <w:rPr>
          <w:kern w:val="0"/>
          <w:sz w:val="24"/>
        </w:rPr>
      </w:pPr>
      <w:r>
        <w:rPr>
          <w:rFonts w:hAnsi="宋体"/>
          <w:kern w:val="0"/>
          <w:sz w:val="24"/>
        </w:rPr>
        <w:t>名称：中国证券登记结算有限责任公司</w:t>
      </w:r>
    </w:p>
    <w:p w14:paraId="509C64AC" w14:textId="77777777" w:rsidR="00F45E7D" w:rsidRDefault="00DA60A7">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14:paraId="1ACF039D" w14:textId="77777777" w:rsidR="00F45E7D" w:rsidRDefault="00DA60A7">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2CA4B72" w14:textId="083C5392" w:rsidR="00F45E7D" w:rsidRDefault="00DA60A7">
      <w:pPr>
        <w:adjustRightInd w:val="0"/>
        <w:snapToGrid w:val="0"/>
        <w:spacing w:line="360" w:lineRule="auto"/>
        <w:ind w:firstLineChars="200" w:firstLine="480"/>
        <w:rPr>
          <w:kern w:val="0"/>
          <w:sz w:val="24"/>
        </w:rPr>
      </w:pPr>
      <w:r>
        <w:rPr>
          <w:rFonts w:hAnsi="宋体"/>
          <w:kern w:val="0"/>
          <w:sz w:val="24"/>
        </w:rPr>
        <w:t>法定代表人：</w:t>
      </w:r>
      <w:r w:rsidR="002B1543" w:rsidRPr="002B1543">
        <w:rPr>
          <w:rFonts w:hAnsi="宋体" w:hint="eastAsia"/>
          <w:kern w:val="0"/>
          <w:sz w:val="24"/>
        </w:rPr>
        <w:t>于文强</w:t>
      </w:r>
    </w:p>
    <w:p w14:paraId="75BD0ABC"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14:paraId="7051C295"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0BA2CABD" w14:textId="77777777" w:rsidR="00F45E7D" w:rsidRDefault="00DA60A7">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14:paraId="7F486AD4" w14:textId="77777777" w:rsidR="00F45E7D" w:rsidRDefault="00DA60A7">
      <w:pPr>
        <w:widowControl/>
        <w:adjustRightInd w:val="0"/>
        <w:snapToGrid w:val="0"/>
        <w:spacing w:line="360" w:lineRule="auto"/>
        <w:ind w:firstLineChars="200" w:firstLine="482"/>
        <w:outlineLvl w:val="1"/>
        <w:rPr>
          <w:b/>
          <w:kern w:val="0"/>
          <w:sz w:val="24"/>
        </w:rPr>
      </w:pPr>
      <w:r>
        <w:rPr>
          <w:rFonts w:hAnsi="宋体"/>
          <w:b/>
          <w:kern w:val="0"/>
          <w:sz w:val="24"/>
        </w:rPr>
        <w:t>（三）出具法律意见书的律师事务所</w:t>
      </w:r>
    </w:p>
    <w:p w14:paraId="183753BC"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名称：上海市通力律师事务所</w:t>
      </w:r>
    </w:p>
    <w:p w14:paraId="1D940B92"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38CA353"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628556"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14:paraId="3FA21A72"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14:paraId="48DD57F6"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14:paraId="6E845C52" w14:textId="77777777" w:rsidR="00F45E7D" w:rsidRDefault="00DA60A7">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14:paraId="66D69B77" w14:textId="7777777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lastRenderedPageBreak/>
        <w:t>经办律师：黎明</w:t>
      </w:r>
      <w:r>
        <w:rPr>
          <w:rFonts w:hAnsi="宋体" w:hint="eastAsia"/>
          <w:kern w:val="0"/>
          <w:sz w:val="24"/>
        </w:rPr>
        <w:t>、丁媛</w:t>
      </w:r>
    </w:p>
    <w:p w14:paraId="521710CD" w14:textId="77777777" w:rsidR="00F45E7D" w:rsidRDefault="00DA60A7">
      <w:pPr>
        <w:widowControl/>
        <w:adjustRightInd w:val="0"/>
        <w:snapToGrid w:val="0"/>
        <w:spacing w:line="360" w:lineRule="auto"/>
        <w:ind w:firstLineChars="200" w:firstLine="482"/>
        <w:outlineLvl w:val="1"/>
        <w:rPr>
          <w:b/>
          <w:kern w:val="0"/>
          <w:sz w:val="24"/>
        </w:rPr>
      </w:pPr>
      <w:r>
        <w:rPr>
          <w:rFonts w:hAnsi="宋体"/>
          <w:b/>
          <w:kern w:val="0"/>
          <w:sz w:val="24"/>
        </w:rPr>
        <w:t>（四）审计基金财产的会计师事务所</w:t>
      </w:r>
    </w:p>
    <w:p w14:paraId="59EC69E1" w14:textId="7777777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名称：</w:t>
      </w:r>
      <w:r>
        <w:rPr>
          <w:rFonts w:hAnsi="宋体" w:hint="eastAsia"/>
          <w:kern w:val="0"/>
          <w:sz w:val="24"/>
        </w:rPr>
        <w:t>普华永道中天会计师事务所（特殊普通合伙）</w:t>
      </w:r>
    </w:p>
    <w:p w14:paraId="5DA6BBAC" w14:textId="37CFDBB1"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住所：</w:t>
      </w:r>
      <w:r w:rsidR="002B1543" w:rsidRPr="002B1543">
        <w:rPr>
          <w:rFonts w:hAnsi="宋体" w:hint="eastAsia"/>
          <w:kern w:val="0"/>
          <w:sz w:val="24"/>
        </w:rPr>
        <w:t>中国</w:t>
      </w:r>
      <w:r w:rsidR="002B1543">
        <w:rPr>
          <w:rFonts w:hAnsi="宋体" w:hint="eastAsia"/>
          <w:kern w:val="0"/>
          <w:sz w:val="24"/>
        </w:rPr>
        <w:t>（</w:t>
      </w:r>
      <w:r w:rsidR="002B1543" w:rsidRPr="002B1543">
        <w:rPr>
          <w:rFonts w:hAnsi="宋体" w:hint="eastAsia"/>
          <w:kern w:val="0"/>
          <w:sz w:val="24"/>
        </w:rPr>
        <w:t>上海</w:t>
      </w:r>
      <w:r w:rsidR="002B1543">
        <w:rPr>
          <w:rFonts w:hAnsi="宋体" w:hint="eastAsia"/>
          <w:kern w:val="0"/>
          <w:sz w:val="24"/>
        </w:rPr>
        <w:t>）</w:t>
      </w:r>
      <w:r w:rsidR="002B1543" w:rsidRPr="002B1543">
        <w:rPr>
          <w:rFonts w:hAnsi="宋体" w:hint="eastAsia"/>
          <w:kern w:val="0"/>
          <w:sz w:val="24"/>
        </w:rPr>
        <w:t>自由贸易试验区陆家嘴环路</w:t>
      </w:r>
      <w:r w:rsidR="002B1543" w:rsidRPr="002B1543">
        <w:rPr>
          <w:rFonts w:hAnsi="宋体" w:hint="eastAsia"/>
          <w:kern w:val="0"/>
          <w:sz w:val="24"/>
        </w:rPr>
        <w:t>1318</w:t>
      </w:r>
      <w:r w:rsidR="002B1543" w:rsidRPr="002B1543">
        <w:rPr>
          <w:rFonts w:hAnsi="宋体" w:hint="eastAsia"/>
          <w:kern w:val="0"/>
          <w:sz w:val="24"/>
        </w:rPr>
        <w:t>号</w:t>
      </w:r>
      <w:proofErr w:type="gramStart"/>
      <w:r w:rsidR="002B1543" w:rsidRPr="002B1543">
        <w:rPr>
          <w:rFonts w:hAnsi="宋体" w:hint="eastAsia"/>
          <w:kern w:val="0"/>
          <w:sz w:val="24"/>
        </w:rPr>
        <w:t>星展银行</w:t>
      </w:r>
      <w:proofErr w:type="gramEnd"/>
      <w:r w:rsidR="002B1543" w:rsidRPr="002B1543">
        <w:rPr>
          <w:rFonts w:hAnsi="宋体" w:hint="eastAsia"/>
          <w:kern w:val="0"/>
          <w:sz w:val="24"/>
        </w:rPr>
        <w:t>大厦</w:t>
      </w:r>
      <w:r w:rsidR="002B1543" w:rsidRPr="002B1543">
        <w:rPr>
          <w:rFonts w:hAnsi="宋体" w:hint="eastAsia"/>
          <w:kern w:val="0"/>
          <w:sz w:val="24"/>
        </w:rPr>
        <w:t>507</w:t>
      </w:r>
      <w:r w:rsidR="002B1543" w:rsidRPr="002B1543">
        <w:rPr>
          <w:rFonts w:hAnsi="宋体" w:hint="eastAsia"/>
          <w:kern w:val="0"/>
          <w:sz w:val="24"/>
        </w:rPr>
        <w:t>单元</w:t>
      </w:r>
      <w:r w:rsidR="002B1543" w:rsidRPr="002B1543">
        <w:rPr>
          <w:rFonts w:hAnsi="宋体" w:hint="eastAsia"/>
          <w:kern w:val="0"/>
          <w:sz w:val="24"/>
        </w:rPr>
        <w:t>01</w:t>
      </w:r>
      <w:r w:rsidR="002B1543" w:rsidRPr="002B1543">
        <w:rPr>
          <w:rFonts w:hAnsi="宋体" w:hint="eastAsia"/>
          <w:kern w:val="0"/>
          <w:sz w:val="24"/>
        </w:rPr>
        <w:t>室</w:t>
      </w:r>
    </w:p>
    <w:p w14:paraId="607A94A4" w14:textId="6D62354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办公地址：</w:t>
      </w:r>
      <w:r w:rsidR="002B1543" w:rsidRPr="002B1543">
        <w:rPr>
          <w:rFonts w:hAnsi="宋体" w:hint="eastAsia"/>
          <w:kern w:val="0"/>
          <w:sz w:val="24"/>
        </w:rPr>
        <w:t>中国上海市黄浦区湖滨路</w:t>
      </w:r>
      <w:r w:rsidR="002B1543" w:rsidRPr="002B1543">
        <w:rPr>
          <w:rFonts w:hAnsi="宋体" w:hint="eastAsia"/>
          <w:kern w:val="0"/>
          <w:sz w:val="24"/>
        </w:rPr>
        <w:t>202</w:t>
      </w:r>
      <w:r w:rsidR="002B1543" w:rsidRPr="002B1543">
        <w:rPr>
          <w:rFonts w:hAnsi="宋体" w:hint="eastAsia"/>
          <w:kern w:val="0"/>
          <w:sz w:val="24"/>
        </w:rPr>
        <w:t>号</w:t>
      </w:r>
      <w:proofErr w:type="gramStart"/>
      <w:r w:rsidR="002B1543" w:rsidRPr="002B1543">
        <w:rPr>
          <w:rFonts w:hAnsi="宋体" w:hint="eastAsia"/>
          <w:kern w:val="0"/>
          <w:sz w:val="24"/>
        </w:rPr>
        <w:t>领展企业</w:t>
      </w:r>
      <w:proofErr w:type="gramEnd"/>
      <w:r w:rsidR="002B1543" w:rsidRPr="002B1543">
        <w:rPr>
          <w:rFonts w:hAnsi="宋体" w:hint="eastAsia"/>
          <w:kern w:val="0"/>
          <w:sz w:val="24"/>
        </w:rPr>
        <w:t>广场二座普华永道中心</w:t>
      </w:r>
      <w:r w:rsidR="002B1543" w:rsidRPr="002B1543">
        <w:rPr>
          <w:rFonts w:hAnsi="宋体" w:hint="eastAsia"/>
          <w:kern w:val="0"/>
          <w:sz w:val="24"/>
        </w:rPr>
        <w:t>11</w:t>
      </w:r>
      <w:r w:rsidR="002B1543" w:rsidRPr="002B1543">
        <w:rPr>
          <w:rFonts w:hAnsi="宋体" w:hint="eastAsia"/>
          <w:kern w:val="0"/>
          <w:sz w:val="24"/>
        </w:rPr>
        <w:t>楼</w:t>
      </w:r>
    </w:p>
    <w:p w14:paraId="59A54BA4" w14:textId="77777777" w:rsidR="00F45E7D" w:rsidRDefault="00DA60A7">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w:t>
      </w:r>
      <w:r>
        <w:rPr>
          <w:rFonts w:hAnsi="宋体"/>
          <w:kern w:val="0"/>
          <w:sz w:val="24"/>
        </w:rPr>
        <w:t>：</w:t>
      </w:r>
      <w:r>
        <w:rPr>
          <w:rFonts w:hAnsi="宋体" w:hint="eastAsia"/>
          <w:kern w:val="0"/>
          <w:sz w:val="24"/>
        </w:rPr>
        <w:t>李丹</w:t>
      </w:r>
    </w:p>
    <w:p w14:paraId="3553BA48" w14:textId="7777777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电话：（</w:t>
      </w:r>
      <w:r>
        <w:rPr>
          <w:rFonts w:hAnsi="宋体"/>
          <w:kern w:val="0"/>
          <w:sz w:val="24"/>
        </w:rPr>
        <w:t>021</w:t>
      </w:r>
      <w:r>
        <w:rPr>
          <w:rFonts w:hAnsi="宋体"/>
          <w:kern w:val="0"/>
          <w:sz w:val="24"/>
        </w:rPr>
        <w:t>）</w:t>
      </w:r>
      <w:r>
        <w:rPr>
          <w:rFonts w:hAnsi="宋体"/>
          <w:kern w:val="0"/>
          <w:sz w:val="24"/>
        </w:rPr>
        <w:t>23238888</w:t>
      </w:r>
    </w:p>
    <w:p w14:paraId="681E1E9E" w14:textId="7777777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传真：（</w:t>
      </w:r>
      <w:r>
        <w:rPr>
          <w:rFonts w:hAnsi="宋体"/>
          <w:kern w:val="0"/>
          <w:sz w:val="24"/>
        </w:rPr>
        <w:t>021</w:t>
      </w:r>
      <w:r>
        <w:rPr>
          <w:rFonts w:hAnsi="宋体"/>
          <w:kern w:val="0"/>
          <w:sz w:val="24"/>
        </w:rPr>
        <w:t>）</w:t>
      </w:r>
      <w:r>
        <w:rPr>
          <w:rFonts w:hAnsi="宋体" w:hint="eastAsia"/>
          <w:kern w:val="0"/>
          <w:sz w:val="24"/>
        </w:rPr>
        <w:t>23</w:t>
      </w:r>
      <w:r>
        <w:rPr>
          <w:rFonts w:hAnsi="宋体"/>
          <w:kern w:val="0"/>
          <w:sz w:val="24"/>
        </w:rPr>
        <w:t>238800</w:t>
      </w:r>
    </w:p>
    <w:p w14:paraId="668971A8" w14:textId="602CDF5B"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联系人：</w:t>
      </w:r>
      <w:proofErr w:type="gramStart"/>
      <w:r w:rsidR="002B1543" w:rsidRPr="002B1543">
        <w:rPr>
          <w:rFonts w:hAnsi="宋体" w:hint="eastAsia"/>
          <w:kern w:val="0"/>
          <w:sz w:val="24"/>
        </w:rPr>
        <w:t>金诗涛</w:t>
      </w:r>
      <w:proofErr w:type="gramEnd"/>
    </w:p>
    <w:p w14:paraId="41DA2734" w14:textId="348183CB"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经办注册会计师：</w:t>
      </w:r>
      <w:proofErr w:type="gramStart"/>
      <w:r>
        <w:rPr>
          <w:rFonts w:hAnsi="宋体" w:hint="eastAsia"/>
          <w:kern w:val="0"/>
          <w:sz w:val="24"/>
        </w:rPr>
        <w:t>童咏静</w:t>
      </w:r>
      <w:r>
        <w:rPr>
          <w:rFonts w:hAnsi="宋体"/>
          <w:kern w:val="0"/>
          <w:sz w:val="24"/>
        </w:rPr>
        <w:t>、</w:t>
      </w:r>
      <w:r w:rsidR="00634C36">
        <w:rPr>
          <w:rFonts w:hAnsi="宋体" w:hint="eastAsia"/>
          <w:kern w:val="0"/>
          <w:sz w:val="24"/>
        </w:rPr>
        <w:t>金诗涛</w:t>
      </w:r>
      <w:proofErr w:type="gramEnd"/>
    </w:p>
    <w:p w14:paraId="691EC251" w14:textId="77777777" w:rsidR="00F45E7D" w:rsidRDefault="00DA60A7">
      <w:pPr>
        <w:spacing w:line="360" w:lineRule="auto"/>
        <w:jc w:val="center"/>
        <w:outlineLvl w:val="0"/>
        <w:rPr>
          <w:rFonts w:ascii="宋体" w:hAnsi="宋体"/>
          <w:b/>
          <w:kern w:val="0"/>
          <w:sz w:val="30"/>
        </w:rPr>
      </w:pPr>
      <w:r>
        <w:rPr>
          <w:rFonts w:hAnsi="宋体"/>
          <w:kern w:val="0"/>
          <w:sz w:val="24"/>
        </w:rPr>
        <w:br w:type="page"/>
      </w:r>
      <w:bookmarkStart w:id="13" w:name="_Toc80283122"/>
      <w:r>
        <w:rPr>
          <w:rFonts w:ascii="宋体" w:hAnsi="宋体" w:hint="eastAsia"/>
          <w:b/>
          <w:kern w:val="0"/>
          <w:sz w:val="30"/>
        </w:rPr>
        <w:lastRenderedPageBreak/>
        <w:t>六、基金的募集</w:t>
      </w:r>
      <w:bookmarkEnd w:id="13"/>
    </w:p>
    <w:p w14:paraId="5C1181C1" w14:textId="77777777" w:rsidR="00F45E7D" w:rsidRDefault="00DA60A7">
      <w:pPr>
        <w:adjustRightInd w:val="0"/>
        <w:snapToGrid w:val="0"/>
        <w:spacing w:line="360" w:lineRule="auto"/>
        <w:ind w:firstLineChars="200" w:firstLine="482"/>
        <w:outlineLvl w:val="1"/>
        <w:rPr>
          <w:b/>
          <w:sz w:val="24"/>
          <w:szCs w:val="24"/>
        </w:rPr>
      </w:pPr>
      <w:r>
        <w:rPr>
          <w:b/>
          <w:sz w:val="24"/>
          <w:szCs w:val="24"/>
        </w:rPr>
        <w:t>（一）基金募集的依据</w:t>
      </w:r>
    </w:p>
    <w:p w14:paraId="26ABAB45" w14:textId="66B2B5A2" w:rsidR="00F45E7D" w:rsidRDefault="00DA60A7">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kern w:val="0"/>
          <w:sz w:val="24"/>
        </w:rPr>
        <w:t>2021</w:t>
      </w:r>
      <w:r>
        <w:rPr>
          <w:rFonts w:hint="eastAsia"/>
          <w:kern w:val="0"/>
          <w:sz w:val="24"/>
        </w:rPr>
        <w:t>年</w:t>
      </w:r>
      <w:r w:rsidR="00CD3314">
        <w:rPr>
          <w:rFonts w:hint="eastAsia"/>
          <w:kern w:val="0"/>
          <w:sz w:val="24"/>
        </w:rPr>
        <w:t>4</w:t>
      </w:r>
      <w:r>
        <w:rPr>
          <w:rFonts w:hint="eastAsia"/>
          <w:kern w:val="0"/>
          <w:sz w:val="24"/>
        </w:rPr>
        <w:t>月</w:t>
      </w:r>
      <w:r w:rsidR="00CD3314">
        <w:rPr>
          <w:kern w:val="0"/>
          <w:sz w:val="24"/>
        </w:rPr>
        <w:t>19</w:t>
      </w:r>
      <w:r>
        <w:rPr>
          <w:kern w:val="0"/>
          <w:sz w:val="24"/>
        </w:rPr>
        <w:t>日证监许可</w:t>
      </w:r>
      <w:r>
        <w:rPr>
          <w:rFonts w:hint="eastAsia"/>
          <w:kern w:val="0"/>
          <w:sz w:val="24"/>
        </w:rPr>
        <w:t>【</w:t>
      </w:r>
      <w:r>
        <w:rPr>
          <w:rFonts w:hint="eastAsia"/>
          <w:kern w:val="0"/>
          <w:sz w:val="24"/>
        </w:rPr>
        <w:t>2</w:t>
      </w:r>
      <w:r>
        <w:rPr>
          <w:kern w:val="0"/>
          <w:sz w:val="24"/>
        </w:rPr>
        <w:t>021</w:t>
      </w:r>
      <w:r>
        <w:rPr>
          <w:kern w:val="0"/>
          <w:sz w:val="24"/>
        </w:rPr>
        <w:t>】</w:t>
      </w:r>
      <w:r w:rsidR="00CD3314">
        <w:rPr>
          <w:rFonts w:hint="eastAsia"/>
          <w:kern w:val="0"/>
          <w:sz w:val="24"/>
        </w:rPr>
        <w:t>1</w:t>
      </w:r>
      <w:r w:rsidR="00CD3314">
        <w:rPr>
          <w:kern w:val="0"/>
          <w:sz w:val="24"/>
        </w:rPr>
        <w:t>375</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14:paraId="22D64DF6" w14:textId="77777777" w:rsidR="00F45E7D" w:rsidRDefault="00DA60A7">
      <w:pPr>
        <w:adjustRightInd w:val="0"/>
        <w:snapToGrid w:val="0"/>
        <w:spacing w:line="360" w:lineRule="auto"/>
        <w:ind w:firstLineChars="200" w:firstLine="482"/>
        <w:outlineLvl w:val="1"/>
        <w:rPr>
          <w:b/>
          <w:sz w:val="24"/>
          <w:szCs w:val="24"/>
        </w:rPr>
      </w:pPr>
      <w:r>
        <w:rPr>
          <w:b/>
          <w:sz w:val="24"/>
          <w:szCs w:val="24"/>
        </w:rPr>
        <w:t>（二）基金类</w:t>
      </w:r>
      <w:r>
        <w:rPr>
          <w:rFonts w:hint="eastAsia"/>
          <w:b/>
          <w:sz w:val="24"/>
          <w:szCs w:val="24"/>
        </w:rPr>
        <w:t>别</w:t>
      </w:r>
    </w:p>
    <w:p w14:paraId="12798C52" w14:textId="77777777" w:rsidR="00F45E7D" w:rsidRDefault="00DA60A7">
      <w:pPr>
        <w:widowControl/>
        <w:adjustRightInd w:val="0"/>
        <w:snapToGrid w:val="0"/>
        <w:spacing w:line="360" w:lineRule="auto"/>
        <w:ind w:firstLineChars="200" w:firstLine="480"/>
        <w:rPr>
          <w:kern w:val="0"/>
          <w:sz w:val="24"/>
        </w:rPr>
      </w:pPr>
      <w:r>
        <w:rPr>
          <w:kern w:val="0"/>
          <w:sz w:val="24"/>
        </w:rPr>
        <w:t>混合型</w:t>
      </w:r>
      <w:r>
        <w:rPr>
          <w:rFonts w:hint="eastAsia"/>
          <w:kern w:val="0"/>
          <w:sz w:val="24"/>
        </w:rPr>
        <w:t>证券投资</w:t>
      </w:r>
      <w:r>
        <w:rPr>
          <w:kern w:val="0"/>
          <w:sz w:val="24"/>
        </w:rPr>
        <w:t>基金</w:t>
      </w:r>
    </w:p>
    <w:p w14:paraId="5C08D0DF" w14:textId="77777777" w:rsidR="00F45E7D" w:rsidRDefault="00DA60A7">
      <w:pPr>
        <w:adjustRightInd w:val="0"/>
        <w:snapToGrid w:val="0"/>
        <w:spacing w:line="360" w:lineRule="auto"/>
        <w:ind w:firstLineChars="200" w:firstLine="482"/>
        <w:outlineLvl w:val="1"/>
        <w:rPr>
          <w:b/>
          <w:sz w:val="24"/>
          <w:szCs w:val="24"/>
        </w:rPr>
      </w:pPr>
      <w:r>
        <w:rPr>
          <w:b/>
          <w:sz w:val="24"/>
          <w:szCs w:val="24"/>
        </w:rPr>
        <w:t>（三）基金运作方式</w:t>
      </w:r>
    </w:p>
    <w:p w14:paraId="5941E5DC" w14:textId="77777777" w:rsidR="00F45E7D" w:rsidRDefault="00DA60A7">
      <w:pPr>
        <w:adjustRightInd w:val="0"/>
        <w:snapToGrid w:val="0"/>
        <w:spacing w:line="360" w:lineRule="auto"/>
        <w:ind w:firstLineChars="200" w:firstLine="480"/>
        <w:rPr>
          <w:sz w:val="24"/>
        </w:rPr>
      </w:pPr>
      <w:r>
        <w:rPr>
          <w:sz w:val="24"/>
        </w:rPr>
        <w:t>契约型开放式</w:t>
      </w:r>
    </w:p>
    <w:p w14:paraId="501C0382" w14:textId="77777777" w:rsidR="00F45E7D" w:rsidRDefault="00DA60A7">
      <w:pPr>
        <w:adjustRightInd w:val="0"/>
        <w:snapToGrid w:val="0"/>
        <w:spacing w:line="360" w:lineRule="auto"/>
        <w:ind w:firstLineChars="200" w:firstLine="480"/>
        <w:rPr>
          <w:sz w:val="24"/>
        </w:rPr>
      </w:pPr>
      <w:r>
        <w:rPr>
          <w:rFonts w:hint="eastAsia"/>
          <w:bCs/>
          <w:sz w:val="24"/>
        </w:rPr>
        <w:t>本基金每份基金份额的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p>
    <w:p w14:paraId="5DBF8338" w14:textId="77777777" w:rsidR="00F45E7D" w:rsidRDefault="00DA60A7">
      <w:pPr>
        <w:adjustRightInd w:val="0"/>
        <w:snapToGrid w:val="0"/>
        <w:spacing w:line="360" w:lineRule="auto"/>
        <w:ind w:firstLineChars="200" w:firstLine="482"/>
        <w:outlineLvl w:val="1"/>
        <w:rPr>
          <w:b/>
          <w:sz w:val="24"/>
          <w:szCs w:val="24"/>
        </w:rPr>
      </w:pPr>
      <w:r>
        <w:rPr>
          <w:b/>
          <w:sz w:val="24"/>
          <w:szCs w:val="24"/>
        </w:rPr>
        <w:t>（四）基金存续期限</w:t>
      </w:r>
    </w:p>
    <w:p w14:paraId="1719D1E4" w14:textId="77777777" w:rsidR="00F45E7D" w:rsidRDefault="00DA60A7">
      <w:pPr>
        <w:adjustRightInd w:val="0"/>
        <w:snapToGrid w:val="0"/>
        <w:spacing w:line="360" w:lineRule="auto"/>
        <w:ind w:firstLineChars="200" w:firstLine="480"/>
        <w:rPr>
          <w:sz w:val="24"/>
        </w:rPr>
      </w:pPr>
      <w:r>
        <w:rPr>
          <w:sz w:val="24"/>
        </w:rPr>
        <w:t>不定期</w:t>
      </w:r>
    </w:p>
    <w:p w14:paraId="5495C36F" w14:textId="77777777" w:rsidR="00F45E7D" w:rsidRDefault="00DA60A7">
      <w:pPr>
        <w:adjustRightInd w:val="0"/>
        <w:snapToGrid w:val="0"/>
        <w:spacing w:line="360" w:lineRule="auto"/>
        <w:ind w:firstLineChars="200" w:firstLine="482"/>
        <w:outlineLvl w:val="1"/>
        <w:rPr>
          <w:b/>
          <w:sz w:val="24"/>
          <w:szCs w:val="24"/>
        </w:rPr>
      </w:pPr>
      <w:r>
        <w:rPr>
          <w:b/>
          <w:sz w:val="24"/>
          <w:szCs w:val="24"/>
        </w:rPr>
        <w:t>（五）基金份额的认购</w:t>
      </w:r>
    </w:p>
    <w:p w14:paraId="10776E97" w14:textId="77777777" w:rsidR="00F45E7D" w:rsidRDefault="00DA60A7">
      <w:pPr>
        <w:adjustRightInd w:val="0"/>
        <w:snapToGrid w:val="0"/>
        <w:spacing w:line="360" w:lineRule="auto"/>
        <w:ind w:firstLineChars="200" w:firstLine="48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网上直销交易平台办理开户和本基金的认购业务。除法律法规或中国证监会另有规定外，任何与基金份额发售有关的当事人不得预留和提前发售基金份额。</w:t>
      </w:r>
    </w:p>
    <w:p w14:paraId="50DA5498" w14:textId="77777777" w:rsidR="00F45E7D" w:rsidRDefault="00DA60A7">
      <w:pPr>
        <w:adjustRightInd w:val="0"/>
        <w:snapToGrid w:val="0"/>
        <w:spacing w:line="360" w:lineRule="auto"/>
        <w:ind w:firstLineChars="200" w:firstLine="480"/>
        <w:outlineLvl w:val="2"/>
        <w:rPr>
          <w:sz w:val="24"/>
        </w:rPr>
      </w:pPr>
      <w:r>
        <w:rPr>
          <w:sz w:val="24"/>
        </w:rPr>
        <w:t>1</w:t>
      </w:r>
      <w:r>
        <w:rPr>
          <w:sz w:val="24"/>
        </w:rPr>
        <w:t>、基金份额的发售时间、方式和对象</w:t>
      </w:r>
    </w:p>
    <w:p w14:paraId="62EC3ED5" w14:textId="273C8505" w:rsidR="00F45E7D" w:rsidRDefault="00DA60A7">
      <w:pPr>
        <w:adjustRightInd w:val="0"/>
        <w:snapToGrid w:val="0"/>
        <w:spacing w:line="360" w:lineRule="auto"/>
        <w:ind w:firstLineChars="200" w:firstLine="480"/>
        <w:rPr>
          <w:sz w:val="24"/>
        </w:rPr>
      </w:pPr>
      <w:r>
        <w:rPr>
          <w:sz w:val="24"/>
        </w:rPr>
        <w:t>（</w:t>
      </w:r>
      <w:r>
        <w:rPr>
          <w:sz w:val="24"/>
        </w:rPr>
        <w:t>1</w:t>
      </w:r>
      <w:r>
        <w:rPr>
          <w:sz w:val="24"/>
        </w:rPr>
        <w:t>）募集期限：自基金份额发售之日起不超过</w:t>
      </w:r>
      <w:r>
        <w:rPr>
          <w:sz w:val="24"/>
        </w:rPr>
        <w:t>3</w:t>
      </w:r>
      <w:r>
        <w:rPr>
          <w:sz w:val="24"/>
        </w:rPr>
        <w:t>个月。本基金自</w:t>
      </w:r>
      <w:r>
        <w:rPr>
          <w:sz w:val="24"/>
        </w:rPr>
        <w:t>2021</w:t>
      </w:r>
      <w:r>
        <w:rPr>
          <w:sz w:val="24"/>
        </w:rPr>
        <w:t>年</w:t>
      </w:r>
      <w:r w:rsidR="00C769A9">
        <w:rPr>
          <w:sz w:val="24"/>
        </w:rPr>
        <w:t>9</w:t>
      </w:r>
      <w:r>
        <w:rPr>
          <w:rFonts w:hint="eastAsia"/>
          <w:sz w:val="24"/>
        </w:rPr>
        <w:t>月</w:t>
      </w:r>
      <w:r w:rsidR="00C769A9">
        <w:rPr>
          <w:sz w:val="24"/>
        </w:rPr>
        <w:t>2</w:t>
      </w:r>
      <w:r>
        <w:rPr>
          <w:sz w:val="24"/>
        </w:rPr>
        <w:t>日起至</w:t>
      </w:r>
      <w:r>
        <w:rPr>
          <w:sz w:val="24"/>
        </w:rPr>
        <w:t>2021</w:t>
      </w:r>
      <w:r>
        <w:rPr>
          <w:sz w:val="24"/>
        </w:rPr>
        <w:t>年</w:t>
      </w:r>
      <w:r w:rsidR="00C769A9">
        <w:rPr>
          <w:sz w:val="24"/>
        </w:rPr>
        <w:t>9</w:t>
      </w:r>
      <w:r>
        <w:rPr>
          <w:rFonts w:hint="eastAsia"/>
          <w:sz w:val="24"/>
        </w:rPr>
        <w:t>月</w:t>
      </w:r>
      <w:r w:rsidR="00C769A9">
        <w:rPr>
          <w:sz w:val="24"/>
        </w:rPr>
        <w:t>17</w:t>
      </w:r>
      <w:r>
        <w:rPr>
          <w:sz w:val="24"/>
        </w:rPr>
        <w:t>日</w:t>
      </w:r>
      <w:proofErr w:type="gramStart"/>
      <w:r>
        <w:rPr>
          <w:sz w:val="24"/>
        </w:rPr>
        <w:t>止</w:t>
      </w:r>
      <w:proofErr w:type="gramEnd"/>
      <w:r>
        <w:rPr>
          <w:sz w:val="24"/>
        </w:rPr>
        <w:t>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w:t>
      </w:r>
      <w:r>
        <w:rPr>
          <w:rFonts w:hint="eastAsia"/>
          <w:sz w:val="24"/>
        </w:rPr>
        <w:lastRenderedPageBreak/>
        <w:t>售时间，并及时公告。</w:t>
      </w:r>
    </w:p>
    <w:p w14:paraId="1C3355A3" w14:textId="77777777" w:rsidR="00F45E7D" w:rsidRDefault="00DA60A7">
      <w:pPr>
        <w:adjustRightInd w:val="0"/>
        <w:snapToGrid w:val="0"/>
        <w:spacing w:line="360" w:lineRule="auto"/>
        <w:ind w:firstLineChars="200" w:firstLine="480"/>
      </w:pPr>
      <w:r>
        <w:rPr>
          <w:sz w:val="24"/>
        </w:rPr>
        <w:t>（</w:t>
      </w:r>
      <w:r>
        <w:rPr>
          <w:sz w:val="24"/>
        </w:rPr>
        <w:t>2</w:t>
      </w:r>
      <w:r>
        <w:rPr>
          <w:sz w:val="24"/>
        </w:rPr>
        <w:t>）销售渠道：</w:t>
      </w:r>
      <w:r>
        <w:rPr>
          <w:rFonts w:hint="eastAsia"/>
          <w:sz w:val="24"/>
        </w:rPr>
        <w:t>销售机构</w:t>
      </w:r>
      <w:r>
        <w:rPr>
          <w:sz w:val="24"/>
        </w:rPr>
        <w:t>具体名单</w:t>
      </w:r>
      <w:proofErr w:type="gramStart"/>
      <w:r>
        <w:rPr>
          <w:sz w:val="24"/>
        </w:rPr>
        <w:t>见基金</w:t>
      </w:r>
      <w:proofErr w:type="gramEnd"/>
      <w:r>
        <w:rPr>
          <w:sz w:val="24"/>
        </w:rPr>
        <w:t>份额发售公告</w:t>
      </w:r>
      <w:r>
        <w:rPr>
          <w:rFonts w:hint="eastAsia"/>
          <w:sz w:val="24"/>
        </w:rPr>
        <w:t>以及基金管理人网站</w:t>
      </w:r>
      <w:r>
        <w:t>。</w:t>
      </w:r>
    </w:p>
    <w:p w14:paraId="78690309" w14:textId="77777777" w:rsidR="00F45E7D" w:rsidRDefault="00DA60A7">
      <w:pPr>
        <w:adjustRightInd w:val="0"/>
        <w:snapToGrid w:val="0"/>
        <w:spacing w:line="360" w:lineRule="auto"/>
        <w:ind w:firstLineChars="200" w:firstLine="480"/>
        <w:rPr>
          <w:sz w:val="24"/>
        </w:rPr>
      </w:pPr>
      <w:r>
        <w:rPr>
          <w:sz w:val="24"/>
        </w:rPr>
        <w:t>（</w:t>
      </w:r>
      <w:r>
        <w:rPr>
          <w:sz w:val="24"/>
        </w:rPr>
        <w:t>3</w:t>
      </w:r>
      <w:r>
        <w:rPr>
          <w:sz w:val="24"/>
        </w:rPr>
        <w:t>）销售对象：符合法律法规规定的可投资于证券投资基金的个人投资者、机构投资者</w:t>
      </w:r>
      <w:r>
        <w:rPr>
          <w:rFonts w:hint="eastAsia"/>
          <w:sz w:val="24"/>
        </w:rPr>
        <w:t>、</w:t>
      </w:r>
      <w:r>
        <w:rPr>
          <w:sz w:val="24"/>
        </w:rPr>
        <w:t>合格境外</w:t>
      </w:r>
      <w:r>
        <w:rPr>
          <w:rFonts w:hint="eastAsia"/>
          <w:sz w:val="24"/>
        </w:rPr>
        <w:t>投资者</w:t>
      </w:r>
      <w:r>
        <w:rPr>
          <w:sz w:val="24"/>
        </w:rPr>
        <w:t>以及法律法规或中国证监会允许购买证券投资基金的其他投资人。</w:t>
      </w:r>
    </w:p>
    <w:p w14:paraId="6FA672A4" w14:textId="77777777" w:rsidR="00F45E7D" w:rsidRDefault="00DA60A7">
      <w:pPr>
        <w:adjustRightInd w:val="0"/>
        <w:snapToGrid w:val="0"/>
        <w:spacing w:line="360" w:lineRule="auto"/>
        <w:ind w:firstLineChars="200" w:firstLine="480"/>
        <w:outlineLvl w:val="2"/>
        <w:rPr>
          <w:sz w:val="24"/>
        </w:rPr>
      </w:pPr>
      <w:r>
        <w:rPr>
          <w:sz w:val="24"/>
        </w:rPr>
        <w:t>2</w:t>
      </w:r>
      <w:r>
        <w:rPr>
          <w:sz w:val="24"/>
        </w:rPr>
        <w:t>、基金份额的认购和持有限制</w:t>
      </w:r>
    </w:p>
    <w:p w14:paraId="5F88FFE0" w14:textId="77777777" w:rsidR="00F45E7D" w:rsidRDefault="00DA60A7">
      <w:pPr>
        <w:adjustRightInd w:val="0"/>
        <w:snapToGrid w:val="0"/>
        <w:spacing w:line="360" w:lineRule="auto"/>
        <w:ind w:firstLineChars="200" w:firstLine="480"/>
        <w:rPr>
          <w:sz w:val="24"/>
        </w:rPr>
      </w:pPr>
      <w:r>
        <w:rPr>
          <w:sz w:val="24"/>
        </w:rPr>
        <w:t>（</w:t>
      </w:r>
      <w:r>
        <w:rPr>
          <w:sz w:val="24"/>
        </w:rPr>
        <w:t>1</w:t>
      </w:r>
      <w:r>
        <w:rPr>
          <w:sz w:val="24"/>
        </w:rPr>
        <w:t>）基金份额的认购采用金额认购方式。</w:t>
      </w:r>
    </w:p>
    <w:p w14:paraId="25CD2FC9" w14:textId="77777777" w:rsidR="00F45E7D" w:rsidRDefault="00DA60A7">
      <w:pPr>
        <w:adjustRightInd w:val="0"/>
        <w:snapToGrid w:val="0"/>
        <w:spacing w:line="360" w:lineRule="auto"/>
        <w:ind w:firstLineChars="200" w:firstLine="480"/>
        <w:rPr>
          <w:sz w:val="24"/>
        </w:rPr>
      </w:pPr>
      <w:r>
        <w:rPr>
          <w:sz w:val="24"/>
        </w:rPr>
        <w:t>（</w:t>
      </w:r>
      <w:r>
        <w:rPr>
          <w:sz w:val="24"/>
        </w:rPr>
        <w:t>2</w:t>
      </w:r>
      <w:r>
        <w:rPr>
          <w:sz w:val="24"/>
        </w:rPr>
        <w:t>）投资人认购基金份额采用全额缴款的认购方式。投资人认购</w:t>
      </w:r>
      <w:r>
        <w:rPr>
          <w:rFonts w:hint="eastAsia"/>
          <w:sz w:val="24"/>
        </w:rPr>
        <w:t>时</w:t>
      </w:r>
      <w:r>
        <w:rPr>
          <w:sz w:val="24"/>
        </w:rPr>
        <w:t>，需按销售机构规定的方式备足认购的金额。</w:t>
      </w:r>
    </w:p>
    <w:p w14:paraId="4BAEEBB7" w14:textId="77777777" w:rsidR="00F45E7D" w:rsidRDefault="00DA60A7">
      <w:pPr>
        <w:adjustRightInd w:val="0"/>
        <w:snapToGrid w:val="0"/>
        <w:spacing w:line="360" w:lineRule="auto"/>
        <w:ind w:firstLineChars="200" w:firstLine="480"/>
        <w:rPr>
          <w:sz w:val="24"/>
        </w:rPr>
      </w:pPr>
      <w:r>
        <w:rPr>
          <w:sz w:val="24"/>
        </w:rPr>
        <w:t>（</w:t>
      </w:r>
      <w:r>
        <w:rPr>
          <w:sz w:val="24"/>
        </w:rPr>
        <w:t>3</w:t>
      </w:r>
      <w:r>
        <w:rPr>
          <w:sz w:val="24"/>
        </w:rPr>
        <w:t>）投资人在募集期内可以多次认购基金份额，认购</w:t>
      </w:r>
      <w:r>
        <w:rPr>
          <w:rFonts w:hint="eastAsia"/>
          <w:sz w:val="24"/>
        </w:rPr>
        <w:t>申请</w:t>
      </w:r>
      <w:r>
        <w:rPr>
          <w:sz w:val="24"/>
        </w:rPr>
        <w:t>一经登记机构受理不得撤销。</w:t>
      </w:r>
    </w:p>
    <w:p w14:paraId="1095A014" w14:textId="77777777" w:rsidR="00F45E7D" w:rsidRDefault="00DA60A7">
      <w:pPr>
        <w:adjustRightInd w:val="0"/>
        <w:snapToGrid w:val="0"/>
        <w:spacing w:line="360" w:lineRule="auto"/>
        <w:ind w:firstLineChars="200" w:firstLine="480"/>
        <w:rPr>
          <w:sz w:val="24"/>
        </w:rPr>
      </w:pPr>
      <w:r>
        <w:rPr>
          <w:sz w:val="24"/>
        </w:rPr>
        <w:t>（</w:t>
      </w:r>
      <w:r>
        <w:rPr>
          <w:sz w:val="24"/>
        </w:rPr>
        <w:t>4</w:t>
      </w:r>
      <w:r>
        <w:rPr>
          <w:sz w:val="24"/>
        </w:rPr>
        <w:t>）直销机构接受首次认购申请的最低金额为单笔</w:t>
      </w:r>
      <w:r>
        <w:rPr>
          <w:sz w:val="24"/>
        </w:rPr>
        <w:t>100,000</w:t>
      </w:r>
      <w:r>
        <w:rPr>
          <w:sz w:val="24"/>
        </w:rPr>
        <w:t>元，追加认购的最低金额为单笔</w:t>
      </w:r>
      <w:r>
        <w:rPr>
          <w:sz w:val="24"/>
        </w:rPr>
        <w:t>10,000</w:t>
      </w:r>
      <w:r>
        <w:rPr>
          <w:sz w:val="24"/>
        </w:rPr>
        <w:t>元；已在直销机构有认购或申购过本基金管理人管理的其他基金记录的投资人不受首次认购最低金额的限制。通过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w:t>
      </w:r>
      <w:r>
        <w:rPr>
          <w:sz w:val="24"/>
        </w:rPr>
        <w:t>1</w:t>
      </w:r>
      <w:r>
        <w:rPr>
          <w:sz w:val="24"/>
        </w:rPr>
        <w:t>元。本基金直销机构单笔认购最低金额可由基金管理人酌情调整。</w:t>
      </w:r>
      <w:r>
        <w:rPr>
          <w:rFonts w:hint="eastAsia"/>
          <w:sz w:val="24"/>
        </w:rPr>
        <w:t>其他销售</w:t>
      </w:r>
      <w:r>
        <w:rPr>
          <w:sz w:val="24"/>
        </w:rPr>
        <w:t>机构接受认购申请的最低金额为单笔</w:t>
      </w:r>
      <w:r>
        <w:rPr>
          <w:sz w:val="24"/>
        </w:rPr>
        <w:t>1</w:t>
      </w:r>
      <w:r>
        <w:rPr>
          <w:sz w:val="24"/>
        </w:rPr>
        <w:t>元，如果</w:t>
      </w:r>
      <w:r>
        <w:rPr>
          <w:rFonts w:hint="eastAsia"/>
          <w:sz w:val="24"/>
        </w:rPr>
        <w:t>销售</w:t>
      </w:r>
      <w:r>
        <w:rPr>
          <w:sz w:val="24"/>
        </w:rPr>
        <w:t>机构业务规则规定的最低单笔认购金额高于</w:t>
      </w:r>
      <w:r>
        <w:rPr>
          <w:sz w:val="24"/>
        </w:rPr>
        <w:t>1</w:t>
      </w:r>
      <w:r>
        <w:rPr>
          <w:sz w:val="24"/>
        </w:rPr>
        <w:t>元，以</w:t>
      </w:r>
      <w:r>
        <w:rPr>
          <w:rFonts w:hint="eastAsia"/>
          <w:sz w:val="24"/>
        </w:rPr>
        <w:t>该销售</w:t>
      </w:r>
      <w:r>
        <w:rPr>
          <w:sz w:val="24"/>
        </w:rPr>
        <w:t>机构的规定为准。</w:t>
      </w:r>
    </w:p>
    <w:p w14:paraId="572AD583" w14:textId="77777777" w:rsidR="00F45E7D" w:rsidRDefault="00DA60A7">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如本基金单个投资人累计认购的基金份额数超过基金总份额的</w:t>
      </w:r>
      <w:r>
        <w:rPr>
          <w:rFonts w:hint="eastAsia"/>
          <w:sz w:val="24"/>
        </w:rPr>
        <w:t>50%</w:t>
      </w:r>
      <w:r>
        <w:rPr>
          <w:rFonts w:hint="eastAsia"/>
          <w:sz w:val="24"/>
        </w:rPr>
        <w:t>，基金管理人可以采取比例确认等方式对该投资人的认购申请进行限制。基金管理人接受某笔或者某些认购申请有可能导致投资者变相规避前述</w:t>
      </w:r>
      <w:r>
        <w:rPr>
          <w:rFonts w:hint="eastAsia"/>
          <w:sz w:val="24"/>
        </w:rPr>
        <w:t>50%</w:t>
      </w:r>
      <w:r>
        <w:rPr>
          <w:rFonts w:hint="eastAsia"/>
          <w:sz w:val="24"/>
        </w:rPr>
        <w:t>比例要求的，基金管理人有权拒绝该等全部或者部分认购申请。投资人认购的基金份额数以基金合同生效后登记机构的确认为准。</w:t>
      </w:r>
    </w:p>
    <w:p w14:paraId="214DEFEA" w14:textId="77777777" w:rsidR="00F45E7D" w:rsidRDefault="00DA60A7">
      <w:pPr>
        <w:adjustRightInd w:val="0"/>
        <w:snapToGrid w:val="0"/>
        <w:spacing w:line="360" w:lineRule="auto"/>
        <w:ind w:firstLineChars="200" w:firstLine="480"/>
        <w:outlineLvl w:val="2"/>
        <w:rPr>
          <w:sz w:val="24"/>
        </w:rPr>
      </w:pPr>
      <w:r>
        <w:rPr>
          <w:sz w:val="24"/>
        </w:rPr>
        <w:t>3</w:t>
      </w:r>
      <w:r>
        <w:rPr>
          <w:sz w:val="24"/>
        </w:rPr>
        <w:t>、基金份额的认购费用、认购价格及认购份额的计算公式</w:t>
      </w:r>
    </w:p>
    <w:p w14:paraId="45F99802" w14:textId="77777777" w:rsidR="00F45E7D" w:rsidRDefault="00DA60A7">
      <w:pPr>
        <w:adjustRightInd w:val="0"/>
        <w:snapToGrid w:val="0"/>
        <w:spacing w:line="360" w:lineRule="auto"/>
        <w:ind w:firstLineChars="200" w:firstLine="480"/>
        <w:rPr>
          <w:sz w:val="24"/>
        </w:rPr>
      </w:pPr>
      <w:r>
        <w:rPr>
          <w:sz w:val="24"/>
        </w:rPr>
        <w:t>（</w:t>
      </w:r>
      <w:r>
        <w:rPr>
          <w:sz w:val="24"/>
        </w:rPr>
        <w:t>1</w:t>
      </w:r>
      <w:r>
        <w:rPr>
          <w:sz w:val="24"/>
        </w:rPr>
        <w:t>）认购价格：本基金份额的认购价格为</w:t>
      </w:r>
      <w:r>
        <w:rPr>
          <w:sz w:val="24"/>
        </w:rPr>
        <w:t>1.00</w:t>
      </w:r>
      <w:r>
        <w:rPr>
          <w:sz w:val="24"/>
        </w:rPr>
        <w:t>元</w:t>
      </w:r>
      <w:r>
        <w:rPr>
          <w:sz w:val="24"/>
        </w:rPr>
        <w:t>/</w:t>
      </w:r>
      <w:r>
        <w:rPr>
          <w:sz w:val="24"/>
        </w:rPr>
        <w:t>份。</w:t>
      </w:r>
    </w:p>
    <w:p w14:paraId="134960D1" w14:textId="77777777" w:rsidR="00F45E7D" w:rsidRDefault="00DA60A7">
      <w:pPr>
        <w:adjustRightInd w:val="0"/>
        <w:snapToGrid w:val="0"/>
        <w:spacing w:line="360" w:lineRule="auto"/>
        <w:ind w:firstLineChars="200" w:firstLine="480"/>
        <w:rPr>
          <w:sz w:val="24"/>
        </w:rPr>
      </w:pPr>
      <w:r>
        <w:rPr>
          <w:sz w:val="24"/>
        </w:rPr>
        <w:t>（</w:t>
      </w:r>
      <w:r>
        <w:rPr>
          <w:sz w:val="24"/>
        </w:rPr>
        <w:t>2</w:t>
      </w:r>
      <w:r>
        <w:rPr>
          <w:sz w:val="24"/>
        </w:rPr>
        <w:t>）认购费率</w:t>
      </w:r>
      <w:r>
        <w:rPr>
          <w:rFonts w:hint="eastAsia"/>
          <w:sz w:val="24"/>
        </w:rPr>
        <w:t>：</w:t>
      </w:r>
      <w:r>
        <w:rPr>
          <w:sz w:val="24"/>
        </w:rPr>
        <w:t>募集期</w:t>
      </w:r>
      <w:r>
        <w:rPr>
          <w:rFonts w:hint="eastAsia"/>
          <w:sz w:val="24"/>
        </w:rPr>
        <w:t>内</w:t>
      </w:r>
      <w:r>
        <w:rPr>
          <w:sz w:val="24"/>
        </w:rPr>
        <w:t>投资人可以多次认购本基金，认购费</w:t>
      </w:r>
      <w:r>
        <w:rPr>
          <w:rFonts w:hint="eastAsia"/>
          <w:sz w:val="24"/>
        </w:rPr>
        <w:t>用</w:t>
      </w:r>
      <w:r>
        <w:rPr>
          <w:sz w:val="24"/>
        </w:rPr>
        <w:t>按每笔认购申请单独计算。</w:t>
      </w:r>
    </w:p>
    <w:p w14:paraId="0113EE79" w14:textId="77777777" w:rsidR="00F45E7D" w:rsidRDefault="00DA60A7">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F45E7D" w14:paraId="5DC022AF" w14:textId="77777777">
        <w:trPr>
          <w:cantSplit/>
          <w:trHeight w:val="132"/>
          <w:jc w:val="center"/>
        </w:trPr>
        <w:tc>
          <w:tcPr>
            <w:tcW w:w="3528" w:type="dxa"/>
            <w:shd w:val="clear" w:color="auto" w:fill="FFFFFF"/>
            <w:vAlign w:val="center"/>
          </w:tcPr>
          <w:p w14:paraId="74B04270" w14:textId="77777777" w:rsidR="00F45E7D" w:rsidRDefault="00DA60A7">
            <w:pPr>
              <w:adjustRightInd w:val="0"/>
              <w:snapToGrid w:val="0"/>
              <w:jc w:val="center"/>
              <w:rPr>
                <w:b/>
                <w:sz w:val="24"/>
              </w:rPr>
            </w:pPr>
            <w:r>
              <w:rPr>
                <w:b/>
                <w:sz w:val="24"/>
              </w:rPr>
              <w:lastRenderedPageBreak/>
              <w:t>认购金额（含认购费）</w:t>
            </w:r>
          </w:p>
        </w:tc>
        <w:tc>
          <w:tcPr>
            <w:tcW w:w="3598" w:type="dxa"/>
            <w:shd w:val="clear" w:color="auto" w:fill="FFFFFF"/>
            <w:vAlign w:val="center"/>
          </w:tcPr>
          <w:p w14:paraId="28F1C285" w14:textId="77777777" w:rsidR="00F45E7D" w:rsidRDefault="00DA60A7">
            <w:pPr>
              <w:adjustRightInd w:val="0"/>
              <w:snapToGrid w:val="0"/>
              <w:jc w:val="center"/>
              <w:rPr>
                <w:b/>
                <w:sz w:val="24"/>
              </w:rPr>
            </w:pPr>
            <w:r>
              <w:rPr>
                <w:b/>
                <w:sz w:val="24"/>
              </w:rPr>
              <w:t>认购费率</w:t>
            </w:r>
          </w:p>
        </w:tc>
      </w:tr>
      <w:tr w:rsidR="00F45E7D" w14:paraId="5C623138" w14:textId="77777777">
        <w:trPr>
          <w:cantSplit/>
          <w:trHeight w:val="131"/>
          <w:jc w:val="center"/>
        </w:trPr>
        <w:tc>
          <w:tcPr>
            <w:tcW w:w="3528" w:type="dxa"/>
          </w:tcPr>
          <w:p w14:paraId="2EFF8085" w14:textId="77777777" w:rsidR="00F45E7D" w:rsidRDefault="00DA60A7">
            <w:pPr>
              <w:adjustRightInd w:val="0"/>
              <w:snapToGrid w:val="0"/>
              <w:rPr>
                <w:sz w:val="24"/>
              </w:rPr>
            </w:pPr>
            <w:r>
              <w:rPr>
                <w:rFonts w:hint="eastAsia"/>
                <w:sz w:val="24"/>
              </w:rPr>
              <w:t>5</w:t>
            </w:r>
            <w:r>
              <w:rPr>
                <w:sz w:val="24"/>
              </w:rPr>
              <w:t>00</w:t>
            </w:r>
            <w:r>
              <w:rPr>
                <w:sz w:val="24"/>
              </w:rPr>
              <w:t>万元以下</w:t>
            </w:r>
          </w:p>
        </w:tc>
        <w:tc>
          <w:tcPr>
            <w:tcW w:w="3598" w:type="dxa"/>
          </w:tcPr>
          <w:p w14:paraId="1AF24C34" w14:textId="77777777" w:rsidR="00F45E7D" w:rsidRDefault="00DA60A7">
            <w:pPr>
              <w:adjustRightInd w:val="0"/>
              <w:snapToGrid w:val="0"/>
              <w:jc w:val="center"/>
              <w:rPr>
                <w:sz w:val="24"/>
              </w:rPr>
            </w:pPr>
            <w:r>
              <w:rPr>
                <w:sz w:val="24"/>
              </w:rPr>
              <w:t>1.2%</w:t>
            </w:r>
          </w:p>
        </w:tc>
      </w:tr>
      <w:tr w:rsidR="00F45E7D" w14:paraId="5A16BD47" w14:textId="77777777">
        <w:trPr>
          <w:cantSplit/>
          <w:trHeight w:val="131"/>
          <w:jc w:val="center"/>
        </w:trPr>
        <w:tc>
          <w:tcPr>
            <w:tcW w:w="3528" w:type="dxa"/>
          </w:tcPr>
          <w:p w14:paraId="3E071260" w14:textId="77777777" w:rsidR="00F45E7D" w:rsidRDefault="00DA60A7">
            <w:pPr>
              <w:adjustRightInd w:val="0"/>
              <w:snapToGrid w:val="0"/>
              <w:rPr>
                <w:sz w:val="24"/>
              </w:rPr>
            </w:pPr>
            <w:r>
              <w:rPr>
                <w:sz w:val="24"/>
              </w:rPr>
              <w:t>500</w:t>
            </w:r>
            <w:r>
              <w:rPr>
                <w:sz w:val="24"/>
              </w:rPr>
              <w:t>万元以上（含</w:t>
            </w:r>
            <w:r>
              <w:rPr>
                <w:sz w:val="24"/>
              </w:rPr>
              <w:t>500</w:t>
            </w:r>
            <w:r>
              <w:rPr>
                <w:sz w:val="24"/>
              </w:rPr>
              <w:t>万元）</w:t>
            </w:r>
          </w:p>
        </w:tc>
        <w:tc>
          <w:tcPr>
            <w:tcW w:w="3598" w:type="dxa"/>
          </w:tcPr>
          <w:p w14:paraId="3058CF55" w14:textId="77777777" w:rsidR="00F45E7D" w:rsidRDefault="00DA60A7">
            <w:pPr>
              <w:adjustRightInd w:val="0"/>
              <w:snapToGrid w:val="0"/>
              <w:jc w:val="center"/>
              <w:rPr>
                <w:sz w:val="24"/>
              </w:rPr>
            </w:pPr>
            <w:r>
              <w:rPr>
                <w:sz w:val="24"/>
              </w:rPr>
              <w:t>每笔交易</w:t>
            </w:r>
            <w:r>
              <w:rPr>
                <w:sz w:val="24"/>
              </w:rPr>
              <w:t>1000</w:t>
            </w:r>
            <w:r>
              <w:rPr>
                <w:sz w:val="24"/>
              </w:rPr>
              <w:t>元</w:t>
            </w:r>
          </w:p>
        </w:tc>
      </w:tr>
    </w:tbl>
    <w:p w14:paraId="35683EFC" w14:textId="77777777" w:rsidR="00F45E7D" w:rsidRDefault="00DA60A7">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购的养老金客户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7B451C7D" w14:textId="77777777" w:rsidR="00F45E7D" w:rsidRDefault="00DA60A7">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2562EA89" w14:textId="77777777" w:rsidR="00F45E7D" w:rsidRDefault="00DA60A7">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5ECC5ED0" w14:textId="77777777" w:rsidR="00F45E7D" w:rsidRDefault="00DA60A7">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615E319E" w14:textId="77777777" w:rsidR="00F45E7D" w:rsidRDefault="00DA60A7">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75A2755A" w14:textId="77777777" w:rsidR="00F45E7D" w:rsidRDefault="00DA60A7">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747D00AB" w14:textId="77777777" w:rsidR="00F45E7D" w:rsidRDefault="00DA60A7">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7A8F8D70" w14:textId="77777777" w:rsidR="00F45E7D" w:rsidRDefault="00DA60A7">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F45E7D" w14:paraId="27CF8BF6" w14:textId="77777777">
        <w:trPr>
          <w:cantSplit/>
          <w:trHeight w:val="132"/>
          <w:jc w:val="center"/>
        </w:trPr>
        <w:tc>
          <w:tcPr>
            <w:tcW w:w="3260" w:type="dxa"/>
            <w:shd w:val="clear" w:color="auto" w:fill="FFFFFF"/>
            <w:vAlign w:val="center"/>
          </w:tcPr>
          <w:p w14:paraId="7032027D" w14:textId="77777777" w:rsidR="00F45E7D" w:rsidRDefault="00DA60A7">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4996588A" w14:textId="77777777" w:rsidR="00F45E7D" w:rsidRDefault="00DA60A7">
            <w:pPr>
              <w:adjustRightInd w:val="0"/>
              <w:snapToGrid w:val="0"/>
              <w:jc w:val="center"/>
              <w:rPr>
                <w:b/>
                <w:sz w:val="24"/>
              </w:rPr>
            </w:pPr>
            <w:r>
              <w:rPr>
                <w:rFonts w:hint="eastAsia"/>
                <w:b/>
                <w:sz w:val="24"/>
              </w:rPr>
              <w:t>特定认</w:t>
            </w:r>
            <w:r>
              <w:rPr>
                <w:b/>
                <w:sz w:val="24"/>
              </w:rPr>
              <w:t>购费率</w:t>
            </w:r>
          </w:p>
        </w:tc>
      </w:tr>
      <w:tr w:rsidR="00F45E7D" w14:paraId="6F2263E7" w14:textId="77777777">
        <w:trPr>
          <w:cantSplit/>
          <w:trHeight w:val="131"/>
          <w:jc w:val="center"/>
        </w:trPr>
        <w:tc>
          <w:tcPr>
            <w:tcW w:w="3260" w:type="dxa"/>
          </w:tcPr>
          <w:p w14:paraId="6039306F" w14:textId="77777777" w:rsidR="00F45E7D" w:rsidRDefault="00DA60A7">
            <w:pPr>
              <w:adjustRightInd w:val="0"/>
              <w:snapToGrid w:val="0"/>
              <w:rPr>
                <w:sz w:val="24"/>
              </w:rPr>
            </w:pPr>
            <w:r>
              <w:rPr>
                <w:rFonts w:hint="eastAsia"/>
                <w:sz w:val="24"/>
              </w:rPr>
              <w:t>5</w:t>
            </w:r>
            <w:r>
              <w:rPr>
                <w:sz w:val="24"/>
              </w:rPr>
              <w:t>00</w:t>
            </w:r>
            <w:r>
              <w:rPr>
                <w:rFonts w:hAnsi="宋体"/>
                <w:sz w:val="24"/>
              </w:rPr>
              <w:t>万元以下</w:t>
            </w:r>
          </w:p>
        </w:tc>
        <w:tc>
          <w:tcPr>
            <w:tcW w:w="3767" w:type="dxa"/>
            <w:vAlign w:val="center"/>
          </w:tcPr>
          <w:p w14:paraId="0D040AE3" w14:textId="77777777" w:rsidR="00F45E7D" w:rsidRDefault="00DA60A7">
            <w:pPr>
              <w:adjustRightInd w:val="0"/>
              <w:snapToGrid w:val="0"/>
              <w:jc w:val="center"/>
              <w:rPr>
                <w:sz w:val="24"/>
              </w:rPr>
            </w:pPr>
            <w:r>
              <w:rPr>
                <w:rFonts w:hint="eastAsia"/>
                <w:sz w:val="24"/>
              </w:rPr>
              <w:t>0.48%</w:t>
            </w:r>
          </w:p>
        </w:tc>
      </w:tr>
      <w:tr w:rsidR="00F45E7D" w14:paraId="7C68D024" w14:textId="77777777">
        <w:trPr>
          <w:cantSplit/>
          <w:trHeight w:val="131"/>
          <w:jc w:val="center"/>
        </w:trPr>
        <w:tc>
          <w:tcPr>
            <w:tcW w:w="3260" w:type="dxa"/>
          </w:tcPr>
          <w:p w14:paraId="155F9306" w14:textId="77777777" w:rsidR="00F45E7D" w:rsidRDefault="00DA60A7">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767" w:type="dxa"/>
          </w:tcPr>
          <w:p w14:paraId="0E981BA2" w14:textId="77777777" w:rsidR="00F45E7D" w:rsidRDefault="00DA60A7">
            <w:pPr>
              <w:adjustRightInd w:val="0"/>
              <w:snapToGrid w:val="0"/>
              <w:jc w:val="center"/>
              <w:rPr>
                <w:sz w:val="24"/>
              </w:rPr>
            </w:pPr>
            <w:r>
              <w:rPr>
                <w:rFonts w:hAnsi="宋体"/>
                <w:sz w:val="24"/>
              </w:rPr>
              <w:t>每笔交易</w:t>
            </w:r>
            <w:r>
              <w:rPr>
                <w:sz w:val="24"/>
              </w:rPr>
              <w:t>1000</w:t>
            </w:r>
            <w:r>
              <w:rPr>
                <w:rFonts w:hAnsi="宋体"/>
                <w:sz w:val="24"/>
              </w:rPr>
              <w:t>元</w:t>
            </w:r>
          </w:p>
        </w:tc>
      </w:tr>
    </w:tbl>
    <w:p w14:paraId="5C06016B" w14:textId="77777777" w:rsidR="00F45E7D" w:rsidRDefault="00DA60A7">
      <w:pPr>
        <w:adjustRightInd w:val="0"/>
        <w:snapToGrid w:val="0"/>
        <w:spacing w:line="360" w:lineRule="auto"/>
        <w:ind w:firstLineChars="200" w:firstLine="480"/>
        <w:rPr>
          <w:sz w:val="24"/>
        </w:rPr>
      </w:pPr>
      <w:r>
        <w:rPr>
          <w:sz w:val="24"/>
        </w:rPr>
        <w:t>基金认购费用</w:t>
      </w:r>
      <w:r>
        <w:rPr>
          <w:rFonts w:hint="eastAsia"/>
          <w:sz w:val="24"/>
        </w:rPr>
        <w:t>由认购基金份额的投资人承担，</w:t>
      </w:r>
      <w:r>
        <w:rPr>
          <w:sz w:val="24"/>
        </w:rPr>
        <w:t>认购费用不列入基金财产，主要用于基金的市场推广、销售、登记等募集期间发生的各项费用。</w:t>
      </w:r>
    </w:p>
    <w:p w14:paraId="6D7147F3" w14:textId="77777777" w:rsidR="00F45E7D" w:rsidRDefault="00DA60A7">
      <w:pPr>
        <w:adjustRightInd w:val="0"/>
        <w:snapToGrid w:val="0"/>
        <w:spacing w:line="360" w:lineRule="auto"/>
        <w:ind w:firstLineChars="200" w:firstLine="480"/>
        <w:rPr>
          <w:sz w:val="24"/>
        </w:rPr>
      </w:pPr>
      <w:r>
        <w:rPr>
          <w:sz w:val="24"/>
        </w:rPr>
        <w:t>（</w:t>
      </w:r>
      <w:r>
        <w:rPr>
          <w:sz w:val="24"/>
        </w:rPr>
        <w:t>3</w:t>
      </w:r>
      <w:r>
        <w:rPr>
          <w:sz w:val="24"/>
        </w:rPr>
        <w:t>）认购份额的计算</w:t>
      </w:r>
    </w:p>
    <w:p w14:paraId="2DE22C91" w14:textId="77777777" w:rsidR="00F45E7D" w:rsidRDefault="00DA60A7">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14:paraId="58D470BE" w14:textId="77777777" w:rsidR="00F45E7D" w:rsidRDefault="00DA60A7">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14:paraId="68F62075" w14:textId="77777777" w:rsidR="00F45E7D" w:rsidRDefault="00DA60A7">
      <w:pPr>
        <w:adjustRightInd w:val="0"/>
        <w:snapToGrid w:val="0"/>
        <w:spacing w:line="360" w:lineRule="auto"/>
        <w:ind w:firstLineChars="200" w:firstLine="480"/>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14:paraId="454816E0" w14:textId="77777777" w:rsidR="00F45E7D" w:rsidRDefault="00DA60A7">
      <w:pPr>
        <w:adjustRightInd w:val="0"/>
        <w:snapToGrid w:val="0"/>
        <w:spacing w:line="360" w:lineRule="auto"/>
        <w:ind w:firstLineChars="200" w:firstLine="480"/>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14:paraId="79A25834" w14:textId="77777777" w:rsidR="00F45E7D" w:rsidRDefault="00DA60A7">
      <w:pPr>
        <w:adjustRightInd w:val="0"/>
        <w:snapToGrid w:val="0"/>
        <w:spacing w:line="360" w:lineRule="auto"/>
        <w:ind w:firstLineChars="200" w:firstLine="480"/>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14:paraId="641EB202" w14:textId="77777777" w:rsidR="00F45E7D" w:rsidRDefault="00DA60A7">
      <w:pPr>
        <w:adjustRightInd w:val="0"/>
        <w:snapToGrid w:val="0"/>
        <w:spacing w:line="360" w:lineRule="auto"/>
        <w:ind w:firstLineChars="200" w:firstLine="480"/>
        <w:rPr>
          <w:sz w:val="24"/>
        </w:rPr>
      </w:pPr>
      <w:r>
        <w:rPr>
          <w:sz w:val="24"/>
        </w:rPr>
        <w:t>（注：对于适用固定金额认购费用的认购，认购费用＝固定认购费用金额）</w:t>
      </w:r>
    </w:p>
    <w:p w14:paraId="089FDEF5" w14:textId="77777777" w:rsidR="00F45E7D" w:rsidRDefault="00DA60A7">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78390384" w14:textId="77777777" w:rsidR="00F45E7D" w:rsidRDefault="00DA60A7">
      <w:pPr>
        <w:adjustRightInd w:val="0"/>
        <w:snapToGrid w:val="0"/>
        <w:spacing w:line="360" w:lineRule="auto"/>
        <w:ind w:firstLineChars="200" w:firstLine="480"/>
        <w:rPr>
          <w:sz w:val="24"/>
        </w:rPr>
      </w:pPr>
      <w:r>
        <w:rPr>
          <w:sz w:val="24"/>
        </w:rPr>
        <w:lastRenderedPageBreak/>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3E48C6BB" w14:textId="77777777" w:rsidR="00F45E7D" w:rsidRDefault="00DA60A7">
      <w:pPr>
        <w:adjustRightInd w:val="0"/>
        <w:snapToGrid w:val="0"/>
        <w:spacing w:line="360" w:lineRule="auto"/>
        <w:ind w:firstLineChars="200" w:firstLine="480"/>
        <w:rPr>
          <w:sz w:val="24"/>
        </w:rPr>
      </w:pPr>
      <w:r>
        <w:rPr>
          <w:sz w:val="24"/>
        </w:rPr>
        <w:t>例</w:t>
      </w:r>
      <w:proofErr w:type="gramStart"/>
      <w:r>
        <w:rPr>
          <w:sz w:val="24"/>
        </w:rPr>
        <w:t>一</w:t>
      </w:r>
      <w:proofErr w:type="gramEnd"/>
      <w:r>
        <w:rPr>
          <w:sz w:val="24"/>
        </w:rPr>
        <w:t>：某投资者</w:t>
      </w:r>
      <w:r>
        <w:rPr>
          <w:rFonts w:hint="eastAsia"/>
          <w:sz w:val="24"/>
        </w:rPr>
        <w:t>（非养老金客户）</w:t>
      </w:r>
      <w:r>
        <w:rPr>
          <w:sz w:val="24"/>
        </w:rPr>
        <w:t>投资本基金</w:t>
      </w:r>
      <w:r>
        <w:rPr>
          <w:sz w:val="24"/>
        </w:rPr>
        <w:t>100,000</w:t>
      </w:r>
      <w:r>
        <w:rPr>
          <w:sz w:val="24"/>
        </w:rPr>
        <w:t>元，且该认购申请被全额确认，假定募集期产生的利息为</w:t>
      </w:r>
      <w:r>
        <w:rPr>
          <w:sz w:val="24"/>
        </w:rPr>
        <w:t>10.00</w:t>
      </w:r>
      <w:r>
        <w:rPr>
          <w:sz w:val="24"/>
        </w:rPr>
        <w:t>元，认购费率为</w:t>
      </w:r>
      <w:r>
        <w:rPr>
          <w:sz w:val="24"/>
        </w:rPr>
        <w:t>1.2%</w:t>
      </w:r>
      <w:r>
        <w:rPr>
          <w:sz w:val="24"/>
        </w:rPr>
        <w:t>，则可认购基金份额为：</w:t>
      </w:r>
    </w:p>
    <w:p w14:paraId="08FCBD71" w14:textId="77777777" w:rsidR="00F45E7D" w:rsidRDefault="00DA60A7">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=100,000</w:t>
      </w:r>
      <w:r>
        <w:rPr>
          <w:sz w:val="24"/>
        </w:rPr>
        <w:t>元</w:t>
      </w:r>
    </w:p>
    <w:p w14:paraId="62FC52CB" w14:textId="77777777" w:rsidR="00F45E7D" w:rsidRDefault="00DA60A7">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14:paraId="05011F2D" w14:textId="77777777" w:rsidR="00F45E7D" w:rsidRDefault="00DA60A7">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14:paraId="1715A444" w14:textId="77777777" w:rsidR="00F45E7D" w:rsidRDefault="00DA60A7">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344B90E8" w14:textId="77777777" w:rsidR="00F45E7D" w:rsidRDefault="00DA60A7">
      <w:pPr>
        <w:adjustRightInd w:val="0"/>
        <w:snapToGrid w:val="0"/>
        <w:spacing w:line="360" w:lineRule="auto"/>
        <w:ind w:firstLineChars="200" w:firstLine="480"/>
        <w:rPr>
          <w:sz w:val="24"/>
        </w:rPr>
      </w:pPr>
      <w:r>
        <w:rPr>
          <w:rFonts w:hint="eastAsia"/>
          <w:sz w:val="24"/>
        </w:rPr>
        <w:t>即：</w:t>
      </w:r>
      <w:r>
        <w:rPr>
          <w:sz w:val="24"/>
        </w:rPr>
        <w:t>该投资者</w:t>
      </w:r>
      <w:r>
        <w:rPr>
          <w:rFonts w:hint="eastAsia"/>
          <w:sz w:val="24"/>
        </w:rPr>
        <w:t>（非养老金客户）投资本基金</w:t>
      </w:r>
      <w:r>
        <w:rPr>
          <w:rFonts w:hint="eastAsia"/>
          <w:sz w:val="24"/>
        </w:rPr>
        <w:t>100,000</w:t>
      </w:r>
      <w:r>
        <w:rPr>
          <w:rFonts w:hint="eastAsia"/>
          <w:sz w:val="24"/>
        </w:rPr>
        <w:t>元，</w:t>
      </w:r>
      <w:r>
        <w:rPr>
          <w:sz w:val="24"/>
        </w:rPr>
        <w:t>假定募集期产生的利息为</w:t>
      </w:r>
      <w:r>
        <w:rPr>
          <w:sz w:val="24"/>
        </w:rPr>
        <w:t>10.00</w:t>
      </w:r>
      <w:r>
        <w:rPr>
          <w:sz w:val="24"/>
        </w:rPr>
        <w:t>元，则投资</w:t>
      </w:r>
      <w:r>
        <w:rPr>
          <w:sz w:val="24"/>
        </w:rPr>
        <w:t>100,000</w:t>
      </w:r>
      <w:r>
        <w:rPr>
          <w:sz w:val="24"/>
        </w:rPr>
        <w:t>元本金可得到</w:t>
      </w:r>
      <w:r>
        <w:rPr>
          <w:sz w:val="24"/>
        </w:rPr>
        <w:t>98,824.23</w:t>
      </w:r>
      <w:r>
        <w:rPr>
          <w:sz w:val="24"/>
        </w:rPr>
        <w:t>份基金份额。</w:t>
      </w:r>
    </w:p>
    <w:p w14:paraId="5202E3B4" w14:textId="77777777" w:rsidR="00F45E7D" w:rsidRDefault="00DA60A7">
      <w:pPr>
        <w:adjustRightInd w:val="0"/>
        <w:snapToGrid w:val="0"/>
        <w:spacing w:line="360" w:lineRule="auto"/>
        <w:ind w:firstLineChars="200" w:firstLine="480"/>
        <w:rPr>
          <w:sz w:val="24"/>
        </w:rPr>
      </w:pPr>
      <w:r>
        <w:rPr>
          <w:sz w:val="24"/>
        </w:rPr>
        <w:t>例</w:t>
      </w:r>
      <w:r>
        <w:rPr>
          <w:rFonts w:hint="eastAsia"/>
          <w:sz w:val="24"/>
        </w:rPr>
        <w:t>二</w:t>
      </w:r>
      <w:r>
        <w:rPr>
          <w:sz w:val="24"/>
        </w:rPr>
        <w:t>：某</w:t>
      </w:r>
      <w:r>
        <w:rPr>
          <w:rFonts w:hint="eastAsia"/>
          <w:sz w:val="24"/>
        </w:rPr>
        <w:t>养老金客户通过基金管理人的直销柜台</w:t>
      </w:r>
      <w:r>
        <w:rPr>
          <w:sz w:val="24"/>
        </w:rPr>
        <w:t>投资本基金</w:t>
      </w:r>
      <w:r>
        <w:rPr>
          <w:sz w:val="24"/>
        </w:rPr>
        <w:t>100,000</w:t>
      </w:r>
      <w:r>
        <w:rPr>
          <w:sz w:val="24"/>
        </w:rPr>
        <w:t>元，且该认购申请被全额确认，假定募集期产生的利息为</w:t>
      </w:r>
      <w:r>
        <w:rPr>
          <w:sz w:val="24"/>
        </w:rPr>
        <w:t>10.00</w:t>
      </w:r>
      <w:r>
        <w:rPr>
          <w:sz w:val="24"/>
        </w:rPr>
        <w:t>元，认购费率为</w:t>
      </w:r>
      <w:r>
        <w:rPr>
          <w:rFonts w:hint="eastAsia"/>
          <w:sz w:val="24"/>
        </w:rPr>
        <w:t>0.48</w:t>
      </w:r>
      <w:r>
        <w:rPr>
          <w:sz w:val="24"/>
        </w:rPr>
        <w:t>%</w:t>
      </w:r>
      <w:r>
        <w:rPr>
          <w:sz w:val="24"/>
        </w:rPr>
        <w:t>，则可认购基金份额为：</w:t>
      </w:r>
    </w:p>
    <w:p w14:paraId="53E65EE9" w14:textId="77777777" w:rsidR="00F45E7D" w:rsidRDefault="00DA60A7">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=100,000</w:t>
      </w:r>
      <w:r>
        <w:rPr>
          <w:sz w:val="24"/>
        </w:rPr>
        <w:t>元</w:t>
      </w:r>
    </w:p>
    <w:p w14:paraId="47D3E769" w14:textId="77777777" w:rsidR="00F45E7D" w:rsidRDefault="00DA60A7">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rFonts w:hint="eastAsia"/>
          <w:sz w:val="24"/>
        </w:rPr>
        <w:t>0.48</w:t>
      </w:r>
      <w:r>
        <w:rPr>
          <w:sz w:val="24"/>
        </w:rPr>
        <w:t>%</w:t>
      </w:r>
      <w:r>
        <w:rPr>
          <w:sz w:val="24"/>
        </w:rPr>
        <w:t>）＝</w:t>
      </w:r>
      <w:r>
        <w:rPr>
          <w:rFonts w:hint="eastAsia"/>
          <w:sz w:val="24"/>
        </w:rPr>
        <w:t>99,522.29</w:t>
      </w:r>
      <w:r>
        <w:rPr>
          <w:sz w:val="24"/>
        </w:rPr>
        <w:t>元</w:t>
      </w:r>
    </w:p>
    <w:p w14:paraId="27618E06" w14:textId="77777777" w:rsidR="00F45E7D" w:rsidRDefault="00DA60A7">
      <w:pPr>
        <w:adjustRightInd w:val="0"/>
        <w:snapToGrid w:val="0"/>
        <w:spacing w:line="360" w:lineRule="auto"/>
        <w:ind w:firstLineChars="200" w:firstLine="480"/>
        <w:rPr>
          <w:sz w:val="24"/>
        </w:rPr>
      </w:pPr>
      <w:r>
        <w:rPr>
          <w:sz w:val="24"/>
        </w:rPr>
        <w:t>认购费用＝</w:t>
      </w:r>
      <w:r>
        <w:rPr>
          <w:sz w:val="24"/>
        </w:rPr>
        <w:t>100,000-</w:t>
      </w:r>
      <w:r>
        <w:rPr>
          <w:rFonts w:hint="eastAsia"/>
          <w:sz w:val="24"/>
        </w:rPr>
        <w:t>99,522.29</w:t>
      </w:r>
      <w:r>
        <w:rPr>
          <w:sz w:val="24"/>
        </w:rPr>
        <w:t>＝</w:t>
      </w:r>
      <w:r>
        <w:rPr>
          <w:rFonts w:hint="eastAsia"/>
          <w:sz w:val="24"/>
        </w:rPr>
        <w:t>477.71</w:t>
      </w:r>
      <w:r>
        <w:rPr>
          <w:sz w:val="24"/>
        </w:rPr>
        <w:t>元</w:t>
      </w:r>
    </w:p>
    <w:p w14:paraId="64923EB7" w14:textId="77777777" w:rsidR="00F45E7D" w:rsidRDefault="00DA60A7">
      <w:pPr>
        <w:adjustRightInd w:val="0"/>
        <w:snapToGrid w:val="0"/>
        <w:spacing w:line="360" w:lineRule="auto"/>
        <w:ind w:firstLineChars="200" w:firstLine="480"/>
        <w:rPr>
          <w:sz w:val="24"/>
        </w:rPr>
      </w:pPr>
      <w:r>
        <w:rPr>
          <w:sz w:val="24"/>
        </w:rPr>
        <w:t>认购份额＝</w:t>
      </w:r>
      <w:r>
        <w:rPr>
          <w:rFonts w:hint="eastAsia"/>
          <w:sz w:val="24"/>
        </w:rPr>
        <w:t>99,522.29</w:t>
      </w:r>
      <w:r>
        <w:rPr>
          <w:sz w:val="24"/>
        </w:rPr>
        <w:t>/1.00</w:t>
      </w:r>
      <w:r>
        <w:rPr>
          <w:sz w:val="24"/>
        </w:rPr>
        <w:t>＋</w:t>
      </w:r>
      <w:r>
        <w:rPr>
          <w:sz w:val="24"/>
        </w:rPr>
        <w:t>10.00/1.00</w:t>
      </w:r>
      <w:r>
        <w:rPr>
          <w:sz w:val="24"/>
        </w:rPr>
        <w:t>＝</w:t>
      </w:r>
      <w:r>
        <w:rPr>
          <w:rFonts w:hint="eastAsia"/>
          <w:sz w:val="24"/>
        </w:rPr>
        <w:t>99</w:t>
      </w:r>
      <w:r>
        <w:rPr>
          <w:sz w:val="24"/>
        </w:rPr>
        <w:t>,</w:t>
      </w:r>
      <w:r>
        <w:rPr>
          <w:rFonts w:hint="eastAsia"/>
          <w:sz w:val="24"/>
        </w:rPr>
        <w:t>532.29</w:t>
      </w:r>
      <w:r>
        <w:rPr>
          <w:sz w:val="24"/>
        </w:rPr>
        <w:t>份</w:t>
      </w:r>
    </w:p>
    <w:p w14:paraId="597CD7B5" w14:textId="77777777" w:rsidR="00F45E7D" w:rsidRDefault="00DA60A7">
      <w:pPr>
        <w:adjustRightInd w:val="0"/>
        <w:snapToGrid w:val="0"/>
        <w:spacing w:line="360" w:lineRule="auto"/>
        <w:ind w:firstLineChars="200" w:firstLine="480"/>
        <w:rPr>
          <w:sz w:val="24"/>
        </w:rPr>
      </w:pPr>
      <w:r>
        <w:rPr>
          <w:rFonts w:hint="eastAsia"/>
          <w:sz w:val="24"/>
        </w:rPr>
        <w:t>即：该养老金客户通过基金管理人的直销柜台投资本基金</w:t>
      </w:r>
      <w:r>
        <w:rPr>
          <w:rFonts w:hint="eastAsia"/>
          <w:sz w:val="24"/>
        </w:rPr>
        <w:t>100,000</w:t>
      </w:r>
      <w:r>
        <w:rPr>
          <w:rFonts w:hint="eastAsia"/>
          <w:sz w:val="24"/>
        </w:rPr>
        <w:t>元，</w:t>
      </w:r>
      <w:r>
        <w:rPr>
          <w:sz w:val="24"/>
        </w:rPr>
        <w:t>假定募集期产生的利息为</w:t>
      </w:r>
      <w:r>
        <w:rPr>
          <w:sz w:val="24"/>
        </w:rPr>
        <w:t>10.00</w:t>
      </w:r>
      <w:r>
        <w:rPr>
          <w:sz w:val="24"/>
        </w:rPr>
        <w:t>元，</w:t>
      </w:r>
      <w:r>
        <w:rPr>
          <w:rFonts w:hint="eastAsia"/>
          <w:sz w:val="24"/>
        </w:rPr>
        <w:t>可得到</w:t>
      </w:r>
      <w:r>
        <w:rPr>
          <w:rFonts w:hint="eastAsia"/>
          <w:sz w:val="24"/>
        </w:rPr>
        <w:t>99</w:t>
      </w:r>
      <w:r>
        <w:rPr>
          <w:sz w:val="24"/>
        </w:rPr>
        <w:t>,</w:t>
      </w:r>
      <w:r>
        <w:rPr>
          <w:rFonts w:hint="eastAsia"/>
          <w:sz w:val="24"/>
        </w:rPr>
        <w:t>532.29</w:t>
      </w:r>
      <w:r>
        <w:rPr>
          <w:rFonts w:hint="eastAsia"/>
          <w:sz w:val="24"/>
        </w:rPr>
        <w:t>份基金份额。</w:t>
      </w:r>
    </w:p>
    <w:p w14:paraId="256C23CE" w14:textId="77777777" w:rsidR="00F45E7D" w:rsidRDefault="00DA60A7">
      <w:pPr>
        <w:adjustRightInd w:val="0"/>
        <w:snapToGrid w:val="0"/>
        <w:spacing w:line="360" w:lineRule="auto"/>
        <w:ind w:firstLineChars="200" w:firstLine="480"/>
        <w:outlineLvl w:val="2"/>
        <w:rPr>
          <w:sz w:val="24"/>
        </w:rPr>
      </w:pPr>
      <w:r>
        <w:rPr>
          <w:sz w:val="24"/>
        </w:rPr>
        <w:t>4</w:t>
      </w:r>
      <w:r>
        <w:rPr>
          <w:sz w:val="24"/>
        </w:rPr>
        <w:t>、认购的程序</w:t>
      </w:r>
    </w:p>
    <w:p w14:paraId="40A662A3" w14:textId="77777777" w:rsidR="00F45E7D" w:rsidRDefault="00DA60A7">
      <w:pPr>
        <w:adjustRightInd w:val="0"/>
        <w:snapToGrid w:val="0"/>
        <w:spacing w:line="360" w:lineRule="auto"/>
        <w:ind w:firstLineChars="200" w:firstLine="480"/>
        <w:rPr>
          <w:sz w:val="24"/>
        </w:rPr>
      </w:pPr>
      <w:r>
        <w:rPr>
          <w:sz w:val="24"/>
        </w:rPr>
        <w:t>（</w:t>
      </w:r>
      <w:r>
        <w:rPr>
          <w:sz w:val="24"/>
        </w:rPr>
        <w:t>1</w:t>
      </w:r>
      <w:r>
        <w:rPr>
          <w:sz w:val="24"/>
        </w:rPr>
        <w:t>）申请方式：书面申请或基金管理人公告的其他方式。</w:t>
      </w:r>
    </w:p>
    <w:p w14:paraId="4A22E806" w14:textId="77777777" w:rsidR="00F45E7D" w:rsidRDefault="00DA60A7">
      <w:pPr>
        <w:adjustRightInd w:val="0"/>
        <w:snapToGrid w:val="0"/>
        <w:spacing w:line="360" w:lineRule="auto"/>
        <w:ind w:firstLineChars="200" w:firstLine="480"/>
        <w:rPr>
          <w:sz w:val="24"/>
        </w:rPr>
      </w:pPr>
      <w:r>
        <w:rPr>
          <w:sz w:val="24"/>
        </w:rPr>
        <w:t>（</w:t>
      </w:r>
      <w:r>
        <w:rPr>
          <w:sz w:val="24"/>
        </w:rPr>
        <w:t>2</w:t>
      </w:r>
      <w:r>
        <w:rPr>
          <w:sz w:val="24"/>
        </w:rPr>
        <w:t>）认购款项支付：投资人认购时，采用全额缴款方式。</w:t>
      </w:r>
    </w:p>
    <w:p w14:paraId="382BFBBB" w14:textId="77777777" w:rsidR="00F45E7D" w:rsidRDefault="00DA60A7">
      <w:pPr>
        <w:widowControl/>
        <w:adjustRightInd w:val="0"/>
        <w:snapToGrid w:val="0"/>
        <w:spacing w:line="360" w:lineRule="auto"/>
        <w:ind w:firstLineChars="200" w:firstLine="480"/>
        <w:outlineLvl w:val="2"/>
        <w:rPr>
          <w:sz w:val="24"/>
          <w:szCs w:val="21"/>
        </w:rPr>
      </w:pPr>
      <w:r>
        <w:rPr>
          <w:sz w:val="24"/>
          <w:szCs w:val="21"/>
        </w:rPr>
        <w:t>5</w:t>
      </w:r>
      <w:r>
        <w:rPr>
          <w:sz w:val="24"/>
          <w:szCs w:val="21"/>
        </w:rPr>
        <w:t>、认购的确认</w:t>
      </w:r>
    </w:p>
    <w:p w14:paraId="0A650EB4" w14:textId="77777777" w:rsidR="00F45E7D" w:rsidRDefault="00DA60A7">
      <w:pPr>
        <w:widowControl/>
        <w:adjustRightInd w:val="0"/>
        <w:snapToGrid w:val="0"/>
        <w:spacing w:line="360" w:lineRule="auto"/>
        <w:ind w:firstLineChars="200" w:firstLine="480"/>
        <w:rPr>
          <w:sz w:val="24"/>
          <w:szCs w:val="21"/>
        </w:rPr>
      </w:pPr>
      <w:r>
        <w:rPr>
          <w:sz w:val="24"/>
          <w:szCs w:val="21"/>
        </w:rPr>
        <w:t>当日（</w:t>
      </w:r>
      <w:r>
        <w:rPr>
          <w:sz w:val="24"/>
          <w:szCs w:val="21"/>
        </w:rPr>
        <w:t>T</w:t>
      </w:r>
      <w:r>
        <w:rPr>
          <w:sz w:val="24"/>
          <w:szCs w:val="21"/>
        </w:rPr>
        <w:t>日）在规定时间内提交的申请，投资人通常可在</w:t>
      </w:r>
      <w:r>
        <w:rPr>
          <w:sz w:val="24"/>
          <w:szCs w:val="21"/>
        </w:rPr>
        <w:t>T+2</w:t>
      </w:r>
      <w:r>
        <w:rPr>
          <w:sz w:val="24"/>
          <w:szCs w:val="21"/>
        </w:rPr>
        <w:t>日后（包括该日）到</w:t>
      </w:r>
      <w:r>
        <w:rPr>
          <w:rFonts w:hint="eastAsia"/>
          <w:sz w:val="24"/>
          <w:szCs w:val="21"/>
        </w:rPr>
        <w:t>销售</w:t>
      </w:r>
      <w:r>
        <w:rPr>
          <w:sz w:val="24"/>
          <w:szCs w:val="21"/>
        </w:rPr>
        <w:t>网点查询交易情况。基金销售机构对申请的受理并不表示对该申请的成功确认，而仅代表销售机构确实接收到认购申请。申请的成功确认应以基金合同生效后、</w:t>
      </w:r>
      <w:r>
        <w:rPr>
          <w:sz w:val="24"/>
          <w:szCs w:val="21"/>
        </w:rPr>
        <w:lastRenderedPageBreak/>
        <w:t>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14:paraId="61F1B3BB" w14:textId="77777777" w:rsidR="00F45E7D" w:rsidRDefault="00DA60A7">
      <w:pPr>
        <w:widowControl/>
        <w:adjustRightInd w:val="0"/>
        <w:snapToGrid w:val="0"/>
        <w:spacing w:line="360" w:lineRule="auto"/>
        <w:ind w:firstLineChars="200" w:firstLine="480"/>
        <w:rPr>
          <w:sz w:val="24"/>
          <w:szCs w:val="21"/>
        </w:rPr>
      </w:pPr>
      <w:r>
        <w:rPr>
          <w:sz w:val="24"/>
          <w:szCs w:val="21"/>
        </w:rPr>
        <w:t>投资人开户和认购所需提交的文件和办理的具体程序，请参阅基金份额发售公告。</w:t>
      </w:r>
    </w:p>
    <w:p w14:paraId="1088EA73" w14:textId="77777777" w:rsidR="00F45E7D" w:rsidRDefault="00DA60A7">
      <w:pPr>
        <w:widowControl/>
        <w:adjustRightInd w:val="0"/>
        <w:snapToGrid w:val="0"/>
        <w:spacing w:line="360" w:lineRule="auto"/>
        <w:ind w:firstLineChars="200" w:firstLine="480"/>
        <w:outlineLvl w:val="2"/>
        <w:rPr>
          <w:sz w:val="24"/>
          <w:szCs w:val="21"/>
        </w:rPr>
      </w:pPr>
      <w:r>
        <w:rPr>
          <w:sz w:val="24"/>
          <w:szCs w:val="21"/>
        </w:rPr>
        <w:t>6</w:t>
      </w:r>
      <w:r>
        <w:rPr>
          <w:sz w:val="24"/>
          <w:szCs w:val="21"/>
        </w:rPr>
        <w:t>、募集期利息的处理方式</w:t>
      </w:r>
    </w:p>
    <w:p w14:paraId="6F96E543" w14:textId="77777777" w:rsidR="00F45E7D" w:rsidRDefault="00DA60A7">
      <w:pPr>
        <w:widowControl/>
        <w:adjustRightInd w:val="0"/>
        <w:snapToGrid w:val="0"/>
        <w:spacing w:line="360" w:lineRule="auto"/>
        <w:ind w:firstLineChars="200" w:firstLine="480"/>
        <w:rPr>
          <w:sz w:val="24"/>
          <w:szCs w:val="21"/>
        </w:rPr>
      </w:pPr>
      <w:r>
        <w:rPr>
          <w:sz w:val="24"/>
          <w:szCs w:val="21"/>
        </w:rPr>
        <w:t>本</w:t>
      </w:r>
      <w:proofErr w:type="gramStart"/>
      <w:r>
        <w:rPr>
          <w:sz w:val="24"/>
          <w:szCs w:val="21"/>
        </w:rPr>
        <w:t>基金基金</w:t>
      </w:r>
      <w:proofErr w:type="gramEnd"/>
      <w:r>
        <w:rPr>
          <w:sz w:val="24"/>
          <w:szCs w:val="21"/>
        </w:rPr>
        <w:t>合同生效前，投资人的有效认购款项只能存入专门账户，任何人不得动用。有效认购款项在募集期间产生的利息将折算为基金份额</w:t>
      </w:r>
      <w:proofErr w:type="gramStart"/>
      <w:r>
        <w:rPr>
          <w:sz w:val="24"/>
          <w:szCs w:val="21"/>
        </w:rPr>
        <w:t>归基金</w:t>
      </w:r>
      <w:proofErr w:type="gramEnd"/>
      <w:r>
        <w:rPr>
          <w:sz w:val="24"/>
          <w:szCs w:val="21"/>
        </w:rPr>
        <w:t>份额持有人所有。</w:t>
      </w:r>
    </w:p>
    <w:p w14:paraId="0AE630FB" w14:textId="77777777" w:rsidR="00F45E7D" w:rsidRDefault="00DA60A7">
      <w:pPr>
        <w:adjustRightInd w:val="0"/>
        <w:snapToGrid w:val="0"/>
        <w:spacing w:line="360" w:lineRule="auto"/>
        <w:ind w:firstLineChars="200" w:firstLine="48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4" w:name="_Hlt90801570"/>
      <w:bookmarkStart w:id="15" w:name="_Hlt91148053"/>
      <w:bookmarkStart w:id="16" w:name="_Hlt91264078"/>
      <w:bookmarkStart w:id="17" w:name="_Hlt90455312"/>
      <w:bookmarkStart w:id="18" w:name="_Hlt91264042"/>
      <w:bookmarkStart w:id="19" w:name="_Toc109537384"/>
      <w:bookmarkEnd w:id="14"/>
      <w:bookmarkEnd w:id="15"/>
      <w:bookmarkEnd w:id="16"/>
      <w:bookmarkEnd w:id="17"/>
      <w:bookmarkEnd w:id="18"/>
      <w:r>
        <w:rPr>
          <w:sz w:val="24"/>
          <w:szCs w:val="21"/>
        </w:rPr>
        <w:t>。</w:t>
      </w:r>
    </w:p>
    <w:p w14:paraId="3BF1C78E"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80283123"/>
      <w:r>
        <w:rPr>
          <w:rFonts w:ascii="宋体" w:hAnsi="宋体" w:hint="eastAsia"/>
          <w:b/>
          <w:kern w:val="0"/>
          <w:sz w:val="30"/>
        </w:rPr>
        <w:lastRenderedPageBreak/>
        <w:t>七、基金合同的生效</w:t>
      </w:r>
      <w:bookmarkEnd w:id="20"/>
    </w:p>
    <w:p w14:paraId="4581592B" w14:textId="77777777" w:rsidR="00F45E7D" w:rsidRDefault="00DA60A7">
      <w:pPr>
        <w:pStyle w:val="a0"/>
        <w:autoSpaceDE w:val="0"/>
        <w:autoSpaceDN w:val="0"/>
        <w:adjustRightInd w:val="0"/>
        <w:snapToGrid w:val="0"/>
        <w:spacing w:line="360" w:lineRule="auto"/>
        <w:ind w:firstLine="482"/>
        <w:outlineLvl w:val="1"/>
        <w:rPr>
          <w:b/>
          <w:sz w:val="24"/>
        </w:rPr>
      </w:pPr>
      <w:bookmarkStart w:id="21" w:name="_Hlt88901074"/>
      <w:bookmarkStart w:id="22" w:name="_Toc79392603"/>
      <w:bookmarkStart w:id="23" w:name="_Toc57530272"/>
      <w:bookmarkStart w:id="24" w:name="_Toc15118260"/>
      <w:bookmarkStart w:id="25" w:name="_Toc109537386"/>
      <w:bookmarkEnd w:id="19"/>
      <w:bookmarkEnd w:id="21"/>
      <w:r>
        <w:rPr>
          <w:rFonts w:hAnsi="宋体"/>
          <w:b/>
          <w:sz w:val="24"/>
        </w:rPr>
        <w:t>（一）基金备案的条件</w:t>
      </w:r>
    </w:p>
    <w:p w14:paraId="0E46A482" w14:textId="77777777" w:rsidR="00F45E7D" w:rsidRDefault="00DA60A7">
      <w:pPr>
        <w:pStyle w:val="a0"/>
        <w:autoSpaceDE w:val="0"/>
        <w:autoSpaceDN w:val="0"/>
        <w:adjustRightInd w:val="0"/>
        <w:snapToGrid w:val="0"/>
        <w:spacing w:line="360" w:lineRule="auto"/>
        <w:ind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个月内，在基金募集份额总额不少于</w:t>
      </w:r>
      <w:r>
        <w:rPr>
          <w:rFonts w:hAnsi="宋体" w:hint="eastAsia"/>
          <w:sz w:val="24"/>
        </w:rPr>
        <w:t>2</w:t>
      </w:r>
      <w:r>
        <w:rPr>
          <w:rFonts w:hAnsi="宋体" w:hint="eastAsia"/>
          <w:sz w:val="24"/>
        </w:rPr>
        <w:t>亿份，基金募集金额不少于</w:t>
      </w:r>
      <w:r>
        <w:rPr>
          <w:rFonts w:hAnsi="宋体" w:hint="eastAsia"/>
          <w:sz w:val="24"/>
        </w:rPr>
        <w:t>2</w:t>
      </w:r>
      <w:r>
        <w:rPr>
          <w:rFonts w:hAnsi="宋体" w:hint="eastAsia"/>
          <w:sz w:val="24"/>
        </w:rPr>
        <w:t>亿元人民币</w:t>
      </w:r>
      <w:proofErr w:type="gramStart"/>
      <w:r>
        <w:rPr>
          <w:rFonts w:hAnsi="宋体" w:hint="eastAsia"/>
          <w:sz w:val="24"/>
        </w:rPr>
        <w:t>且基金</w:t>
      </w:r>
      <w:proofErr w:type="gramEnd"/>
      <w:r>
        <w:rPr>
          <w:rFonts w:hAnsi="宋体" w:hint="eastAsia"/>
          <w:sz w:val="24"/>
        </w:rPr>
        <w:t>认购人数不少于</w:t>
      </w:r>
      <w:r>
        <w:rPr>
          <w:rFonts w:hAnsi="宋体" w:hint="eastAsia"/>
          <w:sz w:val="24"/>
        </w:rPr>
        <w:t>200</w:t>
      </w:r>
      <w:r>
        <w:rPr>
          <w:rFonts w:hAnsi="宋体" w:hint="eastAsia"/>
          <w:sz w:val="24"/>
        </w:rPr>
        <w:t>人的条件下，基金募集期届满或基金管理人依据法律法规及招募说明书可以决定停止基金发售，并在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14:paraId="4721D98E"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8A3FD9D" w14:textId="77777777" w:rsidR="00F45E7D" w:rsidRDefault="00DA60A7">
      <w:pPr>
        <w:adjustRightInd w:val="0"/>
        <w:snapToGrid w:val="0"/>
        <w:spacing w:line="360" w:lineRule="auto"/>
        <w:ind w:firstLineChars="200" w:firstLine="482"/>
        <w:outlineLvl w:val="1"/>
        <w:rPr>
          <w:bCs/>
          <w:sz w:val="24"/>
        </w:rPr>
      </w:pPr>
      <w:r>
        <w:rPr>
          <w:rFonts w:hAnsi="宋体"/>
          <w:b/>
          <w:sz w:val="24"/>
        </w:rPr>
        <w:t>（二）</w:t>
      </w:r>
      <w:r>
        <w:rPr>
          <w:b/>
          <w:bCs/>
          <w:sz w:val="24"/>
        </w:rPr>
        <w:t>基金合同不能生效时募集资金的处理方式</w:t>
      </w:r>
    </w:p>
    <w:p w14:paraId="464578DB"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14:paraId="723A371B" w14:textId="77777777" w:rsidR="00F45E7D" w:rsidRDefault="00DA60A7">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14:paraId="3E6106F0" w14:textId="77777777" w:rsidR="00F45E7D" w:rsidRDefault="00DA60A7">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14:paraId="2B53F00B" w14:textId="77777777" w:rsidR="00F45E7D" w:rsidRDefault="00DA60A7">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14:paraId="4E2C9B14" w14:textId="77777777" w:rsidR="00F45E7D" w:rsidRDefault="00DA60A7">
      <w:pPr>
        <w:adjustRightInd w:val="0"/>
        <w:snapToGrid w:val="0"/>
        <w:spacing w:line="360" w:lineRule="auto"/>
        <w:ind w:firstLineChars="200" w:firstLine="482"/>
        <w:outlineLvl w:val="1"/>
        <w:rPr>
          <w:b/>
          <w:sz w:val="24"/>
        </w:rPr>
      </w:pPr>
      <w:r>
        <w:rPr>
          <w:rFonts w:hAnsi="宋体"/>
          <w:b/>
          <w:sz w:val="24"/>
        </w:rPr>
        <w:t>（三）基金存续期内的基金份额持有人数量和资产规模</w:t>
      </w:r>
    </w:p>
    <w:bookmarkEnd w:id="22"/>
    <w:bookmarkEnd w:id="23"/>
    <w:bookmarkEnd w:id="24"/>
    <w:p w14:paraId="20463A3D" w14:textId="77777777" w:rsidR="00F45E7D" w:rsidRDefault="00DA60A7">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4135062F" w14:textId="77777777" w:rsidR="00F45E7D" w:rsidRDefault="00DA60A7">
      <w:pPr>
        <w:widowControl/>
        <w:adjustRightInd w:val="0"/>
        <w:snapToGrid w:val="0"/>
        <w:spacing w:line="360" w:lineRule="auto"/>
        <w:ind w:firstLine="482"/>
        <w:rPr>
          <w:rFonts w:ascii="宋体" w:hAnsi="宋体"/>
          <w:kern w:val="0"/>
          <w:sz w:val="24"/>
          <w:szCs w:val="24"/>
        </w:rPr>
      </w:pPr>
      <w:r>
        <w:rPr>
          <w:rFonts w:ascii="宋体" w:hAnsi="宋体" w:hint="eastAsia"/>
          <w:kern w:val="0"/>
          <w:sz w:val="24"/>
          <w:szCs w:val="24"/>
        </w:rPr>
        <w:t>法律法规或中国证监会另有规定时，从其规定。</w:t>
      </w:r>
    </w:p>
    <w:p w14:paraId="2A3B129D" w14:textId="77777777" w:rsidR="00F45E7D" w:rsidRDefault="00F45E7D"/>
    <w:p w14:paraId="3745ED33"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80283124"/>
      <w:r>
        <w:rPr>
          <w:rFonts w:ascii="宋体" w:hAnsi="宋体" w:hint="eastAsia"/>
          <w:b/>
          <w:kern w:val="0"/>
          <w:sz w:val="30"/>
        </w:rPr>
        <w:lastRenderedPageBreak/>
        <w:t>八、基金份额的申购与赎回</w:t>
      </w:r>
      <w:bookmarkEnd w:id="25"/>
      <w:bookmarkEnd w:id="26"/>
    </w:p>
    <w:p w14:paraId="10A9810A"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（一）申购和赎回的场所</w:t>
      </w:r>
    </w:p>
    <w:p w14:paraId="51C8295C" w14:textId="77777777" w:rsidR="00F45E7D" w:rsidRDefault="00DA60A7">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06E78844" w14:textId="77777777" w:rsidR="00F45E7D" w:rsidRDefault="00DA60A7">
      <w:pPr>
        <w:pStyle w:val="a0"/>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14:paraId="7B634402"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14:paraId="2A35007B" w14:textId="77777777" w:rsidR="00F45E7D" w:rsidRDefault="00DA60A7">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名称：交银施罗德基金管理有限公司</w:t>
      </w:r>
    </w:p>
    <w:p w14:paraId="4E603CFC" w14:textId="77777777" w:rsidR="00F45E7D" w:rsidRDefault="00DA60A7">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住所：中国（上海）自由贸易试验区银城中路</w:t>
      </w:r>
      <w:r>
        <w:rPr>
          <w:rStyle w:val="af2"/>
          <w:rFonts w:hint="eastAsia"/>
          <w:color w:val="auto"/>
          <w:sz w:val="24"/>
          <w:szCs w:val="24"/>
          <w:u w:val="none"/>
        </w:rPr>
        <w:t>188</w:t>
      </w:r>
      <w:r>
        <w:rPr>
          <w:rStyle w:val="af2"/>
          <w:rFonts w:hint="eastAsia"/>
          <w:color w:val="auto"/>
          <w:sz w:val="24"/>
          <w:szCs w:val="24"/>
          <w:u w:val="none"/>
        </w:rPr>
        <w:t>号交通银行大楼二层（裙）</w:t>
      </w:r>
    </w:p>
    <w:p w14:paraId="5D106244" w14:textId="77777777" w:rsidR="00F45E7D" w:rsidRDefault="00DA60A7">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办公地址：上海市浦东</w:t>
      </w:r>
      <w:proofErr w:type="gramStart"/>
      <w:r>
        <w:rPr>
          <w:rStyle w:val="af2"/>
          <w:rFonts w:hint="eastAsia"/>
          <w:color w:val="auto"/>
          <w:sz w:val="24"/>
          <w:szCs w:val="24"/>
          <w:u w:val="none"/>
        </w:rPr>
        <w:t>新区世纪</w:t>
      </w:r>
      <w:proofErr w:type="gramEnd"/>
      <w:r>
        <w:rPr>
          <w:rStyle w:val="af2"/>
          <w:rFonts w:hint="eastAsia"/>
          <w:color w:val="auto"/>
          <w:sz w:val="24"/>
          <w:szCs w:val="24"/>
          <w:u w:val="none"/>
        </w:rPr>
        <w:t>大道</w:t>
      </w:r>
      <w:r>
        <w:rPr>
          <w:rStyle w:val="af2"/>
          <w:rFonts w:hint="eastAsia"/>
          <w:color w:val="auto"/>
          <w:sz w:val="24"/>
          <w:szCs w:val="24"/>
          <w:u w:val="none"/>
        </w:rPr>
        <w:t>8</w:t>
      </w:r>
      <w:r>
        <w:rPr>
          <w:rStyle w:val="af2"/>
          <w:rFonts w:hint="eastAsia"/>
          <w:color w:val="auto"/>
          <w:sz w:val="24"/>
          <w:szCs w:val="24"/>
          <w:u w:val="none"/>
        </w:rPr>
        <w:t>号国</w:t>
      </w:r>
      <w:proofErr w:type="gramStart"/>
      <w:r>
        <w:rPr>
          <w:rStyle w:val="af2"/>
          <w:rFonts w:hint="eastAsia"/>
          <w:color w:val="auto"/>
          <w:sz w:val="24"/>
          <w:szCs w:val="24"/>
          <w:u w:val="none"/>
        </w:rPr>
        <w:t>金中心</w:t>
      </w:r>
      <w:proofErr w:type="gramEnd"/>
      <w:r>
        <w:rPr>
          <w:rStyle w:val="af2"/>
          <w:rFonts w:hint="eastAsia"/>
          <w:color w:val="auto"/>
          <w:sz w:val="24"/>
          <w:szCs w:val="24"/>
          <w:u w:val="none"/>
        </w:rPr>
        <w:t>二期</w:t>
      </w:r>
      <w:r>
        <w:rPr>
          <w:rStyle w:val="af2"/>
          <w:rFonts w:hint="eastAsia"/>
          <w:color w:val="auto"/>
          <w:sz w:val="24"/>
          <w:szCs w:val="24"/>
          <w:u w:val="none"/>
        </w:rPr>
        <w:t>21-22</w:t>
      </w:r>
      <w:r>
        <w:rPr>
          <w:rStyle w:val="af2"/>
          <w:rFonts w:hint="eastAsia"/>
          <w:color w:val="auto"/>
          <w:sz w:val="24"/>
          <w:szCs w:val="24"/>
          <w:u w:val="none"/>
        </w:rPr>
        <w:t>楼</w:t>
      </w:r>
    </w:p>
    <w:p w14:paraId="5896B8EC" w14:textId="77777777" w:rsidR="00F45E7D" w:rsidRDefault="00DA60A7">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电话：（</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w:t>
      </w:r>
      <w:r>
        <w:rPr>
          <w:rStyle w:val="af2"/>
          <w:color w:val="auto"/>
          <w:sz w:val="24"/>
          <w:szCs w:val="24"/>
          <w:u w:val="none"/>
        </w:rPr>
        <w:t>5724</w:t>
      </w:r>
    </w:p>
    <w:p w14:paraId="294116FE" w14:textId="77777777" w:rsidR="00F45E7D" w:rsidRDefault="00DA60A7">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传真：（</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61055054</w:t>
      </w:r>
    </w:p>
    <w:p w14:paraId="411BDF45" w14:textId="77777777" w:rsidR="00F45E7D" w:rsidRDefault="00DA60A7">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联系人：傅</w:t>
      </w:r>
      <w:r>
        <w:rPr>
          <w:rStyle w:val="af2"/>
          <w:color w:val="auto"/>
          <w:sz w:val="24"/>
          <w:szCs w:val="24"/>
          <w:u w:val="none"/>
        </w:rPr>
        <w:t>鲸</w:t>
      </w:r>
    </w:p>
    <w:p w14:paraId="65514177" w14:textId="77777777" w:rsidR="00F45E7D" w:rsidRDefault="00DA60A7">
      <w:pPr>
        <w:pStyle w:val="a0"/>
        <w:autoSpaceDE w:val="0"/>
        <w:autoSpaceDN w:val="0"/>
        <w:adjustRightInd w:val="0"/>
        <w:snapToGrid w:val="0"/>
        <w:spacing w:line="360" w:lineRule="auto"/>
        <w:ind w:firstLine="480"/>
        <w:rPr>
          <w:rStyle w:val="af2"/>
          <w:color w:val="auto"/>
          <w:sz w:val="24"/>
          <w:szCs w:val="24"/>
          <w:u w:val="none"/>
        </w:rPr>
      </w:pPr>
      <w:r>
        <w:rPr>
          <w:rStyle w:val="af2"/>
          <w:rFonts w:hint="eastAsia"/>
          <w:color w:val="auto"/>
          <w:sz w:val="24"/>
          <w:szCs w:val="24"/>
          <w:u w:val="none"/>
        </w:rPr>
        <w:t>客户服务电话：</w:t>
      </w:r>
      <w:r>
        <w:rPr>
          <w:rStyle w:val="af2"/>
          <w:rFonts w:hint="eastAsia"/>
          <w:color w:val="auto"/>
          <w:sz w:val="24"/>
          <w:szCs w:val="24"/>
          <w:u w:val="none"/>
        </w:rPr>
        <w:t>400-700-5000</w:t>
      </w:r>
      <w:r>
        <w:rPr>
          <w:rStyle w:val="af2"/>
          <w:rFonts w:hint="eastAsia"/>
          <w:color w:val="auto"/>
          <w:sz w:val="24"/>
          <w:szCs w:val="24"/>
          <w:u w:val="none"/>
        </w:rPr>
        <w:t>（免长途话费），（</w:t>
      </w:r>
      <w:r>
        <w:rPr>
          <w:rStyle w:val="af2"/>
          <w:rFonts w:hint="eastAsia"/>
          <w:color w:val="auto"/>
          <w:sz w:val="24"/>
          <w:szCs w:val="24"/>
          <w:u w:val="none"/>
        </w:rPr>
        <w:t>021</w:t>
      </w:r>
      <w:r>
        <w:rPr>
          <w:rStyle w:val="af2"/>
          <w:rFonts w:hint="eastAsia"/>
          <w:color w:val="auto"/>
          <w:sz w:val="24"/>
          <w:szCs w:val="24"/>
          <w:u w:val="none"/>
        </w:rPr>
        <w:t>）</w:t>
      </w:r>
      <w:r>
        <w:rPr>
          <w:rStyle w:val="af2"/>
          <w:rFonts w:hint="eastAsia"/>
          <w:color w:val="auto"/>
          <w:sz w:val="24"/>
          <w:szCs w:val="24"/>
          <w:u w:val="none"/>
        </w:rPr>
        <w:t>61055000</w:t>
      </w:r>
    </w:p>
    <w:p w14:paraId="7949658B" w14:textId="77777777" w:rsidR="00F45E7D" w:rsidRDefault="00DA60A7">
      <w:pPr>
        <w:pStyle w:val="a0"/>
        <w:autoSpaceDE w:val="0"/>
        <w:autoSpaceDN w:val="0"/>
        <w:adjustRightInd w:val="0"/>
        <w:snapToGrid w:val="0"/>
        <w:spacing w:line="360" w:lineRule="auto"/>
        <w:ind w:firstLine="480"/>
        <w:rPr>
          <w:sz w:val="24"/>
          <w:szCs w:val="24"/>
        </w:rPr>
      </w:pPr>
      <w:r>
        <w:rPr>
          <w:rStyle w:val="af2"/>
          <w:rFonts w:hint="eastAsia"/>
          <w:color w:val="auto"/>
          <w:sz w:val="24"/>
          <w:szCs w:val="24"/>
          <w:u w:val="none"/>
        </w:rPr>
        <w:t>网址：</w:t>
      </w:r>
      <w:r>
        <w:rPr>
          <w:rStyle w:val="af2"/>
          <w:rFonts w:hint="eastAsia"/>
          <w:color w:val="auto"/>
          <w:sz w:val="24"/>
          <w:szCs w:val="24"/>
          <w:u w:val="none"/>
        </w:rPr>
        <w:t>www.fund001.com</w:t>
      </w:r>
    </w:p>
    <w:p w14:paraId="0FC9743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14:paraId="3E7D33FB" w14:textId="77777777" w:rsidR="00F45E7D" w:rsidRDefault="00DA60A7">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2"/>
          <w:color w:val="auto"/>
          <w:sz w:val="24"/>
          <w:szCs w:val="24"/>
          <w:u w:val="none"/>
        </w:rPr>
        <w:t>www.fund001.com</w:t>
      </w:r>
    </w:p>
    <w:p w14:paraId="64400CA2" w14:textId="77777777" w:rsidR="00F45E7D" w:rsidRDefault="00DA60A7">
      <w:pPr>
        <w:pStyle w:val="a0"/>
        <w:autoSpaceDE w:val="0"/>
        <w:autoSpaceDN w:val="0"/>
        <w:adjustRightInd w:val="0"/>
        <w:snapToGrid w:val="0"/>
        <w:spacing w:line="360" w:lineRule="auto"/>
        <w:ind w:firstLine="480"/>
        <w:outlineLvl w:val="2"/>
        <w:rPr>
          <w:kern w:val="0"/>
          <w:sz w:val="24"/>
          <w:szCs w:val="24"/>
        </w:rPr>
      </w:pPr>
      <w:r>
        <w:rPr>
          <w:kern w:val="0"/>
          <w:sz w:val="24"/>
        </w:rPr>
        <w:t>2</w:t>
      </w:r>
      <w:r>
        <w:rPr>
          <w:kern w:val="0"/>
          <w:sz w:val="24"/>
        </w:rPr>
        <w:t>、</w:t>
      </w:r>
      <w:r>
        <w:rPr>
          <w:rFonts w:hint="eastAsia"/>
          <w:kern w:val="0"/>
          <w:sz w:val="24"/>
        </w:rPr>
        <w:t>除基金管理人之外的其他销售</w:t>
      </w:r>
      <w:r>
        <w:rPr>
          <w:kern w:val="0"/>
          <w:sz w:val="24"/>
          <w:szCs w:val="24"/>
        </w:rPr>
        <w:t>机构</w:t>
      </w:r>
    </w:p>
    <w:p w14:paraId="083184A3" w14:textId="77777777" w:rsidR="00F45E7D" w:rsidRDefault="00DA60A7">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章节或拨打本公司客户服务电话进行咨询。</w:t>
      </w:r>
    </w:p>
    <w:p w14:paraId="6EBA1643" w14:textId="77777777" w:rsidR="00F45E7D" w:rsidRDefault="00DA60A7">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14:paraId="73F4F941" w14:textId="77777777" w:rsidR="00F45E7D" w:rsidRDefault="00DA60A7">
      <w:pPr>
        <w:adjustRightInd w:val="0"/>
        <w:snapToGrid w:val="0"/>
        <w:spacing w:line="360" w:lineRule="auto"/>
        <w:ind w:firstLineChars="200" w:firstLine="480"/>
        <w:rPr>
          <w:sz w:val="24"/>
          <w:szCs w:val="24"/>
        </w:rPr>
      </w:pPr>
      <w:proofErr w:type="gramStart"/>
      <w:r>
        <w:rPr>
          <w:sz w:val="24"/>
          <w:szCs w:val="24"/>
        </w:rPr>
        <w:t>若基金</w:t>
      </w:r>
      <w:proofErr w:type="gramEnd"/>
      <w:r>
        <w:rPr>
          <w:sz w:val="24"/>
          <w:szCs w:val="24"/>
        </w:rPr>
        <w:t>管理人或其指定的</w:t>
      </w:r>
      <w:r>
        <w:rPr>
          <w:rFonts w:hint="eastAsia"/>
          <w:sz w:val="24"/>
          <w:szCs w:val="24"/>
        </w:rPr>
        <w:t>销售</w:t>
      </w:r>
      <w:r>
        <w:rPr>
          <w:sz w:val="24"/>
          <w:szCs w:val="24"/>
        </w:rPr>
        <w:t>机构开通电话、传真或网上等交易方式，投资人可以通过上述方式进行申购与赎回。</w:t>
      </w:r>
    </w:p>
    <w:p w14:paraId="180B28A1" w14:textId="77777777" w:rsidR="00F45E7D" w:rsidRDefault="00DA60A7">
      <w:pPr>
        <w:adjustRightInd w:val="0"/>
        <w:snapToGrid w:val="0"/>
        <w:spacing w:line="360" w:lineRule="auto"/>
        <w:ind w:firstLineChars="200" w:firstLine="482"/>
        <w:outlineLvl w:val="1"/>
        <w:rPr>
          <w:sz w:val="24"/>
          <w:szCs w:val="24"/>
        </w:rPr>
      </w:pPr>
      <w:r>
        <w:rPr>
          <w:rFonts w:hAnsi="宋体"/>
          <w:b/>
          <w:kern w:val="0"/>
          <w:sz w:val="24"/>
          <w:szCs w:val="24"/>
        </w:rPr>
        <w:t>（二）申购和赎回的开放日及时间</w:t>
      </w:r>
    </w:p>
    <w:p w14:paraId="7F225F42" w14:textId="77777777" w:rsidR="00F45E7D" w:rsidRDefault="00DA60A7">
      <w:pPr>
        <w:adjustRightInd w:val="0"/>
        <w:snapToGrid w:val="0"/>
        <w:spacing w:line="360" w:lineRule="auto"/>
        <w:ind w:firstLineChars="200" w:firstLine="480"/>
        <w:outlineLvl w:val="2"/>
        <w:rPr>
          <w:bCs/>
          <w:sz w:val="24"/>
          <w:szCs w:val="24"/>
        </w:rPr>
      </w:pPr>
      <w:r>
        <w:rPr>
          <w:bCs/>
          <w:sz w:val="24"/>
          <w:szCs w:val="24"/>
        </w:rPr>
        <w:t>1</w:t>
      </w:r>
      <w:r>
        <w:rPr>
          <w:bCs/>
          <w:sz w:val="24"/>
          <w:szCs w:val="24"/>
        </w:rPr>
        <w:t>、开放日及开放时间</w:t>
      </w:r>
    </w:p>
    <w:p w14:paraId="64AD5EB6" w14:textId="77777777" w:rsidR="00F45E7D" w:rsidRDefault="00DA60A7">
      <w:pPr>
        <w:adjustRightInd w:val="0"/>
        <w:snapToGrid w:val="0"/>
        <w:spacing w:line="360" w:lineRule="auto"/>
        <w:ind w:firstLineChars="200" w:firstLine="480"/>
        <w:rPr>
          <w:sz w:val="24"/>
          <w:szCs w:val="24"/>
        </w:rPr>
      </w:pPr>
      <w:r>
        <w:rPr>
          <w:rFonts w:hint="eastAsia"/>
          <w:sz w:val="24"/>
          <w:szCs w:val="24"/>
        </w:rPr>
        <w:t>投资人在开放日办理基金份额的申购和赎回</w:t>
      </w:r>
      <w:r>
        <w:rPr>
          <w:bCs/>
          <w:sz w:val="24"/>
        </w:rPr>
        <w:t>，</w:t>
      </w:r>
      <w:r>
        <w:rPr>
          <w:rFonts w:hint="eastAsia"/>
          <w:bCs/>
          <w:sz w:val="24"/>
        </w:rPr>
        <w:t>但对于每份基金份额，基金份额</w:t>
      </w:r>
      <w:r>
        <w:rPr>
          <w:rFonts w:hint="eastAsia"/>
          <w:bCs/>
          <w:sz w:val="24"/>
        </w:rPr>
        <w:lastRenderedPageBreak/>
        <w:t>持有人仅可在该份额最短持有期限届满后申请</w:t>
      </w:r>
      <w:r>
        <w:rPr>
          <w:rFonts w:hint="eastAsia"/>
          <w:sz w:val="24"/>
          <w:szCs w:val="24"/>
        </w:rPr>
        <w:t>赎回，具体办理时间为上海证券交易所、深圳证券交易所的正常交易日的交易时间</w:t>
      </w:r>
      <w:r>
        <w:rPr>
          <w:rFonts w:hint="eastAsia"/>
          <w:bCs/>
          <w:sz w:val="24"/>
        </w:rPr>
        <w:t>（若该工作日为非港股</w:t>
      </w:r>
      <w:proofErr w:type="gramStart"/>
      <w:r>
        <w:rPr>
          <w:rFonts w:hint="eastAsia"/>
          <w:bCs/>
          <w:sz w:val="24"/>
        </w:rPr>
        <w:t>通交易</w:t>
      </w:r>
      <w:proofErr w:type="gramEnd"/>
      <w:r>
        <w:rPr>
          <w:rFonts w:hint="eastAsia"/>
          <w:bCs/>
          <w:sz w:val="24"/>
        </w:rPr>
        <w:t>日，则本基金可不开放）</w:t>
      </w:r>
      <w:r>
        <w:rPr>
          <w:rFonts w:hint="eastAsia"/>
          <w:sz w:val="24"/>
          <w:szCs w:val="24"/>
        </w:rPr>
        <w:t>，但基金管理人根据法律法规、中国证监会的要求或基金合同的规定公告暂停申购、赎回时除外。</w:t>
      </w:r>
    </w:p>
    <w:p w14:paraId="6A175025" w14:textId="77777777" w:rsidR="00F45E7D" w:rsidRDefault="00DA60A7">
      <w:pPr>
        <w:adjustRightInd w:val="0"/>
        <w:snapToGrid w:val="0"/>
        <w:spacing w:line="360" w:lineRule="auto"/>
        <w:ind w:firstLineChars="200" w:firstLine="480"/>
        <w:rPr>
          <w:bCs/>
          <w:sz w:val="24"/>
          <w:szCs w:val="24"/>
        </w:rPr>
      </w:pPr>
      <w:r>
        <w:rPr>
          <w:rFonts w:hint="eastAsia"/>
          <w:sz w:val="24"/>
          <w:szCs w:val="24"/>
        </w:rPr>
        <w:t>基金合同生效后，若出现新的证券</w:t>
      </w:r>
      <w:r>
        <w:rPr>
          <w:rFonts w:hint="eastAsia"/>
          <w:sz w:val="24"/>
          <w:szCs w:val="24"/>
        </w:rPr>
        <w:t>/</w:t>
      </w:r>
      <w:r>
        <w:rPr>
          <w:rFonts w:hint="eastAsia"/>
          <w:sz w:val="24"/>
          <w:szCs w:val="24"/>
        </w:rPr>
        <w:t>期货交易市场、证券</w:t>
      </w:r>
      <w:r>
        <w:rPr>
          <w:rFonts w:hint="eastAsia"/>
          <w:sz w:val="24"/>
          <w:szCs w:val="24"/>
        </w:rPr>
        <w:t>/</w:t>
      </w:r>
      <w:r>
        <w:rPr>
          <w:rFonts w:hint="eastAsia"/>
          <w:sz w:val="24"/>
          <w:szCs w:val="24"/>
        </w:rPr>
        <w:t>期货交易所交易时间变更或其他特殊情况，基金管理人将视情况对前述开放日及开放时间进行相应的调整，但应在实施日前依照《信息披露办法》的有关规定在规定媒介上公告。</w:t>
      </w:r>
    </w:p>
    <w:p w14:paraId="1B6A8817" w14:textId="77777777" w:rsidR="00F45E7D" w:rsidRDefault="00DA60A7">
      <w:pPr>
        <w:adjustRightInd w:val="0"/>
        <w:snapToGrid w:val="0"/>
        <w:spacing w:line="360" w:lineRule="auto"/>
        <w:ind w:firstLineChars="200" w:firstLine="480"/>
        <w:outlineLvl w:val="2"/>
        <w:rPr>
          <w:bCs/>
          <w:sz w:val="24"/>
          <w:szCs w:val="24"/>
        </w:rPr>
      </w:pPr>
      <w:r>
        <w:rPr>
          <w:bCs/>
          <w:sz w:val="24"/>
          <w:szCs w:val="24"/>
        </w:rPr>
        <w:t>2</w:t>
      </w:r>
      <w:r>
        <w:rPr>
          <w:bCs/>
          <w:sz w:val="24"/>
          <w:szCs w:val="24"/>
        </w:rPr>
        <w:t>、申购、赎回开始日及业务办理时间</w:t>
      </w:r>
    </w:p>
    <w:p w14:paraId="60F39C5E" w14:textId="77777777" w:rsidR="00F45E7D" w:rsidRDefault="00DA60A7">
      <w:pPr>
        <w:adjustRightInd w:val="0"/>
        <w:snapToGrid w:val="0"/>
        <w:spacing w:line="360" w:lineRule="auto"/>
        <w:ind w:firstLineChars="200" w:firstLine="480"/>
        <w:rPr>
          <w:sz w:val="24"/>
          <w:szCs w:val="24"/>
        </w:rPr>
      </w:pPr>
      <w:r>
        <w:rPr>
          <w:rFonts w:hint="eastAsia"/>
          <w:sz w:val="24"/>
          <w:szCs w:val="24"/>
        </w:rPr>
        <w:t>基金管理人自基金合同生效之日起不超过</w:t>
      </w:r>
      <w:r>
        <w:rPr>
          <w:rFonts w:hint="eastAsia"/>
          <w:sz w:val="24"/>
          <w:szCs w:val="24"/>
        </w:rPr>
        <w:t>3</w:t>
      </w:r>
      <w:r>
        <w:rPr>
          <w:rFonts w:hint="eastAsia"/>
          <w:sz w:val="24"/>
          <w:szCs w:val="24"/>
        </w:rPr>
        <w:t>个月开始办理申购，具体业务办理时间在申购开始公告中规定。</w:t>
      </w:r>
    </w:p>
    <w:p w14:paraId="7CC29CF5" w14:textId="77777777" w:rsidR="00F45E7D" w:rsidRDefault="00DA60A7">
      <w:pPr>
        <w:adjustRightInd w:val="0"/>
        <w:snapToGrid w:val="0"/>
        <w:spacing w:line="360" w:lineRule="auto"/>
        <w:ind w:firstLineChars="200" w:firstLine="480"/>
        <w:rPr>
          <w:sz w:val="24"/>
          <w:szCs w:val="24"/>
        </w:rPr>
      </w:pPr>
      <w:r>
        <w:rPr>
          <w:rFonts w:hint="eastAsia"/>
          <w:sz w:val="24"/>
          <w:szCs w:val="24"/>
        </w:rPr>
        <w:t>基金管理人自基金合同生效之日起</w:t>
      </w:r>
      <w:r>
        <w:rPr>
          <w:rFonts w:hint="eastAsia"/>
          <w:bCs/>
          <w:sz w:val="24"/>
        </w:rPr>
        <w:t>三年后年度对日（含该日）</w:t>
      </w:r>
      <w:r>
        <w:rPr>
          <w:rFonts w:hint="eastAsia"/>
          <w:sz w:val="24"/>
          <w:szCs w:val="24"/>
        </w:rPr>
        <w:t>开始办理赎回，具体业务办理时间在赎回开始公告中规定。</w:t>
      </w:r>
      <w:r>
        <w:rPr>
          <w:rFonts w:hint="eastAsia"/>
          <w:bCs/>
          <w:sz w:val="24"/>
        </w:rPr>
        <w:t>对于每份基金份额，自其最短持有期限届满的下一工作日起（含该日），基金份额持有人方可就该基金份额提出赎回申请</w:t>
      </w:r>
      <w:r>
        <w:rPr>
          <w:rFonts w:hint="eastAsia"/>
          <w:sz w:val="24"/>
          <w:szCs w:val="24"/>
        </w:rPr>
        <w:t>。</w:t>
      </w:r>
    </w:p>
    <w:p w14:paraId="510C68E6" w14:textId="77777777" w:rsidR="00F45E7D" w:rsidRDefault="00DA60A7">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14:paraId="6421302C" w14:textId="77777777" w:rsidR="00F45E7D" w:rsidRDefault="00DA60A7">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hint="eastAsia"/>
          <w:sz w:val="24"/>
          <w:szCs w:val="24"/>
        </w:rPr>
        <w:t>且登记</w:t>
      </w:r>
      <w:proofErr w:type="gramEnd"/>
      <w:r>
        <w:rPr>
          <w:rFonts w:hint="eastAsia"/>
          <w:sz w:val="24"/>
          <w:szCs w:val="24"/>
        </w:rPr>
        <w:t>机构确认接受的，其基金份额申购、赎回或转换价格为下一开放日基金份额申购、赎回或转换的价格。</w:t>
      </w:r>
      <w:r>
        <w:rPr>
          <w:rFonts w:hint="eastAsia"/>
          <w:bCs/>
          <w:sz w:val="24"/>
        </w:rPr>
        <w:t>投资人在最短持有期限内提出的赎回或转换申请，视为无效申请。</w:t>
      </w:r>
    </w:p>
    <w:p w14:paraId="6841E20C" w14:textId="77777777" w:rsidR="00F45E7D" w:rsidRDefault="00DA60A7">
      <w:pPr>
        <w:adjustRightInd w:val="0"/>
        <w:snapToGrid w:val="0"/>
        <w:spacing w:line="360" w:lineRule="auto"/>
        <w:ind w:firstLineChars="200" w:firstLine="482"/>
        <w:outlineLvl w:val="1"/>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14:paraId="4289CCF0" w14:textId="77777777" w:rsidR="00F45E7D" w:rsidRDefault="00DA60A7">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、“未知价”原则，即申购、赎回价格以申请当日收市后计算的基金份额净值为基准进行计算；</w:t>
      </w:r>
    </w:p>
    <w:p w14:paraId="3B87E037" w14:textId="77777777" w:rsidR="00F45E7D" w:rsidRDefault="00DA60A7">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14:paraId="66B16D54" w14:textId="77777777" w:rsidR="00F45E7D" w:rsidRDefault="00DA60A7">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、当日的申购与赎回申请可以在基金管理人规定的时间以内撤销，但申请经登记机构受理的不得撤销；</w:t>
      </w:r>
    </w:p>
    <w:p w14:paraId="3FBC1711" w14:textId="77777777" w:rsidR="00F45E7D" w:rsidRDefault="00DA60A7">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w:t>
      </w:r>
      <w:r>
        <w:rPr>
          <w:rFonts w:hint="eastAsia"/>
          <w:sz w:val="24"/>
          <w:szCs w:val="24"/>
        </w:rPr>
        <w:lastRenderedPageBreak/>
        <w:t>金份额先赎回，登记确认日期在后的基金份额后赎回，以确定被赎回基金份额的持有期限和所适用的赎回费率；</w:t>
      </w:r>
    </w:p>
    <w:p w14:paraId="2DCDC211" w14:textId="77777777" w:rsidR="00F45E7D" w:rsidRDefault="00DA60A7">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、办理申购、赎回业务时，应当遵循基金份额持有人利益优先原则，确保投资者的合法权益不受损害并得到公平对待。</w:t>
      </w:r>
    </w:p>
    <w:p w14:paraId="499AC650" w14:textId="77777777" w:rsidR="00F45E7D" w:rsidRDefault="00DA60A7">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51B6D77C"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p>
    <w:p w14:paraId="6E758384"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2D434621" w14:textId="77777777" w:rsidR="00F45E7D" w:rsidRDefault="00DA60A7">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kern w:val="0"/>
          <w:sz w:val="24"/>
          <w:szCs w:val="24"/>
        </w:rPr>
        <w:t>100,000</w:t>
      </w:r>
      <w:r>
        <w:rPr>
          <w:kern w:val="0"/>
          <w:sz w:val="24"/>
          <w:szCs w:val="24"/>
        </w:rPr>
        <w:t>元，追加申购的最低金额为单笔</w:t>
      </w:r>
      <w:r>
        <w:rPr>
          <w:kern w:val="0"/>
          <w:sz w:val="24"/>
          <w:szCs w:val="24"/>
        </w:rPr>
        <w:t>10,000</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14:paraId="08E63E7A"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14:paraId="03F783AC"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14:paraId="49831D8C" w14:textId="77777777" w:rsidR="00F45E7D" w:rsidRDefault="00DA60A7">
      <w:pPr>
        <w:widowControl/>
        <w:adjustRightInd w:val="0"/>
        <w:snapToGrid w:val="0"/>
        <w:spacing w:line="360" w:lineRule="auto"/>
        <w:ind w:firstLineChars="200" w:firstLine="480"/>
        <w:rPr>
          <w:kern w:val="0"/>
          <w:sz w:val="24"/>
          <w:szCs w:val="24"/>
        </w:rPr>
      </w:pPr>
      <w:bookmarkStart w:id="27"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bookmarkEnd w:id="27"/>
    <w:p w14:paraId="46116950" w14:textId="77777777" w:rsidR="00F45E7D" w:rsidRDefault="00DA60A7">
      <w:pPr>
        <w:widowControl/>
        <w:adjustRightInd w:val="0"/>
        <w:snapToGrid w:val="0"/>
        <w:spacing w:line="360" w:lineRule="auto"/>
        <w:ind w:firstLineChars="200" w:firstLine="480"/>
        <w:rPr>
          <w:rFonts w:hAnsi="宋体"/>
          <w:sz w:val="24"/>
          <w:szCs w:val="24"/>
        </w:rPr>
      </w:pPr>
      <w:r>
        <w:rPr>
          <w:rFonts w:hAnsi="宋体" w:hint="eastAsia"/>
          <w:sz w:val="24"/>
          <w:szCs w:val="24"/>
        </w:rPr>
        <w:t>本基金暂无最低保留余额限制。</w:t>
      </w:r>
    </w:p>
    <w:p w14:paraId="2501F9A8" w14:textId="77777777" w:rsidR="00F45E7D" w:rsidRDefault="00DA60A7">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57D36278"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w:t>
      </w:r>
      <w:r>
        <w:rPr>
          <w:rFonts w:hAnsi="宋体" w:hint="eastAsia"/>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Ansi="宋体" w:hint="eastAsia"/>
          <w:kern w:val="0"/>
          <w:sz w:val="24"/>
          <w:szCs w:val="24"/>
        </w:rPr>
        <w:t>实施</w:t>
      </w:r>
      <w:r>
        <w:rPr>
          <w:rFonts w:hAnsi="宋体"/>
          <w:kern w:val="0"/>
          <w:sz w:val="24"/>
          <w:szCs w:val="24"/>
        </w:rPr>
        <w:t>前依照《信息披露办法》的有关规定在规定媒介上公告。</w:t>
      </w:r>
    </w:p>
    <w:p w14:paraId="63757786" w14:textId="77777777" w:rsidR="00F45E7D" w:rsidRDefault="00DA60A7">
      <w:pPr>
        <w:adjustRightInd w:val="0"/>
        <w:snapToGrid w:val="0"/>
        <w:spacing w:line="360" w:lineRule="auto"/>
        <w:ind w:firstLineChars="200" w:firstLine="482"/>
        <w:outlineLvl w:val="1"/>
        <w:rPr>
          <w:sz w:val="24"/>
          <w:szCs w:val="24"/>
        </w:rPr>
      </w:pPr>
      <w:r>
        <w:rPr>
          <w:rFonts w:hAnsi="宋体"/>
          <w:b/>
          <w:kern w:val="0"/>
          <w:sz w:val="24"/>
          <w:szCs w:val="24"/>
        </w:rPr>
        <w:lastRenderedPageBreak/>
        <w:t>（五）申购和赎回的程序</w:t>
      </w:r>
    </w:p>
    <w:p w14:paraId="2C773908" w14:textId="77777777" w:rsidR="00F45E7D" w:rsidRDefault="00DA60A7">
      <w:pPr>
        <w:adjustRightInd w:val="0"/>
        <w:snapToGrid w:val="0"/>
        <w:spacing w:line="360" w:lineRule="auto"/>
        <w:ind w:firstLineChars="200" w:firstLine="480"/>
        <w:outlineLvl w:val="2"/>
        <w:rPr>
          <w:sz w:val="24"/>
          <w:szCs w:val="24"/>
        </w:rPr>
      </w:pPr>
      <w:r>
        <w:rPr>
          <w:sz w:val="24"/>
          <w:szCs w:val="24"/>
        </w:rPr>
        <w:t>1</w:t>
      </w:r>
      <w:r>
        <w:rPr>
          <w:rFonts w:hAnsi="宋体"/>
          <w:sz w:val="24"/>
          <w:szCs w:val="24"/>
        </w:rPr>
        <w:t>、申购和赎回的申请方式</w:t>
      </w:r>
    </w:p>
    <w:p w14:paraId="74D3AA3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735F6AA"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14:paraId="6C44CD2B"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267FDCB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基金份额持有人递交赎回申请，赎回成立；基金登记机构确认赎回时，赎回生效。投资者赎回申请生效后，基金管理人将在</w:t>
      </w:r>
      <w:r>
        <w:rPr>
          <w:rFonts w:hAnsi="宋体" w:hint="eastAsia"/>
          <w:kern w:val="0"/>
          <w:sz w:val="24"/>
          <w:szCs w:val="24"/>
        </w:rPr>
        <w:t>T</w:t>
      </w:r>
      <w:r>
        <w:rPr>
          <w:rFonts w:hAnsi="宋体" w:hint="eastAsia"/>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12440AB7"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14:paraId="575BCFF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T+1</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T+2</w:t>
      </w:r>
      <w:r>
        <w:rPr>
          <w:rFonts w:hAnsi="宋体" w:hint="eastAsia"/>
          <w:kern w:val="0"/>
          <w:sz w:val="24"/>
          <w:szCs w:val="24"/>
        </w:rPr>
        <w:t>日后（包括该日）及时到销售网点柜台或以销售机构规定的其他方式查询申请的确认情况。若申购不成功，则申购款项本金退还给投资人。</w:t>
      </w:r>
    </w:p>
    <w:p w14:paraId="78462D7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基金管理人可在法律法规允许的范围内，依法对上述申购和赎回申请的确认时间进行调整，并必须在调整实施日前按照《信息披露办法》的有关规定在规定媒介上公告。</w:t>
      </w:r>
    </w:p>
    <w:p w14:paraId="374C10CB" w14:textId="77777777" w:rsidR="00F45E7D" w:rsidRDefault="00DA60A7">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C2D034D" w14:textId="77777777" w:rsidR="00F45E7D" w:rsidRDefault="00DA60A7">
      <w:pPr>
        <w:pStyle w:val="a0"/>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14:paraId="65E48CB8" w14:textId="77777777" w:rsidR="00F45E7D" w:rsidRDefault="00DA60A7">
      <w:pPr>
        <w:widowControl/>
        <w:adjustRightInd w:val="0"/>
        <w:snapToGrid w:val="0"/>
        <w:spacing w:line="360" w:lineRule="auto"/>
        <w:ind w:firstLineChars="200" w:firstLine="480"/>
        <w:rPr>
          <w:sz w:val="24"/>
          <w:szCs w:val="24"/>
        </w:rPr>
      </w:pPr>
      <w:r>
        <w:rPr>
          <w:rFonts w:hAnsi="宋体"/>
          <w:sz w:val="24"/>
          <w:szCs w:val="24"/>
        </w:rPr>
        <w:lastRenderedPageBreak/>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日为投资人增加权益并办理登记手续。投资人应及时查询有关申请的确认情况。</w:t>
      </w:r>
    </w:p>
    <w:p w14:paraId="0BF7507B" w14:textId="77777777" w:rsidR="00F45E7D" w:rsidRDefault="00DA60A7">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14:paraId="29D725CC" w14:textId="77777777" w:rsidR="00F45E7D" w:rsidRDefault="00DA60A7">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14:paraId="3DD1D5E8"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14:paraId="3607F41B" w14:textId="77777777" w:rsidR="00F45E7D" w:rsidRDefault="00DA60A7">
      <w:pPr>
        <w:widowControl/>
        <w:adjustRightInd w:val="0"/>
        <w:snapToGrid w:val="0"/>
        <w:spacing w:line="360" w:lineRule="auto"/>
        <w:ind w:firstLineChars="200" w:firstLine="480"/>
        <w:outlineLvl w:val="2"/>
        <w:rPr>
          <w:rFonts w:hAnsi="宋体"/>
          <w:sz w:val="24"/>
          <w:szCs w:val="24"/>
        </w:rPr>
      </w:pPr>
      <w:r>
        <w:rPr>
          <w:rFonts w:hAnsi="宋体"/>
          <w:sz w:val="24"/>
          <w:szCs w:val="24"/>
        </w:rPr>
        <w:t>1</w:t>
      </w:r>
      <w:r>
        <w:rPr>
          <w:rFonts w:hAnsi="宋体"/>
          <w:sz w:val="24"/>
          <w:szCs w:val="24"/>
        </w:rPr>
        <w:t>、申购费用</w:t>
      </w:r>
    </w:p>
    <w:p w14:paraId="6A2C8CF1" w14:textId="77777777" w:rsidR="00F45E7D" w:rsidRDefault="00DA60A7">
      <w:pPr>
        <w:widowControl/>
        <w:adjustRightInd w:val="0"/>
        <w:snapToGrid w:val="0"/>
        <w:spacing w:line="360" w:lineRule="auto"/>
        <w:ind w:firstLineChars="200" w:firstLine="480"/>
        <w:rPr>
          <w:rFonts w:hAnsi="宋体"/>
          <w:sz w:val="24"/>
          <w:szCs w:val="24"/>
        </w:rPr>
      </w:pPr>
      <w:r>
        <w:rPr>
          <w:rFonts w:hAnsi="宋体"/>
          <w:sz w:val="24"/>
          <w:szCs w:val="24"/>
        </w:rPr>
        <w:t>本基金的申购费用由基金申购人承担，不列入基金财产，主要用于本基金的市场推广、销售、登记等各项费用。</w:t>
      </w:r>
    </w:p>
    <w:p w14:paraId="4A27F149" w14:textId="77777777" w:rsidR="00F45E7D" w:rsidRDefault="00DA60A7">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14:paraId="79606165" w14:textId="77777777" w:rsidR="00F45E7D" w:rsidRDefault="00DA60A7">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sz w:val="24"/>
          <w:szCs w:val="24"/>
        </w:rPr>
        <w:t>（非养老金客户）</w:t>
      </w:r>
      <w:r>
        <w:rPr>
          <w:rFonts w:hAnsi="宋体"/>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F45E7D" w14:paraId="2CD26BCB" w14:textId="77777777">
        <w:trPr>
          <w:cantSplit/>
          <w:trHeight w:val="132"/>
        </w:trPr>
        <w:tc>
          <w:tcPr>
            <w:tcW w:w="2491" w:type="dxa"/>
            <w:vMerge w:val="restart"/>
            <w:vAlign w:val="center"/>
          </w:tcPr>
          <w:p w14:paraId="018564C5" w14:textId="77777777" w:rsidR="00F45E7D" w:rsidRDefault="00DA60A7">
            <w:pPr>
              <w:adjustRightInd w:val="0"/>
              <w:snapToGrid w:val="0"/>
              <w:jc w:val="center"/>
              <w:rPr>
                <w:sz w:val="24"/>
              </w:rPr>
            </w:pPr>
            <w:r>
              <w:rPr>
                <w:sz w:val="24"/>
              </w:rPr>
              <w:t>申购费率</w:t>
            </w:r>
          </w:p>
        </w:tc>
        <w:tc>
          <w:tcPr>
            <w:tcW w:w="3260" w:type="dxa"/>
            <w:shd w:val="clear" w:color="auto" w:fill="FFFFFF"/>
            <w:vAlign w:val="center"/>
          </w:tcPr>
          <w:p w14:paraId="75777D74" w14:textId="77777777" w:rsidR="00F45E7D" w:rsidRDefault="00DA60A7">
            <w:pPr>
              <w:adjustRightInd w:val="0"/>
              <w:snapToGrid w:val="0"/>
              <w:jc w:val="center"/>
              <w:rPr>
                <w:b/>
                <w:sz w:val="24"/>
              </w:rPr>
            </w:pPr>
            <w:r>
              <w:rPr>
                <w:b/>
                <w:sz w:val="24"/>
              </w:rPr>
              <w:t>申购金额（含申购费）</w:t>
            </w:r>
          </w:p>
        </w:tc>
        <w:tc>
          <w:tcPr>
            <w:tcW w:w="2043" w:type="dxa"/>
            <w:shd w:val="clear" w:color="auto" w:fill="FFFFFF"/>
            <w:vAlign w:val="center"/>
          </w:tcPr>
          <w:p w14:paraId="0414CB93" w14:textId="77777777" w:rsidR="00F45E7D" w:rsidRDefault="00DA60A7">
            <w:pPr>
              <w:adjustRightInd w:val="0"/>
              <w:snapToGrid w:val="0"/>
              <w:jc w:val="center"/>
              <w:rPr>
                <w:b/>
                <w:sz w:val="24"/>
              </w:rPr>
            </w:pPr>
            <w:r>
              <w:rPr>
                <w:b/>
                <w:sz w:val="24"/>
              </w:rPr>
              <w:t>申购费率</w:t>
            </w:r>
          </w:p>
        </w:tc>
      </w:tr>
      <w:tr w:rsidR="00F45E7D" w14:paraId="4DB52D04" w14:textId="77777777">
        <w:trPr>
          <w:cantSplit/>
          <w:trHeight w:val="131"/>
        </w:trPr>
        <w:tc>
          <w:tcPr>
            <w:tcW w:w="2491" w:type="dxa"/>
            <w:vMerge/>
          </w:tcPr>
          <w:p w14:paraId="1F7E16BA" w14:textId="77777777" w:rsidR="00F45E7D" w:rsidRDefault="00F45E7D">
            <w:pPr>
              <w:adjustRightInd w:val="0"/>
              <w:snapToGrid w:val="0"/>
              <w:rPr>
                <w:sz w:val="24"/>
              </w:rPr>
            </w:pPr>
          </w:p>
        </w:tc>
        <w:tc>
          <w:tcPr>
            <w:tcW w:w="3260" w:type="dxa"/>
          </w:tcPr>
          <w:p w14:paraId="433A9817" w14:textId="77777777" w:rsidR="00F45E7D" w:rsidRDefault="00DA60A7">
            <w:pPr>
              <w:adjustRightInd w:val="0"/>
              <w:snapToGrid w:val="0"/>
              <w:rPr>
                <w:sz w:val="24"/>
              </w:rPr>
            </w:pPr>
            <w:r>
              <w:rPr>
                <w:rFonts w:hint="eastAsia"/>
                <w:sz w:val="24"/>
              </w:rPr>
              <w:t>5</w:t>
            </w:r>
            <w:r>
              <w:rPr>
                <w:sz w:val="24"/>
              </w:rPr>
              <w:t>00</w:t>
            </w:r>
            <w:r>
              <w:rPr>
                <w:rFonts w:hAnsi="宋体"/>
                <w:sz w:val="24"/>
              </w:rPr>
              <w:t>万元以下</w:t>
            </w:r>
          </w:p>
        </w:tc>
        <w:tc>
          <w:tcPr>
            <w:tcW w:w="2043" w:type="dxa"/>
          </w:tcPr>
          <w:p w14:paraId="39E97EE0" w14:textId="77777777" w:rsidR="00F45E7D" w:rsidRDefault="00DA60A7">
            <w:pPr>
              <w:adjustRightInd w:val="0"/>
              <w:snapToGrid w:val="0"/>
              <w:jc w:val="center"/>
              <w:rPr>
                <w:sz w:val="24"/>
              </w:rPr>
            </w:pPr>
            <w:r>
              <w:rPr>
                <w:sz w:val="24"/>
              </w:rPr>
              <w:t>1.5%</w:t>
            </w:r>
          </w:p>
        </w:tc>
      </w:tr>
      <w:tr w:rsidR="00F45E7D" w14:paraId="6F3F80EF" w14:textId="77777777">
        <w:trPr>
          <w:cantSplit/>
          <w:trHeight w:val="131"/>
        </w:trPr>
        <w:tc>
          <w:tcPr>
            <w:tcW w:w="2491" w:type="dxa"/>
            <w:vMerge/>
          </w:tcPr>
          <w:p w14:paraId="3A8CE3E5" w14:textId="77777777" w:rsidR="00F45E7D" w:rsidRDefault="00F45E7D">
            <w:pPr>
              <w:adjustRightInd w:val="0"/>
              <w:snapToGrid w:val="0"/>
              <w:rPr>
                <w:sz w:val="24"/>
              </w:rPr>
            </w:pPr>
          </w:p>
        </w:tc>
        <w:tc>
          <w:tcPr>
            <w:tcW w:w="3260" w:type="dxa"/>
          </w:tcPr>
          <w:p w14:paraId="4A0FA22E" w14:textId="77777777" w:rsidR="00F45E7D" w:rsidRDefault="00DA60A7">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2043" w:type="dxa"/>
          </w:tcPr>
          <w:p w14:paraId="54CD9E52" w14:textId="77777777" w:rsidR="00F45E7D" w:rsidRDefault="00DA60A7">
            <w:pPr>
              <w:adjustRightInd w:val="0"/>
              <w:snapToGrid w:val="0"/>
              <w:jc w:val="center"/>
              <w:rPr>
                <w:sz w:val="24"/>
              </w:rPr>
            </w:pPr>
            <w:r>
              <w:rPr>
                <w:rFonts w:hAnsi="宋体"/>
                <w:sz w:val="24"/>
              </w:rPr>
              <w:t>每笔交易</w:t>
            </w:r>
            <w:r>
              <w:rPr>
                <w:sz w:val="24"/>
              </w:rPr>
              <w:t>1000</w:t>
            </w:r>
            <w:r>
              <w:rPr>
                <w:rFonts w:hAnsi="宋体"/>
                <w:sz w:val="24"/>
              </w:rPr>
              <w:t>元</w:t>
            </w:r>
          </w:p>
        </w:tc>
      </w:tr>
    </w:tbl>
    <w:p w14:paraId="72424629" w14:textId="77777777" w:rsidR="00F45E7D" w:rsidRDefault="00DA60A7">
      <w:pPr>
        <w:widowControl/>
        <w:adjustRightInd w:val="0"/>
        <w:snapToGrid w:val="0"/>
        <w:spacing w:beforeLines="50" w:before="143" w:line="360" w:lineRule="auto"/>
        <w:ind w:firstLineChars="200" w:firstLine="480"/>
        <w:rPr>
          <w:sz w:val="24"/>
          <w:szCs w:val="24"/>
        </w:rPr>
      </w:pPr>
      <w:r>
        <w:rPr>
          <w:rFonts w:hAnsi="宋体" w:hint="eastAsia"/>
          <w:sz w:val="24"/>
          <w:szCs w:val="24"/>
        </w:rPr>
        <w:t>因红利自动再投资而产生的基金份额，不收取相应的申购费用。</w:t>
      </w:r>
    </w:p>
    <w:p w14:paraId="738A7E1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Pr>
          <w:rFonts w:hAnsi="宋体" w:hint="eastAsia"/>
          <w:kern w:val="0"/>
          <w:sz w:val="24"/>
          <w:szCs w:val="24"/>
        </w:rPr>
        <w:t>本</w:t>
      </w:r>
      <w:proofErr w:type="gramStart"/>
      <w:r>
        <w:rPr>
          <w:rFonts w:hAnsi="宋体" w:hint="eastAsia"/>
          <w:kern w:val="0"/>
          <w:sz w:val="24"/>
          <w:szCs w:val="24"/>
        </w:rPr>
        <w:t>基金基金</w:t>
      </w:r>
      <w:proofErr w:type="gramEnd"/>
      <w:r>
        <w:rPr>
          <w:rFonts w:hAnsi="宋体" w:hint="eastAsia"/>
          <w:kern w:val="0"/>
          <w:sz w:val="24"/>
          <w:szCs w:val="24"/>
        </w:rPr>
        <w:t>份额的养老金客户实施特定申购费率。</w:t>
      </w:r>
    </w:p>
    <w:p w14:paraId="23151C0B"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14:paraId="7BE18F0F" w14:textId="77777777" w:rsidR="00F45E7D" w:rsidRDefault="00DA60A7">
      <w:pPr>
        <w:widowControl/>
        <w:adjustRightInd w:val="0"/>
        <w:snapToGrid w:val="0"/>
        <w:spacing w:line="360" w:lineRule="auto"/>
        <w:ind w:firstLineChars="200" w:firstLine="480"/>
        <w:rPr>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全国社会保障基金；</w:t>
      </w:r>
    </w:p>
    <w:p w14:paraId="173A3414"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14:paraId="2EECA009"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14:paraId="46C438A9"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0BE787E" w14:textId="77777777" w:rsidR="00F45E7D" w:rsidRDefault="00DA60A7">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14:paraId="56217674"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14:paraId="5CCA2392"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通过基金管理人直销柜台申购本</w:t>
      </w:r>
      <w:proofErr w:type="gramStart"/>
      <w:r>
        <w:rPr>
          <w:rFonts w:hAnsi="宋体" w:hint="eastAsia"/>
          <w:kern w:val="0"/>
          <w:sz w:val="24"/>
          <w:szCs w:val="24"/>
        </w:rPr>
        <w:t>基金基金</w:t>
      </w:r>
      <w:proofErr w:type="gramEnd"/>
      <w:r>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F45E7D" w14:paraId="471330D9" w14:textId="77777777">
        <w:trPr>
          <w:cantSplit/>
          <w:trHeight w:val="132"/>
        </w:trPr>
        <w:tc>
          <w:tcPr>
            <w:tcW w:w="2491" w:type="dxa"/>
            <w:vMerge w:val="restart"/>
            <w:vAlign w:val="center"/>
          </w:tcPr>
          <w:p w14:paraId="51C3734D" w14:textId="77777777" w:rsidR="00F45E7D" w:rsidRDefault="00DA60A7">
            <w:pPr>
              <w:adjustRightInd w:val="0"/>
              <w:snapToGrid w:val="0"/>
              <w:jc w:val="center"/>
              <w:rPr>
                <w:sz w:val="24"/>
              </w:rPr>
            </w:pPr>
            <w:r>
              <w:rPr>
                <w:sz w:val="24"/>
              </w:rPr>
              <w:t>申购费率</w:t>
            </w:r>
          </w:p>
        </w:tc>
        <w:tc>
          <w:tcPr>
            <w:tcW w:w="3260" w:type="dxa"/>
            <w:shd w:val="clear" w:color="auto" w:fill="FFFFFF"/>
            <w:vAlign w:val="center"/>
          </w:tcPr>
          <w:p w14:paraId="522B33F4" w14:textId="77777777" w:rsidR="00F45E7D" w:rsidRDefault="00DA60A7">
            <w:pPr>
              <w:adjustRightInd w:val="0"/>
              <w:snapToGrid w:val="0"/>
              <w:jc w:val="center"/>
              <w:rPr>
                <w:b/>
                <w:sz w:val="24"/>
              </w:rPr>
            </w:pPr>
            <w:r>
              <w:rPr>
                <w:b/>
                <w:sz w:val="24"/>
              </w:rPr>
              <w:t>申购金额（含申购费）</w:t>
            </w:r>
          </w:p>
        </w:tc>
        <w:tc>
          <w:tcPr>
            <w:tcW w:w="2043" w:type="dxa"/>
            <w:shd w:val="clear" w:color="auto" w:fill="FFFFFF"/>
            <w:vAlign w:val="center"/>
          </w:tcPr>
          <w:p w14:paraId="5E74EF74" w14:textId="77777777" w:rsidR="00F45E7D" w:rsidRDefault="00DA60A7">
            <w:pPr>
              <w:adjustRightInd w:val="0"/>
              <w:snapToGrid w:val="0"/>
              <w:jc w:val="center"/>
              <w:rPr>
                <w:b/>
                <w:sz w:val="24"/>
              </w:rPr>
            </w:pPr>
            <w:r>
              <w:rPr>
                <w:rFonts w:hint="eastAsia"/>
                <w:b/>
                <w:sz w:val="24"/>
              </w:rPr>
              <w:t>特定</w:t>
            </w:r>
            <w:r>
              <w:rPr>
                <w:b/>
                <w:sz w:val="24"/>
              </w:rPr>
              <w:t>申购费率</w:t>
            </w:r>
          </w:p>
        </w:tc>
      </w:tr>
      <w:tr w:rsidR="00F45E7D" w14:paraId="6AC6C966" w14:textId="77777777">
        <w:trPr>
          <w:cantSplit/>
          <w:trHeight w:val="131"/>
        </w:trPr>
        <w:tc>
          <w:tcPr>
            <w:tcW w:w="2491" w:type="dxa"/>
            <w:vMerge/>
          </w:tcPr>
          <w:p w14:paraId="4645CA66" w14:textId="77777777" w:rsidR="00F45E7D" w:rsidRDefault="00F45E7D">
            <w:pPr>
              <w:adjustRightInd w:val="0"/>
              <w:snapToGrid w:val="0"/>
              <w:rPr>
                <w:sz w:val="24"/>
              </w:rPr>
            </w:pPr>
          </w:p>
        </w:tc>
        <w:tc>
          <w:tcPr>
            <w:tcW w:w="3260" w:type="dxa"/>
          </w:tcPr>
          <w:p w14:paraId="7E729586" w14:textId="77777777" w:rsidR="00F45E7D" w:rsidRDefault="00DA60A7">
            <w:pPr>
              <w:adjustRightInd w:val="0"/>
              <w:snapToGrid w:val="0"/>
              <w:rPr>
                <w:sz w:val="24"/>
              </w:rPr>
            </w:pPr>
            <w:r>
              <w:rPr>
                <w:rFonts w:hint="eastAsia"/>
                <w:sz w:val="24"/>
              </w:rPr>
              <w:t>5</w:t>
            </w:r>
            <w:r>
              <w:rPr>
                <w:sz w:val="24"/>
              </w:rPr>
              <w:t>00</w:t>
            </w:r>
            <w:r>
              <w:rPr>
                <w:rFonts w:hAnsi="宋体"/>
                <w:sz w:val="24"/>
              </w:rPr>
              <w:t>万元以下</w:t>
            </w:r>
          </w:p>
        </w:tc>
        <w:tc>
          <w:tcPr>
            <w:tcW w:w="2043" w:type="dxa"/>
          </w:tcPr>
          <w:p w14:paraId="0CDF3A28" w14:textId="77777777" w:rsidR="00F45E7D" w:rsidRDefault="00DA60A7">
            <w:pPr>
              <w:adjustRightInd w:val="0"/>
              <w:snapToGrid w:val="0"/>
              <w:jc w:val="center"/>
              <w:rPr>
                <w:sz w:val="24"/>
              </w:rPr>
            </w:pPr>
            <w:r>
              <w:rPr>
                <w:rFonts w:hint="eastAsia"/>
                <w:sz w:val="24"/>
              </w:rPr>
              <w:t>0.6</w:t>
            </w:r>
            <w:r>
              <w:rPr>
                <w:sz w:val="24"/>
              </w:rPr>
              <w:t>%</w:t>
            </w:r>
          </w:p>
        </w:tc>
      </w:tr>
      <w:tr w:rsidR="00F45E7D" w14:paraId="308088AE" w14:textId="77777777">
        <w:trPr>
          <w:cantSplit/>
          <w:trHeight w:val="131"/>
        </w:trPr>
        <w:tc>
          <w:tcPr>
            <w:tcW w:w="2491" w:type="dxa"/>
            <w:vMerge/>
          </w:tcPr>
          <w:p w14:paraId="67294916" w14:textId="77777777" w:rsidR="00F45E7D" w:rsidRDefault="00F45E7D">
            <w:pPr>
              <w:adjustRightInd w:val="0"/>
              <w:snapToGrid w:val="0"/>
              <w:rPr>
                <w:sz w:val="24"/>
              </w:rPr>
            </w:pPr>
          </w:p>
        </w:tc>
        <w:tc>
          <w:tcPr>
            <w:tcW w:w="3260" w:type="dxa"/>
          </w:tcPr>
          <w:p w14:paraId="35E5B4B9" w14:textId="77777777" w:rsidR="00F45E7D" w:rsidRDefault="00DA60A7">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2043" w:type="dxa"/>
          </w:tcPr>
          <w:p w14:paraId="4852EDFB" w14:textId="77777777" w:rsidR="00F45E7D" w:rsidRDefault="00DA60A7">
            <w:pPr>
              <w:adjustRightInd w:val="0"/>
              <w:snapToGrid w:val="0"/>
              <w:jc w:val="center"/>
              <w:rPr>
                <w:sz w:val="24"/>
              </w:rPr>
            </w:pPr>
            <w:r>
              <w:rPr>
                <w:rFonts w:hAnsi="宋体"/>
                <w:sz w:val="24"/>
              </w:rPr>
              <w:t>每笔交易</w:t>
            </w:r>
            <w:r>
              <w:rPr>
                <w:sz w:val="24"/>
              </w:rPr>
              <w:t>1000</w:t>
            </w:r>
            <w:r>
              <w:rPr>
                <w:rFonts w:hAnsi="宋体"/>
                <w:sz w:val="24"/>
              </w:rPr>
              <w:t>元</w:t>
            </w:r>
          </w:p>
        </w:tc>
      </w:tr>
    </w:tbl>
    <w:p w14:paraId="4E085486" w14:textId="77777777" w:rsidR="00F45E7D" w:rsidRDefault="00DA60A7">
      <w:pPr>
        <w:widowControl/>
        <w:adjustRightInd w:val="0"/>
        <w:snapToGrid w:val="0"/>
        <w:spacing w:beforeLines="50" w:before="143" w:line="360" w:lineRule="auto"/>
        <w:ind w:firstLineChars="200" w:firstLine="480"/>
        <w:outlineLvl w:val="2"/>
        <w:rPr>
          <w:kern w:val="0"/>
          <w:sz w:val="24"/>
          <w:szCs w:val="24"/>
        </w:rPr>
      </w:pPr>
      <w:r>
        <w:rPr>
          <w:rFonts w:hAnsi="宋体"/>
          <w:sz w:val="24"/>
          <w:szCs w:val="24"/>
        </w:rPr>
        <w:t>2</w:t>
      </w:r>
      <w:r>
        <w:rPr>
          <w:rFonts w:hAnsi="宋体"/>
          <w:sz w:val="24"/>
          <w:szCs w:val="24"/>
        </w:rPr>
        <w:t>、赎回费用</w:t>
      </w:r>
    </w:p>
    <w:p w14:paraId="309F864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基金份额持有人持有的每份基金份额最短持有期限为三年，最短</w:t>
      </w:r>
      <w:r>
        <w:rPr>
          <w:rFonts w:hAnsi="宋体"/>
          <w:kern w:val="0"/>
          <w:sz w:val="24"/>
          <w:szCs w:val="24"/>
        </w:rPr>
        <w:t>持有期限届满后，</w:t>
      </w:r>
      <w:r>
        <w:rPr>
          <w:rFonts w:hAnsi="宋体" w:hint="eastAsia"/>
          <w:kern w:val="0"/>
          <w:sz w:val="24"/>
          <w:szCs w:val="24"/>
        </w:rPr>
        <w:t>本基金不收取赎回费。其中，对于不受最短持有期限制的红利再投资所得基金份额，对持续持有期少于</w:t>
      </w:r>
      <w:r>
        <w:rPr>
          <w:rFonts w:hAnsi="宋体" w:hint="eastAsia"/>
          <w:kern w:val="0"/>
          <w:sz w:val="24"/>
          <w:szCs w:val="24"/>
        </w:rPr>
        <w:t>7</w:t>
      </w:r>
      <w:r>
        <w:rPr>
          <w:rFonts w:hAnsi="宋体" w:hint="eastAsia"/>
          <w:kern w:val="0"/>
          <w:sz w:val="24"/>
          <w:szCs w:val="24"/>
        </w:rPr>
        <w:t>日的</w:t>
      </w:r>
      <w:r>
        <w:rPr>
          <w:rFonts w:hAnsi="宋体"/>
          <w:kern w:val="0"/>
          <w:sz w:val="24"/>
          <w:szCs w:val="24"/>
        </w:rPr>
        <w:t>投资者</w:t>
      </w:r>
      <w:r>
        <w:rPr>
          <w:rFonts w:hAnsi="宋体" w:hint="eastAsia"/>
          <w:kern w:val="0"/>
          <w:sz w:val="24"/>
          <w:szCs w:val="24"/>
        </w:rPr>
        <w:t>收取</w:t>
      </w:r>
      <w:r>
        <w:rPr>
          <w:rFonts w:hAnsi="宋体" w:hint="eastAsia"/>
          <w:kern w:val="0"/>
          <w:sz w:val="24"/>
          <w:szCs w:val="24"/>
        </w:rPr>
        <w:t>1.5%</w:t>
      </w:r>
      <w:r>
        <w:rPr>
          <w:rFonts w:hAnsi="宋体" w:hint="eastAsia"/>
          <w:kern w:val="0"/>
          <w:sz w:val="24"/>
          <w:szCs w:val="24"/>
        </w:rPr>
        <w:t>的赎回费，并全额计入基金财产。</w:t>
      </w:r>
      <w:r>
        <w:rPr>
          <w:rFonts w:hAnsi="宋体"/>
          <w:kern w:val="0"/>
          <w:sz w:val="24"/>
          <w:szCs w:val="24"/>
        </w:rPr>
        <w:t>3</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14:paraId="72F007D8"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7D69DB6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11415CD" w14:textId="77777777" w:rsidR="00F45E7D" w:rsidRDefault="00DA60A7">
      <w:pPr>
        <w:widowControl/>
        <w:adjustRightInd w:val="0"/>
        <w:snapToGrid w:val="0"/>
        <w:spacing w:line="360" w:lineRule="auto"/>
        <w:ind w:firstLineChars="200" w:firstLine="482"/>
        <w:outlineLvl w:val="1"/>
        <w:rPr>
          <w:b/>
          <w:kern w:val="0"/>
          <w:sz w:val="24"/>
          <w:szCs w:val="24"/>
        </w:rPr>
      </w:pPr>
      <w:bookmarkStart w:id="28" w:name="_Hlt90458725"/>
      <w:bookmarkStart w:id="29" w:name="_Hlt91144389"/>
      <w:bookmarkStart w:id="30" w:name="_Hlt81024033"/>
      <w:bookmarkEnd w:id="28"/>
      <w:bookmarkEnd w:id="29"/>
      <w:bookmarkEnd w:id="30"/>
      <w:r>
        <w:rPr>
          <w:rFonts w:hAnsi="宋体"/>
          <w:b/>
          <w:kern w:val="0"/>
          <w:sz w:val="24"/>
          <w:szCs w:val="24"/>
        </w:rPr>
        <w:t>（七）申购和赎回的数额和价格</w:t>
      </w:r>
    </w:p>
    <w:p w14:paraId="5A9549A4"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kern w:val="0"/>
          <w:sz w:val="24"/>
          <w:szCs w:val="24"/>
        </w:rPr>
        <w:t>、申购和赎回数额、余额的处理方式</w:t>
      </w:r>
    </w:p>
    <w:p w14:paraId="2C36EF32"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）申购的有效份额为净申购金额除以当日的基金份额净值，有效份额单位为份，</w:t>
      </w:r>
      <w:r>
        <w:rPr>
          <w:rFonts w:hAnsi="宋体" w:hint="eastAsia"/>
          <w:kern w:val="0"/>
          <w:sz w:val="24"/>
          <w:szCs w:val="24"/>
        </w:rPr>
        <w:t>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52832A1A"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）赎回金额为按实际确认的有效赎回份额乘以当日基金份额净值并扣除相应的费用（如有），赎回金额单位为元。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0CF31897"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kern w:val="0"/>
          <w:sz w:val="24"/>
          <w:szCs w:val="24"/>
        </w:rPr>
        <w:t>、申购份额的计算</w:t>
      </w:r>
    </w:p>
    <w:p w14:paraId="650316F8"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14:paraId="42951830"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14:paraId="6CCDB915"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（注：对于适用固定金额申购费用的申购，净申购金额＝申购总金额－固定申购费用金额）</w:t>
      </w:r>
    </w:p>
    <w:p w14:paraId="2B425E0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14:paraId="2C1F09A4"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14:paraId="3DC1A82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ascii="宋体" w:hAnsi="宋体" w:hint="eastAsia"/>
          <w:sz w:val="24"/>
        </w:rPr>
        <w:t>（申购总金额-申购费用）</w:t>
      </w:r>
      <w:r>
        <w:rPr>
          <w:rFonts w:hAnsi="宋体" w:hint="eastAsia"/>
          <w:kern w:val="0"/>
          <w:sz w:val="24"/>
          <w:szCs w:val="24"/>
        </w:rPr>
        <w:t>/T</w:t>
      </w:r>
      <w:r>
        <w:rPr>
          <w:rFonts w:hAnsi="宋体" w:hint="eastAsia"/>
          <w:kern w:val="0"/>
          <w:sz w:val="24"/>
          <w:szCs w:val="24"/>
        </w:rPr>
        <w:t>日基金份额净值</w:t>
      </w:r>
    </w:p>
    <w:p w14:paraId="495CB643"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例三：某投资者</w:t>
      </w:r>
      <w:r>
        <w:rPr>
          <w:rFonts w:ascii="宋体" w:hAnsi="宋体" w:hint="eastAsia"/>
          <w:sz w:val="24"/>
        </w:rPr>
        <w:t>（非养老金客户）</w:t>
      </w:r>
      <w:r>
        <w:rPr>
          <w:rFonts w:hAnsi="宋体" w:hint="eastAsia"/>
          <w:kern w:val="0"/>
          <w:sz w:val="24"/>
          <w:szCs w:val="24"/>
        </w:rPr>
        <w:t>投资</w:t>
      </w:r>
      <w:r>
        <w:rPr>
          <w:rFonts w:hAnsi="宋体" w:hint="eastAsia"/>
          <w:kern w:val="0"/>
          <w:sz w:val="24"/>
          <w:szCs w:val="24"/>
        </w:rPr>
        <w:t>40,000</w:t>
      </w:r>
      <w:r>
        <w:rPr>
          <w:rFonts w:hAnsi="宋体" w:hint="eastAsia"/>
          <w:kern w:val="0"/>
          <w:sz w:val="24"/>
          <w:szCs w:val="24"/>
        </w:rPr>
        <w:t>元申购本基金，假设申购当日基金份额净值为</w:t>
      </w:r>
      <w:r>
        <w:rPr>
          <w:rFonts w:hAnsi="宋体" w:hint="eastAsia"/>
          <w:kern w:val="0"/>
          <w:sz w:val="24"/>
          <w:szCs w:val="24"/>
        </w:rPr>
        <w:t>1.04</w:t>
      </w:r>
      <w:r>
        <w:rPr>
          <w:rFonts w:hAnsi="宋体"/>
          <w:kern w:val="0"/>
          <w:sz w:val="24"/>
          <w:szCs w:val="24"/>
        </w:rPr>
        <w:t>0</w:t>
      </w:r>
      <w:r>
        <w:rPr>
          <w:rFonts w:hAnsi="宋体" w:hint="eastAsia"/>
          <w:kern w:val="0"/>
          <w:sz w:val="24"/>
          <w:szCs w:val="24"/>
        </w:rPr>
        <w:t>0</w:t>
      </w:r>
      <w:r>
        <w:rPr>
          <w:rFonts w:hAnsi="宋体" w:hint="eastAsia"/>
          <w:kern w:val="0"/>
          <w:sz w:val="24"/>
          <w:szCs w:val="24"/>
        </w:rPr>
        <w:t>元，申购费率为</w:t>
      </w:r>
      <w:r>
        <w:rPr>
          <w:rFonts w:hAnsi="宋体" w:hint="eastAsia"/>
          <w:kern w:val="0"/>
          <w:sz w:val="24"/>
          <w:szCs w:val="24"/>
        </w:rPr>
        <w:t>1.5%</w:t>
      </w:r>
      <w:r>
        <w:rPr>
          <w:rFonts w:hAnsi="宋体" w:hint="eastAsia"/>
          <w:kern w:val="0"/>
          <w:sz w:val="24"/>
          <w:szCs w:val="24"/>
        </w:rPr>
        <w:t>，则其可得到的申购份额为：</w:t>
      </w:r>
    </w:p>
    <w:p w14:paraId="04C8F6D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40,000</w:t>
      </w:r>
      <w:r>
        <w:rPr>
          <w:rFonts w:hAnsi="宋体" w:hint="eastAsia"/>
          <w:kern w:val="0"/>
          <w:sz w:val="24"/>
          <w:szCs w:val="24"/>
        </w:rPr>
        <w:t>元</w:t>
      </w:r>
    </w:p>
    <w:p w14:paraId="2CB363EA"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=40,000/</w:t>
      </w:r>
      <w:r>
        <w:rPr>
          <w:rFonts w:hAnsi="宋体" w:hint="eastAsia"/>
          <w:kern w:val="0"/>
          <w:sz w:val="24"/>
          <w:szCs w:val="24"/>
        </w:rPr>
        <w:t>（</w:t>
      </w:r>
      <w:r>
        <w:rPr>
          <w:rFonts w:hAnsi="宋体" w:hint="eastAsia"/>
          <w:kern w:val="0"/>
          <w:sz w:val="24"/>
          <w:szCs w:val="24"/>
        </w:rPr>
        <w:t>1+1.5%</w:t>
      </w:r>
      <w:r>
        <w:rPr>
          <w:rFonts w:hAnsi="宋体" w:hint="eastAsia"/>
          <w:kern w:val="0"/>
          <w:sz w:val="24"/>
          <w:szCs w:val="24"/>
        </w:rPr>
        <w:t>）</w:t>
      </w:r>
      <w:r>
        <w:rPr>
          <w:rFonts w:hAnsi="宋体" w:hint="eastAsia"/>
          <w:kern w:val="0"/>
          <w:sz w:val="24"/>
          <w:szCs w:val="24"/>
        </w:rPr>
        <w:t>=39,408.87</w:t>
      </w:r>
      <w:r>
        <w:rPr>
          <w:rFonts w:hAnsi="宋体" w:hint="eastAsia"/>
          <w:kern w:val="0"/>
          <w:sz w:val="24"/>
          <w:szCs w:val="24"/>
        </w:rPr>
        <w:t>元</w:t>
      </w:r>
    </w:p>
    <w:p w14:paraId="790CC37F"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=40,000-39,408.87=591.13</w:t>
      </w:r>
      <w:r>
        <w:rPr>
          <w:rFonts w:hAnsi="宋体" w:hint="eastAsia"/>
          <w:kern w:val="0"/>
          <w:sz w:val="24"/>
          <w:szCs w:val="24"/>
        </w:rPr>
        <w:t>元</w:t>
      </w:r>
    </w:p>
    <w:p w14:paraId="79B4E7E1"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40,000-591.13</w:t>
      </w:r>
      <w:r>
        <w:rPr>
          <w:rFonts w:hAnsi="宋体" w:hint="eastAsia"/>
          <w:kern w:val="0"/>
          <w:sz w:val="24"/>
          <w:szCs w:val="24"/>
        </w:rPr>
        <w:t>）</w:t>
      </w:r>
      <w:r>
        <w:rPr>
          <w:rFonts w:hAnsi="宋体" w:hint="eastAsia"/>
          <w:kern w:val="0"/>
          <w:sz w:val="24"/>
          <w:szCs w:val="24"/>
        </w:rPr>
        <w:t>/1.0400=37,893.14</w:t>
      </w:r>
      <w:r>
        <w:rPr>
          <w:rFonts w:hAnsi="宋体" w:hint="eastAsia"/>
          <w:kern w:val="0"/>
          <w:sz w:val="24"/>
          <w:szCs w:val="24"/>
        </w:rPr>
        <w:t>份</w:t>
      </w:r>
    </w:p>
    <w:p w14:paraId="2C308F9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即：该投资者</w:t>
      </w:r>
      <w:r>
        <w:rPr>
          <w:rFonts w:ascii="宋体" w:hAnsi="宋体" w:hint="eastAsia"/>
          <w:sz w:val="24"/>
        </w:rPr>
        <w:t>（非养老金客户）投资</w:t>
      </w:r>
      <w:r>
        <w:rPr>
          <w:rFonts w:hAnsi="宋体" w:hint="eastAsia"/>
          <w:kern w:val="0"/>
          <w:sz w:val="24"/>
          <w:szCs w:val="24"/>
        </w:rPr>
        <w:t>40,000</w:t>
      </w:r>
      <w:r>
        <w:rPr>
          <w:rFonts w:hAnsi="宋体" w:hint="eastAsia"/>
          <w:kern w:val="0"/>
          <w:sz w:val="24"/>
          <w:szCs w:val="24"/>
        </w:rPr>
        <w:t>元申购本基金，假设申购当日基金份额净值为</w:t>
      </w:r>
      <w:r>
        <w:rPr>
          <w:rFonts w:hAnsi="宋体" w:hint="eastAsia"/>
          <w:kern w:val="0"/>
          <w:sz w:val="24"/>
          <w:szCs w:val="24"/>
        </w:rPr>
        <w:t>1.040</w:t>
      </w:r>
      <w:r>
        <w:rPr>
          <w:rFonts w:hAnsi="宋体"/>
          <w:kern w:val="0"/>
          <w:sz w:val="24"/>
          <w:szCs w:val="24"/>
        </w:rPr>
        <w:t>0</w:t>
      </w:r>
      <w:r>
        <w:rPr>
          <w:rFonts w:hAnsi="宋体" w:hint="eastAsia"/>
          <w:kern w:val="0"/>
          <w:sz w:val="24"/>
          <w:szCs w:val="24"/>
        </w:rPr>
        <w:t>元，则其可得到</w:t>
      </w:r>
      <w:r>
        <w:rPr>
          <w:rFonts w:hAnsi="宋体" w:hint="eastAsia"/>
          <w:kern w:val="0"/>
          <w:sz w:val="24"/>
          <w:szCs w:val="24"/>
        </w:rPr>
        <w:t>37,893.14</w:t>
      </w:r>
      <w:r>
        <w:rPr>
          <w:rFonts w:hAnsi="宋体"/>
          <w:kern w:val="0"/>
          <w:sz w:val="24"/>
          <w:szCs w:val="24"/>
        </w:rPr>
        <w:t>份</w:t>
      </w:r>
      <w:r>
        <w:rPr>
          <w:rFonts w:hAnsi="宋体" w:hint="eastAsia"/>
          <w:kern w:val="0"/>
          <w:sz w:val="24"/>
          <w:szCs w:val="24"/>
        </w:rPr>
        <w:t>基金份额。</w:t>
      </w:r>
    </w:p>
    <w:p w14:paraId="5E022AAA"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例</w:t>
      </w:r>
      <w:r>
        <w:rPr>
          <w:rFonts w:hAnsi="宋体" w:hint="eastAsia"/>
          <w:kern w:val="0"/>
          <w:sz w:val="24"/>
          <w:szCs w:val="24"/>
        </w:rPr>
        <w:t>四</w:t>
      </w:r>
      <w:r>
        <w:rPr>
          <w:rFonts w:hAnsi="宋体"/>
          <w:kern w:val="0"/>
          <w:sz w:val="24"/>
          <w:szCs w:val="24"/>
        </w:rPr>
        <w:t>：某</w:t>
      </w:r>
      <w:r>
        <w:rPr>
          <w:rFonts w:ascii="宋体" w:hAnsi="宋体" w:hint="eastAsia"/>
          <w:sz w:val="24"/>
        </w:rPr>
        <w:t>养老金客户</w:t>
      </w:r>
      <w:r>
        <w:rPr>
          <w:rFonts w:hAnsi="宋体"/>
          <w:kern w:val="0"/>
          <w:sz w:val="24"/>
          <w:szCs w:val="24"/>
        </w:rPr>
        <w:t>投资</w:t>
      </w:r>
      <w:r>
        <w:rPr>
          <w:rFonts w:hAnsi="宋体" w:hint="eastAsia"/>
          <w:kern w:val="0"/>
          <w:sz w:val="24"/>
          <w:szCs w:val="24"/>
        </w:rPr>
        <w:t>10</w:t>
      </w:r>
      <w:r>
        <w:rPr>
          <w:rFonts w:hAnsi="宋体"/>
          <w:kern w:val="0"/>
          <w:sz w:val="24"/>
          <w:szCs w:val="24"/>
        </w:rPr>
        <w:t>0,000</w:t>
      </w:r>
      <w:r>
        <w:rPr>
          <w:rFonts w:hAnsi="宋体"/>
          <w:kern w:val="0"/>
          <w:sz w:val="24"/>
          <w:szCs w:val="24"/>
        </w:rPr>
        <w:t>元</w:t>
      </w:r>
      <w:r>
        <w:rPr>
          <w:rFonts w:hint="eastAsia"/>
          <w:sz w:val="24"/>
          <w:szCs w:val="24"/>
        </w:rPr>
        <w:t>通过基金管理人的直销柜台</w:t>
      </w:r>
      <w:r>
        <w:rPr>
          <w:rFonts w:hAnsi="宋体"/>
          <w:kern w:val="0"/>
          <w:sz w:val="24"/>
          <w:szCs w:val="24"/>
        </w:rPr>
        <w:t>申购本基金，假设申购当日基金份额净值为</w:t>
      </w:r>
      <w:r>
        <w:rPr>
          <w:rFonts w:hAnsi="宋体"/>
          <w:kern w:val="0"/>
          <w:sz w:val="24"/>
          <w:szCs w:val="24"/>
        </w:rPr>
        <w:t>1.0400</w:t>
      </w:r>
      <w:r>
        <w:rPr>
          <w:rFonts w:hAnsi="宋体"/>
          <w:kern w:val="0"/>
          <w:sz w:val="24"/>
          <w:szCs w:val="24"/>
        </w:rPr>
        <w:t>元，申购费率为</w:t>
      </w:r>
      <w:r>
        <w:rPr>
          <w:rFonts w:hAnsi="宋体" w:hint="eastAsia"/>
          <w:kern w:val="0"/>
          <w:sz w:val="24"/>
          <w:szCs w:val="24"/>
        </w:rPr>
        <w:t>0.6</w:t>
      </w:r>
      <w:r>
        <w:rPr>
          <w:rFonts w:hAnsi="宋体"/>
          <w:kern w:val="0"/>
          <w:sz w:val="24"/>
          <w:szCs w:val="24"/>
        </w:rPr>
        <w:t>%</w:t>
      </w:r>
      <w:r>
        <w:rPr>
          <w:rFonts w:hAnsi="宋体"/>
          <w:kern w:val="0"/>
          <w:sz w:val="24"/>
          <w:szCs w:val="24"/>
        </w:rPr>
        <w:t>，则其可得到的申购份额为：</w:t>
      </w:r>
    </w:p>
    <w:p w14:paraId="142B912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申购总金额＝</w:t>
      </w:r>
      <w:r>
        <w:rPr>
          <w:rFonts w:hAnsi="宋体" w:hint="eastAsia"/>
          <w:kern w:val="0"/>
          <w:sz w:val="24"/>
          <w:szCs w:val="24"/>
        </w:rPr>
        <w:t>100</w:t>
      </w:r>
      <w:r>
        <w:rPr>
          <w:rFonts w:hAnsi="宋体"/>
          <w:kern w:val="0"/>
          <w:sz w:val="24"/>
          <w:szCs w:val="24"/>
        </w:rPr>
        <w:t>,000</w:t>
      </w:r>
      <w:r>
        <w:rPr>
          <w:rFonts w:hAnsi="宋体"/>
          <w:kern w:val="0"/>
          <w:sz w:val="24"/>
          <w:szCs w:val="24"/>
        </w:rPr>
        <w:t>元</w:t>
      </w:r>
    </w:p>
    <w:p w14:paraId="666D47E2"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净申购金额</w:t>
      </w:r>
      <w:r>
        <w:rPr>
          <w:rFonts w:hAnsi="宋体"/>
          <w:kern w:val="0"/>
          <w:sz w:val="24"/>
          <w:szCs w:val="24"/>
        </w:rPr>
        <w:t>=</w:t>
      </w:r>
      <w:r>
        <w:rPr>
          <w:rFonts w:hAnsi="宋体" w:hint="eastAsia"/>
          <w:kern w:val="0"/>
          <w:sz w:val="24"/>
          <w:szCs w:val="24"/>
        </w:rPr>
        <w:t>100</w:t>
      </w:r>
      <w:r>
        <w:rPr>
          <w:rFonts w:hAnsi="宋体"/>
          <w:kern w:val="0"/>
          <w:sz w:val="24"/>
          <w:szCs w:val="24"/>
        </w:rPr>
        <w:t>,000/</w:t>
      </w:r>
      <w:r>
        <w:rPr>
          <w:rFonts w:hAnsi="宋体"/>
          <w:kern w:val="0"/>
          <w:sz w:val="24"/>
          <w:szCs w:val="24"/>
        </w:rPr>
        <w:t>（</w:t>
      </w:r>
      <w:r>
        <w:rPr>
          <w:rFonts w:hAnsi="宋体"/>
          <w:kern w:val="0"/>
          <w:sz w:val="24"/>
          <w:szCs w:val="24"/>
        </w:rPr>
        <w:t>1+</w:t>
      </w:r>
      <w:r>
        <w:rPr>
          <w:rFonts w:hAnsi="宋体" w:hint="eastAsia"/>
          <w:kern w:val="0"/>
          <w:sz w:val="24"/>
          <w:szCs w:val="24"/>
        </w:rPr>
        <w:t>0.6</w:t>
      </w:r>
      <w:r>
        <w:rPr>
          <w:rFonts w:hAnsi="宋体"/>
          <w:kern w:val="0"/>
          <w:sz w:val="24"/>
          <w:szCs w:val="24"/>
        </w:rPr>
        <w:t>%</w:t>
      </w:r>
      <w:r>
        <w:rPr>
          <w:rFonts w:hAnsi="宋体"/>
          <w:kern w:val="0"/>
          <w:sz w:val="24"/>
          <w:szCs w:val="24"/>
        </w:rPr>
        <w:t>）</w:t>
      </w:r>
      <w:r>
        <w:rPr>
          <w:rFonts w:hAnsi="宋体"/>
          <w:kern w:val="0"/>
          <w:sz w:val="24"/>
          <w:szCs w:val="24"/>
        </w:rPr>
        <w:t>=</w:t>
      </w:r>
      <w:r>
        <w:rPr>
          <w:rFonts w:hAnsi="宋体" w:hint="eastAsia"/>
          <w:kern w:val="0"/>
          <w:sz w:val="24"/>
          <w:szCs w:val="24"/>
        </w:rPr>
        <w:t>99,403.58</w:t>
      </w:r>
      <w:r>
        <w:rPr>
          <w:rFonts w:hAnsi="宋体"/>
          <w:kern w:val="0"/>
          <w:sz w:val="24"/>
          <w:szCs w:val="24"/>
        </w:rPr>
        <w:t>元</w:t>
      </w:r>
    </w:p>
    <w:p w14:paraId="096B8F75"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申购费用</w:t>
      </w:r>
      <w:r>
        <w:rPr>
          <w:rFonts w:hAnsi="宋体"/>
          <w:kern w:val="0"/>
          <w:sz w:val="24"/>
          <w:szCs w:val="24"/>
        </w:rPr>
        <w:t>=</w:t>
      </w:r>
      <w:r>
        <w:rPr>
          <w:rFonts w:hAnsi="宋体" w:hint="eastAsia"/>
          <w:kern w:val="0"/>
          <w:sz w:val="24"/>
          <w:szCs w:val="24"/>
        </w:rPr>
        <w:t>100</w:t>
      </w:r>
      <w:r>
        <w:rPr>
          <w:rFonts w:hAnsi="宋体"/>
          <w:kern w:val="0"/>
          <w:sz w:val="24"/>
          <w:szCs w:val="24"/>
        </w:rPr>
        <w:t>,000-</w:t>
      </w:r>
      <w:r>
        <w:rPr>
          <w:rFonts w:hAnsi="宋体" w:hint="eastAsia"/>
          <w:kern w:val="0"/>
          <w:sz w:val="24"/>
          <w:szCs w:val="24"/>
        </w:rPr>
        <w:t>99</w:t>
      </w:r>
      <w:r>
        <w:rPr>
          <w:rFonts w:hAnsi="宋体"/>
          <w:kern w:val="0"/>
          <w:sz w:val="24"/>
          <w:szCs w:val="24"/>
        </w:rPr>
        <w:t>,</w:t>
      </w:r>
      <w:r>
        <w:rPr>
          <w:rFonts w:hAnsi="宋体" w:hint="eastAsia"/>
          <w:kern w:val="0"/>
          <w:sz w:val="24"/>
          <w:szCs w:val="24"/>
        </w:rPr>
        <w:t>403.58</w:t>
      </w:r>
      <w:r>
        <w:rPr>
          <w:rFonts w:hAnsi="宋体"/>
          <w:kern w:val="0"/>
          <w:sz w:val="24"/>
          <w:szCs w:val="24"/>
        </w:rPr>
        <w:t>=</w:t>
      </w:r>
      <w:r>
        <w:rPr>
          <w:rFonts w:hAnsi="宋体" w:hint="eastAsia"/>
          <w:kern w:val="0"/>
          <w:sz w:val="24"/>
          <w:szCs w:val="24"/>
        </w:rPr>
        <w:t>596.42</w:t>
      </w:r>
      <w:r>
        <w:rPr>
          <w:rFonts w:hAnsi="宋体"/>
          <w:kern w:val="0"/>
          <w:sz w:val="24"/>
          <w:szCs w:val="24"/>
        </w:rPr>
        <w:t>元</w:t>
      </w:r>
    </w:p>
    <w:p w14:paraId="7E6B339F"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申购份额</w:t>
      </w:r>
      <w:r>
        <w:rPr>
          <w:rFonts w:hAnsi="宋体"/>
          <w:kern w:val="0"/>
          <w:sz w:val="24"/>
          <w:szCs w:val="24"/>
        </w:rPr>
        <w:t>=</w:t>
      </w:r>
      <w:r>
        <w:rPr>
          <w:rFonts w:hAnsi="宋体" w:hint="eastAsia"/>
          <w:kern w:val="0"/>
          <w:sz w:val="24"/>
          <w:szCs w:val="24"/>
        </w:rPr>
        <w:t>（</w:t>
      </w:r>
      <w:r>
        <w:rPr>
          <w:rFonts w:hAnsi="宋体" w:hint="eastAsia"/>
          <w:kern w:val="0"/>
          <w:sz w:val="24"/>
          <w:szCs w:val="24"/>
        </w:rPr>
        <w:t>100</w:t>
      </w:r>
      <w:r>
        <w:rPr>
          <w:rFonts w:hAnsi="宋体"/>
          <w:kern w:val="0"/>
          <w:sz w:val="24"/>
          <w:szCs w:val="24"/>
        </w:rPr>
        <w:t>,000</w:t>
      </w:r>
      <w:r>
        <w:rPr>
          <w:rFonts w:hAnsi="宋体" w:hint="eastAsia"/>
          <w:kern w:val="0"/>
          <w:sz w:val="24"/>
          <w:szCs w:val="24"/>
        </w:rPr>
        <w:t>-596.42</w:t>
      </w:r>
      <w:r>
        <w:rPr>
          <w:rFonts w:hAnsi="宋体" w:hint="eastAsia"/>
          <w:kern w:val="0"/>
          <w:sz w:val="24"/>
          <w:szCs w:val="24"/>
        </w:rPr>
        <w:t>）</w:t>
      </w:r>
      <w:r>
        <w:rPr>
          <w:rFonts w:hAnsi="宋体"/>
          <w:kern w:val="0"/>
          <w:sz w:val="24"/>
          <w:szCs w:val="24"/>
        </w:rPr>
        <w:t>/1.040</w:t>
      </w:r>
      <w:r>
        <w:rPr>
          <w:rFonts w:hAnsi="宋体" w:hint="eastAsia"/>
          <w:kern w:val="0"/>
          <w:sz w:val="24"/>
          <w:szCs w:val="24"/>
        </w:rPr>
        <w:t>0</w:t>
      </w:r>
      <w:r>
        <w:rPr>
          <w:rFonts w:hAnsi="宋体"/>
          <w:kern w:val="0"/>
          <w:sz w:val="24"/>
          <w:szCs w:val="24"/>
        </w:rPr>
        <w:t>=</w:t>
      </w:r>
      <w:r>
        <w:rPr>
          <w:rFonts w:hAnsi="宋体" w:hint="eastAsia"/>
          <w:kern w:val="0"/>
          <w:sz w:val="24"/>
          <w:szCs w:val="24"/>
        </w:rPr>
        <w:t>95,580.37</w:t>
      </w:r>
      <w:r>
        <w:rPr>
          <w:rFonts w:hAnsi="宋体"/>
          <w:kern w:val="0"/>
          <w:sz w:val="24"/>
          <w:szCs w:val="24"/>
        </w:rPr>
        <w:t>份</w:t>
      </w:r>
    </w:p>
    <w:p w14:paraId="71A85CD6"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kern w:val="0"/>
          <w:sz w:val="24"/>
          <w:szCs w:val="24"/>
        </w:rPr>
        <w:t>申购本基金</w:t>
      </w:r>
      <w:r>
        <w:rPr>
          <w:rFonts w:hAnsi="宋体" w:hint="eastAsia"/>
          <w:kern w:val="0"/>
          <w:sz w:val="24"/>
          <w:szCs w:val="24"/>
        </w:rPr>
        <w:t>，</w:t>
      </w:r>
      <w:r>
        <w:rPr>
          <w:rFonts w:hAnsi="宋体"/>
          <w:kern w:val="0"/>
          <w:sz w:val="24"/>
          <w:szCs w:val="24"/>
        </w:rPr>
        <w:t>假设申购当日基金份额净值为</w:t>
      </w:r>
      <w:r>
        <w:rPr>
          <w:rFonts w:hAnsi="宋体"/>
          <w:kern w:val="0"/>
          <w:sz w:val="24"/>
          <w:szCs w:val="24"/>
        </w:rPr>
        <w:t>1.0400</w:t>
      </w:r>
      <w:r>
        <w:rPr>
          <w:rFonts w:hAnsi="宋体"/>
          <w:kern w:val="0"/>
          <w:sz w:val="24"/>
          <w:szCs w:val="24"/>
        </w:rPr>
        <w:t>元</w:t>
      </w:r>
      <w:r>
        <w:rPr>
          <w:rFonts w:hAnsi="宋体" w:hint="eastAsia"/>
          <w:kern w:val="0"/>
          <w:sz w:val="24"/>
          <w:szCs w:val="24"/>
        </w:rPr>
        <w:t>，则其可得到</w:t>
      </w:r>
      <w:r>
        <w:rPr>
          <w:rFonts w:hAnsi="宋体" w:hint="eastAsia"/>
          <w:kern w:val="0"/>
          <w:sz w:val="24"/>
          <w:szCs w:val="24"/>
        </w:rPr>
        <w:t>95,580.37</w:t>
      </w:r>
      <w:r>
        <w:rPr>
          <w:rFonts w:hAnsi="宋体"/>
          <w:kern w:val="0"/>
          <w:sz w:val="24"/>
          <w:szCs w:val="24"/>
        </w:rPr>
        <w:t>份</w:t>
      </w:r>
      <w:r>
        <w:rPr>
          <w:rFonts w:hAnsi="宋体" w:hint="eastAsia"/>
          <w:kern w:val="0"/>
          <w:sz w:val="24"/>
          <w:szCs w:val="24"/>
        </w:rPr>
        <w:t>基金份额。</w:t>
      </w:r>
    </w:p>
    <w:p w14:paraId="62FE642B"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14:paraId="5455AB26"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日基金份额净值×赎回费率</w:t>
      </w:r>
    </w:p>
    <w:p w14:paraId="7593AF5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日基金份额净值</w:t>
      </w:r>
      <w:r>
        <w:rPr>
          <w:rFonts w:hAnsi="宋体" w:hint="eastAsia"/>
          <w:kern w:val="0"/>
          <w:sz w:val="24"/>
          <w:szCs w:val="24"/>
        </w:rPr>
        <w:t>-</w:t>
      </w:r>
      <w:r>
        <w:rPr>
          <w:rFonts w:hAnsi="宋体" w:hint="eastAsia"/>
          <w:kern w:val="0"/>
          <w:sz w:val="24"/>
          <w:szCs w:val="24"/>
        </w:rPr>
        <w:t>赎回费用</w:t>
      </w:r>
    </w:p>
    <w:p w14:paraId="3DBB657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例五：</w:t>
      </w:r>
    </w:p>
    <w:p w14:paraId="5930689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某投资者赎回持有的</w:t>
      </w:r>
      <w:r>
        <w:rPr>
          <w:rFonts w:hAnsi="宋体" w:hint="eastAsia"/>
          <w:kern w:val="0"/>
          <w:sz w:val="24"/>
          <w:szCs w:val="24"/>
        </w:rPr>
        <w:t>10,000</w:t>
      </w:r>
      <w:r>
        <w:rPr>
          <w:rFonts w:hAnsi="宋体" w:hint="eastAsia"/>
          <w:kern w:val="0"/>
          <w:sz w:val="24"/>
          <w:szCs w:val="24"/>
        </w:rPr>
        <w:t>份基金份额，持有期限为三年，对应的赎回费率为</w:t>
      </w:r>
      <w:r>
        <w:rPr>
          <w:rFonts w:hAnsi="宋体"/>
          <w:kern w:val="0"/>
          <w:sz w:val="24"/>
          <w:szCs w:val="24"/>
        </w:rPr>
        <w:t>0</w:t>
      </w:r>
      <w:r>
        <w:rPr>
          <w:rFonts w:hAnsi="宋体" w:hint="eastAsia"/>
          <w:kern w:val="0"/>
          <w:sz w:val="24"/>
          <w:szCs w:val="24"/>
        </w:rPr>
        <w:t>，假设赎回当日基金份额净值是</w:t>
      </w:r>
      <w:r>
        <w:rPr>
          <w:rFonts w:hAnsi="宋体" w:hint="eastAsia"/>
          <w:kern w:val="0"/>
          <w:sz w:val="24"/>
          <w:szCs w:val="24"/>
        </w:rPr>
        <w:t>1.016</w:t>
      </w:r>
      <w:r>
        <w:rPr>
          <w:rFonts w:hAnsi="宋体"/>
          <w:kern w:val="0"/>
          <w:sz w:val="24"/>
          <w:szCs w:val="24"/>
        </w:rPr>
        <w:t>0</w:t>
      </w:r>
      <w:r>
        <w:rPr>
          <w:rFonts w:hAnsi="宋体" w:hint="eastAsia"/>
          <w:kern w:val="0"/>
          <w:sz w:val="24"/>
          <w:szCs w:val="24"/>
        </w:rPr>
        <w:t>元，则其可得到的赎回金额为：</w:t>
      </w:r>
    </w:p>
    <w:p w14:paraId="312A1578"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1.016</w:t>
      </w:r>
      <w:r>
        <w:rPr>
          <w:rFonts w:hAnsi="宋体"/>
          <w:kern w:val="0"/>
          <w:sz w:val="24"/>
          <w:szCs w:val="24"/>
        </w:rPr>
        <w:t>0</w:t>
      </w:r>
      <w:r>
        <w:rPr>
          <w:rFonts w:hAnsi="宋体" w:hint="eastAsia"/>
          <w:kern w:val="0"/>
          <w:sz w:val="24"/>
          <w:szCs w:val="24"/>
        </w:rPr>
        <w:t>×</w:t>
      </w:r>
      <w:r>
        <w:rPr>
          <w:rFonts w:hAnsi="宋体"/>
          <w:kern w:val="0"/>
          <w:sz w:val="24"/>
          <w:szCs w:val="24"/>
        </w:rPr>
        <w:t>0</w:t>
      </w:r>
      <w:r>
        <w:rPr>
          <w:rFonts w:hAnsi="宋体" w:hint="eastAsia"/>
          <w:kern w:val="0"/>
          <w:sz w:val="24"/>
          <w:szCs w:val="24"/>
        </w:rPr>
        <w:t>＝</w:t>
      </w:r>
      <w:r>
        <w:rPr>
          <w:rFonts w:hAnsi="宋体"/>
          <w:kern w:val="0"/>
          <w:sz w:val="24"/>
          <w:szCs w:val="24"/>
        </w:rPr>
        <w:t>0.00</w:t>
      </w:r>
      <w:r>
        <w:rPr>
          <w:rFonts w:hAnsi="宋体" w:hint="eastAsia"/>
          <w:kern w:val="0"/>
          <w:sz w:val="24"/>
          <w:szCs w:val="24"/>
        </w:rPr>
        <w:t>元</w:t>
      </w:r>
    </w:p>
    <w:p w14:paraId="36866C8B"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=10,000</w:t>
      </w:r>
      <w:r>
        <w:rPr>
          <w:rFonts w:hAnsi="宋体" w:hint="eastAsia"/>
          <w:kern w:val="0"/>
          <w:sz w:val="24"/>
          <w:szCs w:val="24"/>
        </w:rPr>
        <w:t>×</w:t>
      </w:r>
      <w:r>
        <w:rPr>
          <w:rFonts w:hAnsi="宋体" w:hint="eastAsia"/>
          <w:kern w:val="0"/>
          <w:sz w:val="24"/>
          <w:szCs w:val="24"/>
        </w:rPr>
        <w:t>1.016</w:t>
      </w:r>
      <w:r>
        <w:rPr>
          <w:rFonts w:hAnsi="宋体"/>
          <w:kern w:val="0"/>
          <w:sz w:val="24"/>
          <w:szCs w:val="24"/>
        </w:rPr>
        <w:t>0-0.00</w:t>
      </w:r>
      <w:r>
        <w:rPr>
          <w:rFonts w:hAnsi="宋体" w:hint="eastAsia"/>
          <w:kern w:val="0"/>
          <w:sz w:val="24"/>
          <w:szCs w:val="24"/>
        </w:rPr>
        <w:t>＝</w:t>
      </w:r>
      <w:r>
        <w:rPr>
          <w:rFonts w:hAnsi="宋体" w:hint="eastAsia"/>
          <w:kern w:val="0"/>
          <w:sz w:val="24"/>
          <w:szCs w:val="24"/>
        </w:rPr>
        <w:t>10,1</w:t>
      </w:r>
      <w:r>
        <w:rPr>
          <w:rFonts w:hAnsi="宋体"/>
          <w:kern w:val="0"/>
          <w:sz w:val="24"/>
          <w:szCs w:val="24"/>
        </w:rPr>
        <w:t>60.00</w:t>
      </w:r>
      <w:r>
        <w:rPr>
          <w:rFonts w:hAnsi="宋体" w:hint="eastAsia"/>
          <w:kern w:val="0"/>
          <w:sz w:val="24"/>
          <w:szCs w:val="24"/>
        </w:rPr>
        <w:t>元</w:t>
      </w:r>
    </w:p>
    <w:p w14:paraId="5DFEE311"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即：投资者赎回本基金</w:t>
      </w:r>
      <w:r>
        <w:rPr>
          <w:rFonts w:hAnsi="宋体" w:hint="eastAsia"/>
          <w:kern w:val="0"/>
          <w:sz w:val="24"/>
          <w:szCs w:val="24"/>
        </w:rPr>
        <w:t>10,000</w:t>
      </w:r>
      <w:r>
        <w:rPr>
          <w:rFonts w:hAnsi="宋体" w:hint="eastAsia"/>
          <w:kern w:val="0"/>
          <w:sz w:val="24"/>
          <w:szCs w:val="24"/>
        </w:rPr>
        <w:t>份基金份额，持有期限为三年，对应的赎回费率为</w:t>
      </w:r>
      <w:r>
        <w:rPr>
          <w:rFonts w:hAnsi="宋体"/>
          <w:kern w:val="0"/>
          <w:sz w:val="24"/>
          <w:szCs w:val="24"/>
        </w:rPr>
        <w:t>0</w:t>
      </w:r>
      <w:r>
        <w:rPr>
          <w:rFonts w:hAnsi="宋体" w:hint="eastAsia"/>
          <w:kern w:val="0"/>
          <w:sz w:val="24"/>
          <w:szCs w:val="24"/>
        </w:rPr>
        <w:t>，假设赎回当日基金份额净值是</w:t>
      </w:r>
      <w:r>
        <w:rPr>
          <w:rFonts w:hAnsi="宋体" w:hint="eastAsia"/>
          <w:kern w:val="0"/>
          <w:sz w:val="24"/>
          <w:szCs w:val="24"/>
        </w:rPr>
        <w:t>1.016</w:t>
      </w:r>
      <w:r>
        <w:rPr>
          <w:rFonts w:hAnsi="宋体"/>
          <w:kern w:val="0"/>
          <w:sz w:val="24"/>
          <w:szCs w:val="24"/>
        </w:rPr>
        <w:t>0</w:t>
      </w:r>
      <w:r>
        <w:rPr>
          <w:rFonts w:hAnsi="宋体" w:hint="eastAsia"/>
          <w:kern w:val="0"/>
          <w:sz w:val="24"/>
          <w:szCs w:val="24"/>
        </w:rPr>
        <w:t>元，则其可得到的赎回金额为</w:t>
      </w:r>
      <w:r>
        <w:rPr>
          <w:rFonts w:hAnsi="宋体" w:hint="eastAsia"/>
          <w:kern w:val="0"/>
          <w:sz w:val="24"/>
          <w:szCs w:val="24"/>
        </w:rPr>
        <w:t>10,1</w:t>
      </w:r>
      <w:r>
        <w:rPr>
          <w:rFonts w:hAnsi="宋体"/>
          <w:kern w:val="0"/>
          <w:sz w:val="24"/>
          <w:szCs w:val="24"/>
        </w:rPr>
        <w:t>60.00</w:t>
      </w:r>
      <w:r>
        <w:rPr>
          <w:rFonts w:hAnsi="宋体" w:hint="eastAsia"/>
          <w:kern w:val="0"/>
          <w:sz w:val="24"/>
          <w:szCs w:val="24"/>
        </w:rPr>
        <w:t>元。</w:t>
      </w:r>
    </w:p>
    <w:p w14:paraId="1659E376" w14:textId="77777777" w:rsidR="00F45E7D" w:rsidRDefault="00DA60A7">
      <w:pPr>
        <w:widowControl/>
        <w:adjustRightInd w:val="0"/>
        <w:snapToGrid w:val="0"/>
        <w:spacing w:line="360" w:lineRule="auto"/>
        <w:ind w:firstLineChars="200" w:firstLine="480"/>
        <w:outlineLvl w:val="2"/>
        <w:rPr>
          <w:kern w:val="0"/>
          <w:sz w:val="24"/>
          <w:szCs w:val="24"/>
        </w:rPr>
      </w:pPr>
      <w:r>
        <w:rPr>
          <w:kern w:val="0"/>
          <w:sz w:val="24"/>
          <w:szCs w:val="24"/>
        </w:rPr>
        <w:t>4</w:t>
      </w:r>
      <w:r>
        <w:rPr>
          <w:rFonts w:hAnsi="宋体"/>
          <w:kern w:val="0"/>
          <w:sz w:val="24"/>
          <w:szCs w:val="24"/>
        </w:rPr>
        <w:t>、基金份额净值的计算公式</w:t>
      </w:r>
    </w:p>
    <w:p w14:paraId="1177E902"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基金份额净值＝基金资产净值总额</w:t>
      </w:r>
      <w:r>
        <w:rPr>
          <w:kern w:val="0"/>
          <w:sz w:val="24"/>
          <w:szCs w:val="24"/>
        </w:rPr>
        <w:t>/</w:t>
      </w:r>
      <w:r>
        <w:rPr>
          <w:rFonts w:hAnsi="宋体"/>
          <w:kern w:val="0"/>
          <w:sz w:val="24"/>
          <w:szCs w:val="24"/>
        </w:rPr>
        <w:t>发行在外的基金份额总数</w:t>
      </w:r>
    </w:p>
    <w:p w14:paraId="40329B9D"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Ansi="宋体" w:hint="eastAsia"/>
          <w:kern w:val="0"/>
          <w:sz w:val="24"/>
          <w:szCs w:val="24"/>
        </w:rPr>
        <w:t>（包括该日）内</w:t>
      </w:r>
      <w:r>
        <w:rPr>
          <w:rFonts w:hAnsi="宋体"/>
          <w:kern w:val="0"/>
          <w:sz w:val="24"/>
          <w:szCs w:val="24"/>
        </w:rPr>
        <w:t>公告。遇特殊情况，经</w:t>
      </w:r>
      <w:r>
        <w:rPr>
          <w:rFonts w:hAnsi="宋体" w:hint="eastAsia"/>
          <w:kern w:val="0"/>
          <w:sz w:val="24"/>
          <w:szCs w:val="24"/>
        </w:rPr>
        <w:t>履行适当程序</w:t>
      </w:r>
      <w:r>
        <w:rPr>
          <w:rFonts w:hAnsi="宋体"/>
          <w:kern w:val="0"/>
          <w:sz w:val="24"/>
          <w:szCs w:val="24"/>
        </w:rPr>
        <w:t>，可以适当延迟计算或公告。</w:t>
      </w:r>
      <w:r>
        <w:rPr>
          <w:rFonts w:hAnsi="宋体"/>
          <w:sz w:val="24"/>
          <w:szCs w:val="24"/>
        </w:rPr>
        <w:t>本</w:t>
      </w:r>
      <w:proofErr w:type="gramStart"/>
      <w:r>
        <w:rPr>
          <w:rFonts w:hAnsi="宋体"/>
          <w:sz w:val="24"/>
          <w:szCs w:val="24"/>
        </w:rPr>
        <w:t>基金基金</w:t>
      </w:r>
      <w:proofErr w:type="gramEnd"/>
      <w:r>
        <w:rPr>
          <w:rFonts w:hAnsi="宋体"/>
          <w:sz w:val="24"/>
          <w:szCs w:val="24"/>
        </w:rPr>
        <w:t>份额净值的计算，保留到小数点后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14:paraId="70889E1D" w14:textId="77777777" w:rsidR="00F45E7D" w:rsidRDefault="00DA60A7">
      <w:pPr>
        <w:adjustRightInd w:val="0"/>
        <w:snapToGrid w:val="0"/>
        <w:spacing w:line="360" w:lineRule="auto"/>
        <w:ind w:firstLineChars="200" w:firstLine="482"/>
        <w:outlineLvl w:val="1"/>
        <w:rPr>
          <w:rFonts w:hAnsi="宋体"/>
          <w:kern w:val="0"/>
          <w:sz w:val="24"/>
          <w:szCs w:val="24"/>
        </w:rPr>
      </w:pPr>
      <w:bookmarkStart w:id="31" w:name="_Toc79392615"/>
      <w:r>
        <w:rPr>
          <w:rFonts w:hAnsi="宋体"/>
          <w:b/>
          <w:kern w:val="0"/>
          <w:sz w:val="24"/>
          <w:szCs w:val="24"/>
        </w:rPr>
        <w:t>（八）拒绝或暂停申购的情形</w:t>
      </w:r>
      <w:bookmarkEnd w:id="31"/>
    </w:p>
    <w:p w14:paraId="4426B4B2" w14:textId="77777777" w:rsidR="00F45E7D" w:rsidRDefault="00DA60A7">
      <w:pPr>
        <w:widowControl/>
        <w:adjustRightInd w:val="0"/>
        <w:snapToGrid w:val="0"/>
        <w:spacing w:line="360" w:lineRule="auto"/>
        <w:ind w:firstLineChars="200" w:firstLine="480"/>
        <w:rPr>
          <w:rFonts w:hAnsi="宋体"/>
          <w:kern w:val="0"/>
          <w:sz w:val="24"/>
          <w:szCs w:val="24"/>
        </w:rPr>
      </w:pPr>
      <w:bookmarkStart w:id="32" w:name="_Hlt70481650"/>
      <w:bookmarkEnd w:id="32"/>
      <w:r>
        <w:rPr>
          <w:rFonts w:hAnsi="宋体" w:hint="eastAsia"/>
          <w:kern w:val="0"/>
          <w:sz w:val="24"/>
          <w:szCs w:val="24"/>
        </w:rPr>
        <w:t>发生下列情况时，基金管理人可拒绝或暂停接受投资人的申购申请：</w:t>
      </w:r>
    </w:p>
    <w:p w14:paraId="1BEEFBB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、因不可抗力导致基金无法正常运作。</w:t>
      </w:r>
    </w:p>
    <w:p w14:paraId="3A3C4ACA"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、发生基金合同规定的暂停基金资产估值情况时，基金管理人可暂停接受投资人的申购申请。</w:t>
      </w:r>
    </w:p>
    <w:p w14:paraId="360E0C03"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rFonts w:hAnsi="宋体" w:hint="eastAsia"/>
          <w:kern w:val="0"/>
          <w:sz w:val="24"/>
          <w:szCs w:val="24"/>
        </w:rPr>
        <w:t>，导致基金管理人无法计算当日基金资产净值。</w:t>
      </w:r>
    </w:p>
    <w:p w14:paraId="53EFA6C1"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、接受某笔或某些申购申请可能会影响或损害现有基金份额持有人利益时。</w:t>
      </w:r>
    </w:p>
    <w:p w14:paraId="2BDD27E3"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5E4FE6E9"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w:t>
      </w:r>
      <w:proofErr w:type="gramStart"/>
      <w:r>
        <w:rPr>
          <w:rFonts w:hAnsi="宋体" w:hint="eastAsia"/>
          <w:kern w:val="0"/>
          <w:sz w:val="24"/>
          <w:szCs w:val="24"/>
        </w:rPr>
        <w:t>仍导致</w:t>
      </w:r>
      <w:proofErr w:type="gramEnd"/>
      <w:r>
        <w:rPr>
          <w:rFonts w:hAnsi="宋体" w:hint="eastAsia"/>
          <w:kern w:val="0"/>
          <w:sz w:val="24"/>
          <w:szCs w:val="24"/>
        </w:rPr>
        <w:t>公允价值存在重大不确定性时，经与基金托管人协商确认后，基金管理人应当暂停接受基金申购申请。</w:t>
      </w:r>
    </w:p>
    <w:p w14:paraId="3A5A625E" w14:textId="77777777" w:rsidR="00F45E7D" w:rsidRDefault="00DA60A7">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Pr>
          <w:rFonts w:hint="eastAsia"/>
          <w:bCs/>
          <w:sz w:val="24"/>
        </w:rPr>
        <w:t>港股</w:t>
      </w:r>
      <w:proofErr w:type="gramStart"/>
      <w:r>
        <w:rPr>
          <w:rFonts w:hint="eastAsia"/>
          <w:bCs/>
          <w:sz w:val="24"/>
        </w:rPr>
        <w:t>通交易</w:t>
      </w:r>
      <w:proofErr w:type="gramEnd"/>
      <w:r>
        <w:rPr>
          <w:rFonts w:hint="eastAsia"/>
          <w:bCs/>
          <w:sz w:val="24"/>
        </w:rPr>
        <w:t>每日额度不足。</w:t>
      </w:r>
    </w:p>
    <w:p w14:paraId="387C954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8</w:t>
      </w:r>
      <w:r>
        <w:rPr>
          <w:rFonts w:hAnsi="宋体" w:hint="eastAsia"/>
          <w:kern w:val="0"/>
          <w:sz w:val="24"/>
          <w:szCs w:val="24"/>
        </w:rPr>
        <w:t>、基金管理人接受某笔或者某些申购申请有可能导致单一投资者持有基金份额的比例超过</w:t>
      </w:r>
      <w:r>
        <w:rPr>
          <w:rFonts w:hAnsi="宋体" w:hint="eastAsia"/>
          <w:kern w:val="0"/>
          <w:sz w:val="24"/>
          <w:szCs w:val="24"/>
        </w:rPr>
        <w:t>50%</w:t>
      </w:r>
      <w:r>
        <w:rPr>
          <w:rFonts w:hAnsi="宋体" w:hint="eastAsia"/>
          <w:kern w:val="0"/>
          <w:sz w:val="24"/>
          <w:szCs w:val="24"/>
        </w:rPr>
        <w:t>，或者变相规避</w:t>
      </w:r>
      <w:r>
        <w:rPr>
          <w:rFonts w:hAnsi="宋体" w:hint="eastAsia"/>
          <w:kern w:val="0"/>
          <w:sz w:val="24"/>
          <w:szCs w:val="24"/>
        </w:rPr>
        <w:t>50%</w:t>
      </w:r>
      <w:r>
        <w:rPr>
          <w:rFonts w:hAnsi="宋体" w:hint="eastAsia"/>
          <w:kern w:val="0"/>
          <w:sz w:val="24"/>
          <w:szCs w:val="24"/>
        </w:rPr>
        <w:t>集中度的。出现上述情形时，基金管理人有权将上述申购申请全部或部分确认失败。</w:t>
      </w:r>
    </w:p>
    <w:p w14:paraId="1E788D0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、法律法规规定、中国证监会认定或基金合同约定的其他情形。</w:t>
      </w:r>
    </w:p>
    <w:p w14:paraId="11C82303" w14:textId="77777777" w:rsidR="00F45E7D" w:rsidRDefault="00DA60A7">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发生上述第</w:t>
      </w:r>
      <w:r>
        <w:rPr>
          <w:rFonts w:hAnsi="宋体" w:hint="eastAsia"/>
          <w:kern w:val="0"/>
          <w:sz w:val="24"/>
          <w:szCs w:val="24"/>
        </w:rPr>
        <w:t>1</w:t>
      </w: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Pr>
          <w:rFonts w:hAnsi="宋体" w:hint="eastAsia"/>
          <w:kern w:val="0"/>
          <w:sz w:val="24"/>
          <w:szCs w:val="24"/>
        </w:rPr>
        <w:t>5</w:t>
      </w:r>
      <w:r>
        <w:rPr>
          <w:rFonts w:hAnsi="宋体" w:hint="eastAsia"/>
          <w:kern w:val="0"/>
          <w:sz w:val="24"/>
          <w:szCs w:val="24"/>
        </w:rPr>
        <w:t>、</w:t>
      </w:r>
      <w:r>
        <w:rPr>
          <w:rFonts w:hAnsi="宋体" w:hint="eastAsia"/>
          <w:kern w:val="0"/>
          <w:sz w:val="24"/>
          <w:szCs w:val="24"/>
        </w:rPr>
        <w:t>6</w:t>
      </w:r>
      <w:r>
        <w:rPr>
          <w:rFonts w:hAnsi="宋体" w:hint="eastAsia"/>
          <w:kern w:val="0"/>
          <w:sz w:val="24"/>
          <w:szCs w:val="24"/>
        </w:rPr>
        <w:t>、</w:t>
      </w:r>
      <w:r>
        <w:rPr>
          <w:rFonts w:hAnsi="宋体"/>
          <w:kern w:val="0"/>
          <w:sz w:val="24"/>
          <w:szCs w:val="24"/>
        </w:rPr>
        <w:t>7</w:t>
      </w:r>
      <w:r>
        <w:rPr>
          <w:rFonts w:hAnsi="宋体" w:hint="eastAsia"/>
          <w:kern w:val="0"/>
          <w:sz w:val="24"/>
          <w:szCs w:val="24"/>
        </w:rPr>
        <w:t>、</w:t>
      </w:r>
      <w:r>
        <w:rPr>
          <w:rFonts w:hAnsi="宋体" w:hint="eastAsia"/>
          <w:kern w:val="0"/>
          <w:sz w:val="24"/>
          <w:szCs w:val="24"/>
        </w:rPr>
        <w:t>9</w:t>
      </w:r>
      <w:r>
        <w:rPr>
          <w:rFonts w:hAnsi="宋体" w:hint="eastAsia"/>
          <w:kern w:val="0"/>
          <w:sz w:val="24"/>
          <w:szCs w:val="24"/>
        </w:rPr>
        <w:t>项暂停申购情形之一</w:t>
      </w:r>
      <w:proofErr w:type="gramStart"/>
      <w:r>
        <w:rPr>
          <w:rFonts w:hAnsi="宋体" w:hint="eastAsia"/>
          <w:kern w:val="0"/>
          <w:sz w:val="24"/>
          <w:szCs w:val="24"/>
        </w:rPr>
        <w:t>且基金</w:t>
      </w:r>
      <w:proofErr w:type="gramEnd"/>
      <w:r>
        <w:rPr>
          <w:rFonts w:hAnsi="宋体" w:hint="eastAsia"/>
          <w:kern w:val="0"/>
          <w:sz w:val="24"/>
          <w:szCs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45F3E429"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14:paraId="3884C9F8" w14:textId="77777777" w:rsidR="00F45E7D" w:rsidRDefault="00DA60A7">
      <w:pPr>
        <w:widowControl/>
        <w:adjustRightInd w:val="0"/>
        <w:snapToGrid w:val="0"/>
        <w:spacing w:line="360" w:lineRule="auto"/>
        <w:ind w:firstLineChars="200" w:firstLine="480"/>
        <w:rPr>
          <w:rFonts w:hAnsi="宋体"/>
          <w:kern w:val="0"/>
          <w:sz w:val="24"/>
          <w:szCs w:val="24"/>
        </w:rPr>
      </w:pPr>
      <w:bookmarkStart w:id="33" w:name="_Toc79392616"/>
      <w:r>
        <w:rPr>
          <w:rFonts w:hAnsi="宋体" w:hint="eastAsia"/>
          <w:kern w:val="0"/>
          <w:sz w:val="24"/>
          <w:szCs w:val="24"/>
        </w:rPr>
        <w:t>发生下列情形时，基金管理人可暂停接受投资人的赎回申请或延缓支付赎回款项：</w:t>
      </w:r>
    </w:p>
    <w:p w14:paraId="5944F719"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14:paraId="45C8694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14:paraId="347B918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rFonts w:hAnsi="宋体" w:hint="eastAsia"/>
          <w:kern w:val="0"/>
          <w:sz w:val="24"/>
          <w:szCs w:val="24"/>
        </w:rPr>
        <w:t>，导致基金管理人无法计算当日基金资产净值。</w:t>
      </w:r>
    </w:p>
    <w:p w14:paraId="038B9004"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、连续两个或两个以上开放日发生巨额赎回。</w:t>
      </w:r>
    </w:p>
    <w:p w14:paraId="1C208900"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、发生继续接受赎回申请将损害现有基金份额持有人利益的情形时，基金管理人可暂停接受基金份额持有人的赎回申请。</w:t>
      </w:r>
    </w:p>
    <w:p w14:paraId="27348A89"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w:t>
      </w:r>
      <w:proofErr w:type="gramStart"/>
      <w:r>
        <w:rPr>
          <w:rFonts w:hAnsi="宋体" w:hint="eastAsia"/>
          <w:kern w:val="0"/>
          <w:sz w:val="24"/>
          <w:szCs w:val="24"/>
        </w:rPr>
        <w:t>仍导致</w:t>
      </w:r>
      <w:proofErr w:type="gramEnd"/>
      <w:r>
        <w:rPr>
          <w:rFonts w:hAnsi="宋体" w:hint="eastAsia"/>
          <w:kern w:val="0"/>
          <w:sz w:val="24"/>
          <w:szCs w:val="24"/>
        </w:rPr>
        <w:t>公允价值存在重大不确定性时，经与基金托管人协商确认后，基金管理人应当延缓支付赎回款项或暂停接受基金赎回申请。</w:t>
      </w:r>
    </w:p>
    <w:p w14:paraId="25B372D4"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Pr>
          <w:rFonts w:hAnsi="宋体" w:hint="eastAsia"/>
          <w:kern w:val="0"/>
          <w:sz w:val="24"/>
          <w:szCs w:val="24"/>
        </w:rPr>
        <w:t>、法律法规规定、中国证监会认定或基金合同约定的其他情形。</w:t>
      </w:r>
    </w:p>
    <w:p w14:paraId="7048E64F" w14:textId="77777777" w:rsidR="00F45E7D" w:rsidRDefault="00DA60A7">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发生上述情形之一</w:t>
      </w:r>
      <w:proofErr w:type="gramStart"/>
      <w:r>
        <w:rPr>
          <w:rFonts w:hAnsi="宋体" w:hint="eastAsia"/>
          <w:kern w:val="0"/>
          <w:sz w:val="24"/>
          <w:szCs w:val="24"/>
        </w:rPr>
        <w:t>且基金</w:t>
      </w:r>
      <w:proofErr w:type="gramEnd"/>
      <w:r>
        <w:rPr>
          <w:rFonts w:hAnsi="宋体" w:hint="eastAsia"/>
          <w:kern w:val="0"/>
          <w:sz w:val="24"/>
          <w:szCs w:val="24"/>
        </w:rPr>
        <w:t>管理人决定暂停接受基金份额持有人的赎回申请或延缓支付赎回款项时，基金管理人应</w:t>
      </w:r>
      <w:r>
        <w:rPr>
          <w:rFonts w:hint="eastAsia"/>
          <w:bCs/>
          <w:sz w:val="24"/>
        </w:rPr>
        <w:t>及时</w:t>
      </w:r>
      <w:r>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Ansi="宋体" w:hint="eastAsia"/>
          <w:kern w:val="0"/>
          <w:sz w:val="24"/>
          <w:szCs w:val="24"/>
        </w:rPr>
        <w:t>4</w:t>
      </w:r>
      <w:r>
        <w:rPr>
          <w:rFonts w:hAnsi="宋体" w:hint="eastAsia"/>
          <w:kern w:val="0"/>
          <w:sz w:val="24"/>
          <w:szCs w:val="24"/>
        </w:rPr>
        <w:t>项所述情形，按基金合同的相关条款处理。基金份额持有人在申请赎回时可事先选择将</w:t>
      </w:r>
      <w:r>
        <w:rPr>
          <w:rFonts w:hAnsi="宋体" w:hint="eastAsia"/>
          <w:kern w:val="0"/>
          <w:sz w:val="24"/>
          <w:szCs w:val="24"/>
        </w:rPr>
        <w:lastRenderedPageBreak/>
        <w:t>当日可能未获受理部分予以撤销。在暂停赎回的情况消除时，基金管理人应及时恢复赎回业务的办理并公告。</w:t>
      </w:r>
    </w:p>
    <w:p w14:paraId="37B866DA"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33"/>
    </w:p>
    <w:p w14:paraId="384E804E"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巨额赎回的认定</w:t>
      </w:r>
    </w:p>
    <w:p w14:paraId="369CF246"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3E073B46"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巨额赎回的处理方式</w:t>
      </w:r>
    </w:p>
    <w:p w14:paraId="3679D016"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7A30A5CB"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375559BA"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60600D82"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5FF3255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w:t>
      </w:r>
      <w:r>
        <w:rPr>
          <w:rFonts w:hAnsi="宋体" w:hint="eastAsia"/>
          <w:kern w:val="0"/>
          <w:sz w:val="24"/>
          <w:szCs w:val="24"/>
        </w:rPr>
        <w:lastRenderedPageBreak/>
        <w:t>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一开放日的基金份额净值为基础计算赎回金额，以此类推，直到全部赎回为止。</w:t>
      </w:r>
    </w:p>
    <w:p w14:paraId="0DED6BA1"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6846C93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7EA238FD" w14:textId="77777777" w:rsidR="00F45E7D" w:rsidRDefault="00DA60A7">
      <w:pPr>
        <w:widowControl/>
        <w:adjustRightInd w:val="0"/>
        <w:snapToGrid w:val="0"/>
        <w:spacing w:line="360" w:lineRule="auto"/>
        <w:ind w:firstLineChars="200" w:firstLine="480"/>
        <w:outlineLvl w:val="2"/>
        <w:rPr>
          <w:rFonts w:hAnsi="宋体"/>
          <w:i/>
          <w:kern w:val="0"/>
          <w:sz w:val="24"/>
          <w:u w:val="single"/>
        </w:rPr>
      </w:pPr>
      <w:r>
        <w:rPr>
          <w:rFonts w:hAnsi="宋体"/>
          <w:kern w:val="0"/>
          <w:sz w:val="24"/>
          <w:szCs w:val="24"/>
        </w:rPr>
        <w:t>3</w:t>
      </w:r>
      <w:r>
        <w:rPr>
          <w:rFonts w:hAnsi="宋体" w:hint="eastAsia"/>
          <w:kern w:val="0"/>
          <w:sz w:val="24"/>
          <w:szCs w:val="24"/>
        </w:rPr>
        <w:t>、</w:t>
      </w:r>
      <w:r>
        <w:rPr>
          <w:rFonts w:hAnsi="宋体"/>
          <w:kern w:val="0"/>
          <w:sz w:val="24"/>
          <w:szCs w:val="24"/>
        </w:rPr>
        <w:t>巨额赎回的公告</w:t>
      </w:r>
    </w:p>
    <w:p w14:paraId="30714556"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当发生上述</w:t>
      </w:r>
      <w:r>
        <w:rPr>
          <w:rFonts w:hAnsi="宋体" w:hint="eastAsia"/>
          <w:bCs/>
          <w:kern w:val="0"/>
          <w:sz w:val="24"/>
          <w:szCs w:val="24"/>
        </w:rPr>
        <w:t>巨额</w:t>
      </w:r>
      <w:r>
        <w:rPr>
          <w:rFonts w:hAnsi="宋体"/>
          <w:kern w:val="0"/>
          <w:sz w:val="24"/>
          <w:szCs w:val="24"/>
        </w:rPr>
        <w:t>赎回并延期办理时，基金管理人应当通过邮寄、传真</w:t>
      </w:r>
      <w:r>
        <w:rPr>
          <w:rFonts w:hAnsi="宋体" w:hint="eastAsia"/>
          <w:kern w:val="0"/>
          <w:sz w:val="24"/>
          <w:szCs w:val="24"/>
        </w:rPr>
        <w:t>或者通知销售机构代为告知等</w:t>
      </w:r>
      <w:r>
        <w:rPr>
          <w:rFonts w:hAnsi="宋体"/>
          <w:kern w:val="0"/>
          <w:sz w:val="24"/>
          <w:szCs w:val="24"/>
        </w:rPr>
        <w:t>方式在</w:t>
      </w:r>
      <w:r>
        <w:rPr>
          <w:rFonts w:hAnsi="宋体" w:hint="eastAsia"/>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14:paraId="047DBECD" w14:textId="77777777" w:rsidR="00F45E7D" w:rsidRDefault="00DA60A7">
      <w:pPr>
        <w:widowControl/>
        <w:adjustRightInd w:val="0"/>
        <w:snapToGrid w:val="0"/>
        <w:spacing w:line="360" w:lineRule="auto"/>
        <w:ind w:firstLineChars="200" w:firstLine="482"/>
        <w:outlineLvl w:val="1"/>
        <w:rPr>
          <w:b/>
          <w:kern w:val="0"/>
          <w:sz w:val="24"/>
          <w:szCs w:val="24"/>
        </w:rPr>
      </w:pPr>
      <w:bookmarkStart w:id="34" w:name="_Toc79392617"/>
      <w:r>
        <w:rPr>
          <w:rFonts w:hAnsi="宋体"/>
          <w:b/>
          <w:kern w:val="0"/>
          <w:sz w:val="24"/>
          <w:szCs w:val="24"/>
        </w:rPr>
        <w:t>（十一）暂停申购或赎回的公告和重新开放申购或赎回的公告</w:t>
      </w:r>
      <w:bookmarkEnd w:id="34"/>
    </w:p>
    <w:p w14:paraId="670D67AE" w14:textId="77777777" w:rsidR="00F45E7D" w:rsidRDefault="00DA60A7">
      <w:pPr>
        <w:widowControl/>
        <w:adjustRightInd w:val="0"/>
        <w:snapToGrid w:val="0"/>
        <w:spacing w:line="360" w:lineRule="auto"/>
        <w:ind w:firstLineChars="200" w:firstLine="480"/>
        <w:rPr>
          <w:rFonts w:hAnsi="宋体"/>
          <w:kern w:val="0"/>
          <w:sz w:val="24"/>
          <w:szCs w:val="24"/>
        </w:rPr>
      </w:pPr>
      <w:bookmarkStart w:id="35" w:name="_Toc59441259"/>
      <w:bookmarkStart w:id="36" w:name="_Toc79392618"/>
      <w:bookmarkStart w:id="37" w:name="_Toc15118274"/>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14:paraId="084F7AA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个开放日的基金份额净值。</w:t>
      </w:r>
    </w:p>
    <w:p w14:paraId="6C21C0A5"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5E86191" w14:textId="77777777" w:rsidR="00F45E7D" w:rsidRDefault="00DA60A7">
      <w:pPr>
        <w:widowControl/>
        <w:adjustRightInd w:val="0"/>
        <w:snapToGrid w:val="0"/>
        <w:spacing w:line="360" w:lineRule="auto"/>
        <w:ind w:firstLineChars="200" w:firstLine="482"/>
        <w:outlineLvl w:val="1"/>
        <w:rPr>
          <w:b/>
          <w:kern w:val="0"/>
          <w:sz w:val="24"/>
          <w:szCs w:val="24"/>
        </w:rPr>
      </w:pPr>
      <w:bookmarkStart w:id="38" w:name="_Toc79392621"/>
      <w:bookmarkEnd w:id="35"/>
      <w:bookmarkEnd w:id="36"/>
      <w:bookmarkEnd w:id="37"/>
      <w:r>
        <w:rPr>
          <w:rFonts w:hAnsi="宋体"/>
          <w:b/>
          <w:kern w:val="0"/>
          <w:sz w:val="24"/>
          <w:szCs w:val="24"/>
        </w:rPr>
        <w:t>（十二）基金转换</w:t>
      </w:r>
    </w:p>
    <w:p w14:paraId="1EF3D99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BEFF8A9"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（十三）基金的</w:t>
      </w:r>
      <w:proofErr w:type="gramStart"/>
      <w:r>
        <w:rPr>
          <w:rFonts w:hAnsi="宋体"/>
          <w:b/>
          <w:kern w:val="0"/>
          <w:sz w:val="24"/>
          <w:szCs w:val="24"/>
        </w:rPr>
        <w:t>非交易</w:t>
      </w:r>
      <w:proofErr w:type="gramEnd"/>
      <w:r>
        <w:rPr>
          <w:rFonts w:hAnsi="宋体"/>
          <w:b/>
          <w:kern w:val="0"/>
          <w:sz w:val="24"/>
          <w:szCs w:val="24"/>
        </w:rPr>
        <w:t>过户</w:t>
      </w:r>
    </w:p>
    <w:p w14:paraId="10232DB6"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基金的</w:t>
      </w:r>
      <w:proofErr w:type="gramStart"/>
      <w:r>
        <w:rPr>
          <w:rFonts w:hAnsi="宋体" w:hint="eastAsia"/>
          <w:kern w:val="0"/>
          <w:sz w:val="24"/>
          <w:szCs w:val="24"/>
        </w:rPr>
        <w:t>非交易</w:t>
      </w:r>
      <w:proofErr w:type="gramEnd"/>
      <w:r>
        <w:rPr>
          <w:rFonts w:hAnsi="宋体" w:hint="eastAsia"/>
          <w:kern w:val="0"/>
          <w:sz w:val="24"/>
          <w:szCs w:val="24"/>
        </w:rPr>
        <w:t>过户是指基金登记机构受理继承、捐赠和司法强制执行等情形而产生的</w:t>
      </w:r>
      <w:proofErr w:type="gramStart"/>
      <w:r>
        <w:rPr>
          <w:rFonts w:hAnsi="宋体" w:hint="eastAsia"/>
          <w:kern w:val="0"/>
          <w:sz w:val="24"/>
          <w:szCs w:val="24"/>
        </w:rPr>
        <w:t>非交易</w:t>
      </w:r>
      <w:proofErr w:type="gramEnd"/>
      <w:r>
        <w:rPr>
          <w:rFonts w:hAnsi="宋体" w:hint="eastAsia"/>
          <w:kern w:val="0"/>
          <w:sz w:val="24"/>
          <w:szCs w:val="24"/>
        </w:rPr>
        <w:t>过户以及登记机构认可、符合法律法规的其</w:t>
      </w:r>
      <w:r>
        <w:rPr>
          <w:rFonts w:hAnsi="宋体"/>
          <w:kern w:val="0"/>
          <w:sz w:val="24"/>
          <w:szCs w:val="24"/>
        </w:rPr>
        <w:t>它</w:t>
      </w:r>
      <w:proofErr w:type="gramStart"/>
      <w:r>
        <w:rPr>
          <w:rFonts w:hAnsi="宋体" w:hint="eastAsia"/>
          <w:kern w:val="0"/>
          <w:sz w:val="24"/>
          <w:szCs w:val="24"/>
        </w:rPr>
        <w:t>非交易</w:t>
      </w:r>
      <w:proofErr w:type="gramEnd"/>
      <w:r>
        <w:rPr>
          <w:rFonts w:hAnsi="宋体" w:hint="eastAsia"/>
          <w:kern w:val="0"/>
          <w:sz w:val="24"/>
          <w:szCs w:val="24"/>
        </w:rPr>
        <w:t>过户。无论在上述何种情况下，接受划转的主体必须是依法可以持有本</w:t>
      </w:r>
      <w:proofErr w:type="gramStart"/>
      <w:r>
        <w:rPr>
          <w:rFonts w:hAnsi="宋体" w:hint="eastAsia"/>
          <w:kern w:val="0"/>
          <w:sz w:val="24"/>
          <w:szCs w:val="24"/>
        </w:rPr>
        <w:t>基金基金</w:t>
      </w:r>
      <w:proofErr w:type="gramEnd"/>
      <w:r>
        <w:rPr>
          <w:rFonts w:hAnsi="宋体" w:hint="eastAsia"/>
          <w:kern w:val="0"/>
          <w:sz w:val="24"/>
          <w:szCs w:val="24"/>
        </w:rPr>
        <w:t>份额的投资人。</w:t>
      </w:r>
    </w:p>
    <w:p w14:paraId="309D4914"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w:t>
      </w:r>
      <w:proofErr w:type="gramStart"/>
      <w:r>
        <w:rPr>
          <w:rFonts w:hAnsi="宋体" w:hint="eastAsia"/>
          <w:kern w:val="0"/>
          <w:sz w:val="24"/>
          <w:szCs w:val="24"/>
        </w:rPr>
        <w:t>捐赠指</w:t>
      </w:r>
      <w:proofErr w:type="gramEnd"/>
      <w:r>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Ansi="宋体" w:hint="eastAsia"/>
          <w:kern w:val="0"/>
          <w:sz w:val="24"/>
          <w:szCs w:val="24"/>
        </w:rPr>
        <w:t>非交易</w:t>
      </w:r>
      <w:proofErr w:type="gramEnd"/>
      <w:r>
        <w:rPr>
          <w:rFonts w:hAnsi="宋体" w:hint="eastAsia"/>
          <w:kern w:val="0"/>
          <w:sz w:val="24"/>
          <w:szCs w:val="24"/>
        </w:rPr>
        <w:t>过户必须提供基金登记机构要求提供的相关资料，对于符合条件的</w:t>
      </w:r>
      <w:proofErr w:type="gramStart"/>
      <w:r>
        <w:rPr>
          <w:rFonts w:hAnsi="宋体" w:hint="eastAsia"/>
          <w:kern w:val="0"/>
          <w:sz w:val="24"/>
          <w:szCs w:val="24"/>
        </w:rPr>
        <w:t>非交易过户申请按</w:t>
      </w:r>
      <w:proofErr w:type="gramEnd"/>
      <w:r>
        <w:rPr>
          <w:rFonts w:hAnsi="宋体" w:hint="eastAsia"/>
          <w:kern w:val="0"/>
          <w:sz w:val="24"/>
          <w:szCs w:val="24"/>
        </w:rPr>
        <w:t>基金登记机构的规定办理，并按基金登记机构规定的标准收费。</w:t>
      </w:r>
    </w:p>
    <w:p w14:paraId="1D095351"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（十四）基金的转托管</w:t>
      </w:r>
      <w:bookmarkEnd w:id="38"/>
    </w:p>
    <w:p w14:paraId="09CE161B" w14:textId="77777777" w:rsidR="00F45E7D" w:rsidRDefault="00DA60A7">
      <w:pPr>
        <w:widowControl/>
        <w:adjustRightInd w:val="0"/>
        <w:snapToGrid w:val="0"/>
        <w:spacing w:line="360" w:lineRule="auto"/>
        <w:ind w:firstLineChars="200" w:firstLine="480"/>
        <w:rPr>
          <w:rFonts w:hAnsi="宋体"/>
          <w:kern w:val="0"/>
          <w:sz w:val="24"/>
          <w:szCs w:val="24"/>
        </w:rPr>
      </w:pPr>
      <w:bookmarkStart w:id="39" w:name="_Toc79392620"/>
      <w:r>
        <w:rPr>
          <w:rFonts w:hAnsi="宋体" w:hint="eastAsia"/>
          <w:kern w:val="0"/>
          <w:sz w:val="24"/>
          <w:szCs w:val="24"/>
        </w:rPr>
        <w:t>基金份额持有人可办理已持有基金份额在不同销售机构之间的转托管，基金销售机构可以按照规定的标准收取转托管费。</w:t>
      </w:r>
    </w:p>
    <w:p w14:paraId="4232CED1"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（十五）定期定额投资计划</w:t>
      </w:r>
    </w:p>
    <w:p w14:paraId="32350CE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83DDA9B"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（十六）</w:t>
      </w:r>
      <w:r>
        <w:rPr>
          <w:rFonts w:hAnsi="宋体"/>
          <w:b/>
          <w:sz w:val="24"/>
          <w:szCs w:val="24"/>
        </w:rPr>
        <w:t>基金份额的冻结和解冻</w:t>
      </w:r>
      <w:bookmarkEnd w:id="39"/>
    </w:p>
    <w:p w14:paraId="37F84579" w14:textId="77777777" w:rsidR="00F45E7D" w:rsidRDefault="00DA60A7">
      <w:pPr>
        <w:adjustRightInd w:val="0"/>
        <w:snapToGrid w:val="0"/>
        <w:spacing w:line="360" w:lineRule="auto"/>
        <w:ind w:firstLineChars="200" w:firstLine="480"/>
        <w:rPr>
          <w:rFonts w:hAnsi="宋体"/>
          <w:kern w:val="0"/>
          <w:sz w:val="24"/>
          <w:szCs w:val="24"/>
        </w:rPr>
      </w:pPr>
      <w:r>
        <w:rPr>
          <w:rFonts w:hAnsi="宋体" w:hint="eastAsia"/>
          <w:kern w:val="0"/>
          <w:sz w:val="24"/>
          <w:szCs w:val="24"/>
        </w:rPr>
        <w:t>基金登记机构只受理国家有权机关依法要求的基金份额的冻结与解冻，以及登记机构认可、符合法律法规的其他情况下的冻结与解冻。</w:t>
      </w:r>
    </w:p>
    <w:p w14:paraId="4A8E12A4" w14:textId="77777777" w:rsidR="00F45E7D" w:rsidRDefault="00DA60A7">
      <w:pPr>
        <w:adjustRightInd w:val="0"/>
        <w:snapToGrid w:val="0"/>
        <w:spacing w:line="360" w:lineRule="auto"/>
        <w:ind w:firstLineChars="200" w:firstLine="482"/>
        <w:outlineLvl w:val="1"/>
        <w:rPr>
          <w:rFonts w:hAnsi="宋体"/>
          <w:b/>
          <w:sz w:val="24"/>
          <w:szCs w:val="24"/>
        </w:rPr>
      </w:pPr>
      <w:bookmarkStart w:id="40" w:name="_Toc66719557"/>
      <w:bookmarkStart w:id="41" w:name="_Toc66720082"/>
      <w:bookmarkStart w:id="42" w:name="_Toc109059024"/>
      <w:r>
        <w:rPr>
          <w:rFonts w:hAnsi="宋体" w:hint="eastAsia"/>
          <w:b/>
          <w:sz w:val="24"/>
          <w:szCs w:val="24"/>
        </w:rPr>
        <w:t>（十七）基金份额的转让</w:t>
      </w:r>
    </w:p>
    <w:p w14:paraId="476DF5B2"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0777884" w14:textId="77777777" w:rsidR="00F45E7D" w:rsidRDefault="00DA60A7">
      <w:pPr>
        <w:adjustRightInd w:val="0"/>
        <w:snapToGrid w:val="0"/>
        <w:spacing w:line="360" w:lineRule="auto"/>
        <w:ind w:firstLineChars="200" w:firstLine="482"/>
        <w:outlineLvl w:val="1"/>
        <w:rPr>
          <w:rFonts w:hAnsi="宋体"/>
          <w:b/>
          <w:sz w:val="24"/>
          <w:szCs w:val="24"/>
        </w:rPr>
      </w:pPr>
      <w:r>
        <w:rPr>
          <w:rFonts w:hAnsi="宋体" w:hint="eastAsia"/>
          <w:b/>
          <w:sz w:val="24"/>
          <w:szCs w:val="24"/>
        </w:rPr>
        <w:t>（十八）实施</w:t>
      </w:r>
      <w:proofErr w:type="gramStart"/>
      <w:r>
        <w:rPr>
          <w:rFonts w:hAnsi="宋体" w:hint="eastAsia"/>
          <w:b/>
          <w:sz w:val="24"/>
          <w:szCs w:val="24"/>
        </w:rPr>
        <w:t>侧袋机制</w:t>
      </w:r>
      <w:proofErr w:type="gramEnd"/>
      <w:r>
        <w:rPr>
          <w:rFonts w:hAnsi="宋体" w:hint="eastAsia"/>
          <w:b/>
          <w:sz w:val="24"/>
          <w:szCs w:val="24"/>
        </w:rPr>
        <w:t>期间本基金的申购与赎回</w:t>
      </w:r>
    </w:p>
    <w:p w14:paraId="62574B66"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本基金实施</w:t>
      </w:r>
      <w:proofErr w:type="gramStart"/>
      <w:r>
        <w:rPr>
          <w:rFonts w:hAnsi="宋体" w:hint="eastAsia"/>
          <w:sz w:val="24"/>
          <w:szCs w:val="24"/>
        </w:rPr>
        <w:t>侧袋机制</w:t>
      </w:r>
      <w:proofErr w:type="gramEnd"/>
      <w:r>
        <w:rPr>
          <w:rFonts w:hAnsi="宋体" w:hint="eastAsia"/>
          <w:sz w:val="24"/>
          <w:szCs w:val="24"/>
        </w:rPr>
        <w:t>的，本基金的申购和赎回安排详见本招募说明书“侧袋机制”部分的规定或相关公告。</w:t>
      </w:r>
    </w:p>
    <w:p w14:paraId="49F47407" w14:textId="77777777" w:rsidR="00F45E7D" w:rsidRDefault="00DA60A7">
      <w:pPr>
        <w:adjustRightInd w:val="0"/>
        <w:snapToGrid w:val="0"/>
        <w:spacing w:line="360" w:lineRule="auto"/>
        <w:ind w:firstLineChars="200" w:firstLine="482"/>
        <w:outlineLvl w:val="1"/>
        <w:rPr>
          <w:rFonts w:hAnsi="宋体"/>
          <w:i/>
          <w:kern w:val="0"/>
          <w:sz w:val="24"/>
          <w:u w:val="single"/>
        </w:rPr>
      </w:pPr>
      <w:r>
        <w:rPr>
          <w:rFonts w:hAnsi="宋体"/>
          <w:b/>
          <w:kern w:val="0"/>
          <w:sz w:val="24"/>
          <w:szCs w:val="24"/>
        </w:rPr>
        <w:lastRenderedPageBreak/>
        <w:t>（十</w:t>
      </w:r>
      <w:r>
        <w:rPr>
          <w:rFonts w:hAnsi="宋体" w:hint="eastAsia"/>
          <w:b/>
          <w:kern w:val="0"/>
          <w:sz w:val="24"/>
          <w:szCs w:val="24"/>
        </w:rPr>
        <w:t>九</w:t>
      </w:r>
      <w:r>
        <w:rPr>
          <w:rFonts w:hAnsi="宋体"/>
          <w:b/>
          <w:kern w:val="0"/>
          <w:sz w:val="24"/>
          <w:szCs w:val="24"/>
        </w:rPr>
        <w:t>）</w:t>
      </w:r>
      <w:r>
        <w:rPr>
          <w:rFonts w:hAnsi="宋体" w:hint="eastAsia"/>
          <w:b/>
          <w:sz w:val="24"/>
          <w:szCs w:val="24"/>
        </w:rPr>
        <w:t>其他业务</w:t>
      </w:r>
    </w:p>
    <w:p w14:paraId="42140091" w14:textId="77777777" w:rsidR="00F45E7D" w:rsidRDefault="00DA60A7">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4669438" w14:textId="77777777" w:rsidR="00F45E7D" w:rsidRDefault="00F45E7D">
      <w:pPr>
        <w:adjustRightInd w:val="0"/>
        <w:snapToGrid w:val="0"/>
        <w:spacing w:line="360" w:lineRule="auto"/>
        <w:ind w:firstLineChars="200" w:firstLine="480"/>
        <w:rPr>
          <w:rFonts w:ascii="宋体" w:hAnsi="宋体"/>
          <w:sz w:val="24"/>
        </w:rPr>
      </w:pPr>
    </w:p>
    <w:p w14:paraId="3E50DE25"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80283125"/>
      <w:r>
        <w:rPr>
          <w:rFonts w:ascii="宋体" w:hAnsi="宋体" w:hint="eastAsia"/>
          <w:b/>
          <w:kern w:val="0"/>
          <w:sz w:val="30"/>
        </w:rPr>
        <w:lastRenderedPageBreak/>
        <w:t>九、基金的投资</w:t>
      </w:r>
      <w:bookmarkEnd w:id="43"/>
    </w:p>
    <w:p w14:paraId="3F66F4F4" w14:textId="77777777" w:rsidR="00F45E7D" w:rsidRDefault="00DA60A7">
      <w:pPr>
        <w:adjustRightInd w:val="0"/>
        <w:snapToGrid w:val="0"/>
        <w:spacing w:line="360" w:lineRule="auto"/>
        <w:ind w:firstLineChars="200" w:firstLine="482"/>
        <w:outlineLvl w:val="1"/>
        <w:rPr>
          <w:rFonts w:hAnsi="宋体"/>
          <w:kern w:val="0"/>
          <w:sz w:val="24"/>
          <w:szCs w:val="24"/>
        </w:rPr>
      </w:pPr>
      <w:r>
        <w:rPr>
          <w:rFonts w:hint="eastAsia"/>
          <w:b/>
          <w:bCs/>
          <w:sz w:val="24"/>
        </w:rPr>
        <w:t>（一）投资目标</w:t>
      </w:r>
    </w:p>
    <w:p w14:paraId="6BD0015D" w14:textId="77777777" w:rsidR="00F45E7D" w:rsidRDefault="00DA60A7">
      <w:pPr>
        <w:adjustRightInd w:val="0"/>
        <w:snapToGrid w:val="0"/>
        <w:spacing w:line="360" w:lineRule="auto"/>
        <w:ind w:firstLine="482"/>
        <w:rPr>
          <w:bCs/>
          <w:sz w:val="24"/>
        </w:rPr>
      </w:pPr>
      <w:r>
        <w:rPr>
          <w:rFonts w:hint="eastAsia"/>
          <w:bCs/>
          <w:sz w:val="24"/>
        </w:rPr>
        <w:t>本基金在严格控制风险的前提下，充分发挥专业研究与管理能力，追求超越业绩比较基准的投资收益，力争为投资者提供长期稳健的投资回报。</w:t>
      </w:r>
    </w:p>
    <w:p w14:paraId="25D14CFD" w14:textId="77777777" w:rsidR="00F45E7D" w:rsidRDefault="00DA60A7">
      <w:pPr>
        <w:adjustRightInd w:val="0"/>
        <w:snapToGrid w:val="0"/>
        <w:spacing w:line="360" w:lineRule="auto"/>
        <w:ind w:firstLine="482"/>
        <w:outlineLvl w:val="1"/>
        <w:rPr>
          <w:b/>
          <w:bCs/>
          <w:sz w:val="24"/>
        </w:rPr>
      </w:pPr>
      <w:r>
        <w:rPr>
          <w:rFonts w:hint="eastAsia"/>
          <w:b/>
          <w:bCs/>
          <w:sz w:val="24"/>
        </w:rPr>
        <w:t>（二）投资范围</w:t>
      </w:r>
    </w:p>
    <w:p w14:paraId="698357A8" w14:textId="77777777" w:rsidR="00F45E7D" w:rsidRDefault="00DA60A7">
      <w:pPr>
        <w:adjustRightInd w:val="0"/>
        <w:snapToGrid w:val="0"/>
        <w:spacing w:line="360" w:lineRule="auto"/>
        <w:ind w:firstLine="482"/>
        <w:rPr>
          <w:rFonts w:ascii="宋体" w:hAnsi="宋体"/>
          <w:bCs/>
          <w:sz w:val="24"/>
          <w:szCs w:val="24"/>
        </w:rPr>
      </w:pPr>
      <w:r>
        <w:rPr>
          <w:rFonts w:ascii="宋体" w:hAnsi="宋体" w:hint="eastAsia"/>
          <w:bCs/>
          <w:sz w:val="24"/>
          <w:szCs w:val="24"/>
        </w:rPr>
        <w:t>本基金的投资范围为具有良好流动性的金融工具，包括国内依法发行上市的股票（含中小板、创业板及其他经中国证监会核准</w:t>
      </w:r>
      <w:r>
        <w:rPr>
          <w:rFonts w:hint="eastAsia"/>
          <w:bCs/>
          <w:sz w:val="24"/>
        </w:rPr>
        <w:t>或注册</w:t>
      </w:r>
      <w:r>
        <w:rPr>
          <w:rFonts w:ascii="宋体" w:hAnsi="宋体" w:hint="eastAsia"/>
          <w:bCs/>
          <w:sz w:val="24"/>
          <w:szCs w:val="24"/>
        </w:rPr>
        <w:t>上市的股票</w:t>
      </w:r>
      <w:r>
        <w:rPr>
          <w:rFonts w:hint="eastAsia"/>
          <w:bCs/>
          <w:sz w:val="24"/>
        </w:rPr>
        <w:t>、存托凭证</w:t>
      </w:r>
      <w:r>
        <w:rPr>
          <w:rFonts w:ascii="宋体" w:hAnsi="宋体" w:hint="eastAsia"/>
          <w:bCs/>
          <w:sz w:val="24"/>
          <w:szCs w:val="24"/>
        </w:rPr>
        <w:t>）、</w:t>
      </w:r>
      <w:r>
        <w:rPr>
          <w:rFonts w:hint="eastAsia"/>
          <w:bCs/>
          <w:sz w:val="24"/>
        </w:rPr>
        <w:t>港股通标的股票、</w:t>
      </w:r>
      <w:r>
        <w:rPr>
          <w:rFonts w:ascii="宋体" w:hAnsi="宋体" w:hint="eastAsia"/>
          <w:bCs/>
          <w:sz w:val="24"/>
          <w:szCs w:val="24"/>
        </w:rPr>
        <w:t>债券（含国债、央行票据、金融债券、政府支持债券、政府支持机构债券、地方政府债券、企业债券、公司债券、可转换债券（</w:t>
      </w:r>
      <w:proofErr w:type="gramStart"/>
      <w:r>
        <w:rPr>
          <w:rFonts w:ascii="宋体" w:hAnsi="宋体" w:hint="eastAsia"/>
          <w:bCs/>
          <w:sz w:val="24"/>
          <w:szCs w:val="24"/>
        </w:rPr>
        <w:t>含可分离</w:t>
      </w:r>
      <w:proofErr w:type="gramEnd"/>
      <w:r>
        <w:rPr>
          <w:rFonts w:ascii="宋体" w:hAnsi="宋体" w:hint="eastAsia"/>
          <w:bCs/>
          <w:sz w:val="24"/>
          <w:szCs w:val="24"/>
        </w:rPr>
        <w:t>交易可转换债券）、可交换公司债券、次级债券、中期票据、短期融资</w:t>
      </w:r>
      <w:proofErr w:type="gramStart"/>
      <w:r>
        <w:rPr>
          <w:rFonts w:ascii="宋体" w:hAnsi="宋体" w:hint="eastAsia"/>
          <w:bCs/>
          <w:sz w:val="24"/>
          <w:szCs w:val="24"/>
        </w:rPr>
        <w:t>券</w:t>
      </w:r>
      <w:proofErr w:type="gramEnd"/>
      <w:r>
        <w:rPr>
          <w:rFonts w:ascii="宋体" w:hAnsi="宋体" w:hint="eastAsia"/>
          <w:bCs/>
          <w:sz w:val="24"/>
          <w:szCs w:val="24"/>
        </w:rPr>
        <w:t>、超短期融资</w:t>
      </w:r>
      <w:proofErr w:type="gramStart"/>
      <w:r>
        <w:rPr>
          <w:rFonts w:ascii="宋体" w:hAnsi="宋体" w:hint="eastAsia"/>
          <w:bCs/>
          <w:sz w:val="24"/>
          <w:szCs w:val="24"/>
        </w:rPr>
        <w:t>券</w:t>
      </w:r>
      <w:proofErr w:type="gramEnd"/>
      <w:r>
        <w:rPr>
          <w:rFonts w:ascii="宋体" w:hAnsi="宋体" w:hint="eastAsia"/>
          <w:bCs/>
          <w:sz w:val="24"/>
          <w:szCs w:val="24"/>
        </w:rPr>
        <w:t>等）、资产支持证券、货币市场工具、债券回购、同业存单、银行存款（</w:t>
      </w:r>
      <w:proofErr w:type="gramStart"/>
      <w:r>
        <w:rPr>
          <w:rFonts w:ascii="宋体" w:hAnsi="宋体" w:hint="eastAsia"/>
          <w:bCs/>
          <w:sz w:val="24"/>
          <w:szCs w:val="24"/>
        </w:rPr>
        <w:t>含协议</w:t>
      </w:r>
      <w:proofErr w:type="gramEnd"/>
      <w:r>
        <w:rPr>
          <w:rFonts w:ascii="宋体" w:hAnsi="宋体" w:hint="eastAsia"/>
          <w:bCs/>
          <w:sz w:val="24"/>
          <w:szCs w:val="24"/>
        </w:rPr>
        <w:t>存款、定期存款及其他银行存款）、股指期货以及法律法规或中国证监会允许基金投资的其他金融工具（但须符合中国证监会相关规定）。</w:t>
      </w:r>
    </w:p>
    <w:p w14:paraId="6EC6A863" w14:textId="77777777" w:rsidR="00F45E7D" w:rsidRDefault="00DA60A7">
      <w:pPr>
        <w:adjustRightInd w:val="0"/>
        <w:snapToGrid w:val="0"/>
        <w:spacing w:line="360" w:lineRule="auto"/>
        <w:ind w:firstLine="482"/>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5636CE6E" w14:textId="77777777" w:rsidR="00F45E7D" w:rsidRDefault="00DA60A7">
      <w:pPr>
        <w:adjustRightInd w:val="0"/>
        <w:snapToGrid w:val="0"/>
        <w:spacing w:line="360" w:lineRule="auto"/>
        <w:ind w:firstLine="482"/>
        <w:rPr>
          <w:rFonts w:ascii="宋体" w:hAnsi="宋体"/>
          <w:bCs/>
          <w:sz w:val="24"/>
          <w:szCs w:val="24"/>
        </w:rPr>
      </w:pPr>
      <w:r>
        <w:rPr>
          <w:rFonts w:ascii="宋体" w:hAnsi="宋体" w:hint="eastAsia"/>
          <w:bCs/>
          <w:sz w:val="24"/>
          <w:szCs w:val="24"/>
        </w:rPr>
        <w:t>基金的投资组合比例为：股票投资</w:t>
      </w:r>
      <w:r>
        <w:rPr>
          <w:rFonts w:hint="eastAsia"/>
          <w:bCs/>
          <w:sz w:val="24"/>
        </w:rPr>
        <w:t>（</w:t>
      </w:r>
      <w:proofErr w:type="gramStart"/>
      <w:r>
        <w:rPr>
          <w:bCs/>
          <w:sz w:val="24"/>
        </w:rPr>
        <w:t>含存托</w:t>
      </w:r>
      <w:proofErr w:type="gramEnd"/>
      <w:r>
        <w:rPr>
          <w:bCs/>
          <w:sz w:val="24"/>
        </w:rPr>
        <w:t>凭证</w:t>
      </w:r>
      <w:r>
        <w:rPr>
          <w:rFonts w:hint="eastAsia"/>
          <w:bCs/>
          <w:sz w:val="24"/>
        </w:rPr>
        <w:t>）</w:t>
      </w:r>
      <w:r>
        <w:rPr>
          <w:rFonts w:ascii="宋体" w:hAnsi="宋体" w:hint="eastAsia"/>
          <w:bCs/>
          <w:sz w:val="24"/>
          <w:szCs w:val="24"/>
        </w:rPr>
        <w:t>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F9A4488" w14:textId="77777777" w:rsidR="00F45E7D" w:rsidRDefault="00DA60A7">
      <w:pPr>
        <w:adjustRightInd w:val="0"/>
        <w:snapToGrid w:val="0"/>
        <w:spacing w:line="360" w:lineRule="auto"/>
        <w:ind w:firstLine="482"/>
        <w:rPr>
          <w:bCs/>
          <w:sz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2C43BE78" w14:textId="77777777" w:rsidR="00F45E7D" w:rsidRDefault="00DA60A7">
      <w:pPr>
        <w:adjustRightInd w:val="0"/>
        <w:snapToGrid w:val="0"/>
        <w:spacing w:line="360" w:lineRule="auto"/>
        <w:ind w:firstLineChars="200" w:firstLine="482"/>
        <w:outlineLvl w:val="1"/>
        <w:rPr>
          <w:rFonts w:hAnsi="宋体"/>
          <w:kern w:val="0"/>
          <w:sz w:val="24"/>
          <w:szCs w:val="24"/>
        </w:rPr>
      </w:pPr>
      <w:r>
        <w:rPr>
          <w:rFonts w:hint="eastAsia"/>
          <w:b/>
          <w:bCs/>
          <w:sz w:val="24"/>
        </w:rPr>
        <w:t>（三）投资策略</w:t>
      </w:r>
    </w:p>
    <w:p w14:paraId="3DEEC9C0"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Pr>
          <w:rFonts w:ascii="宋体" w:hAnsi="宋体" w:hint="eastAsia"/>
          <w:bCs/>
          <w:sz w:val="24"/>
          <w:szCs w:val="24"/>
        </w:rPr>
        <w:t>组合久期和</w:t>
      </w:r>
      <w:proofErr w:type="gramEnd"/>
      <w:r>
        <w:rPr>
          <w:rFonts w:ascii="宋体" w:hAnsi="宋体" w:hint="eastAsia"/>
          <w:bCs/>
          <w:sz w:val="24"/>
          <w:szCs w:val="24"/>
        </w:rPr>
        <w:t>债券类别配置；在严谨深入的股票和债券研究分析基础上，自下而上精选个股和个</w:t>
      </w:r>
      <w:proofErr w:type="gramStart"/>
      <w:r>
        <w:rPr>
          <w:rFonts w:ascii="宋体" w:hAnsi="宋体" w:hint="eastAsia"/>
          <w:bCs/>
          <w:sz w:val="24"/>
          <w:szCs w:val="24"/>
        </w:rPr>
        <w:t>券</w:t>
      </w:r>
      <w:proofErr w:type="gramEnd"/>
      <w:r>
        <w:rPr>
          <w:rFonts w:ascii="宋体" w:hAnsi="宋体" w:hint="eastAsia"/>
          <w:bCs/>
          <w:sz w:val="24"/>
          <w:szCs w:val="24"/>
        </w:rPr>
        <w:t>；在保持总体风险水平相对稳定的基础上，力争获</w:t>
      </w:r>
      <w:r>
        <w:rPr>
          <w:rFonts w:ascii="宋体" w:hAnsi="宋体" w:hint="eastAsia"/>
          <w:bCs/>
          <w:sz w:val="24"/>
          <w:szCs w:val="24"/>
        </w:rPr>
        <w:lastRenderedPageBreak/>
        <w:t>取投资组合的较高回报。</w:t>
      </w:r>
    </w:p>
    <w:p w14:paraId="0CBEA185" w14:textId="77777777" w:rsidR="00F45E7D" w:rsidRDefault="00DA60A7">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1、大类资产配置</w:t>
      </w:r>
    </w:p>
    <w:p w14:paraId="08472BD5"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2D694CEB" w14:textId="77777777" w:rsidR="00F45E7D" w:rsidRDefault="00DA60A7">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2、股票投资策略</w:t>
      </w:r>
    </w:p>
    <w:p w14:paraId="3BB8923D"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2CEF0D9"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（1）品质筛选</w:t>
      </w:r>
    </w:p>
    <w:p w14:paraId="47FA81A2"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14:paraId="704C04A8" w14:textId="77777777" w:rsidR="00F45E7D" w:rsidRDefault="00DA60A7">
      <w:pPr>
        <w:pStyle w:val="af7"/>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盈利能力指标：如市盈率（</w:t>
      </w:r>
      <w:r>
        <w:rPr>
          <w:rFonts w:ascii="宋体" w:hAnsi="宋体"/>
          <w:bCs/>
          <w:sz w:val="24"/>
          <w:szCs w:val="24"/>
        </w:rPr>
        <w:t>P/E</w:t>
      </w:r>
      <w:r>
        <w:rPr>
          <w:rFonts w:ascii="宋体" w:hAnsi="宋体" w:hint="eastAsia"/>
          <w:bCs/>
          <w:sz w:val="24"/>
          <w:szCs w:val="24"/>
        </w:rPr>
        <w:t>）、市现率（</w:t>
      </w:r>
      <w:r>
        <w:rPr>
          <w:rFonts w:ascii="宋体" w:hAnsi="宋体"/>
          <w:bCs/>
          <w:sz w:val="24"/>
          <w:szCs w:val="24"/>
        </w:rPr>
        <w:t>P/Cash Flow</w:t>
      </w:r>
      <w:r>
        <w:rPr>
          <w:rFonts w:ascii="宋体" w:hAnsi="宋体" w:hint="eastAsia"/>
          <w:bCs/>
          <w:sz w:val="24"/>
          <w:szCs w:val="24"/>
        </w:rPr>
        <w:t>）、股价与每股自由现金流比率（</w:t>
      </w:r>
      <w:r>
        <w:rPr>
          <w:rFonts w:ascii="宋体" w:hAnsi="宋体"/>
          <w:bCs/>
          <w:sz w:val="24"/>
          <w:szCs w:val="24"/>
        </w:rPr>
        <w:t>P/FCF</w:t>
      </w:r>
      <w:r>
        <w:rPr>
          <w:rFonts w:ascii="宋体" w:hAnsi="宋体" w:hint="eastAsia"/>
          <w:bCs/>
          <w:sz w:val="24"/>
          <w:szCs w:val="24"/>
        </w:rPr>
        <w:t>）、市销率（</w:t>
      </w:r>
      <w:r>
        <w:rPr>
          <w:rFonts w:ascii="宋体" w:hAnsi="宋体"/>
          <w:bCs/>
          <w:sz w:val="24"/>
          <w:szCs w:val="24"/>
        </w:rPr>
        <w:t>P/S</w:t>
      </w:r>
      <w:r>
        <w:rPr>
          <w:rFonts w:ascii="宋体" w:hAnsi="宋体" w:hint="eastAsia"/>
          <w:bCs/>
          <w:sz w:val="24"/>
          <w:szCs w:val="24"/>
        </w:rPr>
        <w:t>）、股价与每股息税前利润比率（</w:t>
      </w:r>
      <w:r>
        <w:rPr>
          <w:rFonts w:ascii="宋体" w:hAnsi="宋体"/>
          <w:bCs/>
          <w:sz w:val="24"/>
          <w:szCs w:val="24"/>
        </w:rPr>
        <w:t>P/EBIT</w:t>
      </w:r>
      <w:r>
        <w:rPr>
          <w:rFonts w:ascii="宋体" w:hAnsi="宋体" w:hint="eastAsia"/>
          <w:bCs/>
          <w:sz w:val="24"/>
          <w:szCs w:val="24"/>
        </w:rPr>
        <w:t>）、企业价值倍数（EV/EBITDA）等；</w:t>
      </w:r>
    </w:p>
    <w:p w14:paraId="2F5B94F2" w14:textId="77777777" w:rsidR="00F45E7D" w:rsidRDefault="00DA60A7">
      <w:pPr>
        <w:pStyle w:val="af7"/>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经营效率指标：如净资产收益率（</w:t>
      </w:r>
      <w:r>
        <w:rPr>
          <w:rFonts w:ascii="宋体" w:hAnsi="宋体"/>
          <w:bCs/>
          <w:sz w:val="24"/>
          <w:szCs w:val="24"/>
        </w:rPr>
        <w:t>ROE</w:t>
      </w:r>
      <w:r>
        <w:rPr>
          <w:rFonts w:ascii="宋体" w:hAnsi="宋体" w:hint="eastAsia"/>
          <w:bCs/>
          <w:sz w:val="24"/>
          <w:szCs w:val="24"/>
        </w:rPr>
        <w:t>）、资产收益率（</w:t>
      </w:r>
      <w:r>
        <w:rPr>
          <w:rFonts w:ascii="宋体" w:hAnsi="宋体"/>
          <w:bCs/>
          <w:sz w:val="24"/>
          <w:szCs w:val="24"/>
        </w:rPr>
        <w:t>ROA</w:t>
      </w:r>
      <w:r>
        <w:rPr>
          <w:rFonts w:ascii="宋体" w:hAnsi="宋体" w:hint="eastAsia"/>
          <w:bCs/>
          <w:sz w:val="24"/>
          <w:szCs w:val="24"/>
        </w:rPr>
        <w:t>）、投入资本回报率(ROIC)等；</w:t>
      </w:r>
    </w:p>
    <w:p w14:paraId="676DE1C0" w14:textId="77777777" w:rsidR="00F45E7D" w:rsidRDefault="00DA60A7">
      <w:pPr>
        <w:pStyle w:val="af7"/>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财务状况指标：如资产负债率（</w:t>
      </w:r>
      <w:r>
        <w:rPr>
          <w:rFonts w:ascii="宋体" w:hAnsi="宋体"/>
          <w:bCs/>
          <w:sz w:val="24"/>
          <w:szCs w:val="24"/>
        </w:rPr>
        <w:t>D/A</w:t>
      </w:r>
      <w:r>
        <w:rPr>
          <w:rFonts w:ascii="宋体" w:hAnsi="宋体" w:hint="eastAsia"/>
          <w:bCs/>
          <w:sz w:val="24"/>
          <w:szCs w:val="24"/>
        </w:rPr>
        <w:t>）、流动比率等。</w:t>
      </w:r>
    </w:p>
    <w:p w14:paraId="7D7A7AC8"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（2）价值评估</w:t>
      </w:r>
    </w:p>
    <w:p w14:paraId="5EC54A68"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1C46C72"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 xml:space="preserve">（3）港股通标的股票投资策略 </w:t>
      </w:r>
    </w:p>
    <w:p w14:paraId="77812422"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30541A93"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258C345F"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）存托凭证的投资策略</w:t>
      </w:r>
    </w:p>
    <w:p w14:paraId="0EC1F87B"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本基金投资存托凭证的策略依照境内上市交易的股票投资策略执行。</w:t>
      </w:r>
    </w:p>
    <w:p w14:paraId="4266439A" w14:textId="77777777" w:rsidR="00F45E7D" w:rsidRDefault="00DA60A7">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3、债券投资策略</w:t>
      </w:r>
    </w:p>
    <w:p w14:paraId="683C3845"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69479A49"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w:t>
      </w:r>
      <w:proofErr w:type="gramStart"/>
      <w:r>
        <w:rPr>
          <w:rFonts w:ascii="宋体" w:hAnsi="宋体" w:hint="eastAsia"/>
          <w:bCs/>
          <w:sz w:val="24"/>
          <w:szCs w:val="24"/>
        </w:rPr>
        <w:t>作出</w:t>
      </w:r>
      <w:proofErr w:type="gramEnd"/>
      <w:r>
        <w:rPr>
          <w:rFonts w:ascii="宋体" w:hAnsi="宋体" w:hint="eastAsia"/>
          <w:bCs/>
          <w:sz w:val="24"/>
          <w:szCs w:val="24"/>
        </w:rPr>
        <w:t>判断，运用数量化工具，对未来市场利率趋势及市场信用环境变化</w:t>
      </w:r>
      <w:proofErr w:type="gramStart"/>
      <w:r>
        <w:rPr>
          <w:rFonts w:ascii="宋体" w:hAnsi="宋体" w:hint="eastAsia"/>
          <w:bCs/>
          <w:sz w:val="24"/>
          <w:szCs w:val="24"/>
        </w:rPr>
        <w:t>作出</w:t>
      </w:r>
      <w:proofErr w:type="gramEnd"/>
      <w:r>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Pr>
          <w:rFonts w:ascii="宋体" w:hAnsi="宋体" w:hint="eastAsia"/>
          <w:bCs/>
          <w:sz w:val="24"/>
          <w:szCs w:val="24"/>
        </w:rPr>
        <w:t>运用久期控制</w:t>
      </w:r>
      <w:proofErr w:type="gramEnd"/>
      <w:r>
        <w:rPr>
          <w:rFonts w:ascii="宋体" w:hAnsi="宋体" w:hint="eastAsia"/>
          <w:bCs/>
          <w:sz w:val="24"/>
          <w:szCs w:val="24"/>
        </w:rPr>
        <w:t>策略、期限结构配置策略、类属配置策略、骑乘策略、杠杆放大策略和换</w:t>
      </w:r>
      <w:proofErr w:type="gramStart"/>
      <w:r>
        <w:rPr>
          <w:rFonts w:ascii="宋体" w:hAnsi="宋体" w:hint="eastAsia"/>
          <w:bCs/>
          <w:sz w:val="24"/>
          <w:szCs w:val="24"/>
        </w:rPr>
        <w:t>券</w:t>
      </w:r>
      <w:proofErr w:type="gramEnd"/>
      <w:r>
        <w:rPr>
          <w:rFonts w:ascii="宋体" w:hAnsi="宋体" w:hint="eastAsia"/>
          <w:bCs/>
          <w:sz w:val="24"/>
          <w:szCs w:val="24"/>
        </w:rPr>
        <w:t>等多种策略，</w:t>
      </w:r>
      <w:r>
        <w:rPr>
          <w:rFonts w:hint="eastAsia"/>
          <w:bCs/>
          <w:sz w:val="24"/>
        </w:rPr>
        <w:t>以期</w:t>
      </w:r>
      <w:r>
        <w:rPr>
          <w:rFonts w:ascii="宋体" w:hAnsi="宋体" w:hint="eastAsia"/>
          <w:bCs/>
          <w:sz w:val="24"/>
          <w:szCs w:val="24"/>
        </w:rPr>
        <w:t>获取债券市场的长期稳定收益。</w:t>
      </w:r>
    </w:p>
    <w:p w14:paraId="7AF6DFF2" w14:textId="77777777" w:rsidR="00F45E7D" w:rsidRDefault="00DA60A7">
      <w:pPr>
        <w:adjustRightInd w:val="0"/>
        <w:snapToGrid w:val="0"/>
        <w:spacing w:line="360" w:lineRule="auto"/>
        <w:ind w:firstLineChars="200" w:firstLine="480"/>
        <w:outlineLvl w:val="2"/>
        <w:rPr>
          <w:rFonts w:ascii="宋体" w:hAnsi="宋体"/>
          <w:bCs/>
          <w:sz w:val="24"/>
          <w:szCs w:val="24"/>
        </w:rPr>
      </w:pPr>
      <w:r>
        <w:rPr>
          <w:rFonts w:ascii="宋体" w:hAnsi="宋体" w:hint="eastAsia"/>
          <w:bCs/>
          <w:sz w:val="24"/>
          <w:szCs w:val="24"/>
        </w:rPr>
        <w:t>4、资产支持证券投资策略</w:t>
      </w:r>
    </w:p>
    <w:p w14:paraId="6BFA49A9"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本基金将通过宏观经济、提前偿还率、资产</w:t>
      </w:r>
      <w:proofErr w:type="gramStart"/>
      <w:r>
        <w:rPr>
          <w:rFonts w:ascii="宋体" w:hAnsi="宋体" w:hint="eastAsia"/>
          <w:bCs/>
          <w:sz w:val="24"/>
          <w:szCs w:val="24"/>
        </w:rPr>
        <w:t>池结构</w:t>
      </w:r>
      <w:proofErr w:type="gramEnd"/>
      <w:r>
        <w:rPr>
          <w:rFonts w:ascii="宋体" w:hAnsi="宋体" w:hint="eastAsia"/>
          <w:bCs/>
          <w:sz w:val="24"/>
          <w:szCs w:val="24"/>
        </w:rPr>
        <w:t>及资产</w:t>
      </w:r>
      <w:proofErr w:type="gramStart"/>
      <w:r>
        <w:rPr>
          <w:rFonts w:ascii="宋体" w:hAnsi="宋体" w:hint="eastAsia"/>
          <w:bCs/>
          <w:sz w:val="24"/>
          <w:szCs w:val="24"/>
        </w:rPr>
        <w:t>池资产</w:t>
      </w:r>
      <w:proofErr w:type="gramEnd"/>
      <w:r>
        <w:rPr>
          <w:rFonts w:ascii="宋体" w:hAnsi="宋体" w:hint="eastAsia"/>
          <w:bCs/>
          <w:sz w:val="24"/>
          <w:szCs w:val="24"/>
        </w:rPr>
        <w:t>所在行业景气变化等因素的研究，预测资产</w:t>
      </w:r>
      <w:proofErr w:type="gramStart"/>
      <w:r>
        <w:rPr>
          <w:rFonts w:ascii="宋体" w:hAnsi="宋体" w:hint="eastAsia"/>
          <w:bCs/>
          <w:sz w:val="24"/>
          <w:szCs w:val="24"/>
        </w:rPr>
        <w:t>池未来</w:t>
      </w:r>
      <w:proofErr w:type="gramEnd"/>
      <w:r>
        <w:rPr>
          <w:rFonts w:ascii="宋体" w:hAnsi="宋体" w:hint="eastAsia"/>
          <w:bCs/>
          <w:sz w:val="24"/>
          <w:szCs w:val="24"/>
        </w:rPr>
        <w:t>现金流变化；研究标的证券发行条款，预测提前偿还率变化对标的证券</w:t>
      </w:r>
      <w:proofErr w:type="gramStart"/>
      <w:r>
        <w:rPr>
          <w:rFonts w:ascii="宋体" w:hAnsi="宋体" w:hint="eastAsia"/>
          <w:bCs/>
          <w:sz w:val="24"/>
          <w:szCs w:val="24"/>
        </w:rPr>
        <w:t>的久期与</w:t>
      </w:r>
      <w:proofErr w:type="gramEnd"/>
      <w:r>
        <w:rPr>
          <w:rFonts w:ascii="宋体" w:hAnsi="宋体" w:hint="eastAsia"/>
          <w:bCs/>
          <w:sz w:val="24"/>
          <w:szCs w:val="24"/>
        </w:rPr>
        <w:t>收益率的影响，同时密切关注流动性对标的证券收益率的影响。综合</w:t>
      </w:r>
      <w:proofErr w:type="gramStart"/>
      <w:r>
        <w:rPr>
          <w:rFonts w:ascii="宋体" w:hAnsi="宋体" w:hint="eastAsia"/>
          <w:bCs/>
          <w:sz w:val="24"/>
          <w:szCs w:val="24"/>
        </w:rPr>
        <w:t>运用久期管理</w:t>
      </w:r>
      <w:proofErr w:type="gramEnd"/>
      <w:r>
        <w:rPr>
          <w:rFonts w:ascii="宋体" w:hAnsi="宋体" w:hint="eastAsia"/>
          <w:bCs/>
          <w:sz w:val="24"/>
          <w:szCs w:val="24"/>
        </w:rPr>
        <w:t>、收益率曲线、</w:t>
      </w:r>
      <w:proofErr w:type="gramStart"/>
      <w:r>
        <w:rPr>
          <w:rFonts w:ascii="宋体" w:hAnsi="宋体" w:hint="eastAsia"/>
          <w:bCs/>
          <w:sz w:val="24"/>
          <w:szCs w:val="24"/>
        </w:rPr>
        <w:t>个券</w:t>
      </w:r>
      <w:proofErr w:type="gramEnd"/>
      <w:r>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7BE8D73F" w14:textId="77777777" w:rsidR="00F45E7D" w:rsidRDefault="00DA60A7">
      <w:pPr>
        <w:adjustRightInd w:val="0"/>
        <w:snapToGrid w:val="0"/>
        <w:spacing w:line="360" w:lineRule="auto"/>
        <w:ind w:firstLineChars="200" w:firstLine="480"/>
        <w:outlineLvl w:val="2"/>
        <w:rPr>
          <w:rFonts w:ascii="宋体" w:hAnsi="宋体"/>
          <w:bCs/>
          <w:sz w:val="24"/>
          <w:szCs w:val="24"/>
        </w:rPr>
      </w:pPr>
      <w:r>
        <w:rPr>
          <w:rFonts w:ascii="宋体" w:hAnsi="宋体"/>
          <w:bCs/>
          <w:sz w:val="24"/>
          <w:szCs w:val="24"/>
        </w:rPr>
        <w:t>5</w:t>
      </w:r>
      <w:r>
        <w:rPr>
          <w:rFonts w:ascii="宋体" w:hAnsi="宋体" w:hint="eastAsia"/>
          <w:bCs/>
          <w:sz w:val="24"/>
          <w:szCs w:val="24"/>
        </w:rPr>
        <w:t>、股指期货投资策略</w:t>
      </w:r>
    </w:p>
    <w:p w14:paraId="2E9679A8"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Pr>
          <w:rFonts w:ascii="宋体" w:hAnsi="宋体" w:hint="eastAsia"/>
          <w:bCs/>
          <w:sz w:val="24"/>
          <w:szCs w:val="24"/>
        </w:rPr>
        <w:lastRenderedPageBreak/>
        <w:t>行趋势的研究，并结合股指期货的定价模型寻求其合理的估值水平。</w:t>
      </w:r>
    </w:p>
    <w:p w14:paraId="5DC5FFEA"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FF7A4B4" w14:textId="77777777" w:rsidR="00F45E7D" w:rsidRDefault="00DA60A7">
      <w:pPr>
        <w:adjustRightInd w:val="0"/>
        <w:snapToGrid w:val="0"/>
        <w:spacing w:line="360" w:lineRule="auto"/>
        <w:ind w:firstLineChars="200" w:firstLine="482"/>
        <w:outlineLvl w:val="1"/>
        <w:rPr>
          <w:rFonts w:hAnsi="宋体"/>
          <w:kern w:val="0"/>
          <w:sz w:val="24"/>
        </w:rPr>
      </w:pPr>
      <w:r>
        <w:rPr>
          <w:rFonts w:hint="eastAsia"/>
          <w:b/>
          <w:bCs/>
          <w:sz w:val="24"/>
        </w:rPr>
        <w:t>（四）投资限制</w:t>
      </w:r>
    </w:p>
    <w:p w14:paraId="2A764810" w14:textId="77777777" w:rsidR="00F45E7D" w:rsidRDefault="00DA60A7">
      <w:pPr>
        <w:adjustRightInd w:val="0"/>
        <w:snapToGrid w:val="0"/>
        <w:spacing w:line="360" w:lineRule="auto"/>
        <w:ind w:firstLineChars="200" w:firstLine="480"/>
        <w:outlineLvl w:val="2"/>
        <w:rPr>
          <w:rFonts w:ascii="宋体" w:hAnsi="宋体"/>
          <w:bCs/>
          <w:sz w:val="24"/>
          <w:szCs w:val="24"/>
        </w:rPr>
      </w:pPr>
      <w:r>
        <w:rPr>
          <w:rFonts w:ascii="宋体" w:hAnsi="宋体"/>
          <w:bCs/>
          <w:sz w:val="24"/>
          <w:szCs w:val="24"/>
        </w:rPr>
        <w:t>1、组合限制</w:t>
      </w:r>
    </w:p>
    <w:p w14:paraId="16B749E8"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109B16A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w:t>
      </w:r>
      <w:proofErr w:type="gramStart"/>
      <w:r>
        <w:rPr>
          <w:bCs/>
          <w:sz w:val="24"/>
        </w:rPr>
        <w:t>含存托</w:t>
      </w:r>
      <w:proofErr w:type="gramEnd"/>
      <w:r>
        <w:rPr>
          <w:bCs/>
          <w:sz w:val="24"/>
        </w:rPr>
        <w:t>凭证</w:t>
      </w:r>
      <w:r>
        <w:rPr>
          <w:rFonts w:hint="eastAsia"/>
          <w:bCs/>
          <w:sz w:val="24"/>
        </w:rPr>
        <w:t>）占基金资产的比例为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w:t>
      </w:r>
    </w:p>
    <w:p w14:paraId="28C20367"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，其中现金不包括结算备付金、存出保证金和应收申购款等；</w:t>
      </w:r>
    </w:p>
    <w:p w14:paraId="3609595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14:paraId="1FB6218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2931CCC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688DA3B"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B290CA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70D67EC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6FCAE06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551095BB" w14:textId="77777777" w:rsidR="00F45E7D" w:rsidRDefault="00DA60A7">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14:paraId="784D029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3D687A8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C3043D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12A8341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59E29F2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14:paraId="65FFBA35"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1E9781CF"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355BB406"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A160B25"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5AB6506C" w14:textId="77777777" w:rsidR="00F45E7D" w:rsidRDefault="00DA60A7">
      <w:pPr>
        <w:adjustRightInd w:val="0"/>
        <w:snapToGrid w:val="0"/>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F38321A" w14:textId="77777777" w:rsidR="00F45E7D" w:rsidRDefault="00DA60A7">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6</w:t>
      </w:r>
      <w:r>
        <w:rPr>
          <w:rFonts w:hint="eastAsia"/>
          <w:bCs/>
          <w:sz w:val="24"/>
        </w:rPr>
        <w:t>）本基金资产总值不超过基金资产净值的</w:t>
      </w:r>
      <w:r>
        <w:rPr>
          <w:rFonts w:hint="eastAsia"/>
          <w:bCs/>
          <w:sz w:val="24"/>
        </w:rPr>
        <w:t>140%</w:t>
      </w:r>
      <w:r>
        <w:rPr>
          <w:rFonts w:hint="eastAsia"/>
          <w:bCs/>
          <w:sz w:val="24"/>
        </w:rPr>
        <w:t>；</w:t>
      </w:r>
    </w:p>
    <w:p w14:paraId="49E6D46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14:paraId="376E6B46" w14:textId="77777777" w:rsidR="00F45E7D" w:rsidRDefault="00DA60A7">
      <w:pPr>
        <w:adjustRightInd w:val="0"/>
        <w:snapToGrid w:val="0"/>
        <w:spacing w:line="360" w:lineRule="auto"/>
        <w:ind w:firstLineChars="200" w:firstLine="480"/>
        <w:rPr>
          <w:bCs/>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14:paraId="221634B3" w14:textId="77777777" w:rsidR="00F45E7D" w:rsidRDefault="00DA60A7">
      <w:pPr>
        <w:adjustRightInd w:val="0"/>
        <w:snapToGrid w:val="0"/>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48F06974" w14:textId="77777777" w:rsidR="00F45E7D" w:rsidRDefault="00DA60A7">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A0A6A58" w14:textId="77777777" w:rsidR="00F45E7D" w:rsidRDefault="00DA60A7">
      <w:pPr>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C9E9EB1" w14:textId="77777777" w:rsidR="00F45E7D" w:rsidRDefault="00DA60A7">
      <w:pPr>
        <w:snapToGrid w:val="0"/>
        <w:spacing w:line="360" w:lineRule="auto"/>
        <w:ind w:firstLineChars="200" w:firstLine="480"/>
        <w:outlineLvl w:val="2"/>
        <w:rPr>
          <w:rFonts w:ascii="宋体" w:hAnsi="宋体"/>
          <w:sz w:val="24"/>
          <w:szCs w:val="24"/>
        </w:rPr>
      </w:pPr>
      <w:r>
        <w:rPr>
          <w:rFonts w:ascii="宋体" w:hAnsi="宋体" w:hint="eastAsia"/>
          <w:sz w:val="24"/>
          <w:szCs w:val="24"/>
        </w:rPr>
        <w:t>2、禁止行为</w:t>
      </w:r>
    </w:p>
    <w:p w14:paraId="3C3AB548"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为维护基金份额持有人的合法权益，基金财产不得用于下列投资或者活动：</w:t>
      </w:r>
    </w:p>
    <w:p w14:paraId="334961D9"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（1）承销证券；</w:t>
      </w:r>
    </w:p>
    <w:p w14:paraId="213BA1BE"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（2）违反规定向他人贷款或者提供担保；</w:t>
      </w:r>
    </w:p>
    <w:p w14:paraId="07B8BCAF"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（3）从事承担无限责任的投资；</w:t>
      </w:r>
    </w:p>
    <w:p w14:paraId="552B4410"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（4）买卖其他基金份额，但是中国证监会另有规定的除外；</w:t>
      </w:r>
    </w:p>
    <w:p w14:paraId="77DF0661"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（5）向其基金管理人、基金托管人出资；</w:t>
      </w:r>
    </w:p>
    <w:p w14:paraId="4204BF02"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（6）从事内幕交易、操纵证券交易价格及其他不正当的证券交易活动；</w:t>
      </w:r>
    </w:p>
    <w:p w14:paraId="4B208EA9"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（7）法律、行政法规和中国证监会规定禁止的其他活动。</w:t>
      </w:r>
    </w:p>
    <w:p w14:paraId="3B0DC88E"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hint="eastAsia"/>
          <w:sz w:val="24"/>
          <w:szCs w:val="24"/>
        </w:rPr>
        <w:lastRenderedPageBreak/>
        <w:t>通过。基金管理人董事会应至少每半年对关联交易事项进行审查。</w:t>
      </w:r>
    </w:p>
    <w:p w14:paraId="1AD3BD4A" w14:textId="77777777" w:rsidR="00F45E7D" w:rsidRDefault="00DA60A7">
      <w:pPr>
        <w:snapToGrid w:val="0"/>
        <w:spacing w:line="360" w:lineRule="auto"/>
        <w:ind w:firstLineChars="200" w:firstLine="480"/>
        <w:rPr>
          <w:rFonts w:ascii="宋体" w:hAnsi="宋体"/>
          <w:sz w:val="24"/>
          <w:szCs w:val="24"/>
        </w:rPr>
      </w:pPr>
      <w:r>
        <w:rPr>
          <w:rFonts w:ascii="宋体" w:hAnsi="宋体" w:hint="eastAsia"/>
          <w:sz w:val="24"/>
          <w:szCs w:val="24"/>
        </w:rPr>
        <w:t>如法律、行政法规或监管部门取消上述规定，如适用于本基金，基金管理人在履行适当程序后，本基金可不受上述规定的限制。</w:t>
      </w:r>
    </w:p>
    <w:p w14:paraId="48118138" w14:textId="77777777" w:rsidR="00F45E7D" w:rsidRDefault="00DA60A7">
      <w:pPr>
        <w:adjustRightInd w:val="0"/>
        <w:snapToGrid w:val="0"/>
        <w:spacing w:line="360" w:lineRule="auto"/>
        <w:ind w:firstLineChars="200" w:firstLine="482"/>
        <w:outlineLvl w:val="1"/>
        <w:rPr>
          <w:rFonts w:hAnsi="宋体"/>
          <w:kern w:val="0"/>
          <w:sz w:val="24"/>
        </w:rPr>
      </w:pPr>
      <w:r>
        <w:rPr>
          <w:rFonts w:hint="eastAsia"/>
          <w:b/>
          <w:bCs/>
          <w:sz w:val="24"/>
        </w:rPr>
        <w:t>（五）业绩比较基准</w:t>
      </w:r>
    </w:p>
    <w:p w14:paraId="62972A2B" w14:textId="77777777" w:rsidR="00F45E7D" w:rsidRDefault="00DA60A7">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65%+</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30%</w:t>
      </w:r>
    </w:p>
    <w:p w14:paraId="5C3991E1" w14:textId="77777777" w:rsidR="00F45E7D" w:rsidRDefault="00DA60A7">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14:paraId="279E51E9" w14:textId="77777777" w:rsidR="00F45E7D" w:rsidRDefault="00DA60A7">
      <w:pPr>
        <w:adjustRightInd w:val="0"/>
        <w:snapToGrid w:val="0"/>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7FB92411" w14:textId="77777777" w:rsidR="00F45E7D" w:rsidRDefault="00DA60A7">
      <w:pPr>
        <w:adjustRightInd w:val="0"/>
        <w:snapToGrid w:val="0"/>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7CA9AADD" w14:textId="77777777" w:rsidR="00F45E7D" w:rsidRDefault="00DA60A7">
      <w:pPr>
        <w:adjustRightInd w:val="0"/>
        <w:snapToGrid w:val="0"/>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40CE8E2" w14:textId="77777777" w:rsidR="00F45E7D" w:rsidRDefault="00DA60A7">
      <w:pPr>
        <w:snapToGrid w:val="0"/>
        <w:spacing w:line="360" w:lineRule="auto"/>
        <w:ind w:firstLineChars="200" w:firstLine="48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4E4EDEAC" w14:textId="77777777" w:rsidR="00F45E7D" w:rsidRDefault="00DA60A7">
      <w:pPr>
        <w:adjustRightInd w:val="0"/>
        <w:snapToGrid w:val="0"/>
        <w:spacing w:line="360" w:lineRule="auto"/>
        <w:ind w:firstLineChars="200" w:firstLine="482"/>
        <w:outlineLvl w:val="1"/>
        <w:rPr>
          <w:rFonts w:hAnsi="宋体"/>
          <w:kern w:val="0"/>
          <w:sz w:val="24"/>
        </w:rPr>
      </w:pPr>
      <w:r>
        <w:rPr>
          <w:rFonts w:hint="eastAsia"/>
          <w:b/>
          <w:bCs/>
          <w:sz w:val="24"/>
        </w:rPr>
        <w:t>（六）风险收益特征</w:t>
      </w:r>
    </w:p>
    <w:p w14:paraId="42C14BA5" w14:textId="77777777" w:rsidR="00F45E7D" w:rsidRDefault="00DA60A7">
      <w:pPr>
        <w:adjustRightInd w:val="0"/>
        <w:snapToGrid w:val="0"/>
        <w:spacing w:line="360" w:lineRule="auto"/>
        <w:ind w:firstLineChars="200" w:firstLine="480"/>
        <w:rPr>
          <w:rFonts w:ascii="宋体" w:hAnsi="宋体"/>
          <w:sz w:val="24"/>
        </w:rPr>
      </w:pPr>
      <w:r>
        <w:rPr>
          <w:rFonts w:ascii="宋体" w:hAnsi="宋体" w:hint="eastAsia"/>
          <w:sz w:val="24"/>
        </w:rPr>
        <w:t>本基金是一只混合型基金，其预期风险和预期收益高于债券型基金和货币市场</w:t>
      </w:r>
      <w:r>
        <w:rPr>
          <w:rFonts w:ascii="宋体" w:hAnsi="宋体" w:hint="eastAsia"/>
          <w:sz w:val="24"/>
        </w:rPr>
        <w:lastRenderedPageBreak/>
        <w:t>基金，低于股票型基金。</w:t>
      </w:r>
    </w:p>
    <w:p w14:paraId="0C7FC6A5" w14:textId="77777777" w:rsidR="00F45E7D" w:rsidRDefault="00DA60A7">
      <w:pPr>
        <w:adjustRightInd w:val="0"/>
        <w:snapToGrid w:val="0"/>
        <w:spacing w:line="360" w:lineRule="auto"/>
        <w:ind w:firstLineChars="200" w:firstLine="480"/>
        <w:rPr>
          <w:rFonts w:ascii="宋体" w:hAnsi="宋体"/>
          <w:sz w:val="24"/>
        </w:rPr>
      </w:pPr>
      <w:r>
        <w:rPr>
          <w:rFonts w:ascii="宋体" w:hAnsi="宋体" w:hint="eastAsia"/>
          <w:sz w:val="24"/>
        </w:rPr>
        <w:t>本基金可投资港股通标的股票，会面临港股</w:t>
      </w:r>
      <w:proofErr w:type="gramStart"/>
      <w:r>
        <w:rPr>
          <w:rFonts w:ascii="宋体" w:hAnsi="宋体" w:hint="eastAsia"/>
          <w:sz w:val="24"/>
        </w:rPr>
        <w:t>通机制</w:t>
      </w:r>
      <w:proofErr w:type="gramEnd"/>
      <w:r>
        <w:rPr>
          <w:rFonts w:ascii="宋体" w:hAnsi="宋体" w:hint="eastAsia"/>
          <w:sz w:val="24"/>
        </w:rPr>
        <w:t>下因投资环境、投资标的、市场制度以及交易规则等差异带来的特有风险。</w:t>
      </w:r>
    </w:p>
    <w:p w14:paraId="1CF46948" w14:textId="77777777" w:rsidR="00F45E7D" w:rsidRDefault="00DA60A7">
      <w:pPr>
        <w:adjustRightInd w:val="0"/>
        <w:snapToGrid w:val="0"/>
        <w:spacing w:line="360" w:lineRule="auto"/>
        <w:ind w:firstLineChars="200" w:firstLine="482"/>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14:paraId="6777B19E" w14:textId="77777777" w:rsidR="00F45E7D" w:rsidRDefault="00DA60A7">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14:paraId="75E5D8A8" w14:textId="77777777" w:rsidR="00F45E7D" w:rsidRDefault="00DA60A7">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14:paraId="0DB59235" w14:textId="77777777" w:rsidR="00F45E7D" w:rsidRDefault="00DA60A7">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14:paraId="09B6A165" w14:textId="77777777" w:rsidR="00F45E7D" w:rsidRDefault="00DA60A7">
      <w:pPr>
        <w:adjustRightInd w:val="0"/>
        <w:snapToGrid w:val="0"/>
        <w:spacing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3E5A64A0" w14:textId="77777777" w:rsidR="00F45E7D" w:rsidRDefault="00DA60A7">
      <w:pPr>
        <w:adjustRightInd w:val="0"/>
        <w:snapToGrid w:val="0"/>
        <w:spacing w:line="360" w:lineRule="auto"/>
        <w:ind w:firstLineChars="200" w:firstLine="482"/>
        <w:outlineLvl w:val="1"/>
        <w:rPr>
          <w:rFonts w:hAnsi="宋体"/>
          <w:b/>
          <w:sz w:val="24"/>
          <w:szCs w:val="24"/>
        </w:rPr>
      </w:pPr>
      <w:bookmarkStart w:id="44" w:name="_Toc109059037"/>
      <w:bookmarkStart w:id="45" w:name="_Toc109059025"/>
      <w:bookmarkStart w:id="46" w:name="_Hlt81033424"/>
      <w:bookmarkStart w:id="47" w:name="_Hlt81033092"/>
      <w:bookmarkStart w:id="48" w:name="_Hlt5528681"/>
      <w:bookmarkStart w:id="49" w:name="_Toc109059036"/>
      <w:bookmarkStart w:id="50" w:name="_Hlt5604240"/>
      <w:bookmarkStart w:id="51" w:name="_Hlt88281392"/>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Pr>
          <w:rFonts w:hAnsi="宋体"/>
          <w:b/>
          <w:sz w:val="24"/>
          <w:szCs w:val="24"/>
        </w:rPr>
        <w:t>（</w:t>
      </w:r>
      <w:r>
        <w:rPr>
          <w:rFonts w:hAnsi="宋体" w:hint="eastAsia"/>
          <w:b/>
          <w:sz w:val="24"/>
          <w:szCs w:val="24"/>
        </w:rPr>
        <w:t>八</w:t>
      </w:r>
      <w:r>
        <w:rPr>
          <w:rFonts w:hAnsi="宋体"/>
          <w:b/>
          <w:sz w:val="24"/>
          <w:szCs w:val="24"/>
        </w:rPr>
        <w:t>）</w:t>
      </w:r>
      <w:proofErr w:type="gramStart"/>
      <w:r>
        <w:rPr>
          <w:rFonts w:hAnsi="宋体" w:hint="eastAsia"/>
          <w:b/>
          <w:sz w:val="24"/>
          <w:szCs w:val="24"/>
        </w:rPr>
        <w:t>侧袋机制</w:t>
      </w:r>
      <w:proofErr w:type="gramEnd"/>
      <w:r>
        <w:rPr>
          <w:rFonts w:hAnsi="宋体" w:hint="eastAsia"/>
          <w:b/>
          <w:sz w:val="24"/>
          <w:szCs w:val="24"/>
        </w:rPr>
        <w:t>的实施和投资运作安排</w:t>
      </w:r>
    </w:p>
    <w:p w14:paraId="2CD32C29"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bCs/>
          <w:sz w:val="24"/>
          <w:szCs w:val="24"/>
        </w:rPr>
        <w:t>启用侧袋机制</w:t>
      </w:r>
      <w:proofErr w:type="gramEnd"/>
      <w:r>
        <w:rPr>
          <w:rFonts w:hAnsi="宋体" w:hint="eastAsia"/>
          <w:bCs/>
          <w:sz w:val="24"/>
          <w:szCs w:val="24"/>
        </w:rPr>
        <w:t>。</w:t>
      </w:r>
    </w:p>
    <w:p w14:paraId="3C51F929" w14:textId="77777777" w:rsidR="00F45E7D" w:rsidRDefault="00DA60A7">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实施期间，本部分约定的投资组合比例、投资策略、组合限制、业绩比较基准、风险收益特征等约定仅</w:t>
      </w:r>
      <w:proofErr w:type="gramStart"/>
      <w:r>
        <w:rPr>
          <w:rFonts w:hAnsi="宋体" w:hint="eastAsia"/>
          <w:bCs/>
          <w:sz w:val="24"/>
          <w:szCs w:val="24"/>
        </w:rPr>
        <w:t>适用于主袋账户</w:t>
      </w:r>
      <w:proofErr w:type="gramEnd"/>
      <w:r>
        <w:rPr>
          <w:rFonts w:hAnsi="宋体" w:hint="eastAsia"/>
          <w:bCs/>
          <w:sz w:val="24"/>
          <w:szCs w:val="24"/>
        </w:rPr>
        <w:t>。</w:t>
      </w:r>
    </w:p>
    <w:p w14:paraId="2FD072B0" w14:textId="77777777" w:rsidR="00F45E7D" w:rsidRDefault="00DA60A7">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侧袋账户</w:t>
      </w:r>
      <w:proofErr w:type="gramEnd"/>
      <w:r>
        <w:rPr>
          <w:rFonts w:hAnsi="宋体" w:hint="eastAsia"/>
          <w:bCs/>
          <w:sz w:val="24"/>
          <w:szCs w:val="24"/>
        </w:rPr>
        <w:t>的实施条件、实施程序、运作安排、投资安排、特定资产的处置变现和支付等对投资者权益有重大影响的事项详见本招募说明书“侧袋</w:t>
      </w:r>
      <w:r>
        <w:rPr>
          <w:rFonts w:hAnsi="宋体"/>
          <w:bCs/>
          <w:sz w:val="24"/>
          <w:szCs w:val="24"/>
        </w:rPr>
        <w:t>机制”</w:t>
      </w:r>
      <w:r>
        <w:rPr>
          <w:rFonts w:hAnsi="宋体" w:hint="eastAsia"/>
          <w:bCs/>
          <w:sz w:val="24"/>
          <w:szCs w:val="24"/>
        </w:rPr>
        <w:t>部分的规定。</w:t>
      </w:r>
    </w:p>
    <w:p w14:paraId="6ACC86C7" w14:textId="77777777" w:rsidR="00F45E7D" w:rsidRDefault="00DA60A7">
      <w:pPr>
        <w:adjustRightInd w:val="0"/>
        <w:snapToGrid w:val="0"/>
        <w:spacing w:line="360" w:lineRule="auto"/>
        <w:ind w:firstLineChars="200" w:firstLine="482"/>
        <w:outlineLvl w:val="1"/>
        <w:rPr>
          <w:b/>
          <w:sz w:val="24"/>
          <w:szCs w:val="24"/>
        </w:rPr>
      </w:pPr>
      <w:r>
        <w:rPr>
          <w:rFonts w:hAnsi="宋体" w:hint="eastAsia"/>
          <w:b/>
          <w:sz w:val="24"/>
          <w:szCs w:val="24"/>
        </w:rPr>
        <w:t>（九）</w:t>
      </w:r>
      <w:r>
        <w:rPr>
          <w:rFonts w:hAnsi="宋体"/>
          <w:b/>
          <w:sz w:val="24"/>
          <w:szCs w:val="24"/>
        </w:rPr>
        <w:t>投资决策依据和投资流程</w:t>
      </w:r>
    </w:p>
    <w:p w14:paraId="435B6D04" w14:textId="77777777" w:rsidR="00F45E7D" w:rsidRDefault="00DA60A7">
      <w:pPr>
        <w:adjustRightInd w:val="0"/>
        <w:snapToGrid w:val="0"/>
        <w:spacing w:line="360" w:lineRule="auto"/>
        <w:ind w:firstLineChars="200" w:firstLine="480"/>
        <w:outlineLvl w:val="2"/>
        <w:rPr>
          <w:sz w:val="24"/>
          <w:szCs w:val="24"/>
        </w:rPr>
      </w:pPr>
      <w:r>
        <w:rPr>
          <w:sz w:val="24"/>
          <w:szCs w:val="24"/>
        </w:rPr>
        <w:t>1</w:t>
      </w:r>
      <w:r>
        <w:rPr>
          <w:rFonts w:hAnsi="宋体"/>
          <w:sz w:val="24"/>
          <w:szCs w:val="24"/>
        </w:rPr>
        <w:t>、投资决策依据</w:t>
      </w:r>
    </w:p>
    <w:p w14:paraId="2571FB83" w14:textId="77777777" w:rsidR="00F45E7D" w:rsidRDefault="00DA60A7">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14:paraId="20CA87E4" w14:textId="77777777" w:rsidR="00F45E7D" w:rsidRDefault="00DA60A7">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14:paraId="14CBEB41" w14:textId="77777777" w:rsidR="00F45E7D" w:rsidRDefault="00DA60A7">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14:paraId="6E0CE3A5" w14:textId="77777777" w:rsidR="00F45E7D" w:rsidRDefault="00DA60A7">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14:paraId="7F861245" w14:textId="77777777" w:rsidR="00F45E7D" w:rsidRDefault="00DA60A7">
      <w:pPr>
        <w:adjustRightInd w:val="0"/>
        <w:snapToGrid w:val="0"/>
        <w:spacing w:line="360" w:lineRule="auto"/>
        <w:ind w:firstLineChars="200" w:firstLine="480"/>
        <w:outlineLvl w:val="2"/>
        <w:rPr>
          <w:sz w:val="24"/>
          <w:szCs w:val="24"/>
        </w:rPr>
      </w:pPr>
      <w:r>
        <w:rPr>
          <w:sz w:val="24"/>
          <w:szCs w:val="24"/>
        </w:rPr>
        <w:t>2</w:t>
      </w:r>
      <w:r>
        <w:rPr>
          <w:rFonts w:hAnsi="宋体"/>
          <w:sz w:val="24"/>
          <w:szCs w:val="24"/>
        </w:rPr>
        <w:t>、投资决策机制</w:t>
      </w:r>
    </w:p>
    <w:p w14:paraId="5577DF78" w14:textId="77777777" w:rsidR="00F45E7D" w:rsidRDefault="00DA60A7">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w:t>
      </w:r>
      <w:r>
        <w:rPr>
          <w:rFonts w:hAnsi="宋体"/>
          <w:sz w:val="24"/>
          <w:szCs w:val="24"/>
        </w:rPr>
        <w:lastRenderedPageBreak/>
        <w:t>职责是对基金的资产配置提出指导性意见，审批重大单项投资决定，审视投资组合风险状况等。投资总监是投资决策委员会的执行代表。</w:t>
      </w:r>
    </w:p>
    <w:p w14:paraId="72C4E8EA" w14:textId="77777777" w:rsidR="00F45E7D" w:rsidRDefault="00DA60A7">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14:paraId="07284F8C" w14:textId="77777777" w:rsidR="00F45E7D" w:rsidRDefault="00DA60A7">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w:t>
      </w:r>
      <w:proofErr w:type="gramStart"/>
      <w:r>
        <w:rPr>
          <w:rFonts w:hAnsi="宋体"/>
          <w:sz w:val="24"/>
          <w:szCs w:val="24"/>
        </w:rPr>
        <w:t>规</w:t>
      </w:r>
      <w:proofErr w:type="gramEnd"/>
      <w:r>
        <w:rPr>
          <w:rFonts w:hAnsi="宋体"/>
          <w:sz w:val="24"/>
          <w:szCs w:val="24"/>
        </w:rPr>
        <w:t>的前提下得到高效的执行。</w:t>
      </w:r>
    </w:p>
    <w:p w14:paraId="30806F20" w14:textId="77777777" w:rsidR="00F45E7D" w:rsidRDefault="00DA60A7">
      <w:pPr>
        <w:adjustRightInd w:val="0"/>
        <w:snapToGrid w:val="0"/>
        <w:spacing w:line="360" w:lineRule="auto"/>
        <w:ind w:firstLineChars="200" w:firstLine="480"/>
        <w:outlineLvl w:val="2"/>
        <w:rPr>
          <w:sz w:val="24"/>
          <w:szCs w:val="24"/>
        </w:rPr>
      </w:pPr>
      <w:r>
        <w:rPr>
          <w:sz w:val="24"/>
          <w:szCs w:val="24"/>
        </w:rPr>
        <w:t>3</w:t>
      </w:r>
      <w:r>
        <w:rPr>
          <w:rFonts w:hAnsi="宋体"/>
          <w:sz w:val="24"/>
          <w:szCs w:val="24"/>
        </w:rPr>
        <w:t>、投资管理流程</w:t>
      </w:r>
    </w:p>
    <w:p w14:paraId="4A33DA1E"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42439348"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）研究部宏观分析师、策略分析师、行业分析师、信用分析师、数量分析师各自独立完成相应的研究报告，为投资决策提供依据；</w:t>
      </w:r>
    </w:p>
    <w:p w14:paraId="3575F797"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）投资决策委员会每月召开投资决策会议，对资产配置比例提出指导性意见，并讨论股票、债券的投资重点等；</w:t>
      </w:r>
    </w:p>
    <w:p w14:paraId="09A82BCF"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13A55069"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4</w:t>
      </w:r>
      <w:r>
        <w:rPr>
          <w:rFonts w:hAnsi="宋体"/>
          <w:sz w:val="24"/>
          <w:szCs w:val="24"/>
        </w:rPr>
        <w:t>）基金经理根据基金投资组合方案，向中央交易室下达交易指令；</w:t>
      </w:r>
    </w:p>
    <w:p w14:paraId="480A8610"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5</w:t>
      </w:r>
      <w:r>
        <w:rPr>
          <w:rFonts w:hAnsi="宋体"/>
          <w:sz w:val="24"/>
          <w:szCs w:val="24"/>
        </w:rPr>
        <w:t>）交易指令</w:t>
      </w:r>
      <w:proofErr w:type="gramStart"/>
      <w:r>
        <w:rPr>
          <w:rFonts w:hAnsi="宋体"/>
          <w:sz w:val="24"/>
          <w:szCs w:val="24"/>
        </w:rPr>
        <w:t>通过风控系统</w:t>
      </w:r>
      <w:proofErr w:type="gramEnd"/>
      <w:r>
        <w:rPr>
          <w:rFonts w:hAnsi="宋体"/>
          <w:sz w:val="24"/>
          <w:szCs w:val="24"/>
        </w:rPr>
        <w:t>的自动合</w:t>
      </w:r>
      <w:proofErr w:type="gramStart"/>
      <w:r>
        <w:rPr>
          <w:rFonts w:hAnsi="宋体"/>
          <w:sz w:val="24"/>
          <w:szCs w:val="24"/>
        </w:rPr>
        <w:t>规</w:t>
      </w:r>
      <w:proofErr w:type="gramEnd"/>
      <w:r>
        <w:rPr>
          <w:rFonts w:hAnsi="宋体"/>
          <w:sz w:val="24"/>
          <w:szCs w:val="24"/>
        </w:rPr>
        <w:t>核查后，由中央交易室执行，中央交易室对交易情况及时反馈；</w:t>
      </w:r>
    </w:p>
    <w:p w14:paraId="56C5FD4F"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6</w:t>
      </w:r>
      <w:r>
        <w:rPr>
          <w:rFonts w:hAnsi="宋体"/>
          <w:sz w:val="24"/>
          <w:szCs w:val="24"/>
        </w:rPr>
        <w:t>）基金经理对每日交易执行情况进行回顾，并审视基金投资组合的变动情况；</w:t>
      </w:r>
    </w:p>
    <w:p w14:paraId="0493B651"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7</w:t>
      </w:r>
      <w:r>
        <w:rPr>
          <w:rFonts w:hAnsi="宋体"/>
          <w:sz w:val="24"/>
          <w:szCs w:val="24"/>
        </w:rPr>
        <w:t>）风险管理部定期完成有关投资风险监控报告，量化投资部定期完成基金业绩评估报告。</w:t>
      </w:r>
    </w:p>
    <w:p w14:paraId="31C5E325" w14:textId="77777777" w:rsidR="00F45E7D" w:rsidRDefault="00DA60A7">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w:t>
      </w:r>
      <w:proofErr w:type="gramStart"/>
      <w:r>
        <w:rPr>
          <w:rFonts w:hAnsi="宋体"/>
          <w:sz w:val="24"/>
          <w:szCs w:val="24"/>
        </w:rPr>
        <w:t>作出</w:t>
      </w:r>
      <w:proofErr w:type="gramEnd"/>
      <w:r>
        <w:rPr>
          <w:rFonts w:hAnsi="宋体"/>
          <w:sz w:val="24"/>
          <w:szCs w:val="24"/>
        </w:rPr>
        <w:t>调整。</w:t>
      </w:r>
      <w:bookmarkStart w:id="54" w:name="_Toc78208364"/>
    </w:p>
    <w:p w14:paraId="0FA7D23E" w14:textId="77777777" w:rsidR="00F45E7D" w:rsidRDefault="00DA60A7">
      <w:pPr>
        <w:widowControl/>
        <w:jc w:val="left"/>
        <w:rPr>
          <w:rFonts w:hAnsi="宋体"/>
          <w:sz w:val="24"/>
          <w:szCs w:val="24"/>
        </w:rPr>
      </w:pPr>
      <w:r>
        <w:rPr>
          <w:rFonts w:hAnsi="宋体"/>
          <w:sz w:val="24"/>
          <w:szCs w:val="24"/>
        </w:rPr>
        <w:br w:type="page"/>
      </w:r>
    </w:p>
    <w:p w14:paraId="34395929"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80283126"/>
      <w:r>
        <w:rPr>
          <w:rFonts w:ascii="宋体" w:hAnsi="宋体" w:hint="eastAsia"/>
          <w:b/>
          <w:kern w:val="0"/>
          <w:sz w:val="30"/>
        </w:rPr>
        <w:lastRenderedPageBreak/>
        <w:t>十、基金的财产</w:t>
      </w:r>
      <w:bookmarkEnd w:id="55"/>
    </w:p>
    <w:p w14:paraId="171E3C0F" w14:textId="77777777" w:rsidR="00F45E7D" w:rsidRDefault="00DA60A7">
      <w:pPr>
        <w:adjustRightInd w:val="0"/>
        <w:snapToGrid w:val="0"/>
        <w:spacing w:line="360" w:lineRule="auto"/>
        <w:ind w:firstLine="482"/>
        <w:outlineLvl w:val="1"/>
        <w:rPr>
          <w:b/>
          <w:bCs/>
          <w:sz w:val="24"/>
        </w:rPr>
      </w:pPr>
      <w:r>
        <w:rPr>
          <w:b/>
          <w:bCs/>
          <w:sz w:val="24"/>
        </w:rPr>
        <w:t>（一）基金资产总值</w:t>
      </w:r>
    </w:p>
    <w:p w14:paraId="7DF2CDD5" w14:textId="77777777" w:rsidR="00F45E7D" w:rsidRDefault="00DA60A7">
      <w:pPr>
        <w:widowControl/>
        <w:adjustRightInd w:val="0"/>
        <w:snapToGrid w:val="0"/>
        <w:spacing w:line="360" w:lineRule="auto"/>
        <w:ind w:firstLineChars="200" w:firstLine="480"/>
        <w:rPr>
          <w:kern w:val="0"/>
          <w:sz w:val="24"/>
        </w:rPr>
      </w:pPr>
      <w:r>
        <w:rPr>
          <w:rFonts w:hAnsi="宋体" w:hint="eastAsia"/>
          <w:sz w:val="24"/>
          <w:szCs w:val="21"/>
        </w:rPr>
        <w:t>基金资产总值是指基金拥有的各类有价证券、股指期货合约、银行存款本息、基金应收</w:t>
      </w:r>
      <w:r>
        <w:rPr>
          <w:rFonts w:hint="eastAsia"/>
          <w:bCs/>
          <w:sz w:val="24"/>
        </w:rPr>
        <w:t>款项</w:t>
      </w:r>
      <w:r>
        <w:rPr>
          <w:rFonts w:hAnsi="宋体" w:hint="eastAsia"/>
          <w:sz w:val="24"/>
          <w:szCs w:val="21"/>
        </w:rPr>
        <w:t>及其他资产的价值总和。</w:t>
      </w:r>
      <w:bookmarkStart w:id="56" w:name="_Toc311810245"/>
      <w:bookmarkEnd w:id="54"/>
    </w:p>
    <w:p w14:paraId="66CF6208" w14:textId="77777777" w:rsidR="00F45E7D" w:rsidRDefault="00DA60A7">
      <w:pPr>
        <w:adjustRightInd w:val="0"/>
        <w:snapToGrid w:val="0"/>
        <w:spacing w:line="360" w:lineRule="auto"/>
        <w:ind w:firstLine="482"/>
        <w:outlineLvl w:val="1"/>
        <w:rPr>
          <w:b/>
          <w:bCs/>
          <w:sz w:val="24"/>
        </w:rPr>
      </w:pPr>
      <w:r>
        <w:rPr>
          <w:b/>
          <w:bCs/>
          <w:sz w:val="24"/>
        </w:rPr>
        <w:t>（二）基金资</w:t>
      </w:r>
      <w:bookmarkEnd w:id="56"/>
      <w:r>
        <w:rPr>
          <w:b/>
          <w:bCs/>
          <w:sz w:val="24"/>
        </w:rPr>
        <w:t>产</w:t>
      </w:r>
      <w:bookmarkEnd w:id="52"/>
      <w:bookmarkEnd w:id="53"/>
      <w:r>
        <w:rPr>
          <w:b/>
          <w:bCs/>
          <w:sz w:val="24"/>
        </w:rPr>
        <w:t>净</w:t>
      </w:r>
      <w:bookmarkStart w:id="57" w:name="_Toc109537391"/>
      <w:r>
        <w:rPr>
          <w:b/>
          <w:bCs/>
          <w:sz w:val="24"/>
        </w:rPr>
        <w:t>值</w:t>
      </w:r>
    </w:p>
    <w:p w14:paraId="3CF0BE46" w14:textId="77777777" w:rsidR="00F45E7D" w:rsidRDefault="00DA60A7">
      <w:pPr>
        <w:widowControl/>
        <w:adjustRightInd w:val="0"/>
        <w:snapToGrid w:val="0"/>
        <w:spacing w:line="360" w:lineRule="auto"/>
        <w:ind w:firstLineChars="200" w:firstLine="480"/>
        <w:rPr>
          <w:rFonts w:hAnsi="宋体"/>
          <w:sz w:val="24"/>
          <w:szCs w:val="21"/>
        </w:rPr>
      </w:pPr>
      <w:r>
        <w:rPr>
          <w:rFonts w:hAnsi="宋体"/>
          <w:sz w:val="24"/>
          <w:szCs w:val="21"/>
        </w:rPr>
        <w:t>基</w:t>
      </w:r>
      <w:bookmarkEnd w:id="57"/>
      <w:r>
        <w:rPr>
          <w:rFonts w:hAnsi="宋体"/>
          <w:sz w:val="24"/>
          <w:szCs w:val="21"/>
        </w:rPr>
        <w:t>金资产净值是指基金资产总值</w:t>
      </w:r>
      <w:bookmarkStart w:id="58" w:name="_Toc79556449"/>
      <w:bookmarkStart w:id="59" w:name="_Toc79392635"/>
      <w:r>
        <w:rPr>
          <w:rFonts w:hAnsi="宋体"/>
          <w:sz w:val="24"/>
          <w:szCs w:val="21"/>
        </w:rPr>
        <w:t>减去基金负债后的价值。</w:t>
      </w:r>
    </w:p>
    <w:p w14:paraId="7AC05672" w14:textId="77777777" w:rsidR="00F45E7D" w:rsidRDefault="00DA60A7">
      <w:pPr>
        <w:adjustRightInd w:val="0"/>
        <w:snapToGrid w:val="0"/>
        <w:spacing w:line="360" w:lineRule="auto"/>
        <w:ind w:firstLine="482"/>
        <w:outlineLvl w:val="1"/>
        <w:rPr>
          <w:b/>
          <w:bCs/>
          <w:sz w:val="24"/>
        </w:rPr>
      </w:pPr>
      <w:r>
        <w:rPr>
          <w:b/>
          <w:bCs/>
          <w:sz w:val="24"/>
        </w:rPr>
        <w:t>（三）基金财产的账户</w:t>
      </w:r>
    </w:p>
    <w:p w14:paraId="3FC15D82" w14:textId="77777777" w:rsidR="00F45E7D" w:rsidRDefault="00DA60A7">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w:t>
      </w:r>
      <w:r>
        <w:rPr>
          <w:rFonts w:hint="eastAsia"/>
          <w:bCs/>
          <w:sz w:val="24"/>
        </w:rPr>
        <w:t>以及投资所需的其他专用账户</w:t>
      </w:r>
      <w:r>
        <w:rPr>
          <w:bCs/>
          <w:sz w:val="24"/>
        </w:rPr>
        <w:t>。开立的基金专用账户与基金管理人、基</w:t>
      </w:r>
      <w:bookmarkEnd w:id="58"/>
      <w:bookmarkEnd w:id="59"/>
      <w:r>
        <w:rPr>
          <w:bCs/>
          <w:sz w:val="24"/>
        </w:rPr>
        <w:t>金托管人、基金销售机构和基金登记机构自有的财产账户以及其他基金财产账户相独立。</w:t>
      </w:r>
    </w:p>
    <w:p w14:paraId="782D1512" w14:textId="77777777" w:rsidR="00F45E7D" w:rsidRDefault="00DA60A7">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14:paraId="748E535D" w14:textId="77777777" w:rsidR="00F45E7D" w:rsidRDefault="00DA60A7">
      <w:pPr>
        <w:widowControl/>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321127F" w14:textId="77777777" w:rsidR="00F45E7D" w:rsidRDefault="00DA60A7">
      <w:pPr>
        <w:widowControl/>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76CF416A" w14:textId="77777777" w:rsidR="00F45E7D" w:rsidRDefault="00F45E7D">
      <w:pPr>
        <w:widowControl/>
        <w:adjustRightInd w:val="0"/>
        <w:snapToGrid w:val="0"/>
        <w:spacing w:line="360" w:lineRule="auto"/>
        <w:ind w:firstLine="200"/>
        <w:rPr>
          <w:rFonts w:ascii="宋体" w:hAnsi="宋体"/>
          <w:kern w:val="0"/>
          <w:sz w:val="24"/>
        </w:rPr>
      </w:pPr>
    </w:p>
    <w:p w14:paraId="080D70F4"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80283127"/>
      <w:r>
        <w:rPr>
          <w:rFonts w:ascii="宋体" w:hAnsi="宋体" w:hint="eastAsia"/>
          <w:b/>
          <w:kern w:val="0"/>
          <w:sz w:val="30"/>
        </w:rPr>
        <w:lastRenderedPageBreak/>
        <w:t>十一、基金资产的估值</w:t>
      </w:r>
      <w:bookmarkEnd w:id="60"/>
    </w:p>
    <w:p w14:paraId="06B2F46B" w14:textId="77777777" w:rsidR="00F45E7D" w:rsidRDefault="00DA60A7">
      <w:pPr>
        <w:adjustRightInd w:val="0"/>
        <w:snapToGrid w:val="0"/>
        <w:spacing w:line="360" w:lineRule="auto"/>
        <w:ind w:firstLineChars="200" w:firstLine="482"/>
        <w:outlineLvl w:val="1"/>
        <w:rPr>
          <w:b/>
          <w:sz w:val="24"/>
          <w:szCs w:val="24"/>
        </w:rPr>
      </w:pPr>
      <w:r>
        <w:rPr>
          <w:rFonts w:hAnsi="宋体"/>
          <w:b/>
          <w:sz w:val="24"/>
          <w:szCs w:val="24"/>
        </w:rPr>
        <w:t>（一）估值日</w:t>
      </w:r>
    </w:p>
    <w:p w14:paraId="1A57740E" w14:textId="77777777" w:rsidR="00F45E7D" w:rsidRDefault="00DA60A7">
      <w:pPr>
        <w:adjustRightInd w:val="0"/>
        <w:snapToGrid w:val="0"/>
        <w:spacing w:line="360" w:lineRule="auto"/>
        <w:ind w:firstLineChars="200" w:firstLine="480"/>
        <w:rPr>
          <w:sz w:val="24"/>
          <w:szCs w:val="24"/>
        </w:rPr>
      </w:pPr>
      <w:r>
        <w:rPr>
          <w:rFonts w:hAnsi="宋体" w:hint="eastAsia"/>
          <w:sz w:val="24"/>
          <w:szCs w:val="24"/>
        </w:rPr>
        <w:t>本基金的估值日为本基金相关的证券交易场所的交易日以及国家法律法规规定需要对外披露基金净值的</w:t>
      </w:r>
      <w:proofErr w:type="gramStart"/>
      <w:r>
        <w:rPr>
          <w:rFonts w:hAnsi="宋体" w:hint="eastAsia"/>
          <w:sz w:val="24"/>
          <w:szCs w:val="24"/>
        </w:rPr>
        <w:t>非交易</w:t>
      </w:r>
      <w:proofErr w:type="gramEnd"/>
      <w:r>
        <w:rPr>
          <w:rFonts w:hAnsi="宋体" w:hint="eastAsia"/>
          <w:sz w:val="24"/>
          <w:szCs w:val="24"/>
        </w:rPr>
        <w:t>日。</w:t>
      </w:r>
    </w:p>
    <w:p w14:paraId="280C05FE" w14:textId="77777777" w:rsidR="00F45E7D" w:rsidRDefault="00DA60A7">
      <w:pPr>
        <w:adjustRightInd w:val="0"/>
        <w:snapToGrid w:val="0"/>
        <w:spacing w:line="360" w:lineRule="auto"/>
        <w:ind w:firstLineChars="200" w:firstLine="482"/>
        <w:outlineLvl w:val="1"/>
        <w:rPr>
          <w:b/>
          <w:bCs/>
          <w:sz w:val="24"/>
          <w:szCs w:val="24"/>
        </w:rPr>
      </w:pPr>
      <w:r>
        <w:rPr>
          <w:b/>
          <w:bCs/>
          <w:sz w:val="24"/>
          <w:szCs w:val="24"/>
        </w:rPr>
        <w:t>（二）估值对象</w:t>
      </w:r>
    </w:p>
    <w:p w14:paraId="704EB0FF" w14:textId="77777777" w:rsidR="00F45E7D" w:rsidRDefault="00DA60A7">
      <w:pPr>
        <w:adjustRightInd w:val="0"/>
        <w:snapToGrid w:val="0"/>
        <w:spacing w:line="360" w:lineRule="auto"/>
        <w:ind w:firstLineChars="200" w:firstLine="480"/>
        <w:rPr>
          <w:bCs/>
          <w:sz w:val="24"/>
          <w:szCs w:val="24"/>
        </w:rPr>
      </w:pPr>
      <w:r>
        <w:rPr>
          <w:rFonts w:hint="eastAsia"/>
          <w:bCs/>
          <w:sz w:val="24"/>
          <w:szCs w:val="24"/>
        </w:rPr>
        <w:t>基金所拥有的股票、债券</w:t>
      </w:r>
      <w:r>
        <w:rPr>
          <w:rFonts w:hint="eastAsia"/>
          <w:bCs/>
          <w:sz w:val="24"/>
        </w:rPr>
        <w:t>、资产支持证券</w:t>
      </w:r>
      <w:r>
        <w:rPr>
          <w:rFonts w:hint="eastAsia"/>
          <w:bCs/>
          <w:sz w:val="24"/>
          <w:szCs w:val="24"/>
        </w:rPr>
        <w:t>、衍生工具和其他投资等持续以公允价值计量的金融资产及负债。</w:t>
      </w:r>
    </w:p>
    <w:p w14:paraId="15E90AAB" w14:textId="77777777" w:rsidR="00F45E7D" w:rsidRDefault="00DA60A7">
      <w:pPr>
        <w:adjustRightInd w:val="0"/>
        <w:snapToGrid w:val="0"/>
        <w:spacing w:line="360" w:lineRule="auto"/>
        <w:ind w:firstLineChars="200" w:firstLine="482"/>
        <w:outlineLvl w:val="1"/>
        <w:rPr>
          <w:rFonts w:hAnsi="宋体"/>
          <w:b/>
          <w:sz w:val="24"/>
          <w:szCs w:val="24"/>
        </w:rPr>
      </w:pPr>
      <w:r>
        <w:rPr>
          <w:rFonts w:hAnsi="宋体"/>
          <w:b/>
          <w:sz w:val="24"/>
          <w:szCs w:val="24"/>
        </w:rPr>
        <w:t>（三）估值</w:t>
      </w:r>
      <w:r>
        <w:rPr>
          <w:rFonts w:hAnsi="宋体" w:hint="eastAsia"/>
          <w:b/>
          <w:sz w:val="24"/>
          <w:szCs w:val="24"/>
        </w:rPr>
        <w:t>原则</w:t>
      </w:r>
    </w:p>
    <w:p w14:paraId="284B087B" w14:textId="77777777" w:rsidR="00F45E7D" w:rsidRDefault="00DA60A7">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1911FA9"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7789374" w14:textId="77777777" w:rsidR="00F45E7D" w:rsidRDefault="00DA60A7">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7BD82B0" w14:textId="77777777" w:rsidR="00F45E7D" w:rsidRDefault="00DA60A7">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4B6099" w14:textId="77777777" w:rsidR="00F45E7D" w:rsidRDefault="00DA60A7">
      <w:pPr>
        <w:adjustRightInd w:val="0"/>
        <w:snapToGrid w:val="0"/>
        <w:spacing w:line="360" w:lineRule="auto"/>
        <w:ind w:firstLineChars="200" w:firstLine="480"/>
        <w:rPr>
          <w:bCs/>
          <w:sz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42C58C13" w14:textId="77777777" w:rsidR="00F45E7D" w:rsidRDefault="00DA60A7">
      <w:pPr>
        <w:adjustRightInd w:val="0"/>
        <w:snapToGrid w:val="0"/>
        <w:spacing w:line="360" w:lineRule="auto"/>
        <w:ind w:firstLineChars="200" w:firstLine="482"/>
        <w:outlineLvl w:val="1"/>
        <w:rPr>
          <w:b/>
          <w:sz w:val="24"/>
          <w:szCs w:val="24"/>
        </w:rPr>
      </w:pPr>
      <w:r>
        <w:rPr>
          <w:rFonts w:hAnsi="宋体"/>
          <w:b/>
          <w:sz w:val="24"/>
          <w:szCs w:val="24"/>
        </w:rPr>
        <w:lastRenderedPageBreak/>
        <w:t>（</w:t>
      </w:r>
      <w:r>
        <w:rPr>
          <w:rFonts w:hAnsi="宋体" w:hint="eastAsia"/>
          <w:b/>
          <w:sz w:val="24"/>
          <w:szCs w:val="24"/>
        </w:rPr>
        <w:t>四</w:t>
      </w:r>
      <w:r>
        <w:rPr>
          <w:rFonts w:hAnsi="宋体"/>
          <w:b/>
          <w:sz w:val="24"/>
          <w:szCs w:val="24"/>
        </w:rPr>
        <w:t>）估值方法</w:t>
      </w:r>
    </w:p>
    <w:p w14:paraId="2F9B7B1D" w14:textId="77777777" w:rsidR="00F45E7D" w:rsidRDefault="00DA60A7">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、证券交易所上市的有价证券的估值</w:t>
      </w:r>
    </w:p>
    <w:p w14:paraId="7ACEC293"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90B86B3"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14:paraId="7A3B6042"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w:t>
      </w:r>
      <w:r>
        <w:rPr>
          <w:rFonts w:hint="eastAsia"/>
          <w:sz w:val="24"/>
          <w:szCs w:val="24"/>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2E8BF02"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14:paraId="45F49375"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14:paraId="52C9C047"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0E2364B" w14:textId="77777777" w:rsidR="00F45E7D" w:rsidRDefault="00DA60A7">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bCs/>
          <w:sz w:val="24"/>
        </w:rPr>
        <w:t>处于</w:t>
      </w:r>
      <w:r>
        <w:rPr>
          <w:rFonts w:hint="eastAsia"/>
          <w:sz w:val="24"/>
          <w:szCs w:val="24"/>
        </w:rPr>
        <w:t>未上市期间的有价证券应区分如下情况处理：</w:t>
      </w:r>
    </w:p>
    <w:p w14:paraId="21498E33"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14:paraId="1DE101C9"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）首次公开发行未上市的股票和债券，采用估值技术确定公允价值，在估值</w:t>
      </w:r>
      <w:r>
        <w:rPr>
          <w:rFonts w:hint="eastAsia"/>
          <w:sz w:val="24"/>
          <w:szCs w:val="24"/>
        </w:rPr>
        <w:lastRenderedPageBreak/>
        <w:t>技术难以可靠计量公允价值的情况下，按成本估值；</w:t>
      </w:r>
    </w:p>
    <w:p w14:paraId="5C0E4BE4" w14:textId="77777777" w:rsidR="00F45E7D" w:rsidRDefault="00DA60A7">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 w:val="24"/>
          <w:szCs w:val="24"/>
        </w:rPr>
        <w:t>券</w:t>
      </w:r>
      <w:proofErr w:type="gramEnd"/>
      <w:r>
        <w:rPr>
          <w:rFonts w:hint="eastAsia"/>
          <w:sz w:val="24"/>
          <w:szCs w:val="24"/>
        </w:rPr>
        <w:t>等流通受限股票，按监管机构或行业协会有关规定确定公允价值。</w:t>
      </w:r>
    </w:p>
    <w:p w14:paraId="2B825BCC" w14:textId="77777777" w:rsidR="00F45E7D" w:rsidRDefault="00DA60A7">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085F26" w14:textId="77777777" w:rsidR="00F45E7D" w:rsidRDefault="00DA60A7">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、本基金投资股指期货合约，一般以估值当日结算价进行估值，估值当日无结算价的，且最近交易日后经济环境未发生重大变化的，采用最近交易日结算价估值。</w:t>
      </w:r>
    </w:p>
    <w:p w14:paraId="33371DEE" w14:textId="77777777" w:rsidR="00F45E7D" w:rsidRDefault="00DA60A7">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、同一证券同时在两个或两个以上市场交易的，按证券所处的市场分别估值。</w:t>
      </w:r>
    </w:p>
    <w:p w14:paraId="6484073B" w14:textId="77777777" w:rsidR="00F45E7D" w:rsidRDefault="00DA60A7">
      <w:pPr>
        <w:adjustRightInd w:val="0"/>
        <w:snapToGrid w:val="0"/>
        <w:spacing w:line="360" w:lineRule="auto"/>
        <w:ind w:firstLineChars="200" w:firstLine="480"/>
        <w:rPr>
          <w:sz w:val="24"/>
          <w:szCs w:val="24"/>
        </w:rPr>
      </w:pPr>
      <w:r>
        <w:rPr>
          <w:rFonts w:hint="eastAsia"/>
          <w:sz w:val="24"/>
          <w:szCs w:val="24"/>
        </w:rPr>
        <w:t>估值计算中涉及港币对人民币汇率的，将依据下列信息提供机构所提供的汇率为基准：当日中国人民银行或其授权机构公布的人民币汇率中间价。</w:t>
      </w:r>
    </w:p>
    <w:p w14:paraId="38163F1F" w14:textId="77777777" w:rsidR="00F45E7D" w:rsidRDefault="00DA60A7">
      <w:pPr>
        <w:adjustRightInd w:val="0"/>
        <w:snapToGrid w:val="0"/>
        <w:spacing w:line="360" w:lineRule="auto"/>
        <w:ind w:firstLineChars="200" w:firstLine="480"/>
        <w:rPr>
          <w:sz w:val="24"/>
          <w:szCs w:val="24"/>
        </w:rPr>
      </w:pPr>
      <w:r>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8805630" w14:textId="77777777" w:rsidR="00F45E7D" w:rsidRDefault="00DA60A7">
      <w:pPr>
        <w:adjustRightInd w:val="0"/>
        <w:snapToGrid w:val="0"/>
        <w:spacing w:line="360" w:lineRule="auto"/>
        <w:ind w:firstLineChars="200" w:firstLine="480"/>
        <w:rPr>
          <w:sz w:val="24"/>
          <w:szCs w:val="24"/>
        </w:rPr>
      </w:pPr>
      <w:r>
        <w:rPr>
          <w:sz w:val="24"/>
          <w:szCs w:val="24"/>
        </w:rPr>
        <w:t>6</w:t>
      </w:r>
      <w:r>
        <w:rPr>
          <w:rFonts w:hint="eastAsia"/>
          <w:sz w:val="24"/>
          <w:szCs w:val="24"/>
        </w:rPr>
        <w:t>、如有确凿证据表明按上述方法进行估值不能客观反映其公允价值的，基金管理人可根据具体情况与基金托管人商定后，按最能反映公允价值的价格估值。</w:t>
      </w:r>
    </w:p>
    <w:p w14:paraId="7E7745AD" w14:textId="77777777" w:rsidR="00F45E7D" w:rsidRDefault="00DA60A7">
      <w:pPr>
        <w:adjustRightInd w:val="0"/>
        <w:snapToGrid w:val="0"/>
        <w:spacing w:line="360" w:lineRule="auto"/>
        <w:ind w:firstLineChars="200" w:firstLine="480"/>
        <w:rPr>
          <w:sz w:val="24"/>
          <w:szCs w:val="24"/>
        </w:rPr>
      </w:pPr>
      <w:r>
        <w:rPr>
          <w:sz w:val="24"/>
          <w:szCs w:val="24"/>
        </w:rPr>
        <w:t>7</w:t>
      </w:r>
      <w:r>
        <w:rPr>
          <w:rFonts w:hint="eastAsia"/>
          <w:sz w:val="24"/>
          <w:szCs w:val="24"/>
        </w:rPr>
        <w:t>、当发生大额申购或赎回情形时，基金管理人可以采用摆动定价机制，以确保基金估值的公平性。</w:t>
      </w:r>
    </w:p>
    <w:p w14:paraId="40B900AC" w14:textId="77777777" w:rsidR="00F45E7D" w:rsidRDefault="00DA60A7">
      <w:pPr>
        <w:adjustRightInd w:val="0"/>
        <w:snapToGrid w:val="0"/>
        <w:spacing w:line="360" w:lineRule="auto"/>
        <w:ind w:firstLineChars="200" w:firstLine="480"/>
        <w:rPr>
          <w:bCs/>
          <w:sz w:val="24"/>
          <w:szCs w:val="24"/>
        </w:rPr>
      </w:pPr>
      <w:r>
        <w:rPr>
          <w:sz w:val="24"/>
          <w:szCs w:val="24"/>
        </w:rPr>
        <w:t>8</w:t>
      </w:r>
      <w:r>
        <w:rPr>
          <w:rFonts w:hint="eastAsia"/>
          <w:sz w:val="24"/>
          <w:szCs w:val="24"/>
        </w:rPr>
        <w:t>、</w:t>
      </w:r>
      <w:r>
        <w:rPr>
          <w:rFonts w:hint="eastAsia"/>
          <w:bCs/>
          <w:sz w:val="24"/>
          <w:szCs w:val="24"/>
        </w:rPr>
        <w:t>本基金投资存托凭证的估值核算依照境内上市交易的股票执行。</w:t>
      </w:r>
    </w:p>
    <w:p w14:paraId="145BA605" w14:textId="77777777" w:rsidR="00F45E7D" w:rsidRDefault="00DA60A7">
      <w:pPr>
        <w:adjustRightInd w:val="0"/>
        <w:snapToGrid w:val="0"/>
        <w:spacing w:line="360" w:lineRule="auto"/>
        <w:ind w:firstLineChars="200" w:firstLine="480"/>
        <w:rPr>
          <w:sz w:val="24"/>
          <w:szCs w:val="24"/>
        </w:rPr>
      </w:pPr>
      <w:r>
        <w:rPr>
          <w:bCs/>
          <w:sz w:val="24"/>
          <w:szCs w:val="24"/>
        </w:rPr>
        <w:t>9</w:t>
      </w:r>
      <w:r>
        <w:rPr>
          <w:rFonts w:hint="eastAsia"/>
          <w:bCs/>
          <w:sz w:val="24"/>
          <w:szCs w:val="24"/>
        </w:rPr>
        <w:t>、</w:t>
      </w:r>
      <w:r>
        <w:rPr>
          <w:rFonts w:hint="eastAsia"/>
          <w:sz w:val="24"/>
          <w:szCs w:val="24"/>
        </w:rPr>
        <w:t>相关法律法规以及监管部门有强制规定的，从其规定。如有新增事项，按国家最新规定估值。</w:t>
      </w:r>
    </w:p>
    <w:p w14:paraId="1AFCD7FF" w14:textId="77777777" w:rsidR="00F45E7D" w:rsidRDefault="00DA60A7">
      <w:pPr>
        <w:adjustRightInd w:val="0"/>
        <w:snapToGrid w:val="0"/>
        <w:spacing w:line="360" w:lineRule="auto"/>
        <w:ind w:firstLineChars="200" w:firstLine="480"/>
        <w:rPr>
          <w:sz w:val="24"/>
          <w:szCs w:val="24"/>
        </w:rPr>
      </w:pPr>
      <w:r>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70F724BB" w14:textId="77777777" w:rsidR="00F45E7D" w:rsidRDefault="00DA60A7">
      <w:pPr>
        <w:adjustRightInd w:val="0"/>
        <w:snapToGrid w:val="0"/>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sz w:val="24"/>
          <w:szCs w:val="24"/>
        </w:rPr>
        <w:t>的计算结果对外予以公布。</w:t>
      </w:r>
    </w:p>
    <w:p w14:paraId="544904A1" w14:textId="77777777" w:rsidR="00F45E7D" w:rsidRDefault="00DA60A7">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五</w:t>
      </w:r>
      <w:r>
        <w:rPr>
          <w:rFonts w:hAnsi="宋体"/>
          <w:b/>
          <w:sz w:val="24"/>
          <w:szCs w:val="24"/>
        </w:rPr>
        <w:t>）估值程序</w:t>
      </w:r>
    </w:p>
    <w:p w14:paraId="10438782" w14:textId="77777777" w:rsidR="00F45E7D" w:rsidRDefault="00DA60A7">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、基金份额净值是按照每个工作日闭市后，基金资产净值除以当日基金份额的余额数量计算，精确到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14:paraId="09B232BD" w14:textId="77777777" w:rsidR="00F45E7D" w:rsidRDefault="00DA60A7">
      <w:pPr>
        <w:adjustRightInd w:val="0"/>
        <w:snapToGrid w:val="0"/>
        <w:spacing w:line="360" w:lineRule="auto"/>
        <w:ind w:firstLineChars="200" w:firstLine="480"/>
        <w:rPr>
          <w:sz w:val="24"/>
          <w:szCs w:val="24"/>
        </w:rPr>
      </w:pPr>
      <w:r>
        <w:rPr>
          <w:rFonts w:hint="eastAsia"/>
          <w:sz w:val="24"/>
          <w:szCs w:val="24"/>
        </w:rPr>
        <w:t>基金管理人于每个工作日计算基金资产净值及基金份额净值，并按规定公告。如遇特殊情况，经履行适当程序，可以适当延迟计算或公告。</w:t>
      </w:r>
    </w:p>
    <w:p w14:paraId="14512C18" w14:textId="77777777" w:rsidR="00F45E7D" w:rsidRDefault="00DA60A7">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w:t>
      </w:r>
      <w:proofErr w:type="gramStart"/>
      <w:r>
        <w:rPr>
          <w:rFonts w:hint="eastAsia"/>
          <w:sz w:val="24"/>
          <w:szCs w:val="24"/>
        </w:rPr>
        <w:t>应每个</w:t>
      </w:r>
      <w:proofErr w:type="gramEnd"/>
      <w:r>
        <w:rPr>
          <w:rFonts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09154760" w14:textId="77777777" w:rsidR="00F45E7D" w:rsidRDefault="00DA60A7">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六</w:t>
      </w:r>
      <w:r>
        <w:rPr>
          <w:rFonts w:hAnsi="宋体"/>
          <w:b/>
          <w:sz w:val="24"/>
          <w:szCs w:val="24"/>
        </w:rPr>
        <w:t>）估值错误的处理</w:t>
      </w:r>
    </w:p>
    <w:p w14:paraId="105FD943"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14:paraId="481E9956"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14:paraId="58ED4258" w14:textId="77777777" w:rsidR="00F45E7D" w:rsidRDefault="00DA60A7">
      <w:pPr>
        <w:adjustRightInd w:val="0"/>
        <w:snapToGrid w:val="0"/>
        <w:spacing w:line="360" w:lineRule="auto"/>
        <w:ind w:firstLineChars="200" w:firstLine="480"/>
        <w:outlineLvl w:val="2"/>
        <w:rPr>
          <w:rFonts w:hAnsi="宋体"/>
          <w:sz w:val="24"/>
          <w:szCs w:val="24"/>
        </w:rPr>
      </w:pPr>
      <w:r>
        <w:rPr>
          <w:rFonts w:hAnsi="宋体" w:hint="eastAsia"/>
          <w:sz w:val="24"/>
          <w:szCs w:val="24"/>
        </w:rPr>
        <w:t>1</w:t>
      </w:r>
      <w:r>
        <w:rPr>
          <w:rFonts w:hAnsi="宋体" w:hint="eastAsia"/>
          <w:sz w:val="24"/>
          <w:szCs w:val="24"/>
        </w:rPr>
        <w:t>、估值错误类型</w:t>
      </w:r>
    </w:p>
    <w:p w14:paraId="21171C76"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EABA354"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lastRenderedPageBreak/>
        <w:t>上述估值错误的主要类型包括但不限于：资料申报差错、数据传输差错、数据计算差错、系统故障差错、下达指令差错等。</w:t>
      </w:r>
    </w:p>
    <w:p w14:paraId="69A5736D"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对于因技术原因引起的差错，若系同行业现有技术水平无法预见、无法避免、无法抗拒，则属不可抗力，按照下述规定执行。</w:t>
      </w:r>
    </w:p>
    <w:p w14:paraId="0B4A195B"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4BB7C18" w14:textId="77777777" w:rsidR="00F45E7D" w:rsidRDefault="00DA60A7">
      <w:pPr>
        <w:adjustRightInd w:val="0"/>
        <w:snapToGrid w:val="0"/>
        <w:spacing w:line="360" w:lineRule="auto"/>
        <w:ind w:firstLineChars="200" w:firstLine="480"/>
        <w:outlineLvl w:val="2"/>
        <w:rPr>
          <w:rFonts w:hAnsi="宋体"/>
          <w:sz w:val="24"/>
          <w:szCs w:val="24"/>
        </w:rPr>
      </w:pPr>
      <w:r>
        <w:rPr>
          <w:rFonts w:hAnsi="宋体" w:hint="eastAsia"/>
          <w:sz w:val="24"/>
          <w:szCs w:val="24"/>
        </w:rPr>
        <w:t>2</w:t>
      </w:r>
      <w:r>
        <w:rPr>
          <w:rFonts w:hAnsi="宋体" w:hint="eastAsia"/>
          <w:sz w:val="24"/>
          <w:szCs w:val="24"/>
        </w:rPr>
        <w:t>、估值错误处理原则</w:t>
      </w:r>
    </w:p>
    <w:p w14:paraId="17947BDD"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6608A47"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）估值错误的责任方对有关当事人的直接损失负责，不对间接损失负责，并且仅对估值错误的有关直接当事人负责，不对第三方负责。</w:t>
      </w:r>
    </w:p>
    <w:p w14:paraId="30A59A17"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Pr>
          <w:rFonts w:hAnsi="宋体" w:hint="eastAsia"/>
          <w:sz w:val="24"/>
          <w:szCs w:val="24"/>
        </w:rPr>
        <w:t>不</w:t>
      </w:r>
      <w:proofErr w:type="gramEnd"/>
      <w:r>
        <w:rPr>
          <w:rFonts w:hAnsi="宋体"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C152518"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14:paraId="323CE129"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14:paraId="6496BAC2" w14:textId="77777777" w:rsidR="00F45E7D" w:rsidRDefault="00DA60A7">
      <w:pPr>
        <w:adjustRightInd w:val="0"/>
        <w:snapToGrid w:val="0"/>
        <w:spacing w:line="360" w:lineRule="auto"/>
        <w:ind w:firstLineChars="200" w:firstLine="480"/>
        <w:outlineLvl w:val="2"/>
        <w:rPr>
          <w:rFonts w:hAnsi="宋体"/>
          <w:sz w:val="24"/>
          <w:szCs w:val="24"/>
        </w:rPr>
      </w:pPr>
      <w:r>
        <w:rPr>
          <w:rFonts w:hAnsi="宋体" w:hint="eastAsia"/>
          <w:sz w:val="24"/>
          <w:szCs w:val="24"/>
        </w:rPr>
        <w:t>3</w:t>
      </w:r>
      <w:r>
        <w:rPr>
          <w:rFonts w:hAnsi="宋体" w:hint="eastAsia"/>
          <w:sz w:val="24"/>
          <w:szCs w:val="24"/>
        </w:rPr>
        <w:t>、估值错误处理程序</w:t>
      </w:r>
    </w:p>
    <w:p w14:paraId="05878EA7"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估值错误被发现后，有关的当事人应当及时进行处理，处理的程序如下：</w:t>
      </w:r>
    </w:p>
    <w:p w14:paraId="3C785EE8"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）查明估值错误发生的原因，列明所有的当事人，并根据估值错误发生的原</w:t>
      </w:r>
      <w:r>
        <w:rPr>
          <w:rFonts w:hAnsi="宋体" w:hint="eastAsia"/>
          <w:sz w:val="24"/>
          <w:szCs w:val="24"/>
        </w:rPr>
        <w:lastRenderedPageBreak/>
        <w:t>因确定估值错误的责任方；</w:t>
      </w:r>
    </w:p>
    <w:p w14:paraId="70DDB3A2"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）根据估值错误处理原则或当事人协商的方法对因估值错误造成的损失进行评估；</w:t>
      </w:r>
    </w:p>
    <w:p w14:paraId="04414764"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）根据估值错误处理原则或当事人协商的方法由估值错误的责任方进行更正和赔偿损失；</w:t>
      </w:r>
    </w:p>
    <w:p w14:paraId="575C6C6B"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）根据估值错误处理的方法，需要修改基金登记机构交易数据的，由基金登记机构进行更正，并就估值错误的更正向有关当事人进行确认。</w:t>
      </w:r>
    </w:p>
    <w:p w14:paraId="0FB81B57" w14:textId="77777777" w:rsidR="00F45E7D" w:rsidRDefault="00DA60A7">
      <w:pPr>
        <w:adjustRightInd w:val="0"/>
        <w:snapToGrid w:val="0"/>
        <w:spacing w:line="360" w:lineRule="auto"/>
        <w:ind w:firstLineChars="200" w:firstLine="480"/>
        <w:outlineLvl w:val="2"/>
        <w:rPr>
          <w:rFonts w:hAnsi="宋体"/>
          <w:sz w:val="24"/>
          <w:szCs w:val="24"/>
        </w:rPr>
      </w:pPr>
      <w:r>
        <w:rPr>
          <w:rFonts w:hAnsi="宋体" w:hint="eastAsia"/>
          <w:sz w:val="24"/>
          <w:szCs w:val="24"/>
        </w:rPr>
        <w:t>4</w:t>
      </w:r>
      <w:r>
        <w:rPr>
          <w:rFonts w:hAnsi="宋体" w:hint="eastAsia"/>
          <w:sz w:val="24"/>
          <w:szCs w:val="24"/>
        </w:rPr>
        <w:t>、基金份额净值估值错误处理的方法如下：</w:t>
      </w:r>
    </w:p>
    <w:p w14:paraId="24FDA39C"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）基金份额净值计算出现错误时，基金管理人应当立即予以纠正，通报基金托管人，并采取合理的措施防止损失进一步扩大。</w:t>
      </w:r>
    </w:p>
    <w:p w14:paraId="317A6AB2"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）错误偏差达到基金份额净值的</w:t>
      </w:r>
      <w:r>
        <w:rPr>
          <w:rFonts w:hAnsi="宋体" w:hint="eastAsia"/>
          <w:sz w:val="24"/>
          <w:szCs w:val="24"/>
        </w:rPr>
        <w:t>0.25%</w:t>
      </w:r>
      <w:r>
        <w:rPr>
          <w:rFonts w:hAnsi="宋体" w:hint="eastAsia"/>
          <w:sz w:val="24"/>
          <w:szCs w:val="24"/>
        </w:rPr>
        <w:t>时，基金管理人应当通报基金托管人并报中国证监会备案；错误偏差达到基金份额净值的</w:t>
      </w:r>
      <w:r>
        <w:rPr>
          <w:rFonts w:hAnsi="宋体" w:hint="eastAsia"/>
          <w:sz w:val="24"/>
          <w:szCs w:val="24"/>
        </w:rPr>
        <w:t>0.5%</w:t>
      </w:r>
      <w:r>
        <w:rPr>
          <w:rFonts w:hAnsi="宋体" w:hint="eastAsia"/>
          <w:sz w:val="24"/>
          <w:szCs w:val="24"/>
        </w:rPr>
        <w:t>时，基金管理人应当公告，并报中国证监会备案。</w:t>
      </w:r>
    </w:p>
    <w:p w14:paraId="405BEC08"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）前述内容如法律法规或监管机关另有规定的，从其规定处理。</w:t>
      </w:r>
    </w:p>
    <w:p w14:paraId="217ABFAE" w14:textId="77777777" w:rsidR="00F45E7D" w:rsidRDefault="00DA60A7">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七</w:t>
      </w:r>
      <w:r>
        <w:rPr>
          <w:rFonts w:hAnsi="宋体"/>
          <w:b/>
          <w:sz w:val="24"/>
          <w:szCs w:val="24"/>
        </w:rPr>
        <w:t>）暂停估值的情形</w:t>
      </w:r>
    </w:p>
    <w:p w14:paraId="7D1848B4" w14:textId="77777777" w:rsidR="00F45E7D" w:rsidRDefault="00DA60A7">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、基金投资所涉及的证券、期货交易市场遇法定节假日或因其他原因暂停营业时；</w:t>
      </w:r>
    </w:p>
    <w:p w14:paraId="27AA2112" w14:textId="77777777" w:rsidR="00F45E7D" w:rsidRDefault="00DA60A7">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14:paraId="44C376CC" w14:textId="77777777" w:rsidR="00F45E7D" w:rsidRDefault="00DA60A7">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Pr>
          <w:rFonts w:hint="eastAsia"/>
          <w:bCs/>
          <w:sz w:val="24"/>
        </w:rPr>
        <w:t>当特定资产占前一估值日基金资产净值</w:t>
      </w:r>
      <w:r>
        <w:rPr>
          <w:rFonts w:hint="eastAsia"/>
          <w:bCs/>
          <w:sz w:val="24"/>
        </w:rPr>
        <w:t>50%</w:t>
      </w:r>
      <w:r>
        <w:rPr>
          <w:rFonts w:hint="eastAsia"/>
          <w:bCs/>
          <w:sz w:val="24"/>
        </w:rPr>
        <w:t>以上的</w:t>
      </w:r>
      <w:r>
        <w:rPr>
          <w:rFonts w:hint="eastAsia"/>
          <w:sz w:val="24"/>
          <w:szCs w:val="24"/>
        </w:rPr>
        <w:t>，经与基金托管人协商确认后，基金管理人应当暂停估值；</w:t>
      </w:r>
    </w:p>
    <w:p w14:paraId="19B13FFC" w14:textId="77777777" w:rsidR="00F45E7D" w:rsidRDefault="00DA60A7">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、法律法规、中国证监会和基金合同认定的其它情形。</w:t>
      </w:r>
    </w:p>
    <w:p w14:paraId="3FF07226" w14:textId="77777777" w:rsidR="00F45E7D" w:rsidRDefault="00DA60A7">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八</w:t>
      </w:r>
      <w:r>
        <w:rPr>
          <w:rFonts w:hAnsi="宋体"/>
          <w:b/>
          <w:sz w:val="24"/>
          <w:szCs w:val="24"/>
        </w:rPr>
        <w:t>）基金净值的确认</w:t>
      </w:r>
    </w:p>
    <w:p w14:paraId="06580036" w14:textId="77777777" w:rsidR="00F45E7D" w:rsidRDefault="00DA60A7">
      <w:pPr>
        <w:adjustRightInd w:val="0"/>
        <w:snapToGrid w:val="0"/>
        <w:spacing w:line="360" w:lineRule="auto"/>
        <w:ind w:firstLineChars="200" w:firstLine="480"/>
        <w:rPr>
          <w:sz w:val="24"/>
          <w:szCs w:val="24"/>
        </w:rPr>
      </w:pPr>
      <w:r>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90CDA60" w14:textId="77777777" w:rsidR="00F45E7D" w:rsidRDefault="00DA60A7">
      <w:pPr>
        <w:adjustRightInd w:val="0"/>
        <w:snapToGrid w:val="0"/>
        <w:spacing w:line="360" w:lineRule="auto"/>
        <w:ind w:firstLineChars="200" w:firstLine="482"/>
        <w:outlineLvl w:val="1"/>
        <w:rPr>
          <w:b/>
          <w:sz w:val="24"/>
          <w:szCs w:val="24"/>
        </w:rPr>
      </w:pPr>
      <w:r>
        <w:rPr>
          <w:rFonts w:hAnsi="宋体"/>
          <w:b/>
          <w:sz w:val="24"/>
          <w:szCs w:val="24"/>
        </w:rPr>
        <w:t>（</w:t>
      </w:r>
      <w:r>
        <w:rPr>
          <w:rFonts w:hAnsi="宋体" w:hint="eastAsia"/>
          <w:b/>
          <w:sz w:val="24"/>
          <w:szCs w:val="24"/>
        </w:rPr>
        <w:t>九</w:t>
      </w:r>
      <w:r>
        <w:rPr>
          <w:rFonts w:hAnsi="宋体"/>
          <w:b/>
          <w:sz w:val="24"/>
          <w:szCs w:val="24"/>
        </w:rPr>
        <w:t>）特殊情</w:t>
      </w:r>
      <w:r>
        <w:rPr>
          <w:rFonts w:hAnsi="宋体" w:hint="eastAsia"/>
          <w:b/>
          <w:sz w:val="24"/>
          <w:szCs w:val="24"/>
        </w:rPr>
        <w:t>形</w:t>
      </w:r>
      <w:r>
        <w:rPr>
          <w:rFonts w:hAnsi="宋体"/>
          <w:b/>
          <w:sz w:val="24"/>
          <w:szCs w:val="24"/>
        </w:rPr>
        <w:t>的处理</w:t>
      </w:r>
    </w:p>
    <w:p w14:paraId="7D228F01"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、基金管理人或基金托管人按估值方法的第</w:t>
      </w:r>
      <w:r>
        <w:rPr>
          <w:rFonts w:hAnsi="宋体"/>
          <w:sz w:val="24"/>
          <w:szCs w:val="24"/>
        </w:rPr>
        <w:t>6</w:t>
      </w:r>
      <w:r>
        <w:rPr>
          <w:rFonts w:hAnsi="宋体" w:hint="eastAsia"/>
          <w:sz w:val="24"/>
          <w:szCs w:val="24"/>
        </w:rPr>
        <w:t>项进行估值时，所造成的误差不</w:t>
      </w:r>
      <w:r>
        <w:rPr>
          <w:rFonts w:hAnsi="宋体" w:hint="eastAsia"/>
          <w:sz w:val="24"/>
          <w:szCs w:val="24"/>
        </w:rPr>
        <w:lastRenderedPageBreak/>
        <w:t>作为基金资产估值错误处理。</w:t>
      </w:r>
    </w:p>
    <w:p w14:paraId="31D51C90"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7B59C40" w14:textId="77777777" w:rsidR="00F45E7D" w:rsidRDefault="00DA60A7">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（十）实施</w:t>
      </w:r>
      <w:proofErr w:type="gramStart"/>
      <w:r>
        <w:rPr>
          <w:rFonts w:hAnsi="宋体" w:hint="eastAsia"/>
          <w:b/>
          <w:bCs/>
          <w:sz w:val="24"/>
          <w:szCs w:val="24"/>
        </w:rPr>
        <w:t>侧袋机制</w:t>
      </w:r>
      <w:proofErr w:type="gramEnd"/>
      <w:r>
        <w:rPr>
          <w:rFonts w:hAnsi="宋体" w:hint="eastAsia"/>
          <w:b/>
          <w:bCs/>
          <w:sz w:val="24"/>
          <w:szCs w:val="24"/>
        </w:rPr>
        <w:t>期间的基金资产估值</w:t>
      </w:r>
    </w:p>
    <w:p w14:paraId="6D381837" w14:textId="77777777" w:rsidR="00F45E7D" w:rsidRDefault="00DA60A7">
      <w:pPr>
        <w:adjustRightInd w:val="0"/>
        <w:snapToGrid w:val="0"/>
        <w:spacing w:line="360" w:lineRule="auto"/>
        <w:ind w:firstLineChars="200" w:firstLine="480"/>
        <w:rPr>
          <w:rFonts w:hAnsi="宋体"/>
          <w:sz w:val="24"/>
          <w:szCs w:val="24"/>
        </w:rPr>
      </w:pPr>
      <w:r>
        <w:rPr>
          <w:rFonts w:hAnsi="宋体" w:hint="eastAsia"/>
          <w:sz w:val="24"/>
          <w:szCs w:val="24"/>
        </w:rPr>
        <w:t>本基金实施</w:t>
      </w:r>
      <w:proofErr w:type="gramStart"/>
      <w:r>
        <w:rPr>
          <w:rFonts w:hAnsi="宋体" w:hint="eastAsia"/>
          <w:sz w:val="24"/>
          <w:szCs w:val="24"/>
        </w:rPr>
        <w:t>侧袋机制</w:t>
      </w:r>
      <w:proofErr w:type="gramEnd"/>
      <w:r>
        <w:rPr>
          <w:rFonts w:hAnsi="宋体" w:hint="eastAsia"/>
          <w:sz w:val="24"/>
          <w:szCs w:val="24"/>
        </w:rPr>
        <w:t>的，应根据本部分的约定</w:t>
      </w:r>
      <w:proofErr w:type="gramStart"/>
      <w:r>
        <w:rPr>
          <w:rFonts w:hAnsi="宋体" w:hint="eastAsia"/>
          <w:sz w:val="24"/>
          <w:szCs w:val="24"/>
        </w:rPr>
        <w:t>对主袋账户</w:t>
      </w:r>
      <w:proofErr w:type="gramEnd"/>
      <w:r>
        <w:rPr>
          <w:rFonts w:hAnsi="宋体" w:hint="eastAsia"/>
          <w:sz w:val="24"/>
          <w:szCs w:val="24"/>
        </w:rPr>
        <w:t>资产进行估值并</w:t>
      </w:r>
      <w:proofErr w:type="gramStart"/>
      <w:r>
        <w:rPr>
          <w:rFonts w:hAnsi="宋体" w:hint="eastAsia"/>
          <w:sz w:val="24"/>
          <w:szCs w:val="24"/>
        </w:rPr>
        <w:t>披露主袋账户</w:t>
      </w:r>
      <w:proofErr w:type="gramEnd"/>
      <w:r>
        <w:rPr>
          <w:rFonts w:hAnsi="宋体" w:hint="eastAsia"/>
          <w:sz w:val="24"/>
          <w:szCs w:val="24"/>
        </w:rPr>
        <w:t>的基金净值信息，暂停</w:t>
      </w:r>
      <w:proofErr w:type="gramStart"/>
      <w:r>
        <w:rPr>
          <w:rFonts w:hAnsi="宋体" w:hint="eastAsia"/>
          <w:sz w:val="24"/>
          <w:szCs w:val="24"/>
        </w:rPr>
        <w:t>披露侧袋账户</w:t>
      </w:r>
      <w:proofErr w:type="gramEnd"/>
      <w:r>
        <w:rPr>
          <w:rFonts w:hAnsi="宋体" w:hint="eastAsia"/>
          <w:sz w:val="24"/>
          <w:szCs w:val="24"/>
        </w:rPr>
        <w:t>份额净值。</w:t>
      </w:r>
    </w:p>
    <w:p w14:paraId="1C05F570" w14:textId="77777777" w:rsidR="00F45E7D" w:rsidRDefault="00DA60A7">
      <w:pPr>
        <w:widowControl/>
        <w:jc w:val="left"/>
        <w:rPr>
          <w:rFonts w:hAnsi="宋体"/>
          <w:sz w:val="24"/>
          <w:szCs w:val="24"/>
        </w:rPr>
      </w:pPr>
      <w:r>
        <w:rPr>
          <w:rFonts w:hAnsi="宋体"/>
          <w:sz w:val="24"/>
          <w:szCs w:val="24"/>
        </w:rPr>
        <w:br w:type="page"/>
      </w:r>
    </w:p>
    <w:p w14:paraId="2BA57C1E" w14:textId="77777777" w:rsidR="00F45E7D" w:rsidRDefault="00F45E7D">
      <w:pPr>
        <w:adjustRightInd w:val="0"/>
        <w:snapToGrid w:val="0"/>
        <w:spacing w:line="360" w:lineRule="auto"/>
        <w:ind w:firstLineChars="200" w:firstLine="480"/>
        <w:rPr>
          <w:rFonts w:hAnsi="宋体"/>
          <w:sz w:val="24"/>
          <w:szCs w:val="24"/>
        </w:rPr>
      </w:pPr>
    </w:p>
    <w:p w14:paraId="069747BE"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80283128"/>
      <w:r>
        <w:rPr>
          <w:rFonts w:ascii="宋体" w:hAnsi="宋体" w:hint="eastAsia"/>
          <w:b/>
          <w:kern w:val="0"/>
          <w:sz w:val="30"/>
        </w:rPr>
        <w:t>十二、基金收益与分配</w:t>
      </w:r>
      <w:bookmarkEnd w:id="61"/>
    </w:p>
    <w:p w14:paraId="74A80A61" w14:textId="77777777" w:rsidR="00F45E7D" w:rsidRDefault="00DA60A7">
      <w:pPr>
        <w:adjustRightInd w:val="0"/>
        <w:snapToGrid w:val="0"/>
        <w:spacing w:line="360" w:lineRule="auto"/>
        <w:ind w:firstLineChars="200" w:firstLine="482"/>
        <w:outlineLvl w:val="1"/>
        <w:rPr>
          <w:b/>
          <w:sz w:val="24"/>
        </w:rPr>
      </w:pPr>
      <w:r>
        <w:rPr>
          <w:rFonts w:hAnsi="宋体"/>
          <w:b/>
          <w:sz w:val="24"/>
        </w:rPr>
        <w:t>（一）基金利润的构成</w:t>
      </w:r>
    </w:p>
    <w:p w14:paraId="6DA31A94" w14:textId="77777777" w:rsidR="00F45E7D" w:rsidRDefault="00DA60A7">
      <w:pPr>
        <w:adjustRightInd w:val="0"/>
        <w:snapToGrid w:val="0"/>
        <w:spacing w:line="360" w:lineRule="auto"/>
        <w:ind w:firstLineChars="200" w:firstLine="48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14:paraId="253F9CF9" w14:textId="77777777" w:rsidR="00F45E7D" w:rsidRDefault="00DA60A7">
      <w:pPr>
        <w:adjustRightInd w:val="0"/>
        <w:snapToGrid w:val="0"/>
        <w:spacing w:line="360" w:lineRule="auto"/>
        <w:ind w:firstLineChars="200" w:firstLine="482"/>
        <w:outlineLvl w:val="1"/>
        <w:rPr>
          <w:b/>
          <w:sz w:val="24"/>
        </w:rPr>
      </w:pPr>
      <w:r>
        <w:rPr>
          <w:rFonts w:hAnsi="宋体"/>
          <w:b/>
          <w:sz w:val="24"/>
        </w:rPr>
        <w:t>（二）基金可供分配利润</w:t>
      </w:r>
    </w:p>
    <w:p w14:paraId="1475C404" w14:textId="77777777" w:rsidR="00F45E7D" w:rsidRDefault="00DA60A7">
      <w:pPr>
        <w:adjustRightInd w:val="0"/>
        <w:snapToGrid w:val="0"/>
        <w:spacing w:line="360" w:lineRule="auto"/>
        <w:ind w:firstLineChars="200" w:firstLine="480"/>
        <w:rPr>
          <w:rFonts w:hAnsi="宋体"/>
          <w:sz w:val="24"/>
        </w:rPr>
      </w:pPr>
      <w:r>
        <w:rPr>
          <w:rFonts w:hAnsi="宋体"/>
          <w:sz w:val="24"/>
        </w:rPr>
        <w:t>基金可供分配利润指截至收益分</w:t>
      </w:r>
      <w:bookmarkStart w:id="62" w:name="_Hlt80435237"/>
      <w:bookmarkStart w:id="63" w:name="_Hlt81129040"/>
      <w:bookmarkStart w:id="64" w:name="_Hlt88900301"/>
      <w:bookmarkStart w:id="65" w:name="_Toc15118286"/>
      <w:bookmarkStart w:id="66" w:name="_Toc109537392"/>
      <w:bookmarkEnd w:id="62"/>
      <w:bookmarkEnd w:id="63"/>
      <w:bookmarkEnd w:id="64"/>
      <w:r>
        <w:rPr>
          <w:rFonts w:hAnsi="宋体"/>
          <w:sz w:val="24"/>
        </w:rPr>
        <w:t>配</w:t>
      </w:r>
      <w:bookmarkEnd w:id="65"/>
      <w:r>
        <w:rPr>
          <w:rFonts w:hAnsi="宋体"/>
          <w:sz w:val="24"/>
        </w:rPr>
        <w:t>基准日基金未分配利润与</w:t>
      </w:r>
      <w:bookmarkEnd w:id="66"/>
      <w:r>
        <w:rPr>
          <w:rFonts w:hAnsi="宋体"/>
          <w:sz w:val="24"/>
        </w:rPr>
        <w:t>未分配利润中已实现收益的孰低数。</w:t>
      </w:r>
    </w:p>
    <w:p w14:paraId="04ED92D7" w14:textId="77777777" w:rsidR="00F45E7D" w:rsidRDefault="00DA60A7">
      <w:pPr>
        <w:adjustRightInd w:val="0"/>
        <w:snapToGrid w:val="0"/>
        <w:spacing w:line="360" w:lineRule="auto"/>
        <w:ind w:firstLineChars="200" w:firstLine="482"/>
        <w:outlineLvl w:val="1"/>
        <w:rPr>
          <w:b/>
          <w:sz w:val="24"/>
        </w:rPr>
      </w:pPr>
      <w:r>
        <w:rPr>
          <w:rFonts w:hAnsi="宋体"/>
          <w:b/>
          <w:sz w:val="24"/>
        </w:rPr>
        <w:t>（三）</w:t>
      </w:r>
      <w:r>
        <w:rPr>
          <w:rFonts w:hAnsi="宋体" w:hint="eastAsia"/>
          <w:b/>
          <w:sz w:val="24"/>
        </w:rPr>
        <w:t>基金</w:t>
      </w:r>
      <w:r>
        <w:rPr>
          <w:rFonts w:hAnsi="宋体"/>
          <w:b/>
          <w:sz w:val="24"/>
        </w:rPr>
        <w:t>收益分配原则</w:t>
      </w:r>
    </w:p>
    <w:p w14:paraId="2926FD3A" w14:textId="77777777" w:rsidR="00F45E7D" w:rsidRDefault="00DA60A7">
      <w:pPr>
        <w:adjustRightInd w:val="0"/>
        <w:snapToGrid w:val="0"/>
        <w:spacing w:line="360" w:lineRule="auto"/>
        <w:ind w:firstLineChars="200" w:firstLine="480"/>
        <w:rPr>
          <w:rFonts w:ascii="宋体" w:hAnsi="宋体"/>
          <w:bCs/>
          <w:sz w:val="24"/>
          <w:szCs w:val="24"/>
        </w:rPr>
      </w:pPr>
      <w:bookmarkStart w:id="67" w:name="OLE_LINK72"/>
      <w:bookmarkStart w:id="68" w:name="OLE_LINK73"/>
      <w:r>
        <w:rPr>
          <w:rFonts w:ascii="宋体" w:hAnsi="宋体"/>
          <w:bCs/>
          <w:sz w:val="24"/>
          <w:szCs w:val="24"/>
        </w:rPr>
        <w:t>1、</w:t>
      </w:r>
      <w:r>
        <w:rPr>
          <w:rFonts w:ascii="宋体" w:hAnsi="宋体" w:hint="eastAsia"/>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14:paraId="57CD599C"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本基金收益分配方式分两种：现金分红与红利再投资，投资者可选择现金红利或将现金红利自动转为基金份额进行再投资；</w:t>
      </w:r>
      <w:r>
        <w:rPr>
          <w:rFonts w:ascii="宋体" w:hAnsi="宋体" w:hint="eastAsia"/>
          <w:bCs/>
          <w:sz w:val="24"/>
          <w:szCs w:val="24"/>
        </w:rPr>
        <w:t>投资者红利再投资所得基金份额不受最短持有期限制；</w:t>
      </w:r>
      <w:r>
        <w:rPr>
          <w:rFonts w:ascii="宋体" w:hAnsi="宋体"/>
          <w:bCs/>
          <w:sz w:val="24"/>
          <w:szCs w:val="24"/>
        </w:rPr>
        <w:t>若投资者不选择，本基金默认的收益分配方式是现金分红；</w:t>
      </w:r>
    </w:p>
    <w:p w14:paraId="7BF390B5"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、基金收益分配后基金份额净值不能低于面值；即基金收益分配基准日的基金份额净值减去每单位基金份额收益分配金额后不能低于面值；</w:t>
      </w:r>
    </w:p>
    <w:p w14:paraId="4A036431"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bCs/>
          <w:sz w:val="24"/>
          <w:szCs w:val="24"/>
        </w:rPr>
        <w:t>4、每一基金份额享有同等分配权；</w:t>
      </w:r>
    </w:p>
    <w:p w14:paraId="7F279020" w14:textId="77777777" w:rsidR="00F45E7D" w:rsidRDefault="00DA60A7">
      <w:pPr>
        <w:adjustRightInd w:val="0"/>
        <w:snapToGrid w:val="0"/>
        <w:spacing w:line="360" w:lineRule="auto"/>
        <w:ind w:firstLineChars="200" w:firstLine="480"/>
        <w:rPr>
          <w:rFonts w:ascii="宋体" w:hAnsi="宋体"/>
          <w:bCs/>
          <w:sz w:val="24"/>
          <w:szCs w:val="24"/>
        </w:rPr>
      </w:pPr>
      <w:r>
        <w:rPr>
          <w:rFonts w:ascii="宋体" w:hAnsi="宋体"/>
          <w:bCs/>
          <w:sz w:val="24"/>
          <w:szCs w:val="24"/>
        </w:rPr>
        <w:t>5、法律法规或监管</w:t>
      </w:r>
      <w:r>
        <w:rPr>
          <w:rFonts w:ascii="宋体" w:hAnsi="宋体" w:hint="eastAsia"/>
          <w:bCs/>
          <w:sz w:val="24"/>
          <w:szCs w:val="24"/>
        </w:rPr>
        <w:t>机</w:t>
      </w:r>
      <w:r>
        <w:rPr>
          <w:rFonts w:ascii="宋体" w:hAnsi="宋体"/>
          <w:bCs/>
          <w:sz w:val="24"/>
          <w:szCs w:val="24"/>
        </w:rPr>
        <w:t>关另有规定的，从其规定。</w:t>
      </w:r>
    </w:p>
    <w:bookmarkEnd w:id="67"/>
    <w:bookmarkEnd w:id="68"/>
    <w:p w14:paraId="2BD12425" w14:textId="77777777" w:rsidR="00F45E7D" w:rsidRDefault="00DA60A7">
      <w:pPr>
        <w:snapToGrid w:val="0"/>
        <w:spacing w:line="360" w:lineRule="auto"/>
        <w:ind w:firstLineChars="200" w:firstLine="482"/>
        <w:outlineLvl w:val="1"/>
        <w:rPr>
          <w:b/>
          <w:sz w:val="24"/>
        </w:rPr>
      </w:pPr>
      <w:r>
        <w:rPr>
          <w:rFonts w:hAnsi="宋体"/>
          <w:b/>
          <w:sz w:val="24"/>
        </w:rPr>
        <w:t>（四）收益分配方案</w:t>
      </w:r>
    </w:p>
    <w:p w14:paraId="1164777C" w14:textId="77777777" w:rsidR="00F45E7D" w:rsidRDefault="00DA60A7">
      <w:pPr>
        <w:adjustRightInd w:val="0"/>
        <w:snapToGrid w:val="0"/>
        <w:spacing w:line="360" w:lineRule="auto"/>
        <w:ind w:firstLineChars="200" w:firstLine="480"/>
        <w:rPr>
          <w:rFonts w:hAnsi="宋体"/>
          <w:sz w:val="24"/>
        </w:rPr>
      </w:pPr>
      <w:r>
        <w:rPr>
          <w:rFonts w:hAnsi="宋体"/>
          <w:sz w:val="24"/>
        </w:rPr>
        <w:t>基金收益分配方案中应载明截止收益分配基准日的可供分配利润、基金收益分配对象、分配时间、分配数额及比例、分配方式等内容。</w:t>
      </w:r>
    </w:p>
    <w:p w14:paraId="564893EE" w14:textId="77777777" w:rsidR="00F45E7D" w:rsidRDefault="00DA60A7">
      <w:pPr>
        <w:adjustRightInd w:val="0"/>
        <w:snapToGrid w:val="0"/>
        <w:spacing w:line="360" w:lineRule="auto"/>
        <w:ind w:firstLineChars="200" w:firstLine="482"/>
        <w:outlineLvl w:val="1"/>
        <w:rPr>
          <w:b/>
          <w:sz w:val="24"/>
        </w:rPr>
      </w:pPr>
      <w:r>
        <w:rPr>
          <w:rFonts w:hAnsi="宋体"/>
          <w:b/>
          <w:sz w:val="24"/>
        </w:rPr>
        <w:t>（五）收益分配方案的确定、公告与实施</w:t>
      </w:r>
    </w:p>
    <w:p w14:paraId="39600108" w14:textId="77777777" w:rsidR="00F45E7D" w:rsidRDefault="00DA60A7">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本基金收益分配方案由基金管理人拟定，并由基金托管人复核，依照《信息披露办法》的规定在规定媒介公告。</w:t>
      </w:r>
    </w:p>
    <w:p w14:paraId="33145524" w14:textId="77777777" w:rsidR="00F45E7D" w:rsidRDefault="00DA60A7">
      <w:pPr>
        <w:adjustRightInd w:val="0"/>
        <w:snapToGrid w:val="0"/>
        <w:spacing w:line="360" w:lineRule="auto"/>
        <w:ind w:firstLineChars="200" w:firstLine="480"/>
        <w:rPr>
          <w:rFonts w:ascii="宋体" w:hAnsi="宋体"/>
          <w:sz w:val="24"/>
        </w:rPr>
      </w:pPr>
      <w:r>
        <w:rPr>
          <w:rFonts w:hint="eastAsia"/>
          <w:bCs/>
          <w:sz w:val="24"/>
        </w:rPr>
        <w:t>法律法规或监管机关另有规定的，从其规定。</w:t>
      </w:r>
    </w:p>
    <w:p w14:paraId="2E1319A0" w14:textId="77777777" w:rsidR="00F45E7D" w:rsidRDefault="00DA60A7">
      <w:pPr>
        <w:adjustRightInd w:val="0"/>
        <w:snapToGrid w:val="0"/>
        <w:spacing w:line="360" w:lineRule="auto"/>
        <w:ind w:firstLineChars="200" w:firstLine="482"/>
        <w:outlineLvl w:val="1"/>
        <w:rPr>
          <w:b/>
          <w:sz w:val="24"/>
        </w:rPr>
      </w:pPr>
      <w:r>
        <w:rPr>
          <w:b/>
          <w:sz w:val="24"/>
        </w:rPr>
        <w:t>（六）基金收益分配中发生的费用</w:t>
      </w:r>
    </w:p>
    <w:p w14:paraId="2DCAD6E8" w14:textId="77777777" w:rsidR="00F45E7D" w:rsidRDefault="00DA60A7">
      <w:pPr>
        <w:adjustRightInd w:val="0"/>
        <w:snapToGrid w:val="0"/>
        <w:spacing w:line="360" w:lineRule="auto"/>
        <w:ind w:firstLineChars="200" w:firstLine="480"/>
        <w:rPr>
          <w:bCs/>
          <w:sz w:val="24"/>
        </w:rPr>
      </w:pPr>
      <w:r>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9A35C92" w14:textId="77777777" w:rsidR="00F45E7D" w:rsidRDefault="00DA60A7">
      <w:pPr>
        <w:adjustRightInd w:val="0"/>
        <w:snapToGrid w:val="0"/>
        <w:spacing w:line="360" w:lineRule="auto"/>
        <w:ind w:firstLineChars="200" w:firstLine="482"/>
        <w:outlineLvl w:val="1"/>
        <w:rPr>
          <w:b/>
          <w:sz w:val="24"/>
        </w:rPr>
      </w:pPr>
      <w:r>
        <w:rPr>
          <w:b/>
          <w:sz w:val="24"/>
        </w:rPr>
        <w:t>（七）收益分配方式的修改</w:t>
      </w:r>
    </w:p>
    <w:p w14:paraId="6B232228" w14:textId="77777777" w:rsidR="00F45E7D" w:rsidRDefault="00DA60A7">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14:paraId="3DE23F8F" w14:textId="77777777" w:rsidR="00F45E7D" w:rsidRDefault="00DA60A7">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14:paraId="2BAD2180" w14:textId="77777777" w:rsidR="00F45E7D" w:rsidRDefault="00DA60A7">
      <w:pPr>
        <w:adjustRightInd w:val="0"/>
        <w:snapToGrid w:val="0"/>
        <w:spacing w:line="360" w:lineRule="auto"/>
        <w:ind w:firstLineChars="200" w:firstLine="482"/>
        <w:outlineLvl w:val="1"/>
        <w:rPr>
          <w:b/>
          <w:sz w:val="24"/>
        </w:rPr>
      </w:pPr>
      <w:r>
        <w:rPr>
          <w:rFonts w:hint="eastAsia"/>
          <w:b/>
          <w:sz w:val="24"/>
        </w:rPr>
        <w:t>（八</w:t>
      </w:r>
      <w:r>
        <w:rPr>
          <w:b/>
          <w:sz w:val="24"/>
        </w:rPr>
        <w:t>）</w:t>
      </w:r>
      <w:r>
        <w:rPr>
          <w:rFonts w:hint="eastAsia"/>
          <w:b/>
          <w:sz w:val="24"/>
        </w:rPr>
        <w:t>实施</w:t>
      </w:r>
      <w:proofErr w:type="gramStart"/>
      <w:r>
        <w:rPr>
          <w:rFonts w:hint="eastAsia"/>
          <w:b/>
          <w:sz w:val="24"/>
        </w:rPr>
        <w:t>侧袋机制</w:t>
      </w:r>
      <w:proofErr w:type="gramEnd"/>
      <w:r>
        <w:rPr>
          <w:rFonts w:hint="eastAsia"/>
          <w:b/>
          <w:sz w:val="24"/>
        </w:rPr>
        <w:t>期间的收益分配</w:t>
      </w:r>
    </w:p>
    <w:p w14:paraId="2BEAE918" w14:textId="77777777" w:rsidR="00F45E7D" w:rsidRDefault="00DA60A7">
      <w:pPr>
        <w:adjustRightInd w:val="0"/>
        <w:snapToGrid w:val="0"/>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w:t>
      </w:r>
    </w:p>
    <w:p w14:paraId="6DFCFD08" w14:textId="77777777" w:rsidR="00F45E7D" w:rsidRDefault="00F45E7D">
      <w:pPr>
        <w:widowControl/>
        <w:adjustRightInd w:val="0"/>
        <w:snapToGrid w:val="0"/>
        <w:spacing w:line="360" w:lineRule="auto"/>
        <w:ind w:firstLine="200"/>
        <w:rPr>
          <w:rFonts w:ascii="宋体" w:hAnsi="宋体"/>
          <w:kern w:val="0"/>
          <w:sz w:val="24"/>
        </w:rPr>
      </w:pPr>
    </w:p>
    <w:p w14:paraId="1D840868" w14:textId="77777777" w:rsidR="00F45E7D" w:rsidRDefault="00DA60A7">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80283129"/>
      <w:r>
        <w:rPr>
          <w:rFonts w:ascii="宋体" w:hAnsi="宋体" w:hint="eastAsia"/>
          <w:b/>
          <w:kern w:val="0"/>
          <w:sz w:val="30"/>
        </w:rPr>
        <w:lastRenderedPageBreak/>
        <w:t>十三、基金的费用与税收</w:t>
      </w:r>
      <w:bookmarkEnd w:id="69"/>
    </w:p>
    <w:p w14:paraId="6D4331DB" w14:textId="77777777" w:rsidR="00F45E7D" w:rsidRDefault="00DA60A7">
      <w:pPr>
        <w:adjustRightInd w:val="0"/>
        <w:snapToGrid w:val="0"/>
        <w:spacing w:line="360" w:lineRule="auto"/>
        <w:ind w:firstLineChars="200" w:firstLine="482"/>
        <w:outlineLvl w:val="1"/>
        <w:rPr>
          <w:i/>
          <w:sz w:val="24"/>
          <w:u w:val="single"/>
        </w:rPr>
      </w:pPr>
      <w:r>
        <w:rPr>
          <w:rFonts w:hAnsi="宋体"/>
          <w:b/>
          <w:sz w:val="24"/>
        </w:rPr>
        <w:t>（一）基金费用的种类</w:t>
      </w:r>
    </w:p>
    <w:p w14:paraId="45DC819D" w14:textId="77777777" w:rsidR="00F45E7D" w:rsidRDefault="00DA60A7">
      <w:pPr>
        <w:adjustRightInd w:val="0"/>
        <w:snapToGrid w:val="0"/>
        <w:spacing w:line="360" w:lineRule="auto"/>
        <w:ind w:firstLineChars="200" w:firstLine="480"/>
        <w:rPr>
          <w:sz w:val="24"/>
        </w:rPr>
      </w:pPr>
      <w:r>
        <w:rPr>
          <w:sz w:val="24"/>
        </w:rPr>
        <w:t>1</w:t>
      </w:r>
      <w:r>
        <w:rPr>
          <w:sz w:val="24"/>
        </w:rPr>
        <w:t>、基金管理人的管理费；</w:t>
      </w:r>
    </w:p>
    <w:p w14:paraId="376542F8" w14:textId="77777777" w:rsidR="00F45E7D" w:rsidRDefault="00DA60A7">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14:paraId="42C70341" w14:textId="77777777" w:rsidR="00F45E7D" w:rsidRDefault="00DA60A7">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14:paraId="67D4A250" w14:textId="77777777" w:rsidR="00F45E7D" w:rsidRDefault="00DA60A7">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w:t>
      </w:r>
      <w:r>
        <w:rPr>
          <w:rFonts w:hint="eastAsia"/>
          <w:bCs/>
          <w:sz w:val="24"/>
        </w:rPr>
        <w:t>、仲裁费</w:t>
      </w:r>
      <w:r>
        <w:rPr>
          <w:rFonts w:hint="eastAsia"/>
          <w:sz w:val="24"/>
        </w:rPr>
        <w:t>和诉讼费；</w:t>
      </w:r>
    </w:p>
    <w:p w14:paraId="6363BEC3" w14:textId="77777777" w:rsidR="00F45E7D" w:rsidRDefault="00DA60A7">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14:paraId="049A27AB" w14:textId="77777777" w:rsidR="00F45E7D" w:rsidRDefault="00DA60A7">
      <w:pPr>
        <w:adjustRightInd w:val="0"/>
        <w:snapToGrid w:val="0"/>
        <w:spacing w:line="360" w:lineRule="auto"/>
        <w:ind w:firstLineChars="200" w:firstLine="480"/>
        <w:rPr>
          <w:sz w:val="24"/>
        </w:rPr>
      </w:pPr>
      <w:r>
        <w:rPr>
          <w:rFonts w:hint="eastAsia"/>
          <w:sz w:val="24"/>
        </w:rPr>
        <w:t>6</w:t>
      </w:r>
      <w:r>
        <w:rPr>
          <w:rFonts w:hint="eastAsia"/>
          <w:sz w:val="24"/>
        </w:rPr>
        <w:t>、基金的证券、期货交易费用；</w:t>
      </w:r>
    </w:p>
    <w:p w14:paraId="28F08305" w14:textId="77777777" w:rsidR="00F45E7D" w:rsidRDefault="00DA60A7">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14:paraId="2DDF1DA0" w14:textId="77777777" w:rsidR="00F45E7D" w:rsidRDefault="00DA60A7">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14:paraId="63804F8D" w14:textId="77777777" w:rsidR="00F45E7D" w:rsidRDefault="00DA60A7">
      <w:pPr>
        <w:adjustRightInd w:val="0"/>
        <w:snapToGrid w:val="0"/>
        <w:spacing w:line="360" w:lineRule="auto"/>
        <w:ind w:firstLineChars="200" w:firstLine="480"/>
        <w:rPr>
          <w:sz w:val="24"/>
        </w:rPr>
      </w:pPr>
      <w:r>
        <w:rPr>
          <w:rFonts w:hint="eastAsia"/>
          <w:bCs/>
          <w:sz w:val="24"/>
        </w:rPr>
        <w:t>9</w:t>
      </w:r>
      <w:r>
        <w:rPr>
          <w:bCs/>
          <w:sz w:val="24"/>
        </w:rPr>
        <w:t>、</w:t>
      </w:r>
      <w:r>
        <w:rPr>
          <w:rFonts w:hint="eastAsia"/>
          <w:bCs/>
          <w:sz w:val="24"/>
        </w:rPr>
        <w:t>因投资港股通标的股票而产生的各项合理费用；</w:t>
      </w:r>
    </w:p>
    <w:p w14:paraId="4C78B88D" w14:textId="77777777" w:rsidR="00F45E7D" w:rsidRDefault="00DA60A7">
      <w:pPr>
        <w:adjustRightInd w:val="0"/>
        <w:snapToGrid w:val="0"/>
        <w:spacing w:line="360" w:lineRule="auto"/>
        <w:ind w:firstLineChars="200" w:firstLine="480"/>
        <w:rPr>
          <w:sz w:val="24"/>
        </w:rPr>
      </w:pPr>
      <w:r>
        <w:rPr>
          <w:sz w:val="24"/>
        </w:rPr>
        <w:t>10</w:t>
      </w:r>
      <w:r>
        <w:rPr>
          <w:rFonts w:hint="eastAsia"/>
          <w:sz w:val="24"/>
        </w:rPr>
        <w:t>、按照国家有关规定和《基金合同》约定，可以在基金财产中列支的其他费用。</w:t>
      </w:r>
    </w:p>
    <w:p w14:paraId="4E4CDB61" w14:textId="77777777" w:rsidR="00F45E7D" w:rsidRDefault="00DA60A7">
      <w:pPr>
        <w:adjustRightInd w:val="0"/>
        <w:snapToGrid w:val="0"/>
        <w:spacing w:line="360" w:lineRule="auto"/>
        <w:ind w:firstLine="482"/>
        <w:outlineLvl w:val="1"/>
        <w:rPr>
          <w:b/>
          <w:bCs/>
          <w:sz w:val="24"/>
        </w:rPr>
      </w:pPr>
      <w:r>
        <w:rPr>
          <w:b/>
          <w:bCs/>
          <w:sz w:val="24"/>
        </w:rPr>
        <w:t>（二）基金费用计提方法、计提标准和支付方式</w:t>
      </w:r>
    </w:p>
    <w:p w14:paraId="7588F020" w14:textId="77777777" w:rsidR="00F45E7D" w:rsidRDefault="00DA60A7">
      <w:pPr>
        <w:adjustRightInd w:val="0"/>
        <w:snapToGrid w:val="0"/>
        <w:spacing w:line="360" w:lineRule="auto"/>
        <w:ind w:firstLineChars="200" w:firstLine="480"/>
        <w:outlineLvl w:val="2"/>
        <w:rPr>
          <w:sz w:val="24"/>
        </w:rPr>
      </w:pPr>
      <w:r>
        <w:rPr>
          <w:rFonts w:hint="eastAsia"/>
          <w:sz w:val="24"/>
        </w:rPr>
        <w:t>1</w:t>
      </w:r>
      <w:r>
        <w:rPr>
          <w:rFonts w:hint="eastAsia"/>
          <w:sz w:val="24"/>
        </w:rPr>
        <w:t>、与基金运作有关的费用</w:t>
      </w:r>
    </w:p>
    <w:p w14:paraId="2170FE4D" w14:textId="77777777" w:rsidR="00F45E7D" w:rsidRDefault="00DA60A7">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06D8A16C" w14:textId="77777777" w:rsidR="00F45E7D" w:rsidRDefault="00DA60A7">
      <w:pPr>
        <w:adjustRightInd w:val="0"/>
        <w:snapToGrid w:val="0"/>
        <w:spacing w:line="360" w:lineRule="auto"/>
        <w:ind w:firstLineChars="200" w:firstLine="480"/>
        <w:rPr>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14:paraId="3FB570B8" w14:textId="77777777" w:rsidR="00F45E7D" w:rsidRDefault="00DA60A7">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14:paraId="2EB21D6F" w14:textId="77777777" w:rsidR="00F45E7D" w:rsidRDefault="00DA60A7">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14:paraId="021FF5F5" w14:textId="77777777" w:rsidR="00F45E7D" w:rsidRDefault="00DA60A7">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1F2B682F" w14:textId="77777777" w:rsidR="00F45E7D" w:rsidRDefault="00DA60A7">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5F48A50C" w14:textId="77777777" w:rsidR="00F45E7D" w:rsidRDefault="00DA60A7">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0F0A344" w14:textId="77777777" w:rsidR="00F45E7D" w:rsidRDefault="00DA60A7">
      <w:pPr>
        <w:adjustRightInd w:val="0"/>
        <w:snapToGrid w:val="0"/>
        <w:spacing w:line="360" w:lineRule="auto"/>
        <w:ind w:firstLineChars="200" w:firstLine="480"/>
        <w:rPr>
          <w:bCs/>
          <w:sz w:val="24"/>
        </w:rPr>
      </w:pPr>
      <w:r>
        <w:rPr>
          <w:rFonts w:hint="eastAsia"/>
          <w:bCs/>
          <w:sz w:val="24"/>
        </w:rPr>
        <w:lastRenderedPageBreak/>
        <w:t>本基金的托管费按前一日基金资产净值的</w:t>
      </w:r>
      <w:r>
        <w:rPr>
          <w:rFonts w:hint="eastAsia"/>
          <w:bCs/>
          <w:sz w:val="24"/>
        </w:rPr>
        <w:t>0.25%</w:t>
      </w:r>
      <w:r>
        <w:rPr>
          <w:rFonts w:hint="eastAsia"/>
          <w:bCs/>
          <w:sz w:val="24"/>
        </w:rPr>
        <w:t>年费率计提。托管费的计算方法如下：</w:t>
      </w:r>
    </w:p>
    <w:p w14:paraId="2AB41C61" w14:textId="77777777" w:rsidR="00F45E7D" w:rsidRDefault="00DA60A7">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14:paraId="5AB18350" w14:textId="77777777" w:rsidR="00F45E7D" w:rsidRDefault="00DA60A7">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14:paraId="670783BE" w14:textId="77777777" w:rsidR="00F45E7D" w:rsidRDefault="00DA60A7">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2655F2EE" w14:textId="77777777" w:rsidR="00F45E7D" w:rsidRDefault="00DA60A7">
      <w:pPr>
        <w:adjustRightInd w:val="0"/>
        <w:snapToGrid w:val="0"/>
        <w:spacing w:line="360" w:lineRule="auto"/>
        <w:ind w:firstLineChars="200" w:firstLine="480"/>
        <w:rPr>
          <w:bCs/>
          <w:sz w:val="24"/>
        </w:rPr>
      </w:pPr>
      <w:r>
        <w:rPr>
          <w:rFonts w:hint="eastAsia"/>
          <w:bCs/>
          <w:sz w:val="24"/>
        </w:rPr>
        <w:t>自基金合同生效日起，基金托管费每日计提，按月支付。由基金托管人根据与基金管理人核对一致的财务数据，自动在月初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A55654F" w14:textId="77777777" w:rsidR="00F45E7D" w:rsidRDefault="00DA60A7">
      <w:pPr>
        <w:adjustRightInd w:val="0"/>
        <w:snapToGrid w:val="0"/>
        <w:spacing w:line="360" w:lineRule="auto"/>
        <w:ind w:firstLineChars="200" w:firstLine="480"/>
        <w:rPr>
          <w:sz w:val="24"/>
        </w:rPr>
      </w:pPr>
      <w:r>
        <w:rPr>
          <w:rFonts w:hint="eastAsia"/>
          <w:bCs/>
          <w:sz w:val="24"/>
        </w:rPr>
        <w:t>（</w:t>
      </w:r>
      <w:r>
        <w:rPr>
          <w:bCs/>
          <w:sz w:val="24"/>
        </w:rPr>
        <w:t>3</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bCs/>
          <w:sz w:val="24"/>
        </w:rPr>
        <w:t>－</w:t>
      </w:r>
      <w:r>
        <w:rPr>
          <w:bCs/>
          <w:sz w:val="24"/>
        </w:rPr>
        <w:t>10</w:t>
      </w:r>
      <w:r>
        <w:rPr>
          <w:bCs/>
          <w:sz w:val="24"/>
        </w:rPr>
        <w:t>项费用，根据有关法规及相应协议规定，按费用实际支出金额列入当期费用，由基金托管人从基金财产中支付。</w:t>
      </w:r>
    </w:p>
    <w:p w14:paraId="491C612A" w14:textId="77777777" w:rsidR="00F45E7D" w:rsidRDefault="00DA60A7">
      <w:pPr>
        <w:adjustRightInd w:val="0"/>
        <w:snapToGrid w:val="0"/>
        <w:spacing w:line="360" w:lineRule="auto"/>
        <w:ind w:firstLineChars="200" w:firstLine="480"/>
        <w:outlineLvl w:val="2"/>
        <w:rPr>
          <w:bCs/>
          <w:sz w:val="24"/>
        </w:rPr>
      </w:pPr>
      <w:r>
        <w:rPr>
          <w:bCs/>
          <w:sz w:val="24"/>
        </w:rPr>
        <w:t>2</w:t>
      </w:r>
      <w:r>
        <w:rPr>
          <w:bCs/>
          <w:sz w:val="24"/>
        </w:rPr>
        <w:t>、与基金销售有关的费用</w:t>
      </w:r>
    </w:p>
    <w:p w14:paraId="60C85D73" w14:textId="77777777" w:rsidR="00F45E7D" w:rsidRDefault="00DA60A7">
      <w:pPr>
        <w:adjustRightInd w:val="0"/>
        <w:snapToGrid w:val="0"/>
        <w:spacing w:line="360" w:lineRule="auto"/>
        <w:ind w:firstLineChars="200" w:firstLine="480"/>
        <w:rPr>
          <w:bCs/>
          <w:sz w:val="24"/>
        </w:rPr>
      </w:pPr>
      <w:r>
        <w:rPr>
          <w:bCs/>
          <w:sz w:val="24"/>
        </w:rPr>
        <w:t>（</w:t>
      </w:r>
      <w:r>
        <w:rPr>
          <w:bCs/>
          <w:sz w:val="24"/>
        </w:rPr>
        <w:t>1</w:t>
      </w:r>
      <w:r>
        <w:rPr>
          <w:bCs/>
          <w:sz w:val="24"/>
        </w:rPr>
        <w:t>）申购费</w:t>
      </w:r>
    </w:p>
    <w:p w14:paraId="01B5F2C7" w14:textId="77777777" w:rsidR="00F45E7D" w:rsidRDefault="00DA60A7">
      <w:pPr>
        <w:adjustRightInd w:val="0"/>
        <w:snapToGrid w:val="0"/>
        <w:spacing w:line="360" w:lineRule="auto"/>
        <w:ind w:firstLineChars="200" w:firstLine="48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14:paraId="3C2F6248" w14:textId="77777777" w:rsidR="00F45E7D" w:rsidRDefault="00DA60A7">
      <w:pPr>
        <w:adjustRightInd w:val="0"/>
        <w:snapToGrid w:val="0"/>
        <w:spacing w:line="360" w:lineRule="auto"/>
        <w:ind w:firstLineChars="200" w:firstLine="480"/>
        <w:rPr>
          <w:bCs/>
          <w:sz w:val="24"/>
        </w:rPr>
      </w:pPr>
      <w:r>
        <w:rPr>
          <w:bCs/>
          <w:sz w:val="24"/>
        </w:rPr>
        <w:t>（</w:t>
      </w:r>
      <w:r>
        <w:rPr>
          <w:bCs/>
          <w:sz w:val="24"/>
        </w:rPr>
        <w:t>2</w:t>
      </w:r>
      <w:r>
        <w:rPr>
          <w:bCs/>
          <w:sz w:val="24"/>
        </w:rPr>
        <w:t>）赎回费</w:t>
      </w:r>
    </w:p>
    <w:p w14:paraId="00DA4186" w14:textId="77777777" w:rsidR="00F45E7D" w:rsidRDefault="00DA60A7">
      <w:pPr>
        <w:adjustRightInd w:val="0"/>
        <w:snapToGrid w:val="0"/>
        <w:spacing w:line="360" w:lineRule="auto"/>
        <w:ind w:firstLineChars="200" w:firstLine="48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14:paraId="5010623C" w14:textId="77777777" w:rsidR="00F45E7D" w:rsidRDefault="00DA60A7">
      <w:pPr>
        <w:adjustRightInd w:val="0"/>
        <w:snapToGrid w:val="0"/>
        <w:spacing w:line="360" w:lineRule="auto"/>
        <w:ind w:firstLine="482"/>
        <w:outlineLvl w:val="1"/>
        <w:rPr>
          <w:b/>
          <w:bCs/>
          <w:sz w:val="24"/>
        </w:rPr>
      </w:pPr>
      <w:r>
        <w:rPr>
          <w:b/>
          <w:bCs/>
          <w:sz w:val="24"/>
        </w:rPr>
        <w:t>（三）不列入基金费用的项目</w:t>
      </w:r>
    </w:p>
    <w:p w14:paraId="1F956640" w14:textId="77777777" w:rsidR="00F45E7D" w:rsidRDefault="00DA60A7">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14:paraId="41806B02" w14:textId="77777777" w:rsidR="00F45E7D" w:rsidRDefault="00DA60A7">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14:paraId="769609AF" w14:textId="77777777" w:rsidR="00F45E7D" w:rsidRDefault="00DA60A7">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14:paraId="74FE763B" w14:textId="77777777" w:rsidR="00F45E7D" w:rsidRDefault="00DA60A7">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14:paraId="610AB8C8" w14:textId="77777777" w:rsidR="00F45E7D" w:rsidRDefault="00DA60A7">
      <w:pPr>
        <w:adjustRightInd w:val="0"/>
        <w:snapToGrid w:val="0"/>
        <w:spacing w:line="360" w:lineRule="auto"/>
        <w:ind w:firstLineChars="200" w:firstLine="480"/>
        <w:rPr>
          <w:rFonts w:hAnsi="宋体"/>
          <w:sz w:val="24"/>
          <w:szCs w:val="21"/>
        </w:rPr>
      </w:pPr>
      <w:bookmarkStart w:id="70" w:name="_Hlt81193394"/>
      <w:bookmarkEnd w:id="70"/>
      <w:r>
        <w:rPr>
          <w:rFonts w:hAnsi="宋体"/>
          <w:sz w:val="24"/>
          <w:szCs w:val="21"/>
        </w:rPr>
        <w:t>4</w:t>
      </w:r>
      <w:r>
        <w:rPr>
          <w:rFonts w:hAnsi="宋体"/>
          <w:sz w:val="24"/>
          <w:szCs w:val="21"/>
        </w:rPr>
        <w:t>、其他根据相关法律法规及中国证监会的有关规定不得列入基金费用的项目。</w:t>
      </w:r>
    </w:p>
    <w:p w14:paraId="735FBA87" w14:textId="77777777" w:rsidR="00F45E7D" w:rsidRDefault="00DA60A7">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w:t>
      </w:r>
      <w:proofErr w:type="gramStart"/>
      <w:r>
        <w:rPr>
          <w:rFonts w:hint="eastAsia"/>
          <w:b/>
          <w:bCs/>
          <w:sz w:val="24"/>
        </w:rPr>
        <w:t>侧袋机制</w:t>
      </w:r>
      <w:proofErr w:type="gramEnd"/>
      <w:r>
        <w:rPr>
          <w:rFonts w:hint="eastAsia"/>
          <w:b/>
          <w:bCs/>
          <w:sz w:val="24"/>
        </w:rPr>
        <w:t>期间的基金费用</w:t>
      </w:r>
    </w:p>
    <w:p w14:paraId="3A83C022" w14:textId="77777777" w:rsidR="00F45E7D" w:rsidRDefault="00DA60A7">
      <w:pPr>
        <w:adjustRightInd w:val="0"/>
        <w:snapToGrid w:val="0"/>
        <w:spacing w:line="360" w:lineRule="auto"/>
        <w:ind w:firstLine="482"/>
        <w:rPr>
          <w:rFonts w:hAnsi="宋体"/>
          <w:sz w:val="24"/>
          <w:szCs w:val="21"/>
        </w:rPr>
      </w:pPr>
      <w:r>
        <w:rPr>
          <w:rFonts w:hAnsi="宋体" w:hint="eastAsia"/>
          <w:sz w:val="24"/>
          <w:szCs w:val="21"/>
        </w:rPr>
        <w:t>本基金实施</w:t>
      </w:r>
      <w:proofErr w:type="gramStart"/>
      <w:r>
        <w:rPr>
          <w:rFonts w:hAnsi="宋体" w:hint="eastAsia"/>
          <w:sz w:val="24"/>
          <w:szCs w:val="21"/>
        </w:rPr>
        <w:t>侧袋机制</w:t>
      </w:r>
      <w:proofErr w:type="gramEnd"/>
      <w:r>
        <w:rPr>
          <w:rFonts w:hAnsi="宋体" w:hint="eastAsia"/>
          <w:sz w:val="24"/>
          <w:szCs w:val="21"/>
        </w:rPr>
        <w:t>的，</w:t>
      </w:r>
      <w:proofErr w:type="gramStart"/>
      <w:r>
        <w:rPr>
          <w:rFonts w:hAnsi="宋体" w:hint="eastAsia"/>
          <w:sz w:val="24"/>
          <w:szCs w:val="21"/>
        </w:rPr>
        <w:t>与侧袋账户</w:t>
      </w:r>
      <w:proofErr w:type="gramEnd"/>
      <w:r>
        <w:rPr>
          <w:rFonts w:hAnsi="宋体" w:hint="eastAsia"/>
          <w:sz w:val="24"/>
          <w:szCs w:val="21"/>
        </w:rPr>
        <w:t>有关的费用可以</w:t>
      </w:r>
      <w:proofErr w:type="gramStart"/>
      <w:r>
        <w:rPr>
          <w:rFonts w:hAnsi="宋体" w:hint="eastAsia"/>
          <w:sz w:val="24"/>
          <w:szCs w:val="21"/>
        </w:rPr>
        <w:t>从侧袋账户</w:t>
      </w:r>
      <w:proofErr w:type="gramEnd"/>
      <w:r>
        <w:rPr>
          <w:rFonts w:hAnsi="宋体" w:hint="eastAsia"/>
          <w:sz w:val="24"/>
          <w:szCs w:val="21"/>
        </w:rPr>
        <w:t>中列支，但应</w:t>
      </w:r>
      <w:proofErr w:type="gramStart"/>
      <w:r>
        <w:rPr>
          <w:rFonts w:hAnsi="宋体" w:hint="eastAsia"/>
          <w:sz w:val="24"/>
          <w:szCs w:val="21"/>
        </w:rPr>
        <w:lastRenderedPageBreak/>
        <w:t>待侧袋</w:t>
      </w:r>
      <w:proofErr w:type="gramEnd"/>
      <w:r>
        <w:rPr>
          <w:rFonts w:hAnsi="宋体" w:hint="eastAsia"/>
          <w:sz w:val="24"/>
          <w:szCs w:val="21"/>
        </w:rPr>
        <w:t>账户资产变现后方可列支，有关费用可酌情收取或减免，但不得收取管理费，详见本招募说明书“侧袋机制”部分的规定。</w:t>
      </w:r>
    </w:p>
    <w:p w14:paraId="6B6EB230" w14:textId="77777777" w:rsidR="00F45E7D" w:rsidRDefault="00DA60A7">
      <w:pPr>
        <w:adjustRightInd w:val="0"/>
        <w:snapToGrid w:val="0"/>
        <w:spacing w:line="360" w:lineRule="auto"/>
        <w:ind w:firstLine="482"/>
        <w:outlineLvl w:val="1"/>
        <w:rPr>
          <w:b/>
          <w:bCs/>
          <w:sz w:val="24"/>
        </w:rPr>
      </w:pPr>
      <w:r>
        <w:rPr>
          <w:rFonts w:hAnsi="宋体" w:hint="eastAsia"/>
          <w:b/>
          <w:bCs/>
          <w:sz w:val="24"/>
          <w:szCs w:val="21"/>
        </w:rPr>
        <w:t>（五）</w:t>
      </w:r>
      <w:r>
        <w:rPr>
          <w:b/>
          <w:bCs/>
          <w:sz w:val="24"/>
        </w:rPr>
        <w:t>基金税收</w:t>
      </w:r>
    </w:p>
    <w:p w14:paraId="10B6D37A" w14:textId="77777777" w:rsidR="00F45E7D" w:rsidRDefault="00DA60A7">
      <w:pPr>
        <w:adjustRightInd w:val="0"/>
        <w:snapToGrid w:val="0"/>
        <w:spacing w:line="360" w:lineRule="auto"/>
        <w:ind w:firstLineChars="200" w:firstLine="480"/>
        <w:rPr>
          <w:rFonts w:ascii="宋体" w:hAnsi="宋体"/>
          <w:b/>
          <w:kern w:val="0"/>
          <w:sz w:val="30"/>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Pr>
          <w:rFonts w:ascii="宋体" w:hAnsi="宋体"/>
          <w:b/>
          <w:kern w:val="0"/>
          <w:sz w:val="30"/>
        </w:rPr>
        <w:br w:type="page"/>
      </w:r>
    </w:p>
    <w:p w14:paraId="50DBA27F"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80283130"/>
      <w:r>
        <w:rPr>
          <w:rFonts w:ascii="宋体" w:hAnsi="宋体" w:hint="eastAsia"/>
          <w:b/>
          <w:kern w:val="0"/>
          <w:sz w:val="30"/>
        </w:rPr>
        <w:lastRenderedPageBreak/>
        <w:t>十四、基金的会计与审计</w:t>
      </w:r>
      <w:bookmarkEnd w:id="71"/>
    </w:p>
    <w:p w14:paraId="14F5BE4D" w14:textId="77777777" w:rsidR="00F45E7D" w:rsidRDefault="00DA60A7">
      <w:pPr>
        <w:adjustRightInd w:val="0"/>
        <w:snapToGrid w:val="0"/>
        <w:spacing w:line="360" w:lineRule="auto"/>
        <w:ind w:firstLine="482"/>
        <w:outlineLvl w:val="1"/>
        <w:rPr>
          <w:b/>
          <w:bCs/>
          <w:sz w:val="24"/>
        </w:rPr>
      </w:pPr>
      <w:r>
        <w:rPr>
          <w:b/>
          <w:bCs/>
          <w:sz w:val="24"/>
        </w:rPr>
        <w:t>（一）基金会计政策</w:t>
      </w:r>
    </w:p>
    <w:p w14:paraId="3292537C" w14:textId="77777777" w:rsidR="00F45E7D" w:rsidRDefault="00DA60A7">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14:paraId="329988C6" w14:textId="77777777" w:rsidR="00F45E7D" w:rsidRDefault="00DA60A7">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基金的会计年度为公历年度的</w:t>
      </w:r>
      <w:r>
        <w:rPr>
          <w:rFonts w:hAnsi="宋体" w:hint="eastAsia"/>
          <w:sz w:val="24"/>
        </w:rPr>
        <w:t>1</w:t>
      </w:r>
      <w:r>
        <w:rPr>
          <w:rFonts w:hAnsi="宋体" w:hint="eastAsia"/>
          <w:sz w:val="24"/>
        </w:rPr>
        <w:t>月</w:t>
      </w:r>
      <w:r>
        <w:rPr>
          <w:rFonts w:hAnsi="宋体" w:hint="eastAsia"/>
          <w:sz w:val="24"/>
        </w:rPr>
        <w:t>1</w:t>
      </w:r>
      <w:r>
        <w:rPr>
          <w:rFonts w:hAnsi="宋体" w:hint="eastAsia"/>
          <w:sz w:val="24"/>
        </w:rPr>
        <w:t>日至</w:t>
      </w:r>
      <w:r>
        <w:rPr>
          <w:rFonts w:hAnsi="宋体" w:hint="eastAsia"/>
          <w:sz w:val="24"/>
        </w:rPr>
        <w:t>12</w:t>
      </w:r>
      <w:r>
        <w:rPr>
          <w:rFonts w:hAnsi="宋体" w:hint="eastAsia"/>
          <w:sz w:val="24"/>
        </w:rPr>
        <w:t>月</w:t>
      </w:r>
      <w:r>
        <w:rPr>
          <w:rFonts w:hAnsi="宋体" w:hint="eastAsia"/>
          <w:sz w:val="24"/>
        </w:rPr>
        <w:t>31</w:t>
      </w:r>
      <w:r>
        <w:rPr>
          <w:rFonts w:hAnsi="宋体" w:hint="eastAsia"/>
          <w:sz w:val="24"/>
        </w:rPr>
        <w:t>日；基金首次募集的会计年度按如下原则：如果《基金合同》生效少于</w:t>
      </w:r>
      <w:r>
        <w:rPr>
          <w:rFonts w:hAnsi="宋体" w:hint="eastAsia"/>
          <w:sz w:val="24"/>
        </w:rPr>
        <w:t>2</w:t>
      </w:r>
      <w:r>
        <w:rPr>
          <w:rFonts w:hAnsi="宋体" w:hint="eastAsia"/>
          <w:sz w:val="24"/>
        </w:rPr>
        <w:t>个月，可以并入下一个会计年度披露；</w:t>
      </w:r>
    </w:p>
    <w:p w14:paraId="4720EDC5" w14:textId="77777777" w:rsidR="00F45E7D" w:rsidRDefault="00DA60A7">
      <w:pPr>
        <w:adjustRightInd w:val="0"/>
        <w:snapToGrid w:val="0"/>
        <w:spacing w:line="360" w:lineRule="auto"/>
        <w:ind w:firstLineChars="200" w:firstLine="480"/>
        <w:rPr>
          <w:sz w:val="24"/>
          <w:szCs w:val="18"/>
        </w:rPr>
      </w:pPr>
      <w:bookmarkStart w:id="72" w:name="_Toc109537394"/>
      <w:r>
        <w:rPr>
          <w:sz w:val="24"/>
        </w:rPr>
        <w:t>3</w:t>
      </w:r>
      <w:r>
        <w:rPr>
          <w:rFonts w:hAnsi="宋体"/>
          <w:sz w:val="24"/>
        </w:rPr>
        <w:t>、</w:t>
      </w:r>
      <w:r>
        <w:rPr>
          <w:rFonts w:hAnsi="宋体"/>
          <w:sz w:val="24"/>
          <w:szCs w:val="21"/>
        </w:rPr>
        <w:t>基金核</w:t>
      </w:r>
      <w:bookmarkEnd w:id="72"/>
      <w:r>
        <w:rPr>
          <w:rFonts w:hAnsi="宋体"/>
          <w:sz w:val="24"/>
          <w:szCs w:val="21"/>
        </w:rPr>
        <w:t>算以人民币为记账本位币，以人民币元为记账单位；</w:t>
      </w:r>
    </w:p>
    <w:p w14:paraId="554E703D" w14:textId="77777777" w:rsidR="00F45E7D" w:rsidRDefault="00DA60A7">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14:paraId="3D34AD8D" w14:textId="77777777" w:rsidR="00F45E7D" w:rsidRDefault="00DA60A7">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14:paraId="28F2C873" w14:textId="77777777" w:rsidR="00F45E7D" w:rsidRDefault="00DA60A7">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14:paraId="0500AF89" w14:textId="77777777" w:rsidR="00F45E7D" w:rsidRDefault="00DA60A7">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、基金托管人每月与基金管理人就基金的会计核算、报表编制等进行核对并以书面方式确认。</w:t>
      </w:r>
    </w:p>
    <w:p w14:paraId="065AC063" w14:textId="77777777" w:rsidR="00F45E7D" w:rsidRDefault="00DA60A7">
      <w:pPr>
        <w:adjustRightInd w:val="0"/>
        <w:snapToGrid w:val="0"/>
        <w:spacing w:line="360" w:lineRule="auto"/>
        <w:ind w:firstLine="482"/>
        <w:outlineLvl w:val="1"/>
        <w:rPr>
          <w:b/>
          <w:bCs/>
          <w:sz w:val="24"/>
        </w:rPr>
      </w:pPr>
      <w:r>
        <w:rPr>
          <w:b/>
          <w:bCs/>
          <w:sz w:val="24"/>
        </w:rPr>
        <w:t>（二）基金的年度审计</w:t>
      </w:r>
    </w:p>
    <w:p w14:paraId="6293507B" w14:textId="77777777" w:rsidR="00F45E7D" w:rsidRDefault="00DA60A7">
      <w:pPr>
        <w:adjustRightInd w:val="0"/>
        <w:snapToGrid w:val="0"/>
        <w:spacing w:line="360" w:lineRule="auto"/>
        <w:ind w:firstLineChars="200" w:firstLine="480"/>
        <w:rPr>
          <w:rFonts w:hAnsi="宋体"/>
          <w:sz w:val="24"/>
          <w:szCs w:val="18"/>
        </w:rPr>
      </w:pPr>
      <w:r>
        <w:rPr>
          <w:rFonts w:hAnsi="宋体"/>
          <w:sz w:val="24"/>
          <w:szCs w:val="18"/>
        </w:rPr>
        <w:t>1</w:t>
      </w:r>
      <w:r>
        <w:rPr>
          <w:rFonts w:hAnsi="宋体"/>
          <w:sz w:val="24"/>
          <w:szCs w:val="18"/>
        </w:rPr>
        <w:t>、基金管理人聘请与基金管理人、基金托管人相互独立的</w:t>
      </w:r>
      <w:r>
        <w:rPr>
          <w:rFonts w:hAnsi="宋体" w:hint="eastAsia"/>
          <w:sz w:val="24"/>
          <w:szCs w:val="18"/>
        </w:rPr>
        <w:t>符合《中华人民共和国证券法》规定</w:t>
      </w:r>
      <w:r>
        <w:rPr>
          <w:rFonts w:hAnsi="宋体"/>
          <w:sz w:val="24"/>
          <w:szCs w:val="18"/>
        </w:rPr>
        <w:t>的会计师事务所及其注册会计师对本基金的年度财务报表进行审计。</w:t>
      </w:r>
    </w:p>
    <w:p w14:paraId="48837991" w14:textId="77777777" w:rsidR="00F45E7D" w:rsidRDefault="00DA60A7">
      <w:pPr>
        <w:adjustRightInd w:val="0"/>
        <w:snapToGrid w:val="0"/>
        <w:spacing w:line="360" w:lineRule="auto"/>
        <w:ind w:firstLineChars="200" w:firstLine="480"/>
        <w:rPr>
          <w:rFonts w:hAnsi="宋体"/>
          <w:sz w:val="24"/>
          <w:szCs w:val="18"/>
        </w:rPr>
      </w:pPr>
      <w:r>
        <w:rPr>
          <w:rFonts w:hAnsi="宋体"/>
          <w:sz w:val="24"/>
          <w:szCs w:val="18"/>
        </w:rPr>
        <w:t>2</w:t>
      </w:r>
      <w:r>
        <w:rPr>
          <w:rFonts w:hAnsi="宋体"/>
          <w:sz w:val="24"/>
          <w:szCs w:val="18"/>
        </w:rPr>
        <w:t>、会计师事务所更换经办注册会计师，应事先征得基金管理人同意。</w:t>
      </w:r>
    </w:p>
    <w:p w14:paraId="76DB8551" w14:textId="77777777" w:rsidR="00F45E7D" w:rsidRDefault="00DA60A7">
      <w:pPr>
        <w:adjustRightInd w:val="0"/>
        <w:snapToGrid w:val="0"/>
        <w:spacing w:line="360" w:lineRule="auto"/>
        <w:ind w:firstLineChars="200" w:firstLine="480"/>
        <w:rPr>
          <w:rFonts w:hAnsi="宋体"/>
          <w:sz w:val="24"/>
          <w:szCs w:val="18"/>
        </w:rPr>
      </w:pPr>
      <w:r>
        <w:rPr>
          <w:rFonts w:hAnsi="宋体"/>
          <w:sz w:val="24"/>
          <w:szCs w:val="18"/>
        </w:rPr>
        <w:t>3</w:t>
      </w:r>
      <w:r>
        <w:rPr>
          <w:rFonts w:hAnsi="宋体"/>
          <w:sz w:val="24"/>
          <w:szCs w:val="18"/>
        </w:rPr>
        <w:t>、</w:t>
      </w:r>
      <w:bookmarkStart w:id="73" w:name="_Hlt4221115"/>
      <w:bookmarkEnd w:id="73"/>
      <w:r>
        <w:rPr>
          <w:rFonts w:hAnsi="宋体"/>
          <w:sz w:val="24"/>
          <w:szCs w:val="18"/>
        </w:rPr>
        <w:t>基金管理人认为有充足理由更换会计师事务所，须通报基金托管人。更换会计师事务所需</w:t>
      </w:r>
      <w:r>
        <w:rPr>
          <w:rFonts w:hAnsi="宋体" w:hint="eastAsia"/>
          <w:sz w:val="24"/>
          <w:szCs w:val="18"/>
        </w:rPr>
        <w:t>依照《信息披露办法》的规定</w:t>
      </w:r>
      <w:r>
        <w:rPr>
          <w:rFonts w:hAnsi="宋体"/>
          <w:sz w:val="24"/>
          <w:szCs w:val="18"/>
        </w:rPr>
        <w:t>在</w:t>
      </w:r>
      <w:r>
        <w:rPr>
          <w:rFonts w:hAnsi="宋体" w:hint="eastAsia"/>
          <w:sz w:val="24"/>
          <w:szCs w:val="18"/>
        </w:rPr>
        <w:t>规定媒介</w:t>
      </w:r>
      <w:r>
        <w:rPr>
          <w:rFonts w:hAnsi="宋体"/>
          <w:sz w:val="24"/>
          <w:szCs w:val="18"/>
        </w:rPr>
        <w:t>公告。</w:t>
      </w:r>
    </w:p>
    <w:p w14:paraId="5E9665DE"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80283131"/>
      <w:r>
        <w:rPr>
          <w:rFonts w:ascii="宋体" w:hAnsi="宋体" w:hint="eastAsia"/>
          <w:b/>
          <w:kern w:val="0"/>
          <w:sz w:val="30"/>
        </w:rPr>
        <w:lastRenderedPageBreak/>
        <w:t>十五、基金的信息披露</w:t>
      </w:r>
      <w:bookmarkEnd w:id="74"/>
    </w:p>
    <w:p w14:paraId="4ACECFC9" w14:textId="77777777" w:rsidR="00F45E7D" w:rsidRDefault="00DA60A7">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p>
    <w:p w14:paraId="7B063F90" w14:textId="77777777" w:rsidR="00F45E7D" w:rsidRDefault="00DA60A7">
      <w:pPr>
        <w:adjustRightInd w:val="0"/>
        <w:snapToGrid w:val="0"/>
        <w:spacing w:line="360" w:lineRule="auto"/>
        <w:ind w:firstLineChars="200" w:firstLine="482"/>
        <w:rPr>
          <w:b/>
          <w:sz w:val="24"/>
        </w:rPr>
      </w:pPr>
      <w:r>
        <w:rPr>
          <w:b/>
          <w:bCs/>
          <w:sz w:val="24"/>
        </w:rPr>
        <w:t>（二）信息披露义务人</w:t>
      </w:r>
    </w:p>
    <w:p w14:paraId="39C16695" w14:textId="77777777" w:rsidR="00F45E7D" w:rsidRDefault="00DA60A7">
      <w:pPr>
        <w:adjustRightInd w:val="0"/>
        <w:snapToGrid w:val="0"/>
        <w:spacing w:line="360" w:lineRule="auto"/>
        <w:ind w:firstLineChars="200" w:firstLine="480"/>
        <w:rPr>
          <w:rFonts w:hAnsi="宋体"/>
          <w:sz w:val="24"/>
        </w:rPr>
      </w:pPr>
      <w:r>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行政法规和中国证监会规定的自然人、法人和</w:t>
      </w:r>
      <w:r>
        <w:rPr>
          <w:rFonts w:hint="eastAsia"/>
          <w:bCs/>
          <w:sz w:val="24"/>
        </w:rPr>
        <w:t>非法人</w:t>
      </w:r>
      <w:r>
        <w:rPr>
          <w:rFonts w:hAnsi="宋体"/>
          <w:sz w:val="24"/>
        </w:rPr>
        <w:t>组织。</w:t>
      </w:r>
    </w:p>
    <w:p w14:paraId="4B8931ED" w14:textId="77777777" w:rsidR="00F45E7D" w:rsidRDefault="00DA60A7">
      <w:pPr>
        <w:adjustRightInd w:val="0"/>
        <w:snapToGrid w:val="0"/>
        <w:spacing w:line="360" w:lineRule="auto"/>
        <w:ind w:firstLineChars="200" w:firstLine="48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Ansi="宋体" w:hint="eastAsia"/>
          <w:sz w:val="24"/>
        </w:rPr>
        <w:t>、</w:t>
      </w:r>
      <w:r>
        <w:rPr>
          <w:rFonts w:hAnsi="宋体"/>
          <w:sz w:val="24"/>
        </w:rPr>
        <w:t>完整性</w:t>
      </w:r>
      <w:r>
        <w:rPr>
          <w:rFonts w:hint="eastAsia"/>
          <w:bCs/>
          <w:sz w:val="24"/>
        </w:rPr>
        <w:t>、及时性、简明性和易得性</w:t>
      </w:r>
      <w:r>
        <w:rPr>
          <w:rFonts w:hAnsi="宋体"/>
          <w:sz w:val="24"/>
        </w:rPr>
        <w:t>。</w:t>
      </w:r>
    </w:p>
    <w:p w14:paraId="694D3C18" w14:textId="77777777" w:rsidR="00F45E7D" w:rsidRDefault="00DA60A7">
      <w:pPr>
        <w:adjustRightInd w:val="0"/>
        <w:snapToGrid w:val="0"/>
        <w:spacing w:line="360" w:lineRule="auto"/>
        <w:ind w:firstLineChars="200" w:firstLine="480"/>
        <w:rPr>
          <w:rFonts w:hAnsi="宋体"/>
          <w:sz w:val="24"/>
        </w:rPr>
      </w:pPr>
      <w:r>
        <w:rPr>
          <w:rFonts w:hAnsi="宋体"/>
          <w:sz w:val="24"/>
        </w:rPr>
        <w:t>本基金信息披露义务人应当在中国证监会规定时间内，将应予披露的基金信息通过</w:t>
      </w:r>
      <w:r>
        <w:rPr>
          <w:rFonts w:hAnsi="宋体" w:hint="eastAsia"/>
          <w:sz w:val="24"/>
        </w:rPr>
        <w:t>符合</w:t>
      </w:r>
      <w:r>
        <w:rPr>
          <w:rFonts w:hAnsi="宋体"/>
          <w:sz w:val="24"/>
        </w:rPr>
        <w:t>中国证监会</w:t>
      </w:r>
      <w:r>
        <w:rPr>
          <w:rFonts w:hAnsi="宋体" w:hint="eastAsia"/>
          <w:sz w:val="24"/>
        </w:rPr>
        <w:t>规定条件</w:t>
      </w:r>
      <w:r>
        <w:rPr>
          <w:bCs/>
          <w:sz w:val="24"/>
        </w:rPr>
        <w:t>的</w:t>
      </w:r>
      <w:r>
        <w:rPr>
          <w:rFonts w:hint="eastAsia"/>
          <w:bCs/>
          <w:sz w:val="24"/>
        </w:rPr>
        <w:t>全国性报刊（以下简称“规定报刊”）及《信息披露办法》规定的</w:t>
      </w:r>
      <w:r>
        <w:rPr>
          <w:bCs/>
          <w:sz w:val="24"/>
        </w:rPr>
        <w:t>互联网网站（以下简称</w:t>
      </w:r>
      <w:r>
        <w:rPr>
          <w:bCs/>
          <w:sz w:val="24"/>
        </w:rPr>
        <w:t>“</w:t>
      </w:r>
      <w:r>
        <w:rPr>
          <w:rFonts w:hint="eastAsia"/>
          <w:bCs/>
          <w:sz w:val="24"/>
        </w:rPr>
        <w:t>规定</w:t>
      </w:r>
      <w:r>
        <w:rPr>
          <w:bCs/>
          <w:sz w:val="24"/>
        </w:rPr>
        <w:t>网站</w:t>
      </w:r>
      <w:r>
        <w:rPr>
          <w:bCs/>
          <w:sz w:val="24"/>
        </w:rPr>
        <w:t>”</w:t>
      </w:r>
      <w:r>
        <w:rPr>
          <w:bCs/>
          <w:sz w:val="24"/>
        </w:rPr>
        <w:t>）等</w:t>
      </w:r>
      <w:r>
        <w:rPr>
          <w:rFonts w:hAnsi="宋体"/>
          <w:sz w:val="24"/>
        </w:rPr>
        <w:t>媒介披露，并保证基金投资者能够按照《基金合同》约定的时间和方式查阅或者复制公开披露的信息资料。</w:t>
      </w:r>
    </w:p>
    <w:p w14:paraId="53074D3E" w14:textId="77777777" w:rsidR="00F45E7D" w:rsidRDefault="00DA60A7">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5A2B2C46" w14:textId="77777777" w:rsidR="00F45E7D" w:rsidRDefault="00DA60A7">
      <w:pPr>
        <w:adjustRightInd w:val="0"/>
        <w:snapToGrid w:val="0"/>
        <w:spacing w:line="360" w:lineRule="auto"/>
        <w:ind w:firstLineChars="200" w:firstLine="480"/>
        <w:rPr>
          <w:rFonts w:hAnsi="宋体"/>
          <w:sz w:val="24"/>
        </w:rPr>
      </w:pPr>
      <w:r>
        <w:rPr>
          <w:rFonts w:hAnsi="宋体"/>
          <w:sz w:val="24"/>
        </w:rPr>
        <w:t>1</w:t>
      </w:r>
      <w:r>
        <w:rPr>
          <w:rFonts w:hAnsi="宋体"/>
          <w:sz w:val="24"/>
        </w:rPr>
        <w:t>、虚假记载、误导性陈述或者重大遗漏；</w:t>
      </w:r>
    </w:p>
    <w:p w14:paraId="454E50B9" w14:textId="77777777" w:rsidR="00F45E7D" w:rsidRDefault="00DA60A7">
      <w:pPr>
        <w:adjustRightInd w:val="0"/>
        <w:snapToGrid w:val="0"/>
        <w:spacing w:line="360" w:lineRule="auto"/>
        <w:ind w:firstLineChars="200" w:firstLine="480"/>
        <w:rPr>
          <w:rFonts w:hAnsi="宋体"/>
          <w:sz w:val="24"/>
        </w:rPr>
      </w:pPr>
      <w:r>
        <w:rPr>
          <w:rFonts w:hAnsi="宋体"/>
          <w:sz w:val="24"/>
        </w:rPr>
        <w:t>2</w:t>
      </w:r>
      <w:r>
        <w:rPr>
          <w:rFonts w:hAnsi="宋体"/>
          <w:sz w:val="24"/>
        </w:rPr>
        <w:t>、对证券投资业绩进行预测；</w:t>
      </w:r>
    </w:p>
    <w:p w14:paraId="687B9422" w14:textId="77777777" w:rsidR="00F45E7D" w:rsidRDefault="00DA60A7">
      <w:pPr>
        <w:adjustRightInd w:val="0"/>
        <w:snapToGrid w:val="0"/>
        <w:spacing w:line="360" w:lineRule="auto"/>
        <w:ind w:firstLineChars="200" w:firstLine="480"/>
        <w:rPr>
          <w:rFonts w:hAnsi="宋体"/>
          <w:sz w:val="24"/>
        </w:rPr>
      </w:pPr>
      <w:r>
        <w:rPr>
          <w:rFonts w:hAnsi="宋体"/>
          <w:sz w:val="24"/>
        </w:rPr>
        <w:t>3</w:t>
      </w:r>
      <w:r>
        <w:rPr>
          <w:rFonts w:hAnsi="宋体"/>
          <w:sz w:val="24"/>
        </w:rPr>
        <w:t>、违规承诺收益或者承担损失；</w:t>
      </w:r>
    </w:p>
    <w:p w14:paraId="67EECEC4" w14:textId="77777777" w:rsidR="00F45E7D" w:rsidRDefault="00DA60A7">
      <w:pPr>
        <w:adjustRightInd w:val="0"/>
        <w:snapToGrid w:val="0"/>
        <w:spacing w:line="360" w:lineRule="auto"/>
        <w:ind w:firstLineChars="200" w:firstLine="480"/>
        <w:rPr>
          <w:rFonts w:hAnsi="宋体"/>
          <w:sz w:val="24"/>
        </w:rPr>
      </w:pPr>
      <w:r>
        <w:rPr>
          <w:rFonts w:hAnsi="宋体"/>
          <w:sz w:val="24"/>
        </w:rPr>
        <w:t>4</w:t>
      </w:r>
      <w:r>
        <w:rPr>
          <w:rFonts w:hAnsi="宋体"/>
          <w:sz w:val="24"/>
        </w:rPr>
        <w:t>、诋毁其他基金管理人、基金托管人或者基金销售机构；</w:t>
      </w:r>
    </w:p>
    <w:p w14:paraId="4F7F1D0E" w14:textId="77777777" w:rsidR="00F45E7D" w:rsidRDefault="00DA60A7">
      <w:pPr>
        <w:adjustRightInd w:val="0"/>
        <w:snapToGrid w:val="0"/>
        <w:spacing w:line="360" w:lineRule="auto"/>
        <w:ind w:firstLineChars="200" w:firstLine="480"/>
        <w:rPr>
          <w:rFonts w:hAnsi="宋体"/>
          <w:sz w:val="24"/>
        </w:rPr>
      </w:pPr>
      <w:r>
        <w:rPr>
          <w:rFonts w:hAnsi="宋体"/>
          <w:sz w:val="24"/>
        </w:rPr>
        <w:t>5</w:t>
      </w:r>
      <w:r>
        <w:rPr>
          <w:rFonts w:hAnsi="宋体"/>
          <w:sz w:val="24"/>
        </w:rPr>
        <w:t>、登载任何自然人、法人</w:t>
      </w:r>
      <w:r>
        <w:rPr>
          <w:rFonts w:hint="eastAsia"/>
          <w:bCs/>
          <w:sz w:val="24"/>
        </w:rPr>
        <w:t>和非法人</w:t>
      </w:r>
      <w:r>
        <w:rPr>
          <w:rFonts w:hAnsi="宋体"/>
          <w:sz w:val="24"/>
        </w:rPr>
        <w:t>组织的祝贺性、恭维性或推荐性的文字；</w:t>
      </w:r>
    </w:p>
    <w:p w14:paraId="5A8A727C" w14:textId="77777777" w:rsidR="00F45E7D" w:rsidRDefault="00DA60A7">
      <w:pPr>
        <w:adjustRightInd w:val="0"/>
        <w:snapToGrid w:val="0"/>
        <w:spacing w:line="360" w:lineRule="auto"/>
        <w:ind w:firstLineChars="200" w:firstLine="480"/>
        <w:rPr>
          <w:rFonts w:hAnsi="宋体"/>
          <w:sz w:val="24"/>
        </w:rPr>
      </w:pPr>
      <w:r>
        <w:rPr>
          <w:rFonts w:hAnsi="宋体"/>
          <w:sz w:val="24"/>
        </w:rPr>
        <w:t>6</w:t>
      </w:r>
      <w:r>
        <w:rPr>
          <w:rFonts w:hAnsi="宋体"/>
          <w:sz w:val="24"/>
        </w:rPr>
        <w:t>、中国证监会禁止的其他行为。</w:t>
      </w:r>
    </w:p>
    <w:p w14:paraId="0C56D511" w14:textId="77777777" w:rsidR="00F45E7D" w:rsidRDefault="00DA60A7">
      <w:pPr>
        <w:adjustRightInd w:val="0"/>
        <w:snapToGrid w:val="0"/>
        <w:spacing w:line="360" w:lineRule="auto"/>
        <w:ind w:firstLineChars="200" w:firstLine="482"/>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Ansi="宋体" w:hint="eastAsia"/>
          <w:sz w:val="24"/>
        </w:rPr>
        <w:t>之间</w:t>
      </w:r>
      <w:r>
        <w:rPr>
          <w:rFonts w:hAnsi="宋体"/>
          <w:sz w:val="24"/>
        </w:rPr>
        <w:t>发生歧义的，以中文文本为准。</w:t>
      </w:r>
    </w:p>
    <w:p w14:paraId="7A38B4BB" w14:textId="77777777" w:rsidR="00F45E7D" w:rsidRDefault="00DA60A7">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6C7A55AE" w14:textId="77777777" w:rsidR="00F45E7D" w:rsidRDefault="00DA60A7">
      <w:pPr>
        <w:adjustRightInd w:val="0"/>
        <w:snapToGrid w:val="0"/>
        <w:spacing w:line="360" w:lineRule="auto"/>
        <w:ind w:firstLineChars="200" w:firstLine="482"/>
        <w:rPr>
          <w:b/>
          <w:sz w:val="24"/>
        </w:rPr>
      </w:pPr>
      <w:r>
        <w:rPr>
          <w:rFonts w:hAnsi="宋体"/>
          <w:b/>
          <w:sz w:val="24"/>
        </w:rPr>
        <w:t>（五）公开披露的基金信息</w:t>
      </w:r>
    </w:p>
    <w:p w14:paraId="2C35D5D8" w14:textId="77777777" w:rsidR="00F45E7D" w:rsidRDefault="00DA60A7">
      <w:pPr>
        <w:adjustRightInd w:val="0"/>
        <w:snapToGrid w:val="0"/>
        <w:spacing w:line="360" w:lineRule="auto"/>
        <w:ind w:firstLineChars="200" w:firstLine="480"/>
        <w:rPr>
          <w:b/>
          <w:bCs/>
          <w:sz w:val="24"/>
        </w:rPr>
      </w:pPr>
      <w:r>
        <w:rPr>
          <w:bCs/>
          <w:sz w:val="24"/>
        </w:rPr>
        <w:t>公开披露的基金信息包括：</w:t>
      </w:r>
    </w:p>
    <w:p w14:paraId="28598D05" w14:textId="77777777" w:rsidR="00F45E7D" w:rsidRDefault="00DA60A7">
      <w:pPr>
        <w:adjustRightInd w:val="0"/>
        <w:snapToGrid w:val="0"/>
        <w:spacing w:line="360" w:lineRule="auto"/>
        <w:ind w:firstLineChars="200" w:firstLine="480"/>
        <w:rPr>
          <w:bCs/>
          <w:sz w:val="24"/>
        </w:rPr>
      </w:pPr>
      <w:r>
        <w:rPr>
          <w:bCs/>
          <w:sz w:val="24"/>
        </w:rPr>
        <w:lastRenderedPageBreak/>
        <w:t>1</w:t>
      </w:r>
      <w:r>
        <w:rPr>
          <w:bCs/>
          <w:sz w:val="24"/>
        </w:rPr>
        <w:t>、基金招募说明书、《基金合同》、基金托管协议</w:t>
      </w:r>
      <w:r>
        <w:rPr>
          <w:rFonts w:hint="eastAsia"/>
          <w:bCs/>
          <w:sz w:val="24"/>
        </w:rPr>
        <w:t>、基金产品资料概要</w:t>
      </w:r>
    </w:p>
    <w:p w14:paraId="0E83D295" w14:textId="77777777" w:rsidR="00F45E7D" w:rsidRDefault="00DA60A7">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723268D4" w14:textId="77777777" w:rsidR="00F45E7D" w:rsidRDefault="00DA60A7">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14:paraId="12EC90E4" w14:textId="77777777" w:rsidR="00F45E7D" w:rsidRDefault="00DA60A7">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14:paraId="187F48A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6140A7C"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基金募集申请经中国证监会注册后，基金管理人在基金份额发售的三日前，将</w:t>
      </w:r>
      <w:r>
        <w:rPr>
          <w:rFonts w:hAnsi="宋体" w:hint="eastAsia"/>
          <w:bCs/>
          <w:sz w:val="24"/>
        </w:rPr>
        <w:t>基金份额发售公告、</w:t>
      </w:r>
      <w:r>
        <w:rPr>
          <w:rFonts w:hAnsi="宋体" w:hint="eastAsia"/>
          <w:sz w:val="24"/>
        </w:rPr>
        <w:t>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29E317A2" w14:textId="77777777" w:rsidR="00F45E7D" w:rsidRDefault="00DA60A7">
      <w:pPr>
        <w:adjustRightInd w:val="0"/>
        <w:snapToGrid w:val="0"/>
        <w:spacing w:line="360" w:lineRule="auto"/>
        <w:ind w:firstLineChars="200" w:firstLine="480"/>
        <w:rPr>
          <w:sz w:val="24"/>
        </w:rPr>
      </w:pPr>
      <w:r>
        <w:rPr>
          <w:sz w:val="24"/>
        </w:rPr>
        <w:t>2</w:t>
      </w:r>
      <w:r>
        <w:rPr>
          <w:rFonts w:hAnsi="宋体"/>
          <w:sz w:val="24"/>
        </w:rPr>
        <w:t>、基金份额发售公告</w:t>
      </w:r>
    </w:p>
    <w:p w14:paraId="080E5A80" w14:textId="77777777" w:rsidR="00F45E7D" w:rsidRDefault="00DA60A7">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基金管理人应当就基金份额发售的具体事宜编制基金份额发售公告，并在披露招募说明书的当日登载于规定媒介上。</w:t>
      </w:r>
    </w:p>
    <w:p w14:paraId="29B2A044" w14:textId="77777777" w:rsidR="00F45E7D" w:rsidRDefault="00DA60A7">
      <w:pPr>
        <w:adjustRightInd w:val="0"/>
        <w:snapToGrid w:val="0"/>
        <w:spacing w:line="360" w:lineRule="auto"/>
        <w:ind w:firstLineChars="200" w:firstLine="480"/>
        <w:rPr>
          <w:sz w:val="24"/>
        </w:rPr>
      </w:pPr>
      <w:r>
        <w:rPr>
          <w:sz w:val="24"/>
        </w:rPr>
        <w:t>3</w:t>
      </w:r>
      <w:r>
        <w:rPr>
          <w:rFonts w:hAnsi="宋体"/>
          <w:sz w:val="24"/>
        </w:rPr>
        <w:t>、</w:t>
      </w:r>
      <w:r>
        <w:rPr>
          <w:bCs/>
          <w:sz w:val="24"/>
        </w:rPr>
        <w:t>《基金合同》</w:t>
      </w:r>
      <w:r>
        <w:rPr>
          <w:rFonts w:hAnsi="宋体"/>
          <w:sz w:val="24"/>
        </w:rPr>
        <w:t>生效公告</w:t>
      </w:r>
    </w:p>
    <w:p w14:paraId="44BB1A48" w14:textId="77777777" w:rsidR="00F45E7D" w:rsidRDefault="00DA60A7">
      <w:pPr>
        <w:adjustRightInd w:val="0"/>
        <w:snapToGrid w:val="0"/>
        <w:spacing w:line="360" w:lineRule="auto"/>
        <w:ind w:firstLineChars="200" w:firstLine="480"/>
        <w:rPr>
          <w:rFonts w:hAnsi="宋体"/>
          <w:sz w:val="24"/>
        </w:rPr>
      </w:pPr>
      <w:r>
        <w:rPr>
          <w:rFonts w:hAnsi="宋体"/>
          <w:sz w:val="24"/>
        </w:rPr>
        <w:t>基金管理人应当在收到中国证监会确认文件的次日在规定媒介上登载《基金合</w:t>
      </w:r>
      <w:r>
        <w:rPr>
          <w:rFonts w:hAnsi="宋体"/>
          <w:sz w:val="24"/>
        </w:rPr>
        <w:lastRenderedPageBreak/>
        <w:t>同》生效公告。</w:t>
      </w:r>
    </w:p>
    <w:p w14:paraId="58EC243B" w14:textId="77777777" w:rsidR="00F45E7D" w:rsidRDefault="00DA60A7">
      <w:pPr>
        <w:adjustRightInd w:val="0"/>
        <w:snapToGrid w:val="0"/>
        <w:spacing w:line="360" w:lineRule="auto"/>
        <w:ind w:firstLineChars="200" w:firstLine="480"/>
        <w:rPr>
          <w:sz w:val="24"/>
        </w:rPr>
      </w:pPr>
      <w:r>
        <w:rPr>
          <w:sz w:val="24"/>
        </w:rPr>
        <w:t>4</w:t>
      </w:r>
      <w:r>
        <w:rPr>
          <w:rFonts w:hAnsi="宋体"/>
          <w:sz w:val="24"/>
        </w:rPr>
        <w:t>、基金</w:t>
      </w:r>
      <w:r>
        <w:rPr>
          <w:rFonts w:hint="eastAsia"/>
          <w:bCs/>
          <w:sz w:val="24"/>
        </w:rPr>
        <w:t>净值信息</w:t>
      </w:r>
    </w:p>
    <w:p w14:paraId="7636D0BC" w14:textId="77777777" w:rsidR="00F45E7D" w:rsidRDefault="00DA60A7">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14:paraId="2FF2AC51" w14:textId="77777777" w:rsidR="00F45E7D" w:rsidRDefault="00DA60A7">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14:paraId="0BC9682F" w14:textId="77777777" w:rsidR="00F45E7D" w:rsidRDefault="00DA60A7">
      <w:pPr>
        <w:adjustRightInd w:val="0"/>
        <w:snapToGrid w:val="0"/>
        <w:spacing w:line="360" w:lineRule="auto"/>
        <w:ind w:firstLineChars="200" w:firstLine="480"/>
        <w:rPr>
          <w:rFonts w:hAnsi="宋体"/>
          <w:sz w:val="24"/>
        </w:rPr>
      </w:pPr>
      <w:r>
        <w:rPr>
          <w:rFonts w:hint="eastAsia"/>
          <w:bCs/>
          <w:sz w:val="24"/>
        </w:rPr>
        <w:t>基金管理人应当在不晚于半年度和年度最后一日的次日，在规定网站披露半年度和年度最后一日的基金份额净值和基金份额累计净值。</w:t>
      </w:r>
    </w:p>
    <w:p w14:paraId="48AE94DC" w14:textId="77777777" w:rsidR="00F45E7D" w:rsidRDefault="00DA60A7">
      <w:pPr>
        <w:adjustRightInd w:val="0"/>
        <w:snapToGrid w:val="0"/>
        <w:spacing w:line="360" w:lineRule="auto"/>
        <w:ind w:firstLineChars="200" w:firstLine="480"/>
        <w:rPr>
          <w:sz w:val="24"/>
        </w:rPr>
      </w:pPr>
      <w:r>
        <w:rPr>
          <w:sz w:val="24"/>
        </w:rPr>
        <w:t>5</w:t>
      </w:r>
      <w:r>
        <w:rPr>
          <w:rFonts w:hAnsi="宋体"/>
          <w:sz w:val="24"/>
        </w:rPr>
        <w:t>、基金份额申购、赎回价格</w:t>
      </w:r>
    </w:p>
    <w:p w14:paraId="6C91A831" w14:textId="77777777" w:rsidR="00F45E7D" w:rsidRDefault="00DA60A7">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w:t>
      </w:r>
      <w:proofErr w:type="gramStart"/>
      <w:r>
        <w:rPr>
          <w:rFonts w:hAnsi="宋体"/>
          <w:sz w:val="24"/>
        </w:rPr>
        <w:t>明基金</w:t>
      </w:r>
      <w:proofErr w:type="gramEnd"/>
      <w:r>
        <w:rPr>
          <w:rFonts w:hAnsi="宋体"/>
          <w:sz w:val="24"/>
        </w:rPr>
        <w:t>份额申购、赎回价格的计算方式及有关申购、赎回费率，并保证投资者能够在基金</w:t>
      </w:r>
      <w:r>
        <w:rPr>
          <w:rFonts w:hAnsi="宋体" w:hint="eastAsia"/>
          <w:bCs/>
          <w:sz w:val="24"/>
        </w:rPr>
        <w:t>销售机构</w:t>
      </w:r>
      <w:r>
        <w:rPr>
          <w:rFonts w:hint="eastAsia"/>
          <w:bCs/>
          <w:sz w:val="24"/>
        </w:rPr>
        <w:t>网站或营业网点</w:t>
      </w:r>
      <w:r>
        <w:rPr>
          <w:rFonts w:hAnsi="宋体"/>
          <w:sz w:val="24"/>
        </w:rPr>
        <w:t>查阅或者复制前述信息资料。</w:t>
      </w:r>
    </w:p>
    <w:p w14:paraId="2AEE4BB3" w14:textId="77777777" w:rsidR="00F45E7D" w:rsidRDefault="00DA60A7">
      <w:pPr>
        <w:adjustRightInd w:val="0"/>
        <w:snapToGrid w:val="0"/>
        <w:spacing w:line="360" w:lineRule="auto"/>
        <w:ind w:firstLineChars="200" w:firstLine="48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14:paraId="12DADB16"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71139249"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基金管理人应当在上半年结束之日起两个月内，编制完成基金中期报告，将中期报告登载在规定网站上，并将中期报告提示性公告登载在规定报刊上。</w:t>
      </w:r>
    </w:p>
    <w:p w14:paraId="16DFFCAC"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基金管理人应当在季度结束之日起</w:t>
      </w:r>
      <w:r>
        <w:rPr>
          <w:rFonts w:hAnsi="宋体" w:hint="eastAsia"/>
          <w:sz w:val="24"/>
        </w:rPr>
        <w:t>15</w:t>
      </w:r>
      <w:r>
        <w:rPr>
          <w:rFonts w:hAnsi="宋体" w:hint="eastAsia"/>
          <w:sz w:val="24"/>
        </w:rPr>
        <w:t>个工作日内，编制完成基金季度报告，将季度报告登载在规定网站上，并将季度报告提示性公告登载在规定报刊上。</w:t>
      </w:r>
    </w:p>
    <w:p w14:paraId="29ED1998"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《基金合同》生效不足</w:t>
      </w:r>
      <w:r>
        <w:rPr>
          <w:rFonts w:hAnsi="宋体" w:hint="eastAsia"/>
          <w:sz w:val="24"/>
        </w:rPr>
        <w:t>2</w:t>
      </w:r>
      <w:r>
        <w:rPr>
          <w:rFonts w:hAnsi="宋体" w:hint="eastAsia"/>
          <w:sz w:val="24"/>
        </w:rPr>
        <w:t>个月的，基金管理人可以不编制当期季度报告、中期报告或者年度报告。</w:t>
      </w:r>
    </w:p>
    <w:p w14:paraId="07FB9E29"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如报告期内出现单一投资者持有基金份额达到或超过基金总份额</w:t>
      </w:r>
      <w:r>
        <w:rPr>
          <w:rFonts w:hAnsi="宋体" w:hint="eastAsia"/>
          <w:sz w:val="24"/>
        </w:rPr>
        <w:t>20%</w:t>
      </w:r>
      <w:r>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AEF3860" w14:textId="77777777" w:rsidR="00F45E7D" w:rsidRDefault="00DA60A7">
      <w:pPr>
        <w:adjustRightInd w:val="0"/>
        <w:snapToGrid w:val="0"/>
        <w:spacing w:line="360" w:lineRule="auto"/>
        <w:ind w:firstLineChars="200" w:firstLine="480"/>
        <w:rPr>
          <w:rFonts w:hAnsi="宋体"/>
          <w:sz w:val="24"/>
        </w:rPr>
      </w:pPr>
      <w:r>
        <w:rPr>
          <w:rFonts w:hAnsi="宋体" w:hint="eastAsia"/>
          <w:sz w:val="24"/>
        </w:rPr>
        <w:lastRenderedPageBreak/>
        <w:t>基金管理人应当在基金年度报告和</w:t>
      </w:r>
      <w:r>
        <w:rPr>
          <w:rFonts w:hint="eastAsia"/>
          <w:bCs/>
          <w:sz w:val="24"/>
        </w:rPr>
        <w:t>中期</w:t>
      </w:r>
      <w:r>
        <w:rPr>
          <w:rFonts w:hAnsi="宋体" w:hint="eastAsia"/>
          <w:sz w:val="24"/>
        </w:rPr>
        <w:t>报告中披露基金组合资产情况及其流动性风险分析等。</w:t>
      </w:r>
    </w:p>
    <w:p w14:paraId="26529E88" w14:textId="77777777" w:rsidR="00F45E7D" w:rsidRDefault="00DA60A7">
      <w:pPr>
        <w:adjustRightInd w:val="0"/>
        <w:snapToGrid w:val="0"/>
        <w:spacing w:line="360" w:lineRule="auto"/>
        <w:ind w:firstLineChars="200" w:firstLine="480"/>
        <w:rPr>
          <w:sz w:val="24"/>
        </w:rPr>
      </w:pPr>
      <w:r>
        <w:rPr>
          <w:sz w:val="24"/>
        </w:rPr>
        <w:t>7</w:t>
      </w:r>
      <w:r>
        <w:rPr>
          <w:rFonts w:hAnsi="宋体"/>
          <w:sz w:val="24"/>
        </w:rPr>
        <w:t>、临时报告</w:t>
      </w:r>
    </w:p>
    <w:p w14:paraId="4A989136" w14:textId="77777777" w:rsidR="00F45E7D" w:rsidRDefault="00DA60A7">
      <w:pPr>
        <w:adjustRightInd w:val="0"/>
        <w:snapToGrid w:val="0"/>
        <w:spacing w:line="360" w:lineRule="auto"/>
        <w:ind w:firstLineChars="200" w:firstLine="480"/>
        <w:rPr>
          <w:rFonts w:hAnsi="宋体"/>
          <w:sz w:val="24"/>
        </w:rPr>
      </w:pPr>
      <w:bookmarkStart w:id="75" w:name="OLE_LINK78"/>
      <w:bookmarkStart w:id="76" w:name="OLE_LINK79"/>
      <w:r>
        <w:rPr>
          <w:rFonts w:hAnsi="宋体"/>
          <w:sz w:val="24"/>
        </w:rPr>
        <w:t>本基金发生重大事件，有关信息披露义务人应当</w:t>
      </w:r>
      <w:r>
        <w:rPr>
          <w:rFonts w:hAnsi="宋体" w:hint="eastAsia"/>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bookmarkEnd w:id="75"/>
    <w:bookmarkEnd w:id="76"/>
    <w:p w14:paraId="5A079B3C" w14:textId="77777777" w:rsidR="00F45E7D" w:rsidRDefault="00DA60A7">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14:paraId="70DB25B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14:paraId="22438E7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14:paraId="14BC435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）转换基金运作方式、基金合并；</w:t>
      </w:r>
    </w:p>
    <w:p w14:paraId="156F5218"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）更换基金管理人、基金托管人、基金份额登记机构，基金改聘会计师事务所；</w:t>
      </w:r>
    </w:p>
    <w:p w14:paraId="6AAD2A2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035EB7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14:paraId="7F95EB0B"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14:paraId="35671083"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）基金募集期延长或提前结束募集；</w:t>
      </w:r>
    </w:p>
    <w:p w14:paraId="4DF153D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）基金管理人的高级管理人员、基金经理和基金托管人专门基金托管部门负责人发生变动；</w:t>
      </w:r>
    </w:p>
    <w:p w14:paraId="3E297E2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58D94FF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）涉及基金财产、基金管理业务、基金托管业务的诉讼或仲裁；</w:t>
      </w:r>
    </w:p>
    <w:p w14:paraId="23DEBB7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2CA5ED5"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18A4D75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）基金收益分配事项；</w:t>
      </w:r>
    </w:p>
    <w:p w14:paraId="06E6D74A"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）管理费、托管费、申购费、赎回费等费用计提标准、计提方式和费率发生变更；</w:t>
      </w:r>
    </w:p>
    <w:p w14:paraId="60DDF6D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3E528DF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）本基金开始办理申购、赎回；</w:t>
      </w:r>
    </w:p>
    <w:p w14:paraId="001CEEA3"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）本基金发生巨额赎回并延期办理；</w:t>
      </w:r>
    </w:p>
    <w:p w14:paraId="70FB95A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）本基金连续发生巨额赎回并暂停接受赎回申请或延缓支付赎回款项；</w:t>
      </w:r>
    </w:p>
    <w:p w14:paraId="7EA897C8"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）本基金暂停接受申购、赎回申请或重新接受申购、赎回申请；</w:t>
      </w:r>
    </w:p>
    <w:p w14:paraId="24D3CEC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）发生涉及基金申购、赎回事项调整或潜在影响投资者赎回等重大事项时；</w:t>
      </w:r>
    </w:p>
    <w:p w14:paraId="6CAFF97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）基金管理人采用摆动定价机制进行估值；</w:t>
      </w:r>
    </w:p>
    <w:p w14:paraId="36020FEA"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）本基金增加或调整基金份额类别；</w:t>
      </w:r>
    </w:p>
    <w:p w14:paraId="08295B27"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）本基金推出新业务或服务；</w:t>
      </w:r>
    </w:p>
    <w:p w14:paraId="359AA42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）本基金连续</w:t>
      </w:r>
      <w:r>
        <w:rPr>
          <w:rFonts w:hint="eastAsia"/>
          <w:bCs/>
          <w:sz w:val="24"/>
        </w:rPr>
        <w:t>30</w:t>
      </w:r>
      <w:r>
        <w:rPr>
          <w:rFonts w:hint="eastAsia"/>
          <w:bCs/>
          <w:sz w:val="24"/>
        </w:rPr>
        <w:t>个工作日、</w:t>
      </w:r>
      <w:r>
        <w:rPr>
          <w:rFonts w:hint="eastAsia"/>
          <w:bCs/>
          <w:sz w:val="24"/>
        </w:rPr>
        <w:t>40</w:t>
      </w:r>
      <w:r>
        <w:rPr>
          <w:rFonts w:hint="eastAsia"/>
          <w:bCs/>
          <w:sz w:val="24"/>
        </w:rPr>
        <w:t>个工作日、</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14:paraId="08988D3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14:paraId="5F6D518A" w14:textId="77777777" w:rsidR="00F45E7D" w:rsidRDefault="00DA60A7">
      <w:pPr>
        <w:adjustRightInd w:val="0"/>
        <w:snapToGrid w:val="0"/>
        <w:spacing w:line="360" w:lineRule="auto"/>
        <w:ind w:firstLineChars="200" w:firstLine="480"/>
        <w:rPr>
          <w:sz w:val="24"/>
        </w:rPr>
      </w:pPr>
      <w:r>
        <w:rPr>
          <w:sz w:val="24"/>
        </w:rPr>
        <w:t>8</w:t>
      </w:r>
      <w:r>
        <w:rPr>
          <w:rFonts w:hAnsi="宋体"/>
          <w:sz w:val="24"/>
        </w:rPr>
        <w:t>、澄清公告</w:t>
      </w:r>
    </w:p>
    <w:p w14:paraId="7FDDF292" w14:textId="77777777" w:rsidR="00F45E7D" w:rsidRDefault="00DA60A7">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的，相关信息披露义务人知悉后应当立即对该消息进行公开澄清，并将有关情况立即报告中国证监会。</w:t>
      </w:r>
    </w:p>
    <w:p w14:paraId="00AFCA46" w14:textId="77777777" w:rsidR="00F45E7D" w:rsidRDefault="00DA60A7">
      <w:pPr>
        <w:adjustRightInd w:val="0"/>
        <w:snapToGrid w:val="0"/>
        <w:spacing w:line="360" w:lineRule="auto"/>
        <w:ind w:firstLineChars="200" w:firstLine="480"/>
        <w:rPr>
          <w:sz w:val="24"/>
        </w:rPr>
      </w:pPr>
      <w:r>
        <w:rPr>
          <w:sz w:val="24"/>
        </w:rPr>
        <w:t>9</w:t>
      </w:r>
      <w:r>
        <w:rPr>
          <w:rFonts w:hAnsi="宋体"/>
          <w:sz w:val="24"/>
        </w:rPr>
        <w:t>、基金份额持有人大会决议</w:t>
      </w:r>
    </w:p>
    <w:p w14:paraId="72EF7D06"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14:paraId="689C45B7" w14:textId="77777777" w:rsidR="00F45E7D" w:rsidRDefault="00DA60A7">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E2B707F" w14:textId="77777777" w:rsidR="00F45E7D" w:rsidRDefault="00DA60A7">
      <w:pPr>
        <w:adjustRightInd w:val="0"/>
        <w:snapToGrid w:val="0"/>
        <w:spacing w:line="360" w:lineRule="auto"/>
        <w:ind w:firstLineChars="200" w:firstLine="480"/>
        <w:rPr>
          <w:sz w:val="24"/>
        </w:rPr>
      </w:pPr>
      <w:r>
        <w:rPr>
          <w:rFonts w:hint="eastAsia"/>
          <w:bCs/>
          <w:sz w:val="24"/>
        </w:rPr>
        <w:lastRenderedPageBreak/>
        <w:t>1</w:t>
      </w:r>
      <w:r>
        <w:rPr>
          <w:bCs/>
          <w:sz w:val="24"/>
        </w:rPr>
        <w:t>0</w:t>
      </w:r>
      <w:r>
        <w:rPr>
          <w:rFonts w:hint="eastAsia"/>
          <w:bCs/>
          <w:sz w:val="24"/>
        </w:rPr>
        <w:t>、</w:t>
      </w:r>
      <w:r>
        <w:rPr>
          <w:rFonts w:hint="eastAsia"/>
          <w:sz w:val="24"/>
        </w:rPr>
        <w:t>实施</w:t>
      </w:r>
      <w:proofErr w:type="gramStart"/>
      <w:r>
        <w:rPr>
          <w:rFonts w:hint="eastAsia"/>
          <w:sz w:val="24"/>
        </w:rPr>
        <w:t>侧袋机制</w:t>
      </w:r>
      <w:proofErr w:type="gramEnd"/>
      <w:r>
        <w:rPr>
          <w:rFonts w:hint="eastAsia"/>
          <w:sz w:val="24"/>
        </w:rPr>
        <w:t>期间的信息披露</w:t>
      </w:r>
    </w:p>
    <w:p w14:paraId="73878B01" w14:textId="77777777" w:rsidR="00F45E7D" w:rsidRDefault="00DA60A7">
      <w:pPr>
        <w:adjustRightInd w:val="0"/>
        <w:snapToGrid w:val="0"/>
        <w:spacing w:line="360" w:lineRule="auto"/>
        <w:ind w:firstLineChars="200" w:firstLine="480"/>
        <w:rPr>
          <w:bCs/>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的，相关信息披露义务人应当根据法律法规、基金合同和招募说明书的规定进行信息披露，详见本招募说明书“侧袋</w:t>
      </w:r>
      <w:r>
        <w:rPr>
          <w:sz w:val="24"/>
        </w:rPr>
        <w:t>机制</w:t>
      </w:r>
      <w:r>
        <w:rPr>
          <w:rFonts w:hint="eastAsia"/>
          <w:sz w:val="24"/>
        </w:rPr>
        <w:t>”部分的规定。</w:t>
      </w:r>
    </w:p>
    <w:p w14:paraId="31ECA185" w14:textId="77777777" w:rsidR="00F45E7D" w:rsidRDefault="00DA60A7">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、清算报告</w:t>
      </w:r>
    </w:p>
    <w:p w14:paraId="5DFD4468" w14:textId="77777777" w:rsidR="00F45E7D" w:rsidRDefault="00DA60A7">
      <w:pPr>
        <w:adjustRightInd w:val="0"/>
        <w:snapToGrid w:val="0"/>
        <w:spacing w:line="360" w:lineRule="auto"/>
        <w:ind w:firstLineChars="200" w:firstLine="480"/>
        <w:rPr>
          <w:bCs/>
          <w:sz w:val="24"/>
        </w:rPr>
      </w:pPr>
      <w:r>
        <w:rPr>
          <w:rFonts w:hint="eastAsia"/>
          <w:bCs/>
          <w:sz w:val="24"/>
        </w:rPr>
        <w:t>基金合同终止的，基金管理人应当依法组织清算小组对基金财产进行清算并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836227F" w14:textId="77777777" w:rsidR="00F45E7D" w:rsidRDefault="00DA60A7">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hint="eastAsia"/>
          <w:sz w:val="24"/>
        </w:rPr>
        <w:t>、基金投资资产支持证券情况</w:t>
      </w:r>
    </w:p>
    <w:p w14:paraId="2FD63E60" w14:textId="77777777" w:rsidR="00F45E7D" w:rsidRDefault="00DA60A7">
      <w:pPr>
        <w:adjustRightInd w:val="0"/>
        <w:snapToGrid w:val="0"/>
        <w:spacing w:line="360" w:lineRule="auto"/>
        <w:ind w:firstLineChars="200" w:firstLine="480"/>
        <w:rPr>
          <w:rFonts w:hAnsi="宋体"/>
          <w:sz w:val="24"/>
        </w:rPr>
      </w:pPr>
      <w:r>
        <w:rPr>
          <w:rFonts w:hAnsi="宋体" w:hint="eastAsia"/>
          <w:sz w:val="24"/>
        </w:rPr>
        <w:t>本基金可投资资产支持证券，基金管理人应在基金</w:t>
      </w:r>
      <w:r>
        <w:rPr>
          <w:rFonts w:hint="eastAsia"/>
          <w:bCs/>
          <w:sz w:val="24"/>
        </w:rPr>
        <w:t>年度报告及中期报告</w:t>
      </w:r>
      <w:r>
        <w:rPr>
          <w:rFonts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Ansi="宋体" w:hint="eastAsia"/>
          <w:sz w:val="24"/>
        </w:rPr>
        <w:t>10</w:t>
      </w:r>
      <w:r>
        <w:rPr>
          <w:rFonts w:hAnsi="宋体" w:hint="eastAsia"/>
          <w:sz w:val="24"/>
        </w:rPr>
        <w:t>名资产支持证券明细。</w:t>
      </w:r>
    </w:p>
    <w:p w14:paraId="4923B35A" w14:textId="77777777" w:rsidR="00F45E7D" w:rsidRDefault="00DA60A7">
      <w:pPr>
        <w:adjustRightInd w:val="0"/>
        <w:snapToGrid w:val="0"/>
        <w:spacing w:line="360" w:lineRule="auto"/>
        <w:ind w:firstLineChars="200" w:firstLine="480"/>
        <w:rPr>
          <w:rFonts w:hAnsi="宋体"/>
          <w:sz w:val="24"/>
        </w:rPr>
      </w:pPr>
      <w:r>
        <w:rPr>
          <w:rFonts w:hAnsi="宋体"/>
          <w:sz w:val="24"/>
        </w:rPr>
        <w:t>13</w:t>
      </w:r>
      <w:r>
        <w:rPr>
          <w:rFonts w:hAnsi="宋体" w:hint="eastAsia"/>
          <w:sz w:val="24"/>
        </w:rPr>
        <w:t>、基金投资股指期货情况</w:t>
      </w:r>
    </w:p>
    <w:p w14:paraId="79A472A9" w14:textId="77777777" w:rsidR="00F45E7D" w:rsidRDefault="00DA60A7">
      <w:pPr>
        <w:adjustRightInd w:val="0"/>
        <w:snapToGrid w:val="0"/>
        <w:spacing w:line="360" w:lineRule="auto"/>
        <w:ind w:firstLineChars="200" w:firstLine="480"/>
        <w:rPr>
          <w:rFonts w:hAnsi="宋体"/>
          <w:sz w:val="24"/>
        </w:rPr>
      </w:pPr>
      <w:r>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4CFBDF9" w14:textId="77777777" w:rsidR="00F45E7D" w:rsidRDefault="00DA60A7">
      <w:pPr>
        <w:adjustRightInd w:val="0"/>
        <w:snapToGrid w:val="0"/>
        <w:spacing w:line="360" w:lineRule="auto"/>
        <w:ind w:firstLineChars="200" w:firstLine="480"/>
        <w:rPr>
          <w:rFonts w:hAnsi="宋体"/>
          <w:sz w:val="24"/>
        </w:rPr>
      </w:pPr>
      <w:r>
        <w:rPr>
          <w:rFonts w:hAnsi="宋体"/>
          <w:sz w:val="24"/>
        </w:rPr>
        <w:t>14</w:t>
      </w:r>
      <w:r>
        <w:rPr>
          <w:rFonts w:hAnsi="宋体" w:hint="eastAsia"/>
          <w:sz w:val="24"/>
        </w:rPr>
        <w:t>、基金投资港股通标的股票情况</w:t>
      </w:r>
    </w:p>
    <w:p w14:paraId="20B7C79C"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45717075" w14:textId="77777777" w:rsidR="00F45E7D" w:rsidRDefault="00DA60A7">
      <w:pPr>
        <w:adjustRightInd w:val="0"/>
        <w:snapToGrid w:val="0"/>
        <w:spacing w:line="360" w:lineRule="auto"/>
        <w:ind w:firstLineChars="200" w:firstLine="480"/>
        <w:rPr>
          <w:sz w:val="24"/>
        </w:rPr>
      </w:pPr>
      <w:r>
        <w:rPr>
          <w:rFonts w:hAnsi="宋体"/>
          <w:sz w:val="24"/>
        </w:rPr>
        <w:t>15</w:t>
      </w:r>
      <w:r>
        <w:rPr>
          <w:rFonts w:hAnsi="宋体" w:hint="eastAsia"/>
          <w:sz w:val="24"/>
        </w:rPr>
        <w:t>、</w:t>
      </w:r>
      <w:r>
        <w:rPr>
          <w:rFonts w:hAnsi="宋体"/>
          <w:sz w:val="24"/>
        </w:rPr>
        <w:t>中国证监会规定的其他信息</w:t>
      </w:r>
      <w:r>
        <w:rPr>
          <w:rFonts w:hAnsi="宋体" w:hint="eastAsia"/>
          <w:sz w:val="24"/>
        </w:rPr>
        <w:t>。</w:t>
      </w:r>
    </w:p>
    <w:p w14:paraId="2BF4089B" w14:textId="77777777" w:rsidR="00F45E7D" w:rsidRDefault="00DA60A7">
      <w:pPr>
        <w:adjustRightInd w:val="0"/>
        <w:snapToGrid w:val="0"/>
        <w:spacing w:line="360" w:lineRule="auto"/>
        <w:ind w:firstLineChars="200" w:firstLine="482"/>
        <w:rPr>
          <w:b/>
          <w:bCs/>
          <w:sz w:val="24"/>
        </w:rPr>
      </w:pPr>
      <w:r>
        <w:rPr>
          <w:b/>
          <w:bCs/>
          <w:sz w:val="24"/>
        </w:rPr>
        <w:t>（六）信息披露事务管理</w:t>
      </w:r>
    </w:p>
    <w:p w14:paraId="4BFADC74"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w:t>
      </w:r>
      <w:r>
        <w:rPr>
          <w:rFonts w:hint="eastAsia"/>
          <w:bCs/>
          <w:sz w:val="24"/>
        </w:rPr>
        <w:t>专门部门及高级管理人员</w:t>
      </w:r>
      <w:r>
        <w:rPr>
          <w:rFonts w:hAnsi="宋体" w:hint="eastAsia"/>
          <w:sz w:val="24"/>
        </w:rPr>
        <w:t>负责管理信息披露事务。</w:t>
      </w:r>
    </w:p>
    <w:p w14:paraId="71E8262E"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w:t>
      </w:r>
      <w:r>
        <w:rPr>
          <w:rFonts w:hAnsi="宋体" w:hint="eastAsia"/>
          <w:sz w:val="24"/>
        </w:rPr>
        <w:lastRenderedPageBreak/>
        <w:t>露内容与格式准则</w:t>
      </w:r>
      <w:r>
        <w:rPr>
          <w:rFonts w:hint="eastAsia"/>
          <w:bCs/>
          <w:sz w:val="24"/>
        </w:rPr>
        <w:t>等法规</w:t>
      </w:r>
      <w:r>
        <w:rPr>
          <w:rFonts w:hAnsi="宋体" w:hint="eastAsia"/>
          <w:sz w:val="24"/>
        </w:rPr>
        <w:t>的规定。</w:t>
      </w:r>
    </w:p>
    <w:p w14:paraId="720D9CF5"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Ansi="宋体" w:hint="eastAsia"/>
          <w:sz w:val="24"/>
        </w:rPr>
        <w:t>更新的招募说明书</w:t>
      </w:r>
      <w:r>
        <w:rPr>
          <w:rFonts w:hint="eastAsia"/>
          <w:bCs/>
          <w:sz w:val="24"/>
        </w:rPr>
        <w:t>、基金产品资料概要、基金清算报告</w:t>
      </w:r>
      <w:r>
        <w:rPr>
          <w:rFonts w:hAnsi="宋体" w:hint="eastAsia"/>
          <w:sz w:val="24"/>
        </w:rPr>
        <w:t>等相关基金信息进行复核、审查，并向基金管理人</w:t>
      </w:r>
      <w:r>
        <w:rPr>
          <w:rFonts w:hint="eastAsia"/>
          <w:bCs/>
          <w:sz w:val="24"/>
        </w:rPr>
        <w:t>进行书面或电子</w:t>
      </w:r>
      <w:r>
        <w:rPr>
          <w:rFonts w:hAnsi="宋体" w:hint="eastAsia"/>
          <w:sz w:val="24"/>
        </w:rPr>
        <w:t>确认。</w:t>
      </w:r>
    </w:p>
    <w:p w14:paraId="0F4B52BA"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基金管理人、基金托管人应当在规定报刊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Ansi="宋体" w:hint="eastAsia"/>
          <w:sz w:val="24"/>
        </w:rPr>
        <w:t>。</w:t>
      </w:r>
    </w:p>
    <w:p w14:paraId="57B15674"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494E7269" w14:textId="77777777" w:rsidR="00F45E7D" w:rsidRDefault="00DA60A7">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14:paraId="618810EA" w14:textId="77777777" w:rsidR="00F45E7D" w:rsidRDefault="00DA60A7">
      <w:pPr>
        <w:adjustRightInd w:val="0"/>
        <w:snapToGrid w:val="0"/>
        <w:spacing w:line="360" w:lineRule="auto"/>
        <w:ind w:firstLineChars="200" w:firstLine="480"/>
        <w:rPr>
          <w:rFonts w:hAnsi="宋体"/>
          <w:sz w:val="24"/>
        </w:rPr>
      </w:pPr>
      <w:r>
        <w:rPr>
          <w:rFonts w:hAnsi="宋体" w:hint="eastAsia"/>
          <w:sz w:val="24"/>
        </w:rPr>
        <w:t>基金管理人、基金托管人除按法律法规要求披露信息外，也可着眼于为投资者决策提供有用信息的角度，在保证公平对待投资者、</w:t>
      </w:r>
      <w:proofErr w:type="gramStart"/>
      <w:r>
        <w:rPr>
          <w:rFonts w:hAnsi="宋体" w:hint="eastAsia"/>
          <w:sz w:val="24"/>
        </w:rPr>
        <w:t>不</w:t>
      </w:r>
      <w:proofErr w:type="gramEnd"/>
      <w:r>
        <w:rPr>
          <w:rFonts w:hAnsi="宋体"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BFDDAFE" w14:textId="77777777" w:rsidR="00F45E7D" w:rsidRDefault="00DA60A7">
      <w:pPr>
        <w:adjustRightInd w:val="0"/>
        <w:snapToGrid w:val="0"/>
        <w:spacing w:line="360" w:lineRule="auto"/>
        <w:ind w:firstLineChars="200" w:firstLine="482"/>
        <w:rPr>
          <w:b/>
          <w:sz w:val="24"/>
        </w:rPr>
      </w:pPr>
      <w:r>
        <w:rPr>
          <w:rFonts w:hAnsi="宋体"/>
          <w:b/>
          <w:sz w:val="24"/>
        </w:rPr>
        <w:t>（七）信息披露文件的存放与查阅</w:t>
      </w:r>
    </w:p>
    <w:p w14:paraId="14C71107" w14:textId="77777777" w:rsidR="00F45E7D" w:rsidRDefault="00DA60A7">
      <w:pPr>
        <w:adjustRightInd w:val="0"/>
        <w:snapToGrid w:val="0"/>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依法必须披露的信息发布后，基金管理人、基金托管人应当按照相关法律法规规定将信息置备于各自办公场所，供社会公众查阅、复制</w:t>
      </w:r>
      <w:r>
        <w:rPr>
          <w:bCs/>
          <w:sz w:val="24"/>
        </w:rPr>
        <w:t>。</w:t>
      </w:r>
    </w:p>
    <w:p w14:paraId="33E4E959" w14:textId="77777777" w:rsidR="00F45E7D" w:rsidRDefault="00F45E7D"/>
    <w:p w14:paraId="6FD8D0D3"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7" w:name="_Toc48122017"/>
      <w:bookmarkStart w:id="78" w:name="_Toc80283132"/>
      <w:r>
        <w:rPr>
          <w:rFonts w:ascii="宋体" w:hAnsi="宋体" w:hint="eastAsia"/>
          <w:b/>
          <w:kern w:val="0"/>
          <w:sz w:val="30"/>
        </w:rPr>
        <w:lastRenderedPageBreak/>
        <w:t>十六、</w:t>
      </w:r>
      <w:proofErr w:type="gramStart"/>
      <w:r>
        <w:rPr>
          <w:rFonts w:ascii="宋体" w:hAnsi="宋体" w:hint="eastAsia"/>
          <w:b/>
          <w:kern w:val="0"/>
          <w:sz w:val="30"/>
        </w:rPr>
        <w:t>侧袋机制</w:t>
      </w:r>
      <w:bookmarkEnd w:id="77"/>
      <w:bookmarkEnd w:id="78"/>
      <w:proofErr w:type="gramEnd"/>
    </w:p>
    <w:p w14:paraId="6BD01228" w14:textId="77777777" w:rsidR="00F45E7D" w:rsidRDefault="00DA60A7">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（一）</w:t>
      </w:r>
      <w:proofErr w:type="gramStart"/>
      <w:r>
        <w:rPr>
          <w:rFonts w:hAnsi="宋体" w:hint="eastAsia"/>
          <w:b/>
          <w:bCs/>
          <w:sz w:val="24"/>
          <w:szCs w:val="24"/>
        </w:rPr>
        <w:t>侧袋机制</w:t>
      </w:r>
      <w:proofErr w:type="gramEnd"/>
      <w:r>
        <w:rPr>
          <w:rFonts w:hAnsi="宋体" w:hint="eastAsia"/>
          <w:b/>
          <w:bCs/>
          <w:sz w:val="24"/>
          <w:szCs w:val="24"/>
        </w:rPr>
        <w:t>的实施条件</w:t>
      </w:r>
    </w:p>
    <w:p w14:paraId="28556AC4"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bCs/>
          <w:sz w:val="24"/>
          <w:szCs w:val="24"/>
        </w:rPr>
        <w:t>启用侧袋机制</w:t>
      </w:r>
      <w:proofErr w:type="gramEnd"/>
      <w:r>
        <w:rPr>
          <w:rFonts w:hAnsi="宋体" w:hint="eastAsia"/>
          <w:bCs/>
          <w:sz w:val="24"/>
          <w:szCs w:val="24"/>
        </w:rPr>
        <w:t>。</w:t>
      </w:r>
    </w:p>
    <w:p w14:paraId="6FED99C5"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w:t>
      </w:r>
      <w:proofErr w:type="gramStart"/>
      <w:r>
        <w:rPr>
          <w:rFonts w:hAnsi="宋体" w:hint="eastAsia"/>
          <w:bCs/>
          <w:sz w:val="24"/>
          <w:szCs w:val="24"/>
        </w:rPr>
        <w:t>侧袋机制</w:t>
      </w:r>
      <w:proofErr w:type="gramEnd"/>
      <w:r>
        <w:rPr>
          <w:rFonts w:hAnsi="宋体" w:hint="eastAsia"/>
          <w:bCs/>
          <w:sz w:val="24"/>
          <w:szCs w:val="24"/>
        </w:rPr>
        <w:t>后及时发布临时公告，</w:t>
      </w:r>
      <w:bookmarkStart w:id="79" w:name="_Hlk45746268"/>
      <w:r>
        <w:rPr>
          <w:rFonts w:hAnsi="宋体" w:hint="eastAsia"/>
          <w:bCs/>
          <w:sz w:val="24"/>
          <w:szCs w:val="24"/>
        </w:rPr>
        <w:t>并在</w:t>
      </w:r>
      <w:bookmarkStart w:id="80" w:name="_Hlk45746204"/>
      <w:r>
        <w:rPr>
          <w:rFonts w:hAnsi="宋体" w:hint="eastAsia"/>
          <w:bCs/>
          <w:sz w:val="24"/>
          <w:szCs w:val="24"/>
        </w:rPr>
        <w:t>五个工作日内</w:t>
      </w:r>
      <w:bookmarkEnd w:id="79"/>
      <w:bookmarkEnd w:id="80"/>
      <w:r>
        <w:rPr>
          <w:rFonts w:hAnsi="宋体" w:hint="eastAsia"/>
          <w:bCs/>
          <w:sz w:val="24"/>
          <w:szCs w:val="24"/>
        </w:rPr>
        <w:t>聘请</w:t>
      </w:r>
      <w:bookmarkStart w:id="81" w:name="_Hlk45746277"/>
      <w:proofErr w:type="gramStart"/>
      <w:r>
        <w:rPr>
          <w:rFonts w:hAnsi="宋体" w:hint="eastAsia"/>
          <w:bCs/>
          <w:sz w:val="24"/>
          <w:szCs w:val="24"/>
        </w:rPr>
        <w:t>侧袋机制</w:t>
      </w:r>
      <w:proofErr w:type="gramEnd"/>
      <w:r>
        <w:rPr>
          <w:rFonts w:hAnsi="宋体" w:hint="eastAsia"/>
          <w:bCs/>
          <w:sz w:val="24"/>
          <w:szCs w:val="24"/>
        </w:rPr>
        <w:t>启用日发表意见且</w:t>
      </w:r>
      <w:bookmarkEnd w:id="81"/>
      <w:r>
        <w:rPr>
          <w:rFonts w:hAnsi="宋体" w:hint="eastAsia"/>
          <w:bCs/>
          <w:sz w:val="24"/>
          <w:szCs w:val="24"/>
        </w:rPr>
        <w:t>符合《中华人民共和国证券法》规定的会计师事务所</w:t>
      </w:r>
      <w:bookmarkStart w:id="82" w:name="_Hlk45746299"/>
      <w:r>
        <w:rPr>
          <w:rFonts w:hAnsi="宋体" w:hint="eastAsia"/>
          <w:bCs/>
          <w:sz w:val="24"/>
          <w:szCs w:val="24"/>
        </w:rPr>
        <w:t>进行审计并披露</w:t>
      </w:r>
      <w:bookmarkEnd w:id="82"/>
      <w:r>
        <w:rPr>
          <w:rFonts w:hAnsi="宋体" w:hint="eastAsia"/>
          <w:bCs/>
          <w:sz w:val="24"/>
          <w:szCs w:val="24"/>
        </w:rPr>
        <w:t>专项审计意见。</w:t>
      </w:r>
    </w:p>
    <w:p w14:paraId="09312018" w14:textId="77777777" w:rsidR="00F45E7D" w:rsidRDefault="00DA60A7">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（二）实施</w:t>
      </w:r>
      <w:proofErr w:type="gramStart"/>
      <w:r>
        <w:rPr>
          <w:rFonts w:hAnsi="宋体" w:hint="eastAsia"/>
          <w:b/>
          <w:bCs/>
          <w:sz w:val="24"/>
          <w:szCs w:val="24"/>
        </w:rPr>
        <w:t>侧袋机制</w:t>
      </w:r>
      <w:proofErr w:type="gramEnd"/>
      <w:r>
        <w:rPr>
          <w:rFonts w:hAnsi="宋体" w:hint="eastAsia"/>
          <w:b/>
          <w:bCs/>
          <w:sz w:val="24"/>
          <w:szCs w:val="24"/>
        </w:rPr>
        <w:t>期间基金份额的申购与赎回</w:t>
      </w:r>
    </w:p>
    <w:p w14:paraId="3CA8E035"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w:t>
      </w:r>
      <w:proofErr w:type="gramStart"/>
      <w:r>
        <w:rPr>
          <w:rFonts w:hAnsi="宋体" w:hint="eastAsia"/>
          <w:bCs/>
          <w:sz w:val="24"/>
          <w:szCs w:val="24"/>
        </w:rPr>
        <w:t>侧袋机制</w:t>
      </w:r>
      <w:proofErr w:type="gramEnd"/>
      <w:r>
        <w:rPr>
          <w:rFonts w:hAnsi="宋体" w:hint="eastAsia"/>
          <w:bCs/>
          <w:sz w:val="24"/>
          <w:szCs w:val="24"/>
        </w:rPr>
        <w:t>当日，基金登记机构以基金份额持有人的原有账户份额为基础，确认</w:t>
      </w:r>
      <w:proofErr w:type="gramStart"/>
      <w:r>
        <w:rPr>
          <w:rFonts w:hAnsi="宋体" w:hint="eastAsia"/>
          <w:bCs/>
          <w:sz w:val="24"/>
          <w:szCs w:val="24"/>
        </w:rPr>
        <w:t>相应侧袋账户</w:t>
      </w:r>
      <w:proofErr w:type="gramEnd"/>
      <w:r>
        <w:rPr>
          <w:rFonts w:hAnsi="宋体" w:hint="eastAsia"/>
          <w:bCs/>
          <w:sz w:val="24"/>
          <w:szCs w:val="24"/>
        </w:rPr>
        <w:t>基金份额持有人名册和份额；当日收到的申购申请，按照启用</w:t>
      </w:r>
      <w:proofErr w:type="gramStart"/>
      <w:r>
        <w:rPr>
          <w:rFonts w:hAnsi="宋体" w:hint="eastAsia"/>
          <w:bCs/>
          <w:sz w:val="24"/>
          <w:szCs w:val="24"/>
        </w:rPr>
        <w:t>侧袋机制</w:t>
      </w:r>
      <w:proofErr w:type="gramEnd"/>
      <w:r>
        <w:rPr>
          <w:rFonts w:hAnsi="宋体" w:hint="eastAsia"/>
          <w:bCs/>
          <w:sz w:val="24"/>
          <w:szCs w:val="24"/>
        </w:rPr>
        <w:t>后</w:t>
      </w:r>
      <w:proofErr w:type="gramStart"/>
      <w:r>
        <w:rPr>
          <w:rFonts w:hAnsi="宋体" w:hint="eastAsia"/>
          <w:bCs/>
          <w:sz w:val="24"/>
          <w:szCs w:val="24"/>
        </w:rPr>
        <w:t>的主袋账户</w:t>
      </w:r>
      <w:proofErr w:type="gramEnd"/>
      <w:r>
        <w:rPr>
          <w:rFonts w:hAnsi="宋体" w:hint="eastAsia"/>
          <w:bCs/>
          <w:sz w:val="24"/>
          <w:szCs w:val="24"/>
        </w:rPr>
        <w:t>份额办理；当日收到的赎回申请，仅</w:t>
      </w:r>
      <w:proofErr w:type="gramStart"/>
      <w:r>
        <w:rPr>
          <w:rFonts w:hAnsi="宋体" w:hint="eastAsia"/>
          <w:bCs/>
          <w:sz w:val="24"/>
          <w:szCs w:val="24"/>
        </w:rPr>
        <w:t>办理主袋账户</w:t>
      </w:r>
      <w:proofErr w:type="gramEnd"/>
      <w:r>
        <w:rPr>
          <w:rFonts w:hAnsi="宋体" w:hint="eastAsia"/>
          <w:bCs/>
          <w:sz w:val="24"/>
          <w:szCs w:val="24"/>
        </w:rPr>
        <w:t>的赎回申请并支付赎回款项。</w:t>
      </w:r>
    </w:p>
    <w:p w14:paraId="35AE2087" w14:textId="77777777" w:rsidR="00F45E7D" w:rsidRDefault="00DA60A7">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w:t>
      </w:r>
      <w:proofErr w:type="gramStart"/>
      <w:r>
        <w:rPr>
          <w:rFonts w:hAnsi="宋体" w:hint="eastAsia"/>
          <w:bCs/>
          <w:sz w:val="24"/>
          <w:szCs w:val="24"/>
        </w:rPr>
        <w:t>侧袋机制</w:t>
      </w:r>
      <w:proofErr w:type="gramEnd"/>
      <w:r>
        <w:rPr>
          <w:rFonts w:hAnsi="宋体" w:hint="eastAsia"/>
          <w:bCs/>
          <w:sz w:val="24"/>
          <w:szCs w:val="24"/>
        </w:rPr>
        <w:t>期间，基金管理人不</w:t>
      </w:r>
      <w:proofErr w:type="gramStart"/>
      <w:r>
        <w:rPr>
          <w:rFonts w:hAnsi="宋体" w:hint="eastAsia"/>
          <w:bCs/>
          <w:sz w:val="24"/>
          <w:szCs w:val="24"/>
        </w:rPr>
        <w:t>办理侧袋账户</w:t>
      </w:r>
      <w:proofErr w:type="gramEnd"/>
      <w:r>
        <w:rPr>
          <w:rFonts w:hAnsi="宋体" w:hint="eastAsia"/>
          <w:bCs/>
          <w:sz w:val="24"/>
          <w:szCs w:val="24"/>
        </w:rPr>
        <w:t>份额的申购、赎回和转换；同时，基金管理人按照基金合同和招募说明书的约定</w:t>
      </w:r>
      <w:proofErr w:type="gramStart"/>
      <w:r>
        <w:rPr>
          <w:rFonts w:hAnsi="宋体" w:hint="eastAsia"/>
          <w:bCs/>
          <w:sz w:val="24"/>
          <w:szCs w:val="24"/>
        </w:rPr>
        <w:t>办理主袋账户</w:t>
      </w:r>
      <w:proofErr w:type="gramEnd"/>
      <w:r>
        <w:rPr>
          <w:rFonts w:hAnsi="宋体" w:hint="eastAsia"/>
          <w:bCs/>
          <w:sz w:val="24"/>
          <w:szCs w:val="24"/>
        </w:rPr>
        <w:t>份额的赎回，并</w:t>
      </w:r>
      <w:proofErr w:type="gramStart"/>
      <w:r>
        <w:rPr>
          <w:rFonts w:hAnsi="宋体" w:hint="eastAsia"/>
          <w:bCs/>
          <w:sz w:val="24"/>
          <w:szCs w:val="24"/>
        </w:rPr>
        <w:t>根据主袋账户</w:t>
      </w:r>
      <w:proofErr w:type="gramEnd"/>
      <w:r>
        <w:rPr>
          <w:rFonts w:hAnsi="宋体" w:hint="eastAsia"/>
          <w:bCs/>
          <w:sz w:val="24"/>
          <w:szCs w:val="24"/>
        </w:rPr>
        <w:t>运作情况确定是否暂停申购。</w:t>
      </w:r>
    </w:p>
    <w:p w14:paraId="7422BB9F" w14:textId="77777777" w:rsidR="00F45E7D" w:rsidRDefault="00DA60A7">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w:t>
      </w:r>
      <w:proofErr w:type="gramStart"/>
      <w:r>
        <w:rPr>
          <w:rFonts w:hAnsi="宋体" w:hint="eastAsia"/>
          <w:bCs/>
          <w:sz w:val="24"/>
          <w:szCs w:val="24"/>
        </w:rPr>
        <w:t>按照主袋账户</w:t>
      </w:r>
      <w:proofErr w:type="gramEnd"/>
      <w:r>
        <w:rPr>
          <w:rFonts w:hAnsi="宋体" w:hint="eastAsia"/>
          <w:bCs/>
          <w:sz w:val="24"/>
          <w:szCs w:val="24"/>
        </w:rPr>
        <w:t>的份额净值</w:t>
      </w:r>
      <w:proofErr w:type="gramStart"/>
      <w:r>
        <w:rPr>
          <w:rFonts w:hAnsi="宋体" w:hint="eastAsia"/>
          <w:bCs/>
          <w:sz w:val="24"/>
          <w:szCs w:val="24"/>
        </w:rPr>
        <w:t>办理主袋账户</w:t>
      </w:r>
      <w:proofErr w:type="gramEnd"/>
      <w:r>
        <w:rPr>
          <w:rFonts w:hAnsi="宋体" w:hint="eastAsia"/>
          <w:bCs/>
          <w:sz w:val="24"/>
          <w:szCs w:val="24"/>
        </w:rPr>
        <w:t>份额的申购和赎回外，本招募说明书“基金份额的申购与赎回”部分的申购、赎回规定</w:t>
      </w:r>
      <w:proofErr w:type="gramStart"/>
      <w:r>
        <w:rPr>
          <w:rFonts w:hAnsi="宋体" w:hint="eastAsia"/>
          <w:bCs/>
          <w:sz w:val="24"/>
          <w:szCs w:val="24"/>
        </w:rPr>
        <w:t>适用于主袋账户</w:t>
      </w:r>
      <w:proofErr w:type="gramEnd"/>
      <w:r>
        <w:rPr>
          <w:rFonts w:hAnsi="宋体" w:hint="eastAsia"/>
          <w:bCs/>
          <w:sz w:val="24"/>
          <w:szCs w:val="24"/>
        </w:rPr>
        <w:t>份额。巨额赎回按照单个开放</w:t>
      </w:r>
      <w:proofErr w:type="gramStart"/>
      <w:r>
        <w:rPr>
          <w:rFonts w:hAnsi="宋体" w:hint="eastAsia"/>
          <w:bCs/>
          <w:sz w:val="24"/>
          <w:szCs w:val="24"/>
        </w:rPr>
        <w:t>日内主袋账户</w:t>
      </w:r>
      <w:proofErr w:type="gramEnd"/>
      <w:r>
        <w:rPr>
          <w:rFonts w:hAnsi="宋体" w:hint="eastAsia"/>
          <w:bCs/>
          <w:sz w:val="24"/>
          <w:szCs w:val="24"/>
        </w:rPr>
        <w:t>份额净赎回申请超过前一开放</w:t>
      </w:r>
      <w:proofErr w:type="gramStart"/>
      <w:r>
        <w:rPr>
          <w:rFonts w:hAnsi="宋体" w:hint="eastAsia"/>
          <w:bCs/>
          <w:sz w:val="24"/>
          <w:szCs w:val="24"/>
        </w:rPr>
        <w:t>日主袋账户</w:t>
      </w:r>
      <w:proofErr w:type="gramEnd"/>
      <w:r>
        <w:rPr>
          <w:rFonts w:hAnsi="宋体" w:hint="eastAsia"/>
          <w:bCs/>
          <w:sz w:val="24"/>
          <w:szCs w:val="24"/>
        </w:rPr>
        <w:t>总份额的</w:t>
      </w:r>
      <w:r>
        <w:rPr>
          <w:rFonts w:hAnsi="宋体"/>
          <w:bCs/>
          <w:sz w:val="24"/>
          <w:szCs w:val="24"/>
        </w:rPr>
        <w:t>10</w:t>
      </w:r>
      <w:r>
        <w:rPr>
          <w:rFonts w:hAnsi="宋体" w:hint="eastAsia"/>
          <w:bCs/>
          <w:sz w:val="24"/>
          <w:szCs w:val="24"/>
        </w:rPr>
        <w:t>%</w:t>
      </w:r>
      <w:r>
        <w:rPr>
          <w:rFonts w:hAnsi="宋体" w:hint="eastAsia"/>
          <w:bCs/>
          <w:sz w:val="24"/>
          <w:szCs w:val="24"/>
        </w:rPr>
        <w:t>认定。</w:t>
      </w:r>
    </w:p>
    <w:p w14:paraId="7384C822" w14:textId="77777777" w:rsidR="00F45E7D" w:rsidRDefault="00DA60A7">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（三）实施</w:t>
      </w:r>
      <w:proofErr w:type="gramStart"/>
      <w:r>
        <w:rPr>
          <w:rFonts w:hAnsi="宋体" w:hint="eastAsia"/>
          <w:b/>
          <w:bCs/>
          <w:sz w:val="24"/>
          <w:szCs w:val="24"/>
        </w:rPr>
        <w:t>侧袋机制</w:t>
      </w:r>
      <w:proofErr w:type="gramEnd"/>
      <w:r>
        <w:rPr>
          <w:rFonts w:hAnsi="宋体" w:hint="eastAsia"/>
          <w:b/>
          <w:bCs/>
          <w:sz w:val="24"/>
          <w:szCs w:val="24"/>
        </w:rPr>
        <w:t>期间的基金投资</w:t>
      </w:r>
    </w:p>
    <w:p w14:paraId="47FEA67B" w14:textId="77777777" w:rsidR="00F45E7D" w:rsidRDefault="00DA60A7">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w:t>
      </w:r>
      <w:proofErr w:type="gramStart"/>
      <w:r>
        <w:rPr>
          <w:rFonts w:hAnsi="宋体" w:hint="eastAsia"/>
          <w:bCs/>
          <w:sz w:val="24"/>
          <w:szCs w:val="24"/>
        </w:rPr>
        <w:t>适用于主袋账户</w:t>
      </w:r>
      <w:proofErr w:type="gramEnd"/>
      <w:r>
        <w:rPr>
          <w:rFonts w:hAnsi="宋体" w:hint="eastAsia"/>
          <w:bCs/>
          <w:sz w:val="24"/>
          <w:szCs w:val="24"/>
        </w:rPr>
        <w:t>。基金管理人计算各项投资运作指标和基金业绩指标时仅需</w:t>
      </w:r>
      <w:proofErr w:type="gramStart"/>
      <w:r>
        <w:rPr>
          <w:rFonts w:hAnsi="宋体" w:hint="eastAsia"/>
          <w:bCs/>
          <w:sz w:val="24"/>
          <w:szCs w:val="24"/>
        </w:rPr>
        <w:t>考虑主袋账户</w:t>
      </w:r>
      <w:proofErr w:type="gramEnd"/>
      <w:r>
        <w:rPr>
          <w:rFonts w:hAnsi="宋体" w:hint="eastAsia"/>
          <w:bCs/>
          <w:sz w:val="24"/>
          <w:szCs w:val="24"/>
        </w:rPr>
        <w:t>资产。</w:t>
      </w:r>
    </w:p>
    <w:p w14:paraId="0F458657"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w:t>
      </w:r>
      <w:proofErr w:type="gramStart"/>
      <w:r>
        <w:rPr>
          <w:rFonts w:hAnsi="宋体" w:hint="eastAsia"/>
          <w:bCs/>
          <w:sz w:val="24"/>
          <w:szCs w:val="24"/>
        </w:rPr>
        <w:t>侧袋</w:t>
      </w:r>
      <w:r>
        <w:rPr>
          <w:rFonts w:hAnsi="宋体"/>
          <w:bCs/>
          <w:sz w:val="24"/>
          <w:szCs w:val="24"/>
        </w:rPr>
        <w:t>机制</w:t>
      </w:r>
      <w:proofErr w:type="gramEnd"/>
      <w:r>
        <w:rPr>
          <w:rFonts w:hAnsi="宋体"/>
          <w:bCs/>
          <w:sz w:val="24"/>
          <w:szCs w:val="24"/>
        </w:rPr>
        <w:t>启用后</w:t>
      </w:r>
      <w:r>
        <w:rPr>
          <w:rFonts w:hAnsi="宋体"/>
          <w:bCs/>
          <w:sz w:val="24"/>
          <w:szCs w:val="24"/>
        </w:rPr>
        <w:t>20</w:t>
      </w:r>
      <w:r>
        <w:rPr>
          <w:rFonts w:hAnsi="宋体"/>
          <w:bCs/>
          <w:sz w:val="24"/>
          <w:szCs w:val="24"/>
        </w:rPr>
        <w:t>个交易日内完成</w:t>
      </w:r>
      <w:proofErr w:type="gramStart"/>
      <w:r>
        <w:rPr>
          <w:rFonts w:hAnsi="宋体"/>
          <w:bCs/>
          <w:sz w:val="24"/>
          <w:szCs w:val="24"/>
        </w:rPr>
        <w:t>对主袋账户</w:t>
      </w:r>
      <w:proofErr w:type="gramEnd"/>
      <w:r>
        <w:rPr>
          <w:rFonts w:hAnsi="宋体"/>
          <w:bCs/>
          <w:sz w:val="24"/>
          <w:szCs w:val="24"/>
        </w:rPr>
        <w:t>投资组合的调整，</w:t>
      </w:r>
      <w:r>
        <w:rPr>
          <w:rFonts w:hAnsi="宋体" w:hint="eastAsia"/>
          <w:bCs/>
          <w:sz w:val="24"/>
          <w:szCs w:val="24"/>
        </w:rPr>
        <w:t>因资产流动性受限等中国证监会规定的情形除外。</w:t>
      </w:r>
    </w:p>
    <w:p w14:paraId="793F8048"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w:t>
      </w:r>
      <w:proofErr w:type="gramStart"/>
      <w:r>
        <w:rPr>
          <w:rFonts w:hAnsi="宋体" w:hint="eastAsia"/>
          <w:bCs/>
          <w:sz w:val="24"/>
          <w:szCs w:val="24"/>
        </w:rPr>
        <w:t>在侧袋账户</w:t>
      </w:r>
      <w:proofErr w:type="gramEnd"/>
      <w:r>
        <w:rPr>
          <w:rFonts w:hAnsi="宋体" w:hint="eastAsia"/>
          <w:bCs/>
          <w:sz w:val="24"/>
          <w:szCs w:val="24"/>
        </w:rPr>
        <w:t>中进行除特定资产处置变现以外的其他投资操作。</w:t>
      </w:r>
    </w:p>
    <w:p w14:paraId="142951B4" w14:textId="77777777" w:rsidR="00F45E7D" w:rsidRDefault="00DA60A7">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lastRenderedPageBreak/>
        <w:t>（四）实施</w:t>
      </w:r>
      <w:proofErr w:type="gramStart"/>
      <w:r>
        <w:rPr>
          <w:rFonts w:hAnsi="宋体" w:hint="eastAsia"/>
          <w:b/>
          <w:bCs/>
          <w:sz w:val="24"/>
          <w:szCs w:val="24"/>
        </w:rPr>
        <w:t>侧袋机制</w:t>
      </w:r>
      <w:proofErr w:type="gramEnd"/>
      <w:r>
        <w:rPr>
          <w:rFonts w:hAnsi="宋体" w:hint="eastAsia"/>
          <w:b/>
          <w:bCs/>
          <w:sz w:val="24"/>
          <w:szCs w:val="24"/>
        </w:rPr>
        <w:t>期间的基金估值</w:t>
      </w:r>
    </w:p>
    <w:p w14:paraId="1030307F"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本基金实施</w:t>
      </w:r>
      <w:proofErr w:type="gramStart"/>
      <w:r>
        <w:rPr>
          <w:rFonts w:hAnsi="宋体" w:hint="eastAsia"/>
          <w:bCs/>
          <w:sz w:val="24"/>
          <w:szCs w:val="24"/>
        </w:rPr>
        <w:t>侧袋机制</w:t>
      </w:r>
      <w:proofErr w:type="gramEnd"/>
      <w:r>
        <w:rPr>
          <w:rFonts w:hAnsi="宋体" w:hint="eastAsia"/>
          <w:bCs/>
          <w:sz w:val="24"/>
          <w:szCs w:val="24"/>
        </w:rPr>
        <w:t>的，基金管理人和基金托管人</w:t>
      </w:r>
      <w:proofErr w:type="gramStart"/>
      <w:r>
        <w:rPr>
          <w:rFonts w:hAnsi="宋体" w:hint="eastAsia"/>
          <w:bCs/>
          <w:sz w:val="24"/>
          <w:szCs w:val="24"/>
        </w:rPr>
        <w:t>应对主袋账户</w:t>
      </w:r>
      <w:proofErr w:type="gramEnd"/>
      <w:r>
        <w:rPr>
          <w:rFonts w:hAnsi="宋体" w:hint="eastAsia"/>
          <w:bCs/>
          <w:sz w:val="24"/>
          <w:szCs w:val="24"/>
        </w:rPr>
        <w:t>资产进行估值并</w:t>
      </w:r>
      <w:proofErr w:type="gramStart"/>
      <w:r>
        <w:rPr>
          <w:rFonts w:hAnsi="宋体" w:hint="eastAsia"/>
          <w:bCs/>
          <w:sz w:val="24"/>
          <w:szCs w:val="24"/>
        </w:rPr>
        <w:t>披露主袋账户</w:t>
      </w:r>
      <w:proofErr w:type="gramEnd"/>
      <w:r>
        <w:rPr>
          <w:rFonts w:hAnsi="宋体" w:hint="eastAsia"/>
          <w:bCs/>
          <w:sz w:val="24"/>
          <w:szCs w:val="24"/>
        </w:rPr>
        <w:t>的基金净值信息，暂停</w:t>
      </w:r>
      <w:proofErr w:type="gramStart"/>
      <w:r>
        <w:rPr>
          <w:rFonts w:hAnsi="宋体" w:hint="eastAsia"/>
          <w:bCs/>
          <w:sz w:val="24"/>
          <w:szCs w:val="24"/>
        </w:rPr>
        <w:t>披露侧袋账户</w:t>
      </w:r>
      <w:proofErr w:type="gramEnd"/>
      <w:r>
        <w:rPr>
          <w:rFonts w:hAnsi="宋体" w:hint="eastAsia"/>
          <w:bCs/>
          <w:sz w:val="24"/>
          <w:szCs w:val="24"/>
        </w:rPr>
        <w:t>份额净值。</w:t>
      </w:r>
      <w:proofErr w:type="gramStart"/>
      <w:r>
        <w:rPr>
          <w:rFonts w:hAnsi="宋体" w:hint="eastAsia"/>
          <w:bCs/>
          <w:sz w:val="24"/>
          <w:szCs w:val="24"/>
        </w:rPr>
        <w:t>侧袋账户</w:t>
      </w:r>
      <w:proofErr w:type="gramEnd"/>
      <w:r>
        <w:rPr>
          <w:rFonts w:hAnsi="宋体" w:hint="eastAsia"/>
          <w:bCs/>
          <w:sz w:val="24"/>
          <w:szCs w:val="24"/>
        </w:rPr>
        <w:t>的会计核算应符合《企业会计准则》的相关要求。</w:t>
      </w:r>
    </w:p>
    <w:p w14:paraId="23C14444" w14:textId="77777777" w:rsidR="00F45E7D" w:rsidRDefault="00DA60A7">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（五）</w:t>
      </w:r>
      <w:proofErr w:type="gramStart"/>
      <w:r>
        <w:rPr>
          <w:rFonts w:hAnsi="宋体" w:hint="eastAsia"/>
          <w:b/>
          <w:bCs/>
          <w:sz w:val="24"/>
          <w:szCs w:val="24"/>
        </w:rPr>
        <w:t>实施侧袋账户</w:t>
      </w:r>
      <w:proofErr w:type="gramEnd"/>
      <w:r>
        <w:rPr>
          <w:rFonts w:hAnsi="宋体" w:hint="eastAsia"/>
          <w:b/>
          <w:bCs/>
          <w:sz w:val="24"/>
          <w:szCs w:val="24"/>
        </w:rPr>
        <w:t>期间的基金费用</w:t>
      </w:r>
    </w:p>
    <w:p w14:paraId="4864AD29"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w:t>
      </w:r>
      <w:proofErr w:type="gramStart"/>
      <w:r>
        <w:rPr>
          <w:rFonts w:hAnsi="宋体" w:hint="eastAsia"/>
          <w:bCs/>
          <w:sz w:val="24"/>
          <w:szCs w:val="24"/>
        </w:rPr>
        <w:t>侧袋机制</w:t>
      </w:r>
      <w:proofErr w:type="gramEnd"/>
      <w:r>
        <w:rPr>
          <w:rFonts w:hAnsi="宋体" w:hint="eastAsia"/>
          <w:bCs/>
          <w:sz w:val="24"/>
          <w:szCs w:val="24"/>
        </w:rPr>
        <w:t>的，管理费和托管费</w:t>
      </w:r>
      <w:proofErr w:type="gramStart"/>
      <w:r>
        <w:rPr>
          <w:rFonts w:hAnsi="宋体" w:hint="eastAsia"/>
          <w:bCs/>
          <w:sz w:val="24"/>
          <w:szCs w:val="24"/>
        </w:rPr>
        <w:t>按主袋账户</w:t>
      </w:r>
      <w:proofErr w:type="gramEnd"/>
      <w:r>
        <w:rPr>
          <w:rFonts w:hAnsi="宋体" w:hint="eastAsia"/>
          <w:bCs/>
          <w:sz w:val="24"/>
          <w:szCs w:val="24"/>
        </w:rPr>
        <w:t>基金资产净值作为基数计提。</w:t>
      </w:r>
    </w:p>
    <w:p w14:paraId="5953CA2C" w14:textId="77777777" w:rsidR="00F45E7D" w:rsidRDefault="00DA60A7">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w:t>
      </w:r>
      <w:proofErr w:type="gramStart"/>
      <w:r>
        <w:rPr>
          <w:rFonts w:hAnsi="宋体" w:hint="eastAsia"/>
          <w:bCs/>
          <w:sz w:val="24"/>
          <w:szCs w:val="24"/>
        </w:rPr>
        <w:t>与侧袋账户</w:t>
      </w:r>
      <w:proofErr w:type="gramEnd"/>
      <w:r>
        <w:rPr>
          <w:rFonts w:hAnsi="宋体" w:hint="eastAsia"/>
          <w:bCs/>
          <w:sz w:val="24"/>
          <w:szCs w:val="24"/>
        </w:rPr>
        <w:t>有关的费用可</w:t>
      </w:r>
      <w:proofErr w:type="gramStart"/>
      <w:r>
        <w:rPr>
          <w:rFonts w:hAnsi="宋体" w:hint="eastAsia"/>
          <w:bCs/>
          <w:sz w:val="24"/>
          <w:szCs w:val="24"/>
        </w:rPr>
        <w:t>从侧袋账户</w:t>
      </w:r>
      <w:proofErr w:type="gramEnd"/>
      <w:r>
        <w:rPr>
          <w:rFonts w:hAnsi="宋体" w:hint="eastAsia"/>
          <w:bCs/>
          <w:sz w:val="24"/>
          <w:szCs w:val="24"/>
        </w:rPr>
        <w:t>中列支，但应</w:t>
      </w:r>
      <w:proofErr w:type="gramStart"/>
      <w:r>
        <w:rPr>
          <w:rFonts w:hAnsi="宋体" w:hint="eastAsia"/>
          <w:bCs/>
          <w:sz w:val="24"/>
          <w:szCs w:val="24"/>
        </w:rPr>
        <w:t>待侧袋</w:t>
      </w:r>
      <w:proofErr w:type="gramEnd"/>
      <w:r>
        <w:rPr>
          <w:rFonts w:hAnsi="宋体" w:hint="eastAsia"/>
          <w:bCs/>
          <w:sz w:val="24"/>
          <w:szCs w:val="24"/>
        </w:rPr>
        <w:t>账户资产变现后方可列支，有关费用可酌情收取或减免，但不得收取管理费。</w:t>
      </w:r>
    </w:p>
    <w:p w14:paraId="7E7FD060" w14:textId="77777777" w:rsidR="00F45E7D" w:rsidRDefault="00DA60A7">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（六）</w:t>
      </w:r>
      <w:proofErr w:type="gramStart"/>
      <w:r>
        <w:rPr>
          <w:rFonts w:hAnsi="宋体" w:hint="eastAsia"/>
          <w:b/>
          <w:bCs/>
          <w:sz w:val="24"/>
          <w:szCs w:val="24"/>
        </w:rPr>
        <w:t>侧袋账户</w:t>
      </w:r>
      <w:proofErr w:type="gramEnd"/>
      <w:r>
        <w:rPr>
          <w:rFonts w:hAnsi="宋体" w:hint="eastAsia"/>
          <w:b/>
          <w:bCs/>
          <w:sz w:val="24"/>
          <w:szCs w:val="24"/>
        </w:rPr>
        <w:t>中特定资产的处置变现和支付</w:t>
      </w:r>
    </w:p>
    <w:p w14:paraId="0869DD47"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w:t>
      </w:r>
      <w:proofErr w:type="gramStart"/>
      <w:r>
        <w:rPr>
          <w:rFonts w:hAnsi="宋体" w:hint="eastAsia"/>
          <w:bCs/>
          <w:sz w:val="24"/>
          <w:szCs w:val="24"/>
        </w:rPr>
        <w:t>向侧袋账户</w:t>
      </w:r>
      <w:proofErr w:type="gramEnd"/>
      <w:r>
        <w:rPr>
          <w:rFonts w:hAnsi="宋体" w:hint="eastAsia"/>
          <w:bCs/>
          <w:sz w:val="24"/>
          <w:szCs w:val="24"/>
        </w:rPr>
        <w:t>份额持有人支付对应变现款项。</w:t>
      </w:r>
    </w:p>
    <w:p w14:paraId="605A9D92" w14:textId="77777777" w:rsidR="00F45E7D" w:rsidRDefault="00DA60A7">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w:t>
      </w:r>
      <w:proofErr w:type="gramStart"/>
      <w:r>
        <w:rPr>
          <w:rFonts w:hAnsi="宋体" w:hint="eastAsia"/>
          <w:bCs/>
          <w:sz w:val="24"/>
          <w:szCs w:val="24"/>
        </w:rPr>
        <w:t>无论侧袋账户</w:t>
      </w:r>
      <w:proofErr w:type="gramEnd"/>
      <w:r>
        <w:rPr>
          <w:rFonts w:hAnsi="宋体" w:hint="eastAsia"/>
          <w:bCs/>
          <w:sz w:val="24"/>
          <w:szCs w:val="24"/>
        </w:rPr>
        <w:t>资产是否全部完成变现，基金管理人都应当及时</w:t>
      </w:r>
      <w:proofErr w:type="gramStart"/>
      <w:r>
        <w:rPr>
          <w:rFonts w:hAnsi="宋体" w:hint="eastAsia"/>
          <w:bCs/>
          <w:sz w:val="24"/>
          <w:szCs w:val="24"/>
        </w:rPr>
        <w:t>向侧袋账户</w:t>
      </w:r>
      <w:proofErr w:type="gramEnd"/>
      <w:r>
        <w:rPr>
          <w:rFonts w:hAnsi="宋体" w:hint="eastAsia"/>
          <w:bCs/>
          <w:sz w:val="24"/>
          <w:szCs w:val="24"/>
        </w:rPr>
        <w:t>全部份额持有人支付已变现部分对应的款项。</w:t>
      </w:r>
      <w:proofErr w:type="gramStart"/>
      <w:r>
        <w:rPr>
          <w:rFonts w:hAnsi="宋体" w:hint="eastAsia"/>
          <w:bCs/>
          <w:sz w:val="24"/>
          <w:szCs w:val="24"/>
        </w:rPr>
        <w:t>若侧袋</w:t>
      </w:r>
      <w:proofErr w:type="gramEnd"/>
      <w:r>
        <w:rPr>
          <w:rFonts w:hAnsi="宋体" w:hint="eastAsia"/>
          <w:bCs/>
          <w:sz w:val="24"/>
          <w:szCs w:val="24"/>
        </w:rPr>
        <w:t>账户资产无法一次性完成处置变现，基金管理人在每次处置变现后均应按照相关法律法规要求及时发布临时公告。</w:t>
      </w:r>
    </w:p>
    <w:p w14:paraId="0F5BCD66" w14:textId="77777777" w:rsidR="00F45E7D" w:rsidRDefault="00DA60A7">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侧袋账户</w:t>
      </w:r>
      <w:proofErr w:type="gramEnd"/>
      <w:r>
        <w:rPr>
          <w:rFonts w:hAnsi="宋体" w:hint="eastAsia"/>
          <w:bCs/>
          <w:sz w:val="24"/>
          <w:szCs w:val="24"/>
        </w:rPr>
        <w:t>资产全部完成变现并终止</w:t>
      </w:r>
      <w:proofErr w:type="gramStart"/>
      <w:r>
        <w:rPr>
          <w:rFonts w:hAnsi="宋体" w:hint="eastAsia"/>
          <w:bCs/>
          <w:sz w:val="24"/>
          <w:szCs w:val="24"/>
        </w:rPr>
        <w:t>侧袋机制</w:t>
      </w:r>
      <w:proofErr w:type="gramEnd"/>
      <w:r>
        <w:rPr>
          <w:rFonts w:hAnsi="宋体" w:hint="eastAsia"/>
          <w:bCs/>
          <w:sz w:val="24"/>
          <w:szCs w:val="24"/>
        </w:rPr>
        <w:t>后，基金管理人应及时聘请符合《中华人民共和国证券法》规定的会计师事务所进行审计并披露专项审计意见。</w:t>
      </w:r>
    </w:p>
    <w:p w14:paraId="4FE36FFC" w14:textId="77777777" w:rsidR="00F45E7D" w:rsidRDefault="00DA60A7">
      <w:pPr>
        <w:adjustRightInd w:val="0"/>
        <w:snapToGrid w:val="0"/>
        <w:spacing w:line="360" w:lineRule="auto"/>
        <w:ind w:firstLineChars="200" w:firstLine="482"/>
        <w:outlineLvl w:val="1"/>
        <w:rPr>
          <w:rFonts w:hAnsi="宋体"/>
          <w:b/>
          <w:bCs/>
          <w:sz w:val="24"/>
          <w:szCs w:val="24"/>
        </w:rPr>
      </w:pPr>
      <w:r>
        <w:rPr>
          <w:rFonts w:hAnsi="宋体" w:hint="eastAsia"/>
          <w:b/>
          <w:bCs/>
          <w:sz w:val="24"/>
          <w:szCs w:val="24"/>
        </w:rPr>
        <w:t>（七）</w:t>
      </w:r>
      <w:proofErr w:type="gramStart"/>
      <w:r>
        <w:rPr>
          <w:rFonts w:hAnsi="宋体" w:hint="eastAsia"/>
          <w:b/>
          <w:bCs/>
          <w:sz w:val="24"/>
          <w:szCs w:val="24"/>
        </w:rPr>
        <w:t>侧袋机制</w:t>
      </w:r>
      <w:proofErr w:type="gramEnd"/>
      <w:r>
        <w:rPr>
          <w:rFonts w:hAnsi="宋体" w:hint="eastAsia"/>
          <w:b/>
          <w:bCs/>
          <w:sz w:val="24"/>
          <w:szCs w:val="24"/>
        </w:rPr>
        <w:t>的信息披露</w:t>
      </w:r>
    </w:p>
    <w:p w14:paraId="634BFDA5" w14:textId="77777777" w:rsidR="00F45E7D" w:rsidRDefault="00DA60A7">
      <w:pPr>
        <w:adjustRightInd w:val="0"/>
        <w:snapToGrid w:val="0"/>
        <w:spacing w:line="360" w:lineRule="auto"/>
        <w:ind w:firstLineChars="200" w:firstLine="480"/>
        <w:outlineLvl w:val="2"/>
        <w:rPr>
          <w:rFonts w:hAnsi="宋体"/>
          <w:bCs/>
          <w:sz w:val="24"/>
          <w:szCs w:val="24"/>
        </w:rPr>
      </w:pPr>
      <w:r>
        <w:rPr>
          <w:rFonts w:hAnsi="宋体" w:hint="eastAsia"/>
          <w:bCs/>
          <w:sz w:val="24"/>
          <w:szCs w:val="24"/>
        </w:rPr>
        <w:t>1</w:t>
      </w:r>
      <w:r>
        <w:rPr>
          <w:rFonts w:hAnsi="宋体" w:hint="eastAsia"/>
          <w:bCs/>
          <w:sz w:val="24"/>
          <w:szCs w:val="24"/>
        </w:rPr>
        <w:t>、临时公告</w:t>
      </w:r>
    </w:p>
    <w:p w14:paraId="754EA0BE"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在</w:t>
      </w:r>
      <w:proofErr w:type="gramStart"/>
      <w:r>
        <w:rPr>
          <w:rFonts w:hAnsi="宋体" w:hint="eastAsia"/>
          <w:bCs/>
          <w:sz w:val="24"/>
          <w:szCs w:val="24"/>
        </w:rPr>
        <w:t>启用侧袋机制</w:t>
      </w:r>
      <w:proofErr w:type="gramEnd"/>
      <w:r>
        <w:rPr>
          <w:rFonts w:hAnsi="宋体" w:hint="eastAsia"/>
          <w:bCs/>
          <w:sz w:val="24"/>
          <w:szCs w:val="24"/>
        </w:rPr>
        <w:t>、处置特定资产、终止</w:t>
      </w:r>
      <w:proofErr w:type="gramStart"/>
      <w:r>
        <w:rPr>
          <w:rFonts w:hAnsi="宋体" w:hint="eastAsia"/>
          <w:bCs/>
          <w:sz w:val="24"/>
          <w:szCs w:val="24"/>
        </w:rPr>
        <w:t>侧袋机制</w:t>
      </w:r>
      <w:proofErr w:type="gramEnd"/>
      <w:r>
        <w:rPr>
          <w:rFonts w:hAnsi="宋体" w:hint="eastAsia"/>
          <w:bCs/>
          <w:sz w:val="24"/>
          <w:szCs w:val="24"/>
        </w:rPr>
        <w:t>以及发生其他可能对投资者利益产生重大影响的事项后基金管理人应及时发布临时公告。</w:t>
      </w:r>
    </w:p>
    <w:p w14:paraId="64799840" w14:textId="77777777" w:rsidR="00F45E7D" w:rsidRDefault="00DA60A7">
      <w:pPr>
        <w:adjustRightInd w:val="0"/>
        <w:snapToGrid w:val="0"/>
        <w:spacing w:line="360" w:lineRule="auto"/>
        <w:ind w:firstLineChars="200" w:firstLine="480"/>
        <w:outlineLvl w:val="2"/>
        <w:rPr>
          <w:rFonts w:hAnsi="宋体"/>
          <w:bCs/>
          <w:sz w:val="24"/>
          <w:szCs w:val="24"/>
        </w:rPr>
      </w:pPr>
      <w:r>
        <w:rPr>
          <w:rFonts w:hAnsi="宋体" w:hint="eastAsia"/>
          <w:bCs/>
          <w:sz w:val="24"/>
          <w:szCs w:val="24"/>
        </w:rPr>
        <w:t>2</w:t>
      </w:r>
      <w:r>
        <w:rPr>
          <w:rFonts w:hAnsi="宋体" w:hint="eastAsia"/>
          <w:bCs/>
          <w:sz w:val="24"/>
          <w:szCs w:val="24"/>
        </w:rPr>
        <w:t>、基金净值信息</w:t>
      </w:r>
    </w:p>
    <w:p w14:paraId="27D2B993" w14:textId="77777777" w:rsidR="00F45E7D" w:rsidRDefault="00DA60A7">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w:t>
      </w:r>
      <w:proofErr w:type="gramStart"/>
      <w:r>
        <w:rPr>
          <w:rFonts w:hAnsi="宋体" w:hint="eastAsia"/>
          <w:bCs/>
          <w:sz w:val="24"/>
          <w:szCs w:val="24"/>
        </w:rPr>
        <w:t>披露主袋账户</w:t>
      </w:r>
      <w:proofErr w:type="gramEnd"/>
      <w:r>
        <w:rPr>
          <w:rFonts w:hAnsi="宋体" w:hint="eastAsia"/>
          <w:bCs/>
          <w:sz w:val="24"/>
          <w:szCs w:val="24"/>
        </w:rPr>
        <w:t>份额的基金净值信息。实施</w:t>
      </w:r>
      <w:proofErr w:type="gramStart"/>
      <w:r>
        <w:rPr>
          <w:rFonts w:hAnsi="宋体" w:hint="eastAsia"/>
          <w:bCs/>
          <w:sz w:val="24"/>
          <w:szCs w:val="24"/>
        </w:rPr>
        <w:t>侧袋机制</w:t>
      </w:r>
      <w:proofErr w:type="gramEnd"/>
      <w:r>
        <w:rPr>
          <w:rFonts w:hAnsi="宋体" w:hint="eastAsia"/>
          <w:bCs/>
          <w:sz w:val="24"/>
          <w:szCs w:val="24"/>
        </w:rPr>
        <w:t>期间本基金暂停</w:t>
      </w:r>
      <w:proofErr w:type="gramStart"/>
      <w:r>
        <w:rPr>
          <w:rFonts w:hAnsi="宋体" w:hint="eastAsia"/>
          <w:bCs/>
          <w:sz w:val="24"/>
          <w:szCs w:val="24"/>
        </w:rPr>
        <w:t>披露侧袋账户</w:t>
      </w:r>
      <w:proofErr w:type="gramEnd"/>
      <w:r>
        <w:rPr>
          <w:rFonts w:hAnsi="宋体" w:hint="eastAsia"/>
          <w:bCs/>
          <w:sz w:val="24"/>
          <w:szCs w:val="24"/>
        </w:rPr>
        <w:t>份额净值和累计净值。</w:t>
      </w:r>
    </w:p>
    <w:p w14:paraId="5A260C93" w14:textId="77777777" w:rsidR="00F45E7D" w:rsidRDefault="00DA60A7">
      <w:pPr>
        <w:adjustRightInd w:val="0"/>
        <w:snapToGrid w:val="0"/>
        <w:spacing w:line="360" w:lineRule="auto"/>
        <w:ind w:firstLineChars="200" w:firstLine="480"/>
        <w:outlineLvl w:val="2"/>
        <w:rPr>
          <w:rFonts w:hAnsi="宋体"/>
          <w:bCs/>
          <w:sz w:val="24"/>
          <w:szCs w:val="24"/>
        </w:rPr>
      </w:pPr>
      <w:r>
        <w:rPr>
          <w:rFonts w:hAnsi="宋体" w:hint="eastAsia"/>
          <w:bCs/>
          <w:sz w:val="24"/>
          <w:szCs w:val="24"/>
        </w:rPr>
        <w:t>3</w:t>
      </w:r>
      <w:r>
        <w:rPr>
          <w:rFonts w:hAnsi="宋体" w:hint="eastAsia"/>
          <w:bCs/>
          <w:sz w:val="24"/>
          <w:szCs w:val="24"/>
        </w:rPr>
        <w:t>、定期报告</w:t>
      </w:r>
    </w:p>
    <w:p w14:paraId="00BD4AE2" w14:textId="77777777" w:rsidR="00F45E7D" w:rsidRDefault="00DA60A7">
      <w:pPr>
        <w:widowControl/>
        <w:jc w:val="left"/>
        <w:rPr>
          <w:rFonts w:hAnsi="宋体"/>
          <w:bCs/>
          <w:sz w:val="24"/>
          <w:szCs w:val="24"/>
        </w:rPr>
      </w:pPr>
      <w:proofErr w:type="gramStart"/>
      <w:r>
        <w:rPr>
          <w:rFonts w:hAnsi="宋体" w:hint="eastAsia"/>
          <w:bCs/>
          <w:sz w:val="24"/>
          <w:szCs w:val="24"/>
        </w:rPr>
        <w:lastRenderedPageBreak/>
        <w:t>侧袋机制</w:t>
      </w:r>
      <w:proofErr w:type="gramEnd"/>
      <w:r>
        <w:rPr>
          <w:rFonts w:hAnsi="宋体" w:hint="eastAsia"/>
          <w:bCs/>
          <w:sz w:val="24"/>
          <w:szCs w:val="24"/>
        </w:rPr>
        <w:t>实施期间，基金管理人应当在基金定期报告中披露报告期</w:t>
      </w:r>
      <w:proofErr w:type="gramStart"/>
      <w:r>
        <w:rPr>
          <w:rFonts w:hAnsi="宋体" w:hint="eastAsia"/>
          <w:bCs/>
          <w:sz w:val="24"/>
          <w:szCs w:val="24"/>
        </w:rPr>
        <w:t>内侧袋</w:t>
      </w:r>
      <w:proofErr w:type="gramEnd"/>
      <w:r>
        <w:rPr>
          <w:rFonts w:hAnsi="宋体" w:hint="eastAsia"/>
          <w:bCs/>
          <w:sz w:val="24"/>
          <w:szCs w:val="24"/>
        </w:rPr>
        <w:t>账户相关信息，基金定期报告中的基金会计报表仅需</w:t>
      </w:r>
      <w:proofErr w:type="gramStart"/>
      <w:r>
        <w:rPr>
          <w:rFonts w:hAnsi="宋体" w:hint="eastAsia"/>
          <w:bCs/>
          <w:sz w:val="24"/>
          <w:szCs w:val="24"/>
        </w:rPr>
        <w:t>针对主袋账户</w:t>
      </w:r>
      <w:proofErr w:type="gramEnd"/>
      <w:r>
        <w:rPr>
          <w:rFonts w:hAnsi="宋体" w:hint="eastAsia"/>
          <w:bCs/>
          <w:sz w:val="24"/>
          <w:szCs w:val="24"/>
        </w:rPr>
        <w:t>进行编制。</w:t>
      </w:r>
      <w:bookmarkStart w:id="83" w:name="_Hlk45747214"/>
      <w:r>
        <w:rPr>
          <w:rFonts w:hAnsi="宋体" w:hint="eastAsia"/>
          <w:bCs/>
          <w:sz w:val="24"/>
          <w:szCs w:val="24"/>
        </w:rPr>
        <w:t>会计师事务所对基金年度报告进行审计时，应对报告期内基金</w:t>
      </w:r>
      <w:proofErr w:type="gramStart"/>
      <w:r>
        <w:rPr>
          <w:rFonts w:hAnsi="宋体" w:hint="eastAsia"/>
          <w:bCs/>
          <w:sz w:val="24"/>
          <w:szCs w:val="24"/>
        </w:rPr>
        <w:t>侧袋机制</w:t>
      </w:r>
      <w:proofErr w:type="gramEnd"/>
      <w:r>
        <w:rPr>
          <w:rFonts w:hAnsi="宋体" w:hint="eastAsia"/>
          <w:bCs/>
          <w:sz w:val="24"/>
          <w:szCs w:val="24"/>
        </w:rPr>
        <w:t>运行相关的会计核算和年度报告披露等发表审计意见。</w:t>
      </w:r>
      <w:bookmarkEnd w:id="83"/>
    </w:p>
    <w:p w14:paraId="78EE6DA8" w14:textId="77777777" w:rsidR="00F45E7D" w:rsidRDefault="00DA60A7">
      <w:pPr>
        <w:widowControl/>
        <w:jc w:val="left"/>
        <w:rPr>
          <w:rFonts w:hAnsi="宋体"/>
          <w:bCs/>
          <w:sz w:val="24"/>
          <w:szCs w:val="24"/>
        </w:rPr>
      </w:pPr>
      <w:r>
        <w:rPr>
          <w:rFonts w:hAnsi="宋体"/>
          <w:bCs/>
          <w:sz w:val="24"/>
          <w:szCs w:val="24"/>
        </w:rPr>
        <w:br w:type="page"/>
      </w:r>
    </w:p>
    <w:p w14:paraId="6DF1B0A7"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80283133"/>
      <w:r>
        <w:rPr>
          <w:rFonts w:ascii="宋体" w:hAnsi="宋体" w:hint="eastAsia"/>
          <w:b/>
          <w:kern w:val="0"/>
          <w:sz w:val="30"/>
        </w:rPr>
        <w:lastRenderedPageBreak/>
        <w:t>十七、风险揭示</w:t>
      </w:r>
      <w:bookmarkEnd w:id="84"/>
    </w:p>
    <w:p w14:paraId="6C12EE53" w14:textId="77777777" w:rsidR="00F45E7D" w:rsidRDefault="00DA60A7">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5" w:name="_Hlt91150550"/>
      <w:bookmarkStart w:id="86" w:name="_Hlt88901012"/>
      <w:bookmarkStart w:id="87" w:name="_Toc109537396"/>
      <w:bookmarkEnd w:id="85"/>
      <w:bookmarkEnd w:id="86"/>
      <w:r>
        <w:rPr>
          <w:rFonts w:hAnsi="宋体"/>
          <w:sz w:val="24"/>
          <w:szCs w:val="24"/>
        </w:rPr>
        <w:t>生的收益，也可能承担</w:t>
      </w:r>
      <w:bookmarkEnd w:id="87"/>
      <w:r>
        <w:rPr>
          <w:rFonts w:hAnsi="宋体"/>
          <w:sz w:val="24"/>
          <w:szCs w:val="24"/>
        </w:rPr>
        <w:t>基金投资所带来的损失。</w:t>
      </w:r>
    </w:p>
    <w:p w14:paraId="2D4DE981" w14:textId="77777777" w:rsidR="00F45E7D" w:rsidRDefault="00DA60A7">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w:t>
      </w:r>
      <w:proofErr w:type="gramStart"/>
      <w:r>
        <w:rPr>
          <w:rFonts w:hAnsi="宋体"/>
          <w:sz w:val="24"/>
          <w:szCs w:val="24"/>
        </w:rPr>
        <w:t>规</w:t>
      </w:r>
      <w:proofErr w:type="gramEnd"/>
      <w:r>
        <w:rPr>
          <w:rFonts w:hAnsi="宋体"/>
          <w:sz w:val="24"/>
          <w:szCs w:val="24"/>
        </w:rPr>
        <w:t>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2103BD60" w14:textId="77777777" w:rsidR="00F45E7D" w:rsidRDefault="00DA60A7">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w:t>
      </w:r>
      <w:proofErr w:type="gramStart"/>
      <w:r>
        <w:rPr>
          <w:rFonts w:hAnsi="宋体"/>
          <w:sz w:val="24"/>
          <w:szCs w:val="24"/>
        </w:rPr>
        <w:t>等判断</w:t>
      </w:r>
      <w:proofErr w:type="gramEnd"/>
      <w:r>
        <w:rPr>
          <w:rFonts w:hAnsi="宋体"/>
          <w:sz w:val="24"/>
          <w:szCs w:val="24"/>
        </w:rPr>
        <w:t>基金是否和投资人的风险承受能力相适应。</w:t>
      </w:r>
    </w:p>
    <w:p w14:paraId="2784D89A" w14:textId="77777777" w:rsidR="00F45E7D" w:rsidRDefault="00DA60A7">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E7665C9" w14:textId="77777777" w:rsidR="00F45E7D" w:rsidRDefault="00DA60A7">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0F2BA1B2" w14:textId="77777777" w:rsidR="00F45E7D" w:rsidRDefault="00DA60A7">
      <w:pPr>
        <w:widowControl/>
        <w:adjustRightInd w:val="0"/>
        <w:snapToGrid w:val="0"/>
        <w:spacing w:line="360" w:lineRule="auto"/>
        <w:ind w:firstLineChars="200" w:firstLine="48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w:t>
      </w:r>
      <w:r>
        <w:rPr>
          <w:rFonts w:hAnsi="宋体"/>
          <w:sz w:val="24"/>
          <w:szCs w:val="24"/>
        </w:rPr>
        <w:lastRenderedPageBreak/>
        <w:t>则，在做出投资决策后，基金运营状况与基金净值变化引致的投资风险，由投资人自行负担。</w:t>
      </w:r>
    </w:p>
    <w:p w14:paraId="17E6DCB1"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0EAD4087" w14:textId="77777777" w:rsidR="00F45E7D" w:rsidRDefault="00DA60A7">
      <w:pPr>
        <w:adjustRightInd w:val="0"/>
        <w:snapToGrid w:val="0"/>
        <w:spacing w:line="360" w:lineRule="auto"/>
        <w:ind w:firstLine="482"/>
        <w:outlineLvl w:val="1"/>
        <w:rPr>
          <w:b/>
          <w:bCs/>
          <w:sz w:val="24"/>
        </w:rPr>
      </w:pPr>
      <w:r>
        <w:rPr>
          <w:b/>
          <w:bCs/>
          <w:sz w:val="24"/>
        </w:rPr>
        <w:t>（一）市场风险</w:t>
      </w:r>
    </w:p>
    <w:p w14:paraId="279146CC"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14:paraId="0B55CC17"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14:paraId="758348DF"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488F8DE5"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6435FD6"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1C05FD3"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6C28D547" w14:textId="77777777" w:rsidR="00F45E7D" w:rsidRDefault="00DA60A7">
      <w:pPr>
        <w:adjustRightInd w:val="0"/>
        <w:snapToGrid w:val="0"/>
        <w:spacing w:line="360" w:lineRule="auto"/>
        <w:ind w:firstLine="482"/>
        <w:outlineLvl w:val="1"/>
        <w:rPr>
          <w:b/>
          <w:bCs/>
          <w:sz w:val="24"/>
        </w:rPr>
      </w:pPr>
      <w:r>
        <w:rPr>
          <w:b/>
          <w:bCs/>
          <w:sz w:val="24"/>
        </w:rPr>
        <w:t>（二）管理风险</w:t>
      </w:r>
    </w:p>
    <w:p w14:paraId="758AE466"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C691490" w14:textId="77777777" w:rsidR="00F45E7D" w:rsidRDefault="00DA60A7">
      <w:pPr>
        <w:adjustRightInd w:val="0"/>
        <w:snapToGrid w:val="0"/>
        <w:spacing w:line="360" w:lineRule="auto"/>
        <w:ind w:firstLine="482"/>
        <w:outlineLvl w:val="1"/>
        <w:rPr>
          <w:b/>
          <w:bCs/>
          <w:sz w:val="24"/>
        </w:rPr>
      </w:pPr>
      <w:r>
        <w:rPr>
          <w:b/>
          <w:bCs/>
          <w:sz w:val="24"/>
        </w:rPr>
        <w:t>（三）流动性风险</w:t>
      </w:r>
    </w:p>
    <w:p w14:paraId="1646CDBA"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本基金属于开放式基金，</w:t>
      </w:r>
      <w:r>
        <w:rPr>
          <w:rFonts w:hAnsi="宋体" w:hint="eastAsia"/>
          <w:kern w:val="0"/>
          <w:sz w:val="24"/>
          <w:szCs w:val="24"/>
        </w:rPr>
        <w:t>基金份额持有人持有的每份基金份额最短持有期限为三年，对于满足持有期限的投资人</w:t>
      </w:r>
      <w:r>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hAnsi="宋体"/>
          <w:kern w:val="0"/>
          <w:sz w:val="24"/>
          <w:szCs w:val="24"/>
        </w:rPr>
        <w:t>仓位</w:t>
      </w:r>
      <w:proofErr w:type="gramEnd"/>
      <w:r>
        <w:rPr>
          <w:rFonts w:hAnsi="宋体"/>
          <w:kern w:val="0"/>
          <w:sz w:val="24"/>
          <w:szCs w:val="24"/>
        </w:rPr>
        <w:t>调整的困难，导致流动性风险，可能影响基金份额净值。</w:t>
      </w:r>
    </w:p>
    <w:p w14:paraId="354F2453"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14:paraId="38315021"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w:t>
      </w:r>
      <w:r>
        <w:rPr>
          <w:rFonts w:hAnsi="宋体" w:hint="eastAsia"/>
          <w:bCs/>
          <w:kern w:val="0"/>
          <w:sz w:val="24"/>
          <w:szCs w:val="24"/>
        </w:rPr>
        <w:t>但对于每份基金份额，基金份额持有人仅可在该份额最短持有期限届满后申请赎回，</w:t>
      </w:r>
      <w:r>
        <w:rPr>
          <w:rFonts w:hAnsi="宋体" w:hint="eastAsia"/>
          <w:kern w:val="0"/>
          <w:sz w:val="24"/>
          <w:szCs w:val="24"/>
        </w:rPr>
        <w:t>具体办理时间为上海证券交易所、深圳证券交易所的正常交易日的交易时间（若</w:t>
      </w:r>
      <w:r>
        <w:rPr>
          <w:rFonts w:hAnsi="宋体"/>
          <w:kern w:val="0"/>
          <w:sz w:val="24"/>
          <w:szCs w:val="24"/>
        </w:rPr>
        <w:t>该工作日为非港股</w:t>
      </w:r>
      <w:proofErr w:type="gramStart"/>
      <w:r>
        <w:rPr>
          <w:rFonts w:hAnsi="宋体"/>
          <w:kern w:val="0"/>
          <w:sz w:val="24"/>
          <w:szCs w:val="24"/>
        </w:rPr>
        <w:t>通交易</w:t>
      </w:r>
      <w:proofErr w:type="gramEnd"/>
      <w:r>
        <w:rPr>
          <w:rFonts w:hAnsi="宋体"/>
          <w:kern w:val="0"/>
          <w:sz w:val="24"/>
          <w:szCs w:val="24"/>
        </w:rPr>
        <w:t>日，则本基金可不开放）</w:t>
      </w:r>
      <w:r>
        <w:rPr>
          <w:rFonts w:hAnsi="宋体" w:hint="eastAsia"/>
          <w:kern w:val="0"/>
          <w:sz w:val="24"/>
          <w:szCs w:val="24"/>
        </w:rPr>
        <w:t>，但基金管理人根据法律法规、中国证监会的要求或基金合同的规定公告暂停申购、赎回时除外。基金管理人自基金合同生效之日起不超过</w:t>
      </w:r>
      <w:r>
        <w:rPr>
          <w:rFonts w:hAnsi="宋体" w:hint="eastAsia"/>
          <w:kern w:val="0"/>
          <w:sz w:val="24"/>
          <w:szCs w:val="24"/>
        </w:rPr>
        <w:t>3</w:t>
      </w:r>
      <w:r>
        <w:rPr>
          <w:rFonts w:hAnsi="宋体" w:hint="eastAsia"/>
          <w:kern w:val="0"/>
          <w:sz w:val="24"/>
          <w:szCs w:val="24"/>
        </w:rPr>
        <w:t>个月开始办理申购业务，具体业务办理时间在申购开始公告中规定。基金管理人自基金合同生效之日起三年后年度对日（含该日）开始办理赎回，具体业务办理时间在赎回开始公告中规定。对于每份基金份额，自其最短持有期限届满的下一工作日起（含该日），基金份额持有人方可就该基金份额提出赎回申请。</w:t>
      </w:r>
    </w:p>
    <w:p w14:paraId="56DBE2DF" w14:textId="77777777" w:rsidR="00F45E7D" w:rsidRDefault="00DA60A7">
      <w:pPr>
        <w:widowControl/>
        <w:adjustRightInd w:val="0"/>
        <w:snapToGrid w:val="0"/>
        <w:spacing w:line="360" w:lineRule="auto"/>
        <w:ind w:firstLineChars="200" w:firstLine="480"/>
        <w:rPr>
          <w:rFonts w:hAnsi="宋体"/>
          <w:kern w:val="0"/>
          <w:sz w:val="24"/>
          <w:szCs w:val="24"/>
        </w:rPr>
      </w:pPr>
      <w:proofErr w:type="gramStart"/>
      <w:r>
        <w:rPr>
          <w:rFonts w:hAnsi="宋体" w:hint="eastAsia"/>
          <w:kern w:val="0"/>
          <w:sz w:val="24"/>
          <w:szCs w:val="24"/>
        </w:rPr>
        <w:t>若基金</w:t>
      </w:r>
      <w:proofErr w:type="gramEnd"/>
      <w:r>
        <w:rPr>
          <w:rFonts w:hAnsi="宋体" w:hint="eastAsia"/>
          <w:kern w:val="0"/>
          <w:sz w:val="24"/>
          <w:szCs w:val="24"/>
        </w:rPr>
        <w:t>份额持有人多次认购或申购本基金导致持有多笔不同期限的本基金份额时，基金份额持有人在赎回时需特别关注申请赎回的基金份额数量，</w:t>
      </w:r>
      <w:proofErr w:type="gramStart"/>
      <w:r>
        <w:rPr>
          <w:rFonts w:hAnsi="宋体" w:hint="eastAsia"/>
          <w:kern w:val="0"/>
          <w:sz w:val="24"/>
          <w:szCs w:val="24"/>
        </w:rPr>
        <w:t>若申请</w:t>
      </w:r>
      <w:proofErr w:type="gramEnd"/>
      <w:r>
        <w:rPr>
          <w:rFonts w:hAnsi="宋体" w:hint="eastAsia"/>
          <w:kern w:val="0"/>
          <w:sz w:val="24"/>
          <w:szCs w:val="24"/>
        </w:rPr>
        <w:t>赎回的基金份额超过了该基金份额持有人持续持有超过三年的基金份额数量，</w:t>
      </w:r>
      <w:proofErr w:type="gramStart"/>
      <w:r>
        <w:rPr>
          <w:rFonts w:hAnsi="宋体" w:hint="eastAsia"/>
          <w:kern w:val="0"/>
          <w:sz w:val="24"/>
          <w:szCs w:val="24"/>
        </w:rPr>
        <w:t>则基金</w:t>
      </w:r>
      <w:proofErr w:type="gramEnd"/>
      <w:r>
        <w:rPr>
          <w:rFonts w:hAnsi="宋体" w:hint="eastAsia"/>
          <w:kern w:val="0"/>
          <w:sz w:val="24"/>
          <w:szCs w:val="24"/>
        </w:rPr>
        <w:t>份额持有人的赎回申请将全部被予以拒绝。基金份额持有人需承担赎回申请失败的风险。</w:t>
      </w:r>
    </w:p>
    <w:p w14:paraId="4C9B5988"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14:paraId="7EC68C0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hAnsi="宋体" w:hint="eastAsia"/>
          <w:kern w:val="0"/>
          <w:sz w:val="24"/>
          <w:szCs w:val="24"/>
        </w:rPr>
        <w:t>券</w:t>
      </w:r>
      <w:proofErr w:type="gramEnd"/>
      <w:r>
        <w:rPr>
          <w:rFonts w:hAnsi="宋体" w:hint="eastAsia"/>
          <w:kern w:val="0"/>
          <w:sz w:val="24"/>
          <w:szCs w:val="24"/>
        </w:rPr>
        <w:t>方面未有高集中度的特征，综合评估在正常市场环境下本基金的流动性风险适中。</w:t>
      </w:r>
    </w:p>
    <w:p w14:paraId="21F799CE"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14:paraId="32D4279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10007938"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7D37223F"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4729C0F9"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27DCF47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629C25B1"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Ansi="宋体" w:hint="eastAsia"/>
          <w:kern w:val="0"/>
          <w:sz w:val="24"/>
          <w:szCs w:val="24"/>
        </w:rPr>
        <w:t>并以下</w:t>
      </w:r>
      <w:proofErr w:type="gramEnd"/>
      <w:r>
        <w:rPr>
          <w:rFonts w:hAnsi="宋体" w:hint="eastAsia"/>
          <w:kern w:val="0"/>
          <w:sz w:val="24"/>
          <w:szCs w:val="24"/>
        </w:rPr>
        <w:t>一开放日的基金份额净值为基础计算赎回金额，以此类推，直到全部赎回为止。</w:t>
      </w:r>
    </w:p>
    <w:p w14:paraId="1B5EDFA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w:t>
      </w:r>
      <w:r>
        <w:rPr>
          <w:rFonts w:hAnsi="宋体" w:hint="eastAsia"/>
          <w:kern w:val="0"/>
          <w:sz w:val="24"/>
          <w:szCs w:val="24"/>
        </w:rPr>
        <w:lastRenderedPageBreak/>
        <w:t>一并办理。但是，如基金份额持有人在当日选择取消赎回，则其当日未获受理的部分赎回申请将被撤销。</w:t>
      </w:r>
    </w:p>
    <w:p w14:paraId="21B7CAAA"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22E694EE" w14:textId="77777777" w:rsidR="00F45E7D" w:rsidRDefault="00DA60A7">
      <w:pPr>
        <w:widowControl/>
        <w:adjustRightInd w:val="0"/>
        <w:snapToGrid w:val="0"/>
        <w:spacing w:line="360" w:lineRule="auto"/>
        <w:ind w:firstLineChars="200" w:firstLine="480"/>
        <w:outlineLvl w:val="2"/>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14:paraId="02EC38A5"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14:paraId="3B45BEA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w:t>
      </w:r>
      <w:proofErr w:type="gramStart"/>
      <w:r>
        <w:rPr>
          <w:rFonts w:hAnsi="宋体" w:hint="eastAsia"/>
          <w:kern w:val="0"/>
          <w:sz w:val="24"/>
          <w:szCs w:val="24"/>
        </w:rPr>
        <w:t>侧袋机制</w:t>
      </w:r>
      <w:proofErr w:type="gramEnd"/>
      <w:r>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DB0B72E" w14:textId="77777777" w:rsidR="00F45E7D" w:rsidRDefault="00DA60A7">
      <w:pPr>
        <w:widowControl/>
        <w:adjustRightInd w:val="0"/>
        <w:snapToGrid w:val="0"/>
        <w:spacing w:line="360" w:lineRule="auto"/>
        <w:ind w:firstLineChars="200" w:firstLine="480"/>
        <w:rPr>
          <w:rFonts w:hAnsi="宋体"/>
          <w:kern w:val="0"/>
          <w:sz w:val="24"/>
          <w:szCs w:val="24"/>
        </w:rPr>
      </w:pPr>
      <w:proofErr w:type="gramStart"/>
      <w:r>
        <w:rPr>
          <w:rFonts w:hAnsi="宋体" w:hint="eastAsia"/>
          <w:kern w:val="0"/>
          <w:sz w:val="24"/>
          <w:szCs w:val="24"/>
        </w:rPr>
        <w:t>侧袋机制</w:t>
      </w:r>
      <w:proofErr w:type="gramEnd"/>
      <w:r>
        <w:rPr>
          <w:rFonts w:hAnsi="宋体" w:hint="eastAsia"/>
          <w:kern w:val="0"/>
          <w:sz w:val="24"/>
          <w:szCs w:val="24"/>
        </w:rPr>
        <w:t>是一种流动性风险管理工具，是将特定资产分离</w:t>
      </w:r>
      <w:proofErr w:type="gramStart"/>
      <w:r>
        <w:rPr>
          <w:rFonts w:hAnsi="宋体" w:hint="eastAsia"/>
          <w:kern w:val="0"/>
          <w:sz w:val="24"/>
          <w:szCs w:val="24"/>
        </w:rPr>
        <w:t>至专门的侧袋</w:t>
      </w:r>
      <w:proofErr w:type="gramEnd"/>
      <w:r>
        <w:rPr>
          <w:rFonts w:hAnsi="宋体" w:hint="eastAsia"/>
          <w:kern w:val="0"/>
          <w:sz w:val="24"/>
          <w:szCs w:val="24"/>
        </w:rPr>
        <w:t>账户进行处置清算，并以处置变现后的款项向基金份额持有人进行支付，目的在于有效隔离并化解风险。但基金启用</w:t>
      </w:r>
      <w:proofErr w:type="gramStart"/>
      <w:r>
        <w:rPr>
          <w:rFonts w:hAnsi="宋体" w:hint="eastAsia"/>
          <w:kern w:val="0"/>
          <w:sz w:val="24"/>
          <w:szCs w:val="24"/>
        </w:rPr>
        <w:t>侧袋机制</w:t>
      </w:r>
      <w:proofErr w:type="gramEnd"/>
      <w:r>
        <w:rPr>
          <w:rFonts w:hAnsi="宋体" w:hint="eastAsia"/>
          <w:kern w:val="0"/>
          <w:sz w:val="24"/>
          <w:szCs w:val="24"/>
        </w:rPr>
        <w:t>后，</w:t>
      </w:r>
      <w:proofErr w:type="gramStart"/>
      <w:r>
        <w:rPr>
          <w:rFonts w:hAnsi="宋体" w:hint="eastAsia"/>
          <w:kern w:val="0"/>
          <w:sz w:val="24"/>
          <w:szCs w:val="24"/>
        </w:rPr>
        <w:t>侧袋账户</w:t>
      </w:r>
      <w:proofErr w:type="gramEnd"/>
      <w:r>
        <w:rPr>
          <w:rFonts w:hAnsi="宋体" w:hint="eastAsia"/>
          <w:kern w:val="0"/>
          <w:sz w:val="24"/>
          <w:szCs w:val="24"/>
        </w:rPr>
        <w:t>份额将停止披露基金份额净值，并不得办理申购、赎回和转换，因此启用</w:t>
      </w:r>
      <w:proofErr w:type="gramStart"/>
      <w:r>
        <w:rPr>
          <w:rFonts w:hAnsi="宋体" w:hint="eastAsia"/>
          <w:kern w:val="0"/>
          <w:sz w:val="24"/>
          <w:szCs w:val="24"/>
        </w:rPr>
        <w:t>侧袋机制</w:t>
      </w:r>
      <w:proofErr w:type="gramEnd"/>
      <w:r>
        <w:rPr>
          <w:rFonts w:hAnsi="宋体" w:hint="eastAsia"/>
          <w:kern w:val="0"/>
          <w:sz w:val="24"/>
          <w:szCs w:val="24"/>
        </w:rPr>
        <w:t>时持有基金份额的持有人将在启用</w:t>
      </w:r>
      <w:proofErr w:type="gramStart"/>
      <w:r>
        <w:rPr>
          <w:rFonts w:hAnsi="宋体" w:hint="eastAsia"/>
          <w:kern w:val="0"/>
          <w:sz w:val="24"/>
          <w:szCs w:val="24"/>
        </w:rPr>
        <w:t>侧袋机制</w:t>
      </w:r>
      <w:proofErr w:type="gramEnd"/>
      <w:r>
        <w:rPr>
          <w:rFonts w:hAnsi="宋体" w:hint="eastAsia"/>
          <w:kern w:val="0"/>
          <w:sz w:val="24"/>
          <w:szCs w:val="24"/>
        </w:rPr>
        <w:t>后同时</w:t>
      </w:r>
      <w:proofErr w:type="gramStart"/>
      <w:r>
        <w:rPr>
          <w:rFonts w:hAnsi="宋体" w:hint="eastAsia"/>
          <w:kern w:val="0"/>
          <w:sz w:val="24"/>
          <w:szCs w:val="24"/>
        </w:rPr>
        <w:t>持有主袋账户</w:t>
      </w:r>
      <w:proofErr w:type="gramEnd"/>
      <w:r>
        <w:rPr>
          <w:rFonts w:hAnsi="宋体" w:hint="eastAsia"/>
          <w:kern w:val="0"/>
          <w:sz w:val="24"/>
          <w:szCs w:val="24"/>
        </w:rPr>
        <w:t>份额和</w:t>
      </w:r>
      <w:proofErr w:type="gramStart"/>
      <w:r>
        <w:rPr>
          <w:rFonts w:hAnsi="宋体" w:hint="eastAsia"/>
          <w:kern w:val="0"/>
          <w:sz w:val="24"/>
          <w:szCs w:val="24"/>
        </w:rPr>
        <w:t>侧袋</w:t>
      </w:r>
      <w:proofErr w:type="gramEnd"/>
      <w:r>
        <w:rPr>
          <w:rFonts w:hAnsi="宋体" w:hint="eastAsia"/>
          <w:kern w:val="0"/>
          <w:sz w:val="24"/>
          <w:szCs w:val="24"/>
        </w:rPr>
        <w:t>账户份额，</w:t>
      </w:r>
      <w:proofErr w:type="gramStart"/>
      <w:r>
        <w:rPr>
          <w:rFonts w:hAnsi="宋体" w:hint="eastAsia"/>
          <w:kern w:val="0"/>
          <w:sz w:val="24"/>
          <w:szCs w:val="24"/>
        </w:rPr>
        <w:t>侧袋账户</w:t>
      </w:r>
      <w:proofErr w:type="gramEnd"/>
      <w:r>
        <w:rPr>
          <w:rFonts w:hAnsi="宋体" w:hint="eastAsia"/>
          <w:kern w:val="0"/>
          <w:sz w:val="24"/>
          <w:szCs w:val="24"/>
        </w:rPr>
        <w:t>份额不能赎回，其对应特定资产的变现时间具有不确定性，最终变现价格也具有不确定性并且有可能大幅低于启用</w:t>
      </w:r>
      <w:proofErr w:type="gramStart"/>
      <w:r>
        <w:rPr>
          <w:rFonts w:hAnsi="宋体" w:hint="eastAsia"/>
          <w:kern w:val="0"/>
          <w:sz w:val="24"/>
          <w:szCs w:val="24"/>
        </w:rPr>
        <w:t>侧袋机制</w:t>
      </w:r>
      <w:proofErr w:type="gramEnd"/>
      <w:r>
        <w:rPr>
          <w:rFonts w:hAnsi="宋体" w:hint="eastAsia"/>
          <w:kern w:val="0"/>
          <w:sz w:val="24"/>
          <w:szCs w:val="24"/>
        </w:rPr>
        <w:t>时的特定资产的估值，基金份额持有人可能因此面临损失。</w:t>
      </w:r>
    </w:p>
    <w:p w14:paraId="7F7069BA"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实施</w:t>
      </w:r>
      <w:proofErr w:type="gramStart"/>
      <w:r>
        <w:rPr>
          <w:rFonts w:hAnsi="宋体" w:hint="eastAsia"/>
          <w:kern w:val="0"/>
          <w:sz w:val="24"/>
          <w:szCs w:val="24"/>
        </w:rPr>
        <w:t>侧袋机制</w:t>
      </w:r>
      <w:proofErr w:type="gramEnd"/>
      <w:r>
        <w:rPr>
          <w:rFonts w:hAnsi="宋体" w:hint="eastAsia"/>
          <w:kern w:val="0"/>
          <w:sz w:val="24"/>
          <w:szCs w:val="24"/>
        </w:rPr>
        <w:t>期间，因本基金不</w:t>
      </w:r>
      <w:proofErr w:type="gramStart"/>
      <w:r>
        <w:rPr>
          <w:rFonts w:hAnsi="宋体" w:hint="eastAsia"/>
          <w:kern w:val="0"/>
          <w:sz w:val="24"/>
          <w:szCs w:val="24"/>
        </w:rPr>
        <w:t>披露侧袋账户</w:t>
      </w:r>
      <w:proofErr w:type="gramEnd"/>
      <w:r>
        <w:rPr>
          <w:rFonts w:hAnsi="宋体" w:hint="eastAsia"/>
          <w:kern w:val="0"/>
          <w:sz w:val="24"/>
          <w:szCs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1694F4E4"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基金管理人将</w:t>
      </w:r>
      <w:proofErr w:type="gramStart"/>
      <w:r>
        <w:rPr>
          <w:rFonts w:hAnsi="宋体" w:hint="eastAsia"/>
          <w:kern w:val="0"/>
          <w:sz w:val="24"/>
          <w:szCs w:val="24"/>
        </w:rPr>
        <w:t>根据主袋账户</w:t>
      </w:r>
      <w:proofErr w:type="gramEnd"/>
      <w:r>
        <w:rPr>
          <w:rFonts w:hAnsi="宋体" w:hint="eastAsia"/>
          <w:kern w:val="0"/>
          <w:sz w:val="24"/>
          <w:szCs w:val="24"/>
        </w:rPr>
        <w:t>运作情况合理确定申购政策，因此实施</w:t>
      </w:r>
      <w:proofErr w:type="gramStart"/>
      <w:r>
        <w:rPr>
          <w:rFonts w:hAnsi="宋体" w:hint="eastAsia"/>
          <w:kern w:val="0"/>
          <w:sz w:val="24"/>
          <w:szCs w:val="24"/>
        </w:rPr>
        <w:t>侧袋机制</w:t>
      </w:r>
      <w:proofErr w:type="gramEnd"/>
      <w:r>
        <w:rPr>
          <w:rFonts w:hAnsi="宋体" w:hint="eastAsia"/>
          <w:kern w:val="0"/>
          <w:sz w:val="24"/>
          <w:szCs w:val="24"/>
        </w:rPr>
        <w:t>后主袋账户份额存在暂停申购的可能。</w:t>
      </w:r>
    </w:p>
    <w:p w14:paraId="6B838D1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启用</w:t>
      </w:r>
      <w:proofErr w:type="gramStart"/>
      <w:r>
        <w:rPr>
          <w:rFonts w:hAnsi="宋体" w:hint="eastAsia"/>
          <w:kern w:val="0"/>
          <w:sz w:val="24"/>
          <w:szCs w:val="24"/>
        </w:rPr>
        <w:t>侧袋机制</w:t>
      </w:r>
      <w:proofErr w:type="gramEnd"/>
      <w:r>
        <w:rPr>
          <w:rFonts w:hAnsi="宋体" w:hint="eastAsia"/>
          <w:kern w:val="0"/>
          <w:sz w:val="24"/>
          <w:szCs w:val="24"/>
        </w:rPr>
        <w:t>后，基金管理人计算各项投资运作指标和基金业绩指标时仅需</w:t>
      </w:r>
      <w:proofErr w:type="gramStart"/>
      <w:r>
        <w:rPr>
          <w:rFonts w:hAnsi="宋体" w:hint="eastAsia"/>
          <w:kern w:val="0"/>
          <w:sz w:val="24"/>
          <w:szCs w:val="24"/>
        </w:rPr>
        <w:t>考虑主袋账户</w:t>
      </w:r>
      <w:proofErr w:type="gramEnd"/>
      <w:r>
        <w:rPr>
          <w:rFonts w:hAnsi="宋体" w:hint="eastAsia"/>
          <w:kern w:val="0"/>
          <w:sz w:val="24"/>
          <w:szCs w:val="24"/>
        </w:rPr>
        <w:t>资产，基金业绩指标应当</w:t>
      </w:r>
      <w:proofErr w:type="gramStart"/>
      <w:r>
        <w:rPr>
          <w:rFonts w:hAnsi="宋体" w:hint="eastAsia"/>
          <w:kern w:val="0"/>
          <w:sz w:val="24"/>
          <w:szCs w:val="24"/>
        </w:rPr>
        <w:t>以主袋账户</w:t>
      </w:r>
      <w:proofErr w:type="gramEnd"/>
      <w:r>
        <w:rPr>
          <w:rFonts w:hAnsi="宋体" w:hint="eastAsia"/>
          <w:kern w:val="0"/>
          <w:sz w:val="24"/>
          <w:szCs w:val="24"/>
        </w:rPr>
        <w:t>资产为基准，因此本基金披露的业绩指标不能反映特定资产的真实价值及变化情况。</w:t>
      </w:r>
    </w:p>
    <w:p w14:paraId="30C8A963" w14:textId="77777777" w:rsidR="00F45E7D" w:rsidRDefault="00DA60A7">
      <w:pPr>
        <w:adjustRightInd w:val="0"/>
        <w:snapToGrid w:val="0"/>
        <w:spacing w:line="360" w:lineRule="auto"/>
        <w:ind w:firstLine="482"/>
        <w:outlineLvl w:val="1"/>
        <w:rPr>
          <w:b/>
          <w:bCs/>
          <w:sz w:val="24"/>
        </w:rPr>
      </w:pPr>
      <w:r>
        <w:rPr>
          <w:b/>
          <w:bCs/>
          <w:sz w:val="24"/>
        </w:rPr>
        <w:t>（四）信用风险</w:t>
      </w:r>
    </w:p>
    <w:p w14:paraId="1D170286"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14:paraId="16C89411" w14:textId="77777777" w:rsidR="00F45E7D" w:rsidRDefault="00DA60A7">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14:paraId="27E50B4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本基金属于混合型基金，</w:t>
      </w:r>
      <w:r>
        <w:rPr>
          <w:rFonts w:hAnsi="宋体" w:hint="eastAsia"/>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8EF222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、本基金每份基金份额的最短持有期限为三年，</w:t>
      </w:r>
      <w:r>
        <w:rPr>
          <w:rFonts w:hint="eastAsia"/>
          <w:bCs/>
          <w:sz w:val="24"/>
        </w:rPr>
        <w:t>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r>
        <w:rPr>
          <w:rFonts w:hAnsi="宋体" w:hint="eastAsia"/>
          <w:kern w:val="0"/>
          <w:sz w:val="24"/>
          <w:szCs w:val="24"/>
        </w:rPr>
        <w:t>。因此，对于基金份额持有人而言，存在投资本基金后三年内无法赎回的风险。</w:t>
      </w:r>
    </w:p>
    <w:p w14:paraId="28FDE6D8"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2F8DBA8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、本基金可投资港股通标的股票，会面临港股</w:t>
      </w:r>
      <w:proofErr w:type="gramStart"/>
      <w:r>
        <w:rPr>
          <w:rFonts w:hAnsi="宋体" w:hint="eastAsia"/>
          <w:kern w:val="0"/>
          <w:sz w:val="24"/>
          <w:szCs w:val="24"/>
        </w:rPr>
        <w:t>通机制</w:t>
      </w:r>
      <w:proofErr w:type="gramEnd"/>
      <w:r>
        <w:rPr>
          <w:rFonts w:hAnsi="宋体" w:hint="eastAsia"/>
          <w:kern w:val="0"/>
          <w:sz w:val="24"/>
          <w:szCs w:val="24"/>
        </w:rPr>
        <w:t>下因投资环境、投资标的、市场制度以及交易规则等差异带来的特有风险，具体如下：</w:t>
      </w:r>
    </w:p>
    <w:p w14:paraId="6B3A4AAC"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14:paraId="364FA311"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w:t>
      </w:r>
      <w:proofErr w:type="gramStart"/>
      <w:r>
        <w:rPr>
          <w:rFonts w:hAnsi="宋体" w:hint="eastAsia"/>
          <w:kern w:val="0"/>
          <w:sz w:val="24"/>
          <w:szCs w:val="24"/>
        </w:rPr>
        <w:t>通进行</w:t>
      </w:r>
      <w:proofErr w:type="gramEnd"/>
      <w:r>
        <w:rPr>
          <w:rFonts w:hAnsi="宋体" w:hint="eastAsia"/>
          <w:kern w:val="0"/>
          <w:sz w:val="24"/>
          <w:szCs w:val="24"/>
        </w:rPr>
        <w:t>买入交易的风险。</w:t>
      </w:r>
    </w:p>
    <w:p w14:paraId="282FA350"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14:paraId="4698E943"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本基金将投资港股通标的股票，在交易时间内提交订单依据的港币买入参考汇率和卖出参考汇率，并不等于最终结算汇率。港股</w:t>
      </w:r>
      <w:proofErr w:type="gramStart"/>
      <w:r>
        <w:rPr>
          <w:rFonts w:hAnsi="宋体" w:hint="eastAsia"/>
          <w:kern w:val="0"/>
          <w:sz w:val="24"/>
          <w:szCs w:val="24"/>
        </w:rPr>
        <w:t>通交易</w:t>
      </w:r>
      <w:proofErr w:type="gramEnd"/>
      <w:r>
        <w:rPr>
          <w:rFonts w:hAnsi="宋体" w:hint="eastAsia"/>
          <w:kern w:val="0"/>
          <w:sz w:val="24"/>
          <w:szCs w:val="24"/>
        </w:rPr>
        <w:t>日日终，中国证券登记结算有限责任公司进行净额换汇，将换汇成本按成交金额分摊至每笔交易，确定交易实际适用的结算汇率。</w:t>
      </w:r>
    </w:p>
    <w:p w14:paraId="733987D4"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11CBDB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）境外市场的风险</w:t>
      </w:r>
    </w:p>
    <w:p w14:paraId="46A6C5F6"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070535DB"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）香港市场交易规则有别于内地</w:t>
      </w:r>
      <w:r>
        <w:rPr>
          <w:rFonts w:hAnsi="宋体" w:hint="eastAsia"/>
          <w:kern w:val="0"/>
          <w:sz w:val="24"/>
          <w:szCs w:val="24"/>
        </w:rPr>
        <w:t xml:space="preserve">A </w:t>
      </w:r>
      <w:r>
        <w:rPr>
          <w:rFonts w:hAnsi="宋体" w:hint="eastAsia"/>
          <w:kern w:val="0"/>
          <w:sz w:val="24"/>
          <w:szCs w:val="24"/>
        </w:rPr>
        <w:t>股市场规则，此外，在“内地与香港股票市场交易互联互通机制”下参与香港股票投资还将面临包括但不限于如下特殊风险：</w:t>
      </w:r>
    </w:p>
    <w:p w14:paraId="6DEFB612"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 xml:space="preserve">T+0 </w:t>
      </w:r>
      <w:r>
        <w:rPr>
          <w:rFonts w:hAnsi="宋体" w:hint="eastAsia"/>
          <w:kern w:val="0"/>
          <w:sz w:val="24"/>
          <w:szCs w:val="24"/>
        </w:rPr>
        <w:t>回转交易机制（即当日买入的股票，在交收前可以于当日卖出），且证券交易价格并无涨跌幅上下限的规定，因此每日涨跌</w:t>
      </w:r>
      <w:proofErr w:type="gramStart"/>
      <w:r>
        <w:rPr>
          <w:rFonts w:hAnsi="宋体" w:hint="eastAsia"/>
          <w:kern w:val="0"/>
          <w:sz w:val="24"/>
          <w:szCs w:val="24"/>
        </w:rPr>
        <w:t>幅空间</w:t>
      </w:r>
      <w:proofErr w:type="gramEnd"/>
      <w:r>
        <w:rPr>
          <w:rFonts w:hAnsi="宋体" w:hint="eastAsia"/>
          <w:kern w:val="0"/>
          <w:sz w:val="24"/>
          <w:szCs w:val="24"/>
        </w:rPr>
        <w:t>相对较大，可能表现出比</w:t>
      </w:r>
      <w:r>
        <w:rPr>
          <w:rFonts w:hAnsi="宋体" w:hint="eastAsia"/>
          <w:kern w:val="0"/>
          <w:sz w:val="24"/>
          <w:szCs w:val="24"/>
        </w:rPr>
        <w:t>A</w:t>
      </w:r>
      <w:r>
        <w:rPr>
          <w:rFonts w:hAnsi="宋体" w:hint="eastAsia"/>
          <w:kern w:val="0"/>
          <w:sz w:val="24"/>
          <w:szCs w:val="24"/>
        </w:rPr>
        <w:t>股更为剧烈的股价波动；</w:t>
      </w:r>
    </w:p>
    <w:p w14:paraId="2028D47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b</w:t>
      </w:r>
      <w:r>
        <w:rPr>
          <w:rFonts w:hAnsi="宋体" w:hint="eastAsia"/>
          <w:kern w:val="0"/>
          <w:sz w:val="24"/>
          <w:szCs w:val="24"/>
        </w:rPr>
        <w:t>）只有沪港深三地均为</w:t>
      </w:r>
      <w:proofErr w:type="gramStart"/>
      <w:r>
        <w:rPr>
          <w:rFonts w:hAnsi="宋体" w:hint="eastAsia"/>
          <w:kern w:val="0"/>
          <w:sz w:val="24"/>
          <w:szCs w:val="24"/>
        </w:rPr>
        <w:t>交易日且能够</w:t>
      </w:r>
      <w:proofErr w:type="gramEnd"/>
      <w:r>
        <w:rPr>
          <w:rFonts w:hAnsi="宋体" w:hint="eastAsia"/>
          <w:kern w:val="0"/>
          <w:sz w:val="24"/>
          <w:szCs w:val="24"/>
        </w:rPr>
        <w:t>满足结算安排的交易日才为港股</w:t>
      </w:r>
      <w:proofErr w:type="gramStart"/>
      <w:r>
        <w:rPr>
          <w:rFonts w:hAnsi="宋体" w:hint="eastAsia"/>
          <w:kern w:val="0"/>
          <w:sz w:val="24"/>
          <w:szCs w:val="24"/>
        </w:rPr>
        <w:t>通交易</w:t>
      </w:r>
      <w:proofErr w:type="gramEnd"/>
      <w:r>
        <w:rPr>
          <w:rFonts w:hAnsi="宋体" w:hint="eastAsia"/>
          <w:kern w:val="0"/>
          <w:sz w:val="24"/>
          <w:szCs w:val="24"/>
        </w:rPr>
        <w:t>日，存在港股</w:t>
      </w:r>
      <w:proofErr w:type="gramStart"/>
      <w:r>
        <w:rPr>
          <w:rFonts w:hAnsi="宋体" w:hint="eastAsia"/>
          <w:kern w:val="0"/>
          <w:sz w:val="24"/>
          <w:szCs w:val="24"/>
        </w:rPr>
        <w:t>通交易</w:t>
      </w:r>
      <w:proofErr w:type="gramEnd"/>
      <w:r>
        <w:rPr>
          <w:rFonts w:hAnsi="宋体" w:hint="eastAsia"/>
          <w:kern w:val="0"/>
          <w:sz w:val="24"/>
          <w:szCs w:val="24"/>
        </w:rPr>
        <w:t>日不连贯的情形（如内地市场因放假等原因休市而香港市场照常交易或内地市场开市香港市场休市但港股</w:t>
      </w:r>
      <w:proofErr w:type="gramStart"/>
      <w:r>
        <w:rPr>
          <w:rFonts w:hAnsi="宋体" w:hint="eastAsia"/>
          <w:kern w:val="0"/>
          <w:sz w:val="24"/>
          <w:szCs w:val="24"/>
        </w:rPr>
        <w:t>通不能</w:t>
      </w:r>
      <w:proofErr w:type="gramEnd"/>
      <w:r>
        <w:rPr>
          <w:rFonts w:hAnsi="宋体" w:hint="eastAsia"/>
          <w:kern w:val="0"/>
          <w:sz w:val="24"/>
          <w:szCs w:val="24"/>
        </w:rPr>
        <w:t>如常进行交易），而导致港股不能及时卖出带来一定的流动性风险；以及基金所持的港股组合在后续港股</w:t>
      </w:r>
      <w:proofErr w:type="gramStart"/>
      <w:r>
        <w:rPr>
          <w:rFonts w:hAnsi="宋体" w:hint="eastAsia"/>
          <w:kern w:val="0"/>
          <w:sz w:val="24"/>
          <w:szCs w:val="24"/>
        </w:rPr>
        <w:t>通交易</w:t>
      </w:r>
      <w:proofErr w:type="gramEnd"/>
      <w:r>
        <w:rPr>
          <w:rFonts w:hAnsi="宋体" w:hint="eastAsia"/>
          <w:kern w:val="0"/>
          <w:sz w:val="24"/>
          <w:szCs w:val="24"/>
        </w:rPr>
        <w:t>日开市交易中集中体现市场反应而造成其价格波动骤然增大，进而导致本基金所持港股组合在资产估值上出现波动增大的风险；</w:t>
      </w:r>
    </w:p>
    <w:p w14:paraId="596C944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w:t>
      </w:r>
      <w:proofErr w:type="gramStart"/>
      <w:r>
        <w:rPr>
          <w:rFonts w:hAnsi="宋体" w:hint="eastAsia"/>
          <w:kern w:val="0"/>
          <w:sz w:val="24"/>
          <w:szCs w:val="24"/>
        </w:rPr>
        <w:t>通交易</w:t>
      </w:r>
      <w:proofErr w:type="gramEnd"/>
      <w:r>
        <w:rPr>
          <w:rFonts w:hAnsi="宋体" w:hint="eastAsia"/>
          <w:kern w:val="0"/>
          <w:sz w:val="24"/>
          <w:szCs w:val="24"/>
        </w:rPr>
        <w:t>的风险；出现上海证券交易所及深圳</w:t>
      </w:r>
      <w:r>
        <w:rPr>
          <w:rFonts w:hAnsi="宋体"/>
          <w:kern w:val="0"/>
          <w:sz w:val="24"/>
          <w:szCs w:val="24"/>
        </w:rPr>
        <w:t>证券交易所</w:t>
      </w:r>
      <w:r>
        <w:rPr>
          <w:rFonts w:hAnsi="宋体" w:hint="eastAsia"/>
          <w:kern w:val="0"/>
          <w:sz w:val="24"/>
          <w:szCs w:val="24"/>
        </w:rPr>
        <w:t>证券交易服务公司认定的交易异常情况时，上海证</w:t>
      </w:r>
      <w:r>
        <w:rPr>
          <w:rFonts w:hAnsi="宋体" w:hint="eastAsia"/>
          <w:kern w:val="0"/>
          <w:sz w:val="24"/>
          <w:szCs w:val="24"/>
        </w:rPr>
        <w:lastRenderedPageBreak/>
        <w:t>券交易所及深圳证券交易所证券交易服务公司将可能暂停提供部分或者全部港股通服务，投资者将面临在暂停服务期间无法进行港股</w:t>
      </w:r>
      <w:proofErr w:type="gramStart"/>
      <w:r>
        <w:rPr>
          <w:rFonts w:hAnsi="宋体" w:hint="eastAsia"/>
          <w:kern w:val="0"/>
          <w:sz w:val="24"/>
          <w:szCs w:val="24"/>
        </w:rPr>
        <w:t>通交易</w:t>
      </w:r>
      <w:proofErr w:type="gramEnd"/>
      <w:r>
        <w:rPr>
          <w:rFonts w:hAnsi="宋体" w:hint="eastAsia"/>
          <w:kern w:val="0"/>
          <w:sz w:val="24"/>
          <w:szCs w:val="24"/>
        </w:rPr>
        <w:t>的风险；</w:t>
      </w:r>
    </w:p>
    <w:p w14:paraId="35824675"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d</w:t>
      </w:r>
      <w:r>
        <w:rPr>
          <w:rFonts w:hAnsi="宋体" w:hint="eastAsia"/>
          <w:kern w:val="0"/>
          <w:sz w:val="24"/>
          <w:szCs w:val="24"/>
        </w:rPr>
        <w:t>）投资者因港股</w:t>
      </w:r>
      <w:proofErr w:type="gramStart"/>
      <w:r>
        <w:rPr>
          <w:rFonts w:hAnsi="宋体" w:hint="eastAsia"/>
          <w:kern w:val="0"/>
          <w:sz w:val="24"/>
          <w:szCs w:val="24"/>
        </w:rPr>
        <w:t>通股票</w:t>
      </w:r>
      <w:proofErr w:type="gramEnd"/>
      <w:r>
        <w:rPr>
          <w:rFonts w:hAnsi="宋体" w:hint="eastAsia"/>
          <w:kern w:val="0"/>
          <w:sz w:val="24"/>
          <w:szCs w:val="24"/>
        </w:rPr>
        <w:t>权益分派、转换、上市公司被收购等情形或者异常情况，所取得的港股</w:t>
      </w:r>
      <w:proofErr w:type="gramStart"/>
      <w:r>
        <w:rPr>
          <w:rFonts w:hAnsi="宋体" w:hint="eastAsia"/>
          <w:kern w:val="0"/>
          <w:sz w:val="24"/>
          <w:szCs w:val="24"/>
        </w:rPr>
        <w:t>通股票</w:t>
      </w:r>
      <w:proofErr w:type="gramEnd"/>
      <w:r>
        <w:rPr>
          <w:rFonts w:hAnsi="宋体" w:hint="eastAsia"/>
          <w:kern w:val="0"/>
          <w:sz w:val="24"/>
          <w:szCs w:val="24"/>
        </w:rPr>
        <w:t>以外的香港联合交易所上市证券，只能通过港股通卖出，但不得买入，上海证券交易所及深圳</w:t>
      </w:r>
      <w:r>
        <w:rPr>
          <w:rFonts w:hAnsi="宋体"/>
          <w:kern w:val="0"/>
          <w:sz w:val="24"/>
          <w:szCs w:val="24"/>
        </w:rPr>
        <w:t>证券交易所</w:t>
      </w:r>
      <w:r>
        <w:rPr>
          <w:rFonts w:hAnsi="宋体" w:hint="eastAsia"/>
          <w:kern w:val="0"/>
          <w:sz w:val="24"/>
          <w:szCs w:val="24"/>
        </w:rPr>
        <w:t>另有规定的除外；因港股</w:t>
      </w:r>
      <w:proofErr w:type="gramStart"/>
      <w:r>
        <w:rPr>
          <w:rFonts w:hAnsi="宋体" w:hint="eastAsia"/>
          <w:kern w:val="0"/>
          <w:sz w:val="24"/>
          <w:szCs w:val="24"/>
        </w:rPr>
        <w:t>通股票</w:t>
      </w:r>
      <w:proofErr w:type="gramEnd"/>
      <w:r>
        <w:rPr>
          <w:rFonts w:hAnsi="宋体" w:hint="eastAsia"/>
          <w:kern w:val="0"/>
          <w:sz w:val="24"/>
          <w:szCs w:val="24"/>
        </w:rPr>
        <w:t>发行人供股、港股</w:t>
      </w:r>
      <w:proofErr w:type="gramStart"/>
      <w:r>
        <w:rPr>
          <w:rFonts w:hAnsi="宋体" w:hint="eastAsia"/>
          <w:kern w:val="0"/>
          <w:sz w:val="24"/>
          <w:szCs w:val="24"/>
        </w:rPr>
        <w:t>通股票</w:t>
      </w:r>
      <w:proofErr w:type="gramEnd"/>
      <w:r>
        <w:rPr>
          <w:rFonts w:hAnsi="宋体" w:hint="eastAsia"/>
          <w:kern w:val="0"/>
          <w:sz w:val="24"/>
          <w:szCs w:val="24"/>
        </w:rPr>
        <w:t>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w:t>
      </w:r>
      <w:proofErr w:type="gramStart"/>
      <w:r>
        <w:rPr>
          <w:rFonts w:hAnsi="宋体" w:hint="eastAsia"/>
          <w:kern w:val="0"/>
          <w:sz w:val="24"/>
          <w:szCs w:val="24"/>
        </w:rPr>
        <w:t>通股票</w:t>
      </w:r>
      <w:proofErr w:type="gramEnd"/>
      <w:r>
        <w:rPr>
          <w:rFonts w:hAnsi="宋体" w:hint="eastAsia"/>
          <w:kern w:val="0"/>
          <w:sz w:val="24"/>
          <w:szCs w:val="24"/>
        </w:rPr>
        <w:t>权益分派、转换或者上市公司被收购等所取得的非香港联合交易所上市证券，不得通过港股通买入或卖出；</w:t>
      </w:r>
    </w:p>
    <w:p w14:paraId="61D5D35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w:t>
      </w:r>
      <w:r>
        <w:rPr>
          <w:rFonts w:hAnsi="宋体"/>
          <w:kern w:val="0"/>
          <w:sz w:val="24"/>
          <w:szCs w:val="24"/>
        </w:rPr>
        <w:t>中央结算有限公司</w:t>
      </w:r>
      <w:r>
        <w:rPr>
          <w:rFonts w:hAnsi="宋体" w:hint="eastAsia"/>
          <w:kern w:val="0"/>
          <w:sz w:val="24"/>
          <w:szCs w:val="24"/>
        </w:rPr>
        <w:t>提交投票意愿，中国证券登记结算有限责任公司对投资者设定的意愿征集期比香港</w:t>
      </w:r>
      <w:r>
        <w:rPr>
          <w:rFonts w:hAnsi="宋体"/>
          <w:kern w:val="0"/>
          <w:sz w:val="24"/>
          <w:szCs w:val="24"/>
        </w:rPr>
        <w:t>中央结算有限公司</w:t>
      </w:r>
      <w:r>
        <w:rPr>
          <w:rFonts w:hAnsi="宋体" w:hint="eastAsia"/>
          <w:kern w:val="0"/>
          <w:sz w:val="24"/>
          <w:szCs w:val="24"/>
        </w:rPr>
        <w:t>的征集期稍早结束；投票没有权益登记日的，以投票截止日的持有作为计算基准；投票数量超出持有数量的，按照比例分配持有基数。</w:t>
      </w:r>
    </w:p>
    <w:p w14:paraId="63198C77"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662EA598"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14:paraId="2693956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、基金合同提前终止风险。连续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万元情形的，基金合同终止，不需召开基金份额持有人大会。</w:t>
      </w:r>
    </w:p>
    <w:p w14:paraId="06D8754E"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、本基金可投资创业板股票，创业板个股上市后的前五个交易日不设价格涨跌幅限制，第六个交易日开始涨跌幅限制比例为</w:t>
      </w:r>
      <w:r>
        <w:rPr>
          <w:rFonts w:hAnsi="宋体" w:hint="eastAsia"/>
          <w:kern w:val="0"/>
          <w:sz w:val="24"/>
          <w:szCs w:val="24"/>
        </w:rPr>
        <w:t>20%</w:t>
      </w:r>
      <w:r>
        <w:rPr>
          <w:rFonts w:hAnsi="宋体" w:hint="eastAsia"/>
          <w:kern w:val="0"/>
          <w:sz w:val="24"/>
          <w:szCs w:val="24"/>
        </w:rPr>
        <w:t>。</w:t>
      </w:r>
    </w:p>
    <w:p w14:paraId="3918EABB"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b/>
          <w:kern w:val="0"/>
          <w:sz w:val="24"/>
          <w:szCs w:val="24"/>
        </w:rPr>
        <w:t>（</w:t>
      </w:r>
      <w:r>
        <w:rPr>
          <w:rFonts w:hAnsi="宋体" w:hint="eastAsia"/>
          <w:b/>
          <w:kern w:val="0"/>
          <w:sz w:val="24"/>
          <w:szCs w:val="24"/>
        </w:rPr>
        <w:t>六</w:t>
      </w:r>
      <w:r>
        <w:rPr>
          <w:rFonts w:hAnsi="宋体"/>
          <w:b/>
          <w:kern w:val="0"/>
          <w:sz w:val="24"/>
          <w:szCs w:val="24"/>
        </w:rPr>
        <w:t>）投资股指期货的特定风险</w:t>
      </w:r>
    </w:p>
    <w:p w14:paraId="0BF1E705"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hAnsi="宋体"/>
          <w:kern w:val="0"/>
          <w:sz w:val="24"/>
          <w:szCs w:val="24"/>
        </w:rPr>
        <w:t>基差风险</w:t>
      </w:r>
      <w:proofErr w:type="gramEnd"/>
      <w:r>
        <w:rPr>
          <w:rFonts w:hAnsi="宋体"/>
          <w:kern w:val="0"/>
          <w:sz w:val="24"/>
          <w:szCs w:val="24"/>
        </w:rPr>
        <w:t>、保证金风险、信用风险和操作风险。具体为：</w:t>
      </w:r>
    </w:p>
    <w:p w14:paraId="5A38718C"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lastRenderedPageBreak/>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14:paraId="4268F3AE"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14:paraId="4F5942A9"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w:t>
      </w:r>
      <w:proofErr w:type="gramStart"/>
      <w:r>
        <w:rPr>
          <w:rFonts w:hAnsi="宋体"/>
          <w:kern w:val="0"/>
          <w:sz w:val="24"/>
          <w:szCs w:val="24"/>
        </w:rPr>
        <w:t>基差风险</w:t>
      </w:r>
      <w:proofErr w:type="gramEnd"/>
      <w:r>
        <w:rPr>
          <w:rFonts w:hAnsi="宋体"/>
          <w:kern w:val="0"/>
          <w:sz w:val="24"/>
          <w:szCs w:val="24"/>
        </w:rPr>
        <w:t>是指股指期货合约价格和指数价格之间的价格差的波动所造成的风险，以及不同股指期货合约价格之间价格差的波动所造成的期现价差风险。</w:t>
      </w:r>
    </w:p>
    <w:p w14:paraId="2E5F2F2D"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14:paraId="14A1ACC3"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14:paraId="196D7F65"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14:paraId="18BD1545" w14:textId="77777777" w:rsidR="00F45E7D" w:rsidRDefault="00DA60A7">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14:paraId="28E5A7CC" w14:textId="77777777" w:rsidR="00F45E7D" w:rsidRDefault="00DA60A7">
      <w:pPr>
        <w:widowControl/>
        <w:adjustRightInd w:val="0"/>
        <w:snapToGrid w:val="0"/>
        <w:spacing w:line="360" w:lineRule="auto"/>
        <w:ind w:firstLineChars="200" w:firstLine="482"/>
        <w:outlineLvl w:val="1"/>
        <w:rPr>
          <w:rFonts w:hAnsi="宋体"/>
          <w:b/>
          <w:kern w:val="0"/>
          <w:sz w:val="24"/>
          <w:szCs w:val="24"/>
        </w:rPr>
      </w:pPr>
      <w:r>
        <w:rPr>
          <w:rFonts w:hAnsi="宋体"/>
          <w:b/>
          <w:kern w:val="0"/>
          <w:sz w:val="24"/>
          <w:szCs w:val="24"/>
        </w:rPr>
        <w:t>（</w:t>
      </w:r>
      <w:r>
        <w:rPr>
          <w:rFonts w:hAnsi="宋体" w:hint="eastAsia"/>
          <w:b/>
          <w:kern w:val="0"/>
          <w:sz w:val="24"/>
          <w:szCs w:val="24"/>
        </w:rPr>
        <w:t>七</w:t>
      </w:r>
      <w:r>
        <w:rPr>
          <w:rFonts w:hAnsi="宋体"/>
          <w:b/>
          <w:kern w:val="0"/>
          <w:sz w:val="24"/>
          <w:szCs w:val="24"/>
        </w:rPr>
        <w:t>）投资</w:t>
      </w:r>
      <w:r>
        <w:rPr>
          <w:rFonts w:hAnsi="宋体" w:hint="eastAsia"/>
          <w:b/>
          <w:kern w:val="0"/>
          <w:sz w:val="24"/>
          <w:szCs w:val="24"/>
        </w:rPr>
        <w:t>资产支持证券</w:t>
      </w:r>
      <w:r>
        <w:rPr>
          <w:rFonts w:hAnsi="宋体"/>
          <w:b/>
          <w:kern w:val="0"/>
          <w:sz w:val="24"/>
          <w:szCs w:val="24"/>
        </w:rPr>
        <w:t>的特定风险</w:t>
      </w:r>
    </w:p>
    <w:p w14:paraId="0D630BA3"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szCs w:val="24"/>
        </w:rPr>
        <w:t>请基金</w:t>
      </w:r>
      <w:proofErr w:type="gramEnd"/>
      <w:r>
        <w:rPr>
          <w:rFonts w:hAnsi="宋体" w:hint="eastAsia"/>
          <w:kern w:val="0"/>
          <w:sz w:val="24"/>
          <w:szCs w:val="24"/>
        </w:rPr>
        <w:t>份额持有人关注包括投资资产支持证券可能导致的基金净值波动在内的各项风险。</w:t>
      </w:r>
    </w:p>
    <w:p w14:paraId="2BC22D7B" w14:textId="77777777" w:rsidR="00F45E7D" w:rsidRDefault="00DA60A7">
      <w:pPr>
        <w:widowControl/>
        <w:adjustRightInd w:val="0"/>
        <w:snapToGrid w:val="0"/>
        <w:spacing w:line="360" w:lineRule="auto"/>
        <w:ind w:firstLineChars="200" w:firstLine="482"/>
        <w:outlineLvl w:val="1"/>
        <w:rPr>
          <w:rFonts w:hAnsi="宋体"/>
          <w:b/>
          <w:kern w:val="0"/>
          <w:sz w:val="24"/>
          <w:szCs w:val="24"/>
        </w:rPr>
      </w:pPr>
      <w:r>
        <w:rPr>
          <w:rFonts w:hAnsi="宋体" w:hint="eastAsia"/>
          <w:b/>
          <w:kern w:val="0"/>
          <w:sz w:val="24"/>
          <w:szCs w:val="24"/>
        </w:rPr>
        <w:t>（八）投资流通受限证券的特定风险</w:t>
      </w:r>
    </w:p>
    <w:p w14:paraId="5357832D"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szCs w:val="24"/>
        </w:rPr>
        <w:t>券</w:t>
      </w:r>
      <w:proofErr w:type="gramEnd"/>
      <w:r>
        <w:rPr>
          <w:rFonts w:hAnsi="宋体" w:hint="eastAsia"/>
          <w:kern w:val="0"/>
          <w:sz w:val="24"/>
          <w:szCs w:val="24"/>
        </w:rPr>
        <w:t>和个股的流动性风险等。</w:t>
      </w:r>
    </w:p>
    <w:p w14:paraId="5F5037BA" w14:textId="77777777" w:rsidR="00F45E7D" w:rsidRDefault="00DA60A7">
      <w:pPr>
        <w:widowControl/>
        <w:adjustRightInd w:val="0"/>
        <w:snapToGrid w:val="0"/>
        <w:spacing w:line="360" w:lineRule="auto"/>
        <w:ind w:firstLineChars="200" w:firstLine="482"/>
        <w:outlineLvl w:val="1"/>
        <w:rPr>
          <w:rFonts w:hAnsi="宋体"/>
          <w:b/>
          <w:bCs/>
          <w:kern w:val="0"/>
          <w:sz w:val="24"/>
          <w:szCs w:val="24"/>
        </w:rPr>
      </w:pPr>
      <w:r>
        <w:rPr>
          <w:rFonts w:hAnsi="宋体" w:hint="eastAsia"/>
          <w:b/>
          <w:kern w:val="0"/>
          <w:sz w:val="24"/>
          <w:szCs w:val="24"/>
        </w:rPr>
        <w:t>（九）</w:t>
      </w:r>
      <w:r>
        <w:rPr>
          <w:rFonts w:hAnsi="宋体" w:hint="eastAsia"/>
          <w:b/>
          <w:bCs/>
          <w:kern w:val="0"/>
          <w:sz w:val="24"/>
          <w:szCs w:val="24"/>
        </w:rPr>
        <w:t>投资存托凭证的特定风险</w:t>
      </w:r>
    </w:p>
    <w:p w14:paraId="2376C75E" w14:textId="77777777" w:rsidR="00F45E7D" w:rsidRDefault="00DA60A7">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1ECB3119" w14:textId="77777777" w:rsidR="00F45E7D" w:rsidRDefault="00DA60A7">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w:t>
      </w:r>
      <w:r>
        <w:rPr>
          <w:rFonts w:hAnsi="宋体" w:hint="eastAsia"/>
          <w:bCs/>
          <w:kern w:val="0"/>
          <w:sz w:val="24"/>
          <w:szCs w:val="24"/>
        </w:rPr>
        <w:lastRenderedPageBreak/>
        <w:t>等方面的特殊安排可能引发的风险；存</w:t>
      </w:r>
      <w:proofErr w:type="gramStart"/>
      <w:r>
        <w:rPr>
          <w:rFonts w:hAnsi="宋体" w:hint="eastAsia"/>
          <w:bCs/>
          <w:kern w:val="0"/>
          <w:sz w:val="24"/>
          <w:szCs w:val="24"/>
        </w:rPr>
        <w:t>托协议</w:t>
      </w:r>
      <w:proofErr w:type="gramEnd"/>
      <w:r>
        <w:rPr>
          <w:rFonts w:hAnsi="宋体" w:hint="eastAsia"/>
          <w:bCs/>
          <w:kern w:val="0"/>
          <w:sz w:val="24"/>
          <w:szCs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4275EA6" w14:textId="77777777" w:rsidR="00F45E7D" w:rsidRDefault="00DA60A7">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25670CF4" w14:textId="77777777" w:rsidR="00F45E7D" w:rsidRDefault="00DA60A7">
      <w:pPr>
        <w:widowControl/>
        <w:adjustRightInd w:val="0"/>
        <w:snapToGrid w:val="0"/>
        <w:spacing w:line="360" w:lineRule="auto"/>
        <w:ind w:firstLineChars="200" w:firstLine="482"/>
        <w:outlineLvl w:val="1"/>
        <w:rPr>
          <w:b/>
          <w:kern w:val="0"/>
          <w:sz w:val="24"/>
          <w:szCs w:val="24"/>
        </w:rPr>
      </w:pPr>
      <w:r>
        <w:rPr>
          <w:rFonts w:hAnsi="宋体" w:hint="eastAsia"/>
          <w:b/>
          <w:kern w:val="0"/>
          <w:sz w:val="24"/>
          <w:szCs w:val="24"/>
        </w:rPr>
        <w:t>（十）</w:t>
      </w:r>
      <w:r>
        <w:rPr>
          <w:rFonts w:hAnsi="宋体"/>
          <w:b/>
          <w:kern w:val="0"/>
          <w:sz w:val="24"/>
          <w:szCs w:val="24"/>
        </w:rPr>
        <w:t>其他风险</w:t>
      </w:r>
    </w:p>
    <w:p w14:paraId="7D68AFD9"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14:paraId="342F156A"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14:paraId="0D554779"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14:paraId="1BA396C5"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14:paraId="6DDBC4AD"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14:paraId="23151B22" w14:textId="77777777" w:rsidR="00F45E7D" w:rsidRDefault="00DA60A7">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14:paraId="7BBEAB9C" w14:textId="77777777" w:rsidR="00F45E7D" w:rsidRDefault="00DA60A7">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88" w:name="OLE_LINK15"/>
    </w:p>
    <w:p w14:paraId="5CCA6BB8" w14:textId="77777777" w:rsidR="00F45E7D" w:rsidRDefault="00DA60A7">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9" w:name="_Toc80283134"/>
      <w:r>
        <w:rPr>
          <w:rFonts w:hAnsi="宋体" w:hint="eastAsia"/>
          <w:b/>
          <w:kern w:val="0"/>
          <w:sz w:val="30"/>
        </w:rPr>
        <w:lastRenderedPageBreak/>
        <w:t>十八</w:t>
      </w:r>
      <w:r>
        <w:rPr>
          <w:rFonts w:hAnsi="宋体"/>
          <w:b/>
          <w:kern w:val="0"/>
          <w:sz w:val="30"/>
        </w:rPr>
        <w:t>、基金合同的变更、终止与基金财</w:t>
      </w:r>
      <w:bookmarkEnd w:id="88"/>
      <w:r>
        <w:rPr>
          <w:rFonts w:hAnsi="宋体"/>
          <w:b/>
          <w:kern w:val="0"/>
          <w:sz w:val="30"/>
        </w:rPr>
        <w:t>产的清算</w:t>
      </w:r>
      <w:bookmarkEnd w:id="89"/>
    </w:p>
    <w:p w14:paraId="5C9348FC" w14:textId="77777777" w:rsidR="00F45E7D" w:rsidRDefault="00DA60A7">
      <w:pPr>
        <w:adjustRightInd w:val="0"/>
        <w:snapToGrid w:val="0"/>
        <w:spacing w:line="360" w:lineRule="auto"/>
        <w:ind w:firstLine="482"/>
        <w:outlineLvl w:val="1"/>
        <w:rPr>
          <w:b/>
          <w:bCs/>
          <w:sz w:val="24"/>
        </w:rPr>
      </w:pPr>
      <w:r>
        <w:rPr>
          <w:b/>
          <w:bCs/>
          <w:sz w:val="24"/>
        </w:rPr>
        <w:t>（一）《基金合同》的变更</w:t>
      </w:r>
    </w:p>
    <w:p w14:paraId="1963CEE8"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w:t>
      </w:r>
      <w:proofErr w:type="gramStart"/>
      <w:r>
        <w:rPr>
          <w:rFonts w:hAnsi="宋体" w:hint="eastAsia"/>
          <w:kern w:val="0"/>
          <w:sz w:val="24"/>
        </w:rPr>
        <w:t>开基金</w:t>
      </w:r>
      <w:proofErr w:type="gramEnd"/>
      <w:r>
        <w:rPr>
          <w:rFonts w:hAnsi="宋体" w:hint="eastAsia"/>
          <w:kern w:val="0"/>
          <w:sz w:val="24"/>
        </w:rPr>
        <w:t>份额持有人大会决议通过。对于法律法规规定和基金合同约定可不经基金份额持有人大会决议通过的事项，由基金管理人和基金托管人同意后变更并公告，并报中国证监会备案。</w:t>
      </w:r>
    </w:p>
    <w:p w14:paraId="25054837"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w:t>
      </w:r>
      <w:proofErr w:type="gramStart"/>
      <w:r>
        <w:rPr>
          <w:rFonts w:hAnsi="宋体"/>
          <w:bCs/>
          <w:kern w:val="0"/>
          <w:sz w:val="24"/>
        </w:rPr>
        <w:t>自</w:t>
      </w:r>
      <w:r>
        <w:rPr>
          <w:rFonts w:hAnsi="宋体" w:hint="eastAsia"/>
          <w:bCs/>
          <w:kern w:val="0"/>
          <w:sz w:val="24"/>
        </w:rPr>
        <w:t>决议</w:t>
      </w:r>
      <w:proofErr w:type="gramEnd"/>
      <w:r>
        <w:rPr>
          <w:rFonts w:hAnsi="宋体" w:hint="eastAsia"/>
          <w:kern w:val="0"/>
          <w:sz w:val="24"/>
        </w:rPr>
        <w:t>生效后依照《信息披露办法》的规定在规定媒介公告。</w:t>
      </w:r>
    </w:p>
    <w:p w14:paraId="56B026B8" w14:textId="77777777" w:rsidR="00F45E7D" w:rsidRDefault="00DA60A7">
      <w:pPr>
        <w:adjustRightInd w:val="0"/>
        <w:snapToGrid w:val="0"/>
        <w:spacing w:line="360" w:lineRule="auto"/>
        <w:ind w:firstLine="482"/>
        <w:outlineLvl w:val="1"/>
        <w:rPr>
          <w:b/>
          <w:bCs/>
          <w:sz w:val="24"/>
        </w:rPr>
      </w:pPr>
      <w:r>
        <w:rPr>
          <w:b/>
          <w:bCs/>
          <w:sz w:val="24"/>
        </w:rPr>
        <w:t>（二）《基金合同》的终止事由</w:t>
      </w:r>
    </w:p>
    <w:p w14:paraId="3ECA3849"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有下列情形之一的，</w:t>
      </w:r>
      <w:r>
        <w:rPr>
          <w:rFonts w:hint="eastAsia"/>
          <w:bCs/>
          <w:sz w:val="24"/>
        </w:rPr>
        <w:t>经履行相关程序后，</w:t>
      </w:r>
      <w:r>
        <w:rPr>
          <w:rFonts w:hAnsi="宋体" w:hint="eastAsia"/>
          <w:kern w:val="0"/>
          <w:sz w:val="24"/>
        </w:rPr>
        <w:t>《基金合同》应当终止：</w:t>
      </w:r>
    </w:p>
    <w:p w14:paraId="6EDE2162"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14:paraId="5AB396C6"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14:paraId="36AC129B"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Pr>
          <w:rFonts w:hAnsi="宋体" w:hint="eastAsia"/>
          <w:bCs/>
          <w:kern w:val="0"/>
          <w:sz w:val="24"/>
        </w:rPr>
        <w:t>连续</w:t>
      </w:r>
      <w:r>
        <w:rPr>
          <w:rFonts w:hAnsi="宋体" w:hint="eastAsia"/>
          <w:bCs/>
          <w:kern w:val="0"/>
          <w:sz w:val="24"/>
        </w:rPr>
        <w:t>50</w:t>
      </w:r>
      <w:r>
        <w:rPr>
          <w:rFonts w:hAnsi="宋体" w:hint="eastAsia"/>
          <w:bCs/>
          <w:kern w:val="0"/>
          <w:sz w:val="24"/>
        </w:rPr>
        <w:t>个工作日出现基金份额持有人数量不满</w:t>
      </w:r>
      <w:r>
        <w:rPr>
          <w:rFonts w:hAnsi="宋体" w:hint="eastAsia"/>
          <w:bCs/>
          <w:kern w:val="0"/>
          <w:sz w:val="24"/>
        </w:rPr>
        <w:t>200</w:t>
      </w:r>
      <w:r>
        <w:rPr>
          <w:rFonts w:hAnsi="宋体" w:hint="eastAsia"/>
          <w:bCs/>
          <w:kern w:val="0"/>
          <w:sz w:val="24"/>
        </w:rPr>
        <w:t>人或者基金资产净值低于</w:t>
      </w:r>
      <w:r>
        <w:rPr>
          <w:rFonts w:hAnsi="宋体" w:hint="eastAsia"/>
          <w:bCs/>
          <w:kern w:val="0"/>
          <w:sz w:val="24"/>
        </w:rPr>
        <w:t>5000</w:t>
      </w:r>
      <w:r>
        <w:rPr>
          <w:rFonts w:hAnsi="宋体" w:hint="eastAsia"/>
          <w:bCs/>
          <w:kern w:val="0"/>
          <w:sz w:val="24"/>
        </w:rPr>
        <w:t>万元情形的，基金合同终止，不需召开基金份额持有人大会；</w:t>
      </w:r>
    </w:p>
    <w:p w14:paraId="025294A3"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、《基金合同》约定的其他情形；</w:t>
      </w:r>
    </w:p>
    <w:p w14:paraId="351CD9E7" w14:textId="77777777" w:rsidR="00F45E7D" w:rsidRDefault="00DA60A7">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、相关法律法规和中国证监会规定的其他情况。</w:t>
      </w:r>
    </w:p>
    <w:p w14:paraId="2EE03E99" w14:textId="77777777" w:rsidR="00F45E7D" w:rsidRDefault="00DA60A7">
      <w:pPr>
        <w:adjustRightInd w:val="0"/>
        <w:snapToGrid w:val="0"/>
        <w:spacing w:line="360" w:lineRule="auto"/>
        <w:ind w:firstLine="482"/>
        <w:outlineLvl w:val="1"/>
        <w:rPr>
          <w:b/>
          <w:bCs/>
          <w:sz w:val="24"/>
        </w:rPr>
      </w:pPr>
      <w:r>
        <w:rPr>
          <w:b/>
          <w:bCs/>
          <w:sz w:val="24"/>
        </w:rPr>
        <w:t>（三）基金财产的清算</w:t>
      </w:r>
    </w:p>
    <w:p w14:paraId="6BCE4F97"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64D05627"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rFonts w:hAnsi="宋体" w:hint="eastAsia"/>
          <w:bCs/>
          <w:kern w:val="0"/>
          <w:sz w:val="24"/>
        </w:rPr>
        <w:t>符合《中华人民共和国证券法》规定</w:t>
      </w:r>
      <w:r>
        <w:rPr>
          <w:rFonts w:hAnsi="宋体" w:hint="eastAsia"/>
          <w:kern w:val="0"/>
          <w:sz w:val="24"/>
        </w:rPr>
        <w:t>的注册会计师、律师以及中国证监会指定的人员组成。基金财产清算小组可以聘用必要的工作人员。</w:t>
      </w:r>
    </w:p>
    <w:p w14:paraId="27861194"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5D5D1475"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14:paraId="56E6C776"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1</w:t>
      </w:r>
      <w:r>
        <w:rPr>
          <w:rFonts w:hAnsi="宋体" w:hint="eastAsia"/>
          <w:kern w:val="0"/>
          <w:sz w:val="24"/>
        </w:rPr>
        <w:t>）《基金合同》终止情形出现时，由基金财产清算小组统一接管基金；</w:t>
      </w:r>
    </w:p>
    <w:p w14:paraId="6E7ED67A"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14:paraId="12F6F3A5"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14:paraId="26EDB505"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14:paraId="08463D83"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09B28304"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14:paraId="2058DB50"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14:paraId="0BE26202"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06D6A752" w14:textId="77777777" w:rsidR="00F45E7D" w:rsidRDefault="00DA60A7">
      <w:pPr>
        <w:adjustRightInd w:val="0"/>
        <w:snapToGrid w:val="0"/>
        <w:spacing w:line="360" w:lineRule="auto"/>
        <w:ind w:firstLine="482"/>
        <w:outlineLvl w:val="1"/>
        <w:rPr>
          <w:b/>
          <w:bCs/>
          <w:sz w:val="24"/>
        </w:rPr>
      </w:pPr>
      <w:r>
        <w:rPr>
          <w:b/>
          <w:bCs/>
          <w:sz w:val="24"/>
        </w:rPr>
        <w:t>（四）清算费用</w:t>
      </w:r>
    </w:p>
    <w:p w14:paraId="73DD97ED"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171A6692" w14:textId="77777777" w:rsidR="00F45E7D" w:rsidRDefault="00DA60A7">
      <w:pPr>
        <w:adjustRightInd w:val="0"/>
        <w:snapToGrid w:val="0"/>
        <w:spacing w:line="360" w:lineRule="auto"/>
        <w:ind w:firstLine="482"/>
        <w:outlineLvl w:val="1"/>
        <w:rPr>
          <w:b/>
          <w:bCs/>
          <w:sz w:val="24"/>
        </w:rPr>
      </w:pPr>
      <w:r>
        <w:rPr>
          <w:b/>
          <w:bCs/>
          <w:sz w:val="24"/>
        </w:rPr>
        <w:t>（五）基金财产清算剩余资产的分配</w:t>
      </w:r>
    </w:p>
    <w:p w14:paraId="6ADDB219" w14:textId="77777777" w:rsidR="00F45E7D" w:rsidRDefault="00DA60A7">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560658B9" w14:textId="77777777" w:rsidR="00F45E7D" w:rsidRDefault="00DA60A7">
      <w:pPr>
        <w:adjustRightInd w:val="0"/>
        <w:snapToGrid w:val="0"/>
        <w:spacing w:line="360" w:lineRule="auto"/>
        <w:ind w:firstLine="482"/>
        <w:outlineLvl w:val="1"/>
        <w:rPr>
          <w:b/>
          <w:bCs/>
          <w:sz w:val="24"/>
        </w:rPr>
      </w:pPr>
      <w:r>
        <w:rPr>
          <w:b/>
          <w:bCs/>
          <w:sz w:val="24"/>
        </w:rPr>
        <w:t>（六）基金财产清算的公告</w:t>
      </w:r>
    </w:p>
    <w:p w14:paraId="4C86A3EC" w14:textId="77777777" w:rsidR="00F45E7D" w:rsidRDefault="00DA60A7">
      <w:pPr>
        <w:adjustRightInd w:val="0"/>
        <w:snapToGrid w:val="0"/>
        <w:spacing w:line="360" w:lineRule="auto"/>
        <w:ind w:firstLineChars="200" w:firstLine="480"/>
        <w:rPr>
          <w:rFonts w:hAnsi="宋体"/>
          <w:kern w:val="0"/>
          <w:sz w:val="24"/>
          <w:szCs w:val="24"/>
        </w:rPr>
      </w:pPr>
      <w:r>
        <w:rPr>
          <w:rFonts w:hint="eastAsia"/>
          <w:sz w:val="24"/>
          <w:szCs w:val="24"/>
        </w:rPr>
        <w:t>清算过程中的有关重大事项须及时公告；基金财产清算报告</w:t>
      </w:r>
      <w:proofErr w:type="gramStart"/>
      <w:r>
        <w:rPr>
          <w:rFonts w:hint="eastAsia"/>
          <w:sz w:val="24"/>
          <w:szCs w:val="24"/>
        </w:rPr>
        <w:t>经</w:t>
      </w:r>
      <w:r>
        <w:rPr>
          <w:rFonts w:hint="eastAsia"/>
          <w:bCs/>
          <w:sz w:val="24"/>
          <w:szCs w:val="24"/>
        </w:rPr>
        <w:t>符合</w:t>
      </w:r>
      <w:proofErr w:type="gramEnd"/>
      <w:r>
        <w:rPr>
          <w:rFonts w:hint="eastAsia"/>
          <w:bCs/>
          <w:sz w:val="24"/>
          <w:szCs w:val="24"/>
        </w:rPr>
        <w:t>《中华人民共和国证券法》规定</w:t>
      </w:r>
      <w:r>
        <w:rPr>
          <w:rFonts w:hint="eastAsia"/>
          <w:bCs/>
          <w:sz w:val="24"/>
        </w:rPr>
        <w:t>的</w:t>
      </w:r>
      <w:r>
        <w:rPr>
          <w:rFonts w:hint="eastAsia"/>
          <w:sz w:val="24"/>
          <w:szCs w:val="24"/>
        </w:rPr>
        <w:t>会计师事务所审计并由律师事务所出具法律意见书后报中国证监会备案并公告。基金财产清算公告于基金财产清算报告报中国证监会备案后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14:paraId="644B7218" w14:textId="77777777" w:rsidR="00F45E7D" w:rsidRDefault="00DA60A7">
      <w:pPr>
        <w:adjustRightInd w:val="0"/>
        <w:snapToGrid w:val="0"/>
        <w:spacing w:line="360" w:lineRule="auto"/>
        <w:ind w:firstLine="482"/>
        <w:outlineLvl w:val="1"/>
        <w:rPr>
          <w:b/>
          <w:bCs/>
          <w:sz w:val="24"/>
        </w:rPr>
      </w:pPr>
      <w:r>
        <w:rPr>
          <w:b/>
          <w:bCs/>
          <w:sz w:val="24"/>
        </w:rPr>
        <w:t>（七）基金财产清算账册及文件的保存</w:t>
      </w:r>
    </w:p>
    <w:p w14:paraId="3D64E8FF" w14:textId="77777777" w:rsidR="00F45E7D" w:rsidRDefault="00DA60A7">
      <w:pPr>
        <w:adjustRightInd w:val="0"/>
        <w:snapToGrid w:val="0"/>
        <w:spacing w:line="360" w:lineRule="auto"/>
        <w:ind w:firstLineChars="200" w:firstLine="480"/>
        <w:rPr>
          <w:rFonts w:ascii="宋体" w:hAnsi="宋体"/>
          <w:kern w:val="0"/>
          <w:sz w:val="24"/>
        </w:rPr>
      </w:pPr>
      <w:r>
        <w:rPr>
          <w:rFonts w:hAnsi="宋体" w:hint="eastAsia"/>
          <w:kern w:val="0"/>
          <w:sz w:val="24"/>
        </w:rPr>
        <w:t>基金财产清算账册及有关文件由基金托管人保存不低于法律法规规定的最低期限。</w:t>
      </w:r>
    </w:p>
    <w:p w14:paraId="634B5627"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0" w:name="_Toc80283135"/>
      <w:r>
        <w:rPr>
          <w:rFonts w:ascii="宋体" w:hAnsi="宋体" w:hint="eastAsia"/>
          <w:b/>
          <w:kern w:val="0"/>
          <w:sz w:val="30"/>
        </w:rPr>
        <w:lastRenderedPageBreak/>
        <w:t>十九、基金合同内容摘要</w:t>
      </w:r>
      <w:bookmarkEnd w:id="90"/>
    </w:p>
    <w:p w14:paraId="5C34F600" w14:textId="77777777" w:rsidR="00F45E7D" w:rsidRDefault="00DA60A7">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14:paraId="76CE440D" w14:textId="77777777" w:rsidR="00F45E7D" w:rsidRDefault="00DA60A7">
      <w:pPr>
        <w:adjustRightInd w:val="0"/>
        <w:snapToGrid w:val="0"/>
        <w:spacing w:line="360" w:lineRule="auto"/>
        <w:ind w:firstLineChars="200" w:firstLine="480"/>
        <w:outlineLvl w:val="2"/>
        <w:rPr>
          <w:bCs/>
          <w:sz w:val="24"/>
        </w:rPr>
      </w:pPr>
      <w:r>
        <w:rPr>
          <w:bCs/>
          <w:sz w:val="24"/>
        </w:rPr>
        <w:t>1</w:t>
      </w:r>
      <w:r>
        <w:rPr>
          <w:bCs/>
          <w:sz w:val="24"/>
        </w:rPr>
        <w:t>、基金管理人的权利与义务</w:t>
      </w:r>
    </w:p>
    <w:p w14:paraId="62158FB2" w14:textId="77777777" w:rsidR="00F45E7D" w:rsidRDefault="00DA60A7">
      <w:pPr>
        <w:adjustRightInd w:val="0"/>
        <w:snapToGrid w:val="0"/>
        <w:spacing w:line="360" w:lineRule="auto"/>
        <w:ind w:firstLineChars="200" w:firstLine="480"/>
        <w:rPr>
          <w:bCs/>
          <w:sz w:val="24"/>
        </w:rPr>
      </w:pPr>
      <w:r>
        <w:rPr>
          <w:bCs/>
          <w:sz w:val="24"/>
        </w:rPr>
        <w:t>根据《基金法》、《运作办法》及其他有关规定，基金管理人的权利包括但不限于：</w:t>
      </w:r>
    </w:p>
    <w:p w14:paraId="70368BEF" w14:textId="77777777" w:rsidR="00F45E7D" w:rsidRDefault="00DA60A7">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7A33BB8" w14:textId="77777777" w:rsidR="00F45E7D" w:rsidRDefault="00DA60A7">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C36F143" w14:textId="77777777" w:rsidR="00F45E7D" w:rsidRDefault="00DA60A7">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2D27513" w14:textId="77777777" w:rsidR="00F45E7D" w:rsidRDefault="00DA60A7">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0EE23CA9" w14:textId="77777777" w:rsidR="00F45E7D" w:rsidRDefault="00DA60A7">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183DE275" w14:textId="77777777" w:rsidR="00F45E7D" w:rsidRDefault="00DA60A7">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9256BC9" w14:textId="77777777" w:rsidR="00F45E7D" w:rsidRDefault="00DA60A7">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BA4CA39" w14:textId="77777777" w:rsidR="00F45E7D" w:rsidRDefault="00DA60A7">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0BEEBC22" w14:textId="77777777" w:rsidR="00F45E7D" w:rsidRDefault="00DA60A7">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60B42C81" w14:textId="77777777" w:rsidR="00F45E7D" w:rsidRDefault="00DA60A7">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7B1C4DFE" w14:textId="77777777" w:rsidR="00F45E7D" w:rsidRDefault="00DA60A7">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07E8F027" w14:textId="77777777" w:rsidR="00F45E7D" w:rsidRDefault="00DA60A7">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E51CAC8" w14:textId="77777777" w:rsidR="00F45E7D" w:rsidRDefault="00DA60A7">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72DD207D" w14:textId="77777777" w:rsidR="00F45E7D" w:rsidRDefault="00DA60A7">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8344057" w14:textId="77777777" w:rsidR="00F45E7D" w:rsidRDefault="00DA60A7">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779516DA" w14:textId="77777777" w:rsidR="00F45E7D" w:rsidRDefault="00DA60A7">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2D9AB3D0" w14:textId="77777777" w:rsidR="00F45E7D" w:rsidRDefault="00DA60A7">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22F10DE7" w14:textId="77777777" w:rsidR="00F45E7D" w:rsidRDefault="00DA60A7">
      <w:pPr>
        <w:adjustRightInd w:val="0"/>
        <w:snapToGrid w:val="0"/>
        <w:spacing w:line="360" w:lineRule="auto"/>
        <w:ind w:firstLineChars="200" w:firstLine="480"/>
        <w:rPr>
          <w:bCs/>
          <w:sz w:val="24"/>
        </w:rPr>
      </w:pPr>
      <w:r>
        <w:rPr>
          <w:bCs/>
          <w:sz w:val="24"/>
        </w:rPr>
        <w:t>根据《基金法》、《运作办法》及其他有关规定，基金管理人的义务包括但不限于：</w:t>
      </w:r>
    </w:p>
    <w:p w14:paraId="14AF1A82" w14:textId="77777777" w:rsidR="00F45E7D" w:rsidRDefault="00DA60A7">
      <w:pPr>
        <w:adjustRightInd w:val="0"/>
        <w:snapToGrid w:val="0"/>
        <w:spacing w:line="360" w:lineRule="auto"/>
        <w:ind w:firstLineChars="200" w:firstLine="480"/>
        <w:rPr>
          <w:bCs/>
          <w:sz w:val="24"/>
        </w:rPr>
      </w:pPr>
      <w:bookmarkStart w:id="91" w:name="_Hlt88897298"/>
      <w:bookmarkEnd w:id="91"/>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1C989A9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256E35AB"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100DB32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789F4E7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292F165"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2A437D65"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7A2E4D07"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D4DEE5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11BE6A7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5107E4D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36E23AF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w:t>
      </w:r>
      <w:r>
        <w:rPr>
          <w:rFonts w:hint="eastAsia"/>
          <w:bCs/>
          <w:sz w:val="24"/>
        </w:rPr>
        <w:lastRenderedPageBreak/>
        <w:t>他人泄露；</w:t>
      </w:r>
    </w:p>
    <w:p w14:paraId="1FFCADB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3BA0D76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2473DA9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0B96973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2B34258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913C6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00C745B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77CB22F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470996F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5F0F49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17E53368"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4EF1E6B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312D9EDA"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3E33E1E5" w14:textId="77777777" w:rsidR="00F45E7D" w:rsidRDefault="00DA60A7">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14:paraId="676DD9B8"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7C464547" w14:textId="77777777" w:rsidR="00F45E7D" w:rsidRDefault="00DA60A7">
      <w:pPr>
        <w:adjustRightInd w:val="0"/>
        <w:snapToGrid w:val="0"/>
        <w:spacing w:line="360" w:lineRule="auto"/>
        <w:ind w:firstLineChars="200" w:firstLine="480"/>
        <w:outlineLvl w:val="2"/>
        <w:rPr>
          <w:bCs/>
          <w:sz w:val="24"/>
        </w:rPr>
      </w:pPr>
      <w:r>
        <w:rPr>
          <w:bCs/>
          <w:sz w:val="24"/>
        </w:rPr>
        <w:t>2</w:t>
      </w:r>
      <w:r>
        <w:rPr>
          <w:bCs/>
          <w:sz w:val="24"/>
        </w:rPr>
        <w:t>、基金托管人的权利与义务</w:t>
      </w:r>
    </w:p>
    <w:p w14:paraId="2EDCA20A" w14:textId="77777777" w:rsidR="00F45E7D" w:rsidRDefault="00DA60A7">
      <w:pPr>
        <w:adjustRightInd w:val="0"/>
        <w:snapToGrid w:val="0"/>
        <w:spacing w:line="360" w:lineRule="auto"/>
        <w:ind w:firstLineChars="200" w:firstLine="480"/>
        <w:rPr>
          <w:bCs/>
          <w:sz w:val="24"/>
        </w:rPr>
      </w:pPr>
      <w:r>
        <w:rPr>
          <w:bCs/>
          <w:sz w:val="24"/>
        </w:rPr>
        <w:t>根据《基金法》、《运作办法》及其他有关规定，基金托管人的权利包括但不限于：</w:t>
      </w:r>
    </w:p>
    <w:p w14:paraId="61412D2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1C6F057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6A328D0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5A73E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14:paraId="191E587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3C3583E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6C11521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6F86FFCA" w14:textId="77777777" w:rsidR="00F45E7D" w:rsidRDefault="00DA60A7">
      <w:pPr>
        <w:adjustRightInd w:val="0"/>
        <w:snapToGrid w:val="0"/>
        <w:spacing w:line="360" w:lineRule="auto"/>
        <w:ind w:firstLineChars="200" w:firstLine="480"/>
        <w:rPr>
          <w:bCs/>
          <w:sz w:val="24"/>
        </w:rPr>
      </w:pPr>
      <w:r>
        <w:rPr>
          <w:bCs/>
          <w:sz w:val="24"/>
        </w:rPr>
        <w:t>根据《基金法》、《运作办法》及其他有关规定，基金托管人的义务包括但不限于：</w:t>
      </w:r>
    </w:p>
    <w:p w14:paraId="290FD48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5F5836E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563EEDD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366A1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0D906479" w14:textId="77777777" w:rsidR="00F45E7D" w:rsidRDefault="00DA60A7">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776B3C5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67F5B867"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58B0449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7D45759A"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CBDA01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1B351A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1750F9B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14:paraId="1887DCB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2F2AEAB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1C7A411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192029C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01EFC55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66731CE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6927E85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3B0A159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w:t>
      </w:r>
      <w:r>
        <w:rPr>
          <w:rFonts w:hint="eastAsia"/>
          <w:bCs/>
          <w:sz w:val="24"/>
        </w:rPr>
        <w:lastRenderedPageBreak/>
        <w:t>基金管理人因违反《基金合同》造成基金财产损失时，应为基金份额持有人利益向基金管理人追偿；</w:t>
      </w:r>
    </w:p>
    <w:p w14:paraId="0CEB51F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3AB36FB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10D12E7A" w14:textId="77777777" w:rsidR="00F45E7D" w:rsidRDefault="00DA60A7">
      <w:pPr>
        <w:adjustRightInd w:val="0"/>
        <w:snapToGrid w:val="0"/>
        <w:spacing w:line="360" w:lineRule="auto"/>
        <w:ind w:firstLineChars="200" w:firstLine="480"/>
        <w:outlineLvl w:val="2"/>
        <w:rPr>
          <w:bCs/>
          <w:sz w:val="24"/>
        </w:rPr>
      </w:pPr>
      <w:r>
        <w:rPr>
          <w:bCs/>
          <w:sz w:val="24"/>
        </w:rPr>
        <w:t>3</w:t>
      </w:r>
      <w:r>
        <w:rPr>
          <w:bCs/>
          <w:sz w:val="24"/>
        </w:rPr>
        <w:t>、基金份额持有人的权利与义务</w:t>
      </w:r>
    </w:p>
    <w:p w14:paraId="43F0A8E1" w14:textId="77777777" w:rsidR="00F45E7D" w:rsidRDefault="00DA60A7">
      <w:pPr>
        <w:adjustRightInd w:val="0"/>
        <w:snapToGrid w:val="0"/>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w:t>
      </w:r>
      <w:proofErr w:type="gramStart"/>
      <w:r>
        <w:rPr>
          <w:rFonts w:hint="eastAsia"/>
          <w:bCs/>
          <w:sz w:val="24"/>
        </w:rPr>
        <w:t>基金基金</w:t>
      </w:r>
      <w:proofErr w:type="gramEnd"/>
      <w:r>
        <w:rPr>
          <w:rFonts w:hint="eastAsia"/>
          <w:bCs/>
          <w:sz w:val="24"/>
        </w:rPr>
        <w:t>份额，即成为本基金份额持有人和《基金合同》的当事人，直至其不再持有本基金的基金份额。基金份额持有人作为《基金合同》当事人并不以在《基金合同》上书面签章或签字为必要条件。</w:t>
      </w:r>
    </w:p>
    <w:p w14:paraId="028BA02D" w14:textId="77777777" w:rsidR="00F45E7D" w:rsidRDefault="00DA60A7">
      <w:pPr>
        <w:adjustRightInd w:val="0"/>
        <w:snapToGrid w:val="0"/>
        <w:spacing w:line="360" w:lineRule="auto"/>
        <w:ind w:firstLineChars="200" w:firstLine="480"/>
        <w:rPr>
          <w:bCs/>
          <w:sz w:val="24"/>
        </w:rPr>
      </w:pPr>
      <w:r>
        <w:rPr>
          <w:rFonts w:hint="eastAsia"/>
          <w:bCs/>
          <w:sz w:val="24"/>
        </w:rPr>
        <w:t>每份基金份额具有同等的合法权益。</w:t>
      </w:r>
    </w:p>
    <w:p w14:paraId="418C890F" w14:textId="77777777" w:rsidR="00F45E7D" w:rsidRDefault="00DA60A7">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14:paraId="4772CC75"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1A1A8457"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0653BD4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14:paraId="5591CF38"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55C7838A"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620E2A0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547074F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7944EB3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63FFBC7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64EE4998" w14:textId="77777777" w:rsidR="00F45E7D" w:rsidRDefault="00DA60A7">
      <w:pPr>
        <w:adjustRightInd w:val="0"/>
        <w:snapToGrid w:val="0"/>
        <w:spacing w:line="360" w:lineRule="auto"/>
        <w:ind w:firstLineChars="200" w:firstLine="480"/>
        <w:rPr>
          <w:bCs/>
          <w:sz w:val="24"/>
        </w:rPr>
      </w:pPr>
      <w:r>
        <w:rPr>
          <w:rFonts w:hint="eastAsia"/>
          <w:bCs/>
          <w:sz w:val="24"/>
        </w:rPr>
        <w:t>根据《基金法》、《运作办法》及其他有关规定，基金份额持有人的义务包括但不限于：</w:t>
      </w:r>
    </w:p>
    <w:p w14:paraId="248A2BA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63BA756B"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w:t>
      </w:r>
      <w:r>
        <w:rPr>
          <w:rFonts w:hint="eastAsia"/>
          <w:bCs/>
          <w:sz w:val="24"/>
        </w:rPr>
        <w:lastRenderedPageBreak/>
        <w:t>自主做出投资决策，自行承担投资风险；</w:t>
      </w:r>
    </w:p>
    <w:p w14:paraId="0337877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0454311B"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2CEC829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085BE5D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488E579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17C4220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5A5B203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74EEDEF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0AECFB3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14:paraId="406EDB2E" w14:textId="77777777" w:rsidR="00F45E7D" w:rsidRDefault="00DA60A7">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14:paraId="77DB37E5"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FFC3145" w14:textId="77777777" w:rsidR="00F45E7D" w:rsidRDefault="00DA60A7">
      <w:pPr>
        <w:adjustRightInd w:val="0"/>
        <w:snapToGrid w:val="0"/>
        <w:spacing w:line="360" w:lineRule="auto"/>
        <w:ind w:firstLineChars="200" w:firstLine="480"/>
        <w:rPr>
          <w:bCs/>
          <w:sz w:val="24"/>
        </w:rPr>
      </w:pPr>
      <w:r>
        <w:rPr>
          <w:rFonts w:hint="eastAsia"/>
          <w:bCs/>
          <w:sz w:val="24"/>
        </w:rPr>
        <w:t>本基金份额持有人大会不设日常机构。</w:t>
      </w:r>
    </w:p>
    <w:p w14:paraId="78FAFF40" w14:textId="77777777" w:rsidR="00F45E7D" w:rsidRDefault="00DA60A7">
      <w:pPr>
        <w:adjustRightInd w:val="0"/>
        <w:snapToGrid w:val="0"/>
        <w:spacing w:line="360" w:lineRule="auto"/>
        <w:ind w:firstLineChars="200" w:firstLine="480"/>
        <w:rPr>
          <w:bCs/>
          <w:sz w:val="24"/>
        </w:rPr>
      </w:pPr>
      <w:r>
        <w:rPr>
          <w:bCs/>
          <w:sz w:val="24"/>
        </w:rPr>
        <w:t>1</w:t>
      </w:r>
      <w:r>
        <w:rPr>
          <w:bCs/>
          <w:sz w:val="24"/>
        </w:rPr>
        <w:t>、召开事由</w:t>
      </w:r>
    </w:p>
    <w:p w14:paraId="501F3CA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）当出现或需要决定下列事由之一的，应当召开基金份额持有人大会，法律法规、基金合同和中国证监会另有规定的除外：</w:t>
      </w:r>
    </w:p>
    <w:p w14:paraId="5965A210"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14:paraId="2B0714C8"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14:paraId="49B515BF"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14:paraId="4310191A"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14:paraId="5B9FD6AE" w14:textId="77777777" w:rsidR="00F45E7D" w:rsidRDefault="00DA60A7">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w:t>
      </w:r>
    </w:p>
    <w:p w14:paraId="1DFBC20E" w14:textId="77777777" w:rsidR="00F45E7D" w:rsidRDefault="00DA60A7">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14:paraId="5E505BB1" w14:textId="77777777" w:rsidR="00F45E7D" w:rsidRDefault="00DA60A7">
      <w:pPr>
        <w:adjustRightInd w:val="0"/>
        <w:snapToGrid w:val="0"/>
        <w:spacing w:line="360" w:lineRule="auto"/>
        <w:ind w:firstLineChars="200" w:firstLine="480"/>
        <w:rPr>
          <w:bCs/>
          <w:sz w:val="24"/>
        </w:rPr>
      </w:pPr>
      <w:r>
        <w:rPr>
          <w:rFonts w:hint="eastAsia"/>
          <w:bCs/>
          <w:sz w:val="24"/>
        </w:rPr>
        <w:t>7</w:t>
      </w:r>
      <w:r>
        <w:rPr>
          <w:rFonts w:hint="eastAsia"/>
          <w:bCs/>
          <w:sz w:val="24"/>
        </w:rPr>
        <w:t>）本基金与其他基金的合并；</w:t>
      </w:r>
    </w:p>
    <w:p w14:paraId="4BDA6F84" w14:textId="77777777" w:rsidR="00F45E7D" w:rsidRDefault="00DA60A7">
      <w:pPr>
        <w:adjustRightInd w:val="0"/>
        <w:snapToGrid w:val="0"/>
        <w:spacing w:line="360" w:lineRule="auto"/>
        <w:ind w:firstLineChars="200" w:firstLine="480"/>
        <w:rPr>
          <w:bCs/>
          <w:sz w:val="24"/>
        </w:rPr>
      </w:pPr>
      <w:r>
        <w:rPr>
          <w:rFonts w:hint="eastAsia"/>
          <w:bCs/>
          <w:sz w:val="24"/>
        </w:rPr>
        <w:lastRenderedPageBreak/>
        <w:t>8</w:t>
      </w:r>
      <w:r>
        <w:rPr>
          <w:rFonts w:hint="eastAsia"/>
          <w:bCs/>
          <w:sz w:val="24"/>
        </w:rPr>
        <w:t>）变更基金投资目标、范围或策略；</w:t>
      </w:r>
    </w:p>
    <w:p w14:paraId="15F4E91B" w14:textId="77777777" w:rsidR="00F45E7D" w:rsidRDefault="00DA60A7">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14:paraId="6F9F7597" w14:textId="77777777" w:rsidR="00F45E7D" w:rsidRDefault="00DA60A7">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14:paraId="536F1851" w14:textId="77777777" w:rsidR="00F45E7D" w:rsidRDefault="00DA60A7">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6804BC02" w14:textId="77777777" w:rsidR="00F45E7D" w:rsidRDefault="00DA60A7">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14:paraId="18AD77BD" w14:textId="77777777" w:rsidR="00F45E7D" w:rsidRDefault="00DA60A7">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）法律法规、《基金合同》或中国证监会规定的其他应当召开基金份额持有人大会的事项。</w:t>
      </w:r>
    </w:p>
    <w:p w14:paraId="51D74D6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BC2182D"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）法律法规要求增加的基金费用的收取；</w:t>
      </w:r>
    </w:p>
    <w:p w14:paraId="70265E6C"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14:paraId="0B013A8A"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14:paraId="492F89C9"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3FC5D310" w14:textId="77777777" w:rsidR="00F45E7D" w:rsidRDefault="00DA60A7">
      <w:pPr>
        <w:adjustRightInd w:val="0"/>
        <w:snapToGrid w:val="0"/>
        <w:spacing w:line="360" w:lineRule="auto"/>
        <w:ind w:firstLineChars="200" w:firstLine="480"/>
        <w:rPr>
          <w:bCs/>
          <w:sz w:val="24"/>
        </w:rPr>
      </w:pPr>
      <w:r>
        <w:rPr>
          <w:rFonts w:hint="eastAsia"/>
          <w:bCs/>
          <w:sz w:val="24"/>
        </w:rPr>
        <w:t>5</w:t>
      </w:r>
      <w:r>
        <w:rPr>
          <w:rFonts w:hint="eastAsia"/>
          <w:bCs/>
          <w:sz w:val="24"/>
        </w:rPr>
        <w:t>）在法律法规允许的情况下，且在对现有基金份额持有人利益无实质性不利影响的前提下，基金推出新业务或服务；</w:t>
      </w:r>
    </w:p>
    <w:p w14:paraId="233EEDFF" w14:textId="77777777" w:rsidR="00F45E7D" w:rsidRDefault="00DA60A7">
      <w:pPr>
        <w:adjustRightInd w:val="0"/>
        <w:snapToGrid w:val="0"/>
        <w:spacing w:line="360" w:lineRule="auto"/>
        <w:ind w:firstLineChars="200" w:firstLine="480"/>
        <w:rPr>
          <w:bCs/>
          <w:sz w:val="24"/>
        </w:rPr>
      </w:pPr>
      <w:r>
        <w:rPr>
          <w:rFonts w:hint="eastAsia"/>
          <w:bCs/>
          <w:sz w:val="24"/>
        </w:rPr>
        <w:t>6</w:t>
      </w:r>
      <w:r>
        <w:rPr>
          <w:rFonts w:hint="eastAsia"/>
          <w:bCs/>
          <w:sz w:val="24"/>
        </w:rPr>
        <w:t>）在符合法律法规及本基金合同规定、并且对基金份额持有人利益无实质不利影响的前提下，调整本基金份额类别的设置；</w:t>
      </w:r>
    </w:p>
    <w:p w14:paraId="403D19AB" w14:textId="77777777" w:rsidR="00F45E7D" w:rsidRDefault="00DA60A7">
      <w:pPr>
        <w:adjustRightInd w:val="0"/>
        <w:snapToGrid w:val="0"/>
        <w:spacing w:line="360" w:lineRule="auto"/>
        <w:ind w:firstLineChars="200" w:firstLine="480"/>
        <w:rPr>
          <w:bCs/>
          <w:sz w:val="24"/>
        </w:rPr>
      </w:pPr>
      <w:r>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14:paraId="030E7A49" w14:textId="77777777" w:rsidR="00F45E7D" w:rsidRDefault="00DA60A7">
      <w:pPr>
        <w:adjustRightInd w:val="0"/>
        <w:snapToGrid w:val="0"/>
        <w:spacing w:line="360" w:lineRule="auto"/>
        <w:ind w:firstLineChars="200" w:firstLine="480"/>
        <w:rPr>
          <w:bCs/>
          <w:sz w:val="24"/>
        </w:rPr>
      </w:pPr>
      <w:r>
        <w:rPr>
          <w:rFonts w:hint="eastAsia"/>
          <w:bCs/>
          <w:sz w:val="24"/>
        </w:rPr>
        <w:t>8</w:t>
      </w:r>
      <w:r>
        <w:rPr>
          <w:rFonts w:hint="eastAsia"/>
          <w:bCs/>
          <w:sz w:val="24"/>
        </w:rPr>
        <w:t>）按照法律法规和《基金合同》规定不需召开基金份额持有人大会的其他情形。</w:t>
      </w:r>
    </w:p>
    <w:p w14:paraId="5D75E8BB"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、会议召集人及召集方式</w:t>
      </w:r>
    </w:p>
    <w:p w14:paraId="0F6E4034" w14:textId="77777777" w:rsidR="00F45E7D" w:rsidRDefault="00DA60A7">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）除法律法规规定或《基金合同》另有约定外，基金份额持有人大会由基金管理人召集；</w:t>
      </w:r>
    </w:p>
    <w:p w14:paraId="13A1D573"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）基金管理人未按规定召集或不能召集时，由基金托管人召集；</w:t>
      </w:r>
    </w:p>
    <w:p w14:paraId="428645FD"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3437D10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5C59E1E3"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7F3BA91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）基金份额持有人会议的召集人负责选择确定开会时间、地点、方式和权益登记日。</w:t>
      </w:r>
    </w:p>
    <w:p w14:paraId="2ED2B937"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、召开基金份额持有人大会的通知时间、通知内容、通知方式</w:t>
      </w:r>
    </w:p>
    <w:p w14:paraId="65182F25"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6BD5992C" w14:textId="77777777" w:rsidR="00F45E7D" w:rsidRDefault="00DA60A7">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）会议召开的时间、地点和会议形式；</w:t>
      </w:r>
    </w:p>
    <w:p w14:paraId="7C621B0D"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5AB4BB7B"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）有权出席基金份额持有人大会的基金份额持有人的权益登记日；</w:t>
      </w:r>
    </w:p>
    <w:p w14:paraId="62893DF7"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）授权委托证明的内容要求（包括但不限于代理人身份，代理权限和代理有效期限等）、送达时间和地点；</w:t>
      </w:r>
    </w:p>
    <w:p w14:paraId="461B163B" w14:textId="77777777" w:rsidR="00F45E7D" w:rsidRDefault="00DA60A7">
      <w:pPr>
        <w:adjustRightInd w:val="0"/>
        <w:snapToGrid w:val="0"/>
        <w:spacing w:line="360" w:lineRule="auto"/>
        <w:ind w:firstLineChars="200" w:firstLine="480"/>
        <w:rPr>
          <w:bCs/>
          <w:sz w:val="24"/>
        </w:rPr>
      </w:pPr>
      <w:r>
        <w:rPr>
          <w:rFonts w:hint="eastAsia"/>
          <w:bCs/>
          <w:sz w:val="24"/>
        </w:rPr>
        <w:t>5</w:t>
      </w:r>
      <w:r>
        <w:rPr>
          <w:rFonts w:hint="eastAsia"/>
          <w:bCs/>
          <w:sz w:val="24"/>
        </w:rPr>
        <w:t>）会务常设联系人姓名及联系电话；</w:t>
      </w:r>
    </w:p>
    <w:p w14:paraId="1830A5AF" w14:textId="77777777" w:rsidR="00F45E7D" w:rsidRDefault="00DA60A7">
      <w:pPr>
        <w:adjustRightInd w:val="0"/>
        <w:snapToGrid w:val="0"/>
        <w:spacing w:line="360" w:lineRule="auto"/>
        <w:ind w:firstLineChars="200" w:firstLine="480"/>
        <w:rPr>
          <w:bCs/>
          <w:sz w:val="24"/>
        </w:rPr>
      </w:pPr>
      <w:r>
        <w:rPr>
          <w:rFonts w:hint="eastAsia"/>
          <w:bCs/>
          <w:sz w:val="24"/>
        </w:rPr>
        <w:t>6</w:t>
      </w:r>
      <w:r>
        <w:rPr>
          <w:rFonts w:hint="eastAsia"/>
          <w:bCs/>
          <w:sz w:val="24"/>
        </w:rPr>
        <w:t>）出席会议者必须准备的文件和必须履行的手续；</w:t>
      </w:r>
    </w:p>
    <w:p w14:paraId="1D50F2A8" w14:textId="77777777" w:rsidR="00F45E7D" w:rsidRDefault="00DA60A7">
      <w:pPr>
        <w:adjustRightInd w:val="0"/>
        <w:snapToGrid w:val="0"/>
        <w:spacing w:line="360" w:lineRule="auto"/>
        <w:ind w:firstLineChars="200" w:firstLine="480"/>
        <w:rPr>
          <w:bCs/>
          <w:sz w:val="24"/>
        </w:rPr>
      </w:pPr>
      <w:r>
        <w:rPr>
          <w:rFonts w:hint="eastAsia"/>
          <w:bCs/>
          <w:sz w:val="24"/>
        </w:rPr>
        <w:t>7</w:t>
      </w:r>
      <w:r>
        <w:rPr>
          <w:rFonts w:hint="eastAsia"/>
          <w:bCs/>
          <w:sz w:val="24"/>
        </w:rPr>
        <w:t>）召集人需要通知的其他事项。</w:t>
      </w:r>
    </w:p>
    <w:p w14:paraId="4579E6D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0993E03"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41ECE19D"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、基金份额持有人出席会议的方式</w:t>
      </w:r>
    </w:p>
    <w:p w14:paraId="37982CDC"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63FDD22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B751BE2"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BB7987"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w:t>
      </w:r>
      <w:r>
        <w:rPr>
          <w:rFonts w:hint="eastAsia"/>
          <w:bCs/>
          <w:sz w:val="24"/>
        </w:rPr>
        <w:lastRenderedPageBreak/>
        <w:t>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132146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494462BE" w14:textId="77777777" w:rsidR="00F45E7D" w:rsidRDefault="00DA60A7">
      <w:pPr>
        <w:adjustRightInd w:val="0"/>
        <w:snapToGrid w:val="0"/>
        <w:spacing w:line="360" w:lineRule="auto"/>
        <w:ind w:firstLineChars="200" w:firstLine="480"/>
        <w:rPr>
          <w:bCs/>
          <w:sz w:val="24"/>
        </w:rPr>
      </w:pPr>
      <w:r>
        <w:rPr>
          <w:rFonts w:hint="eastAsia"/>
          <w:bCs/>
          <w:sz w:val="24"/>
        </w:rPr>
        <w:t>在同时符合以下条件时，通讯开会的方式视为有效：</w:t>
      </w:r>
    </w:p>
    <w:p w14:paraId="5F8CF1E2"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3D28434B"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CAA6611"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01A8181"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3E6F7D8"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w:t>
      </w:r>
      <w:r>
        <w:rPr>
          <w:rFonts w:hint="eastAsia"/>
          <w:bCs/>
          <w:sz w:val="24"/>
        </w:rPr>
        <w:lastRenderedPageBreak/>
        <w:t>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EBF0C55" w14:textId="77777777" w:rsidR="00F45E7D" w:rsidRDefault="00DA60A7">
      <w:pPr>
        <w:adjustRightInd w:val="0"/>
        <w:snapToGrid w:val="0"/>
        <w:spacing w:line="360" w:lineRule="auto"/>
        <w:ind w:firstLineChars="200" w:firstLine="480"/>
        <w:rPr>
          <w:bCs/>
          <w:sz w:val="24"/>
        </w:rPr>
      </w:pPr>
      <w:r>
        <w:rPr>
          <w:rFonts w:hint="eastAsia"/>
          <w:bCs/>
          <w:sz w:val="24"/>
        </w:rPr>
        <w:t>5</w:t>
      </w:r>
      <w:r>
        <w:rPr>
          <w:rFonts w:hint="eastAsia"/>
          <w:bCs/>
          <w:sz w:val="24"/>
        </w:rPr>
        <w:t>、议事内容与程序</w:t>
      </w:r>
    </w:p>
    <w:p w14:paraId="6249042D" w14:textId="77777777" w:rsidR="00F45E7D" w:rsidRDefault="00DA60A7">
      <w:pPr>
        <w:adjustRightInd w:val="0"/>
        <w:snapToGrid w:val="0"/>
        <w:spacing w:line="360" w:lineRule="auto"/>
        <w:ind w:firstLineChars="200" w:firstLine="480"/>
        <w:outlineLvl w:val="2"/>
        <w:rPr>
          <w:bCs/>
          <w:sz w:val="24"/>
        </w:rPr>
      </w:pPr>
      <w:r>
        <w:rPr>
          <w:rFonts w:hint="eastAsia"/>
          <w:bCs/>
          <w:sz w:val="24"/>
        </w:rPr>
        <w:t>（</w:t>
      </w:r>
      <w:r>
        <w:rPr>
          <w:rFonts w:hint="eastAsia"/>
          <w:bCs/>
          <w:sz w:val="24"/>
        </w:rPr>
        <w:t>1</w:t>
      </w:r>
      <w:r>
        <w:rPr>
          <w:rFonts w:hint="eastAsia"/>
          <w:bCs/>
          <w:sz w:val="24"/>
        </w:rPr>
        <w:t>）议事内容及提案权</w:t>
      </w:r>
    </w:p>
    <w:p w14:paraId="26321062" w14:textId="77777777" w:rsidR="00F45E7D" w:rsidRDefault="00DA60A7">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9AB57DD"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D56B870"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14:paraId="32EE83E5" w14:textId="77777777" w:rsidR="00F45E7D" w:rsidRDefault="00DA60A7">
      <w:pPr>
        <w:adjustRightInd w:val="0"/>
        <w:snapToGrid w:val="0"/>
        <w:spacing w:line="360" w:lineRule="auto"/>
        <w:ind w:firstLineChars="200" w:firstLine="480"/>
        <w:outlineLvl w:val="2"/>
        <w:rPr>
          <w:bCs/>
          <w:sz w:val="24"/>
        </w:rPr>
      </w:pPr>
      <w:r>
        <w:rPr>
          <w:rFonts w:hint="eastAsia"/>
          <w:bCs/>
          <w:sz w:val="24"/>
        </w:rPr>
        <w:t>（</w:t>
      </w:r>
      <w:r>
        <w:rPr>
          <w:rFonts w:hint="eastAsia"/>
          <w:bCs/>
          <w:sz w:val="24"/>
        </w:rPr>
        <w:t>2</w:t>
      </w:r>
      <w:r>
        <w:rPr>
          <w:rFonts w:hint="eastAsia"/>
          <w:bCs/>
          <w:sz w:val="24"/>
        </w:rPr>
        <w:t>）议事程序</w:t>
      </w:r>
    </w:p>
    <w:p w14:paraId="0346AE8E"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）现场开会</w:t>
      </w:r>
    </w:p>
    <w:p w14:paraId="49A32034" w14:textId="77777777" w:rsidR="00F45E7D" w:rsidRDefault="00DA60A7">
      <w:pPr>
        <w:adjustRightInd w:val="0"/>
        <w:snapToGrid w:val="0"/>
        <w:spacing w:line="360" w:lineRule="auto"/>
        <w:ind w:firstLineChars="200" w:firstLine="480"/>
        <w:rPr>
          <w:bCs/>
          <w:sz w:val="24"/>
        </w:rPr>
      </w:pPr>
      <w:r>
        <w:rPr>
          <w:rFonts w:hint="eastAsia"/>
          <w:bCs/>
          <w:sz w:val="24"/>
        </w:rPr>
        <w:t>在现场开会的方式下，首先由大会主持人按照下列第</w:t>
      </w:r>
      <w:r>
        <w:rPr>
          <w:rFonts w:hint="eastAsia"/>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12174197" w14:textId="77777777" w:rsidR="00F45E7D" w:rsidRDefault="00DA60A7">
      <w:pPr>
        <w:adjustRightInd w:val="0"/>
        <w:snapToGrid w:val="0"/>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213BE80B"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）通讯开会</w:t>
      </w:r>
    </w:p>
    <w:p w14:paraId="1241AB97" w14:textId="77777777" w:rsidR="00F45E7D" w:rsidRDefault="00DA60A7">
      <w:pPr>
        <w:adjustRightInd w:val="0"/>
        <w:snapToGrid w:val="0"/>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w:t>
      </w:r>
      <w:r>
        <w:rPr>
          <w:rFonts w:hint="eastAsia"/>
          <w:bCs/>
          <w:sz w:val="24"/>
        </w:rPr>
        <w:lastRenderedPageBreak/>
        <w:t>日期后</w:t>
      </w:r>
      <w:r>
        <w:rPr>
          <w:rFonts w:hint="eastAsia"/>
          <w:bCs/>
          <w:sz w:val="24"/>
        </w:rPr>
        <w:t>2</w:t>
      </w:r>
      <w:r>
        <w:rPr>
          <w:rFonts w:hint="eastAsia"/>
          <w:bCs/>
          <w:sz w:val="24"/>
        </w:rPr>
        <w:t>个工作日内在公证机关监督下由召集人统计全部有效表决，在公证机关监督下形成决议。</w:t>
      </w:r>
    </w:p>
    <w:p w14:paraId="7C607F2B" w14:textId="77777777" w:rsidR="00F45E7D" w:rsidRDefault="00DA60A7">
      <w:pPr>
        <w:adjustRightInd w:val="0"/>
        <w:snapToGrid w:val="0"/>
        <w:spacing w:line="360" w:lineRule="auto"/>
        <w:ind w:firstLineChars="200" w:firstLine="480"/>
        <w:rPr>
          <w:bCs/>
          <w:sz w:val="24"/>
        </w:rPr>
      </w:pPr>
      <w:r>
        <w:rPr>
          <w:rFonts w:hint="eastAsia"/>
          <w:bCs/>
          <w:sz w:val="24"/>
        </w:rPr>
        <w:t>6</w:t>
      </w:r>
      <w:r>
        <w:rPr>
          <w:rFonts w:hint="eastAsia"/>
          <w:bCs/>
          <w:sz w:val="24"/>
        </w:rPr>
        <w:t>、表决</w:t>
      </w:r>
    </w:p>
    <w:p w14:paraId="1CFB811F" w14:textId="77777777" w:rsidR="00F45E7D" w:rsidRDefault="00DA60A7">
      <w:pPr>
        <w:adjustRightInd w:val="0"/>
        <w:snapToGrid w:val="0"/>
        <w:spacing w:line="360" w:lineRule="auto"/>
        <w:ind w:firstLineChars="200" w:firstLine="480"/>
        <w:rPr>
          <w:bCs/>
          <w:sz w:val="24"/>
        </w:rPr>
      </w:pPr>
      <w:r>
        <w:rPr>
          <w:rFonts w:hint="eastAsia"/>
          <w:bCs/>
          <w:sz w:val="24"/>
        </w:rPr>
        <w:t>基金份额持有人所持每份基金份额有一票表决权。</w:t>
      </w:r>
    </w:p>
    <w:p w14:paraId="77953655"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基金份额持有人大会决议分为一般决议和特别决议：</w:t>
      </w:r>
    </w:p>
    <w:p w14:paraId="3252644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1DDE968C"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F4231A7"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基金份额持有人大会采取记名方式进行投票表决。</w:t>
      </w:r>
    </w:p>
    <w:p w14:paraId="2977C7BC" w14:textId="77777777" w:rsidR="00F45E7D" w:rsidRDefault="00DA60A7">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33638B5"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022A678D" w14:textId="77777777" w:rsidR="00F45E7D" w:rsidRDefault="00DA60A7">
      <w:pPr>
        <w:adjustRightInd w:val="0"/>
        <w:snapToGrid w:val="0"/>
        <w:spacing w:line="360" w:lineRule="auto"/>
        <w:ind w:firstLineChars="200" w:firstLine="480"/>
        <w:rPr>
          <w:bCs/>
          <w:sz w:val="24"/>
        </w:rPr>
      </w:pPr>
      <w:r>
        <w:rPr>
          <w:rFonts w:hint="eastAsia"/>
          <w:bCs/>
          <w:sz w:val="24"/>
        </w:rPr>
        <w:t>7</w:t>
      </w:r>
      <w:r>
        <w:rPr>
          <w:rFonts w:hint="eastAsia"/>
          <w:bCs/>
          <w:sz w:val="24"/>
        </w:rPr>
        <w:t>、计票</w:t>
      </w:r>
    </w:p>
    <w:p w14:paraId="2FD3400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564B072F"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75F75FC" w14:textId="77777777" w:rsidR="00F45E7D" w:rsidRDefault="00DA60A7">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）监票人应当在基金份额持有人表决后立即进行清点并由大会主持人当场公布计票结果。</w:t>
      </w:r>
    </w:p>
    <w:p w14:paraId="443E0B34"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1B40AEBF"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）计票过程应由公证机关予以公证，基金管理人或基金托管人拒不出席大会的，不影响计票的效力。</w:t>
      </w:r>
    </w:p>
    <w:p w14:paraId="1B7C9B9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1669F7A1" w14:textId="77777777" w:rsidR="00F45E7D" w:rsidRDefault="00DA60A7">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7A4D940E" w14:textId="77777777" w:rsidR="00F45E7D" w:rsidRDefault="00DA60A7">
      <w:pPr>
        <w:adjustRightInd w:val="0"/>
        <w:snapToGrid w:val="0"/>
        <w:spacing w:line="360" w:lineRule="auto"/>
        <w:ind w:firstLineChars="200" w:firstLine="480"/>
        <w:rPr>
          <w:bCs/>
          <w:sz w:val="24"/>
        </w:rPr>
      </w:pPr>
      <w:r>
        <w:rPr>
          <w:rFonts w:hint="eastAsia"/>
          <w:bCs/>
          <w:sz w:val="24"/>
        </w:rPr>
        <w:t>8</w:t>
      </w:r>
      <w:r>
        <w:rPr>
          <w:rFonts w:hint="eastAsia"/>
          <w:bCs/>
          <w:sz w:val="24"/>
        </w:rPr>
        <w:t>、生效与公告</w:t>
      </w:r>
    </w:p>
    <w:p w14:paraId="0D35E29D"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67434885"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14:paraId="1B420BF5" w14:textId="77777777" w:rsidR="00F45E7D" w:rsidRDefault="00DA60A7">
      <w:pPr>
        <w:adjustRightInd w:val="0"/>
        <w:snapToGrid w:val="0"/>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4FD17039" w14:textId="77777777" w:rsidR="00F45E7D" w:rsidRDefault="00DA60A7">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0CB19B8" w14:textId="77777777" w:rsidR="00F45E7D" w:rsidRDefault="00DA60A7">
      <w:pPr>
        <w:adjustRightInd w:val="0"/>
        <w:snapToGrid w:val="0"/>
        <w:spacing w:line="360" w:lineRule="auto"/>
        <w:ind w:firstLineChars="200" w:firstLine="480"/>
        <w:rPr>
          <w:bCs/>
          <w:sz w:val="24"/>
        </w:rPr>
      </w:pPr>
      <w:r>
        <w:rPr>
          <w:rFonts w:hint="eastAsia"/>
          <w:bCs/>
          <w:sz w:val="24"/>
        </w:rPr>
        <w:t>9</w:t>
      </w:r>
      <w:r>
        <w:rPr>
          <w:rFonts w:hint="eastAsia"/>
          <w:bCs/>
          <w:sz w:val="24"/>
        </w:rPr>
        <w:t>、实施</w:t>
      </w:r>
      <w:proofErr w:type="gramStart"/>
      <w:r>
        <w:rPr>
          <w:rFonts w:hint="eastAsia"/>
          <w:bCs/>
          <w:sz w:val="24"/>
        </w:rPr>
        <w:t>侧袋机制</w:t>
      </w:r>
      <w:proofErr w:type="gramEnd"/>
      <w:r>
        <w:rPr>
          <w:rFonts w:hint="eastAsia"/>
          <w:bCs/>
          <w:sz w:val="24"/>
        </w:rPr>
        <w:t>期间基金份额持有人大会的特殊约定</w:t>
      </w:r>
    </w:p>
    <w:p w14:paraId="7AA6679B" w14:textId="77777777" w:rsidR="00F45E7D" w:rsidRDefault="00DA60A7">
      <w:pPr>
        <w:adjustRightInd w:val="0"/>
        <w:snapToGrid w:val="0"/>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5CE19540" w14:textId="77777777" w:rsidR="00F45E7D" w:rsidRDefault="00DA60A7">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5527A07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6C44353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0FB9A6F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046350E"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14:paraId="006E3B3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）一般决议须经参加大会的基金份额持有人或其代理人所持表决权的二分之一以上（含二分之一）通过；</w:t>
      </w:r>
    </w:p>
    <w:p w14:paraId="1FE1B03A"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）特别决议应当经参加大会的基金份额持有人或其代理人所持表决权的三分之二以上（含三分之二）通过。</w:t>
      </w:r>
    </w:p>
    <w:p w14:paraId="30326A5A" w14:textId="77777777" w:rsidR="00F45E7D" w:rsidRDefault="00DA60A7">
      <w:pPr>
        <w:adjustRightInd w:val="0"/>
        <w:snapToGrid w:val="0"/>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1926D667" w14:textId="77777777" w:rsidR="00F45E7D" w:rsidRDefault="00DA60A7">
      <w:pPr>
        <w:adjustRightInd w:val="0"/>
        <w:snapToGrid w:val="0"/>
        <w:spacing w:line="360" w:lineRule="auto"/>
        <w:ind w:firstLineChars="200" w:firstLine="480"/>
        <w:rPr>
          <w:bCs/>
          <w:sz w:val="24"/>
        </w:rPr>
      </w:pPr>
      <w:r>
        <w:rPr>
          <w:bCs/>
          <w:sz w:val="24"/>
        </w:rPr>
        <w:t>10</w:t>
      </w:r>
      <w:r>
        <w:rPr>
          <w:rFonts w:hint="eastAsia"/>
          <w:bCs/>
          <w:sz w:val="24"/>
        </w:rPr>
        <w:t>、</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1FBE522" w14:textId="77777777" w:rsidR="00F45E7D" w:rsidRDefault="00DA60A7">
      <w:pPr>
        <w:adjustRightInd w:val="0"/>
        <w:snapToGrid w:val="0"/>
        <w:spacing w:line="360" w:lineRule="auto"/>
        <w:ind w:firstLine="482"/>
        <w:outlineLvl w:val="1"/>
        <w:rPr>
          <w:b/>
          <w:bCs/>
          <w:sz w:val="24"/>
        </w:rPr>
      </w:pPr>
      <w:r>
        <w:rPr>
          <w:rFonts w:hint="eastAsia"/>
          <w:b/>
          <w:bCs/>
          <w:sz w:val="24"/>
        </w:rPr>
        <w:t>（三）基金合同解除和终止的事由、程序</w:t>
      </w:r>
    </w:p>
    <w:p w14:paraId="3791EB8F" w14:textId="77777777" w:rsidR="00F45E7D" w:rsidRDefault="00DA60A7">
      <w:pPr>
        <w:adjustRightInd w:val="0"/>
        <w:snapToGrid w:val="0"/>
        <w:spacing w:line="360" w:lineRule="auto"/>
        <w:ind w:firstLineChars="200" w:firstLine="480"/>
        <w:outlineLvl w:val="2"/>
        <w:rPr>
          <w:bCs/>
          <w:sz w:val="24"/>
        </w:rPr>
      </w:pPr>
      <w:r>
        <w:rPr>
          <w:bCs/>
          <w:sz w:val="24"/>
        </w:rPr>
        <w:t>1</w:t>
      </w:r>
      <w:r>
        <w:rPr>
          <w:bCs/>
          <w:sz w:val="24"/>
        </w:rPr>
        <w:t>、《基金合同》的变更</w:t>
      </w:r>
    </w:p>
    <w:p w14:paraId="7406907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w:t>
      </w:r>
      <w:r>
        <w:rPr>
          <w:rFonts w:hint="eastAsia"/>
          <w:bCs/>
          <w:sz w:val="24"/>
        </w:rPr>
        <w:lastRenderedPageBreak/>
        <w:t>和基金合同约定可不经基金份额持有人大会决议通过的事项，由基金管理人和基金托管人同意后变更并公告，并报中国证监会备案。</w:t>
      </w:r>
    </w:p>
    <w:p w14:paraId="3AE2527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14:paraId="17839D71" w14:textId="77777777" w:rsidR="00F45E7D" w:rsidRDefault="00DA60A7">
      <w:pPr>
        <w:adjustRightInd w:val="0"/>
        <w:snapToGrid w:val="0"/>
        <w:spacing w:line="360" w:lineRule="auto"/>
        <w:ind w:firstLineChars="200" w:firstLine="480"/>
        <w:outlineLvl w:val="2"/>
        <w:rPr>
          <w:bCs/>
          <w:sz w:val="24"/>
        </w:rPr>
      </w:pPr>
      <w:r>
        <w:rPr>
          <w:bCs/>
          <w:sz w:val="24"/>
        </w:rPr>
        <w:t>2</w:t>
      </w:r>
      <w:r>
        <w:rPr>
          <w:bCs/>
          <w:sz w:val="24"/>
        </w:rPr>
        <w:t>、《基金合同》的终止事由</w:t>
      </w:r>
    </w:p>
    <w:p w14:paraId="2F3BC095" w14:textId="77777777" w:rsidR="00F45E7D" w:rsidRDefault="00DA60A7">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14:paraId="2257E76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14:paraId="21542026"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33621637"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54FB0F99"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）《基金合同》约定的其他情形；</w:t>
      </w:r>
    </w:p>
    <w:p w14:paraId="3E9255B2"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）相关法律法规和中国证监会规定的其他情况。</w:t>
      </w:r>
    </w:p>
    <w:p w14:paraId="0EEE63D6" w14:textId="77777777" w:rsidR="00F45E7D" w:rsidRDefault="00DA60A7">
      <w:pPr>
        <w:adjustRightInd w:val="0"/>
        <w:snapToGrid w:val="0"/>
        <w:spacing w:line="360" w:lineRule="auto"/>
        <w:ind w:firstLineChars="200" w:firstLine="480"/>
        <w:outlineLvl w:val="2"/>
        <w:rPr>
          <w:bCs/>
          <w:sz w:val="24"/>
        </w:rPr>
      </w:pPr>
      <w:r>
        <w:rPr>
          <w:rFonts w:hint="eastAsia"/>
          <w:bCs/>
          <w:sz w:val="24"/>
        </w:rPr>
        <w:t>3</w:t>
      </w:r>
      <w:r>
        <w:rPr>
          <w:bCs/>
          <w:sz w:val="24"/>
        </w:rPr>
        <w:t>、基金财产的清算</w:t>
      </w:r>
    </w:p>
    <w:p w14:paraId="6A78B7D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3432C984"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B69AF30"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40727CEF"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14:paraId="032FB505" w14:textId="77777777" w:rsidR="00F45E7D" w:rsidRDefault="00DA60A7">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14:paraId="58402C46" w14:textId="77777777" w:rsidR="00F45E7D" w:rsidRDefault="00DA60A7">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14:paraId="30EF60C2" w14:textId="77777777" w:rsidR="00F45E7D" w:rsidRDefault="00DA60A7">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14:paraId="6A5FCF76" w14:textId="77777777" w:rsidR="00F45E7D" w:rsidRDefault="00DA60A7">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14:paraId="78A6CBAA" w14:textId="77777777" w:rsidR="00F45E7D" w:rsidRDefault="00DA60A7">
      <w:pPr>
        <w:adjustRightInd w:val="0"/>
        <w:snapToGrid w:val="0"/>
        <w:spacing w:line="360" w:lineRule="auto"/>
        <w:ind w:firstLineChars="200" w:firstLine="480"/>
        <w:rPr>
          <w:bCs/>
          <w:sz w:val="24"/>
        </w:rPr>
      </w:pPr>
      <w:r>
        <w:rPr>
          <w:rFonts w:hint="eastAsia"/>
          <w:bCs/>
          <w:sz w:val="24"/>
        </w:rPr>
        <w:t>5</w:t>
      </w:r>
      <w:r>
        <w:rPr>
          <w:rFonts w:hint="eastAsia"/>
          <w:bCs/>
          <w:sz w:val="24"/>
        </w:rPr>
        <w:t>）聘请会计师事务所对清算报告进行外部审计，聘请律师事务所对清算报告出</w:t>
      </w:r>
      <w:r>
        <w:rPr>
          <w:rFonts w:hint="eastAsia"/>
          <w:bCs/>
          <w:sz w:val="24"/>
        </w:rPr>
        <w:lastRenderedPageBreak/>
        <w:t>具法律意见书；</w:t>
      </w:r>
    </w:p>
    <w:p w14:paraId="31E024E1" w14:textId="77777777" w:rsidR="00F45E7D" w:rsidRDefault="00DA60A7">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14:paraId="7EF3A9C5" w14:textId="77777777" w:rsidR="00F45E7D" w:rsidRDefault="00DA60A7">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14:paraId="64C4E931" w14:textId="77777777" w:rsidR="00F45E7D" w:rsidRDefault="00DA60A7">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7132FC1A" w14:textId="77777777" w:rsidR="00F45E7D" w:rsidRDefault="00DA60A7">
      <w:pPr>
        <w:adjustRightInd w:val="0"/>
        <w:snapToGrid w:val="0"/>
        <w:spacing w:line="360" w:lineRule="auto"/>
        <w:ind w:firstLineChars="200" w:firstLine="480"/>
        <w:outlineLvl w:val="2"/>
        <w:rPr>
          <w:bCs/>
          <w:sz w:val="24"/>
        </w:rPr>
      </w:pPr>
      <w:r>
        <w:rPr>
          <w:rFonts w:hint="eastAsia"/>
          <w:bCs/>
          <w:sz w:val="24"/>
        </w:rPr>
        <w:t>4</w:t>
      </w:r>
      <w:r>
        <w:rPr>
          <w:bCs/>
          <w:sz w:val="24"/>
        </w:rPr>
        <w:t>、清算费用</w:t>
      </w:r>
    </w:p>
    <w:p w14:paraId="4BFE6296" w14:textId="77777777" w:rsidR="00F45E7D" w:rsidRDefault="00DA60A7">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918F91E" w14:textId="77777777" w:rsidR="00F45E7D" w:rsidRDefault="00DA60A7">
      <w:pPr>
        <w:adjustRightInd w:val="0"/>
        <w:snapToGrid w:val="0"/>
        <w:spacing w:line="360" w:lineRule="auto"/>
        <w:ind w:firstLineChars="200" w:firstLine="480"/>
        <w:outlineLvl w:val="2"/>
        <w:rPr>
          <w:bCs/>
          <w:sz w:val="24"/>
        </w:rPr>
      </w:pPr>
      <w:r>
        <w:rPr>
          <w:rFonts w:hint="eastAsia"/>
          <w:bCs/>
          <w:sz w:val="24"/>
        </w:rPr>
        <w:t>5</w:t>
      </w:r>
      <w:r>
        <w:rPr>
          <w:bCs/>
          <w:sz w:val="24"/>
        </w:rPr>
        <w:t>、基金财产清算剩余资产的分配</w:t>
      </w:r>
    </w:p>
    <w:p w14:paraId="4E19F1ED" w14:textId="77777777" w:rsidR="00F45E7D" w:rsidRDefault="00DA60A7">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5462FF04" w14:textId="77777777" w:rsidR="00F45E7D" w:rsidRDefault="00DA60A7">
      <w:pPr>
        <w:adjustRightInd w:val="0"/>
        <w:snapToGrid w:val="0"/>
        <w:spacing w:line="360" w:lineRule="auto"/>
        <w:ind w:firstLineChars="200" w:firstLine="480"/>
        <w:outlineLvl w:val="2"/>
        <w:rPr>
          <w:bCs/>
          <w:sz w:val="24"/>
        </w:rPr>
      </w:pPr>
      <w:r>
        <w:rPr>
          <w:rFonts w:hint="eastAsia"/>
          <w:bCs/>
          <w:sz w:val="24"/>
        </w:rPr>
        <w:t>6</w:t>
      </w:r>
      <w:r>
        <w:rPr>
          <w:bCs/>
          <w:sz w:val="24"/>
        </w:rPr>
        <w:t>、基金财产清算的公告</w:t>
      </w:r>
    </w:p>
    <w:p w14:paraId="74DE2832" w14:textId="77777777" w:rsidR="00F45E7D" w:rsidRDefault="00DA60A7">
      <w:pPr>
        <w:adjustRightInd w:val="0"/>
        <w:snapToGrid w:val="0"/>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09B90E03" w14:textId="77777777" w:rsidR="00F45E7D" w:rsidRDefault="00DA60A7">
      <w:pPr>
        <w:adjustRightInd w:val="0"/>
        <w:snapToGrid w:val="0"/>
        <w:spacing w:line="360" w:lineRule="auto"/>
        <w:ind w:firstLineChars="200" w:firstLine="480"/>
        <w:outlineLvl w:val="2"/>
        <w:rPr>
          <w:bCs/>
          <w:sz w:val="24"/>
        </w:rPr>
      </w:pPr>
      <w:r>
        <w:rPr>
          <w:rFonts w:hint="eastAsia"/>
          <w:bCs/>
          <w:sz w:val="24"/>
        </w:rPr>
        <w:t>7</w:t>
      </w:r>
      <w:r>
        <w:rPr>
          <w:bCs/>
          <w:sz w:val="24"/>
        </w:rPr>
        <w:t>、基金财产清算账册及文件的保存</w:t>
      </w:r>
    </w:p>
    <w:p w14:paraId="1B5B48B5" w14:textId="77777777" w:rsidR="00F45E7D" w:rsidRDefault="00DA60A7">
      <w:pPr>
        <w:widowControl/>
        <w:adjustRightInd w:val="0"/>
        <w:snapToGrid w:val="0"/>
        <w:spacing w:line="360" w:lineRule="auto"/>
        <w:ind w:firstLineChars="200" w:firstLine="480"/>
        <w:rPr>
          <w:bCs/>
          <w:sz w:val="24"/>
        </w:rPr>
      </w:pPr>
      <w:r>
        <w:rPr>
          <w:rFonts w:hint="eastAsia"/>
          <w:bCs/>
          <w:sz w:val="24"/>
        </w:rPr>
        <w:t>基金财产清算账册及有关文件由基金托管人保存不低于法律法规规定的最低期限。</w:t>
      </w:r>
    </w:p>
    <w:p w14:paraId="18010366" w14:textId="77777777" w:rsidR="00F45E7D" w:rsidRDefault="00DA60A7">
      <w:pPr>
        <w:adjustRightInd w:val="0"/>
        <w:snapToGrid w:val="0"/>
        <w:spacing w:line="360" w:lineRule="auto"/>
        <w:ind w:firstLine="482"/>
        <w:outlineLvl w:val="1"/>
        <w:rPr>
          <w:b/>
          <w:bCs/>
          <w:sz w:val="24"/>
        </w:rPr>
      </w:pPr>
      <w:r>
        <w:rPr>
          <w:b/>
          <w:bCs/>
          <w:sz w:val="24"/>
        </w:rPr>
        <w:t>（四）争议</w:t>
      </w:r>
      <w:r>
        <w:rPr>
          <w:rFonts w:hint="eastAsia"/>
          <w:b/>
          <w:bCs/>
          <w:sz w:val="24"/>
        </w:rPr>
        <w:t>解决方式</w:t>
      </w:r>
    </w:p>
    <w:p w14:paraId="79EC2A01" w14:textId="77777777" w:rsidR="00F45E7D" w:rsidRDefault="00DA60A7">
      <w:pPr>
        <w:adjustRightInd w:val="0"/>
        <w:snapToGrid w:val="0"/>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74147347" w14:textId="77777777" w:rsidR="00F45E7D" w:rsidRDefault="00DA60A7">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w:t>
      </w:r>
      <w:r>
        <w:rPr>
          <w:rFonts w:hint="eastAsia"/>
          <w:bCs/>
          <w:sz w:val="24"/>
        </w:rPr>
        <w:lastRenderedPageBreak/>
        <w:t>履行基金合同规定的义务，维护基金份额持有人的合法权益。</w:t>
      </w:r>
    </w:p>
    <w:p w14:paraId="4F976201" w14:textId="77777777" w:rsidR="00F45E7D" w:rsidRDefault="00DA60A7">
      <w:pPr>
        <w:adjustRightInd w:val="0"/>
        <w:snapToGrid w:val="0"/>
        <w:spacing w:line="360" w:lineRule="auto"/>
        <w:ind w:firstLineChars="200" w:firstLine="480"/>
        <w:rPr>
          <w:bCs/>
          <w:sz w:val="24"/>
        </w:rPr>
      </w:pPr>
      <w:r>
        <w:rPr>
          <w:rFonts w:hint="eastAsia"/>
          <w:bCs/>
          <w:sz w:val="24"/>
        </w:rPr>
        <w:t>《基金合同》受中国法律（不含港澳台地区法律）管辖。</w:t>
      </w:r>
    </w:p>
    <w:p w14:paraId="7D9799E6" w14:textId="77777777" w:rsidR="00F45E7D" w:rsidRDefault="00DA60A7">
      <w:pPr>
        <w:adjustRightInd w:val="0"/>
        <w:snapToGrid w:val="0"/>
        <w:spacing w:line="360" w:lineRule="auto"/>
        <w:ind w:firstLine="482"/>
        <w:outlineLvl w:val="1"/>
        <w:rPr>
          <w:b/>
          <w:bCs/>
          <w:sz w:val="24"/>
        </w:rPr>
      </w:pPr>
      <w:bookmarkStart w:id="92" w:name="_Toc523711688"/>
      <w:r>
        <w:rPr>
          <w:b/>
          <w:bCs/>
          <w:sz w:val="24"/>
        </w:rPr>
        <w:t>（五）基金合同存放地和投资者取得基金合同的方式</w:t>
      </w:r>
    </w:p>
    <w:bookmarkEnd w:id="92"/>
    <w:p w14:paraId="3BF80F15" w14:textId="77777777" w:rsidR="00F45E7D" w:rsidRDefault="00DA60A7">
      <w:pPr>
        <w:adjustRightInd w:val="0"/>
        <w:snapToGrid w:val="0"/>
        <w:spacing w:line="360" w:lineRule="auto"/>
        <w:ind w:firstLineChars="200" w:firstLine="480"/>
        <w:rPr>
          <w:bCs/>
          <w:sz w:val="24"/>
        </w:rPr>
      </w:pPr>
      <w:r>
        <w:rPr>
          <w:rFonts w:hint="eastAsia"/>
          <w:bCs/>
          <w:sz w:val="24"/>
        </w:rPr>
        <w:t>《基金合同》正本一式六份，除上报有关监管机构一式二份外，基金管理人、基金托管人各持有二份，每份具有同等的法律效力。</w:t>
      </w:r>
    </w:p>
    <w:p w14:paraId="36675C4A" w14:textId="77777777" w:rsidR="00F45E7D" w:rsidRDefault="00DA60A7">
      <w:pPr>
        <w:adjustRightInd w:val="0"/>
        <w:snapToGrid w:val="0"/>
        <w:spacing w:line="360" w:lineRule="auto"/>
        <w:ind w:firstLineChars="200" w:firstLine="480"/>
        <w:rPr>
          <w:bCs/>
          <w:sz w:val="24"/>
        </w:rPr>
      </w:pPr>
      <w:r>
        <w:rPr>
          <w:rFonts w:hint="eastAsia"/>
          <w:bCs/>
          <w:sz w:val="24"/>
        </w:rPr>
        <w:t>《基金合同》可印制成册，供投资者在基金管理人、基金托管人、销售机构的办公场所和营业场所查阅，但应以《基金合同》正本为准。</w:t>
      </w:r>
    </w:p>
    <w:p w14:paraId="364C5D8C" w14:textId="77777777" w:rsidR="00F45E7D" w:rsidRDefault="00F45E7D">
      <w:pPr>
        <w:adjustRightInd w:val="0"/>
        <w:snapToGrid w:val="0"/>
        <w:spacing w:line="360" w:lineRule="auto"/>
        <w:ind w:firstLineChars="200" w:firstLine="480"/>
        <w:rPr>
          <w:rFonts w:ascii="宋体" w:hAnsi="宋体"/>
          <w:sz w:val="24"/>
        </w:rPr>
      </w:pPr>
    </w:p>
    <w:p w14:paraId="2AAD9575"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80283136"/>
      <w:r>
        <w:rPr>
          <w:rFonts w:ascii="宋体" w:hAnsi="宋体" w:hint="eastAsia"/>
          <w:b/>
          <w:kern w:val="0"/>
          <w:sz w:val="30"/>
        </w:rPr>
        <w:lastRenderedPageBreak/>
        <w:t>二十、托管协议的内容摘要</w:t>
      </w:r>
      <w:bookmarkEnd w:id="93"/>
    </w:p>
    <w:p w14:paraId="604B7BEC" w14:textId="77777777" w:rsidR="00F45E7D" w:rsidRDefault="00DA60A7">
      <w:pPr>
        <w:adjustRightInd w:val="0"/>
        <w:snapToGrid w:val="0"/>
        <w:spacing w:line="360" w:lineRule="auto"/>
        <w:ind w:firstLine="482"/>
        <w:outlineLvl w:val="1"/>
        <w:rPr>
          <w:b/>
          <w:bCs/>
          <w:sz w:val="24"/>
        </w:rPr>
      </w:pPr>
      <w:r>
        <w:rPr>
          <w:rFonts w:hint="eastAsia"/>
          <w:b/>
          <w:bCs/>
          <w:sz w:val="24"/>
        </w:rPr>
        <w:t>（</w:t>
      </w:r>
      <w:r>
        <w:rPr>
          <w:b/>
          <w:bCs/>
          <w:sz w:val="24"/>
        </w:rPr>
        <w:t>一</w:t>
      </w:r>
      <w:r>
        <w:rPr>
          <w:rFonts w:hint="eastAsia"/>
          <w:b/>
          <w:bCs/>
          <w:sz w:val="24"/>
        </w:rPr>
        <w:t>）</w:t>
      </w:r>
      <w:r>
        <w:rPr>
          <w:b/>
          <w:bCs/>
          <w:sz w:val="24"/>
        </w:rPr>
        <w:t>托管协议当事人</w:t>
      </w:r>
    </w:p>
    <w:p w14:paraId="4ADE0572" w14:textId="77777777" w:rsidR="00F45E7D" w:rsidRDefault="00DA60A7">
      <w:pPr>
        <w:widowControl/>
        <w:adjustRightInd w:val="0"/>
        <w:snapToGrid w:val="0"/>
        <w:spacing w:line="360" w:lineRule="auto"/>
        <w:ind w:firstLineChars="200" w:firstLine="480"/>
        <w:outlineLvl w:val="2"/>
        <w:rPr>
          <w:bCs/>
          <w:sz w:val="24"/>
        </w:rPr>
      </w:pPr>
      <w:r>
        <w:rPr>
          <w:rFonts w:hint="eastAsia"/>
          <w:bCs/>
          <w:sz w:val="24"/>
        </w:rPr>
        <w:t>1</w:t>
      </w:r>
      <w:r>
        <w:rPr>
          <w:rFonts w:hint="eastAsia"/>
          <w:bCs/>
          <w:sz w:val="24"/>
        </w:rPr>
        <w:t>、基金管理人</w:t>
      </w:r>
    </w:p>
    <w:p w14:paraId="4283B1CB" w14:textId="77777777" w:rsidR="00F45E7D" w:rsidRDefault="00DA60A7">
      <w:pPr>
        <w:widowControl/>
        <w:adjustRightInd w:val="0"/>
        <w:snapToGrid w:val="0"/>
        <w:spacing w:line="360" w:lineRule="auto"/>
        <w:ind w:firstLineChars="200" w:firstLine="480"/>
        <w:rPr>
          <w:bCs/>
          <w:sz w:val="24"/>
        </w:rPr>
      </w:pPr>
      <w:r>
        <w:rPr>
          <w:rFonts w:hint="eastAsia"/>
          <w:bCs/>
          <w:sz w:val="24"/>
        </w:rPr>
        <w:t>名称：交银施罗德基金管理有限公司</w:t>
      </w:r>
    </w:p>
    <w:p w14:paraId="5148883F" w14:textId="77777777" w:rsidR="00F45E7D" w:rsidRDefault="00DA60A7">
      <w:pPr>
        <w:widowControl/>
        <w:adjustRightInd w:val="0"/>
        <w:snapToGrid w:val="0"/>
        <w:spacing w:line="360" w:lineRule="auto"/>
        <w:ind w:firstLineChars="200" w:firstLine="480"/>
        <w:rPr>
          <w:bCs/>
          <w:sz w:val="24"/>
        </w:rPr>
      </w:pPr>
      <w:r>
        <w:rPr>
          <w:rFonts w:hint="eastAsia"/>
          <w:bCs/>
          <w:sz w:val="24"/>
        </w:rPr>
        <w:t>注册地址：中国（上海）自由贸易试验区银城中路</w:t>
      </w:r>
      <w:r>
        <w:rPr>
          <w:rFonts w:hint="eastAsia"/>
          <w:bCs/>
          <w:sz w:val="24"/>
        </w:rPr>
        <w:t>188</w:t>
      </w:r>
      <w:r>
        <w:rPr>
          <w:rFonts w:hint="eastAsia"/>
          <w:bCs/>
          <w:sz w:val="24"/>
        </w:rPr>
        <w:t>号交通银行大楼二层（裙）</w:t>
      </w:r>
    </w:p>
    <w:p w14:paraId="669FA802" w14:textId="77777777" w:rsidR="00F45E7D" w:rsidRDefault="00DA60A7">
      <w:pPr>
        <w:widowControl/>
        <w:adjustRightInd w:val="0"/>
        <w:snapToGrid w:val="0"/>
        <w:spacing w:line="360" w:lineRule="auto"/>
        <w:ind w:firstLineChars="200" w:firstLine="480"/>
        <w:rPr>
          <w:bCs/>
          <w:sz w:val="24"/>
        </w:rPr>
      </w:pPr>
      <w:r>
        <w:rPr>
          <w:rFonts w:hint="eastAsia"/>
          <w:bCs/>
          <w:sz w:val="24"/>
        </w:rPr>
        <w:t>办公地址：上海市浦东</w:t>
      </w:r>
      <w:proofErr w:type="gramStart"/>
      <w:r>
        <w:rPr>
          <w:rFonts w:hint="eastAsia"/>
          <w:bCs/>
          <w:sz w:val="24"/>
        </w:rPr>
        <w:t>新区世纪</w:t>
      </w:r>
      <w:proofErr w:type="gramEnd"/>
      <w:r>
        <w:rPr>
          <w:rFonts w:hint="eastAsia"/>
          <w:bCs/>
          <w:sz w:val="24"/>
        </w:rPr>
        <w:t>大道</w:t>
      </w:r>
      <w:r>
        <w:rPr>
          <w:rFonts w:hint="eastAsia"/>
          <w:bCs/>
          <w:sz w:val="24"/>
        </w:rPr>
        <w:t>8</w:t>
      </w:r>
      <w:r>
        <w:rPr>
          <w:rFonts w:hint="eastAsia"/>
          <w:bCs/>
          <w:sz w:val="24"/>
        </w:rPr>
        <w:t>号国</w:t>
      </w:r>
      <w:proofErr w:type="gramStart"/>
      <w:r>
        <w:rPr>
          <w:rFonts w:hint="eastAsia"/>
          <w:bCs/>
          <w:sz w:val="24"/>
        </w:rPr>
        <w:t>金中心</w:t>
      </w:r>
      <w:proofErr w:type="gramEnd"/>
      <w:r>
        <w:rPr>
          <w:rFonts w:hint="eastAsia"/>
          <w:bCs/>
          <w:sz w:val="24"/>
        </w:rPr>
        <w:t>二期</w:t>
      </w:r>
      <w:r>
        <w:rPr>
          <w:rFonts w:hint="eastAsia"/>
          <w:bCs/>
          <w:sz w:val="24"/>
        </w:rPr>
        <w:t>21-22</w:t>
      </w:r>
      <w:r>
        <w:rPr>
          <w:rFonts w:hint="eastAsia"/>
          <w:bCs/>
          <w:sz w:val="24"/>
        </w:rPr>
        <w:t>楼</w:t>
      </w:r>
    </w:p>
    <w:p w14:paraId="15FD4DBD" w14:textId="77777777" w:rsidR="00F45E7D" w:rsidRDefault="00DA60A7">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200120</w:t>
      </w:r>
    </w:p>
    <w:p w14:paraId="319C0C8D" w14:textId="77777777" w:rsidR="00F45E7D" w:rsidRDefault="00DA60A7">
      <w:pPr>
        <w:widowControl/>
        <w:adjustRightInd w:val="0"/>
        <w:snapToGrid w:val="0"/>
        <w:spacing w:line="360" w:lineRule="auto"/>
        <w:ind w:firstLineChars="200" w:firstLine="480"/>
        <w:rPr>
          <w:bCs/>
          <w:sz w:val="24"/>
        </w:rPr>
      </w:pPr>
      <w:r>
        <w:rPr>
          <w:rFonts w:hint="eastAsia"/>
          <w:bCs/>
          <w:sz w:val="24"/>
        </w:rPr>
        <w:t>法定代表人：阮红</w:t>
      </w:r>
    </w:p>
    <w:p w14:paraId="4A9A3C3D" w14:textId="77777777" w:rsidR="00F45E7D" w:rsidRDefault="00DA60A7">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14:paraId="1A05C0C9" w14:textId="77777777" w:rsidR="00F45E7D" w:rsidRDefault="00DA60A7">
      <w:pPr>
        <w:widowControl/>
        <w:adjustRightInd w:val="0"/>
        <w:snapToGrid w:val="0"/>
        <w:spacing w:line="360" w:lineRule="auto"/>
        <w:ind w:firstLineChars="200" w:firstLine="480"/>
        <w:rPr>
          <w:bCs/>
          <w:sz w:val="24"/>
        </w:rPr>
      </w:pPr>
      <w:r>
        <w:rPr>
          <w:rFonts w:hint="eastAsia"/>
          <w:bCs/>
          <w:sz w:val="24"/>
        </w:rPr>
        <w:t>批准设立机关及批准设立文号：中国证监会证</w:t>
      </w:r>
      <w:proofErr w:type="gramStart"/>
      <w:r>
        <w:rPr>
          <w:rFonts w:hint="eastAsia"/>
          <w:bCs/>
          <w:sz w:val="24"/>
        </w:rPr>
        <w:t>监基金字</w:t>
      </w:r>
      <w:proofErr w:type="gramEnd"/>
      <w:r>
        <w:rPr>
          <w:rFonts w:hint="eastAsia"/>
          <w:bCs/>
          <w:sz w:val="24"/>
        </w:rPr>
        <w:t>[2005]128</w:t>
      </w:r>
      <w:r>
        <w:rPr>
          <w:rFonts w:hint="eastAsia"/>
          <w:bCs/>
          <w:sz w:val="24"/>
        </w:rPr>
        <w:t>号</w:t>
      </w:r>
    </w:p>
    <w:p w14:paraId="69C1A394" w14:textId="77777777" w:rsidR="00F45E7D" w:rsidRDefault="00DA60A7">
      <w:pPr>
        <w:widowControl/>
        <w:adjustRightInd w:val="0"/>
        <w:snapToGrid w:val="0"/>
        <w:spacing w:line="360" w:lineRule="auto"/>
        <w:ind w:firstLineChars="200" w:firstLine="480"/>
        <w:rPr>
          <w:bCs/>
          <w:sz w:val="24"/>
        </w:rPr>
      </w:pPr>
      <w:r>
        <w:rPr>
          <w:rFonts w:hint="eastAsia"/>
          <w:bCs/>
          <w:sz w:val="24"/>
        </w:rPr>
        <w:t>组织形式：有限责任公司</w:t>
      </w:r>
    </w:p>
    <w:p w14:paraId="44AD4653" w14:textId="77777777" w:rsidR="00F45E7D" w:rsidRDefault="00DA60A7">
      <w:pPr>
        <w:widowControl/>
        <w:adjustRightInd w:val="0"/>
        <w:snapToGrid w:val="0"/>
        <w:spacing w:line="360" w:lineRule="auto"/>
        <w:ind w:firstLineChars="200" w:firstLine="480"/>
        <w:rPr>
          <w:bCs/>
          <w:sz w:val="24"/>
        </w:rPr>
      </w:pPr>
      <w:r>
        <w:rPr>
          <w:rFonts w:hint="eastAsia"/>
          <w:bCs/>
          <w:sz w:val="24"/>
        </w:rPr>
        <w:t>注册资本：贰亿元</w:t>
      </w:r>
    </w:p>
    <w:p w14:paraId="466FA4A9" w14:textId="77777777" w:rsidR="00F45E7D" w:rsidRDefault="00DA60A7">
      <w:pPr>
        <w:widowControl/>
        <w:adjustRightInd w:val="0"/>
        <w:snapToGrid w:val="0"/>
        <w:spacing w:line="360" w:lineRule="auto"/>
        <w:ind w:firstLineChars="200" w:firstLine="480"/>
        <w:rPr>
          <w:bCs/>
          <w:sz w:val="24"/>
        </w:rPr>
      </w:pPr>
      <w:r>
        <w:rPr>
          <w:rFonts w:hint="eastAsia"/>
          <w:bCs/>
          <w:sz w:val="24"/>
        </w:rPr>
        <w:t>存续期间：持续经营</w:t>
      </w:r>
    </w:p>
    <w:p w14:paraId="440CBE50" w14:textId="77777777" w:rsidR="00F45E7D" w:rsidRDefault="00DA60A7">
      <w:pPr>
        <w:widowControl/>
        <w:adjustRightInd w:val="0"/>
        <w:snapToGrid w:val="0"/>
        <w:spacing w:line="360" w:lineRule="auto"/>
        <w:ind w:firstLineChars="200" w:firstLine="480"/>
        <w:rPr>
          <w:bCs/>
          <w:sz w:val="24"/>
        </w:rPr>
      </w:pPr>
      <w:r>
        <w:rPr>
          <w:rFonts w:hint="eastAsia"/>
          <w:bCs/>
          <w:sz w:val="24"/>
        </w:rPr>
        <w:t>经营范围：基金募集、基金销售、资产管理和中国证监会许可的其它业务。</w:t>
      </w:r>
    </w:p>
    <w:p w14:paraId="37EDD183" w14:textId="77777777" w:rsidR="00F45E7D" w:rsidRDefault="00DA60A7">
      <w:pPr>
        <w:widowControl/>
        <w:adjustRightInd w:val="0"/>
        <w:snapToGrid w:val="0"/>
        <w:spacing w:line="360" w:lineRule="auto"/>
        <w:ind w:firstLineChars="200" w:firstLine="480"/>
        <w:outlineLvl w:val="2"/>
        <w:rPr>
          <w:bCs/>
          <w:sz w:val="24"/>
        </w:rPr>
      </w:pPr>
      <w:r>
        <w:rPr>
          <w:rFonts w:hint="eastAsia"/>
          <w:bCs/>
          <w:sz w:val="24"/>
        </w:rPr>
        <w:t>2</w:t>
      </w:r>
      <w:r>
        <w:rPr>
          <w:rFonts w:hint="eastAsia"/>
          <w:bCs/>
          <w:sz w:val="24"/>
        </w:rPr>
        <w:t>、基金托管人</w:t>
      </w:r>
    </w:p>
    <w:p w14:paraId="398B6F40" w14:textId="77777777" w:rsidR="00F45E7D" w:rsidRDefault="00DA60A7">
      <w:pPr>
        <w:widowControl/>
        <w:adjustRightInd w:val="0"/>
        <w:snapToGrid w:val="0"/>
        <w:spacing w:line="360" w:lineRule="auto"/>
        <w:ind w:firstLineChars="200" w:firstLine="480"/>
        <w:rPr>
          <w:bCs/>
          <w:sz w:val="24"/>
        </w:rPr>
      </w:pPr>
      <w:r>
        <w:rPr>
          <w:rFonts w:hint="eastAsia"/>
          <w:bCs/>
          <w:sz w:val="24"/>
        </w:rPr>
        <w:t>名称：中国建设银行股份有限公司</w:t>
      </w:r>
      <w:r>
        <w:rPr>
          <w:rFonts w:hint="eastAsia"/>
          <w:bCs/>
          <w:sz w:val="24"/>
        </w:rPr>
        <w:t>(</w:t>
      </w:r>
      <w:r>
        <w:rPr>
          <w:rFonts w:hint="eastAsia"/>
          <w:bCs/>
          <w:sz w:val="24"/>
        </w:rPr>
        <w:t>简称：中国建设银行</w:t>
      </w:r>
      <w:r>
        <w:rPr>
          <w:rFonts w:hint="eastAsia"/>
          <w:bCs/>
          <w:sz w:val="24"/>
        </w:rPr>
        <w:t>)</w:t>
      </w:r>
    </w:p>
    <w:p w14:paraId="3537A9DD" w14:textId="77777777" w:rsidR="00F45E7D" w:rsidRDefault="00DA60A7">
      <w:pPr>
        <w:widowControl/>
        <w:adjustRightInd w:val="0"/>
        <w:snapToGrid w:val="0"/>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337C654B" w14:textId="77777777" w:rsidR="00F45E7D" w:rsidRDefault="00DA60A7">
      <w:pPr>
        <w:widowControl/>
        <w:adjustRightInd w:val="0"/>
        <w:snapToGrid w:val="0"/>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4646B833" w14:textId="77777777" w:rsidR="00F45E7D" w:rsidRDefault="00DA60A7">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100033</w:t>
      </w:r>
    </w:p>
    <w:p w14:paraId="22156115" w14:textId="77777777" w:rsidR="00F45E7D" w:rsidRDefault="00DA60A7">
      <w:pPr>
        <w:widowControl/>
        <w:adjustRightInd w:val="0"/>
        <w:snapToGrid w:val="0"/>
        <w:spacing w:line="360" w:lineRule="auto"/>
        <w:ind w:firstLineChars="200" w:firstLine="480"/>
        <w:rPr>
          <w:bCs/>
          <w:sz w:val="24"/>
        </w:rPr>
      </w:pPr>
      <w:r>
        <w:rPr>
          <w:rFonts w:hint="eastAsia"/>
          <w:bCs/>
          <w:sz w:val="24"/>
        </w:rPr>
        <w:t>法定代表人：田国立</w:t>
      </w:r>
    </w:p>
    <w:p w14:paraId="293A3354" w14:textId="77777777" w:rsidR="00F45E7D" w:rsidRDefault="00DA60A7">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38CFE90B" w14:textId="77777777" w:rsidR="00F45E7D" w:rsidRDefault="00DA60A7">
      <w:pPr>
        <w:widowControl/>
        <w:adjustRightInd w:val="0"/>
        <w:snapToGrid w:val="0"/>
        <w:spacing w:line="360" w:lineRule="auto"/>
        <w:ind w:firstLineChars="200" w:firstLine="480"/>
        <w:rPr>
          <w:bCs/>
          <w:sz w:val="24"/>
        </w:rPr>
      </w:pPr>
      <w:r>
        <w:rPr>
          <w:rFonts w:hint="eastAsia"/>
          <w:bCs/>
          <w:sz w:val="24"/>
        </w:rPr>
        <w:t>基金托管业务批准文号：中国证监会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1B2C286F" w14:textId="77777777" w:rsidR="00F45E7D" w:rsidRDefault="00DA60A7">
      <w:pPr>
        <w:widowControl/>
        <w:adjustRightInd w:val="0"/>
        <w:snapToGrid w:val="0"/>
        <w:spacing w:line="360" w:lineRule="auto"/>
        <w:ind w:firstLineChars="200" w:firstLine="480"/>
        <w:rPr>
          <w:bCs/>
          <w:sz w:val="24"/>
        </w:rPr>
      </w:pPr>
      <w:r>
        <w:rPr>
          <w:rFonts w:hint="eastAsia"/>
          <w:bCs/>
          <w:sz w:val="24"/>
        </w:rPr>
        <w:t>组织形式：股份有限公司</w:t>
      </w:r>
    </w:p>
    <w:p w14:paraId="0817F136" w14:textId="77777777" w:rsidR="00F45E7D" w:rsidRDefault="00DA60A7">
      <w:pPr>
        <w:widowControl/>
        <w:adjustRightInd w:val="0"/>
        <w:snapToGrid w:val="0"/>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198D51A7" w14:textId="77777777" w:rsidR="00F45E7D" w:rsidRDefault="00DA60A7">
      <w:pPr>
        <w:widowControl/>
        <w:adjustRightInd w:val="0"/>
        <w:snapToGrid w:val="0"/>
        <w:spacing w:line="360" w:lineRule="auto"/>
        <w:ind w:firstLineChars="200" w:firstLine="480"/>
        <w:rPr>
          <w:bCs/>
          <w:sz w:val="24"/>
        </w:rPr>
      </w:pPr>
      <w:r>
        <w:rPr>
          <w:rFonts w:hint="eastAsia"/>
          <w:bCs/>
          <w:sz w:val="24"/>
        </w:rPr>
        <w:t>存续期间：持续经营</w:t>
      </w:r>
    </w:p>
    <w:p w14:paraId="5D822D83" w14:textId="77777777" w:rsidR="00F45E7D" w:rsidRDefault="00DA60A7">
      <w:pPr>
        <w:widowControl/>
        <w:adjustRightInd w:val="0"/>
        <w:snapToGrid w:val="0"/>
        <w:spacing w:line="360" w:lineRule="auto"/>
        <w:ind w:firstLineChars="200" w:firstLine="480"/>
        <w:rPr>
          <w:bCs/>
          <w:sz w:val="24"/>
        </w:rPr>
      </w:pPr>
      <w:r>
        <w:rPr>
          <w:rFonts w:hint="eastAsia"/>
          <w:bCs/>
          <w:sz w:val="24"/>
        </w:rPr>
        <w:t>经营范围：吸收公众存款；发放短期、中期、长期贷款；办理国内外结算；办理票据承兑与贴现；发行金融债券；代理发行、代理兑付、承销政府债券；买卖政</w:t>
      </w:r>
      <w:r>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6618DD1E" w14:textId="77777777" w:rsidR="00F45E7D" w:rsidRDefault="00DA60A7">
      <w:pPr>
        <w:adjustRightInd w:val="0"/>
        <w:snapToGrid w:val="0"/>
        <w:spacing w:line="360" w:lineRule="auto"/>
        <w:ind w:firstLine="482"/>
        <w:outlineLvl w:val="1"/>
        <w:rPr>
          <w:b/>
          <w:bCs/>
          <w:sz w:val="24"/>
        </w:rPr>
      </w:pPr>
      <w:r>
        <w:rPr>
          <w:b/>
          <w:bCs/>
          <w:sz w:val="24"/>
        </w:rPr>
        <w:t>（二）基金托管人对基金管理人的业务监督和核查</w:t>
      </w:r>
    </w:p>
    <w:p w14:paraId="62E7C2A1"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022888E"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本基金的投资范围为具有良好流动性的金融工具，包括国内依法发行上市的股票（含中小板、创业板及其他经中国证监会核准或注册上市的股票</w:t>
      </w:r>
      <w:r>
        <w:rPr>
          <w:rFonts w:ascii="宋体" w:hAnsi="宋体" w:hint="eastAsia"/>
          <w:bCs/>
          <w:sz w:val="24"/>
          <w:szCs w:val="24"/>
        </w:rPr>
        <w:t>、存托凭证</w:t>
      </w:r>
      <w:r>
        <w:rPr>
          <w:rFonts w:ascii="宋体" w:hAnsi="宋体" w:hint="eastAsia"/>
          <w:sz w:val="24"/>
          <w:szCs w:val="24"/>
        </w:rPr>
        <w:t>）、港股通标的股票、债券（含国债、央行票据、金融债券、政府支持债券、政府支持机构债券、地方政府债券、企业债券、公司债券、可转换债券（</w:t>
      </w:r>
      <w:proofErr w:type="gramStart"/>
      <w:r>
        <w:rPr>
          <w:rFonts w:ascii="宋体" w:hAnsi="宋体" w:hint="eastAsia"/>
          <w:sz w:val="24"/>
          <w:szCs w:val="24"/>
        </w:rPr>
        <w:t>含可分离</w:t>
      </w:r>
      <w:proofErr w:type="gramEnd"/>
      <w:r>
        <w:rPr>
          <w:rFonts w:ascii="宋体" w:hAnsi="宋体" w:hint="eastAsia"/>
          <w:sz w:val="24"/>
          <w:szCs w:val="24"/>
        </w:rPr>
        <w:t>交易可转换债券）、可交换公司债券、次级债券、中期票据、短期融资</w:t>
      </w:r>
      <w:proofErr w:type="gramStart"/>
      <w:r>
        <w:rPr>
          <w:rFonts w:ascii="宋体" w:hAnsi="宋体" w:hint="eastAsia"/>
          <w:sz w:val="24"/>
          <w:szCs w:val="24"/>
        </w:rPr>
        <w:t>券</w:t>
      </w:r>
      <w:proofErr w:type="gramEnd"/>
      <w:r>
        <w:rPr>
          <w:rFonts w:ascii="宋体" w:hAnsi="宋体" w:hint="eastAsia"/>
          <w:sz w:val="24"/>
          <w:szCs w:val="24"/>
        </w:rPr>
        <w:t>、超短期融资</w:t>
      </w:r>
      <w:proofErr w:type="gramStart"/>
      <w:r>
        <w:rPr>
          <w:rFonts w:ascii="宋体" w:hAnsi="宋体" w:hint="eastAsia"/>
          <w:sz w:val="24"/>
          <w:szCs w:val="24"/>
        </w:rPr>
        <w:t>券</w:t>
      </w:r>
      <w:proofErr w:type="gramEnd"/>
      <w:r>
        <w:rPr>
          <w:rFonts w:ascii="宋体" w:hAnsi="宋体" w:hint="eastAsia"/>
          <w:sz w:val="24"/>
          <w:szCs w:val="24"/>
        </w:rPr>
        <w:t>等）、资产支持证券、货币市场工具、债券回购、同业存单、银行存款（</w:t>
      </w:r>
      <w:proofErr w:type="gramStart"/>
      <w:r>
        <w:rPr>
          <w:rFonts w:ascii="宋体" w:hAnsi="宋体" w:hint="eastAsia"/>
          <w:sz w:val="24"/>
          <w:szCs w:val="24"/>
        </w:rPr>
        <w:t>含协议</w:t>
      </w:r>
      <w:proofErr w:type="gramEnd"/>
      <w:r>
        <w:rPr>
          <w:rFonts w:ascii="宋体" w:hAnsi="宋体" w:hint="eastAsia"/>
          <w:sz w:val="24"/>
          <w:szCs w:val="24"/>
        </w:rPr>
        <w:t>存款、定期存款及其他银行存款）、股指期货以及法律法规或中国证监会允许基金投资的其他金融工具（但须符合中国证监会相关规定）。</w:t>
      </w:r>
    </w:p>
    <w:p w14:paraId="77DDA944"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14:paraId="0DB3954F"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基金的投资组合比例为：股票投资</w:t>
      </w:r>
      <w:r>
        <w:rPr>
          <w:rFonts w:ascii="宋体" w:hAnsi="宋体" w:hint="eastAsia"/>
          <w:bCs/>
          <w:sz w:val="24"/>
          <w:szCs w:val="24"/>
        </w:rPr>
        <w:t>（</w:t>
      </w:r>
      <w:proofErr w:type="gramStart"/>
      <w:r>
        <w:rPr>
          <w:rFonts w:ascii="宋体" w:hAnsi="宋体"/>
          <w:bCs/>
          <w:sz w:val="24"/>
          <w:szCs w:val="24"/>
        </w:rPr>
        <w:t>含存托</w:t>
      </w:r>
      <w:proofErr w:type="gramEnd"/>
      <w:r>
        <w:rPr>
          <w:rFonts w:ascii="宋体" w:hAnsi="宋体"/>
          <w:bCs/>
          <w:sz w:val="24"/>
          <w:szCs w:val="24"/>
        </w:rPr>
        <w:t>凭证</w:t>
      </w:r>
      <w:r>
        <w:rPr>
          <w:rFonts w:ascii="宋体" w:hAnsi="宋体" w:hint="eastAsia"/>
          <w:bCs/>
          <w:sz w:val="24"/>
          <w:szCs w:val="24"/>
        </w:rPr>
        <w:t>）</w:t>
      </w:r>
      <w:r>
        <w:rPr>
          <w:rFonts w:ascii="宋体" w:hAnsi="宋体" w:hint="eastAsia"/>
          <w:sz w:val="24"/>
          <w:szCs w:val="24"/>
        </w:rPr>
        <w:t>占基金资产的比例为60%-95%，</w:t>
      </w:r>
      <w:r>
        <w:rPr>
          <w:rFonts w:hint="eastAsia"/>
          <w:bCs/>
          <w:sz w:val="24"/>
        </w:rPr>
        <w:t>其中投资于港股通标的股票的比例占股票资产的</w:t>
      </w:r>
      <w:r>
        <w:rPr>
          <w:rFonts w:hint="eastAsia"/>
          <w:bCs/>
          <w:sz w:val="24"/>
        </w:rPr>
        <w:t>0%-50%</w:t>
      </w:r>
      <w:r>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D73B810"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如果法律法规或中国证监会变更投资品种的投资比例限制，基金管理人在履行适当程序后，可以调整上述投资品种的投资比例。</w:t>
      </w:r>
    </w:p>
    <w:p w14:paraId="1B6918C7"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2、基金托管人根据有关法律法规的规定及《基金合同》的约定，对基金投资、融资比例进行监督。基金托管人按下述比例和调整期限进行监督：</w:t>
      </w:r>
    </w:p>
    <w:p w14:paraId="29E85167"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（1）股票投资</w:t>
      </w:r>
      <w:r>
        <w:rPr>
          <w:rFonts w:ascii="宋体" w:hAnsi="宋体" w:hint="eastAsia"/>
          <w:bCs/>
          <w:sz w:val="24"/>
          <w:szCs w:val="24"/>
        </w:rPr>
        <w:t>（</w:t>
      </w:r>
      <w:proofErr w:type="gramStart"/>
      <w:r>
        <w:rPr>
          <w:rFonts w:ascii="宋体" w:hAnsi="宋体"/>
          <w:bCs/>
          <w:sz w:val="24"/>
          <w:szCs w:val="24"/>
        </w:rPr>
        <w:t>含存托</w:t>
      </w:r>
      <w:proofErr w:type="gramEnd"/>
      <w:r>
        <w:rPr>
          <w:rFonts w:ascii="宋体" w:hAnsi="宋体"/>
          <w:bCs/>
          <w:sz w:val="24"/>
          <w:szCs w:val="24"/>
        </w:rPr>
        <w:t>凭证</w:t>
      </w:r>
      <w:r>
        <w:rPr>
          <w:rFonts w:ascii="宋体" w:hAnsi="宋体" w:hint="eastAsia"/>
          <w:bCs/>
          <w:sz w:val="24"/>
          <w:szCs w:val="24"/>
        </w:rPr>
        <w:t>）</w:t>
      </w:r>
      <w:r>
        <w:rPr>
          <w:rFonts w:ascii="宋体" w:hAnsi="宋体" w:hint="eastAsia"/>
          <w:sz w:val="24"/>
          <w:szCs w:val="24"/>
        </w:rPr>
        <w:t>占基金资产的比例为60%-95%，其中投资于港股通标的股票的比例占股票资产的0%-50%；</w:t>
      </w:r>
    </w:p>
    <w:p w14:paraId="50879E5B"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7DD2DCE6"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（3）本基金持有一家公司发行的证券（同一家公司在内地和香港同时上市的A+H 股合计计算），其市值不超过基金资产净值的10％；</w:t>
      </w:r>
    </w:p>
    <w:p w14:paraId="1D716D93"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23856A5C"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（5）本基金投资于同一原始权益人的各类资产支持证券的比例，不得超过基金资产净值的10％；</w:t>
      </w:r>
    </w:p>
    <w:p w14:paraId="504E099D"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（6）本基金持有的全部资产支持证券，其市值不得超过基金资产净值的20％；</w:t>
      </w:r>
    </w:p>
    <w:p w14:paraId="5CD39CBB"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（7）本基金持有的同一(指同一信用级别)资产支持证券的比例，不得超过该资产支持证券规模的10％；</w:t>
      </w:r>
    </w:p>
    <w:p w14:paraId="3D30A3D3"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（8）本基金管理人管理且由本基金托管人托管的全部基金投资于同一原始权益人的各类资产支持证券，不得超过其各类资产支持证券合计规模的10%；</w:t>
      </w:r>
    </w:p>
    <w:p w14:paraId="0E09B317"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2528403D"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（10</w:t>
      </w:r>
      <w:r>
        <w:rPr>
          <w:rFonts w:ascii="宋体" w:hAnsi="宋体"/>
          <w:sz w:val="24"/>
          <w:szCs w:val="24"/>
        </w:rPr>
        <w:t>）</w:t>
      </w:r>
      <w:r>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1435378F"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58A122CB"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（12）本基金管理人管理且由本基金托管人托管的全部开放式基金（包括开放式基金以及处于开放期的定期开放基金）持有一家上市公司发行的可流通股票，不</w:t>
      </w:r>
      <w:r>
        <w:rPr>
          <w:rFonts w:ascii="宋体" w:hAnsi="宋体" w:hint="eastAsia"/>
          <w:sz w:val="24"/>
          <w:szCs w:val="24"/>
        </w:rPr>
        <w:lastRenderedPageBreak/>
        <w:t>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8C0A847"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2048029"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（14）本基金参与股指期货交易，则：</w:t>
      </w:r>
    </w:p>
    <w:p w14:paraId="11B592F8"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1）本基金在任何交易日日终，持有的买入股指期货合约价值，不得超过基金资产净值的10%；</w:t>
      </w:r>
    </w:p>
    <w:p w14:paraId="7DD3E10C"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46D88F6"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3）本基金在任何交易日日终，持有的卖出股指期货合约价值不得超过基金持有的股票总市值的20%；</w:t>
      </w:r>
    </w:p>
    <w:p w14:paraId="392C2C18"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4）本基金所持有的股票市值和买入、卖出股指期货合约价值，合计（轧差计算）应当符合基金合同关于股票投资比例的有关约定；</w:t>
      </w:r>
    </w:p>
    <w:p w14:paraId="6EA46FAE"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5）本基金在任何交易日内交易（不包括平仓）的股指期货合约的成交金额不得超过上一交易日基金资产净值的20%；</w:t>
      </w:r>
    </w:p>
    <w:p w14:paraId="355D53AF"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58602296" w14:textId="77777777" w:rsidR="00F45E7D" w:rsidRDefault="00DA60A7" w:rsidP="00094E27">
      <w:pPr>
        <w:adjustRightInd w:val="0"/>
        <w:snapToGrid w:val="0"/>
        <w:ind w:firstLine="480"/>
        <w:rPr>
          <w:rFonts w:ascii="宋体" w:hAnsi="宋体"/>
          <w:sz w:val="24"/>
          <w:szCs w:val="24"/>
        </w:rPr>
      </w:pPr>
      <w:r>
        <w:rPr>
          <w:rFonts w:ascii="宋体" w:hAnsi="宋体" w:hint="eastAsia"/>
          <w:sz w:val="24"/>
          <w:szCs w:val="24"/>
        </w:rPr>
        <w:t>（</w:t>
      </w:r>
      <w:r>
        <w:rPr>
          <w:rFonts w:ascii="宋体" w:hAnsi="宋体"/>
          <w:sz w:val="24"/>
          <w:szCs w:val="24"/>
        </w:rPr>
        <w:t>15</w:t>
      </w:r>
      <w:r>
        <w:rPr>
          <w:rFonts w:ascii="宋体" w:hAnsi="宋体" w:hint="eastAsia"/>
          <w:sz w:val="24"/>
          <w:szCs w:val="24"/>
        </w:rPr>
        <w:t>）本基金资产总值不超过基金资产净值的140%；</w:t>
      </w:r>
    </w:p>
    <w:p w14:paraId="7B1BAF4D" w14:textId="77777777" w:rsidR="00F45E7D" w:rsidRDefault="00DA60A7" w:rsidP="00094E27">
      <w:pPr>
        <w:ind w:firstLineChars="200" w:firstLine="480"/>
        <w:rPr>
          <w:rFonts w:ascii="宋体" w:hAnsi="宋体"/>
          <w:bCs/>
          <w:sz w:val="24"/>
          <w:szCs w:val="24"/>
        </w:rPr>
      </w:pPr>
      <w:r>
        <w:rPr>
          <w:rFonts w:ascii="宋体" w:hAnsi="宋体" w:hint="eastAsia"/>
          <w:sz w:val="24"/>
          <w:szCs w:val="24"/>
        </w:rPr>
        <w:t>（</w:t>
      </w:r>
      <w:r>
        <w:rPr>
          <w:rFonts w:ascii="宋体" w:hAnsi="宋体"/>
          <w:sz w:val="24"/>
          <w:szCs w:val="24"/>
        </w:rPr>
        <w:t>16</w:t>
      </w:r>
      <w:r>
        <w:rPr>
          <w:rFonts w:ascii="宋体" w:hAnsi="宋体" w:hint="eastAsia"/>
          <w:sz w:val="24"/>
          <w:szCs w:val="24"/>
        </w:rPr>
        <w:t>）</w:t>
      </w:r>
      <w:r>
        <w:rPr>
          <w:rFonts w:ascii="宋体" w:hAnsi="宋体" w:hint="eastAsia"/>
          <w:bCs/>
          <w:sz w:val="24"/>
          <w:szCs w:val="24"/>
        </w:rPr>
        <w:t>本基金投资存托凭证的比例限制依照境内上市交易的股票执行；</w:t>
      </w:r>
    </w:p>
    <w:p w14:paraId="702122DE"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bCs/>
          <w:sz w:val="24"/>
          <w:szCs w:val="24"/>
        </w:rPr>
        <w:t>（</w:t>
      </w:r>
      <w:r>
        <w:rPr>
          <w:rFonts w:ascii="宋体" w:hAnsi="宋体"/>
          <w:bCs/>
          <w:sz w:val="24"/>
          <w:szCs w:val="24"/>
        </w:rPr>
        <w:t>17</w:t>
      </w:r>
      <w:r>
        <w:rPr>
          <w:rFonts w:ascii="宋体" w:hAnsi="宋体" w:hint="eastAsia"/>
          <w:bCs/>
          <w:sz w:val="24"/>
          <w:szCs w:val="24"/>
        </w:rPr>
        <w:t>）</w:t>
      </w:r>
      <w:r>
        <w:rPr>
          <w:rFonts w:ascii="宋体" w:hAnsi="宋体" w:hint="eastAsia"/>
          <w:sz w:val="24"/>
          <w:szCs w:val="24"/>
        </w:rPr>
        <w:t>法律法规及中国证监会规定的和《基金合同》约定的其他投资限制。</w:t>
      </w:r>
    </w:p>
    <w:p w14:paraId="42438F44"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除上述第（2）、（9）、（13）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4DBFDD8"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6A60EA6"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5B8CE592"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3、基金托管人根据有关法律法规的规定及《基金合同》的约定，对本托管协议第十五条第（九）</w:t>
      </w:r>
      <w:proofErr w:type="gramStart"/>
      <w:r>
        <w:rPr>
          <w:rFonts w:ascii="宋体" w:hAnsi="宋体" w:hint="eastAsia"/>
          <w:sz w:val="24"/>
          <w:szCs w:val="24"/>
        </w:rPr>
        <w:t>款基金</w:t>
      </w:r>
      <w:proofErr w:type="gramEnd"/>
      <w:r>
        <w:rPr>
          <w:rFonts w:ascii="宋体" w:hAnsi="宋体" w:hint="eastAsia"/>
          <w:sz w:val="24"/>
          <w:szCs w:val="24"/>
        </w:rPr>
        <w:t>投资禁止行为通过事后监督方式进行监督。</w:t>
      </w:r>
    </w:p>
    <w:p w14:paraId="47500833"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4577786"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如法律、行政法规或监管部门取消上述规定，如适用于本基金，基金管理人在履行适当程序后，本基金可不受上述规定的限制。</w:t>
      </w:r>
    </w:p>
    <w:p w14:paraId="0A913835"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若管理人未提供交易对手名单，则视同可与所有交易对手进行交易。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0260BA5"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E9969DE"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5、基金托管人根据有关法律法规的规定及《基金合同》的约定，对基金管理人投资流通受限证券进行监督。</w:t>
      </w:r>
    </w:p>
    <w:p w14:paraId="6E7F5AF0"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6D0A9FE"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szCs w:val="24"/>
        </w:rPr>
        <w:t>券</w:t>
      </w:r>
      <w:proofErr w:type="gramEnd"/>
      <w:r>
        <w:rPr>
          <w:rFonts w:ascii="宋体" w:hAnsi="宋体" w:hint="eastAsia"/>
          <w:sz w:val="24"/>
          <w:szCs w:val="24"/>
        </w:rPr>
        <w:t>等流通受限证券。本基金不投资有</w:t>
      </w:r>
      <w:proofErr w:type="gramStart"/>
      <w:r>
        <w:rPr>
          <w:rFonts w:ascii="宋体" w:hAnsi="宋体" w:hint="eastAsia"/>
          <w:sz w:val="24"/>
          <w:szCs w:val="24"/>
        </w:rPr>
        <w:t>锁定期但锁定</w:t>
      </w:r>
      <w:proofErr w:type="gramEnd"/>
      <w:r>
        <w:rPr>
          <w:rFonts w:ascii="宋体" w:hAnsi="宋体" w:hint="eastAsia"/>
          <w:sz w:val="24"/>
          <w:szCs w:val="24"/>
        </w:rPr>
        <w:t>期不明确的证券。</w:t>
      </w:r>
    </w:p>
    <w:p w14:paraId="2E16320B"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248A8F63"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本基金投资的流通受限证券应保证登记存管在本基金名下，基金管理人负责相关工作的落实和协调，并确保基金托管人能够正常查询。因基金管理</w:t>
      </w:r>
      <w:proofErr w:type="gramStart"/>
      <w:r>
        <w:rPr>
          <w:rFonts w:ascii="宋体" w:hAnsi="宋体" w:hint="eastAsia"/>
          <w:sz w:val="24"/>
          <w:szCs w:val="24"/>
        </w:rPr>
        <w:t>人原因</w:t>
      </w:r>
      <w:proofErr w:type="gramEnd"/>
      <w:r>
        <w:rPr>
          <w:rFonts w:ascii="宋体" w:hAnsi="宋体" w:hint="eastAsia"/>
          <w:sz w:val="24"/>
          <w:szCs w:val="24"/>
        </w:rPr>
        <w:t>产生的流通受限证券登记存管问题，造成基金托管人无法安全保管本基金资产的责任与损失，及因流通受限证券存管直接影响本基金安全的责任及损失，由基金管理人承担。</w:t>
      </w:r>
    </w:p>
    <w:p w14:paraId="72AB9610"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本基金投资流通受限证券，不得预付任何形式的保证金。</w:t>
      </w:r>
    </w:p>
    <w:p w14:paraId="3BA8E07E"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（2）基金管理人投资非公开发行股票，应制订流动性风险处置预案并经其董事会批准。风险处置预案应包括但不限于因投资流通受限证券需要解决的基金投资比</w:t>
      </w:r>
      <w:r>
        <w:rPr>
          <w:rFonts w:ascii="宋体" w:hAnsi="宋体" w:hint="eastAsia"/>
          <w:sz w:val="24"/>
          <w:szCs w:val="24"/>
        </w:rPr>
        <w:lastRenderedPageBreak/>
        <w:t>例限制失调、基金流动性困难以及相关损失的应对解决措施，以及有关异常情况的处置。基金管理人应在首次投资流通受限证券前向基金托管人提供基金投资非公开发行股票相关流动性风险处置预案。</w:t>
      </w:r>
    </w:p>
    <w:p w14:paraId="58B92534"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宋体" w:hAnsi="宋体" w:hint="eastAsia"/>
          <w:sz w:val="24"/>
          <w:szCs w:val="24"/>
        </w:rPr>
        <w:t>人原因</w:t>
      </w:r>
      <w:proofErr w:type="gramEnd"/>
      <w:r>
        <w:rPr>
          <w:rFonts w:ascii="宋体" w:hAnsi="宋体" w:hint="eastAsia"/>
          <w:sz w:val="24"/>
          <w:szCs w:val="24"/>
        </w:rPr>
        <w:t>导致本基金出现损失致使基金托管人承担连带赔偿责任的，基金管理人应赔偿基金托管人由此遭受的损失。</w:t>
      </w:r>
    </w:p>
    <w:p w14:paraId="51D51727"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6E61625"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1）中国证监会批准发行非公开发行股票的批准文件。</w:t>
      </w:r>
    </w:p>
    <w:p w14:paraId="73EC879E"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2）非公开发行股票有关发行数量、发行价格、锁定期等发行资料。</w:t>
      </w:r>
    </w:p>
    <w:p w14:paraId="541BB41B"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3）非公开发行股票发行人与中国证券登记结算有限责任公司或中央国债登记结算有限责任公司签订的证券登记及服务协议。</w:t>
      </w:r>
    </w:p>
    <w:p w14:paraId="45D94574"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4）基金拟认购的数量、价格、总成本、账面价值。</w:t>
      </w:r>
    </w:p>
    <w:p w14:paraId="3B4A3E38"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A41C456"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本基金有关投资流通受限证券比例如违反有关限制规定，在合理期限内未能进行及时调整，基金管理人应依照《信息披露办法》的规定编制临时报告书，予以公告。</w:t>
      </w:r>
    </w:p>
    <w:p w14:paraId="3815D07D"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（5）基金托管人根据有关规定有权对基金管理人进行以下事项监督：</w:t>
      </w:r>
    </w:p>
    <w:p w14:paraId="37EC1C8F"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1）本基金投资流通受限证券时的法律法规遵守情况。</w:t>
      </w:r>
    </w:p>
    <w:p w14:paraId="781068EC"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2）在基金投资流通受限证券管理工作方面有关制度、流动性风险处置预案的建</w:t>
      </w:r>
      <w:r>
        <w:rPr>
          <w:rFonts w:ascii="宋体" w:hAnsi="宋体" w:hint="eastAsia"/>
          <w:sz w:val="24"/>
          <w:szCs w:val="24"/>
        </w:rPr>
        <w:lastRenderedPageBreak/>
        <w:t>立与完善情况。</w:t>
      </w:r>
    </w:p>
    <w:p w14:paraId="289610CF"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3）有关比例限制的执行情况。</w:t>
      </w:r>
    </w:p>
    <w:p w14:paraId="200F9E68"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4）信息披露情况。</w:t>
      </w:r>
    </w:p>
    <w:p w14:paraId="123CC105"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（6）相关法律法规对基金投资流通受限证券有新规定的，从其规定。</w:t>
      </w:r>
    </w:p>
    <w:p w14:paraId="3FC58A00"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84BE9C9"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35477F2"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A8A5408"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9、</w:t>
      </w:r>
      <w:proofErr w:type="gramStart"/>
      <w:r>
        <w:rPr>
          <w:rFonts w:ascii="宋体" w:hAnsi="宋体" w:hint="eastAsia"/>
          <w:sz w:val="24"/>
          <w:szCs w:val="24"/>
        </w:rPr>
        <w:t>若基金</w:t>
      </w:r>
      <w:proofErr w:type="gramEnd"/>
      <w:r>
        <w:rPr>
          <w:rFonts w:ascii="宋体" w:hAnsi="宋体"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37C69DEF" w14:textId="77777777" w:rsidR="00F45E7D" w:rsidRDefault="00DA60A7">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w:t>
      </w:r>
      <w:r>
        <w:rPr>
          <w:rFonts w:ascii="宋体" w:hAnsi="宋体" w:hint="eastAsia"/>
          <w:sz w:val="24"/>
          <w:szCs w:val="24"/>
        </w:rPr>
        <w:lastRenderedPageBreak/>
        <w:t>应报告中国证监会。</w:t>
      </w:r>
    </w:p>
    <w:p w14:paraId="59A5AA4C" w14:textId="77777777" w:rsidR="00F45E7D" w:rsidRDefault="00DA60A7">
      <w:pPr>
        <w:adjustRightInd w:val="0"/>
        <w:snapToGrid w:val="0"/>
        <w:spacing w:line="360" w:lineRule="auto"/>
        <w:ind w:firstLine="482"/>
        <w:outlineLvl w:val="1"/>
        <w:rPr>
          <w:b/>
          <w:bCs/>
          <w:sz w:val="24"/>
        </w:rPr>
      </w:pPr>
      <w:r>
        <w:rPr>
          <w:b/>
          <w:bCs/>
          <w:sz w:val="24"/>
        </w:rPr>
        <w:t>（三）基金管理人对基金托管人的业务核查</w:t>
      </w:r>
    </w:p>
    <w:p w14:paraId="43830298" w14:textId="77777777" w:rsidR="00F45E7D" w:rsidRDefault="00DA60A7">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14076B05" w14:textId="77777777" w:rsidR="00F45E7D" w:rsidRDefault="00DA60A7">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hint="eastAsia"/>
          <w:sz w:val="24"/>
          <w:szCs w:val="24"/>
        </w:rPr>
        <w:t>供基金</w:t>
      </w:r>
      <w:proofErr w:type="gramEnd"/>
      <w:r>
        <w:rPr>
          <w:rFonts w:ascii="宋体" w:hAnsi="宋体" w:hint="eastAsia"/>
          <w:sz w:val="24"/>
          <w:szCs w:val="24"/>
        </w:rPr>
        <w:t>管理人核查托管财产的完整性和真实性，在规定时间内答复基金管理人并改正。</w:t>
      </w:r>
    </w:p>
    <w:p w14:paraId="7BA16492" w14:textId="77777777" w:rsidR="00F45E7D" w:rsidRDefault="00DA60A7">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99C395C" w14:textId="77777777" w:rsidR="00F45E7D" w:rsidRDefault="00DA60A7">
      <w:pPr>
        <w:adjustRightInd w:val="0"/>
        <w:snapToGrid w:val="0"/>
        <w:spacing w:line="360" w:lineRule="auto"/>
        <w:ind w:firstLine="482"/>
        <w:outlineLvl w:val="1"/>
        <w:rPr>
          <w:b/>
          <w:bCs/>
          <w:sz w:val="24"/>
        </w:rPr>
      </w:pPr>
      <w:r>
        <w:rPr>
          <w:b/>
          <w:bCs/>
          <w:sz w:val="24"/>
        </w:rPr>
        <w:t>（四）基金财产</w:t>
      </w:r>
      <w:r>
        <w:rPr>
          <w:rFonts w:hint="eastAsia"/>
          <w:b/>
          <w:bCs/>
          <w:sz w:val="24"/>
        </w:rPr>
        <w:t>的</w:t>
      </w:r>
      <w:r>
        <w:rPr>
          <w:b/>
          <w:bCs/>
          <w:sz w:val="24"/>
        </w:rPr>
        <w:t>保管</w:t>
      </w:r>
    </w:p>
    <w:p w14:paraId="7951763B" w14:textId="77777777" w:rsidR="00F45E7D" w:rsidRDefault="00DA60A7">
      <w:pPr>
        <w:adjustRightInd w:val="0"/>
        <w:snapToGrid w:val="0"/>
        <w:spacing w:line="360" w:lineRule="auto"/>
        <w:ind w:firstLineChars="200" w:firstLine="480"/>
        <w:outlineLvl w:val="2"/>
        <w:rPr>
          <w:rFonts w:ascii="宋体" w:hAnsi="宋体"/>
          <w:sz w:val="24"/>
          <w:szCs w:val="24"/>
        </w:rPr>
      </w:pPr>
      <w:r>
        <w:rPr>
          <w:rFonts w:ascii="宋体" w:hAnsi="宋体" w:hint="eastAsia"/>
          <w:sz w:val="24"/>
          <w:szCs w:val="24"/>
        </w:rPr>
        <w:t>1、基金财产保管的原则</w:t>
      </w:r>
    </w:p>
    <w:p w14:paraId="4531A05B"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（1）基金财产应独立于基金管理人、基金托管人的固有财产。</w:t>
      </w:r>
    </w:p>
    <w:p w14:paraId="1BE1A4B1"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（2）基金托管人应安全保管基金财产。</w:t>
      </w:r>
    </w:p>
    <w:p w14:paraId="3A77E7C7"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（3）基金托管人按照规定开设基金财产的资金账户和证券账户。</w:t>
      </w:r>
    </w:p>
    <w:p w14:paraId="25039017"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（4）基金托管人对所托管的不同基金财产分别设置账户，确保基金财产的完整与独立。</w:t>
      </w:r>
    </w:p>
    <w:p w14:paraId="14BB912F"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（5）基金托管人按照《基金合同》和本协议的约定保管基金财产，如有特殊情况双方可另行协商解决。基金托管人未经基金管理人的指令，不得自行运用、处分、</w:t>
      </w:r>
      <w:r>
        <w:rPr>
          <w:rFonts w:ascii="宋体" w:hAnsi="宋体" w:hint="eastAsia"/>
          <w:sz w:val="24"/>
          <w:szCs w:val="24"/>
        </w:rPr>
        <w:lastRenderedPageBreak/>
        <w:t>分配本基金的任何资产（不包含基金托管人依据中国证券登记结算有限责任公司结算数据完成场内交易交收、开户银行或交易/登记结算机构扣</w:t>
      </w:r>
      <w:proofErr w:type="gramStart"/>
      <w:r>
        <w:rPr>
          <w:rFonts w:ascii="宋体" w:hAnsi="宋体" w:hint="eastAsia"/>
          <w:sz w:val="24"/>
          <w:szCs w:val="24"/>
        </w:rPr>
        <w:t>收交易</w:t>
      </w:r>
      <w:proofErr w:type="gramEnd"/>
      <w:r>
        <w:rPr>
          <w:rFonts w:ascii="宋体" w:hAnsi="宋体" w:hint="eastAsia"/>
          <w:sz w:val="24"/>
          <w:szCs w:val="24"/>
        </w:rPr>
        <w:t>费、结算费和账户维护费等费用）。</w:t>
      </w:r>
    </w:p>
    <w:p w14:paraId="7ABD6ED8"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0524C34"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（7）除依据法律法规和《基金合同》的规定外，基金托管人不得委托第三人托管基金财产。</w:t>
      </w:r>
    </w:p>
    <w:p w14:paraId="00424AED" w14:textId="77777777" w:rsidR="00F45E7D" w:rsidRDefault="00DA60A7">
      <w:pPr>
        <w:adjustRightInd w:val="0"/>
        <w:snapToGrid w:val="0"/>
        <w:spacing w:line="360" w:lineRule="auto"/>
        <w:ind w:firstLineChars="200" w:firstLine="480"/>
        <w:outlineLvl w:val="2"/>
        <w:rPr>
          <w:rFonts w:ascii="宋体" w:hAnsi="宋体"/>
          <w:sz w:val="24"/>
          <w:szCs w:val="24"/>
        </w:rPr>
      </w:pPr>
      <w:r>
        <w:rPr>
          <w:rFonts w:ascii="宋体" w:hAnsi="宋体" w:hint="eastAsia"/>
          <w:sz w:val="24"/>
          <w:szCs w:val="24"/>
        </w:rPr>
        <w:t>2、基金募集期间及募集资金的验资</w:t>
      </w:r>
    </w:p>
    <w:p w14:paraId="0A410605"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（1）基金募集期间募集认购款项应存于基金管理人在具有托管资格的商业银行开立的“基金募集专户”。该账户由基金管理人开立并管理。</w:t>
      </w:r>
    </w:p>
    <w:p w14:paraId="7B90AFD4"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符合《中华人民共和国证券法》规定的会计师事务所进行验资，出具验资报告。出具的验资报告由参加验资的2名或2名以上中国注册会计师签字方为有效。</w:t>
      </w:r>
    </w:p>
    <w:p w14:paraId="78B64134"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proofErr w:type="gramStart"/>
      <w:r>
        <w:rPr>
          <w:rFonts w:ascii="宋体" w:hAnsi="宋体" w:hint="eastAsia"/>
          <w:sz w:val="24"/>
          <w:szCs w:val="24"/>
        </w:rPr>
        <w:t>若基金</w:t>
      </w:r>
      <w:proofErr w:type="gramEnd"/>
      <w:r>
        <w:rPr>
          <w:rFonts w:ascii="宋体" w:hAnsi="宋体" w:hint="eastAsia"/>
          <w:sz w:val="24"/>
          <w:szCs w:val="24"/>
        </w:rPr>
        <w:t>募集期限届满，未能达到《基金合同》生效的条件，由基金管理人按规定办理退款等事宜。</w:t>
      </w:r>
    </w:p>
    <w:p w14:paraId="02F059DC" w14:textId="77777777" w:rsidR="00F45E7D" w:rsidRDefault="00DA60A7">
      <w:pPr>
        <w:adjustRightInd w:val="0"/>
        <w:snapToGrid w:val="0"/>
        <w:spacing w:line="360" w:lineRule="auto"/>
        <w:ind w:firstLineChars="200" w:firstLine="480"/>
        <w:outlineLvl w:val="2"/>
        <w:rPr>
          <w:rFonts w:ascii="宋体" w:hAnsi="宋体"/>
          <w:sz w:val="24"/>
          <w:szCs w:val="24"/>
        </w:rPr>
      </w:pPr>
      <w:r>
        <w:rPr>
          <w:rFonts w:ascii="宋体" w:hAnsi="宋体" w:hint="eastAsia"/>
          <w:sz w:val="24"/>
          <w:szCs w:val="24"/>
        </w:rPr>
        <w:t>3、基金银行账户的开立和管理</w:t>
      </w:r>
    </w:p>
    <w:p w14:paraId="59B40B09"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（1）基金托管人应以本基金的名义在其营业机构开立基金的银行账户，并根据基金管理人合法合</w:t>
      </w:r>
      <w:proofErr w:type="gramStart"/>
      <w:r>
        <w:rPr>
          <w:rFonts w:ascii="宋体" w:hAnsi="宋体" w:hint="eastAsia"/>
          <w:sz w:val="24"/>
          <w:szCs w:val="24"/>
        </w:rPr>
        <w:t>规</w:t>
      </w:r>
      <w:proofErr w:type="gramEnd"/>
      <w:r>
        <w:rPr>
          <w:rFonts w:ascii="宋体" w:hAnsi="宋体" w:hint="eastAsia"/>
          <w:sz w:val="24"/>
          <w:szCs w:val="24"/>
        </w:rPr>
        <w:t>的指令办理资金收付。本基金的银行预留印鉴由基金托管人保管和使用。</w:t>
      </w:r>
    </w:p>
    <w:p w14:paraId="6B18485D"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D9CFE70"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（3）基金银行账户的开立和管理应符合银行业监督管理机构的有关规定。</w:t>
      </w:r>
    </w:p>
    <w:p w14:paraId="2AD9E2D5"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（4）在符合法律法规规定的条件下，基金托管人可以通过基金托管人专用账户办理基金资产的支付。</w:t>
      </w:r>
    </w:p>
    <w:p w14:paraId="03DFDE8C"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基金管理人应于基金合同终止后及时完成收益兑付、费用结清及其他应收应付款项资金划转，在确保后续不再发生款项进出后的10个工作日内向托管人发出销户申请。</w:t>
      </w:r>
    </w:p>
    <w:p w14:paraId="3E695A2E" w14:textId="77777777" w:rsidR="00F45E7D" w:rsidRDefault="00DA60A7">
      <w:pPr>
        <w:adjustRightInd w:val="0"/>
        <w:snapToGrid w:val="0"/>
        <w:spacing w:line="360" w:lineRule="auto"/>
        <w:ind w:firstLineChars="200" w:firstLine="480"/>
        <w:outlineLvl w:val="2"/>
        <w:rPr>
          <w:rFonts w:ascii="宋体" w:hAnsi="宋体"/>
          <w:sz w:val="24"/>
          <w:szCs w:val="24"/>
        </w:rPr>
      </w:pPr>
      <w:r>
        <w:rPr>
          <w:rFonts w:ascii="宋体" w:hAnsi="宋体" w:hint="eastAsia"/>
          <w:sz w:val="24"/>
          <w:szCs w:val="24"/>
        </w:rPr>
        <w:t>4、基金证券账户和结算备付金账户的开立和管理</w:t>
      </w:r>
    </w:p>
    <w:p w14:paraId="6AB56ED3"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（1）基金托管人在中国证券登记结算有限责任公司为基金开立基金托管人与本基金联名的证券账户。</w:t>
      </w:r>
    </w:p>
    <w:p w14:paraId="4D6985DE"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4418118"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（3）基金证券账户的开立和证券账户卡的保管由基金托管人负责，账户资产的管理和运用由基金管理人负责。</w:t>
      </w:r>
    </w:p>
    <w:p w14:paraId="400261B1"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证券账户开户费由基金管理人先行垫付，</w:t>
      </w:r>
      <w:proofErr w:type="gramStart"/>
      <w:r>
        <w:rPr>
          <w:rFonts w:ascii="宋体" w:hAnsi="宋体" w:hint="eastAsia"/>
          <w:sz w:val="24"/>
          <w:szCs w:val="24"/>
        </w:rPr>
        <w:t>待本基金</w:t>
      </w:r>
      <w:proofErr w:type="gramEnd"/>
      <w:r>
        <w:rPr>
          <w:rFonts w:ascii="宋体" w:hAnsi="宋体" w:hint="eastAsia"/>
          <w:sz w:val="24"/>
          <w:szCs w:val="24"/>
        </w:rPr>
        <w:t>启始运营后，基金管理人可向基金托管人发送划款指令，将代垫开户费从本基金托管资金账户中扣还基金管理人。</w:t>
      </w:r>
    </w:p>
    <w:p w14:paraId="366A9353"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宋体" w:hAnsi="宋体" w:hint="eastAsia"/>
          <w:sz w:val="24"/>
          <w:szCs w:val="24"/>
        </w:rPr>
        <w:t>收资金</w:t>
      </w:r>
      <w:proofErr w:type="gramEnd"/>
      <w:r>
        <w:rPr>
          <w:rFonts w:ascii="宋体" w:hAnsi="宋体" w:hint="eastAsia"/>
          <w:sz w:val="24"/>
          <w:szCs w:val="24"/>
        </w:rPr>
        <w:t>等的收取按照中国证券登记结算有限责任公司的规定以及基金管理人与基金托管人签署的《托管银行证券资金结算协议》执行。</w:t>
      </w:r>
    </w:p>
    <w:p w14:paraId="31A2B0B1"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（5）账户注销时，由基金管理人依据中国证券登记结算公司相关规定，委托有交易关系的证券公司负责办理。销户完成后，基金管理人需将相关证明提供至基金托管人。账户注销期间如</w:t>
      </w:r>
      <w:proofErr w:type="gramStart"/>
      <w:r>
        <w:rPr>
          <w:rFonts w:ascii="宋体" w:hAnsi="宋体" w:hint="eastAsia"/>
          <w:sz w:val="24"/>
          <w:szCs w:val="24"/>
        </w:rPr>
        <w:t>需基金</w:t>
      </w:r>
      <w:proofErr w:type="gramEnd"/>
      <w:r>
        <w:rPr>
          <w:rFonts w:ascii="宋体" w:hAnsi="宋体" w:hint="eastAsia"/>
          <w:sz w:val="24"/>
          <w:szCs w:val="24"/>
        </w:rPr>
        <w:t>托管人提供配合的，基金托管人应予以配合。</w:t>
      </w:r>
    </w:p>
    <w:p w14:paraId="49615276"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（6）若中国证监会或其他监管机构在本托管协议订立日之后允许基金从事其他投资品种的投资业务，涉及相关账户的开立、使用的，若无相关规定，</w:t>
      </w:r>
      <w:proofErr w:type="gramStart"/>
      <w:r>
        <w:rPr>
          <w:rFonts w:ascii="宋体" w:hAnsi="宋体" w:hint="eastAsia"/>
          <w:sz w:val="24"/>
          <w:szCs w:val="24"/>
        </w:rPr>
        <w:t>则基金</w:t>
      </w:r>
      <w:proofErr w:type="gramEnd"/>
      <w:r>
        <w:rPr>
          <w:rFonts w:ascii="宋体" w:hAnsi="宋体" w:hint="eastAsia"/>
          <w:sz w:val="24"/>
          <w:szCs w:val="24"/>
        </w:rPr>
        <w:t>托管人比照上述关于账户开立、使用的规定执行。</w:t>
      </w:r>
    </w:p>
    <w:p w14:paraId="35A562BE" w14:textId="77777777" w:rsidR="00F45E7D" w:rsidRDefault="00DA60A7">
      <w:pPr>
        <w:adjustRightInd w:val="0"/>
        <w:snapToGrid w:val="0"/>
        <w:spacing w:line="360" w:lineRule="auto"/>
        <w:ind w:firstLineChars="200" w:firstLine="480"/>
        <w:outlineLvl w:val="2"/>
        <w:rPr>
          <w:rFonts w:ascii="宋体" w:hAnsi="宋体"/>
          <w:sz w:val="24"/>
          <w:szCs w:val="24"/>
        </w:rPr>
      </w:pPr>
      <w:r>
        <w:rPr>
          <w:rFonts w:ascii="宋体" w:hAnsi="宋体" w:hint="eastAsia"/>
          <w:sz w:val="24"/>
          <w:szCs w:val="24"/>
        </w:rPr>
        <w:t>5、债券托管专户的开设和管理</w:t>
      </w:r>
    </w:p>
    <w:p w14:paraId="24C9DFC1"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F99A296" w14:textId="77777777" w:rsidR="00F45E7D" w:rsidRDefault="00DA60A7">
      <w:pPr>
        <w:adjustRightInd w:val="0"/>
        <w:snapToGrid w:val="0"/>
        <w:spacing w:line="360" w:lineRule="auto"/>
        <w:ind w:firstLineChars="200" w:firstLine="480"/>
        <w:outlineLvl w:val="2"/>
        <w:rPr>
          <w:rFonts w:ascii="宋体" w:hAnsi="宋体"/>
          <w:sz w:val="24"/>
          <w:szCs w:val="24"/>
        </w:rPr>
      </w:pPr>
      <w:r>
        <w:rPr>
          <w:rFonts w:ascii="宋体" w:hAnsi="宋体" w:hint="eastAsia"/>
          <w:sz w:val="24"/>
          <w:szCs w:val="24"/>
        </w:rPr>
        <w:t>6、其他账户的开立和管理</w:t>
      </w:r>
    </w:p>
    <w:p w14:paraId="73FF4C86"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427B096"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（2）法律法规等有关规定对相关账户的开立和管理另有规定的，从其规定办理。</w:t>
      </w:r>
    </w:p>
    <w:p w14:paraId="21AE205E" w14:textId="77777777" w:rsidR="00F45E7D" w:rsidRDefault="00DA60A7">
      <w:pPr>
        <w:adjustRightInd w:val="0"/>
        <w:snapToGrid w:val="0"/>
        <w:spacing w:line="360" w:lineRule="auto"/>
        <w:ind w:firstLineChars="200" w:firstLine="480"/>
        <w:outlineLvl w:val="2"/>
        <w:rPr>
          <w:rFonts w:ascii="宋体" w:hAnsi="宋体"/>
          <w:sz w:val="24"/>
          <w:szCs w:val="24"/>
        </w:rPr>
      </w:pPr>
      <w:r>
        <w:rPr>
          <w:rFonts w:ascii="宋体" w:hAnsi="宋体" w:hint="eastAsia"/>
          <w:sz w:val="24"/>
          <w:szCs w:val="24"/>
        </w:rPr>
        <w:t>7、基金财产投资的有关有价凭证等的保管</w:t>
      </w:r>
    </w:p>
    <w:p w14:paraId="301C80A1"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07F6918" w14:textId="77777777" w:rsidR="00F45E7D" w:rsidRDefault="00DA60A7">
      <w:pPr>
        <w:adjustRightInd w:val="0"/>
        <w:snapToGrid w:val="0"/>
        <w:spacing w:line="360" w:lineRule="auto"/>
        <w:ind w:firstLineChars="200" w:firstLine="480"/>
        <w:outlineLvl w:val="2"/>
        <w:rPr>
          <w:rFonts w:ascii="宋体" w:hAnsi="宋体"/>
          <w:sz w:val="24"/>
          <w:szCs w:val="24"/>
        </w:rPr>
      </w:pPr>
      <w:r>
        <w:rPr>
          <w:rFonts w:ascii="宋体" w:hAnsi="宋体" w:hint="eastAsia"/>
          <w:sz w:val="24"/>
          <w:szCs w:val="24"/>
        </w:rPr>
        <w:t>8、与基金财产有关的重大合同的保管</w:t>
      </w:r>
    </w:p>
    <w:p w14:paraId="42EF97EF"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w:t>
      </w:r>
      <w:r>
        <w:rPr>
          <w:rFonts w:ascii="宋体" w:hAnsi="宋体" w:hint="eastAsia"/>
          <w:sz w:val="24"/>
          <w:szCs w:val="24"/>
        </w:rPr>
        <w:lastRenderedPageBreak/>
        <w:t>低期限。</w:t>
      </w:r>
    </w:p>
    <w:p w14:paraId="7CA479F9" w14:textId="77777777" w:rsidR="00F45E7D" w:rsidRDefault="00DA60A7">
      <w:pPr>
        <w:adjustRightInd w:val="0"/>
        <w:snapToGrid w:val="0"/>
        <w:spacing w:line="360" w:lineRule="auto"/>
        <w:ind w:firstLine="482"/>
        <w:outlineLvl w:val="1"/>
        <w:rPr>
          <w:b/>
          <w:bCs/>
          <w:sz w:val="24"/>
        </w:rPr>
      </w:pPr>
      <w:r>
        <w:rPr>
          <w:b/>
          <w:bCs/>
          <w:sz w:val="24"/>
        </w:rPr>
        <w:t>（五）基金资产净值计算</w:t>
      </w:r>
      <w:r>
        <w:rPr>
          <w:rFonts w:hint="eastAsia"/>
          <w:b/>
          <w:bCs/>
          <w:sz w:val="24"/>
        </w:rPr>
        <w:t>与复核</w:t>
      </w:r>
    </w:p>
    <w:p w14:paraId="4CE8309B" w14:textId="77777777" w:rsidR="00F45E7D" w:rsidRDefault="00DA60A7">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029D7A90" w14:textId="77777777" w:rsidR="00F45E7D" w:rsidRDefault="00DA60A7">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基金管理人于每个工作日计算基金资产净值及基金份额净值，并按规定公告。如遇特殊情况，经履行适当程序，可以适当延迟计算或公告。</w:t>
      </w:r>
    </w:p>
    <w:p w14:paraId="6E738807" w14:textId="77777777" w:rsidR="00F45E7D" w:rsidRDefault="00DA60A7">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2、基金管理人</w:t>
      </w:r>
      <w:proofErr w:type="gramStart"/>
      <w:r>
        <w:rPr>
          <w:rFonts w:ascii="宋体" w:hAnsi="宋体" w:hint="eastAsia"/>
          <w:sz w:val="24"/>
          <w:szCs w:val="24"/>
        </w:rPr>
        <w:t>应每个</w:t>
      </w:r>
      <w:proofErr w:type="gramEnd"/>
      <w:r>
        <w:rPr>
          <w:rFonts w:ascii="宋体" w:hAnsi="宋体"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61366AB5" w14:textId="77777777" w:rsidR="00F45E7D" w:rsidRDefault="00DA60A7">
      <w:pPr>
        <w:adjustRightInd w:val="0"/>
        <w:snapToGrid w:val="0"/>
        <w:spacing w:line="360" w:lineRule="auto"/>
        <w:ind w:firstLine="482"/>
        <w:outlineLvl w:val="1"/>
        <w:rPr>
          <w:b/>
          <w:bCs/>
          <w:sz w:val="24"/>
        </w:rPr>
      </w:pPr>
      <w:r>
        <w:rPr>
          <w:b/>
          <w:bCs/>
          <w:sz w:val="24"/>
        </w:rPr>
        <w:t>（六）基金份额持有人名册的</w:t>
      </w:r>
      <w:r>
        <w:rPr>
          <w:rFonts w:hint="eastAsia"/>
          <w:b/>
          <w:bCs/>
          <w:sz w:val="24"/>
        </w:rPr>
        <w:t>登记与</w:t>
      </w:r>
      <w:r>
        <w:rPr>
          <w:b/>
          <w:bCs/>
          <w:sz w:val="24"/>
        </w:rPr>
        <w:t>保管</w:t>
      </w:r>
    </w:p>
    <w:p w14:paraId="7FA87D63" w14:textId="77777777" w:rsidR="00F45E7D" w:rsidRDefault="00DA60A7">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低于法律法规规定的最低期限。如不能妥善保管，则按相关法规承担责任。</w:t>
      </w:r>
    </w:p>
    <w:p w14:paraId="7DDF44C9" w14:textId="77777777" w:rsidR="00F45E7D" w:rsidRDefault="00DA60A7">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795EBCBD" w14:textId="77777777" w:rsidR="00F45E7D" w:rsidRDefault="00DA60A7">
      <w:pPr>
        <w:adjustRightInd w:val="0"/>
        <w:snapToGrid w:val="0"/>
        <w:spacing w:line="360" w:lineRule="auto"/>
        <w:ind w:firstLine="482"/>
        <w:outlineLvl w:val="1"/>
        <w:rPr>
          <w:b/>
          <w:bCs/>
          <w:sz w:val="24"/>
        </w:rPr>
      </w:pPr>
      <w:r>
        <w:rPr>
          <w:b/>
          <w:bCs/>
          <w:sz w:val="24"/>
        </w:rPr>
        <w:t>（七）争议解决方式</w:t>
      </w:r>
    </w:p>
    <w:p w14:paraId="427BAA40"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1D3F4260"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争议处理期间，双方当事人应恪守基金管理人和基金托管人职责，各自继续忠实、勤勉、尽责地履行《基金合同》和本托管协议规定的义务，维护基金份额持有人的合法权益。</w:t>
      </w:r>
    </w:p>
    <w:p w14:paraId="1EE230A6" w14:textId="77777777" w:rsidR="00F45E7D" w:rsidRDefault="00DA60A7">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本协议受中国法律（不含港澳台地区法律）管辖。</w:t>
      </w:r>
    </w:p>
    <w:p w14:paraId="667106A0" w14:textId="77777777" w:rsidR="00F45E7D" w:rsidRDefault="00DA60A7">
      <w:pPr>
        <w:adjustRightInd w:val="0"/>
        <w:snapToGrid w:val="0"/>
        <w:spacing w:line="360" w:lineRule="auto"/>
        <w:ind w:firstLine="482"/>
        <w:outlineLvl w:val="1"/>
        <w:rPr>
          <w:b/>
          <w:bCs/>
          <w:sz w:val="24"/>
        </w:rPr>
      </w:pPr>
      <w:r>
        <w:rPr>
          <w:b/>
          <w:bCs/>
          <w:sz w:val="24"/>
        </w:rPr>
        <w:t>（八）托管协议的</w:t>
      </w:r>
      <w:r>
        <w:rPr>
          <w:rFonts w:hint="eastAsia"/>
          <w:b/>
          <w:bCs/>
          <w:sz w:val="24"/>
        </w:rPr>
        <w:t>变更</w:t>
      </w:r>
      <w:r>
        <w:rPr>
          <w:b/>
          <w:bCs/>
          <w:sz w:val="24"/>
        </w:rPr>
        <w:t>与终止</w:t>
      </w:r>
    </w:p>
    <w:p w14:paraId="19181C6B" w14:textId="77777777" w:rsidR="00F45E7D" w:rsidRDefault="00DA60A7">
      <w:pPr>
        <w:widowControl/>
        <w:adjustRightInd w:val="0"/>
        <w:snapToGrid w:val="0"/>
        <w:spacing w:line="360" w:lineRule="auto"/>
        <w:ind w:firstLineChars="200" w:firstLine="480"/>
        <w:outlineLvl w:val="2"/>
        <w:rPr>
          <w:rFonts w:ascii="宋体" w:hAnsi="宋体"/>
          <w:kern w:val="0"/>
          <w:sz w:val="24"/>
        </w:rPr>
      </w:pPr>
      <w:r>
        <w:rPr>
          <w:rFonts w:ascii="宋体" w:hAnsi="宋体" w:hint="eastAsia"/>
          <w:kern w:val="0"/>
          <w:sz w:val="24"/>
        </w:rPr>
        <w:t>1、托管协议的变更程序</w:t>
      </w:r>
    </w:p>
    <w:p w14:paraId="4D06E4C0"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1C827637" w14:textId="77777777" w:rsidR="00F45E7D" w:rsidRDefault="00DA60A7">
      <w:pPr>
        <w:widowControl/>
        <w:adjustRightInd w:val="0"/>
        <w:snapToGrid w:val="0"/>
        <w:spacing w:line="360" w:lineRule="auto"/>
        <w:ind w:firstLineChars="200" w:firstLine="480"/>
        <w:outlineLvl w:val="2"/>
        <w:rPr>
          <w:rFonts w:ascii="宋体" w:hAnsi="宋体"/>
          <w:kern w:val="0"/>
          <w:sz w:val="24"/>
        </w:rPr>
      </w:pPr>
      <w:r>
        <w:rPr>
          <w:rFonts w:ascii="宋体" w:hAnsi="宋体" w:hint="eastAsia"/>
          <w:kern w:val="0"/>
          <w:sz w:val="24"/>
        </w:rPr>
        <w:t>2、托管协议终止的情形</w:t>
      </w:r>
    </w:p>
    <w:p w14:paraId="53FDD500"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（1）《基金合同》终止；</w:t>
      </w:r>
    </w:p>
    <w:p w14:paraId="4BE1439B"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（2）基金托管人解散、依法被撤销、破产或由其他基金托管人接管基金资产；</w:t>
      </w:r>
    </w:p>
    <w:p w14:paraId="1BEB6CA6"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（3）基金管理人解散、依法被撤销、破产或由其他基金管理人接管基金管理权；</w:t>
      </w:r>
    </w:p>
    <w:p w14:paraId="31B3DFE4"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（4）发生法律法规、中国证监会规定或《基金合同》约定的终止事项。</w:t>
      </w:r>
    </w:p>
    <w:p w14:paraId="5CA10186" w14:textId="77777777" w:rsidR="00F45E7D" w:rsidRDefault="00DA60A7">
      <w:pPr>
        <w:widowControl/>
        <w:adjustRightInd w:val="0"/>
        <w:snapToGrid w:val="0"/>
        <w:spacing w:line="360" w:lineRule="auto"/>
        <w:ind w:firstLineChars="200" w:firstLine="480"/>
        <w:outlineLvl w:val="2"/>
        <w:rPr>
          <w:rFonts w:ascii="宋体" w:hAnsi="宋体"/>
          <w:kern w:val="0"/>
          <w:sz w:val="24"/>
        </w:rPr>
      </w:pPr>
      <w:r>
        <w:rPr>
          <w:rFonts w:ascii="宋体" w:hAnsi="宋体" w:hint="eastAsia"/>
          <w:kern w:val="0"/>
          <w:sz w:val="24"/>
        </w:rPr>
        <w:t>3、基金财产的清算</w:t>
      </w:r>
    </w:p>
    <w:p w14:paraId="27C44766"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（1）基金财产清算小组：自出现《基金合同》终止事由之日起30个工作日内成立清算小组，基金管理人组织基金财产清算小组并在中国证监会的监督下进行基金清算。</w:t>
      </w:r>
    </w:p>
    <w:p w14:paraId="2FF3E61A"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（2）基金财产清算小组组成：基金财产清算小组成员由基金管理人、基金托管人、</w:t>
      </w:r>
      <w:r>
        <w:rPr>
          <w:rFonts w:ascii="宋体" w:hAnsi="宋体" w:hint="eastAsia"/>
          <w:bCs/>
          <w:kern w:val="0"/>
          <w:sz w:val="24"/>
        </w:rPr>
        <w:t>符合《中华人民共和国证券法》规定</w:t>
      </w:r>
      <w:r>
        <w:rPr>
          <w:rFonts w:ascii="宋体" w:hAnsi="宋体" w:hint="eastAsia"/>
          <w:kern w:val="0"/>
          <w:sz w:val="24"/>
        </w:rPr>
        <w:t>的注册会计师、律师以及中国证监会指定的人员组成。基金财产清算小组可以聘用必要的工作人员。</w:t>
      </w:r>
    </w:p>
    <w:p w14:paraId="3ACF4950"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（3）基金财产清算小组职责：基金财产清算小组负责基金财产的保管、清理、估价、变现和分配。基金财产清算小组可以依法进行必要的民事活动。</w:t>
      </w:r>
    </w:p>
    <w:p w14:paraId="3D3C620C"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（4）基金财产清算程序：</w:t>
      </w:r>
    </w:p>
    <w:p w14:paraId="508A33FC"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1）《基金合同》终止情形出现时，由基金财产清算小组统一接管基金；</w:t>
      </w:r>
    </w:p>
    <w:p w14:paraId="60F92B47"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2）对基金财产和债权债务进行清理和确认；</w:t>
      </w:r>
    </w:p>
    <w:p w14:paraId="51FE2FBD"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3）对基金财产进行估值和变现；</w:t>
      </w:r>
    </w:p>
    <w:p w14:paraId="1F7A438C"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4）制作清算报告；</w:t>
      </w:r>
    </w:p>
    <w:p w14:paraId="307E1C31"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5）聘请会计师事务所对清算报告进行外部审计，聘请律师事务所对清算报告出具法律意见书；</w:t>
      </w:r>
    </w:p>
    <w:p w14:paraId="710C3E78"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6）将清算报告报中国证监会备案并公告；</w:t>
      </w:r>
    </w:p>
    <w:p w14:paraId="7DC5640C"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7）对基金剩余财产进行分配。</w:t>
      </w:r>
    </w:p>
    <w:p w14:paraId="189C1447"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（5）基金财产清算的期限为6个月，但因本基金所持证券的流动性受到限制而不能及时变现的，清算期限相应顺延。</w:t>
      </w:r>
    </w:p>
    <w:p w14:paraId="36C29B45"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（6）清算费用</w:t>
      </w:r>
    </w:p>
    <w:p w14:paraId="62CB77BD"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清算费用是指基金财产清算小组在进行基金清算过程中发生的所有合理费用，清算费用由基金财产清算小组优先从基金财产中支付。</w:t>
      </w:r>
    </w:p>
    <w:p w14:paraId="32BD670D"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（7）基金财产清算剩余资产的分配：</w:t>
      </w:r>
    </w:p>
    <w:p w14:paraId="27272BF3"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4CDD508"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（8）基金财产清算的公告</w:t>
      </w:r>
    </w:p>
    <w:p w14:paraId="07725FE3"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清算过程中的有关重大事项须及时公告；基金财产清算报告</w:t>
      </w:r>
      <w:proofErr w:type="gramStart"/>
      <w:r>
        <w:rPr>
          <w:rFonts w:ascii="宋体" w:hAnsi="宋体" w:hint="eastAsia"/>
          <w:kern w:val="0"/>
          <w:sz w:val="24"/>
        </w:rPr>
        <w:t>经</w:t>
      </w:r>
      <w:r>
        <w:rPr>
          <w:rFonts w:ascii="宋体" w:hAnsi="宋体" w:hint="eastAsia"/>
          <w:bCs/>
          <w:kern w:val="0"/>
          <w:sz w:val="24"/>
        </w:rPr>
        <w:t>符合</w:t>
      </w:r>
      <w:proofErr w:type="gramEnd"/>
      <w:r>
        <w:rPr>
          <w:rFonts w:ascii="宋体" w:hAnsi="宋体" w:hint="eastAsia"/>
          <w:bCs/>
          <w:kern w:val="0"/>
          <w:sz w:val="24"/>
        </w:rPr>
        <w:t>《中华人民共和国证券法》规定</w:t>
      </w:r>
      <w:r>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9D541FC"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（9）基金财产清算账册及文件的保存</w:t>
      </w:r>
    </w:p>
    <w:p w14:paraId="15513512"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基金财产清算账册及有关文件由基金托管人保存不低于法律法规规定的最低期限。</w:t>
      </w:r>
    </w:p>
    <w:p w14:paraId="676DA2D1"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80283137"/>
      <w:r>
        <w:rPr>
          <w:rFonts w:ascii="宋体" w:hAnsi="宋体" w:hint="eastAsia"/>
          <w:b/>
          <w:kern w:val="0"/>
          <w:sz w:val="30"/>
        </w:rPr>
        <w:lastRenderedPageBreak/>
        <w:t>二十一、对基金份额持有人的服务</w:t>
      </w:r>
      <w:bookmarkEnd w:id="94"/>
    </w:p>
    <w:p w14:paraId="740C1D5D" w14:textId="7777777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r>
        <w:rPr>
          <w:kern w:val="0"/>
          <w:sz w:val="24"/>
          <w:szCs w:val="24"/>
        </w:rPr>
        <w:t xml:space="preserve"> </w:t>
      </w:r>
    </w:p>
    <w:p w14:paraId="0FCF7924" w14:textId="77777777" w:rsidR="00F45E7D" w:rsidRDefault="00DA60A7">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25671366" w14:textId="77777777" w:rsidR="00F45E7D" w:rsidRDefault="00DA60A7">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E60082B" w14:textId="77777777" w:rsidR="00F45E7D" w:rsidRDefault="00DA60A7">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r>
        <w:rPr>
          <w:rFonts w:hAnsi="宋体"/>
          <w:b/>
          <w:kern w:val="0"/>
          <w:sz w:val="24"/>
        </w:rPr>
        <w:t xml:space="preserve"> </w:t>
      </w:r>
    </w:p>
    <w:p w14:paraId="45264AD6" w14:textId="7777777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6911DF43" w14:textId="7777777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6DAF0047" w14:textId="77777777" w:rsidR="00F45E7D" w:rsidRDefault="00DA60A7">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6DAA960E" w14:textId="77777777" w:rsidR="00F45E7D" w:rsidRDefault="00DA60A7">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r>
        <w:rPr>
          <w:rFonts w:hAnsi="宋体"/>
          <w:b/>
          <w:kern w:val="0"/>
          <w:sz w:val="24"/>
        </w:rPr>
        <w:t xml:space="preserve"> </w:t>
      </w:r>
    </w:p>
    <w:p w14:paraId="444B9770"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w:t>
      </w:r>
      <w:proofErr w:type="gramStart"/>
      <w:r>
        <w:rPr>
          <w:rFonts w:hAnsi="宋体"/>
          <w:kern w:val="0"/>
          <w:sz w:val="24"/>
        </w:rPr>
        <w:t>人客户</w:t>
      </w:r>
      <w:proofErr w:type="gramEnd"/>
      <w:r>
        <w:rPr>
          <w:rFonts w:hAnsi="宋体"/>
          <w:kern w:val="0"/>
          <w:sz w:val="24"/>
        </w:rPr>
        <w:t>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r>
        <w:rPr>
          <w:kern w:val="0"/>
          <w:sz w:val="24"/>
        </w:rPr>
        <w:t xml:space="preserve"> </w:t>
      </w:r>
    </w:p>
    <w:p w14:paraId="22FD835F"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w:t>
      </w:r>
      <w:proofErr w:type="gramStart"/>
      <w:r>
        <w:rPr>
          <w:rFonts w:hAnsi="宋体"/>
          <w:kern w:val="0"/>
          <w:sz w:val="24"/>
        </w:rPr>
        <w:t>人客户</w:t>
      </w:r>
      <w:proofErr w:type="gramEnd"/>
      <w:r>
        <w:rPr>
          <w:rFonts w:hAnsi="宋体"/>
          <w:kern w:val="0"/>
          <w:sz w:val="24"/>
        </w:rPr>
        <w:t>服务电话修改基金查询密码。</w:t>
      </w:r>
      <w:r>
        <w:rPr>
          <w:kern w:val="0"/>
          <w:sz w:val="24"/>
        </w:rPr>
        <w:t xml:space="preserve"> </w:t>
      </w:r>
    </w:p>
    <w:p w14:paraId="72A5ABA0" w14:textId="77777777" w:rsidR="00F45E7D" w:rsidRDefault="00DA60A7">
      <w:pPr>
        <w:widowControl/>
        <w:adjustRightInd w:val="0"/>
        <w:snapToGrid w:val="0"/>
        <w:spacing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r>
        <w:rPr>
          <w:kern w:val="0"/>
          <w:sz w:val="24"/>
        </w:rPr>
        <w:t xml:space="preserve"> </w:t>
      </w:r>
    </w:p>
    <w:p w14:paraId="58B60A57" w14:textId="77777777" w:rsidR="00F45E7D" w:rsidRDefault="00DA60A7">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r>
        <w:rPr>
          <w:rFonts w:hAnsi="宋体"/>
          <w:b/>
          <w:kern w:val="0"/>
          <w:sz w:val="24"/>
        </w:rPr>
        <w:t xml:space="preserve"> </w:t>
      </w:r>
    </w:p>
    <w:p w14:paraId="5AB79720" w14:textId="77777777" w:rsidR="00F45E7D" w:rsidRDefault="00DA60A7">
      <w:pPr>
        <w:widowControl/>
        <w:adjustRightInd w:val="0"/>
        <w:snapToGrid w:val="0"/>
        <w:spacing w:line="360" w:lineRule="auto"/>
        <w:ind w:firstLineChars="200" w:firstLine="480"/>
        <w:rPr>
          <w:kern w:val="0"/>
          <w:sz w:val="24"/>
        </w:rPr>
      </w:pPr>
      <w:r>
        <w:rPr>
          <w:kern w:val="0"/>
          <w:sz w:val="24"/>
        </w:rPr>
        <w:lastRenderedPageBreak/>
        <w:t>本基金收益分配时，</w:t>
      </w:r>
      <w:r>
        <w:rPr>
          <w:rFonts w:hint="eastAsia"/>
          <w:kern w:val="0"/>
          <w:sz w:val="24"/>
        </w:rPr>
        <w:t>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r>
        <w:rPr>
          <w:rFonts w:hint="eastAsia"/>
          <w:kern w:val="0"/>
          <w:sz w:val="24"/>
        </w:rPr>
        <w:t xml:space="preserve"> </w:t>
      </w:r>
    </w:p>
    <w:p w14:paraId="502D9990" w14:textId="77777777" w:rsidR="00F45E7D" w:rsidRDefault="00DA60A7">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14:paraId="00691B95" w14:textId="77777777" w:rsidR="00F45E7D" w:rsidRDefault="00DA60A7">
      <w:pPr>
        <w:widowControl/>
        <w:adjustRightInd w:val="0"/>
        <w:snapToGrid w:val="0"/>
        <w:spacing w:line="360" w:lineRule="auto"/>
        <w:ind w:firstLineChars="200" w:firstLine="480"/>
        <w:rPr>
          <w:kern w:val="0"/>
          <w:sz w:val="24"/>
        </w:rPr>
      </w:pPr>
      <w:r>
        <w:rPr>
          <w:kern w:val="0"/>
          <w:sz w:val="24"/>
        </w:rPr>
        <w:t>待技术条件成熟时，基金</w:t>
      </w:r>
      <w:bookmarkStart w:id="95" w:name="OLE_LINK11"/>
      <w:r>
        <w:rPr>
          <w:kern w:val="0"/>
          <w:sz w:val="24"/>
        </w:rPr>
        <w:t>管理人可通过销售机构为投资人提供定期定额投资的服务。通过定期定额</w:t>
      </w:r>
      <w:bookmarkEnd w:id="95"/>
      <w:r>
        <w:rPr>
          <w:kern w:val="0"/>
          <w:sz w:val="24"/>
        </w:rPr>
        <w:t>投资计划，投资人可以定期定额申购基金份额，具体实施方法另行公告。</w:t>
      </w:r>
    </w:p>
    <w:p w14:paraId="5B53D6AE"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服务联系方式：</w:t>
      </w:r>
      <w:r>
        <w:rPr>
          <w:kern w:val="0"/>
          <w:sz w:val="24"/>
        </w:rPr>
        <w:t xml:space="preserve"> </w:t>
      </w:r>
    </w:p>
    <w:p w14:paraId="3A5FA9DA"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r>
        <w:rPr>
          <w:kern w:val="0"/>
          <w:sz w:val="24"/>
        </w:rPr>
        <w:t xml:space="preserve"> </w:t>
      </w:r>
    </w:p>
    <w:p w14:paraId="0303F3DB" w14:textId="77777777" w:rsidR="00F45E7D" w:rsidRDefault="00DA60A7">
      <w:pPr>
        <w:widowControl/>
        <w:adjustRightInd w:val="0"/>
        <w:snapToGrid w:val="0"/>
        <w:spacing w:line="360" w:lineRule="auto"/>
        <w:ind w:firstLineChars="200" w:firstLine="480"/>
        <w:rPr>
          <w:kern w:val="0"/>
          <w:sz w:val="24"/>
        </w:rPr>
      </w:pPr>
      <w:r>
        <w:rPr>
          <w:rFonts w:hAnsi="宋体"/>
          <w:kern w:val="0"/>
          <w:sz w:val="24"/>
        </w:rPr>
        <w:t>网址：</w:t>
      </w:r>
      <w:hyperlink r:id="rId12" w:history="1">
        <w:r>
          <w:rPr>
            <w:sz w:val="24"/>
          </w:rPr>
          <w:t>www.fund001.com</w:t>
        </w:r>
      </w:hyperlink>
    </w:p>
    <w:p w14:paraId="49AEBC00"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4F6F229E"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14:paraId="758FF757" w14:textId="77777777" w:rsidR="00F45E7D" w:rsidRDefault="00DA60A7">
      <w:pPr>
        <w:widowControl/>
        <w:adjustRightInd w:val="0"/>
        <w:snapToGrid w:val="0"/>
        <w:spacing w:line="360" w:lineRule="auto"/>
        <w:ind w:firstLineChars="200" w:firstLine="482"/>
        <w:rPr>
          <w:rFonts w:ascii="宋体" w:hAnsi="宋体"/>
          <w:b/>
          <w:kern w:val="0"/>
          <w:sz w:val="24"/>
        </w:rPr>
      </w:pPr>
      <w:r>
        <w:rPr>
          <w:rFonts w:hAnsi="宋体" w:hint="eastAsia"/>
          <w:b/>
          <w:kern w:val="0"/>
          <w:sz w:val="24"/>
        </w:rPr>
        <w:t>（六）如本招募说明书存在任何您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无法理解的内容，请通过上述方式联系基金管理人。</w:t>
      </w:r>
      <w:proofErr w:type="gramStart"/>
      <w:r>
        <w:rPr>
          <w:rFonts w:hAnsi="宋体" w:hint="eastAsia"/>
          <w:b/>
          <w:kern w:val="0"/>
          <w:sz w:val="24"/>
        </w:rPr>
        <w:t>请确保</w:t>
      </w:r>
      <w:proofErr w:type="gramEnd"/>
      <w:r>
        <w:rPr>
          <w:rFonts w:hAnsi="宋体" w:hint="eastAsia"/>
          <w:b/>
          <w:kern w:val="0"/>
          <w:sz w:val="24"/>
        </w:rPr>
        <w:t>投资前，您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已经全面理解了本招募说明书。</w:t>
      </w:r>
    </w:p>
    <w:p w14:paraId="2F10ACAF"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6" w:name="_Toc80283138"/>
      <w:r>
        <w:rPr>
          <w:rFonts w:ascii="宋体" w:hAnsi="宋体" w:hint="eastAsia"/>
          <w:b/>
          <w:kern w:val="0"/>
          <w:sz w:val="30"/>
        </w:rPr>
        <w:lastRenderedPageBreak/>
        <w:t>二十二、其他应披露事项</w:t>
      </w:r>
      <w:bookmarkEnd w:id="96"/>
    </w:p>
    <w:p w14:paraId="2DBD7497"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14:paraId="582E957A" w14:textId="77777777" w:rsidR="00F45E7D" w:rsidRDefault="00F45E7D">
      <w:pPr>
        <w:widowControl/>
        <w:adjustRightInd w:val="0"/>
        <w:snapToGrid w:val="0"/>
        <w:spacing w:line="360" w:lineRule="auto"/>
        <w:ind w:firstLineChars="200" w:firstLine="480"/>
        <w:rPr>
          <w:rFonts w:ascii="宋体" w:hAnsi="宋体"/>
          <w:kern w:val="0"/>
          <w:sz w:val="24"/>
        </w:rPr>
      </w:pPr>
    </w:p>
    <w:p w14:paraId="0E29543F"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80283139"/>
      <w:r>
        <w:rPr>
          <w:rFonts w:ascii="宋体" w:hAnsi="宋体" w:hint="eastAsia"/>
          <w:b/>
          <w:kern w:val="0"/>
          <w:sz w:val="30"/>
        </w:rPr>
        <w:lastRenderedPageBreak/>
        <w:t>二十三、招募说明书的存放及查阅方式</w:t>
      </w:r>
      <w:bookmarkEnd w:id="97"/>
    </w:p>
    <w:p w14:paraId="6291B014"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98" w:name="_Toc109537401"/>
      <w:r>
        <w:rPr>
          <w:rFonts w:ascii="宋体" w:hAnsi="宋体"/>
          <w:kern w:val="0"/>
          <w:sz w:val="24"/>
        </w:rPr>
        <w:t>间内取得上述文件复制件</w:t>
      </w:r>
      <w:bookmarkEnd w:id="98"/>
      <w:r>
        <w:rPr>
          <w:rFonts w:ascii="宋体" w:hAnsi="宋体"/>
          <w:kern w:val="0"/>
          <w:sz w:val="24"/>
        </w:rPr>
        <w:t>或复印件。对投资人按此种方式所获得的文件及其复印件，基金管理人和基金托管人</w:t>
      </w:r>
      <w:bookmarkStart w:id="99" w:name="_Toc109537402"/>
      <w:r>
        <w:rPr>
          <w:rFonts w:ascii="宋体" w:hAnsi="宋体"/>
          <w:kern w:val="0"/>
          <w:sz w:val="24"/>
        </w:rPr>
        <w:t>保证文本的内容与所公告的内容完全一</w:t>
      </w:r>
      <w:bookmarkEnd w:id="99"/>
      <w:r>
        <w:rPr>
          <w:rFonts w:ascii="宋体" w:hAnsi="宋体"/>
          <w:kern w:val="0"/>
          <w:sz w:val="24"/>
        </w:rPr>
        <w:t>致。</w:t>
      </w:r>
    </w:p>
    <w:p w14:paraId="0A1CDC24"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3" w:history="1">
        <w:r>
          <w:rPr>
            <w:rStyle w:val="af2"/>
            <w:color w:val="auto"/>
            <w:sz w:val="24"/>
            <w:u w:val="none"/>
          </w:rPr>
          <w:t>www.fund001.com</w:t>
        </w:r>
      </w:hyperlink>
      <w:r>
        <w:rPr>
          <w:rStyle w:val="af2"/>
          <w:color w:val="auto"/>
          <w:u w:val="none"/>
        </w:rPr>
        <w:t>）</w:t>
      </w:r>
      <w:r>
        <w:rPr>
          <w:rFonts w:ascii="宋体" w:hAnsi="宋体"/>
          <w:kern w:val="0"/>
          <w:sz w:val="24"/>
        </w:rPr>
        <w:t>查阅和下载招募说明书。</w:t>
      </w:r>
    </w:p>
    <w:p w14:paraId="103601A3" w14:textId="77777777" w:rsidR="00F45E7D" w:rsidRDefault="00F45E7D">
      <w:pPr>
        <w:widowControl/>
        <w:adjustRightInd w:val="0"/>
        <w:snapToGrid w:val="0"/>
        <w:spacing w:line="360" w:lineRule="auto"/>
        <w:ind w:firstLineChars="200" w:firstLine="480"/>
        <w:rPr>
          <w:rFonts w:ascii="宋体" w:hAnsi="宋体"/>
          <w:kern w:val="0"/>
          <w:sz w:val="24"/>
        </w:rPr>
      </w:pPr>
    </w:p>
    <w:p w14:paraId="02E9724E" w14:textId="77777777" w:rsidR="00F45E7D" w:rsidRDefault="00DA60A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0" w:name="_Toc80283140"/>
      <w:r>
        <w:rPr>
          <w:rFonts w:ascii="宋体" w:hAnsi="宋体" w:hint="eastAsia"/>
          <w:b/>
          <w:kern w:val="0"/>
          <w:sz w:val="30"/>
        </w:rPr>
        <w:lastRenderedPageBreak/>
        <w:t>二十四、备查文件</w:t>
      </w:r>
      <w:bookmarkEnd w:id="100"/>
    </w:p>
    <w:p w14:paraId="50D2D4A1"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340A78"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w:t>
      </w:r>
      <w:proofErr w:type="gramStart"/>
      <w:r>
        <w:rPr>
          <w:rFonts w:ascii="宋体" w:hAnsi="宋体"/>
          <w:kern w:val="0"/>
          <w:sz w:val="24"/>
        </w:rPr>
        <w:t>施罗德</w:t>
      </w:r>
      <w:r>
        <w:rPr>
          <w:rFonts w:ascii="宋体" w:hAnsi="宋体" w:hint="eastAsia"/>
          <w:kern w:val="0"/>
          <w:sz w:val="24"/>
        </w:rPr>
        <w:t>瑞卓三年</w:t>
      </w:r>
      <w:proofErr w:type="gramEnd"/>
      <w:r>
        <w:rPr>
          <w:rFonts w:ascii="宋体" w:hAnsi="宋体" w:hint="eastAsia"/>
          <w:kern w:val="0"/>
          <w:sz w:val="24"/>
        </w:rPr>
        <w:t>持有期混合型</w:t>
      </w:r>
      <w:r>
        <w:rPr>
          <w:rFonts w:ascii="宋体" w:hAnsi="宋体"/>
          <w:kern w:val="0"/>
          <w:sz w:val="24"/>
        </w:rPr>
        <w:t>证券投资基金募集</w:t>
      </w:r>
      <w:r>
        <w:rPr>
          <w:rFonts w:ascii="宋体" w:hAnsi="宋体" w:hint="eastAsia"/>
          <w:kern w:val="0"/>
          <w:sz w:val="24"/>
          <w:szCs w:val="24"/>
        </w:rPr>
        <w:t>注册</w:t>
      </w:r>
      <w:r>
        <w:rPr>
          <w:rFonts w:ascii="宋体" w:hAnsi="宋体"/>
          <w:kern w:val="0"/>
          <w:sz w:val="24"/>
        </w:rPr>
        <w:t>的文件</w:t>
      </w:r>
    </w:p>
    <w:p w14:paraId="3E82703D"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Pr>
          <w:rFonts w:ascii="宋体" w:hAnsi="宋体" w:hint="eastAsia"/>
          <w:kern w:val="0"/>
          <w:sz w:val="24"/>
        </w:rPr>
        <w:t>瑞卓三年持有期混合型</w:t>
      </w:r>
      <w:r>
        <w:rPr>
          <w:rFonts w:ascii="宋体" w:hAnsi="宋体"/>
          <w:kern w:val="0"/>
          <w:sz w:val="24"/>
        </w:rPr>
        <w:t>证券投资基金基金合同》</w:t>
      </w:r>
    </w:p>
    <w:p w14:paraId="2D18BB6A"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Pr>
          <w:rFonts w:ascii="宋体" w:hAnsi="宋体" w:hint="eastAsia"/>
          <w:kern w:val="0"/>
          <w:sz w:val="24"/>
        </w:rPr>
        <w:t>瑞卓三年持有期混合型</w:t>
      </w:r>
      <w:r>
        <w:rPr>
          <w:rFonts w:ascii="宋体" w:hAnsi="宋体"/>
          <w:kern w:val="0"/>
          <w:sz w:val="24"/>
        </w:rPr>
        <w:t>证券投资基金托管协议》</w:t>
      </w:r>
    </w:p>
    <w:p w14:paraId="28DA9086"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63E7354D"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37F4B5E5" w14:textId="77777777" w:rsidR="00F45E7D" w:rsidRDefault="00DA60A7">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w:t>
      </w:r>
      <w:proofErr w:type="gramStart"/>
      <w:r>
        <w:rPr>
          <w:rFonts w:ascii="宋体" w:hAnsi="宋体"/>
          <w:kern w:val="0"/>
          <w:sz w:val="24"/>
        </w:rPr>
        <w:t>施罗</w:t>
      </w:r>
      <w:r>
        <w:rPr>
          <w:rFonts w:ascii="宋体" w:hAnsi="宋体" w:hint="eastAsia"/>
          <w:kern w:val="0"/>
          <w:sz w:val="24"/>
        </w:rPr>
        <w:t>德瑞卓三年</w:t>
      </w:r>
      <w:proofErr w:type="gramEnd"/>
      <w:r>
        <w:rPr>
          <w:rFonts w:ascii="宋体" w:hAnsi="宋体" w:hint="eastAsia"/>
          <w:kern w:val="0"/>
          <w:sz w:val="24"/>
        </w:rPr>
        <w:t>持有期混合型</w:t>
      </w:r>
      <w:r>
        <w:rPr>
          <w:rFonts w:ascii="宋体" w:hAnsi="宋体"/>
          <w:kern w:val="0"/>
          <w:sz w:val="24"/>
        </w:rPr>
        <w:t>证券投资基金</w:t>
      </w:r>
      <w:r>
        <w:rPr>
          <w:rFonts w:ascii="宋体" w:hAnsi="宋体" w:hint="eastAsia"/>
          <w:kern w:val="0"/>
          <w:sz w:val="24"/>
        </w:rPr>
        <w:t>的</w:t>
      </w:r>
      <w:r>
        <w:rPr>
          <w:rFonts w:ascii="宋体" w:hAnsi="宋体"/>
          <w:kern w:val="0"/>
          <w:sz w:val="24"/>
        </w:rPr>
        <w:t>法律意见书</w:t>
      </w:r>
    </w:p>
    <w:p w14:paraId="41F2F3C0" w14:textId="77777777" w:rsidR="00F45E7D" w:rsidRDefault="00F45E7D">
      <w:pPr>
        <w:widowControl/>
        <w:adjustRightInd w:val="0"/>
        <w:snapToGrid w:val="0"/>
        <w:spacing w:line="360" w:lineRule="auto"/>
        <w:ind w:firstLineChars="200" w:firstLine="480"/>
        <w:rPr>
          <w:rFonts w:hAnsi="宋体"/>
          <w:i/>
          <w:kern w:val="0"/>
          <w:sz w:val="24"/>
          <w:u w:val="single"/>
        </w:rPr>
      </w:pPr>
    </w:p>
    <w:p w14:paraId="207DD343" w14:textId="77777777" w:rsidR="00F45E7D" w:rsidRDefault="00F45E7D">
      <w:pPr>
        <w:ind w:firstLineChars="200" w:firstLine="420"/>
      </w:pPr>
    </w:p>
    <w:sectPr w:rsidR="00F45E7D">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D202B" w14:textId="77777777" w:rsidR="00160027" w:rsidRDefault="00160027">
      <w:r>
        <w:separator/>
      </w:r>
    </w:p>
  </w:endnote>
  <w:endnote w:type="continuationSeparator" w:id="0">
    <w:p w14:paraId="1DC13AD0" w14:textId="77777777" w:rsidR="00160027" w:rsidRDefault="0016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3E7D" w14:textId="7B02548F" w:rsidR="00F45E7D" w:rsidRDefault="00DA60A7">
    <w:pPr>
      <w:pStyle w:val="ab"/>
      <w:jc w:val="center"/>
    </w:pPr>
    <w:r>
      <w:fldChar w:fldCharType="begin"/>
    </w:r>
    <w:r>
      <w:instrText xml:space="preserve"> PAGE   \* MERGEFORMAT </w:instrText>
    </w:r>
    <w:r>
      <w:fldChar w:fldCharType="separate"/>
    </w:r>
    <w:r w:rsidR="00AD59A3">
      <w:rPr>
        <w:noProof/>
      </w:rPr>
      <w:t>15</w:t>
    </w:r>
    <w:r>
      <w:fldChar w:fldCharType="end"/>
    </w:r>
  </w:p>
  <w:p w14:paraId="31D34DFA" w14:textId="77777777" w:rsidR="00F45E7D" w:rsidRDefault="00F45E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DA9F" w14:textId="77777777" w:rsidR="00160027" w:rsidRDefault="00160027">
      <w:r>
        <w:separator/>
      </w:r>
    </w:p>
  </w:footnote>
  <w:footnote w:type="continuationSeparator" w:id="0">
    <w:p w14:paraId="3C71DBF9" w14:textId="77777777" w:rsidR="00160027" w:rsidRDefault="00160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6F7A" w14:textId="57C7C557" w:rsidR="00F45E7D" w:rsidRDefault="00DA60A7">
    <w:pPr>
      <w:pStyle w:val="ac"/>
      <w:jc w:val="right"/>
    </w:pPr>
    <w:r>
      <w:rPr>
        <w:noProof/>
      </w:rPr>
      <w:drawing>
        <wp:anchor distT="0" distB="0" distL="114300" distR="114300" simplePos="0" relativeHeight="251659264" behindDoc="0" locked="0" layoutInCell="1" allowOverlap="1" wp14:anchorId="6B26DD1F" wp14:editId="4CFDDAC2">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w:t>
    </w:r>
    <w:proofErr w:type="gramStart"/>
    <w:r>
      <w:rPr>
        <w:rFonts w:hint="eastAsia"/>
      </w:rPr>
      <w:t>施罗德瑞卓三年</w:t>
    </w:r>
    <w:proofErr w:type="gramEnd"/>
    <w:r>
      <w:rPr>
        <w:rFonts w:hint="eastAsia"/>
      </w:rPr>
      <w:t>持有期</w:t>
    </w:r>
    <w:r>
      <w:t>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415"/>
    <w:multiLevelType w:val="multilevel"/>
    <w:tmpl w:val="0456141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9EC"/>
    <w:rsid w:val="00007B19"/>
    <w:rsid w:val="00011083"/>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CAC"/>
    <w:rsid w:val="00032ED5"/>
    <w:rsid w:val="00033535"/>
    <w:rsid w:val="00033D71"/>
    <w:rsid w:val="00034F61"/>
    <w:rsid w:val="0003520D"/>
    <w:rsid w:val="00035769"/>
    <w:rsid w:val="0003639E"/>
    <w:rsid w:val="0003641D"/>
    <w:rsid w:val="00037275"/>
    <w:rsid w:val="000376EB"/>
    <w:rsid w:val="0004194D"/>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081"/>
    <w:rsid w:val="00073820"/>
    <w:rsid w:val="00073AA0"/>
    <w:rsid w:val="00073EE0"/>
    <w:rsid w:val="0007459F"/>
    <w:rsid w:val="000746DA"/>
    <w:rsid w:val="00074E2E"/>
    <w:rsid w:val="00075DD9"/>
    <w:rsid w:val="000766E4"/>
    <w:rsid w:val="00080148"/>
    <w:rsid w:val="0008018D"/>
    <w:rsid w:val="000808ED"/>
    <w:rsid w:val="000809C3"/>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D28"/>
    <w:rsid w:val="00094E27"/>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6967"/>
    <w:rsid w:val="000B78FB"/>
    <w:rsid w:val="000C0148"/>
    <w:rsid w:val="000C1A8D"/>
    <w:rsid w:val="000C2295"/>
    <w:rsid w:val="000C2DD2"/>
    <w:rsid w:val="000C4797"/>
    <w:rsid w:val="000C4E01"/>
    <w:rsid w:val="000C650A"/>
    <w:rsid w:val="000C7711"/>
    <w:rsid w:val="000C7F7F"/>
    <w:rsid w:val="000D0242"/>
    <w:rsid w:val="000D0D52"/>
    <w:rsid w:val="000D0ED3"/>
    <w:rsid w:val="000D1375"/>
    <w:rsid w:val="000D37C6"/>
    <w:rsid w:val="000D3A89"/>
    <w:rsid w:val="000D3FF4"/>
    <w:rsid w:val="000D49D5"/>
    <w:rsid w:val="000D52A6"/>
    <w:rsid w:val="000D5329"/>
    <w:rsid w:val="000D5EB3"/>
    <w:rsid w:val="000D63D2"/>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6C9C"/>
    <w:rsid w:val="00117218"/>
    <w:rsid w:val="00117D50"/>
    <w:rsid w:val="00120A92"/>
    <w:rsid w:val="001211C6"/>
    <w:rsid w:val="001214B9"/>
    <w:rsid w:val="001220E1"/>
    <w:rsid w:val="00122568"/>
    <w:rsid w:val="00122CF1"/>
    <w:rsid w:val="00122E51"/>
    <w:rsid w:val="00122FD4"/>
    <w:rsid w:val="0012435E"/>
    <w:rsid w:val="00124732"/>
    <w:rsid w:val="00124F20"/>
    <w:rsid w:val="0012504C"/>
    <w:rsid w:val="00125194"/>
    <w:rsid w:val="00125F07"/>
    <w:rsid w:val="001266C3"/>
    <w:rsid w:val="0012671A"/>
    <w:rsid w:val="00126BA9"/>
    <w:rsid w:val="00127C14"/>
    <w:rsid w:val="00131263"/>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A1C"/>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027"/>
    <w:rsid w:val="00160163"/>
    <w:rsid w:val="001623B0"/>
    <w:rsid w:val="001629C9"/>
    <w:rsid w:val="001629DE"/>
    <w:rsid w:val="001648AA"/>
    <w:rsid w:val="001651A4"/>
    <w:rsid w:val="0016567D"/>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1C6"/>
    <w:rsid w:val="00190429"/>
    <w:rsid w:val="001907EB"/>
    <w:rsid w:val="0019090C"/>
    <w:rsid w:val="00190E90"/>
    <w:rsid w:val="001914EA"/>
    <w:rsid w:val="0019213F"/>
    <w:rsid w:val="001923D6"/>
    <w:rsid w:val="00193A52"/>
    <w:rsid w:val="001940CA"/>
    <w:rsid w:val="00194FBC"/>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567"/>
    <w:rsid w:val="001B30C8"/>
    <w:rsid w:val="001B33A8"/>
    <w:rsid w:val="001B4357"/>
    <w:rsid w:val="001B46A1"/>
    <w:rsid w:val="001B480D"/>
    <w:rsid w:val="001B5948"/>
    <w:rsid w:val="001B65BB"/>
    <w:rsid w:val="001B7CA2"/>
    <w:rsid w:val="001C3484"/>
    <w:rsid w:val="001C3695"/>
    <w:rsid w:val="001C5648"/>
    <w:rsid w:val="001C651B"/>
    <w:rsid w:val="001D05B7"/>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2E30"/>
    <w:rsid w:val="00213CA7"/>
    <w:rsid w:val="00214441"/>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8CD"/>
    <w:rsid w:val="00247E3B"/>
    <w:rsid w:val="00250E84"/>
    <w:rsid w:val="00251677"/>
    <w:rsid w:val="0025234F"/>
    <w:rsid w:val="00253250"/>
    <w:rsid w:val="0025340B"/>
    <w:rsid w:val="002535F7"/>
    <w:rsid w:val="002553F3"/>
    <w:rsid w:val="00256021"/>
    <w:rsid w:val="002564B8"/>
    <w:rsid w:val="00256ACE"/>
    <w:rsid w:val="0025795A"/>
    <w:rsid w:val="0026254E"/>
    <w:rsid w:val="002635C1"/>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0FA6"/>
    <w:rsid w:val="002A1944"/>
    <w:rsid w:val="002A25B1"/>
    <w:rsid w:val="002A4A10"/>
    <w:rsid w:val="002A4E3E"/>
    <w:rsid w:val="002A5387"/>
    <w:rsid w:val="002A6364"/>
    <w:rsid w:val="002B02A1"/>
    <w:rsid w:val="002B0DD7"/>
    <w:rsid w:val="002B0F37"/>
    <w:rsid w:val="002B1543"/>
    <w:rsid w:val="002B180D"/>
    <w:rsid w:val="002B2AC2"/>
    <w:rsid w:val="002B2F63"/>
    <w:rsid w:val="002B3482"/>
    <w:rsid w:val="002B37CD"/>
    <w:rsid w:val="002B537B"/>
    <w:rsid w:val="002B7181"/>
    <w:rsid w:val="002B78F9"/>
    <w:rsid w:val="002C08AA"/>
    <w:rsid w:val="002C0BB9"/>
    <w:rsid w:val="002C2CCA"/>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2F7C36"/>
    <w:rsid w:val="0030037A"/>
    <w:rsid w:val="00301328"/>
    <w:rsid w:val="00301C89"/>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41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5CDE"/>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6C60"/>
    <w:rsid w:val="003575F1"/>
    <w:rsid w:val="00357773"/>
    <w:rsid w:val="00357DC4"/>
    <w:rsid w:val="00357EBD"/>
    <w:rsid w:val="00360AFF"/>
    <w:rsid w:val="00362C07"/>
    <w:rsid w:val="00362F93"/>
    <w:rsid w:val="003634CE"/>
    <w:rsid w:val="00363BA1"/>
    <w:rsid w:val="00364553"/>
    <w:rsid w:val="00365D8B"/>
    <w:rsid w:val="00366575"/>
    <w:rsid w:val="003665B0"/>
    <w:rsid w:val="0036688E"/>
    <w:rsid w:val="00367342"/>
    <w:rsid w:val="00370623"/>
    <w:rsid w:val="003709B2"/>
    <w:rsid w:val="00372916"/>
    <w:rsid w:val="00372E5D"/>
    <w:rsid w:val="00372E9D"/>
    <w:rsid w:val="0037356F"/>
    <w:rsid w:val="0037358E"/>
    <w:rsid w:val="003745A7"/>
    <w:rsid w:val="00374ABC"/>
    <w:rsid w:val="003750FA"/>
    <w:rsid w:val="00375104"/>
    <w:rsid w:val="00375A29"/>
    <w:rsid w:val="00375DCF"/>
    <w:rsid w:val="00375ECD"/>
    <w:rsid w:val="0037714B"/>
    <w:rsid w:val="003775BF"/>
    <w:rsid w:val="00380AF9"/>
    <w:rsid w:val="00381452"/>
    <w:rsid w:val="0038287E"/>
    <w:rsid w:val="00383134"/>
    <w:rsid w:val="00384AEF"/>
    <w:rsid w:val="00384D22"/>
    <w:rsid w:val="00385CDC"/>
    <w:rsid w:val="00387671"/>
    <w:rsid w:val="003879F6"/>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3779"/>
    <w:rsid w:val="003A3951"/>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413E"/>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4C8"/>
    <w:rsid w:val="00437AD4"/>
    <w:rsid w:val="004403D5"/>
    <w:rsid w:val="0044052F"/>
    <w:rsid w:val="00440BB2"/>
    <w:rsid w:val="00440F8C"/>
    <w:rsid w:val="004414C4"/>
    <w:rsid w:val="0044187C"/>
    <w:rsid w:val="004419AE"/>
    <w:rsid w:val="00442D82"/>
    <w:rsid w:val="00443C68"/>
    <w:rsid w:val="0044415F"/>
    <w:rsid w:val="00445228"/>
    <w:rsid w:val="004457B1"/>
    <w:rsid w:val="00445D20"/>
    <w:rsid w:val="004461DC"/>
    <w:rsid w:val="004465B3"/>
    <w:rsid w:val="00446CB3"/>
    <w:rsid w:val="00447B3F"/>
    <w:rsid w:val="004509A7"/>
    <w:rsid w:val="004517A6"/>
    <w:rsid w:val="0045195C"/>
    <w:rsid w:val="0045237A"/>
    <w:rsid w:val="0045254B"/>
    <w:rsid w:val="0045443A"/>
    <w:rsid w:val="00454AED"/>
    <w:rsid w:val="00454D7C"/>
    <w:rsid w:val="00456E6D"/>
    <w:rsid w:val="00456FD9"/>
    <w:rsid w:val="00461527"/>
    <w:rsid w:val="00463671"/>
    <w:rsid w:val="00463BBA"/>
    <w:rsid w:val="00463C82"/>
    <w:rsid w:val="00463CC8"/>
    <w:rsid w:val="004645F7"/>
    <w:rsid w:val="004647A4"/>
    <w:rsid w:val="00464A24"/>
    <w:rsid w:val="00464FF1"/>
    <w:rsid w:val="00465F6F"/>
    <w:rsid w:val="00466384"/>
    <w:rsid w:val="00467282"/>
    <w:rsid w:val="00470D6C"/>
    <w:rsid w:val="0047104C"/>
    <w:rsid w:val="0047277B"/>
    <w:rsid w:val="0047281F"/>
    <w:rsid w:val="00472839"/>
    <w:rsid w:val="00473C4C"/>
    <w:rsid w:val="00473F40"/>
    <w:rsid w:val="004742B0"/>
    <w:rsid w:val="00476370"/>
    <w:rsid w:val="00482082"/>
    <w:rsid w:val="004846F0"/>
    <w:rsid w:val="00485CB4"/>
    <w:rsid w:val="00486983"/>
    <w:rsid w:val="00486AEC"/>
    <w:rsid w:val="00490994"/>
    <w:rsid w:val="00490A0E"/>
    <w:rsid w:val="004915F3"/>
    <w:rsid w:val="00491993"/>
    <w:rsid w:val="004927F5"/>
    <w:rsid w:val="00493DF8"/>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BA6"/>
    <w:rsid w:val="004B3EF9"/>
    <w:rsid w:val="004B504A"/>
    <w:rsid w:val="004B550D"/>
    <w:rsid w:val="004B7D31"/>
    <w:rsid w:val="004B7DC4"/>
    <w:rsid w:val="004C36B3"/>
    <w:rsid w:val="004C36BB"/>
    <w:rsid w:val="004C3A7E"/>
    <w:rsid w:val="004C3BF1"/>
    <w:rsid w:val="004C3D0A"/>
    <w:rsid w:val="004C4EC2"/>
    <w:rsid w:val="004C5241"/>
    <w:rsid w:val="004C5375"/>
    <w:rsid w:val="004C5F6D"/>
    <w:rsid w:val="004C6932"/>
    <w:rsid w:val="004C7F8A"/>
    <w:rsid w:val="004D3175"/>
    <w:rsid w:val="004D336F"/>
    <w:rsid w:val="004D340D"/>
    <w:rsid w:val="004D34F3"/>
    <w:rsid w:val="004D5C36"/>
    <w:rsid w:val="004D5DE3"/>
    <w:rsid w:val="004D65B0"/>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437"/>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5BC8"/>
    <w:rsid w:val="00526D70"/>
    <w:rsid w:val="00530192"/>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70E"/>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0BB1"/>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542"/>
    <w:rsid w:val="00583F3A"/>
    <w:rsid w:val="005842C6"/>
    <w:rsid w:val="00585772"/>
    <w:rsid w:val="005857B3"/>
    <w:rsid w:val="0058672E"/>
    <w:rsid w:val="005867D2"/>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36C4"/>
    <w:rsid w:val="005B5BA9"/>
    <w:rsid w:val="005B65AC"/>
    <w:rsid w:val="005B7856"/>
    <w:rsid w:val="005C0533"/>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2488"/>
    <w:rsid w:val="005E29D1"/>
    <w:rsid w:val="005E4189"/>
    <w:rsid w:val="005E4237"/>
    <w:rsid w:val="005E4D0A"/>
    <w:rsid w:val="005E5BAA"/>
    <w:rsid w:val="005E6C6B"/>
    <w:rsid w:val="005F0530"/>
    <w:rsid w:val="005F1A0A"/>
    <w:rsid w:val="005F3A68"/>
    <w:rsid w:val="005F3BD1"/>
    <w:rsid w:val="005F4D9E"/>
    <w:rsid w:val="005F505B"/>
    <w:rsid w:val="005F7265"/>
    <w:rsid w:val="00600114"/>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28EB"/>
    <w:rsid w:val="00623F9F"/>
    <w:rsid w:val="006242A2"/>
    <w:rsid w:val="0062463B"/>
    <w:rsid w:val="00624A86"/>
    <w:rsid w:val="00625DB0"/>
    <w:rsid w:val="00626415"/>
    <w:rsid w:val="00626789"/>
    <w:rsid w:val="00626C74"/>
    <w:rsid w:val="00626E14"/>
    <w:rsid w:val="00627B70"/>
    <w:rsid w:val="00627D7E"/>
    <w:rsid w:val="00630233"/>
    <w:rsid w:val="00630ED8"/>
    <w:rsid w:val="006336B5"/>
    <w:rsid w:val="006342EB"/>
    <w:rsid w:val="0063466A"/>
    <w:rsid w:val="00634A6B"/>
    <w:rsid w:val="00634C36"/>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B43"/>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2EB"/>
    <w:rsid w:val="006C0D67"/>
    <w:rsid w:val="006C0F9E"/>
    <w:rsid w:val="006C146E"/>
    <w:rsid w:val="006C45F9"/>
    <w:rsid w:val="006C6115"/>
    <w:rsid w:val="006C7BF1"/>
    <w:rsid w:val="006D1496"/>
    <w:rsid w:val="006D167E"/>
    <w:rsid w:val="006D18E5"/>
    <w:rsid w:val="006D2436"/>
    <w:rsid w:val="006D30C2"/>
    <w:rsid w:val="006D362F"/>
    <w:rsid w:val="006D39E6"/>
    <w:rsid w:val="006D3C17"/>
    <w:rsid w:val="006D3EA1"/>
    <w:rsid w:val="006D5E6E"/>
    <w:rsid w:val="006D6E04"/>
    <w:rsid w:val="006D79B7"/>
    <w:rsid w:val="006E13E3"/>
    <w:rsid w:val="006E196F"/>
    <w:rsid w:val="006E1DD9"/>
    <w:rsid w:val="006E1EBA"/>
    <w:rsid w:val="006E24E1"/>
    <w:rsid w:val="006E2CC1"/>
    <w:rsid w:val="006E33DB"/>
    <w:rsid w:val="006E3951"/>
    <w:rsid w:val="006E3C95"/>
    <w:rsid w:val="006E4796"/>
    <w:rsid w:val="006E4820"/>
    <w:rsid w:val="006E65C1"/>
    <w:rsid w:val="006E6CE2"/>
    <w:rsid w:val="006E6E62"/>
    <w:rsid w:val="006E7E55"/>
    <w:rsid w:val="006F1A15"/>
    <w:rsid w:val="006F2D10"/>
    <w:rsid w:val="006F3968"/>
    <w:rsid w:val="006F3EB0"/>
    <w:rsid w:val="006F4840"/>
    <w:rsid w:val="006F4975"/>
    <w:rsid w:val="006F538A"/>
    <w:rsid w:val="006F576D"/>
    <w:rsid w:val="006F7B5E"/>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4B55"/>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6B63"/>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6E0E"/>
    <w:rsid w:val="007875DD"/>
    <w:rsid w:val="00787E57"/>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0E0"/>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0B03"/>
    <w:rsid w:val="007F142D"/>
    <w:rsid w:val="007F2154"/>
    <w:rsid w:val="007F30AB"/>
    <w:rsid w:val="007F4089"/>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2E0A"/>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5D26"/>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3464"/>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45BB"/>
    <w:rsid w:val="00877EF5"/>
    <w:rsid w:val="0088033A"/>
    <w:rsid w:val="00880954"/>
    <w:rsid w:val="0088178D"/>
    <w:rsid w:val="00881894"/>
    <w:rsid w:val="00881B12"/>
    <w:rsid w:val="00881EEB"/>
    <w:rsid w:val="008827EB"/>
    <w:rsid w:val="00882B18"/>
    <w:rsid w:val="008837D8"/>
    <w:rsid w:val="008844BC"/>
    <w:rsid w:val="00884821"/>
    <w:rsid w:val="008854F2"/>
    <w:rsid w:val="0088551F"/>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7661"/>
    <w:rsid w:val="008A2915"/>
    <w:rsid w:val="008A2B9F"/>
    <w:rsid w:val="008A302A"/>
    <w:rsid w:val="008A5275"/>
    <w:rsid w:val="008A6943"/>
    <w:rsid w:val="008B0B9D"/>
    <w:rsid w:val="008B140A"/>
    <w:rsid w:val="008B4026"/>
    <w:rsid w:val="008B48AF"/>
    <w:rsid w:val="008B496D"/>
    <w:rsid w:val="008B4EF3"/>
    <w:rsid w:val="008B63A3"/>
    <w:rsid w:val="008B7A5D"/>
    <w:rsid w:val="008B7EBB"/>
    <w:rsid w:val="008C08C9"/>
    <w:rsid w:val="008C14F3"/>
    <w:rsid w:val="008C3274"/>
    <w:rsid w:val="008C328A"/>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A2B"/>
    <w:rsid w:val="008D3BDC"/>
    <w:rsid w:val="008D3FA1"/>
    <w:rsid w:val="008D4293"/>
    <w:rsid w:val="008D59D5"/>
    <w:rsid w:val="008D5FB4"/>
    <w:rsid w:val="008E0605"/>
    <w:rsid w:val="008E1216"/>
    <w:rsid w:val="008E1A59"/>
    <w:rsid w:val="008E2353"/>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8F7EC2"/>
    <w:rsid w:val="00900079"/>
    <w:rsid w:val="00900E5D"/>
    <w:rsid w:val="009018CF"/>
    <w:rsid w:val="00902AA8"/>
    <w:rsid w:val="009041CC"/>
    <w:rsid w:val="00905DDB"/>
    <w:rsid w:val="0090615F"/>
    <w:rsid w:val="00907E0C"/>
    <w:rsid w:val="00907F7D"/>
    <w:rsid w:val="009108CA"/>
    <w:rsid w:val="00912550"/>
    <w:rsid w:val="00912F7B"/>
    <w:rsid w:val="00913A29"/>
    <w:rsid w:val="009145B2"/>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375"/>
    <w:rsid w:val="00934753"/>
    <w:rsid w:val="00934C6A"/>
    <w:rsid w:val="00935698"/>
    <w:rsid w:val="00935E71"/>
    <w:rsid w:val="00935FCD"/>
    <w:rsid w:val="00936D91"/>
    <w:rsid w:val="00937392"/>
    <w:rsid w:val="0093773C"/>
    <w:rsid w:val="00941251"/>
    <w:rsid w:val="009417A9"/>
    <w:rsid w:val="00942248"/>
    <w:rsid w:val="0094265C"/>
    <w:rsid w:val="00943260"/>
    <w:rsid w:val="00944C73"/>
    <w:rsid w:val="0094515A"/>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2FFF"/>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3D1A"/>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4B7C"/>
    <w:rsid w:val="009B52EC"/>
    <w:rsid w:val="009B5743"/>
    <w:rsid w:val="009B69BB"/>
    <w:rsid w:val="009B7FCE"/>
    <w:rsid w:val="009C0CFD"/>
    <w:rsid w:val="009C1C4F"/>
    <w:rsid w:val="009C1D6F"/>
    <w:rsid w:val="009C27C2"/>
    <w:rsid w:val="009C3318"/>
    <w:rsid w:val="009C3468"/>
    <w:rsid w:val="009C43A7"/>
    <w:rsid w:val="009C458A"/>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2"/>
    <w:rsid w:val="009F5B89"/>
    <w:rsid w:val="009F6DF8"/>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490"/>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4ED3"/>
    <w:rsid w:val="00A35636"/>
    <w:rsid w:val="00A379AC"/>
    <w:rsid w:val="00A40665"/>
    <w:rsid w:val="00A40BA6"/>
    <w:rsid w:val="00A44A3C"/>
    <w:rsid w:val="00A44DE5"/>
    <w:rsid w:val="00A450C8"/>
    <w:rsid w:val="00A457AE"/>
    <w:rsid w:val="00A45D3B"/>
    <w:rsid w:val="00A47447"/>
    <w:rsid w:val="00A50977"/>
    <w:rsid w:val="00A50FA4"/>
    <w:rsid w:val="00A5144F"/>
    <w:rsid w:val="00A5152F"/>
    <w:rsid w:val="00A51D39"/>
    <w:rsid w:val="00A524DA"/>
    <w:rsid w:val="00A52CA1"/>
    <w:rsid w:val="00A52E6D"/>
    <w:rsid w:val="00A5341D"/>
    <w:rsid w:val="00A53987"/>
    <w:rsid w:val="00A543DA"/>
    <w:rsid w:val="00A54664"/>
    <w:rsid w:val="00A54FDF"/>
    <w:rsid w:val="00A5611C"/>
    <w:rsid w:val="00A56677"/>
    <w:rsid w:val="00A568AB"/>
    <w:rsid w:val="00A578C7"/>
    <w:rsid w:val="00A60149"/>
    <w:rsid w:val="00A6071A"/>
    <w:rsid w:val="00A60AF2"/>
    <w:rsid w:val="00A60B7A"/>
    <w:rsid w:val="00A60F46"/>
    <w:rsid w:val="00A60F8D"/>
    <w:rsid w:val="00A616D5"/>
    <w:rsid w:val="00A6252A"/>
    <w:rsid w:val="00A6254C"/>
    <w:rsid w:val="00A62782"/>
    <w:rsid w:val="00A632CC"/>
    <w:rsid w:val="00A638C8"/>
    <w:rsid w:val="00A63A48"/>
    <w:rsid w:val="00A65065"/>
    <w:rsid w:val="00A65278"/>
    <w:rsid w:val="00A6533B"/>
    <w:rsid w:val="00A65D79"/>
    <w:rsid w:val="00A660F0"/>
    <w:rsid w:val="00A66338"/>
    <w:rsid w:val="00A6697E"/>
    <w:rsid w:val="00A67777"/>
    <w:rsid w:val="00A677E6"/>
    <w:rsid w:val="00A7010E"/>
    <w:rsid w:val="00A711C2"/>
    <w:rsid w:val="00A725EC"/>
    <w:rsid w:val="00A726A0"/>
    <w:rsid w:val="00A72B47"/>
    <w:rsid w:val="00A73D44"/>
    <w:rsid w:val="00A743CA"/>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6FFB"/>
    <w:rsid w:val="00A872BA"/>
    <w:rsid w:val="00A878EB"/>
    <w:rsid w:val="00A904D5"/>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28F8"/>
    <w:rsid w:val="00AA7076"/>
    <w:rsid w:val="00AA783A"/>
    <w:rsid w:val="00AA7C3C"/>
    <w:rsid w:val="00AA7FA1"/>
    <w:rsid w:val="00AB1C08"/>
    <w:rsid w:val="00AB1CF5"/>
    <w:rsid w:val="00AB2130"/>
    <w:rsid w:val="00AB21D7"/>
    <w:rsid w:val="00AB246F"/>
    <w:rsid w:val="00AB252E"/>
    <w:rsid w:val="00AB258F"/>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CFE"/>
    <w:rsid w:val="00AC4D64"/>
    <w:rsid w:val="00AC4FC4"/>
    <w:rsid w:val="00AC5000"/>
    <w:rsid w:val="00AC6E43"/>
    <w:rsid w:val="00AC7D3F"/>
    <w:rsid w:val="00AD00CA"/>
    <w:rsid w:val="00AD0AE7"/>
    <w:rsid w:val="00AD105A"/>
    <w:rsid w:val="00AD1621"/>
    <w:rsid w:val="00AD2FC6"/>
    <w:rsid w:val="00AD4EA7"/>
    <w:rsid w:val="00AD59A3"/>
    <w:rsid w:val="00AD5BCD"/>
    <w:rsid w:val="00AD5C9E"/>
    <w:rsid w:val="00AE0039"/>
    <w:rsid w:val="00AE04F7"/>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0AA1"/>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2B36"/>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385"/>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1F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1E18"/>
    <w:rsid w:val="00B9261B"/>
    <w:rsid w:val="00B92CDA"/>
    <w:rsid w:val="00B93021"/>
    <w:rsid w:val="00B9445E"/>
    <w:rsid w:val="00B951C7"/>
    <w:rsid w:val="00B9566F"/>
    <w:rsid w:val="00B966E8"/>
    <w:rsid w:val="00B970AD"/>
    <w:rsid w:val="00B970F2"/>
    <w:rsid w:val="00BA02F8"/>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170"/>
    <w:rsid w:val="00BB4AE7"/>
    <w:rsid w:val="00BB4F39"/>
    <w:rsid w:val="00BB4FB7"/>
    <w:rsid w:val="00BB5179"/>
    <w:rsid w:val="00BB71FF"/>
    <w:rsid w:val="00BC10BF"/>
    <w:rsid w:val="00BC3B42"/>
    <w:rsid w:val="00BC4C40"/>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6A4"/>
    <w:rsid w:val="00BD772E"/>
    <w:rsid w:val="00BD7F52"/>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FB"/>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3E0"/>
    <w:rsid w:val="00C06468"/>
    <w:rsid w:val="00C076ED"/>
    <w:rsid w:val="00C10758"/>
    <w:rsid w:val="00C109B2"/>
    <w:rsid w:val="00C11D8A"/>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60B4"/>
    <w:rsid w:val="00C2682D"/>
    <w:rsid w:val="00C3048A"/>
    <w:rsid w:val="00C309F3"/>
    <w:rsid w:val="00C31011"/>
    <w:rsid w:val="00C33DD7"/>
    <w:rsid w:val="00C3459A"/>
    <w:rsid w:val="00C3588D"/>
    <w:rsid w:val="00C36293"/>
    <w:rsid w:val="00C372DC"/>
    <w:rsid w:val="00C37CB0"/>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2B"/>
    <w:rsid w:val="00C621FA"/>
    <w:rsid w:val="00C636AF"/>
    <w:rsid w:val="00C6413A"/>
    <w:rsid w:val="00C643E7"/>
    <w:rsid w:val="00C64C16"/>
    <w:rsid w:val="00C65558"/>
    <w:rsid w:val="00C65D0B"/>
    <w:rsid w:val="00C66A76"/>
    <w:rsid w:val="00C70E50"/>
    <w:rsid w:val="00C71E23"/>
    <w:rsid w:val="00C729E5"/>
    <w:rsid w:val="00C73A63"/>
    <w:rsid w:val="00C7451C"/>
    <w:rsid w:val="00C75204"/>
    <w:rsid w:val="00C765DA"/>
    <w:rsid w:val="00C769A9"/>
    <w:rsid w:val="00C8105A"/>
    <w:rsid w:val="00C82979"/>
    <w:rsid w:val="00C82DAF"/>
    <w:rsid w:val="00C83EB0"/>
    <w:rsid w:val="00C840C6"/>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5E46"/>
    <w:rsid w:val="00C9609D"/>
    <w:rsid w:val="00C9637C"/>
    <w:rsid w:val="00C96692"/>
    <w:rsid w:val="00C976AA"/>
    <w:rsid w:val="00C97BE9"/>
    <w:rsid w:val="00CA2A0D"/>
    <w:rsid w:val="00CA2B81"/>
    <w:rsid w:val="00CA3FE2"/>
    <w:rsid w:val="00CA4C6D"/>
    <w:rsid w:val="00CA5523"/>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314"/>
    <w:rsid w:val="00CD3561"/>
    <w:rsid w:val="00CD3FF3"/>
    <w:rsid w:val="00CD4FE0"/>
    <w:rsid w:val="00CD5ACE"/>
    <w:rsid w:val="00CD6316"/>
    <w:rsid w:val="00CD63A1"/>
    <w:rsid w:val="00CD6A81"/>
    <w:rsid w:val="00CD75E6"/>
    <w:rsid w:val="00CD77B5"/>
    <w:rsid w:val="00CE0330"/>
    <w:rsid w:val="00CE1A0A"/>
    <w:rsid w:val="00CE1DD3"/>
    <w:rsid w:val="00CE2152"/>
    <w:rsid w:val="00CE2189"/>
    <w:rsid w:val="00CE2315"/>
    <w:rsid w:val="00CE2C57"/>
    <w:rsid w:val="00CE33A0"/>
    <w:rsid w:val="00CE3484"/>
    <w:rsid w:val="00CE376D"/>
    <w:rsid w:val="00CE42D0"/>
    <w:rsid w:val="00CE48DF"/>
    <w:rsid w:val="00CE6A0A"/>
    <w:rsid w:val="00CE7ACC"/>
    <w:rsid w:val="00CF0594"/>
    <w:rsid w:val="00CF13B8"/>
    <w:rsid w:val="00CF1C61"/>
    <w:rsid w:val="00CF1E73"/>
    <w:rsid w:val="00CF1F2A"/>
    <w:rsid w:val="00CF2735"/>
    <w:rsid w:val="00CF28B5"/>
    <w:rsid w:val="00CF3309"/>
    <w:rsid w:val="00CF3784"/>
    <w:rsid w:val="00CF5041"/>
    <w:rsid w:val="00CF53A3"/>
    <w:rsid w:val="00CF6B92"/>
    <w:rsid w:val="00D00B45"/>
    <w:rsid w:val="00D01726"/>
    <w:rsid w:val="00D02C8B"/>
    <w:rsid w:val="00D02E65"/>
    <w:rsid w:val="00D0355B"/>
    <w:rsid w:val="00D04279"/>
    <w:rsid w:val="00D042E4"/>
    <w:rsid w:val="00D046F9"/>
    <w:rsid w:val="00D04B59"/>
    <w:rsid w:val="00D0515E"/>
    <w:rsid w:val="00D05419"/>
    <w:rsid w:val="00D05836"/>
    <w:rsid w:val="00D05889"/>
    <w:rsid w:val="00D071CA"/>
    <w:rsid w:val="00D07F30"/>
    <w:rsid w:val="00D1022A"/>
    <w:rsid w:val="00D10F9C"/>
    <w:rsid w:val="00D1170B"/>
    <w:rsid w:val="00D13089"/>
    <w:rsid w:val="00D142B7"/>
    <w:rsid w:val="00D14393"/>
    <w:rsid w:val="00D14E23"/>
    <w:rsid w:val="00D15A96"/>
    <w:rsid w:val="00D15B43"/>
    <w:rsid w:val="00D16B5F"/>
    <w:rsid w:val="00D20C14"/>
    <w:rsid w:val="00D2155A"/>
    <w:rsid w:val="00D22043"/>
    <w:rsid w:val="00D23C32"/>
    <w:rsid w:val="00D23D35"/>
    <w:rsid w:val="00D24A5E"/>
    <w:rsid w:val="00D24C6A"/>
    <w:rsid w:val="00D27021"/>
    <w:rsid w:val="00D273F2"/>
    <w:rsid w:val="00D302C0"/>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A67"/>
    <w:rsid w:val="00D46FC3"/>
    <w:rsid w:val="00D47749"/>
    <w:rsid w:val="00D47823"/>
    <w:rsid w:val="00D47AFA"/>
    <w:rsid w:val="00D51887"/>
    <w:rsid w:val="00D5262B"/>
    <w:rsid w:val="00D53368"/>
    <w:rsid w:val="00D535B9"/>
    <w:rsid w:val="00D53D55"/>
    <w:rsid w:val="00D551BB"/>
    <w:rsid w:val="00D55B36"/>
    <w:rsid w:val="00D566F5"/>
    <w:rsid w:val="00D57153"/>
    <w:rsid w:val="00D57BCF"/>
    <w:rsid w:val="00D611E2"/>
    <w:rsid w:val="00D635EB"/>
    <w:rsid w:val="00D6489B"/>
    <w:rsid w:val="00D65737"/>
    <w:rsid w:val="00D658C0"/>
    <w:rsid w:val="00D65CE3"/>
    <w:rsid w:val="00D65EC3"/>
    <w:rsid w:val="00D66349"/>
    <w:rsid w:val="00D66466"/>
    <w:rsid w:val="00D67922"/>
    <w:rsid w:val="00D70F89"/>
    <w:rsid w:val="00D7177C"/>
    <w:rsid w:val="00D717A8"/>
    <w:rsid w:val="00D71D79"/>
    <w:rsid w:val="00D734A7"/>
    <w:rsid w:val="00D75552"/>
    <w:rsid w:val="00D75FAC"/>
    <w:rsid w:val="00D76DF0"/>
    <w:rsid w:val="00D76F31"/>
    <w:rsid w:val="00D77FC4"/>
    <w:rsid w:val="00D802B6"/>
    <w:rsid w:val="00D80D2D"/>
    <w:rsid w:val="00D81C4E"/>
    <w:rsid w:val="00D82888"/>
    <w:rsid w:val="00D82EC0"/>
    <w:rsid w:val="00D8338C"/>
    <w:rsid w:val="00D83BC9"/>
    <w:rsid w:val="00D84459"/>
    <w:rsid w:val="00D848AA"/>
    <w:rsid w:val="00D84C0F"/>
    <w:rsid w:val="00D8603E"/>
    <w:rsid w:val="00D8629B"/>
    <w:rsid w:val="00D90F8C"/>
    <w:rsid w:val="00D910C9"/>
    <w:rsid w:val="00D92847"/>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60A7"/>
    <w:rsid w:val="00DA7EA2"/>
    <w:rsid w:val="00DB0FA2"/>
    <w:rsid w:val="00DB1F56"/>
    <w:rsid w:val="00DB2204"/>
    <w:rsid w:val="00DB22EE"/>
    <w:rsid w:val="00DB272A"/>
    <w:rsid w:val="00DB3F2E"/>
    <w:rsid w:val="00DB429A"/>
    <w:rsid w:val="00DB50A7"/>
    <w:rsid w:val="00DB5713"/>
    <w:rsid w:val="00DC2BAE"/>
    <w:rsid w:val="00DC2E5F"/>
    <w:rsid w:val="00DC3323"/>
    <w:rsid w:val="00DC34F0"/>
    <w:rsid w:val="00DC4433"/>
    <w:rsid w:val="00DC516A"/>
    <w:rsid w:val="00DC5351"/>
    <w:rsid w:val="00DC5A19"/>
    <w:rsid w:val="00DC5AB6"/>
    <w:rsid w:val="00DC7C4C"/>
    <w:rsid w:val="00DD04EC"/>
    <w:rsid w:val="00DD0508"/>
    <w:rsid w:val="00DD099C"/>
    <w:rsid w:val="00DD1444"/>
    <w:rsid w:val="00DD2240"/>
    <w:rsid w:val="00DD31ED"/>
    <w:rsid w:val="00DD3AAC"/>
    <w:rsid w:val="00DD404D"/>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F2E"/>
    <w:rsid w:val="00E04249"/>
    <w:rsid w:val="00E0470C"/>
    <w:rsid w:val="00E04C10"/>
    <w:rsid w:val="00E0621C"/>
    <w:rsid w:val="00E07AA6"/>
    <w:rsid w:val="00E10B82"/>
    <w:rsid w:val="00E11B56"/>
    <w:rsid w:val="00E123CE"/>
    <w:rsid w:val="00E12C27"/>
    <w:rsid w:val="00E12E77"/>
    <w:rsid w:val="00E1341D"/>
    <w:rsid w:val="00E13C75"/>
    <w:rsid w:val="00E14C9F"/>
    <w:rsid w:val="00E15940"/>
    <w:rsid w:val="00E15D46"/>
    <w:rsid w:val="00E16325"/>
    <w:rsid w:val="00E16D4A"/>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D0A"/>
    <w:rsid w:val="00E33EBC"/>
    <w:rsid w:val="00E33ECD"/>
    <w:rsid w:val="00E34760"/>
    <w:rsid w:val="00E34B39"/>
    <w:rsid w:val="00E35828"/>
    <w:rsid w:val="00E358E9"/>
    <w:rsid w:val="00E360E5"/>
    <w:rsid w:val="00E369FF"/>
    <w:rsid w:val="00E3727D"/>
    <w:rsid w:val="00E378B4"/>
    <w:rsid w:val="00E37FF5"/>
    <w:rsid w:val="00E40213"/>
    <w:rsid w:val="00E4185B"/>
    <w:rsid w:val="00E41934"/>
    <w:rsid w:val="00E423AA"/>
    <w:rsid w:val="00E42755"/>
    <w:rsid w:val="00E43399"/>
    <w:rsid w:val="00E43582"/>
    <w:rsid w:val="00E43C5C"/>
    <w:rsid w:val="00E43CF8"/>
    <w:rsid w:val="00E43EED"/>
    <w:rsid w:val="00E44128"/>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F33"/>
    <w:rsid w:val="00EA2470"/>
    <w:rsid w:val="00EA3231"/>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C73"/>
    <w:rsid w:val="00ED0181"/>
    <w:rsid w:val="00ED099E"/>
    <w:rsid w:val="00ED0A7C"/>
    <w:rsid w:val="00ED2F51"/>
    <w:rsid w:val="00ED3825"/>
    <w:rsid w:val="00ED3B38"/>
    <w:rsid w:val="00ED4018"/>
    <w:rsid w:val="00ED4537"/>
    <w:rsid w:val="00ED4BB1"/>
    <w:rsid w:val="00ED528B"/>
    <w:rsid w:val="00ED5322"/>
    <w:rsid w:val="00ED5679"/>
    <w:rsid w:val="00ED5F98"/>
    <w:rsid w:val="00ED62BD"/>
    <w:rsid w:val="00ED7755"/>
    <w:rsid w:val="00ED7C85"/>
    <w:rsid w:val="00EE0AD4"/>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3C16"/>
    <w:rsid w:val="00F04591"/>
    <w:rsid w:val="00F05AB1"/>
    <w:rsid w:val="00F06388"/>
    <w:rsid w:val="00F0674A"/>
    <w:rsid w:val="00F0680F"/>
    <w:rsid w:val="00F075A2"/>
    <w:rsid w:val="00F10872"/>
    <w:rsid w:val="00F10FF0"/>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C3F"/>
    <w:rsid w:val="00F32D89"/>
    <w:rsid w:val="00F32EE9"/>
    <w:rsid w:val="00F33746"/>
    <w:rsid w:val="00F33DDC"/>
    <w:rsid w:val="00F33EC3"/>
    <w:rsid w:val="00F34FEF"/>
    <w:rsid w:val="00F3561D"/>
    <w:rsid w:val="00F36763"/>
    <w:rsid w:val="00F36D68"/>
    <w:rsid w:val="00F371D3"/>
    <w:rsid w:val="00F400C8"/>
    <w:rsid w:val="00F405F5"/>
    <w:rsid w:val="00F4154F"/>
    <w:rsid w:val="00F41935"/>
    <w:rsid w:val="00F4315F"/>
    <w:rsid w:val="00F45E7D"/>
    <w:rsid w:val="00F46411"/>
    <w:rsid w:val="00F4694D"/>
    <w:rsid w:val="00F46A64"/>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550C"/>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49B1"/>
    <w:rsid w:val="00FC59D9"/>
    <w:rsid w:val="00FC6EE3"/>
    <w:rsid w:val="00FC7025"/>
    <w:rsid w:val="00FC7B08"/>
    <w:rsid w:val="00FD045E"/>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 w:val="07995158"/>
    <w:rsid w:val="11E73421"/>
    <w:rsid w:val="4650539F"/>
    <w:rsid w:val="482F3FD7"/>
    <w:rsid w:val="596339D5"/>
    <w:rsid w:val="63456980"/>
    <w:rsid w:val="69D84A8B"/>
    <w:rsid w:val="72A60228"/>
    <w:rsid w:val="78766402"/>
    <w:rsid w:val="7BC91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4DA10"/>
  <w15:docId w15:val="{FEB92698-861C-4ACC-89D3-A170828B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Char"/>
    <w:uiPriority w:val="99"/>
    <w:semiHidden/>
    <w:unhideWhenUsed/>
    <w:qFormat/>
    <w:rPr>
      <w:rFonts w:ascii="宋体"/>
      <w:sz w:val="18"/>
      <w:szCs w:val="18"/>
      <w:lang w:val="zh-CN"/>
    </w:rPr>
  </w:style>
  <w:style w:type="paragraph" w:styleId="a5">
    <w:name w:val="annotation text"/>
    <w:basedOn w:val="a"/>
    <w:link w:val="Char0"/>
    <w:qFormat/>
    <w:pPr>
      <w:jc w:val="left"/>
    </w:pPr>
    <w:rPr>
      <w:lang w:val="zh-CN"/>
    </w:rPr>
  </w:style>
  <w:style w:type="paragraph" w:styleId="a6">
    <w:name w:val="Body Text"/>
    <w:basedOn w:val="a"/>
    <w:qFormat/>
    <w:pPr>
      <w:spacing w:after="120"/>
    </w:pPr>
  </w:style>
  <w:style w:type="paragraph" w:styleId="a7">
    <w:name w:val="Body Text Indent"/>
    <w:basedOn w:val="a"/>
    <w:qFormat/>
    <w:pPr>
      <w:widowControl/>
      <w:spacing w:line="360" w:lineRule="auto"/>
      <w:ind w:rightChars="-85" w:right="-85" w:firstLineChars="150" w:firstLine="360"/>
      <w:jc w:val="left"/>
    </w:pPr>
    <w:rPr>
      <w:rFonts w:ascii="宋体" w:hAnsi="宋体"/>
      <w:sz w:val="24"/>
    </w:rPr>
  </w:style>
  <w:style w:type="paragraph" w:styleId="a8">
    <w:name w:val="Plain Text"/>
    <w:basedOn w:val="a"/>
    <w:link w:val="Char1"/>
    <w:uiPriority w:val="99"/>
    <w:qFormat/>
    <w:pPr>
      <w:widowControl/>
      <w:jc w:val="left"/>
    </w:pPr>
    <w:rPr>
      <w:rFonts w:ascii="Courier New" w:hAnsi="Courier New"/>
      <w:kern w:val="0"/>
      <w:sz w:val="20"/>
      <w:lang w:val="zh-CN"/>
    </w:rPr>
  </w:style>
  <w:style w:type="paragraph" w:styleId="a9">
    <w:name w:val="Date"/>
    <w:basedOn w:val="a"/>
    <w:next w:val="a"/>
    <w:link w:val="Char2"/>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3"/>
    <w:uiPriority w:val="99"/>
    <w:qFormat/>
    <w:pPr>
      <w:tabs>
        <w:tab w:val="center" w:pos="4153"/>
        <w:tab w:val="right" w:pos="8306"/>
      </w:tabs>
      <w:snapToGrid w:val="0"/>
      <w:jc w:val="left"/>
    </w:pPr>
    <w:rPr>
      <w:sz w:val="18"/>
      <w:lang w:val="zh-CN"/>
    </w:rPr>
  </w:style>
  <w:style w:type="paragraph" w:styleId="ac">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d">
    <w:name w:val="Normal (Web)"/>
    <w:basedOn w:val="a"/>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6"/>
    <w:next w:val="a6"/>
    <w:qFormat/>
    <w:pPr>
      <w:tabs>
        <w:tab w:val="left" w:pos="-540"/>
        <w:tab w:val="left" w:pos="1182"/>
      </w:tabs>
      <w:snapToGrid w:val="0"/>
      <w:spacing w:before="240" w:after="60" w:line="360" w:lineRule="auto"/>
      <w:ind w:left="527" w:hanging="425"/>
      <w:jc w:val="center"/>
      <w:outlineLvl w:val="0"/>
    </w:pPr>
    <w:rPr>
      <w:b/>
      <w:sz w:val="36"/>
    </w:rPr>
  </w:style>
  <w:style w:type="paragraph" w:styleId="af">
    <w:name w:val="annotation subject"/>
    <w:basedOn w:val="a5"/>
    <w:next w:val="a5"/>
    <w:qFormat/>
    <w:rPr>
      <w:b/>
    </w:rPr>
  </w:style>
  <w:style w:type="paragraph" w:styleId="af0">
    <w:name w:val="Body Text First Indent"/>
    <w:basedOn w:val="a6"/>
    <w:qFormat/>
    <w:pPr>
      <w:spacing w:line="300" w:lineRule="auto"/>
      <w:ind w:firstLine="425"/>
    </w:pPr>
  </w:style>
  <w:style w:type="character" w:styleId="af1">
    <w:name w:val="page number"/>
    <w:basedOn w:val="a1"/>
    <w:qFormat/>
  </w:style>
  <w:style w:type="character" w:styleId="af2">
    <w:name w:val="Hyperlink"/>
    <w:uiPriority w:val="99"/>
    <w:qFormat/>
    <w:rPr>
      <w:color w:val="0000FF"/>
      <w:u w:val="single"/>
    </w:rPr>
  </w:style>
  <w:style w:type="character" w:styleId="af3">
    <w:name w:val="annotation reference"/>
    <w:qFormat/>
    <w:rPr>
      <w:sz w:val="21"/>
    </w:rPr>
  </w:style>
  <w:style w:type="character" w:customStyle="1" w:styleId="read">
    <w:name w:val="read"/>
    <w:basedOn w:val="a1"/>
    <w:qFormat/>
  </w:style>
  <w:style w:type="character" w:customStyle="1" w:styleId="11">
    <w:name w:val="已访问的超链接1"/>
    <w:qFormat/>
    <w:rPr>
      <w:color w:val="800080"/>
      <w:u w:val="single"/>
    </w:rPr>
  </w:style>
  <w:style w:type="character" w:customStyle="1" w:styleId="big1">
    <w:name w:val="big1"/>
    <w:qFormat/>
    <w:rPr>
      <w:sz w:val="22"/>
    </w:rPr>
  </w:style>
  <w:style w:type="character" w:customStyle="1" w:styleId="Char1">
    <w:name w:val="纯文本 Char"/>
    <w:link w:val="a8"/>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5">
    <w:name w:val="表格正文"/>
    <w:basedOn w:val="a0"/>
    <w:qFormat/>
    <w:pPr>
      <w:spacing w:beforeLines="50"/>
      <w:ind w:firstLineChars="0" w:firstLine="0"/>
      <w:jc w:val="center"/>
    </w:pPr>
    <w:rPr>
      <w:sz w:val="24"/>
    </w:rPr>
  </w:style>
  <w:style w:type="paragraph" w:customStyle="1" w:styleId="Char4">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6">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e"/>
    <w:qFormat/>
    <w:pPr>
      <w:tabs>
        <w:tab w:val="left" w:pos="1125"/>
      </w:tabs>
      <w:spacing w:line="360" w:lineRule="auto"/>
      <w:ind w:left="1125" w:hanging="1125"/>
    </w:pPr>
    <w:rPr>
      <w:rFonts w:ascii="宋体"/>
    </w:rPr>
  </w:style>
  <w:style w:type="paragraph" w:styleId="af7">
    <w:name w:val="List Paragraph"/>
    <w:basedOn w:val="a"/>
    <w:uiPriority w:val="34"/>
    <w:qFormat/>
    <w:pPr>
      <w:ind w:firstLineChars="200" w:firstLine="420"/>
    </w:pPr>
  </w:style>
  <w:style w:type="character" w:customStyle="1" w:styleId="Char0">
    <w:name w:val="批注文字 Char"/>
    <w:link w:val="a5"/>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2">
    <w:name w:val="修订1"/>
    <w:hidden/>
    <w:uiPriority w:val="99"/>
    <w:semiHidden/>
    <w:qFormat/>
    <w:rPr>
      <w:rFonts w:eastAsia="宋体"/>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character" w:customStyle="1" w:styleId="Char3">
    <w:name w:val="页脚 Char"/>
    <w:link w:val="ab"/>
    <w:uiPriority w:val="99"/>
    <w:qFormat/>
    <w:rPr>
      <w:kern w:val="2"/>
      <w:sz w:val="18"/>
    </w:rPr>
  </w:style>
  <w:style w:type="paragraph" w:customStyle="1" w:styleId="Char10">
    <w:name w:val="Char1"/>
    <w:basedOn w:val="a"/>
    <w:qFormat/>
  </w:style>
  <w:style w:type="character" w:customStyle="1" w:styleId="Char">
    <w:name w:val="文档结构图 Char"/>
    <w:link w:val="a4"/>
    <w:uiPriority w:val="99"/>
    <w:semiHidden/>
    <w:qFormat/>
    <w:rPr>
      <w:rFonts w:ascii="宋体"/>
      <w:kern w:val="2"/>
      <w:sz w:val="18"/>
      <w:szCs w:val="18"/>
    </w:rPr>
  </w:style>
  <w:style w:type="character" w:customStyle="1" w:styleId="13">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Char2">
    <w:name w:val="日期 Char"/>
    <w:link w:val="a9"/>
    <w:uiPriority w:val="99"/>
    <w:semiHidden/>
    <w:qFormat/>
    <w:rPr>
      <w:kern w:val="2"/>
      <w:sz w:val="21"/>
    </w:rPr>
  </w:style>
  <w:style w:type="character" w:customStyle="1" w:styleId="af8">
    <w:name w:val="批注文字 字符"/>
    <w:qFormat/>
    <w:rPr>
      <w:kern w:val="2"/>
      <w:sz w:val="21"/>
    </w:rPr>
  </w:style>
  <w:style w:type="paragraph" w:customStyle="1" w:styleId="25">
    <w:name w:val="修订2"/>
    <w:hidden/>
    <w:uiPriority w:val="99"/>
    <w:semiHidden/>
    <w:qFormat/>
    <w:rPr>
      <w:rFonts w:eastAsia="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001.com&#65292;www.bocomschroder.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b.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16212-26FC-4A84-9F8D-580460E7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128</Pages>
  <Words>13118</Words>
  <Characters>74776</Characters>
  <Application>Microsoft Office Word</Application>
  <DocSecurity>0</DocSecurity>
  <Lines>623</Lines>
  <Paragraphs>175</Paragraphs>
  <ScaleCrop>false</ScaleCrop>
  <Company>Microsoft</Company>
  <LinksUpToDate>false</LinksUpToDate>
  <CharactersWithSpaces>87719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张敏峻</cp:lastModifiedBy>
  <cp:revision>100</cp:revision>
  <cp:lastPrinted>2019-09-19T08:32:00Z</cp:lastPrinted>
  <dcterms:created xsi:type="dcterms:W3CDTF">2020-07-30T04:03:00Z</dcterms:created>
  <dcterms:modified xsi:type="dcterms:W3CDTF">2021-08-19T08:32:00Z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