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19D8" w14:textId="6BC5F0BB" w:rsidR="008472DB" w:rsidRPr="00BF40EA" w:rsidRDefault="008472DB" w:rsidP="009901E8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关于</w:t>
      </w:r>
      <w:r w:rsidR="009901E8" w:rsidRPr="009901E8">
        <w:rPr>
          <w:rFonts w:eastAsiaTheme="minorEastAsia" w:cs="宋体" w:hint="eastAsia"/>
          <w:b/>
          <w:kern w:val="0"/>
          <w:sz w:val="30"/>
          <w:szCs w:val="30"/>
        </w:rPr>
        <w:t>交银施罗德鑫选回报混合型证券投资基金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暂停大额申购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（转换转入）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业务的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公告</w:t>
      </w:r>
    </w:p>
    <w:p w14:paraId="3153285F" w14:textId="5D437365" w:rsidR="00D327FA" w:rsidRPr="00BF40EA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BF40EA">
        <w:rPr>
          <w:rFonts w:eastAsiaTheme="minorEastAsia"/>
          <w:color w:val="000000"/>
          <w:sz w:val="24"/>
          <w:szCs w:val="24"/>
        </w:rPr>
        <w:t>公告送出日期：</w:t>
      </w:r>
      <w:r w:rsidR="006F33D9" w:rsidRPr="00BF40EA">
        <w:rPr>
          <w:rFonts w:eastAsiaTheme="minorEastAsia" w:hint="eastAsia"/>
          <w:bCs/>
          <w:sz w:val="24"/>
          <w:szCs w:val="24"/>
        </w:rPr>
        <w:t>20</w:t>
      </w:r>
      <w:r w:rsidR="006F33D9" w:rsidRPr="00BF40EA">
        <w:rPr>
          <w:rFonts w:eastAsiaTheme="minorEastAsia"/>
          <w:bCs/>
          <w:sz w:val="24"/>
          <w:szCs w:val="24"/>
        </w:rPr>
        <w:t>21</w:t>
      </w:r>
      <w:r w:rsidR="00101DCE" w:rsidRPr="00BF40EA">
        <w:rPr>
          <w:rFonts w:eastAsiaTheme="minorEastAsia" w:hint="eastAsia"/>
          <w:bCs/>
          <w:sz w:val="24"/>
          <w:szCs w:val="24"/>
        </w:rPr>
        <w:t>年</w:t>
      </w:r>
      <w:r w:rsidR="00D523EA">
        <w:rPr>
          <w:rFonts w:eastAsiaTheme="minorEastAsia"/>
          <w:bCs/>
          <w:sz w:val="24"/>
          <w:szCs w:val="24"/>
        </w:rPr>
        <w:t>7</w:t>
      </w:r>
      <w:r w:rsidR="00101DCE" w:rsidRPr="00BF40EA">
        <w:rPr>
          <w:rFonts w:eastAsiaTheme="minorEastAsia" w:hint="eastAsia"/>
          <w:bCs/>
          <w:sz w:val="24"/>
          <w:szCs w:val="24"/>
        </w:rPr>
        <w:t>月</w:t>
      </w:r>
      <w:r w:rsidR="00D523EA">
        <w:rPr>
          <w:rFonts w:eastAsiaTheme="minorEastAsia"/>
          <w:bCs/>
          <w:sz w:val="24"/>
          <w:szCs w:val="24"/>
        </w:rPr>
        <w:t>13</w:t>
      </w:r>
      <w:r w:rsidR="00101DCE" w:rsidRPr="00BF40EA">
        <w:rPr>
          <w:rFonts w:eastAsiaTheme="minorEastAsia" w:hint="eastAsia"/>
          <w:bCs/>
          <w:sz w:val="24"/>
          <w:szCs w:val="24"/>
        </w:rPr>
        <w:t>日</w:t>
      </w:r>
    </w:p>
    <w:p w14:paraId="5E408121" w14:textId="77777777" w:rsidR="001A3CA1" w:rsidRPr="00BF40EA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6BA6A6CD" w14:textId="77777777" w:rsidR="00D327FA" w:rsidRPr="00BF40EA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F40EA" w14:paraId="62069236" w14:textId="77777777" w:rsidTr="009B262E">
        <w:trPr>
          <w:jc w:val="center"/>
        </w:trPr>
        <w:tc>
          <w:tcPr>
            <w:tcW w:w="1515" w:type="pct"/>
          </w:tcPr>
          <w:p w14:paraId="735A022D" w14:textId="77777777" w:rsidR="00D327F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12745A" w14:textId="54327296" w:rsidR="00D327FA" w:rsidRPr="00BF40EA" w:rsidRDefault="005F586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交银施罗德鑫选回报混合型证券投资基金</w:t>
            </w:r>
          </w:p>
        </w:tc>
      </w:tr>
      <w:tr w:rsidR="00060162" w:rsidRPr="00BF40EA" w14:paraId="4D26A85A" w14:textId="77777777" w:rsidTr="00C312B5">
        <w:trPr>
          <w:jc w:val="center"/>
        </w:trPr>
        <w:tc>
          <w:tcPr>
            <w:tcW w:w="1515" w:type="pct"/>
          </w:tcPr>
          <w:p w14:paraId="31240293" w14:textId="77777777" w:rsidR="00060162" w:rsidRPr="00BF40EA" w:rsidRDefault="00060162" w:rsidP="00060162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4D839CE4" w14:textId="7AF72297" w:rsidR="00060162" w:rsidRPr="00BF40EA" w:rsidRDefault="00060162" w:rsidP="00060162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 w:hint="eastAsia"/>
                <w:sz w:val="24"/>
                <w:szCs w:val="24"/>
              </w:rPr>
              <w:t>交银鑫选回报混合</w:t>
            </w:r>
          </w:p>
        </w:tc>
      </w:tr>
      <w:tr w:rsidR="00060162" w:rsidRPr="00BF40EA" w14:paraId="44CE806F" w14:textId="77777777" w:rsidTr="00C312B5">
        <w:trPr>
          <w:jc w:val="center"/>
        </w:trPr>
        <w:tc>
          <w:tcPr>
            <w:tcW w:w="1515" w:type="pct"/>
            <w:vAlign w:val="center"/>
          </w:tcPr>
          <w:p w14:paraId="5F155026" w14:textId="77777777" w:rsidR="00060162" w:rsidRPr="00BF40EA" w:rsidRDefault="00060162" w:rsidP="00060162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4FB09845" w14:textId="75F70578" w:rsidR="00060162" w:rsidRPr="00BF40EA" w:rsidRDefault="00060162" w:rsidP="00060162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/>
                <w:sz w:val="24"/>
                <w:szCs w:val="24"/>
              </w:rPr>
              <w:t>011198</w:t>
            </w:r>
          </w:p>
        </w:tc>
      </w:tr>
      <w:tr w:rsidR="009B403A" w:rsidRPr="00BF40EA" w14:paraId="52FCE7CD" w14:textId="77777777" w:rsidTr="009B262E">
        <w:trPr>
          <w:jc w:val="center"/>
        </w:trPr>
        <w:tc>
          <w:tcPr>
            <w:tcW w:w="1515" w:type="pct"/>
          </w:tcPr>
          <w:p w14:paraId="4121F558" w14:textId="77777777" w:rsidR="009B403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ECE14B3" w14:textId="77777777" w:rsidR="009B403A" w:rsidRPr="00BF40EA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40EA" w14:paraId="71337766" w14:textId="77777777" w:rsidTr="009B262E">
        <w:trPr>
          <w:jc w:val="center"/>
        </w:trPr>
        <w:tc>
          <w:tcPr>
            <w:tcW w:w="1515" w:type="pct"/>
          </w:tcPr>
          <w:p w14:paraId="4B5575F8" w14:textId="77777777" w:rsidR="009B403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89B8469" w14:textId="2B6A6F5D" w:rsidR="009B403A" w:rsidRPr="00BF40EA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F40EA" w14:paraId="162889B5" w14:textId="77777777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14:paraId="5E787A4A" w14:textId="77777777" w:rsidR="00387AF9" w:rsidRPr="00BF40EA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4EF85AFF" w14:textId="77777777" w:rsidR="00387AF9" w:rsidRPr="00BF40EA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C7DAFB" w14:textId="670F30C1" w:rsidR="00387AF9" w:rsidRPr="00BF40EA" w:rsidRDefault="006F33D9" w:rsidP="00CC18E7">
            <w:pPr>
              <w:rPr>
                <w:rFonts w:eastAsia="宋体" w:cs="宋体"/>
                <w:kern w:val="0"/>
                <w:sz w:val="24"/>
              </w:rPr>
            </w:pPr>
            <w:bookmarkStart w:id="2" w:name="OLE_LINK9"/>
            <w:bookmarkStart w:id="3" w:name="OLE_LINK10"/>
            <w:r w:rsidRPr="00BF40EA">
              <w:rPr>
                <w:rFonts w:eastAsia="宋体" w:cs="宋体"/>
                <w:kern w:val="0"/>
                <w:sz w:val="24"/>
              </w:rPr>
              <w:t>2021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D523EA">
              <w:rPr>
                <w:rFonts w:eastAsia="宋体" w:cs="宋体"/>
                <w:kern w:val="0"/>
                <w:sz w:val="24"/>
              </w:rPr>
              <w:t>7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D523EA">
              <w:rPr>
                <w:rFonts w:eastAsia="宋体" w:cs="宋体"/>
                <w:kern w:val="0"/>
                <w:sz w:val="24"/>
              </w:rPr>
              <w:t>14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  <w:bookmarkEnd w:id="2"/>
            <w:bookmarkEnd w:id="3"/>
          </w:p>
        </w:tc>
      </w:tr>
      <w:tr w:rsidR="00AA7E75" w:rsidRPr="00BF40EA" w14:paraId="74A80E81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2C3792E9" w14:textId="77777777" w:rsidR="00AA7E75" w:rsidRPr="00BF40EA" w:rsidRDefault="00AA7E75" w:rsidP="00506EEE"/>
        </w:tc>
        <w:tc>
          <w:tcPr>
            <w:tcW w:w="1778" w:type="pct"/>
            <w:vAlign w:val="center"/>
          </w:tcPr>
          <w:p w14:paraId="6B0BCA49" w14:textId="77777777" w:rsidR="00AA7E75" w:rsidRPr="00BF40EA" w:rsidRDefault="00AA7E75" w:rsidP="00250A78">
            <w:pPr>
              <w:rPr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E5C43F6" w14:textId="6321885F" w:rsidR="00AA7E75" w:rsidRPr="00BF40EA" w:rsidDel="00BF7B83" w:rsidRDefault="006F33D9" w:rsidP="00AB2B3E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2021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D523EA">
              <w:rPr>
                <w:rFonts w:eastAsia="宋体" w:cs="宋体"/>
                <w:kern w:val="0"/>
                <w:sz w:val="24"/>
              </w:rPr>
              <w:t>7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D523EA">
              <w:rPr>
                <w:rFonts w:eastAsia="宋体" w:cs="宋体"/>
                <w:kern w:val="0"/>
                <w:sz w:val="24"/>
              </w:rPr>
              <w:t>14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250A78" w:rsidRPr="00BF40EA" w14:paraId="1328C62B" w14:textId="77777777" w:rsidTr="009B262E">
        <w:trPr>
          <w:jc w:val="center"/>
        </w:trPr>
        <w:tc>
          <w:tcPr>
            <w:tcW w:w="1515" w:type="pct"/>
            <w:vMerge/>
          </w:tcPr>
          <w:p w14:paraId="7ADE1DFD" w14:textId="77777777" w:rsidR="00250A78" w:rsidRPr="00BF40EA" w:rsidRDefault="00250A78" w:rsidP="00506EEE"/>
        </w:tc>
        <w:tc>
          <w:tcPr>
            <w:tcW w:w="1778" w:type="pct"/>
            <w:vAlign w:val="center"/>
          </w:tcPr>
          <w:p w14:paraId="36317AFB" w14:textId="77777777" w:rsidR="00250A78" w:rsidRPr="00BF40EA" w:rsidRDefault="00075AD6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限制大额申购金额（单位：元</w:t>
            </w:r>
            <w:r w:rsidRPr="00BF40EA">
              <w:rPr>
                <w:rFonts w:eastAsia="宋体" w:cs="宋体"/>
                <w:kern w:val="0"/>
                <w:sz w:val="24"/>
              </w:rPr>
              <w:t xml:space="preserve"> </w:t>
            </w:r>
            <w:r w:rsidRPr="00BF40EA">
              <w:rPr>
                <w:rFonts w:eastAsia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347C3A1" w14:textId="77777777" w:rsidR="00250A78" w:rsidRPr="00BF40EA" w:rsidRDefault="00075AD6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10,000</w:t>
            </w:r>
          </w:p>
        </w:tc>
      </w:tr>
      <w:tr w:rsidR="00AA7E75" w:rsidRPr="00BF40EA" w14:paraId="09C2A64D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1E470876" w14:textId="77777777" w:rsidR="00AA7E75" w:rsidRPr="00BF40EA" w:rsidRDefault="00AA7E75" w:rsidP="00AA7E75"/>
        </w:tc>
        <w:tc>
          <w:tcPr>
            <w:tcW w:w="1778" w:type="pct"/>
            <w:vAlign w:val="center"/>
          </w:tcPr>
          <w:p w14:paraId="261C4A1F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6544408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10,000</w:t>
            </w:r>
          </w:p>
        </w:tc>
      </w:tr>
      <w:tr w:rsidR="000D60C6" w:rsidRPr="00BF40EA" w14:paraId="760DE664" w14:textId="77777777" w:rsidTr="009B262E">
        <w:trPr>
          <w:jc w:val="center"/>
        </w:trPr>
        <w:tc>
          <w:tcPr>
            <w:tcW w:w="1515" w:type="pct"/>
            <w:vMerge/>
          </w:tcPr>
          <w:p w14:paraId="18046802" w14:textId="77777777" w:rsidR="000D60C6" w:rsidRPr="00BF40EA" w:rsidRDefault="000D60C6" w:rsidP="000D60C6"/>
        </w:tc>
        <w:tc>
          <w:tcPr>
            <w:tcW w:w="1778" w:type="pct"/>
            <w:vAlign w:val="center"/>
          </w:tcPr>
          <w:p w14:paraId="7C16D41D" w14:textId="18798625" w:rsidR="000D60C6" w:rsidRPr="00BF40EA" w:rsidRDefault="000D60C6" w:rsidP="00311160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暂停大额申购（转换转入）业务的原因说明</w:t>
            </w:r>
          </w:p>
        </w:tc>
        <w:tc>
          <w:tcPr>
            <w:tcW w:w="1707" w:type="pct"/>
            <w:vAlign w:val="center"/>
          </w:tcPr>
          <w:p w14:paraId="12D45001" w14:textId="091C06EC" w:rsidR="000D60C6" w:rsidRPr="00BF40EA" w:rsidRDefault="000D60C6" w:rsidP="000D60C6">
            <w:pPr>
              <w:snapToGrid w:val="0"/>
              <w:rPr>
                <w:rFonts w:eastAsia="宋体" w:cs="宋体"/>
                <w:kern w:val="0"/>
                <w:sz w:val="24"/>
              </w:rPr>
            </w:pPr>
            <w:r w:rsidRPr="00BD653C">
              <w:rPr>
                <w:rFonts w:eastAsia="宋体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5F5862" w:rsidRPr="00BF40EA" w14:paraId="383F0541" w14:textId="77777777" w:rsidTr="009B262E">
        <w:trPr>
          <w:jc w:val="center"/>
        </w:trPr>
        <w:tc>
          <w:tcPr>
            <w:tcW w:w="1515" w:type="pct"/>
            <w:vAlign w:val="center"/>
          </w:tcPr>
          <w:p w14:paraId="0E4C74BB" w14:textId="77777777" w:rsidR="005F5862" w:rsidRPr="00BF40EA" w:rsidRDefault="005F5862" w:rsidP="005F5862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2626DAB7" w14:textId="6E719871" w:rsidR="005F5862" w:rsidRPr="00BF40EA" w:rsidRDefault="005F5862" w:rsidP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BA15B79" w14:textId="635734AB" w:rsidR="005F5862" w:rsidRPr="00BF40EA" w:rsidRDefault="005F5862" w:rsidP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C</w:t>
            </w:r>
          </w:p>
        </w:tc>
      </w:tr>
      <w:tr w:rsidR="005F5862" w:rsidRPr="00BF40EA" w14:paraId="5E25F1F0" w14:textId="77777777" w:rsidTr="009B262E">
        <w:trPr>
          <w:jc w:val="center"/>
        </w:trPr>
        <w:tc>
          <w:tcPr>
            <w:tcW w:w="1515" w:type="pct"/>
            <w:vAlign w:val="center"/>
          </w:tcPr>
          <w:p w14:paraId="64B94F59" w14:textId="77777777" w:rsidR="005F5862" w:rsidRPr="00BF40EA" w:rsidRDefault="005F5862" w:rsidP="005F5862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4260723" w14:textId="238C6EF9" w:rsidR="005F5862" w:rsidRPr="00C312B5" w:rsidRDefault="005F5862" w:rsidP="00C312B5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011198</w:t>
            </w:r>
          </w:p>
        </w:tc>
        <w:tc>
          <w:tcPr>
            <w:tcW w:w="1707" w:type="pct"/>
            <w:vAlign w:val="center"/>
          </w:tcPr>
          <w:p w14:paraId="31ECA295" w14:textId="5D89FAAE" w:rsidR="005F5862" w:rsidRPr="00C312B5" w:rsidRDefault="005F5862" w:rsidP="00C312B5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011199</w:t>
            </w:r>
          </w:p>
        </w:tc>
      </w:tr>
      <w:tr w:rsidR="000D60C6" w:rsidRPr="00BF40EA" w14:paraId="68E121A0" w14:textId="77777777" w:rsidTr="009B262E">
        <w:trPr>
          <w:jc w:val="center"/>
        </w:trPr>
        <w:tc>
          <w:tcPr>
            <w:tcW w:w="1515" w:type="pct"/>
          </w:tcPr>
          <w:p w14:paraId="70BF6CC9" w14:textId="17C05F70" w:rsidR="000D60C6" w:rsidRPr="00BF40EA" w:rsidRDefault="000D60C6" w:rsidP="00311160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该分级基金是否暂停</w:t>
            </w:r>
            <w:r w:rsidRPr="00BF40EA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大额申购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（转换转入）业务</w:t>
            </w:r>
          </w:p>
        </w:tc>
        <w:tc>
          <w:tcPr>
            <w:tcW w:w="1778" w:type="pct"/>
            <w:vAlign w:val="center"/>
          </w:tcPr>
          <w:p w14:paraId="7ABD4ABC" w14:textId="77777777" w:rsidR="000D60C6" w:rsidRPr="00BF40EA" w:rsidRDefault="000D60C6" w:rsidP="000D60C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lastRenderedPageBreak/>
              <w:t>是</w:t>
            </w:r>
          </w:p>
        </w:tc>
        <w:tc>
          <w:tcPr>
            <w:tcW w:w="1707" w:type="pct"/>
            <w:vAlign w:val="center"/>
          </w:tcPr>
          <w:p w14:paraId="4AE907E8" w14:textId="77777777" w:rsidR="000D60C6" w:rsidRPr="00BF40EA" w:rsidRDefault="000D60C6" w:rsidP="000D60C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1FD3E8DE" w14:textId="2D147855" w:rsidR="005934E1" w:rsidRPr="00BF40EA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BF40EA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</w:t>
      </w:r>
      <w:r w:rsidR="002643E0" w:rsidRPr="00BF40EA">
        <w:rPr>
          <w:rFonts w:eastAsia="宋体" w:hint="eastAsia"/>
          <w:color w:val="000000"/>
          <w:sz w:val="24"/>
        </w:rPr>
        <w:t>（</w:t>
      </w:r>
      <w:r w:rsidRPr="00BF40EA">
        <w:rPr>
          <w:rFonts w:eastAsia="宋体" w:hint="eastAsia"/>
          <w:color w:val="000000"/>
          <w:sz w:val="24"/>
        </w:rPr>
        <w:t>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</w:t>
      </w:r>
      <w:r w:rsidR="002643E0" w:rsidRPr="00BF40EA">
        <w:rPr>
          <w:rFonts w:eastAsia="宋体" w:hint="eastAsia"/>
          <w:color w:val="000000"/>
          <w:sz w:val="24"/>
        </w:rPr>
        <w:t>）</w:t>
      </w:r>
      <w:r w:rsidRPr="00BF40EA">
        <w:rPr>
          <w:rFonts w:eastAsia="宋体" w:hint="eastAsia"/>
          <w:color w:val="000000"/>
          <w:sz w:val="24"/>
        </w:rPr>
        <w:t>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</w:t>
      </w:r>
      <w:r w:rsidR="00311160">
        <w:rPr>
          <w:rFonts w:eastAsia="宋体" w:hint="eastAsia"/>
          <w:color w:val="000000"/>
          <w:sz w:val="24"/>
        </w:rPr>
        <w:t>转</w:t>
      </w:r>
      <w:r w:rsidR="0008666E" w:rsidRPr="00BF40EA">
        <w:rPr>
          <w:rFonts w:eastAsia="宋体"/>
          <w:color w:val="000000"/>
          <w:sz w:val="24"/>
        </w:rPr>
        <w:t>入</w:t>
      </w:r>
      <w:r w:rsidRPr="00BF40EA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元以上（不含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元）的申购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</w:t>
      </w:r>
      <w:r w:rsidR="00785B3D">
        <w:rPr>
          <w:rFonts w:eastAsia="宋体" w:hint="eastAsia"/>
          <w:color w:val="000000"/>
          <w:sz w:val="24"/>
        </w:rPr>
        <w:t>转</w:t>
      </w:r>
      <w:r w:rsidR="0008666E" w:rsidRPr="00BF40EA">
        <w:rPr>
          <w:rFonts w:eastAsia="宋体"/>
          <w:color w:val="000000"/>
          <w:sz w:val="24"/>
        </w:rPr>
        <w:t>入</w:t>
      </w:r>
      <w:r w:rsidRPr="00BF40EA">
        <w:rPr>
          <w:rFonts w:eastAsia="宋体" w:hint="eastAsia"/>
          <w:color w:val="000000"/>
          <w:sz w:val="24"/>
        </w:rPr>
        <w:t>申请（</w:t>
      </w:r>
      <w:r w:rsidRPr="00BF40EA">
        <w:rPr>
          <w:rFonts w:eastAsia="宋体" w:hint="eastAsia"/>
          <w:color w:val="000000"/>
          <w:kern w:val="0"/>
          <w:sz w:val="24"/>
        </w:rPr>
        <w:t>本基金</w:t>
      </w:r>
      <w:r w:rsidRPr="00BF40EA">
        <w:rPr>
          <w:rFonts w:eastAsia="宋体"/>
          <w:color w:val="000000"/>
          <w:kern w:val="0"/>
          <w:sz w:val="24"/>
        </w:rPr>
        <w:t>A</w:t>
      </w:r>
      <w:r w:rsidRPr="00BF40EA">
        <w:rPr>
          <w:rFonts w:eastAsia="宋体" w:hint="eastAsia"/>
          <w:color w:val="000000"/>
          <w:kern w:val="0"/>
          <w:sz w:val="24"/>
        </w:rPr>
        <w:t>类、</w:t>
      </w:r>
      <w:r w:rsidRPr="00BF40EA">
        <w:rPr>
          <w:rFonts w:eastAsia="宋体"/>
          <w:color w:val="000000"/>
          <w:kern w:val="0"/>
          <w:sz w:val="24"/>
        </w:rPr>
        <w:t>C</w:t>
      </w:r>
      <w:r w:rsidRPr="00BF40EA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BF40EA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1F995C26" w14:textId="77777777" w:rsidR="00D327FA" w:rsidRPr="00BF40EA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5970ECEE" w14:textId="796224EC" w:rsidR="005934E1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sz w:val="24"/>
        </w:rPr>
        <w:t>（</w:t>
      </w:r>
      <w:r w:rsidR="00075AD6" w:rsidRPr="00BF40EA">
        <w:rPr>
          <w:rFonts w:eastAsia="宋体"/>
          <w:sz w:val="24"/>
        </w:rPr>
        <w:t>1</w:t>
      </w:r>
      <w:r w:rsidRPr="00BF40EA">
        <w:rPr>
          <w:rFonts w:eastAsia="宋体" w:hint="eastAsia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在本基金上述暂停大额申购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（转换转入）</w:t>
      </w:r>
      <w:r w:rsidR="00075AD6" w:rsidRPr="00BF40EA">
        <w:rPr>
          <w:rFonts w:eastAsia="宋体" w:hint="eastAsia"/>
          <w:color w:val="000000"/>
          <w:sz w:val="24"/>
        </w:rPr>
        <w:t>业务期间，本基金的赎回</w:t>
      </w:r>
      <w:bookmarkStart w:id="5" w:name="_Hlk53738287"/>
      <w:r w:rsidR="00AA7E75" w:rsidRPr="00BF40EA">
        <w:rPr>
          <w:rFonts w:eastAsia="宋体" w:hint="eastAsia"/>
          <w:color w:val="000000"/>
          <w:sz w:val="24"/>
        </w:rPr>
        <w:t>、转换</w:t>
      </w:r>
      <w:r w:rsidR="00872F47" w:rsidRPr="00BF40EA">
        <w:rPr>
          <w:rFonts w:eastAsia="宋体" w:hint="eastAsia"/>
          <w:color w:val="000000"/>
          <w:sz w:val="24"/>
        </w:rPr>
        <w:t>转</w:t>
      </w:r>
      <w:r w:rsidR="00AA7E75" w:rsidRPr="00BF40EA">
        <w:rPr>
          <w:rFonts w:eastAsia="宋体" w:hint="eastAsia"/>
          <w:color w:val="000000"/>
          <w:sz w:val="24"/>
        </w:rPr>
        <w:t>出</w:t>
      </w:r>
      <w:bookmarkEnd w:id="5"/>
      <w:r w:rsidR="00075AD6" w:rsidRPr="00BF40EA">
        <w:rPr>
          <w:rFonts w:eastAsia="宋体" w:hint="eastAsia"/>
          <w:color w:val="000000"/>
          <w:sz w:val="24"/>
        </w:rPr>
        <w:t>业务正常进行。</w:t>
      </w:r>
    </w:p>
    <w:p w14:paraId="5C3E391B" w14:textId="452F6D11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2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关于取消上述暂停大额申购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（转换转入）</w:t>
      </w:r>
      <w:r w:rsidR="00075AD6" w:rsidRPr="00BF40EA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5A21A80F" w14:textId="77777777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3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BF40EA">
        <w:rPr>
          <w:rFonts w:eastAsia="宋体"/>
          <w:sz w:val="24"/>
          <w:szCs w:val="24"/>
        </w:rPr>
        <w:t>www.fund001.com</w:t>
      </w:r>
      <w:r w:rsidR="00075AD6" w:rsidRPr="00BF40EA">
        <w:rPr>
          <w:rFonts w:eastAsia="宋体" w:hint="eastAsia"/>
          <w:sz w:val="24"/>
          <w:szCs w:val="24"/>
        </w:rPr>
        <w:t>）或客户服务电话</w:t>
      </w:r>
      <w:r w:rsidR="00075AD6" w:rsidRPr="00BF40EA">
        <w:rPr>
          <w:rFonts w:eastAsia="宋体"/>
          <w:sz w:val="24"/>
          <w:szCs w:val="24"/>
        </w:rPr>
        <w:t>400-700-5000</w:t>
      </w:r>
      <w:r w:rsidR="00075AD6" w:rsidRPr="00BF40EA">
        <w:rPr>
          <w:rFonts w:eastAsia="宋体" w:hint="eastAsia"/>
          <w:sz w:val="24"/>
          <w:szCs w:val="24"/>
        </w:rPr>
        <w:t>（免长途话费），</w:t>
      </w:r>
      <w:r w:rsidR="00075AD6" w:rsidRPr="00BF40EA">
        <w:rPr>
          <w:rFonts w:eastAsia="宋体"/>
          <w:sz w:val="24"/>
          <w:szCs w:val="24"/>
        </w:rPr>
        <w:t>021-61055000</w:t>
      </w:r>
      <w:r w:rsidR="00075AD6" w:rsidRPr="00BF40EA">
        <w:rPr>
          <w:rFonts w:eastAsia="宋体" w:hint="eastAsia"/>
          <w:sz w:val="24"/>
          <w:szCs w:val="24"/>
        </w:rPr>
        <w:t>咨询有关详情。</w:t>
      </w:r>
    </w:p>
    <w:p w14:paraId="58392CD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991A4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6D5052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532F146" w14:textId="77777777" w:rsidR="00387AF9" w:rsidRPr="00BF40EA" w:rsidRDefault="00250A78" w:rsidP="0068206A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BF40EA">
        <w:rPr>
          <w:rFonts w:eastAsia="宋体" w:hint="eastAsia"/>
          <w:color w:val="000000"/>
          <w:sz w:val="24"/>
        </w:rPr>
        <w:t>特此公告。</w:t>
      </w:r>
    </w:p>
    <w:sectPr w:rsidR="00387AF9" w:rsidRPr="00BF40E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E76E" w14:textId="77777777" w:rsidR="005E3C3F" w:rsidRDefault="005E3C3F" w:rsidP="00D327FA">
      <w:r>
        <w:separator/>
      </w:r>
    </w:p>
  </w:endnote>
  <w:endnote w:type="continuationSeparator" w:id="0">
    <w:p w14:paraId="6D2412AD" w14:textId="77777777" w:rsidR="005E3C3F" w:rsidRDefault="005E3C3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2E66" w14:textId="77777777" w:rsidR="005E3C3F" w:rsidRDefault="005E3C3F" w:rsidP="00D327FA">
      <w:r>
        <w:separator/>
      </w:r>
    </w:p>
  </w:footnote>
  <w:footnote w:type="continuationSeparator" w:id="0">
    <w:p w14:paraId="012A5790" w14:textId="77777777" w:rsidR="005E3C3F" w:rsidRDefault="005E3C3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60162"/>
    <w:rsid w:val="00072896"/>
    <w:rsid w:val="000746EF"/>
    <w:rsid w:val="00075AD6"/>
    <w:rsid w:val="0008666E"/>
    <w:rsid w:val="00091B8F"/>
    <w:rsid w:val="000D60C6"/>
    <w:rsid w:val="000E2B3D"/>
    <w:rsid w:val="000E4CBF"/>
    <w:rsid w:val="000F68B0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D6460"/>
    <w:rsid w:val="001E4CD3"/>
    <w:rsid w:val="001E56CA"/>
    <w:rsid w:val="001F3D87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B4699"/>
    <w:rsid w:val="002C2B69"/>
    <w:rsid w:val="002C360B"/>
    <w:rsid w:val="002E26DF"/>
    <w:rsid w:val="002E3383"/>
    <w:rsid w:val="002F7241"/>
    <w:rsid w:val="00311160"/>
    <w:rsid w:val="00327DA7"/>
    <w:rsid w:val="0033513C"/>
    <w:rsid w:val="00352256"/>
    <w:rsid w:val="003612CB"/>
    <w:rsid w:val="0036144D"/>
    <w:rsid w:val="0036784E"/>
    <w:rsid w:val="00370663"/>
    <w:rsid w:val="00386A1F"/>
    <w:rsid w:val="00387AF9"/>
    <w:rsid w:val="00392083"/>
    <w:rsid w:val="003D218F"/>
    <w:rsid w:val="003D2DA1"/>
    <w:rsid w:val="00452EC1"/>
    <w:rsid w:val="004569F5"/>
    <w:rsid w:val="00462289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43DC3"/>
    <w:rsid w:val="00564298"/>
    <w:rsid w:val="005934E1"/>
    <w:rsid w:val="005C5BCF"/>
    <w:rsid w:val="005E3C3F"/>
    <w:rsid w:val="005F1AF0"/>
    <w:rsid w:val="005F5862"/>
    <w:rsid w:val="00614995"/>
    <w:rsid w:val="00646522"/>
    <w:rsid w:val="0068206A"/>
    <w:rsid w:val="006D65A3"/>
    <w:rsid w:val="006F33D9"/>
    <w:rsid w:val="00727899"/>
    <w:rsid w:val="0073087A"/>
    <w:rsid w:val="00736778"/>
    <w:rsid w:val="00753DDE"/>
    <w:rsid w:val="00770DB7"/>
    <w:rsid w:val="0078174A"/>
    <w:rsid w:val="00782D51"/>
    <w:rsid w:val="00785B3D"/>
    <w:rsid w:val="007B1D31"/>
    <w:rsid w:val="007D4FD8"/>
    <w:rsid w:val="007E2FB1"/>
    <w:rsid w:val="007F44AE"/>
    <w:rsid w:val="00811301"/>
    <w:rsid w:val="0082571C"/>
    <w:rsid w:val="00827D4A"/>
    <w:rsid w:val="0083445C"/>
    <w:rsid w:val="00841AFE"/>
    <w:rsid w:val="008472DB"/>
    <w:rsid w:val="00853A75"/>
    <w:rsid w:val="00872F47"/>
    <w:rsid w:val="00875F57"/>
    <w:rsid w:val="008923FE"/>
    <w:rsid w:val="008B1D53"/>
    <w:rsid w:val="008D3261"/>
    <w:rsid w:val="008F225D"/>
    <w:rsid w:val="00924947"/>
    <w:rsid w:val="00932FF1"/>
    <w:rsid w:val="00936257"/>
    <w:rsid w:val="009458B1"/>
    <w:rsid w:val="00951086"/>
    <w:rsid w:val="00956B0F"/>
    <w:rsid w:val="00960EC8"/>
    <w:rsid w:val="0098694C"/>
    <w:rsid w:val="009901E8"/>
    <w:rsid w:val="00994915"/>
    <w:rsid w:val="009A0B67"/>
    <w:rsid w:val="009B262E"/>
    <w:rsid w:val="009B403A"/>
    <w:rsid w:val="009C5858"/>
    <w:rsid w:val="009D5833"/>
    <w:rsid w:val="00A516C4"/>
    <w:rsid w:val="00A54CF0"/>
    <w:rsid w:val="00A575C6"/>
    <w:rsid w:val="00A62E11"/>
    <w:rsid w:val="00A85197"/>
    <w:rsid w:val="00A85AEC"/>
    <w:rsid w:val="00AA7E75"/>
    <w:rsid w:val="00AB2B3E"/>
    <w:rsid w:val="00AF0114"/>
    <w:rsid w:val="00AF68A9"/>
    <w:rsid w:val="00B071FF"/>
    <w:rsid w:val="00B101F7"/>
    <w:rsid w:val="00B13229"/>
    <w:rsid w:val="00B243AE"/>
    <w:rsid w:val="00B26FE4"/>
    <w:rsid w:val="00B27799"/>
    <w:rsid w:val="00B34156"/>
    <w:rsid w:val="00B40A5A"/>
    <w:rsid w:val="00B5053A"/>
    <w:rsid w:val="00B86B15"/>
    <w:rsid w:val="00BA6967"/>
    <w:rsid w:val="00BD156A"/>
    <w:rsid w:val="00BD601B"/>
    <w:rsid w:val="00BD6D93"/>
    <w:rsid w:val="00BE486A"/>
    <w:rsid w:val="00BF40EA"/>
    <w:rsid w:val="00BF7B83"/>
    <w:rsid w:val="00C312B5"/>
    <w:rsid w:val="00C40836"/>
    <w:rsid w:val="00C43F60"/>
    <w:rsid w:val="00C50193"/>
    <w:rsid w:val="00C74043"/>
    <w:rsid w:val="00CB5E91"/>
    <w:rsid w:val="00CC18E7"/>
    <w:rsid w:val="00D100C9"/>
    <w:rsid w:val="00D114B7"/>
    <w:rsid w:val="00D12323"/>
    <w:rsid w:val="00D24C5F"/>
    <w:rsid w:val="00D301AC"/>
    <w:rsid w:val="00D327FA"/>
    <w:rsid w:val="00D33E60"/>
    <w:rsid w:val="00D523EA"/>
    <w:rsid w:val="00D574D1"/>
    <w:rsid w:val="00D64175"/>
    <w:rsid w:val="00D70412"/>
    <w:rsid w:val="00D82740"/>
    <w:rsid w:val="00D906EB"/>
    <w:rsid w:val="00DB2A18"/>
    <w:rsid w:val="00DE5E75"/>
    <w:rsid w:val="00DE678B"/>
    <w:rsid w:val="00E31264"/>
    <w:rsid w:val="00E35504"/>
    <w:rsid w:val="00E72255"/>
    <w:rsid w:val="00E776C7"/>
    <w:rsid w:val="00E77B59"/>
    <w:rsid w:val="00E77D74"/>
    <w:rsid w:val="00E916AD"/>
    <w:rsid w:val="00EA71D9"/>
    <w:rsid w:val="00ED0C20"/>
    <w:rsid w:val="00EE1823"/>
    <w:rsid w:val="00EE3F14"/>
    <w:rsid w:val="00EF318C"/>
    <w:rsid w:val="00F14414"/>
    <w:rsid w:val="00F24D73"/>
    <w:rsid w:val="00F35133"/>
    <w:rsid w:val="00F5252D"/>
    <w:rsid w:val="00F64447"/>
    <w:rsid w:val="00F706B3"/>
    <w:rsid w:val="00F83144"/>
    <w:rsid w:val="00F875F9"/>
    <w:rsid w:val="00F95610"/>
    <w:rsid w:val="00FA2A05"/>
    <w:rsid w:val="00FB0140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69FC1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B96C9-1B49-43AC-B64B-113EB137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</cp:revision>
  <dcterms:created xsi:type="dcterms:W3CDTF">2021-07-12T02:47:00Z</dcterms:created>
  <dcterms:modified xsi:type="dcterms:W3CDTF">2021-07-12T05:05:00Z</dcterms:modified>
</cp:coreProperties>
</file>