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宋体" w:hAnsi="宋体"/>
          <w:color w:val="000000"/>
          <w:kern w:val="0"/>
          <w:szCs w:val="21"/>
        </w:rPr>
      </w:pPr>
    </w:p>
    <w:p>
      <w:pPr>
        <w:autoSpaceDE w:val="0"/>
        <w:autoSpaceDN w:val="0"/>
        <w:adjustRightInd w:val="0"/>
        <w:spacing w:line="360" w:lineRule="auto"/>
        <w:jc w:val="left"/>
        <w:rPr>
          <w:rFonts w:ascii="宋体" w:hAnsi="宋体"/>
          <w:color w:val="000000"/>
          <w:kern w:val="0"/>
          <w:szCs w:val="21"/>
        </w:rPr>
      </w:pPr>
    </w:p>
    <w:p>
      <w:pPr>
        <w:autoSpaceDE w:val="0"/>
        <w:autoSpaceDN w:val="0"/>
        <w:adjustRightInd w:val="0"/>
        <w:spacing w:line="360" w:lineRule="auto"/>
        <w:jc w:val="left"/>
        <w:rPr>
          <w:rFonts w:ascii="宋体" w:hAnsi="宋体"/>
          <w:color w:val="000000"/>
          <w:kern w:val="0"/>
          <w:szCs w:val="21"/>
        </w:rPr>
      </w:pPr>
    </w:p>
    <w:p>
      <w:pPr>
        <w:autoSpaceDE w:val="0"/>
        <w:autoSpaceDN w:val="0"/>
        <w:adjustRightInd w:val="0"/>
        <w:spacing w:line="360" w:lineRule="auto"/>
        <w:jc w:val="left"/>
        <w:rPr>
          <w:rFonts w:ascii="宋体" w:hAnsi="宋体"/>
          <w:color w:val="000000"/>
          <w:kern w:val="0"/>
          <w:szCs w:val="21"/>
        </w:rPr>
      </w:pPr>
    </w:p>
    <w:p>
      <w:pPr>
        <w:autoSpaceDE w:val="0"/>
        <w:autoSpaceDN w:val="0"/>
        <w:adjustRightInd w:val="0"/>
        <w:spacing w:line="360" w:lineRule="auto"/>
        <w:jc w:val="left"/>
        <w:rPr>
          <w:rFonts w:ascii="宋体" w:hAnsi="宋体"/>
          <w:color w:val="000000"/>
          <w:kern w:val="0"/>
          <w:szCs w:val="21"/>
        </w:rPr>
      </w:pPr>
    </w:p>
    <w:p>
      <w:pPr>
        <w:spacing w:before="29" w:line="288" w:lineRule="auto"/>
        <w:jc w:val="center"/>
        <w:rPr>
          <w:b/>
          <w:sz w:val="36"/>
          <w:szCs w:val="36"/>
        </w:rPr>
      </w:pPr>
      <w:bookmarkStart w:id="0" w:name="_Toc352256024"/>
      <w:bookmarkStart w:id="1" w:name="_Toc352254876"/>
      <w:bookmarkStart w:id="2" w:name="_Toc352255956"/>
      <w:bookmarkStart w:id="3" w:name="_Toc352331202"/>
      <w:bookmarkStart w:id="4" w:name="_Toc352256201"/>
      <w:bookmarkStart w:id="5" w:name="_Toc362423980"/>
      <w:r>
        <w:rPr>
          <w:b/>
          <w:sz w:val="36"/>
          <w:szCs w:val="36"/>
        </w:rPr>
        <w:t>交银施罗德中证海外中国互联网指数型证券投资基金(LOF)</w:t>
      </w:r>
      <w:bookmarkEnd w:id="0"/>
      <w:bookmarkEnd w:id="1"/>
      <w:bookmarkEnd w:id="2"/>
      <w:bookmarkEnd w:id="3"/>
      <w:bookmarkEnd w:id="4"/>
      <w:bookmarkEnd w:id="5"/>
    </w:p>
    <w:p>
      <w:pPr>
        <w:spacing w:before="29" w:line="288" w:lineRule="auto"/>
        <w:jc w:val="center"/>
        <w:rPr>
          <w:b/>
          <w:sz w:val="36"/>
          <w:szCs w:val="36"/>
        </w:rPr>
      </w:pPr>
      <w:bookmarkStart w:id="6" w:name="_Toc352256025"/>
      <w:bookmarkStart w:id="7" w:name="_Toc362423981"/>
      <w:bookmarkStart w:id="8" w:name="_Toc352255957"/>
      <w:bookmarkStart w:id="9" w:name="_Toc352254877"/>
      <w:bookmarkStart w:id="10" w:name="_Toc352256202"/>
      <w:bookmarkStart w:id="11" w:name="_Toc352331203"/>
      <w:r>
        <w:rPr>
          <w:b/>
          <w:sz w:val="36"/>
          <w:szCs w:val="36"/>
        </w:rPr>
        <w:t>2020年年度报告</w:t>
      </w:r>
      <w:bookmarkEnd w:id="6"/>
      <w:bookmarkEnd w:id="7"/>
      <w:bookmarkEnd w:id="8"/>
      <w:bookmarkEnd w:id="9"/>
      <w:bookmarkEnd w:id="10"/>
      <w:bookmarkEnd w:id="11"/>
    </w:p>
    <w:p>
      <w:pPr>
        <w:spacing w:before="29" w:line="288" w:lineRule="auto"/>
        <w:jc w:val="center"/>
        <w:rPr>
          <w:b/>
          <w:sz w:val="36"/>
          <w:szCs w:val="36"/>
        </w:rPr>
      </w:pPr>
      <w:r>
        <w:rPr>
          <w:b/>
          <w:sz w:val="36"/>
          <w:szCs w:val="36"/>
        </w:rPr>
        <w:t>2020年12月31日</w:t>
      </w: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rPr>
          <w:rFonts w:ascii="宋体" w:hAnsi="宋体"/>
          <w:b/>
          <w:color w:val="000000"/>
          <w:szCs w:val="21"/>
        </w:rPr>
      </w:pPr>
    </w:p>
    <w:p>
      <w:pPr>
        <w:spacing w:line="360" w:lineRule="auto"/>
        <w:rPr>
          <w:rFonts w:ascii="宋体" w:hAnsi="宋体"/>
          <w:b/>
          <w:color w:val="000000"/>
          <w:szCs w:val="21"/>
        </w:rPr>
      </w:pPr>
    </w:p>
    <w:p>
      <w:pPr>
        <w:spacing w:line="360" w:lineRule="auto"/>
        <w:rPr>
          <w:rFonts w:ascii="宋体" w:hAnsi="宋体"/>
          <w:b/>
          <w:color w:val="000000"/>
          <w:szCs w:val="21"/>
        </w:rPr>
      </w:pPr>
    </w:p>
    <w:p>
      <w:pPr>
        <w:spacing w:before="29" w:line="288" w:lineRule="auto"/>
        <w:ind w:firstLine="2168" w:firstLineChars="900"/>
        <w:rPr>
          <w:b/>
          <w:color w:val="000000"/>
          <w:sz w:val="24"/>
        </w:rPr>
      </w:pPr>
      <w:r>
        <w:rPr>
          <w:rFonts w:hint="eastAsia"/>
          <w:b/>
          <w:color w:val="000000"/>
          <w:sz w:val="24"/>
        </w:rPr>
        <w:t>基金管理人：</w:t>
      </w:r>
      <w:r>
        <w:rPr>
          <w:b/>
          <w:color w:val="000000"/>
          <w:sz w:val="24"/>
        </w:rPr>
        <w:t>交银施罗德基金管理有限公司</w:t>
      </w:r>
    </w:p>
    <w:p>
      <w:pPr>
        <w:spacing w:before="29" w:line="288" w:lineRule="auto"/>
        <w:ind w:firstLine="2168" w:firstLineChars="900"/>
        <w:rPr>
          <w:b/>
          <w:color w:val="000000"/>
          <w:sz w:val="24"/>
        </w:rPr>
      </w:pPr>
      <w:r>
        <w:rPr>
          <w:rFonts w:hint="eastAsia"/>
          <w:b/>
          <w:color w:val="000000"/>
          <w:sz w:val="24"/>
        </w:rPr>
        <w:t>基金托管人：</w:t>
      </w:r>
      <w:r>
        <w:rPr>
          <w:b/>
          <w:color w:val="000000"/>
          <w:sz w:val="24"/>
        </w:rPr>
        <w:t>中国农业银行股份有限公司</w:t>
      </w:r>
    </w:p>
    <w:p>
      <w:pPr>
        <w:spacing w:before="29" w:line="288" w:lineRule="auto"/>
        <w:ind w:firstLine="2168" w:firstLineChars="900"/>
        <w:rPr>
          <w:b/>
          <w:color w:val="000000"/>
          <w:sz w:val="24"/>
        </w:rPr>
      </w:pPr>
      <w:r>
        <w:rPr>
          <w:rFonts w:hint="eastAsia"/>
          <w:b/>
          <w:color w:val="000000"/>
          <w:sz w:val="24"/>
        </w:rPr>
        <w:t>报告送出日期：</w:t>
      </w:r>
      <w:r>
        <w:rPr>
          <w:b/>
          <w:color w:val="000000"/>
          <w:sz w:val="24"/>
        </w:rPr>
        <w:t>二〇二一年三月三十日</w:t>
      </w:r>
    </w:p>
    <w:p>
      <w:pPr>
        <w:spacing w:line="360" w:lineRule="auto"/>
        <w:ind w:left="1680" w:firstLine="420"/>
        <w:jc w:val="left"/>
        <w:rPr>
          <w:rFonts w:ascii="宋体" w:hAnsi="宋体"/>
          <w:b/>
          <w:color w:val="000000"/>
          <w:szCs w:val="21"/>
        </w:rPr>
      </w:pPr>
    </w:p>
    <w:p>
      <w:pPr>
        <w:spacing w:line="360" w:lineRule="auto"/>
        <w:ind w:left="1680" w:firstLine="420"/>
        <w:jc w:val="left"/>
        <w:rPr>
          <w:rFonts w:ascii="宋体" w:hAnsi="宋体"/>
          <w:color w:val="000000"/>
          <w:szCs w:val="21"/>
        </w:rPr>
        <w:sectPr>
          <w:headerReference r:id="rId5" w:type="first"/>
          <w:footerReference r:id="rId8" w:type="first"/>
          <w:headerReference r:id="rId3" w:type="default"/>
          <w:footerReference r:id="rId6" w:type="default"/>
          <w:headerReference r:id="rId4" w:type="even"/>
          <w:footerReference r:id="rId7" w:type="even"/>
          <w:pgSz w:w="11926" w:h="15840"/>
          <w:pgMar w:top="1418" w:right="1418" w:bottom="851" w:left="1418" w:header="851" w:footer="992" w:gutter="0"/>
          <w:cols w:space="720" w:num="1"/>
          <w:titlePg/>
          <w:docGrid w:linePitch="286" w:charSpace="0"/>
        </w:sectPr>
      </w:pPr>
    </w:p>
    <w:p>
      <w:pPr>
        <w:pStyle w:val="2"/>
        <w:keepNext/>
        <w:keepLines/>
        <w:widowControl w:val="0"/>
        <w:spacing w:before="312" w:beforeLines="100" w:after="312" w:afterLines="100" w:line="288" w:lineRule="auto"/>
        <w:jc w:val="center"/>
        <w:rPr>
          <w:b/>
          <w:bCs/>
          <w:szCs w:val="24"/>
          <w:lang w:val="en-US"/>
        </w:rPr>
      </w:pPr>
      <w:bookmarkStart w:id="12" w:name="_Toc352255958"/>
      <w:bookmarkStart w:id="13" w:name="_Toc352331204"/>
      <w:bookmarkStart w:id="14" w:name="_Toc67673664"/>
      <w:bookmarkStart w:id="15" w:name="_Toc352256026"/>
      <w:bookmarkStart w:id="16" w:name="_Toc225498243"/>
      <w:bookmarkStart w:id="17" w:name="_Toc362423982"/>
      <w:r>
        <w:rPr>
          <w:rFonts w:hint="eastAsia"/>
          <w:b/>
          <w:bCs/>
          <w:szCs w:val="24"/>
          <w:lang w:val="en-US"/>
        </w:rPr>
        <w:t>§</w:t>
      </w:r>
      <w:r>
        <w:rPr>
          <w:b/>
          <w:bCs/>
          <w:szCs w:val="24"/>
          <w:lang w:val="en-US"/>
        </w:rPr>
        <w:t xml:space="preserve">1  </w:t>
      </w:r>
      <w:r>
        <w:rPr>
          <w:rFonts w:hint="eastAsia"/>
          <w:b/>
          <w:bCs/>
          <w:szCs w:val="24"/>
          <w:lang w:val="en-US"/>
        </w:rPr>
        <w:t>重要提示及目录</w:t>
      </w:r>
      <w:bookmarkEnd w:id="12"/>
      <w:bookmarkEnd w:id="13"/>
      <w:bookmarkEnd w:id="14"/>
      <w:bookmarkEnd w:id="15"/>
      <w:bookmarkEnd w:id="16"/>
      <w:bookmarkEnd w:id="17"/>
    </w:p>
    <w:p/>
    <w:p>
      <w:pPr>
        <w:pStyle w:val="3"/>
        <w:spacing w:before="29" w:after="0" w:line="288" w:lineRule="auto"/>
        <w:rPr>
          <w:rFonts w:ascii="Times New Roman" w:hAnsi="Times New Roman"/>
          <w:kern w:val="0"/>
          <w:szCs w:val="24"/>
        </w:rPr>
      </w:pPr>
      <w:bookmarkStart w:id="18" w:name="_Toc352331205"/>
      <w:bookmarkStart w:id="19" w:name="_Toc67673665"/>
      <w:bookmarkStart w:id="20" w:name="_Toc352256027"/>
      <w:bookmarkStart w:id="21" w:name="_Toc362423983"/>
      <w:bookmarkStart w:id="22" w:name="_Toc352255959"/>
      <w:r>
        <w:rPr>
          <w:rFonts w:ascii="Times New Roman" w:hAnsi="Times New Roman"/>
          <w:kern w:val="0"/>
          <w:szCs w:val="24"/>
        </w:rPr>
        <w:t xml:space="preserve">1.1 </w:t>
      </w:r>
      <w:r>
        <w:rPr>
          <w:rFonts w:hint="eastAsia" w:ascii="Times New Roman" w:hAnsi="Times New Roman"/>
          <w:kern w:val="0"/>
          <w:szCs w:val="24"/>
        </w:rPr>
        <w:t>重要提示</w:t>
      </w:r>
      <w:bookmarkEnd w:id="18"/>
      <w:bookmarkEnd w:id="19"/>
      <w:bookmarkEnd w:id="20"/>
      <w:bookmarkEnd w:id="21"/>
      <w:bookmarkEnd w:id="22"/>
    </w:p>
    <w:p>
      <w:pPr>
        <w:spacing w:before="29" w:line="288" w:lineRule="auto"/>
        <w:ind w:firstLine="480" w:firstLineChars="200"/>
        <w:rPr>
          <w:color w:val="000000"/>
          <w:sz w:val="24"/>
        </w:rPr>
      </w:pPr>
      <w:r>
        <w:rPr>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2021年3月29日复核了本报告中的财务指标、净值表现、利润分配情况、财务会计报告、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基金的过往业绩并不代表其未来表现。投资有风险，投资者在作出投资决策前应仔细阅读本基金的招募说明书及其更新。</w:t>
      </w:r>
    </w:p>
    <w:p>
      <w:pPr>
        <w:spacing w:before="29" w:line="288" w:lineRule="auto"/>
        <w:ind w:firstLine="480" w:firstLineChars="200"/>
        <w:rPr>
          <w:color w:val="000000"/>
          <w:sz w:val="24"/>
        </w:rPr>
      </w:pPr>
      <w:r>
        <w:rPr>
          <w:color w:val="000000"/>
          <w:sz w:val="24"/>
        </w:rPr>
        <w:t>本报告期自2020年1月1日起至12月31日止。</w:t>
      </w:r>
    </w:p>
    <w:p>
      <w:pPr>
        <w:spacing w:before="29" w:line="288" w:lineRule="auto"/>
        <w:rPr>
          <w:b/>
          <w:color w:val="000000"/>
          <w:szCs w:val="21"/>
        </w:rPr>
      </w:pPr>
      <w:r>
        <w:rPr>
          <w:rFonts w:ascii="宋体" w:hAnsi="宋体"/>
          <w:szCs w:val="21"/>
        </w:rPr>
        <w:br w:type="page"/>
      </w:r>
      <w:bookmarkStart w:id="23" w:name="_Toc245193808"/>
      <w:r>
        <w:rPr>
          <w:b/>
          <w:bCs/>
          <w:kern w:val="0"/>
          <w:sz w:val="24"/>
        </w:rPr>
        <w:t>1.2</w:t>
      </w:r>
      <w:r>
        <w:rPr>
          <w:rFonts w:hint="eastAsia"/>
          <w:b/>
          <w:bCs/>
          <w:kern w:val="0"/>
          <w:sz w:val="24"/>
        </w:rPr>
        <w:t>目录</w:t>
      </w:r>
      <w:bookmarkEnd w:id="23"/>
    </w:p>
    <w:p>
      <w:pPr>
        <w:spacing w:line="360" w:lineRule="auto"/>
        <w:ind w:firstLine="120" w:firstLineChars="50"/>
        <w:rPr>
          <w:rFonts w:asciiTheme="minorEastAsia" w:hAnsiTheme="minorEastAsia" w:eastAsiaTheme="minorEastAsia"/>
          <w:b/>
          <w:color w:val="000000"/>
          <w:sz w:val="24"/>
        </w:rPr>
      </w:pPr>
    </w:p>
    <w:p>
      <w:pPr>
        <w:pStyle w:val="20"/>
        <w:rPr>
          <w:rFonts w:asciiTheme="minorHAnsi" w:hAnsiTheme="minorHAnsi" w:eastAsiaTheme="minorEastAsia" w:cstheme="minorBidi"/>
          <w:b w:val="0"/>
          <w:szCs w:val="22"/>
        </w:rPr>
      </w:pPr>
      <w:r>
        <w:rPr>
          <w:color w:val="000000"/>
          <w:kern w:val="0"/>
        </w:rPr>
        <w:fldChar w:fldCharType="begin"/>
      </w:r>
      <w:r>
        <w:rPr>
          <w:color w:val="000000"/>
          <w:kern w:val="0"/>
        </w:rPr>
        <w:instrText xml:space="preserve"> TOC \o "1-3" \h \z \u </w:instrText>
      </w:r>
      <w:r>
        <w:rPr>
          <w:color w:val="000000"/>
          <w:kern w:val="0"/>
        </w:rPr>
        <w:fldChar w:fldCharType="separate"/>
      </w:r>
      <w:r>
        <w:fldChar w:fldCharType="begin"/>
      </w:r>
      <w:r>
        <w:instrText xml:space="preserve"> HYPERLINK \l "_Toc67673664" </w:instrText>
      </w:r>
      <w:r>
        <w:fldChar w:fldCharType="separate"/>
      </w:r>
      <w:r>
        <w:rPr>
          <w:rStyle w:val="37"/>
          <w:bCs/>
        </w:rPr>
        <w:t xml:space="preserve">§1  </w:t>
      </w:r>
      <w:r>
        <w:rPr>
          <w:rStyle w:val="37"/>
          <w:rFonts w:hint="eastAsia"/>
          <w:bCs/>
        </w:rPr>
        <w:t>重要提示及目录</w:t>
      </w:r>
      <w:r>
        <w:tab/>
      </w:r>
      <w:r>
        <w:fldChar w:fldCharType="begin"/>
      </w:r>
      <w:r>
        <w:instrText xml:space="preserve"> PAGEREF _Toc67673664 \h </w:instrText>
      </w:r>
      <w:r>
        <w:fldChar w:fldCharType="separate"/>
      </w:r>
      <w:r>
        <w:t>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"_Toc67673665" </w:instrText>
      </w:r>
      <w:r>
        <w:fldChar w:fldCharType="separate"/>
      </w:r>
      <w:r>
        <w:rPr>
          <w:rStyle w:val="37"/>
        </w:rPr>
        <w:t xml:space="preserve">1.1 </w:t>
      </w:r>
      <w:r>
        <w:rPr>
          <w:rStyle w:val="37"/>
          <w:rFonts w:hint="eastAsia"/>
        </w:rPr>
        <w:t>重要提示</w:t>
      </w:r>
      <w:r>
        <w:tab/>
      </w:r>
      <w:r>
        <w:fldChar w:fldCharType="begin"/>
      </w:r>
      <w:r>
        <w:instrText xml:space="preserve"> PAGEREF _Toc67673665 \h </w:instrText>
      </w:r>
      <w:r>
        <w:fldChar w:fldCharType="separate"/>
      </w:r>
      <w:r>
        <w:t>2</w:t>
      </w:r>
      <w:r>
        <w:fldChar w:fldCharType="end"/>
      </w:r>
      <w:r>
        <w:fldChar w:fldCharType="end"/>
      </w:r>
    </w:p>
    <w:p>
      <w:pPr>
        <w:pStyle w:val="20"/>
        <w:rPr>
          <w:rFonts w:asciiTheme="minorHAnsi" w:hAnsiTheme="minorHAnsi" w:eastAsiaTheme="minorEastAsia" w:cstheme="minorBidi"/>
          <w:b w:val="0"/>
          <w:szCs w:val="22"/>
        </w:rPr>
      </w:pPr>
      <w:r>
        <w:fldChar w:fldCharType="begin"/>
      </w:r>
      <w:r>
        <w:instrText xml:space="preserve"> HYPERLINK \l "_Toc67673666" </w:instrText>
      </w:r>
      <w:r>
        <w:fldChar w:fldCharType="separate"/>
      </w:r>
      <w:r>
        <w:rPr>
          <w:rStyle w:val="37"/>
          <w:bCs/>
        </w:rPr>
        <w:t xml:space="preserve">§2  </w:t>
      </w:r>
      <w:r>
        <w:rPr>
          <w:rStyle w:val="37"/>
          <w:rFonts w:hint="eastAsia"/>
          <w:bCs/>
        </w:rPr>
        <w:t>基金简介</w:t>
      </w:r>
      <w:r>
        <w:tab/>
      </w:r>
      <w:r>
        <w:fldChar w:fldCharType="begin"/>
      </w:r>
      <w:r>
        <w:instrText xml:space="preserve"> PAGEREF _Toc67673666 \h </w:instrText>
      </w:r>
      <w:r>
        <w:fldChar w:fldCharType="separate"/>
      </w:r>
      <w:r>
        <w:t>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"_Toc67673667" </w:instrText>
      </w:r>
      <w:r>
        <w:fldChar w:fldCharType="separate"/>
      </w:r>
      <w:r>
        <w:rPr>
          <w:rStyle w:val="37"/>
        </w:rPr>
        <w:t xml:space="preserve">2.1 </w:t>
      </w:r>
      <w:r>
        <w:rPr>
          <w:rStyle w:val="37"/>
          <w:rFonts w:hint="eastAsia"/>
        </w:rPr>
        <w:t>基金基本情况</w:t>
      </w:r>
      <w:r>
        <w:tab/>
      </w:r>
      <w:r>
        <w:fldChar w:fldCharType="begin"/>
      </w:r>
      <w:r>
        <w:instrText xml:space="preserve"> PAGEREF _Toc67673667 \h </w:instrText>
      </w:r>
      <w:r>
        <w:fldChar w:fldCharType="separate"/>
      </w:r>
      <w:r>
        <w:t>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"_Toc67673668" </w:instrText>
      </w:r>
      <w:r>
        <w:fldChar w:fldCharType="separate"/>
      </w:r>
      <w:r>
        <w:rPr>
          <w:rStyle w:val="37"/>
        </w:rPr>
        <w:t xml:space="preserve">2.2 </w:t>
      </w:r>
      <w:r>
        <w:rPr>
          <w:rStyle w:val="37"/>
          <w:rFonts w:hint="eastAsia"/>
        </w:rPr>
        <w:t>基金产品说明</w:t>
      </w:r>
      <w:r>
        <w:tab/>
      </w:r>
      <w:r>
        <w:fldChar w:fldCharType="begin"/>
      </w:r>
      <w:r>
        <w:instrText xml:space="preserve"> PAGEREF _Toc67673668 \h </w:instrText>
      </w:r>
      <w:r>
        <w:fldChar w:fldCharType="separate"/>
      </w:r>
      <w:r>
        <w:t>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"_Toc67673669" </w:instrText>
      </w:r>
      <w:r>
        <w:fldChar w:fldCharType="separate"/>
      </w:r>
      <w:r>
        <w:rPr>
          <w:rStyle w:val="37"/>
        </w:rPr>
        <w:t xml:space="preserve">2.3 </w:t>
      </w:r>
      <w:r>
        <w:rPr>
          <w:rStyle w:val="37"/>
          <w:rFonts w:hint="eastAsia"/>
        </w:rPr>
        <w:t>基金管理人和基金托管人</w:t>
      </w:r>
      <w:r>
        <w:tab/>
      </w:r>
      <w:r>
        <w:fldChar w:fldCharType="begin"/>
      </w:r>
      <w:r>
        <w:instrText xml:space="preserve"> PAGEREF _Toc67673669 \h </w:instrText>
      </w:r>
      <w:r>
        <w:fldChar w:fldCharType="separate"/>
      </w:r>
      <w:r>
        <w:t>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"_Toc67673670" </w:instrText>
      </w:r>
      <w:r>
        <w:fldChar w:fldCharType="separate"/>
      </w:r>
      <w:r>
        <w:rPr>
          <w:rStyle w:val="37"/>
        </w:rPr>
        <w:t xml:space="preserve">2.4 </w:t>
      </w:r>
      <w:r>
        <w:rPr>
          <w:rStyle w:val="37"/>
          <w:rFonts w:hint="eastAsia"/>
        </w:rPr>
        <w:t>境外投资顾问和境外资产托管人</w:t>
      </w:r>
      <w:r>
        <w:tab/>
      </w:r>
      <w:r>
        <w:fldChar w:fldCharType="begin"/>
      </w:r>
      <w:r>
        <w:instrText xml:space="preserve"> PAGEREF _Toc67673670 \h </w:instrText>
      </w:r>
      <w:r>
        <w:fldChar w:fldCharType="separate"/>
      </w:r>
      <w:r>
        <w:t>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"_Toc67673671" </w:instrText>
      </w:r>
      <w:r>
        <w:fldChar w:fldCharType="separate"/>
      </w:r>
      <w:r>
        <w:rPr>
          <w:rStyle w:val="37"/>
        </w:rPr>
        <w:t xml:space="preserve">2.5 </w:t>
      </w:r>
      <w:r>
        <w:rPr>
          <w:rStyle w:val="37"/>
          <w:rFonts w:hint="eastAsia"/>
        </w:rPr>
        <w:t>信息披露方式</w:t>
      </w:r>
      <w:r>
        <w:tab/>
      </w:r>
      <w:r>
        <w:fldChar w:fldCharType="begin"/>
      </w:r>
      <w:r>
        <w:instrText xml:space="preserve"> PAGEREF _Toc67673671 \h </w:instrText>
      </w:r>
      <w:r>
        <w:fldChar w:fldCharType="separate"/>
      </w:r>
      <w:r>
        <w:t>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"_Toc67673672" </w:instrText>
      </w:r>
      <w:r>
        <w:fldChar w:fldCharType="separate"/>
      </w:r>
      <w:r>
        <w:rPr>
          <w:rStyle w:val="37"/>
        </w:rPr>
        <w:t xml:space="preserve">2.6 </w:t>
      </w:r>
      <w:r>
        <w:rPr>
          <w:rStyle w:val="37"/>
          <w:rFonts w:hint="eastAsia"/>
        </w:rPr>
        <w:t>其他相关资料</w:t>
      </w:r>
      <w:r>
        <w:tab/>
      </w:r>
      <w:r>
        <w:fldChar w:fldCharType="begin"/>
      </w:r>
      <w:r>
        <w:instrText xml:space="preserve"> PAGEREF _Toc67673672 \h </w:instrText>
      </w:r>
      <w:r>
        <w:fldChar w:fldCharType="separate"/>
      </w:r>
      <w:r>
        <w:t>8</w:t>
      </w:r>
      <w:r>
        <w:fldChar w:fldCharType="end"/>
      </w:r>
      <w:r>
        <w:fldChar w:fldCharType="end"/>
      </w:r>
    </w:p>
    <w:p>
      <w:pPr>
        <w:pStyle w:val="20"/>
        <w:rPr>
          <w:rFonts w:asciiTheme="minorHAnsi" w:hAnsiTheme="minorHAnsi" w:eastAsiaTheme="minorEastAsia" w:cstheme="minorBidi"/>
          <w:b w:val="0"/>
          <w:szCs w:val="22"/>
        </w:rPr>
      </w:pPr>
      <w:r>
        <w:fldChar w:fldCharType="begin"/>
      </w:r>
      <w:r>
        <w:instrText xml:space="preserve"> HYPERLINK \l "_Toc67673673" </w:instrText>
      </w:r>
      <w:r>
        <w:fldChar w:fldCharType="separate"/>
      </w:r>
      <w:r>
        <w:rPr>
          <w:rStyle w:val="37"/>
          <w:bCs/>
        </w:rPr>
        <w:t>§3</w:t>
      </w:r>
      <w:r>
        <w:rPr>
          <w:rFonts w:asciiTheme="minorHAnsi" w:hAnsiTheme="minorHAnsi" w:eastAsiaTheme="minorEastAsia" w:cstheme="minorBidi"/>
          <w:b w:val="0"/>
          <w:szCs w:val="22"/>
        </w:rPr>
        <w:tab/>
      </w:r>
      <w:r>
        <w:rPr>
          <w:rStyle w:val="37"/>
          <w:rFonts w:hint="eastAsia"/>
          <w:bCs/>
        </w:rPr>
        <w:t>主要财务指标、基金净值表现及利润分配情况</w:t>
      </w:r>
      <w:r>
        <w:tab/>
      </w:r>
      <w:r>
        <w:fldChar w:fldCharType="begin"/>
      </w:r>
      <w:r>
        <w:instrText xml:space="preserve"> PAGEREF _Toc67673673 \h </w:instrText>
      </w:r>
      <w:r>
        <w:fldChar w:fldCharType="separate"/>
      </w:r>
      <w:r>
        <w:t>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"_Toc67673674" </w:instrText>
      </w:r>
      <w:r>
        <w:fldChar w:fldCharType="separate"/>
      </w:r>
      <w:r>
        <w:rPr>
          <w:rStyle w:val="37"/>
        </w:rPr>
        <w:t xml:space="preserve">3.1 </w:t>
      </w:r>
      <w:r>
        <w:rPr>
          <w:rStyle w:val="37"/>
          <w:rFonts w:hint="eastAsia"/>
        </w:rPr>
        <w:t>主要会计数据和财务指标</w:t>
      </w:r>
      <w:r>
        <w:tab/>
      </w:r>
      <w:r>
        <w:fldChar w:fldCharType="begin"/>
      </w:r>
      <w:r>
        <w:instrText xml:space="preserve"> PAGEREF _Toc67673674 \h </w:instrText>
      </w:r>
      <w:r>
        <w:fldChar w:fldCharType="separate"/>
      </w:r>
      <w:r>
        <w:t>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"_Toc67673675" </w:instrText>
      </w:r>
      <w:r>
        <w:fldChar w:fldCharType="separate"/>
      </w:r>
      <w:r>
        <w:rPr>
          <w:rStyle w:val="37"/>
        </w:rPr>
        <w:t xml:space="preserve">3.2 </w:t>
      </w:r>
      <w:r>
        <w:rPr>
          <w:rStyle w:val="37"/>
          <w:rFonts w:hint="eastAsia"/>
        </w:rPr>
        <w:t>基金净值表现</w:t>
      </w:r>
      <w:r>
        <w:tab/>
      </w:r>
      <w:r>
        <w:fldChar w:fldCharType="begin"/>
      </w:r>
      <w:r>
        <w:instrText xml:space="preserve"> PAGEREF _Toc67673675 \h </w:instrText>
      </w:r>
      <w:r>
        <w:fldChar w:fldCharType="separate"/>
      </w:r>
      <w:r>
        <w:t>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"_Toc67673676" </w:instrText>
      </w:r>
      <w:r>
        <w:fldChar w:fldCharType="separate"/>
      </w:r>
      <w:r>
        <w:rPr>
          <w:rStyle w:val="37"/>
        </w:rPr>
        <w:t xml:space="preserve">3.3 </w:t>
      </w:r>
      <w:r>
        <w:rPr>
          <w:rStyle w:val="37"/>
          <w:rFonts w:hint="eastAsia"/>
        </w:rPr>
        <w:t>过去三年基金的利润分配情况</w:t>
      </w:r>
      <w:r>
        <w:tab/>
      </w:r>
      <w:r>
        <w:fldChar w:fldCharType="begin"/>
      </w:r>
      <w:r>
        <w:instrText xml:space="preserve"> PAGEREF _Toc67673676 \h </w:instrText>
      </w:r>
      <w:r>
        <w:fldChar w:fldCharType="separate"/>
      </w:r>
      <w:r>
        <w:t>10</w:t>
      </w:r>
      <w:r>
        <w:fldChar w:fldCharType="end"/>
      </w:r>
      <w:r>
        <w:fldChar w:fldCharType="end"/>
      </w:r>
    </w:p>
    <w:p>
      <w:pPr>
        <w:pStyle w:val="20"/>
        <w:rPr>
          <w:rFonts w:asciiTheme="minorHAnsi" w:hAnsiTheme="minorHAnsi" w:eastAsiaTheme="minorEastAsia" w:cstheme="minorBidi"/>
          <w:b w:val="0"/>
          <w:szCs w:val="22"/>
        </w:rPr>
      </w:pPr>
      <w:r>
        <w:fldChar w:fldCharType="begin"/>
      </w:r>
      <w:r>
        <w:instrText xml:space="preserve"> HYPERLINK \l "_Toc67673677" </w:instrText>
      </w:r>
      <w:r>
        <w:fldChar w:fldCharType="separate"/>
      </w:r>
      <w:r>
        <w:rPr>
          <w:rStyle w:val="37"/>
          <w:bCs/>
        </w:rPr>
        <w:t xml:space="preserve">§4  </w:t>
      </w:r>
      <w:r>
        <w:rPr>
          <w:rStyle w:val="37"/>
          <w:rFonts w:hint="eastAsia"/>
          <w:bCs/>
        </w:rPr>
        <w:t>管理人报告</w:t>
      </w:r>
      <w:r>
        <w:tab/>
      </w:r>
      <w:r>
        <w:fldChar w:fldCharType="begin"/>
      </w:r>
      <w:r>
        <w:instrText xml:space="preserve"> PAGEREF _Toc67673677 \h </w:instrText>
      </w:r>
      <w:r>
        <w:fldChar w:fldCharType="separate"/>
      </w:r>
      <w:r>
        <w:t>10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"_Toc67673678" </w:instrText>
      </w:r>
      <w:r>
        <w:fldChar w:fldCharType="separate"/>
      </w:r>
      <w:r>
        <w:rPr>
          <w:rStyle w:val="37"/>
        </w:rPr>
        <w:t xml:space="preserve">4.1 </w:t>
      </w:r>
      <w:r>
        <w:rPr>
          <w:rStyle w:val="37"/>
          <w:rFonts w:hint="eastAsia"/>
        </w:rPr>
        <w:t>基金管理人及基金经理情况</w:t>
      </w:r>
      <w:r>
        <w:tab/>
      </w:r>
      <w:r>
        <w:fldChar w:fldCharType="begin"/>
      </w:r>
      <w:r>
        <w:instrText xml:space="preserve"> PAGEREF _Toc67673678 \h </w:instrText>
      </w:r>
      <w:r>
        <w:fldChar w:fldCharType="separate"/>
      </w:r>
      <w:r>
        <w:t>10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"_Toc67673680" </w:instrText>
      </w:r>
      <w:r>
        <w:fldChar w:fldCharType="separate"/>
      </w:r>
      <w:r>
        <w:rPr>
          <w:rStyle w:val="37"/>
        </w:rPr>
        <w:t xml:space="preserve">4.2 </w:t>
      </w:r>
      <w:r>
        <w:rPr>
          <w:rStyle w:val="37"/>
          <w:rFonts w:hint="eastAsia"/>
        </w:rPr>
        <w:t>管理人对报告期内本基金运作遵规守信情况的说明</w:t>
      </w:r>
      <w:r>
        <w:tab/>
      </w:r>
      <w:r>
        <w:fldChar w:fldCharType="begin"/>
      </w:r>
      <w:r>
        <w:instrText xml:space="preserve"> PAGEREF _Toc67673680 \h </w:instrText>
      </w:r>
      <w:r>
        <w:fldChar w:fldCharType="separate"/>
      </w:r>
      <w:r>
        <w:t>12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"_Toc67673681" </w:instrText>
      </w:r>
      <w:r>
        <w:fldChar w:fldCharType="separate"/>
      </w:r>
      <w:r>
        <w:rPr>
          <w:rStyle w:val="37"/>
        </w:rPr>
        <w:t xml:space="preserve">4.3 </w:t>
      </w:r>
      <w:r>
        <w:rPr>
          <w:rStyle w:val="37"/>
          <w:rFonts w:hint="eastAsia"/>
        </w:rPr>
        <w:t>管理人对报告期内公平交易情况的专项说明</w:t>
      </w:r>
      <w:r>
        <w:tab/>
      </w:r>
      <w:r>
        <w:fldChar w:fldCharType="begin"/>
      </w:r>
      <w:r>
        <w:instrText xml:space="preserve"> PAGEREF _Toc67673681 \h </w:instrText>
      </w:r>
      <w:r>
        <w:fldChar w:fldCharType="separate"/>
      </w:r>
      <w:r>
        <w:t>12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"_Toc67673685" </w:instrText>
      </w:r>
      <w:r>
        <w:fldChar w:fldCharType="separate"/>
      </w:r>
      <w:r>
        <w:rPr>
          <w:rStyle w:val="37"/>
        </w:rPr>
        <w:t xml:space="preserve">4.4 </w:t>
      </w:r>
      <w:r>
        <w:rPr>
          <w:rStyle w:val="37"/>
          <w:rFonts w:hint="eastAsia"/>
        </w:rPr>
        <w:t>管理人对报告期内基金的投资策略和业绩表现的说明</w:t>
      </w:r>
      <w:r>
        <w:tab/>
      </w:r>
      <w:r>
        <w:fldChar w:fldCharType="begin"/>
      </w:r>
      <w:r>
        <w:instrText xml:space="preserve"> PAGEREF _Toc67673685 \h </w:instrText>
      </w:r>
      <w:r>
        <w:fldChar w:fldCharType="separate"/>
      </w:r>
      <w:r>
        <w:t>13</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"_Toc67673688" </w:instrText>
      </w:r>
      <w:r>
        <w:fldChar w:fldCharType="separate"/>
      </w:r>
      <w:r>
        <w:rPr>
          <w:rStyle w:val="37"/>
        </w:rPr>
        <w:t xml:space="preserve">4.5 </w:t>
      </w:r>
      <w:r>
        <w:rPr>
          <w:rStyle w:val="37"/>
          <w:rFonts w:hint="eastAsia"/>
        </w:rPr>
        <w:t>管理人对宏观经济、证券市场及行业走势的简要展望</w:t>
      </w:r>
      <w:r>
        <w:tab/>
      </w:r>
      <w:r>
        <w:fldChar w:fldCharType="begin"/>
      </w:r>
      <w:r>
        <w:instrText xml:space="preserve"> PAGEREF _Toc67673688 \h </w:instrText>
      </w:r>
      <w:r>
        <w:fldChar w:fldCharType="separate"/>
      </w:r>
      <w:r>
        <w:t>14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"_Toc67673689" </w:instrText>
      </w:r>
      <w:r>
        <w:fldChar w:fldCharType="separate"/>
      </w:r>
      <w:r>
        <w:rPr>
          <w:rStyle w:val="37"/>
        </w:rPr>
        <w:t xml:space="preserve">4.6 </w:t>
      </w:r>
      <w:r>
        <w:rPr>
          <w:rStyle w:val="37"/>
          <w:rFonts w:hint="eastAsia"/>
        </w:rPr>
        <w:t>管理人内部有关本基金的监察稽核工作情况</w:t>
      </w:r>
      <w:r>
        <w:tab/>
      </w:r>
      <w:r>
        <w:fldChar w:fldCharType="begin"/>
      </w:r>
      <w:r>
        <w:instrText xml:space="preserve"> PAGEREF _Toc67673689 \h </w:instrText>
      </w:r>
      <w:r>
        <w:fldChar w:fldCharType="separate"/>
      </w:r>
      <w:r>
        <w:t>14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"_Toc67673690" </w:instrText>
      </w:r>
      <w:r>
        <w:fldChar w:fldCharType="separate"/>
      </w:r>
      <w:r>
        <w:rPr>
          <w:rStyle w:val="37"/>
        </w:rPr>
        <w:t xml:space="preserve">4.7 </w:t>
      </w:r>
      <w:r>
        <w:rPr>
          <w:rStyle w:val="37"/>
          <w:rFonts w:hint="eastAsia"/>
        </w:rPr>
        <w:t>管理人对报告期内基金估值程序等事项的说明</w:t>
      </w:r>
      <w:r>
        <w:tab/>
      </w:r>
      <w:r>
        <w:fldChar w:fldCharType="begin"/>
      </w:r>
      <w:r>
        <w:instrText xml:space="preserve"> PAGEREF _Toc67673690 \h </w:instrText>
      </w:r>
      <w:r>
        <w:fldChar w:fldCharType="separate"/>
      </w:r>
      <w:r>
        <w:t>15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"_Toc67673691" </w:instrText>
      </w:r>
      <w:r>
        <w:fldChar w:fldCharType="separate"/>
      </w:r>
      <w:r>
        <w:rPr>
          <w:rStyle w:val="37"/>
        </w:rPr>
        <w:t xml:space="preserve">4.8 </w:t>
      </w:r>
      <w:r>
        <w:rPr>
          <w:rStyle w:val="37"/>
          <w:rFonts w:hint="eastAsia"/>
        </w:rPr>
        <w:t>管理人对报告期内基金利润分配情况的说明</w:t>
      </w:r>
      <w:r>
        <w:tab/>
      </w:r>
      <w:r>
        <w:fldChar w:fldCharType="begin"/>
      </w:r>
      <w:r>
        <w:instrText xml:space="preserve"> PAGEREF _Toc67673691 \h </w:instrText>
      </w:r>
      <w:r>
        <w:fldChar w:fldCharType="separate"/>
      </w:r>
      <w:r>
        <w:t>15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"_Toc67673692" </w:instrText>
      </w:r>
      <w:r>
        <w:fldChar w:fldCharType="separate"/>
      </w:r>
      <w:r>
        <w:rPr>
          <w:rStyle w:val="37"/>
        </w:rPr>
        <w:t xml:space="preserve">4.9 </w:t>
      </w:r>
      <w:r>
        <w:rPr>
          <w:rStyle w:val="37"/>
          <w:rFonts w:hint="eastAsia"/>
        </w:rPr>
        <w:t>报告期内管理人对本基金持有人数或基金资产净值预警情形的说明</w:t>
      </w:r>
      <w:r>
        <w:tab/>
      </w:r>
      <w:r>
        <w:fldChar w:fldCharType="begin"/>
      </w:r>
      <w:r>
        <w:instrText xml:space="preserve"> PAGEREF _Toc67673692 \h </w:instrText>
      </w:r>
      <w:r>
        <w:fldChar w:fldCharType="separate"/>
      </w:r>
      <w:r>
        <w:t>15</w:t>
      </w:r>
      <w:r>
        <w:fldChar w:fldCharType="end"/>
      </w:r>
      <w:r>
        <w:fldChar w:fldCharType="end"/>
      </w:r>
    </w:p>
    <w:p>
      <w:pPr>
        <w:pStyle w:val="20"/>
        <w:rPr>
          <w:rFonts w:asciiTheme="minorHAnsi" w:hAnsiTheme="minorHAnsi" w:eastAsiaTheme="minorEastAsia" w:cstheme="minorBidi"/>
          <w:b w:val="0"/>
          <w:szCs w:val="22"/>
        </w:rPr>
      </w:pPr>
      <w:r>
        <w:fldChar w:fldCharType="begin"/>
      </w:r>
      <w:r>
        <w:instrText xml:space="preserve"> HYPERLINK \l "_Toc67673693" </w:instrText>
      </w:r>
      <w:r>
        <w:fldChar w:fldCharType="separate"/>
      </w:r>
      <w:r>
        <w:rPr>
          <w:rStyle w:val="37"/>
          <w:bCs/>
        </w:rPr>
        <w:t xml:space="preserve">§5  </w:t>
      </w:r>
      <w:r>
        <w:rPr>
          <w:rStyle w:val="37"/>
          <w:rFonts w:hint="eastAsia"/>
          <w:bCs/>
        </w:rPr>
        <w:t>托管人报告</w:t>
      </w:r>
      <w:r>
        <w:tab/>
      </w:r>
      <w:r>
        <w:fldChar w:fldCharType="begin"/>
      </w:r>
      <w:r>
        <w:instrText xml:space="preserve"> PAGEREF _Toc67673693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"_Toc67673694" </w:instrText>
      </w:r>
      <w:r>
        <w:fldChar w:fldCharType="separate"/>
      </w:r>
      <w:r>
        <w:rPr>
          <w:rStyle w:val="37"/>
        </w:rPr>
        <w:t xml:space="preserve">5.1 </w:t>
      </w:r>
      <w:r>
        <w:rPr>
          <w:rStyle w:val="37"/>
          <w:rFonts w:hint="eastAsia"/>
        </w:rPr>
        <w:t>报告期内本基金托管人遵规守信情况声明</w:t>
      </w:r>
      <w:r>
        <w:tab/>
      </w:r>
      <w:r>
        <w:fldChar w:fldCharType="begin"/>
      </w:r>
      <w:r>
        <w:instrText xml:space="preserve"> PAGEREF _Toc67673694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"_Toc67673695" </w:instrText>
      </w:r>
      <w:r>
        <w:fldChar w:fldCharType="separate"/>
      </w:r>
      <w:r>
        <w:rPr>
          <w:rStyle w:val="37"/>
        </w:rPr>
        <w:t xml:space="preserve">5.2 </w:t>
      </w:r>
      <w:r>
        <w:rPr>
          <w:rStyle w:val="37"/>
          <w:rFonts w:hint="eastAsia"/>
        </w:rPr>
        <w:t>托管人对报告期内本基金投资运作遵规守信、净值计算、利润分配等情况的说明</w:t>
      </w:r>
      <w:r>
        <w:tab/>
      </w:r>
      <w:r>
        <w:fldChar w:fldCharType="begin"/>
      </w:r>
      <w:r>
        <w:instrText xml:space="preserve"> PAGEREF _Toc67673695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"_Toc67673696" </w:instrText>
      </w:r>
      <w:r>
        <w:fldChar w:fldCharType="separate"/>
      </w:r>
      <w:r>
        <w:rPr>
          <w:rStyle w:val="37"/>
        </w:rPr>
        <w:t xml:space="preserve">5.3 </w:t>
      </w:r>
      <w:r>
        <w:rPr>
          <w:rStyle w:val="37"/>
          <w:rFonts w:hint="eastAsia"/>
        </w:rPr>
        <w:t>托管人对本年度报告中财务信息等内容的真实、准确和完整发表意见</w:t>
      </w:r>
      <w:r>
        <w:tab/>
      </w:r>
      <w:r>
        <w:fldChar w:fldCharType="begin"/>
      </w:r>
      <w:r>
        <w:instrText xml:space="preserve"> PAGEREF _Toc67673696 \h </w:instrText>
      </w:r>
      <w:r>
        <w:fldChar w:fldCharType="separate"/>
      </w:r>
      <w:r>
        <w:t>16</w:t>
      </w:r>
      <w:r>
        <w:fldChar w:fldCharType="end"/>
      </w:r>
      <w:r>
        <w:fldChar w:fldCharType="end"/>
      </w:r>
    </w:p>
    <w:p>
      <w:pPr>
        <w:pStyle w:val="20"/>
        <w:rPr>
          <w:rFonts w:asciiTheme="minorHAnsi" w:hAnsiTheme="minorHAnsi" w:eastAsiaTheme="minorEastAsia" w:cstheme="minorBidi"/>
          <w:b w:val="0"/>
          <w:szCs w:val="22"/>
        </w:rPr>
      </w:pPr>
      <w:r>
        <w:fldChar w:fldCharType="begin"/>
      </w:r>
      <w:r>
        <w:instrText xml:space="preserve"> HYPERLINK \l "_Toc67673697" </w:instrText>
      </w:r>
      <w:r>
        <w:fldChar w:fldCharType="separate"/>
      </w:r>
      <w:r>
        <w:rPr>
          <w:rStyle w:val="37"/>
          <w:bCs/>
        </w:rPr>
        <w:t xml:space="preserve">§6  </w:t>
      </w:r>
      <w:r>
        <w:rPr>
          <w:rStyle w:val="37"/>
          <w:rFonts w:hint="eastAsia"/>
          <w:bCs/>
        </w:rPr>
        <w:t>审计报告</w:t>
      </w:r>
      <w:r>
        <w:tab/>
      </w:r>
      <w:r>
        <w:fldChar w:fldCharType="begin"/>
      </w:r>
      <w:r>
        <w:instrText xml:space="preserve"> PAGEREF _Toc67673697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"_Toc67673698" </w:instrText>
      </w:r>
      <w:r>
        <w:fldChar w:fldCharType="separate"/>
      </w:r>
      <w:r>
        <w:rPr>
          <w:rStyle w:val="37"/>
        </w:rPr>
        <w:t xml:space="preserve">6.1 </w:t>
      </w:r>
      <w:r>
        <w:rPr>
          <w:rStyle w:val="37"/>
          <w:rFonts w:hint="eastAsia"/>
        </w:rPr>
        <w:t>审计意见</w:t>
      </w:r>
      <w:r>
        <w:tab/>
      </w:r>
      <w:r>
        <w:fldChar w:fldCharType="begin"/>
      </w:r>
      <w:r>
        <w:instrText xml:space="preserve"> PAGEREF _Toc67673698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"_Toc67673699" </w:instrText>
      </w:r>
      <w:r>
        <w:fldChar w:fldCharType="separate"/>
      </w:r>
      <w:r>
        <w:rPr>
          <w:rStyle w:val="37"/>
        </w:rPr>
        <w:t xml:space="preserve">6.2 </w:t>
      </w:r>
      <w:r>
        <w:rPr>
          <w:rStyle w:val="37"/>
          <w:rFonts w:hint="eastAsia"/>
        </w:rPr>
        <w:t>形成审计意见的基础</w:t>
      </w:r>
      <w:r>
        <w:tab/>
      </w:r>
      <w:r>
        <w:fldChar w:fldCharType="begin"/>
      </w:r>
      <w:r>
        <w:instrText xml:space="preserve"> PAGEREF _Toc67673699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"_Toc67673700" </w:instrText>
      </w:r>
      <w:r>
        <w:fldChar w:fldCharType="separate"/>
      </w:r>
      <w:r>
        <w:rPr>
          <w:rStyle w:val="37"/>
        </w:rPr>
        <w:t xml:space="preserve">6.3 </w:t>
      </w:r>
      <w:r>
        <w:rPr>
          <w:rStyle w:val="37"/>
          <w:rFonts w:hint="eastAsia"/>
        </w:rPr>
        <w:t>管理层和治理层对财务报表的责任</w:t>
      </w:r>
      <w:r>
        <w:tab/>
      </w:r>
      <w:r>
        <w:fldChar w:fldCharType="begin"/>
      </w:r>
      <w:r>
        <w:instrText xml:space="preserve"> PAGEREF _Toc67673700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"_Toc67673701" </w:instrText>
      </w:r>
      <w:r>
        <w:fldChar w:fldCharType="separate"/>
      </w:r>
      <w:r>
        <w:rPr>
          <w:rStyle w:val="37"/>
        </w:rPr>
        <w:t xml:space="preserve">6.4 </w:t>
      </w:r>
      <w:r>
        <w:rPr>
          <w:rStyle w:val="37"/>
          <w:rFonts w:hint="eastAsia"/>
        </w:rPr>
        <w:t>注册会计师对财务报表审计的责任</w:t>
      </w:r>
      <w:r>
        <w:tab/>
      </w:r>
      <w:r>
        <w:fldChar w:fldCharType="begin"/>
      </w:r>
      <w:r>
        <w:instrText xml:space="preserve"> PAGEREF _Toc67673701 \h </w:instrText>
      </w:r>
      <w:r>
        <w:fldChar w:fldCharType="separate"/>
      </w:r>
      <w:r>
        <w:t>17</w:t>
      </w:r>
      <w:r>
        <w:fldChar w:fldCharType="end"/>
      </w:r>
      <w:r>
        <w:fldChar w:fldCharType="end"/>
      </w:r>
    </w:p>
    <w:p>
      <w:pPr>
        <w:pStyle w:val="20"/>
        <w:rPr>
          <w:rFonts w:asciiTheme="minorHAnsi" w:hAnsiTheme="minorHAnsi" w:eastAsiaTheme="minorEastAsia" w:cstheme="minorBidi"/>
          <w:b w:val="0"/>
          <w:szCs w:val="22"/>
        </w:rPr>
      </w:pPr>
      <w:r>
        <w:fldChar w:fldCharType="begin"/>
      </w:r>
      <w:r>
        <w:instrText xml:space="preserve"> HYPERLINK \l "_Toc67673702" </w:instrText>
      </w:r>
      <w:r>
        <w:fldChar w:fldCharType="separate"/>
      </w:r>
      <w:r>
        <w:rPr>
          <w:rStyle w:val="37"/>
          <w:bCs/>
        </w:rPr>
        <w:t xml:space="preserve">§7  </w:t>
      </w:r>
      <w:r>
        <w:rPr>
          <w:rStyle w:val="37"/>
          <w:rFonts w:hint="eastAsia"/>
          <w:bCs/>
        </w:rPr>
        <w:t>年度财务报表</w:t>
      </w:r>
      <w:r>
        <w:tab/>
      </w:r>
      <w:r>
        <w:fldChar w:fldCharType="begin"/>
      </w:r>
      <w:r>
        <w:instrText xml:space="preserve"> PAGEREF _Toc67673702 \h </w:instrText>
      </w:r>
      <w:r>
        <w:fldChar w:fldCharType="separate"/>
      </w:r>
      <w:r>
        <w:t>18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"_Toc67673703" </w:instrText>
      </w:r>
      <w:r>
        <w:fldChar w:fldCharType="separate"/>
      </w:r>
      <w:r>
        <w:rPr>
          <w:rStyle w:val="37"/>
        </w:rPr>
        <w:t xml:space="preserve">7.1 </w:t>
      </w:r>
      <w:r>
        <w:rPr>
          <w:rStyle w:val="37"/>
          <w:rFonts w:hint="eastAsia"/>
        </w:rPr>
        <w:t>资产负债表</w:t>
      </w:r>
      <w:r>
        <w:tab/>
      </w:r>
      <w:r>
        <w:fldChar w:fldCharType="begin"/>
      </w:r>
      <w:r>
        <w:instrText xml:space="preserve"> PAGEREF _Toc67673703 \h </w:instrText>
      </w:r>
      <w:r>
        <w:fldChar w:fldCharType="separate"/>
      </w:r>
      <w:r>
        <w:t>18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"_Toc67673704" </w:instrText>
      </w:r>
      <w:r>
        <w:fldChar w:fldCharType="separate"/>
      </w:r>
      <w:r>
        <w:rPr>
          <w:rStyle w:val="37"/>
        </w:rPr>
        <w:t xml:space="preserve">7.2 </w:t>
      </w:r>
      <w:r>
        <w:rPr>
          <w:rStyle w:val="37"/>
          <w:rFonts w:hint="eastAsia"/>
        </w:rPr>
        <w:t>利润表</w:t>
      </w:r>
      <w:r>
        <w:tab/>
      </w:r>
      <w:r>
        <w:fldChar w:fldCharType="begin"/>
      </w:r>
      <w:r>
        <w:instrText xml:space="preserve"> PAGEREF _Toc67673704 \h </w:instrText>
      </w:r>
      <w:r>
        <w:fldChar w:fldCharType="separate"/>
      </w:r>
      <w:r>
        <w:t>20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"_Toc67673705" </w:instrText>
      </w:r>
      <w:r>
        <w:fldChar w:fldCharType="separate"/>
      </w:r>
      <w:r>
        <w:rPr>
          <w:rStyle w:val="37"/>
        </w:rPr>
        <w:t xml:space="preserve">7.3 </w:t>
      </w:r>
      <w:r>
        <w:rPr>
          <w:rStyle w:val="37"/>
          <w:rFonts w:hint="eastAsia"/>
        </w:rPr>
        <w:t>所有者权益（基金净值）变动表</w:t>
      </w:r>
      <w:r>
        <w:tab/>
      </w:r>
      <w:r>
        <w:fldChar w:fldCharType="begin"/>
      </w:r>
      <w:r>
        <w:instrText xml:space="preserve"> PAGEREF _Toc67673705 \h </w:instrText>
      </w:r>
      <w:r>
        <w:fldChar w:fldCharType="separate"/>
      </w:r>
      <w:r>
        <w:t>21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"_Toc67673706" </w:instrText>
      </w:r>
      <w:r>
        <w:fldChar w:fldCharType="separate"/>
      </w:r>
      <w:r>
        <w:rPr>
          <w:rStyle w:val="37"/>
        </w:rPr>
        <w:t xml:space="preserve">7.4 </w:t>
      </w:r>
      <w:r>
        <w:rPr>
          <w:rStyle w:val="37"/>
          <w:rFonts w:hint="eastAsia"/>
        </w:rPr>
        <w:t>报表附注</w:t>
      </w:r>
      <w:r>
        <w:tab/>
      </w:r>
      <w:r>
        <w:fldChar w:fldCharType="begin"/>
      </w:r>
      <w:r>
        <w:instrText xml:space="preserve"> PAGEREF _Toc67673706 \h </w:instrText>
      </w:r>
      <w:r>
        <w:fldChar w:fldCharType="separate"/>
      </w:r>
      <w:r>
        <w:t>22</w:t>
      </w:r>
      <w:r>
        <w:fldChar w:fldCharType="end"/>
      </w:r>
      <w:r>
        <w:fldChar w:fldCharType="end"/>
      </w:r>
    </w:p>
    <w:p>
      <w:pPr>
        <w:pStyle w:val="20"/>
        <w:rPr>
          <w:rFonts w:asciiTheme="minorHAnsi" w:hAnsiTheme="minorHAnsi" w:eastAsiaTheme="minorEastAsia" w:cstheme="minorBidi"/>
          <w:b w:val="0"/>
          <w:szCs w:val="22"/>
        </w:rPr>
      </w:pPr>
      <w:r>
        <w:fldChar w:fldCharType="begin"/>
      </w:r>
      <w:r>
        <w:instrText xml:space="preserve"> HYPERLINK \l "_Toc67673730" </w:instrText>
      </w:r>
      <w:r>
        <w:fldChar w:fldCharType="separate"/>
      </w:r>
      <w:r>
        <w:rPr>
          <w:rStyle w:val="37"/>
          <w:bCs/>
        </w:rPr>
        <w:t xml:space="preserve">§8  </w:t>
      </w:r>
      <w:r>
        <w:rPr>
          <w:rStyle w:val="37"/>
          <w:rFonts w:hint="eastAsia"/>
          <w:bCs/>
        </w:rPr>
        <w:t>投资组合报告</w:t>
      </w:r>
      <w:r>
        <w:tab/>
      </w:r>
      <w:r>
        <w:fldChar w:fldCharType="begin"/>
      </w:r>
      <w:r>
        <w:instrText xml:space="preserve"> PAGEREF _Toc67673730 \h </w:instrText>
      </w:r>
      <w:r>
        <w:fldChar w:fldCharType="separate"/>
      </w:r>
      <w:r>
        <w:t>44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"_Toc67673731" </w:instrText>
      </w:r>
      <w:r>
        <w:fldChar w:fldCharType="separate"/>
      </w:r>
      <w:r>
        <w:rPr>
          <w:rStyle w:val="37"/>
        </w:rPr>
        <w:t xml:space="preserve">8.1 </w:t>
      </w:r>
      <w:r>
        <w:rPr>
          <w:rStyle w:val="37"/>
          <w:rFonts w:hint="eastAsia"/>
        </w:rPr>
        <w:t>期末基金资产组合情况</w:t>
      </w:r>
      <w:r>
        <w:tab/>
      </w:r>
      <w:r>
        <w:fldChar w:fldCharType="begin"/>
      </w:r>
      <w:r>
        <w:instrText xml:space="preserve"> PAGEREF _Toc67673731 \h </w:instrText>
      </w:r>
      <w:r>
        <w:fldChar w:fldCharType="separate"/>
      </w:r>
      <w:r>
        <w:t>44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"_Toc67673732" </w:instrText>
      </w:r>
      <w:r>
        <w:fldChar w:fldCharType="separate"/>
      </w:r>
      <w:r>
        <w:rPr>
          <w:rStyle w:val="37"/>
        </w:rPr>
        <w:t xml:space="preserve">8.2 </w:t>
      </w:r>
      <w:r>
        <w:rPr>
          <w:rStyle w:val="37"/>
          <w:rFonts w:hint="eastAsia"/>
        </w:rPr>
        <w:t>期末在各个国家（地区）证券市场的权益投资分布</w:t>
      </w:r>
      <w:r>
        <w:tab/>
      </w:r>
      <w:r>
        <w:fldChar w:fldCharType="begin"/>
      </w:r>
      <w:r>
        <w:instrText xml:space="preserve"> PAGEREF _Toc67673732 \h </w:instrText>
      </w:r>
      <w:r>
        <w:fldChar w:fldCharType="separate"/>
      </w:r>
      <w:r>
        <w:t>45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"_Toc67673733" </w:instrText>
      </w:r>
      <w:r>
        <w:fldChar w:fldCharType="separate"/>
      </w:r>
      <w:r>
        <w:rPr>
          <w:rStyle w:val="37"/>
        </w:rPr>
        <w:t xml:space="preserve">8.3 </w:t>
      </w:r>
      <w:r>
        <w:rPr>
          <w:rStyle w:val="37"/>
          <w:rFonts w:hint="eastAsia"/>
        </w:rPr>
        <w:t>期末按行业分类的权益投资组合</w:t>
      </w:r>
      <w:r>
        <w:tab/>
      </w:r>
      <w:r>
        <w:fldChar w:fldCharType="begin"/>
      </w:r>
      <w:r>
        <w:instrText xml:space="preserve"> PAGEREF _Toc67673733 \h </w:instrText>
      </w:r>
      <w:r>
        <w:fldChar w:fldCharType="separate"/>
      </w:r>
      <w:r>
        <w:t>45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"_Toc67673735" </w:instrText>
      </w:r>
      <w:r>
        <w:fldChar w:fldCharType="separate"/>
      </w:r>
      <w:r>
        <w:rPr>
          <w:rStyle w:val="37"/>
        </w:rPr>
        <w:t xml:space="preserve">8.4 </w:t>
      </w:r>
      <w:r>
        <w:rPr>
          <w:rStyle w:val="37"/>
          <w:rFonts w:hint="eastAsia"/>
        </w:rPr>
        <w:t>期末按公允价值占基金资产净值比例大小排序的所有权益投资明细</w:t>
      </w:r>
      <w:r>
        <w:tab/>
      </w:r>
      <w:r>
        <w:fldChar w:fldCharType="begin"/>
      </w:r>
      <w:r>
        <w:instrText xml:space="preserve"> PAGEREF _Toc67673735 \h </w:instrText>
      </w:r>
      <w:r>
        <w:fldChar w:fldCharType="separate"/>
      </w:r>
      <w:r>
        <w:t>46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"_Toc67673738" </w:instrText>
      </w:r>
      <w:r>
        <w:fldChar w:fldCharType="separate"/>
      </w:r>
      <w:r>
        <w:rPr>
          <w:rStyle w:val="37"/>
        </w:rPr>
        <w:t xml:space="preserve">8.5 </w:t>
      </w:r>
      <w:r>
        <w:rPr>
          <w:rStyle w:val="37"/>
          <w:rFonts w:hint="eastAsia"/>
        </w:rPr>
        <w:t>报告期内权益投资组合的重大变动</w:t>
      </w:r>
      <w:r>
        <w:tab/>
      </w:r>
      <w:r>
        <w:fldChar w:fldCharType="begin"/>
      </w:r>
      <w:r>
        <w:instrText xml:space="preserve"> PAGEREF _Toc67673738 \h </w:instrText>
      </w:r>
      <w:r>
        <w:fldChar w:fldCharType="separate"/>
      </w:r>
      <w:r>
        <w:t>49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"_Toc67673740" </w:instrText>
      </w:r>
      <w:r>
        <w:fldChar w:fldCharType="separate"/>
      </w:r>
      <w:r>
        <w:rPr>
          <w:rStyle w:val="37"/>
        </w:rPr>
        <w:t xml:space="preserve">8.6 </w:t>
      </w:r>
      <w:r>
        <w:rPr>
          <w:rStyle w:val="37"/>
          <w:rFonts w:hint="eastAsia"/>
        </w:rPr>
        <w:t>期末按债券信用等级分类的债券投资组合</w:t>
      </w:r>
      <w:r>
        <w:tab/>
      </w:r>
      <w:r>
        <w:fldChar w:fldCharType="begin"/>
      </w:r>
      <w:r>
        <w:instrText xml:space="preserve"> PAGEREF _Toc67673740 \h </w:instrText>
      </w:r>
      <w:r>
        <w:fldChar w:fldCharType="separate"/>
      </w:r>
      <w:r>
        <w:t>51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"_Toc67673741" </w:instrText>
      </w:r>
      <w:r>
        <w:fldChar w:fldCharType="separate"/>
      </w:r>
      <w:r>
        <w:rPr>
          <w:rStyle w:val="37"/>
        </w:rPr>
        <w:t>8.7</w:t>
      </w:r>
      <w:r>
        <w:rPr>
          <w:rStyle w:val="37"/>
          <w:rFonts w:hint="eastAsia"/>
        </w:rPr>
        <w:t>期末按公允价值占基金资产净值比例大小排序的前五名债券投资明细</w:t>
      </w:r>
      <w:r>
        <w:tab/>
      </w:r>
      <w:r>
        <w:fldChar w:fldCharType="begin"/>
      </w:r>
      <w:r>
        <w:instrText xml:space="preserve"> PAGEREF _Toc67673741 \h </w:instrText>
      </w:r>
      <w:r>
        <w:fldChar w:fldCharType="separate"/>
      </w:r>
      <w:r>
        <w:t>51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"_Toc67673742" </w:instrText>
      </w:r>
      <w:r>
        <w:fldChar w:fldCharType="separate"/>
      </w:r>
      <w:r>
        <w:rPr>
          <w:rStyle w:val="37"/>
        </w:rPr>
        <w:t xml:space="preserve">8.8 </w:t>
      </w:r>
      <w:r>
        <w:rPr>
          <w:rStyle w:val="37"/>
          <w:rFonts w:hint="eastAsia"/>
        </w:rPr>
        <w:t>期末按公允价值占基金资产净值比例大小排序的所有资产支持证券投资明细</w:t>
      </w:r>
      <w:r>
        <w:tab/>
      </w:r>
      <w:r>
        <w:fldChar w:fldCharType="begin"/>
      </w:r>
      <w:r>
        <w:instrText xml:space="preserve"> PAGEREF _Toc67673742 \h </w:instrText>
      </w:r>
      <w:r>
        <w:fldChar w:fldCharType="separate"/>
      </w:r>
      <w:r>
        <w:t>51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"_Toc67673743" </w:instrText>
      </w:r>
      <w:r>
        <w:fldChar w:fldCharType="separate"/>
      </w:r>
      <w:r>
        <w:rPr>
          <w:rStyle w:val="37"/>
        </w:rPr>
        <w:t xml:space="preserve">8.9 </w:t>
      </w:r>
      <w:r>
        <w:rPr>
          <w:rStyle w:val="37"/>
          <w:rFonts w:hint="eastAsia"/>
        </w:rPr>
        <w:t>期末按公允价值占基金资产净值比例大小排序的前五名金融衍生品投资明细</w:t>
      </w:r>
      <w:r>
        <w:tab/>
      </w:r>
      <w:r>
        <w:fldChar w:fldCharType="begin"/>
      </w:r>
      <w:r>
        <w:instrText xml:space="preserve"> PAGEREF _Toc67673743 \h </w:instrText>
      </w:r>
      <w:r>
        <w:fldChar w:fldCharType="separate"/>
      </w:r>
      <w:r>
        <w:t>51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"_Toc67673744" </w:instrText>
      </w:r>
      <w:r>
        <w:fldChar w:fldCharType="separate"/>
      </w:r>
      <w:r>
        <w:rPr>
          <w:rStyle w:val="37"/>
        </w:rPr>
        <w:t xml:space="preserve">8.10 </w:t>
      </w:r>
      <w:r>
        <w:rPr>
          <w:rStyle w:val="37"/>
          <w:rFonts w:hint="eastAsia"/>
        </w:rPr>
        <w:t>期末按公允价值占基金资产净值比例大小排序的前十名基金投资明细</w:t>
      </w:r>
      <w:r>
        <w:tab/>
      </w:r>
      <w:r>
        <w:fldChar w:fldCharType="begin"/>
      </w:r>
      <w:r>
        <w:instrText xml:space="preserve"> PAGEREF _Toc67673744 \h </w:instrText>
      </w:r>
      <w:r>
        <w:fldChar w:fldCharType="separate"/>
      </w:r>
      <w:r>
        <w:t>51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"_Toc67673745" </w:instrText>
      </w:r>
      <w:r>
        <w:fldChar w:fldCharType="separate"/>
      </w:r>
      <w:r>
        <w:rPr>
          <w:rStyle w:val="37"/>
        </w:rPr>
        <w:t xml:space="preserve">8.11 </w:t>
      </w:r>
      <w:r>
        <w:rPr>
          <w:rStyle w:val="37"/>
          <w:rFonts w:hint="eastAsia"/>
        </w:rPr>
        <w:t>投资组合报告附注</w:t>
      </w:r>
      <w:r>
        <w:tab/>
      </w:r>
      <w:r>
        <w:fldChar w:fldCharType="begin"/>
      </w:r>
      <w:r>
        <w:instrText xml:space="preserve"> PAGEREF _Toc67673745 \h </w:instrText>
      </w:r>
      <w:r>
        <w:fldChar w:fldCharType="separate"/>
      </w:r>
      <w:r>
        <w:t>51</w:t>
      </w:r>
      <w:r>
        <w:fldChar w:fldCharType="end"/>
      </w:r>
      <w:r>
        <w:fldChar w:fldCharType="end"/>
      </w:r>
    </w:p>
    <w:p>
      <w:pPr>
        <w:pStyle w:val="20"/>
        <w:rPr>
          <w:rFonts w:asciiTheme="minorHAnsi" w:hAnsiTheme="minorHAnsi" w:eastAsiaTheme="minorEastAsia" w:cstheme="minorBidi"/>
          <w:b w:val="0"/>
          <w:szCs w:val="22"/>
        </w:rPr>
      </w:pPr>
      <w:r>
        <w:fldChar w:fldCharType="begin"/>
      </w:r>
      <w:r>
        <w:instrText xml:space="preserve"> HYPERLINK \l "_Toc67673752" </w:instrText>
      </w:r>
      <w:r>
        <w:fldChar w:fldCharType="separate"/>
      </w:r>
      <w:r>
        <w:rPr>
          <w:rStyle w:val="37"/>
          <w:bCs/>
        </w:rPr>
        <w:t xml:space="preserve">§9  </w:t>
      </w:r>
      <w:r>
        <w:rPr>
          <w:rStyle w:val="37"/>
          <w:rFonts w:hint="eastAsia"/>
          <w:bCs/>
        </w:rPr>
        <w:t>基金份额持有人信息</w:t>
      </w:r>
      <w:r>
        <w:tab/>
      </w:r>
      <w:r>
        <w:fldChar w:fldCharType="begin"/>
      </w:r>
      <w:r>
        <w:instrText xml:space="preserve"> PAGEREF _Toc67673752 \h </w:instrText>
      </w:r>
      <w:r>
        <w:fldChar w:fldCharType="separate"/>
      </w:r>
      <w:r>
        <w:t>52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"_Toc67673753" </w:instrText>
      </w:r>
      <w:r>
        <w:fldChar w:fldCharType="separate"/>
      </w:r>
      <w:r>
        <w:rPr>
          <w:rStyle w:val="37"/>
        </w:rPr>
        <w:t xml:space="preserve">9.1 </w:t>
      </w:r>
      <w:r>
        <w:rPr>
          <w:rStyle w:val="37"/>
          <w:rFonts w:hint="eastAsia"/>
        </w:rPr>
        <w:t>期末基金份额持有人户数及持有人结构</w:t>
      </w:r>
      <w:r>
        <w:tab/>
      </w:r>
      <w:r>
        <w:fldChar w:fldCharType="begin"/>
      </w:r>
      <w:r>
        <w:instrText xml:space="preserve"> PAGEREF _Toc67673753 \h </w:instrText>
      </w:r>
      <w:r>
        <w:fldChar w:fldCharType="separate"/>
      </w:r>
      <w:r>
        <w:t>52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"_Toc67673754" </w:instrText>
      </w:r>
      <w:r>
        <w:fldChar w:fldCharType="separate"/>
      </w:r>
      <w:r>
        <w:rPr>
          <w:rStyle w:val="37"/>
        </w:rPr>
        <w:t xml:space="preserve">9.2 </w:t>
      </w:r>
      <w:r>
        <w:rPr>
          <w:rStyle w:val="37"/>
          <w:rFonts w:hint="eastAsia"/>
        </w:rPr>
        <w:t>期末上市基金前十名持有人</w:t>
      </w:r>
      <w:r>
        <w:tab/>
      </w:r>
      <w:r>
        <w:fldChar w:fldCharType="begin"/>
      </w:r>
      <w:r>
        <w:instrText xml:space="preserve"> PAGEREF _Toc67673754 \h </w:instrText>
      </w:r>
      <w:r>
        <w:fldChar w:fldCharType="separate"/>
      </w:r>
      <w:r>
        <w:t>53</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"_Toc67673755" </w:instrText>
      </w:r>
      <w:r>
        <w:fldChar w:fldCharType="separate"/>
      </w:r>
      <w:r>
        <w:rPr>
          <w:rStyle w:val="37"/>
        </w:rPr>
        <w:t xml:space="preserve">9.3 </w:t>
      </w:r>
      <w:r>
        <w:rPr>
          <w:rStyle w:val="37"/>
          <w:rFonts w:hint="eastAsia"/>
        </w:rPr>
        <w:t>期末基金管理人的从业人员持有本基金的情况</w:t>
      </w:r>
      <w:r>
        <w:tab/>
      </w:r>
      <w:r>
        <w:fldChar w:fldCharType="begin"/>
      </w:r>
      <w:r>
        <w:instrText xml:space="preserve"> PAGEREF _Toc67673755 \h </w:instrText>
      </w:r>
      <w:r>
        <w:fldChar w:fldCharType="separate"/>
      </w:r>
      <w:r>
        <w:t>53</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"_Toc67673756" </w:instrText>
      </w:r>
      <w:r>
        <w:fldChar w:fldCharType="separate"/>
      </w:r>
      <w:r>
        <w:rPr>
          <w:rStyle w:val="37"/>
        </w:rPr>
        <w:t>9.4</w:t>
      </w:r>
      <w:r>
        <w:rPr>
          <w:rStyle w:val="37"/>
          <w:rFonts w:hint="eastAsia"/>
        </w:rPr>
        <w:t>期末基金管理人的从业人员持有本开放式基金份额总量区间的情况</w:t>
      </w:r>
      <w:r>
        <w:tab/>
      </w:r>
      <w:r>
        <w:fldChar w:fldCharType="begin"/>
      </w:r>
      <w:r>
        <w:instrText xml:space="preserve"> PAGEREF _Toc67673756 \h </w:instrText>
      </w:r>
      <w:r>
        <w:fldChar w:fldCharType="separate"/>
      </w:r>
      <w:r>
        <w:t>53</w:t>
      </w:r>
      <w:r>
        <w:fldChar w:fldCharType="end"/>
      </w:r>
      <w:r>
        <w:fldChar w:fldCharType="end"/>
      </w:r>
    </w:p>
    <w:p>
      <w:pPr>
        <w:pStyle w:val="20"/>
        <w:rPr>
          <w:rFonts w:asciiTheme="minorHAnsi" w:hAnsiTheme="minorHAnsi" w:eastAsiaTheme="minorEastAsia" w:cstheme="minorBidi"/>
          <w:b w:val="0"/>
          <w:szCs w:val="22"/>
        </w:rPr>
      </w:pPr>
      <w:r>
        <w:fldChar w:fldCharType="begin"/>
      </w:r>
      <w:r>
        <w:instrText xml:space="preserve"> HYPERLINK \l "_Toc67673757" </w:instrText>
      </w:r>
      <w:r>
        <w:fldChar w:fldCharType="separate"/>
      </w:r>
      <w:r>
        <w:rPr>
          <w:rStyle w:val="37"/>
          <w:bCs/>
        </w:rPr>
        <w:t xml:space="preserve">§10  </w:t>
      </w:r>
      <w:r>
        <w:rPr>
          <w:rStyle w:val="37"/>
          <w:rFonts w:hint="eastAsia"/>
          <w:bCs/>
        </w:rPr>
        <w:t>开放式基金份额变动</w:t>
      </w:r>
      <w:r>
        <w:tab/>
      </w:r>
      <w:r>
        <w:fldChar w:fldCharType="begin"/>
      </w:r>
      <w:r>
        <w:instrText xml:space="preserve"> PAGEREF _Toc67673757 \h </w:instrText>
      </w:r>
      <w:r>
        <w:fldChar w:fldCharType="separate"/>
      </w:r>
      <w:r>
        <w:t>54</w:t>
      </w:r>
      <w:r>
        <w:fldChar w:fldCharType="end"/>
      </w:r>
      <w:r>
        <w:fldChar w:fldCharType="end"/>
      </w:r>
    </w:p>
    <w:p>
      <w:pPr>
        <w:pStyle w:val="20"/>
        <w:rPr>
          <w:rFonts w:asciiTheme="minorHAnsi" w:hAnsiTheme="minorHAnsi" w:eastAsiaTheme="minorEastAsia" w:cstheme="minorBidi"/>
          <w:b w:val="0"/>
          <w:szCs w:val="22"/>
        </w:rPr>
      </w:pPr>
      <w:r>
        <w:fldChar w:fldCharType="begin"/>
      </w:r>
      <w:r>
        <w:instrText xml:space="preserve"> HYPERLINK \l "_Toc67673758" </w:instrText>
      </w:r>
      <w:r>
        <w:fldChar w:fldCharType="separate"/>
      </w:r>
      <w:r>
        <w:rPr>
          <w:rStyle w:val="37"/>
          <w:bCs/>
        </w:rPr>
        <w:t xml:space="preserve">§11  </w:t>
      </w:r>
      <w:r>
        <w:rPr>
          <w:rStyle w:val="37"/>
          <w:rFonts w:hint="eastAsia"/>
          <w:bCs/>
        </w:rPr>
        <w:t>重大事件揭示</w:t>
      </w:r>
      <w:r>
        <w:tab/>
      </w:r>
      <w:r>
        <w:fldChar w:fldCharType="begin"/>
      </w:r>
      <w:r>
        <w:instrText xml:space="preserve"> PAGEREF _Toc67673758 \h </w:instrText>
      </w:r>
      <w:r>
        <w:fldChar w:fldCharType="separate"/>
      </w:r>
      <w:r>
        <w:t>54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"_Toc67673759" </w:instrText>
      </w:r>
      <w:r>
        <w:fldChar w:fldCharType="separate"/>
      </w:r>
      <w:r>
        <w:rPr>
          <w:rStyle w:val="37"/>
        </w:rPr>
        <w:t>11.1</w:t>
      </w:r>
      <w:r>
        <w:rPr>
          <w:rStyle w:val="37"/>
          <w:rFonts w:hint="eastAsia"/>
        </w:rPr>
        <w:t>基金份额持有人大会决议</w:t>
      </w:r>
      <w:r>
        <w:tab/>
      </w:r>
      <w:r>
        <w:fldChar w:fldCharType="begin"/>
      </w:r>
      <w:r>
        <w:instrText xml:space="preserve"> PAGEREF _Toc67673759 \h </w:instrText>
      </w:r>
      <w:r>
        <w:fldChar w:fldCharType="separate"/>
      </w:r>
      <w:r>
        <w:t>54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"_Toc67673760" </w:instrText>
      </w:r>
      <w:r>
        <w:fldChar w:fldCharType="separate"/>
      </w:r>
      <w:r>
        <w:rPr>
          <w:rStyle w:val="37"/>
        </w:rPr>
        <w:t xml:space="preserve">11.2 </w:t>
      </w:r>
      <w:r>
        <w:rPr>
          <w:rStyle w:val="37"/>
          <w:rFonts w:hint="eastAsia"/>
        </w:rPr>
        <w:t>基金管理人、基金托管人的专门基金托管部门的重大人事变动</w:t>
      </w:r>
      <w:r>
        <w:tab/>
      </w:r>
      <w:r>
        <w:fldChar w:fldCharType="begin"/>
      </w:r>
      <w:r>
        <w:instrText xml:space="preserve"> PAGEREF _Toc67673760 \h </w:instrText>
      </w:r>
      <w:r>
        <w:fldChar w:fldCharType="separate"/>
      </w:r>
      <w:r>
        <w:t>54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"_Toc67673761" </w:instrText>
      </w:r>
      <w:r>
        <w:fldChar w:fldCharType="separate"/>
      </w:r>
      <w:r>
        <w:rPr>
          <w:rStyle w:val="37"/>
        </w:rPr>
        <w:t xml:space="preserve">11.3 </w:t>
      </w:r>
      <w:r>
        <w:rPr>
          <w:rStyle w:val="37"/>
          <w:rFonts w:hint="eastAsia"/>
        </w:rPr>
        <w:t>涉及基金管理人、基金财产、基金托管业务的诉讼</w:t>
      </w:r>
      <w:r>
        <w:tab/>
      </w:r>
      <w:r>
        <w:fldChar w:fldCharType="begin"/>
      </w:r>
      <w:r>
        <w:instrText xml:space="preserve"> PAGEREF _Toc67673761 \h </w:instrText>
      </w:r>
      <w:r>
        <w:fldChar w:fldCharType="separate"/>
      </w:r>
      <w:r>
        <w:t>54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"_Toc67673762" </w:instrText>
      </w:r>
      <w:r>
        <w:fldChar w:fldCharType="separate"/>
      </w:r>
      <w:r>
        <w:rPr>
          <w:rStyle w:val="37"/>
        </w:rPr>
        <w:t xml:space="preserve">11.4 </w:t>
      </w:r>
      <w:r>
        <w:rPr>
          <w:rStyle w:val="37"/>
          <w:rFonts w:hint="eastAsia"/>
        </w:rPr>
        <w:t>基金投资策略的改变</w:t>
      </w:r>
      <w:r>
        <w:tab/>
      </w:r>
      <w:r>
        <w:fldChar w:fldCharType="begin"/>
      </w:r>
      <w:r>
        <w:instrText xml:space="preserve"> PAGEREF _Toc67673762 \h </w:instrText>
      </w:r>
      <w:r>
        <w:fldChar w:fldCharType="separate"/>
      </w:r>
      <w:r>
        <w:t>54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"_Toc67673763" </w:instrText>
      </w:r>
      <w:r>
        <w:fldChar w:fldCharType="separate"/>
      </w:r>
      <w:r>
        <w:rPr>
          <w:rStyle w:val="37"/>
        </w:rPr>
        <w:t>11.5</w:t>
      </w:r>
      <w:r>
        <w:rPr>
          <w:rStyle w:val="37"/>
          <w:rFonts w:hint="eastAsia"/>
        </w:rPr>
        <w:t>为基金进行审计的会计师事务所情况</w:t>
      </w:r>
      <w:r>
        <w:tab/>
      </w:r>
      <w:r>
        <w:fldChar w:fldCharType="begin"/>
      </w:r>
      <w:r>
        <w:instrText xml:space="preserve"> PAGEREF _Toc67673763 \h </w:instrText>
      </w:r>
      <w:r>
        <w:fldChar w:fldCharType="separate"/>
      </w:r>
      <w:r>
        <w:t>55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"_Toc67673764" </w:instrText>
      </w:r>
      <w:r>
        <w:fldChar w:fldCharType="separate"/>
      </w:r>
      <w:r>
        <w:rPr>
          <w:rStyle w:val="37"/>
        </w:rPr>
        <w:t xml:space="preserve">11.6 </w:t>
      </w:r>
      <w:r>
        <w:rPr>
          <w:rStyle w:val="37"/>
          <w:rFonts w:hint="eastAsia"/>
        </w:rPr>
        <w:t>管理人、托管人及其高级管理人员受稽查或处罚等情况</w:t>
      </w:r>
      <w:r>
        <w:tab/>
      </w:r>
      <w:r>
        <w:fldChar w:fldCharType="begin"/>
      </w:r>
      <w:r>
        <w:instrText xml:space="preserve"> PAGEREF _Toc67673764 \h </w:instrText>
      </w:r>
      <w:r>
        <w:fldChar w:fldCharType="separate"/>
      </w:r>
      <w:r>
        <w:t>55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"_Toc67673765" </w:instrText>
      </w:r>
      <w:r>
        <w:fldChar w:fldCharType="separate"/>
      </w:r>
      <w:r>
        <w:rPr>
          <w:rStyle w:val="37"/>
        </w:rPr>
        <w:t xml:space="preserve">11.7 </w:t>
      </w:r>
      <w:r>
        <w:rPr>
          <w:rStyle w:val="37"/>
          <w:rFonts w:hint="eastAsia"/>
        </w:rPr>
        <w:t>基金租用证券公司交易单元的有关情况</w:t>
      </w:r>
      <w:r>
        <w:tab/>
      </w:r>
      <w:r>
        <w:fldChar w:fldCharType="begin"/>
      </w:r>
      <w:r>
        <w:instrText xml:space="preserve"> PAGEREF _Toc67673765 \h </w:instrText>
      </w:r>
      <w:r>
        <w:fldChar w:fldCharType="separate"/>
      </w:r>
      <w:r>
        <w:t>55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"_Toc67673768" </w:instrText>
      </w:r>
      <w:r>
        <w:fldChar w:fldCharType="separate"/>
      </w:r>
      <w:r>
        <w:rPr>
          <w:rStyle w:val="37"/>
        </w:rPr>
        <w:t>11.8</w:t>
      </w:r>
      <w:r>
        <w:rPr>
          <w:rStyle w:val="37"/>
          <w:rFonts w:hint="eastAsia"/>
        </w:rPr>
        <w:t>其他重大事件</w:t>
      </w:r>
      <w:r>
        <w:tab/>
      </w:r>
      <w:r>
        <w:fldChar w:fldCharType="begin"/>
      </w:r>
      <w:r>
        <w:instrText xml:space="preserve"> PAGEREF _Toc67673768 \h </w:instrText>
      </w:r>
      <w:r>
        <w:fldChar w:fldCharType="separate"/>
      </w:r>
      <w:r>
        <w:t>56</w:t>
      </w:r>
      <w:r>
        <w:fldChar w:fldCharType="end"/>
      </w:r>
      <w:r>
        <w:fldChar w:fldCharType="end"/>
      </w:r>
    </w:p>
    <w:p>
      <w:pPr>
        <w:pStyle w:val="20"/>
        <w:rPr>
          <w:rFonts w:asciiTheme="minorHAnsi" w:hAnsiTheme="minorHAnsi" w:eastAsiaTheme="minorEastAsia" w:cstheme="minorBidi"/>
          <w:b w:val="0"/>
          <w:szCs w:val="22"/>
        </w:rPr>
      </w:pPr>
      <w:r>
        <w:fldChar w:fldCharType="begin"/>
      </w:r>
      <w:r>
        <w:instrText xml:space="preserve"> HYPERLINK \l "_Toc67673769" </w:instrText>
      </w:r>
      <w:r>
        <w:fldChar w:fldCharType="separate"/>
      </w:r>
      <w:r>
        <w:rPr>
          <w:rStyle w:val="37"/>
          <w:bCs/>
        </w:rPr>
        <w:t xml:space="preserve">§12  </w:t>
      </w:r>
      <w:r>
        <w:rPr>
          <w:rStyle w:val="37"/>
          <w:rFonts w:hint="eastAsia"/>
          <w:bCs/>
        </w:rPr>
        <w:t>备查文件目录</w:t>
      </w:r>
      <w:r>
        <w:tab/>
      </w:r>
      <w:r>
        <w:fldChar w:fldCharType="begin"/>
      </w:r>
      <w:r>
        <w:instrText xml:space="preserve"> PAGEREF _Toc67673769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"_Toc67673770" </w:instrText>
      </w:r>
      <w:r>
        <w:fldChar w:fldCharType="separate"/>
      </w:r>
      <w:r>
        <w:rPr>
          <w:rStyle w:val="37"/>
        </w:rPr>
        <w:t xml:space="preserve">12.1 </w:t>
      </w:r>
      <w:r>
        <w:rPr>
          <w:rStyle w:val="37"/>
          <w:rFonts w:hint="eastAsia"/>
        </w:rPr>
        <w:t>备查文件目录</w:t>
      </w:r>
      <w:r>
        <w:tab/>
      </w:r>
      <w:r>
        <w:fldChar w:fldCharType="begin"/>
      </w:r>
      <w:r>
        <w:instrText xml:space="preserve"> PAGEREF _Toc67673770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"_Toc67673771" </w:instrText>
      </w:r>
      <w:r>
        <w:fldChar w:fldCharType="separate"/>
      </w:r>
      <w:r>
        <w:rPr>
          <w:rStyle w:val="37"/>
        </w:rPr>
        <w:t xml:space="preserve">12.2 </w:t>
      </w:r>
      <w:r>
        <w:rPr>
          <w:rStyle w:val="37"/>
          <w:rFonts w:hint="eastAsia"/>
        </w:rPr>
        <w:t>存放地点</w:t>
      </w:r>
      <w:r>
        <w:tab/>
      </w:r>
      <w:r>
        <w:fldChar w:fldCharType="begin"/>
      </w:r>
      <w:r>
        <w:instrText xml:space="preserve"> PAGEREF _Toc67673771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"_Toc67673772" </w:instrText>
      </w:r>
      <w:r>
        <w:fldChar w:fldCharType="separate"/>
      </w:r>
      <w:r>
        <w:rPr>
          <w:rStyle w:val="37"/>
        </w:rPr>
        <w:t xml:space="preserve">12.3 </w:t>
      </w:r>
      <w:r>
        <w:rPr>
          <w:rStyle w:val="37"/>
          <w:rFonts w:hint="eastAsia"/>
        </w:rPr>
        <w:t>查阅方式</w:t>
      </w:r>
      <w:r>
        <w:tab/>
      </w:r>
      <w:r>
        <w:fldChar w:fldCharType="begin"/>
      </w:r>
      <w:r>
        <w:instrText xml:space="preserve"> PAGEREF _Toc67673772 \h </w:instrText>
      </w:r>
      <w:r>
        <w:fldChar w:fldCharType="separate"/>
      </w:r>
      <w:r>
        <w:t>59</w:t>
      </w:r>
      <w:r>
        <w:fldChar w:fldCharType="end"/>
      </w:r>
      <w:r>
        <w:fldChar w:fldCharType="end"/>
      </w:r>
    </w:p>
    <w:p>
      <w:pPr>
        <w:spacing w:line="360" w:lineRule="auto"/>
        <w:ind w:firstLine="480" w:firstLineChars="200"/>
        <w:rPr>
          <w:rFonts w:ascii="宋体" w:hAnsi="宋体"/>
          <w:b/>
          <w:color w:val="000000"/>
          <w:kern w:val="0"/>
          <w:szCs w:val="21"/>
        </w:rPr>
      </w:pPr>
      <w:r>
        <w:rPr>
          <w:rFonts w:asciiTheme="minorEastAsia" w:hAnsiTheme="minorEastAsia" w:eastAsiaTheme="minorEastAsia"/>
          <w:color w:val="000000"/>
          <w:kern w:val="0"/>
          <w:sz w:val="24"/>
        </w:rPr>
        <w:fldChar w:fldCharType="end"/>
      </w:r>
    </w:p>
    <w:p>
      <w:pPr>
        <w:autoSpaceDE w:val="0"/>
        <w:autoSpaceDN w:val="0"/>
        <w:adjustRightInd w:val="0"/>
        <w:spacing w:before="29" w:line="360" w:lineRule="auto"/>
        <w:ind w:left="15"/>
        <w:jc w:val="center"/>
        <w:rPr>
          <w:rFonts w:ascii="宋体" w:hAnsi="宋体"/>
          <w:b/>
          <w:color w:val="000000"/>
          <w:kern w:val="0"/>
          <w:szCs w:val="21"/>
        </w:rPr>
      </w:pPr>
    </w:p>
    <w:p>
      <w:pPr>
        <w:autoSpaceDE w:val="0"/>
        <w:autoSpaceDN w:val="0"/>
        <w:adjustRightInd w:val="0"/>
        <w:spacing w:before="29" w:line="360" w:lineRule="auto"/>
        <w:ind w:left="15"/>
        <w:jc w:val="center"/>
        <w:rPr>
          <w:rFonts w:ascii="宋体" w:hAnsi="宋体"/>
          <w:b/>
          <w:color w:val="000000"/>
          <w:kern w:val="0"/>
          <w:szCs w:val="21"/>
        </w:rPr>
      </w:pPr>
    </w:p>
    <w:p>
      <w:pPr>
        <w:autoSpaceDE w:val="0"/>
        <w:autoSpaceDN w:val="0"/>
        <w:adjustRightInd w:val="0"/>
        <w:spacing w:before="29" w:line="360" w:lineRule="auto"/>
        <w:ind w:left="15"/>
        <w:jc w:val="center"/>
        <w:rPr>
          <w:rFonts w:ascii="宋体" w:hAnsi="宋体"/>
          <w:b/>
          <w:color w:val="000000"/>
          <w:kern w:val="0"/>
          <w:szCs w:val="21"/>
        </w:rPr>
      </w:pPr>
    </w:p>
    <w:p>
      <w:pPr>
        <w:autoSpaceDE w:val="0"/>
        <w:autoSpaceDN w:val="0"/>
        <w:adjustRightInd w:val="0"/>
        <w:spacing w:before="29" w:line="360" w:lineRule="auto"/>
        <w:ind w:left="15"/>
        <w:jc w:val="center"/>
        <w:rPr>
          <w:rFonts w:ascii="宋体" w:hAnsi="宋体"/>
          <w:b/>
          <w:color w:val="000000"/>
          <w:kern w:val="0"/>
          <w:szCs w:val="21"/>
        </w:rPr>
      </w:pPr>
    </w:p>
    <w:p>
      <w:pPr>
        <w:autoSpaceDE w:val="0"/>
        <w:autoSpaceDN w:val="0"/>
        <w:adjustRightInd w:val="0"/>
        <w:spacing w:before="29" w:line="360" w:lineRule="auto"/>
        <w:ind w:left="15"/>
        <w:jc w:val="center"/>
        <w:rPr>
          <w:rFonts w:ascii="宋体" w:hAnsi="宋体"/>
          <w:b/>
          <w:color w:val="000000"/>
          <w:kern w:val="0"/>
          <w:szCs w:val="21"/>
        </w:rPr>
      </w:pPr>
    </w:p>
    <w:p>
      <w:pPr>
        <w:pStyle w:val="2"/>
        <w:keepNext/>
        <w:keepLines/>
        <w:widowControl w:val="0"/>
        <w:spacing w:before="312" w:beforeLines="100" w:after="312" w:afterLines="100" w:line="288" w:lineRule="auto"/>
        <w:jc w:val="center"/>
        <w:rPr>
          <w:b/>
          <w:bCs/>
          <w:szCs w:val="24"/>
          <w:lang w:val="en-US"/>
        </w:rPr>
      </w:pPr>
      <w:r>
        <w:rPr>
          <w:rFonts w:ascii="宋体" w:hAnsi="宋体"/>
          <w:color w:val="000000"/>
          <w:sz w:val="21"/>
          <w:szCs w:val="21"/>
        </w:rPr>
        <w:br w:type="page"/>
      </w:r>
      <w:bookmarkStart w:id="24" w:name="_Toc225498244"/>
      <w:bookmarkStart w:id="25" w:name="_Toc352331206"/>
      <w:bookmarkStart w:id="26" w:name="_Toc352256028"/>
      <w:bookmarkStart w:id="27" w:name="_Toc67673666"/>
      <w:bookmarkStart w:id="28" w:name="_Toc352255960"/>
      <w:bookmarkStart w:id="29" w:name="_Toc362423984"/>
      <w:r>
        <w:rPr>
          <w:rFonts w:hint="eastAsia"/>
          <w:b/>
          <w:bCs/>
          <w:szCs w:val="24"/>
          <w:lang w:val="en-US"/>
        </w:rPr>
        <w:t>§</w:t>
      </w:r>
      <w:r>
        <w:rPr>
          <w:b/>
          <w:bCs/>
          <w:szCs w:val="24"/>
          <w:lang w:val="en-US"/>
        </w:rPr>
        <w:t xml:space="preserve">2  </w:t>
      </w:r>
      <w:r>
        <w:rPr>
          <w:rFonts w:hint="eastAsia"/>
          <w:b/>
          <w:bCs/>
          <w:szCs w:val="24"/>
          <w:lang w:val="en-US"/>
        </w:rPr>
        <w:t>基金简介</w:t>
      </w:r>
      <w:bookmarkEnd w:id="24"/>
      <w:bookmarkEnd w:id="25"/>
      <w:bookmarkEnd w:id="26"/>
      <w:bookmarkEnd w:id="27"/>
      <w:bookmarkEnd w:id="28"/>
      <w:bookmarkEnd w:id="29"/>
    </w:p>
    <w:p/>
    <w:p>
      <w:pPr>
        <w:pStyle w:val="3"/>
        <w:spacing w:before="29" w:after="0" w:line="288" w:lineRule="auto"/>
        <w:rPr>
          <w:rFonts w:ascii="Times New Roman" w:hAnsi="Times New Roman"/>
          <w:color w:val="000000"/>
          <w:szCs w:val="24"/>
        </w:rPr>
      </w:pPr>
      <w:bookmarkStart w:id="30" w:name="_Toc352255961"/>
      <w:bookmarkStart w:id="31" w:name="_Toc362423985"/>
      <w:bookmarkStart w:id="32" w:name="_Toc352256029"/>
      <w:bookmarkStart w:id="33" w:name="_Toc352331207"/>
      <w:bookmarkStart w:id="34" w:name="_Toc67673667"/>
      <w:r>
        <w:rPr>
          <w:rFonts w:ascii="Times New Roman" w:hAnsi="Times New Roman"/>
          <w:color w:val="000000"/>
          <w:szCs w:val="24"/>
        </w:rPr>
        <w:t>2.1</w:t>
      </w:r>
      <w:r>
        <w:rPr>
          <w:rFonts w:hint="eastAsia" w:ascii="Times New Roman" w:hAnsi="Times New Roman"/>
          <w:color w:val="000000"/>
          <w:szCs w:val="24"/>
        </w:rPr>
        <w:t xml:space="preserve"> 基金基本情况</w:t>
      </w:r>
      <w:bookmarkEnd w:id="30"/>
      <w:bookmarkEnd w:id="31"/>
      <w:bookmarkEnd w:id="32"/>
      <w:bookmarkEnd w:id="33"/>
      <w:bookmarkEnd w:id="34"/>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5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基金名称</w:t>
            </w:r>
          </w:p>
        </w:tc>
        <w:tc>
          <w:tcPr>
            <w:tcW w:w="5879" w:type="dxa"/>
            <w:vAlign w:val="center"/>
          </w:tcPr>
          <w:p>
            <w:pPr>
              <w:spacing w:before="29" w:line="288" w:lineRule="auto"/>
              <w:jc w:val="center"/>
              <w:rPr>
                <w:sz w:val="24"/>
              </w:rPr>
            </w:pPr>
            <w:r>
              <w:rPr>
                <w:sz w:val="24"/>
              </w:rPr>
              <w:t>交银施罗德中证海外中国互联网指数型证券投资基金(LOF)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基金简称</w:t>
            </w:r>
          </w:p>
        </w:tc>
        <w:tc>
          <w:tcPr>
            <w:tcW w:w="5879" w:type="dxa"/>
            <w:vAlign w:val="center"/>
          </w:tcPr>
          <w:p>
            <w:pPr>
              <w:spacing w:before="29" w:line="288" w:lineRule="auto"/>
              <w:jc w:val="center"/>
              <w:rPr>
                <w:sz w:val="24"/>
              </w:rPr>
            </w:pPr>
            <w:r>
              <w:rPr>
                <w:sz w:val="24"/>
              </w:rPr>
              <w:t>交银中证海外中国互联网指数(QDII-LOF)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场内简称</w:t>
            </w:r>
          </w:p>
        </w:tc>
        <w:tc>
          <w:tcPr>
            <w:tcW w:w="5879" w:type="dxa"/>
            <w:vAlign w:val="center"/>
          </w:tcPr>
          <w:p>
            <w:pPr>
              <w:spacing w:before="29" w:line="288" w:lineRule="auto"/>
              <w:jc w:val="center"/>
              <w:rPr>
                <w:sz w:val="24"/>
              </w:rPr>
            </w:pPr>
            <w:r>
              <w:rPr>
                <w:rFonts w:hint="eastAsia"/>
                <w:sz w:val="24"/>
              </w:rPr>
              <w:t>中国互联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基金主代码</w:t>
            </w:r>
          </w:p>
        </w:tc>
        <w:tc>
          <w:tcPr>
            <w:tcW w:w="5879" w:type="dxa"/>
            <w:vAlign w:val="center"/>
          </w:tcPr>
          <w:p>
            <w:pPr>
              <w:spacing w:before="29" w:line="288" w:lineRule="auto"/>
              <w:jc w:val="center"/>
              <w:rPr>
                <w:sz w:val="24"/>
              </w:rPr>
            </w:pPr>
            <w:r>
              <w:rPr>
                <w:sz w:val="24"/>
              </w:rPr>
              <w:t>164906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交易代码</w:t>
            </w:r>
          </w:p>
        </w:tc>
        <w:tc>
          <w:tcPr>
            <w:tcW w:w="5879" w:type="dxa"/>
            <w:vAlign w:val="center"/>
          </w:tcPr>
          <w:p>
            <w:pPr>
              <w:spacing w:before="29" w:line="288" w:lineRule="auto"/>
              <w:jc w:val="center"/>
              <w:rPr>
                <w:sz w:val="24"/>
              </w:rPr>
            </w:pPr>
            <w:r>
              <w:rPr>
                <w:rFonts w:hint="eastAsia"/>
                <w:sz w:val="24"/>
              </w:rPr>
              <w:t>164906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基金运作方式</w:t>
            </w:r>
          </w:p>
        </w:tc>
        <w:tc>
          <w:tcPr>
            <w:tcW w:w="5879" w:type="dxa"/>
            <w:vAlign w:val="center"/>
          </w:tcPr>
          <w:p>
            <w:pPr>
              <w:spacing w:before="29" w:line="288" w:lineRule="auto"/>
              <w:jc w:val="center"/>
              <w:rPr>
                <w:sz w:val="24"/>
              </w:rPr>
            </w:pPr>
            <w:r>
              <w:rPr>
                <w:sz w:val="24"/>
              </w:rPr>
              <w:t>上市契约型开放式(LOF)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基金合同生效日</w:t>
            </w:r>
          </w:p>
        </w:tc>
        <w:tc>
          <w:tcPr>
            <w:tcW w:w="5879" w:type="dxa"/>
            <w:vAlign w:val="center"/>
          </w:tcPr>
          <w:p>
            <w:pPr>
              <w:spacing w:before="29" w:line="288" w:lineRule="auto"/>
              <w:jc w:val="center"/>
              <w:rPr>
                <w:sz w:val="24"/>
              </w:rPr>
            </w:pPr>
            <w:r>
              <w:rPr>
                <w:sz w:val="24"/>
              </w:rPr>
              <w:t>2015年5月27日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基金管理人</w:t>
            </w:r>
          </w:p>
        </w:tc>
        <w:tc>
          <w:tcPr>
            <w:tcW w:w="5879" w:type="dxa"/>
            <w:vAlign w:val="center"/>
          </w:tcPr>
          <w:p>
            <w:pPr>
              <w:spacing w:before="29" w:line="288" w:lineRule="auto"/>
              <w:jc w:val="center"/>
              <w:rPr>
                <w:sz w:val="24"/>
              </w:rPr>
            </w:pPr>
            <w:r>
              <w:rPr>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基金托管人</w:t>
            </w:r>
          </w:p>
        </w:tc>
        <w:tc>
          <w:tcPr>
            <w:tcW w:w="5879" w:type="dxa"/>
            <w:vAlign w:val="center"/>
          </w:tcPr>
          <w:p>
            <w:pPr>
              <w:spacing w:before="29" w:line="288" w:lineRule="auto"/>
              <w:jc w:val="center"/>
              <w:rPr>
                <w:sz w:val="24"/>
              </w:rPr>
            </w:pPr>
            <w:r>
              <w:rPr>
                <w:sz w:val="24"/>
              </w:rPr>
              <w:t>中国农业银行股份有限公司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报告期末基金份额总额</w:t>
            </w:r>
          </w:p>
        </w:tc>
        <w:tc>
          <w:tcPr>
            <w:tcW w:w="5879" w:type="dxa"/>
            <w:vAlign w:val="center"/>
          </w:tcPr>
          <w:p>
            <w:pPr>
              <w:spacing w:before="29" w:line="288" w:lineRule="auto"/>
              <w:jc w:val="center"/>
              <w:rPr>
                <w:sz w:val="24"/>
              </w:rPr>
            </w:pPr>
            <w:r>
              <w:rPr>
                <w:sz w:val="24"/>
              </w:rPr>
              <w:t>998,119,188.39</w:t>
            </w:r>
            <w:r>
              <w:rPr>
                <w:rFonts w:hint="eastAsia"/>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基金合同存续期</w:t>
            </w:r>
          </w:p>
        </w:tc>
        <w:tc>
          <w:tcPr>
            <w:tcW w:w="5879" w:type="dxa"/>
            <w:vAlign w:val="center"/>
          </w:tcPr>
          <w:p>
            <w:pPr>
              <w:spacing w:before="29" w:line="288" w:lineRule="auto"/>
              <w:jc w:val="center"/>
              <w:rPr>
                <w:sz w:val="24"/>
              </w:rPr>
            </w:pPr>
            <w:r>
              <w:rPr>
                <w:sz w:val="24"/>
              </w:rPr>
              <w:t>不定期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基金份额上市的证券交易所</w:t>
            </w:r>
          </w:p>
        </w:tc>
        <w:tc>
          <w:tcPr>
            <w:tcW w:w="5879" w:type="dxa"/>
            <w:vAlign w:val="center"/>
          </w:tcPr>
          <w:p>
            <w:pPr>
              <w:spacing w:before="29" w:line="288" w:lineRule="auto"/>
              <w:jc w:val="center"/>
              <w:rPr>
                <w:sz w:val="24"/>
              </w:rPr>
            </w:pPr>
            <w:r>
              <w:rPr>
                <w:sz w:val="24"/>
              </w:rPr>
              <w:t>深圳证券交易所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上市日期</w:t>
            </w:r>
          </w:p>
        </w:tc>
        <w:tc>
          <w:tcPr>
            <w:tcW w:w="5879" w:type="dxa"/>
            <w:vAlign w:val="center"/>
          </w:tcPr>
          <w:p>
            <w:pPr>
              <w:spacing w:before="29" w:line="288" w:lineRule="auto"/>
              <w:jc w:val="center"/>
              <w:rPr>
                <w:sz w:val="24"/>
              </w:rPr>
            </w:pPr>
            <w:r>
              <w:rPr>
                <w:rFonts w:hint="eastAsia"/>
                <w:sz w:val="24"/>
              </w:rPr>
              <w:t>2015年7月10日</w:t>
            </w:r>
          </w:p>
        </w:tc>
      </w:tr>
    </w:tbl>
    <w:p>
      <w:pPr>
        <w:tabs>
          <w:tab w:val="left" w:pos="426"/>
        </w:tabs>
        <w:spacing w:line="360" w:lineRule="auto"/>
        <w:jc w:val="left"/>
        <w:rPr>
          <w:rFonts w:ascii="宋体" w:hAnsi="宋体"/>
          <w:color w:val="000000"/>
          <w:szCs w:val="21"/>
        </w:rPr>
      </w:pPr>
    </w:p>
    <w:p>
      <w:pPr>
        <w:pStyle w:val="3"/>
        <w:spacing w:before="29" w:after="0" w:line="288" w:lineRule="auto"/>
        <w:rPr>
          <w:rFonts w:ascii="Times New Roman" w:hAnsi="Times New Roman"/>
          <w:kern w:val="0"/>
          <w:szCs w:val="24"/>
        </w:rPr>
      </w:pPr>
      <w:bookmarkStart w:id="35" w:name="_Toc352255962"/>
      <w:bookmarkStart w:id="36" w:name="_Toc362423986"/>
      <w:bookmarkStart w:id="37" w:name="_Toc67673668"/>
      <w:bookmarkStart w:id="38" w:name="_Toc352256030"/>
      <w:bookmarkStart w:id="39" w:name="_Toc352331208"/>
      <w:r>
        <w:rPr>
          <w:rFonts w:ascii="Times New Roman" w:hAnsi="Times New Roman"/>
          <w:kern w:val="0"/>
          <w:szCs w:val="24"/>
        </w:rPr>
        <w:t xml:space="preserve">2.2 </w:t>
      </w:r>
      <w:r>
        <w:rPr>
          <w:rFonts w:hint="eastAsia" w:ascii="Times New Roman" w:hAnsi="Times New Roman"/>
          <w:kern w:val="0"/>
          <w:szCs w:val="24"/>
        </w:rPr>
        <w:t>基金产品说明</w:t>
      </w:r>
      <w:bookmarkEnd w:id="35"/>
      <w:bookmarkEnd w:id="36"/>
      <w:bookmarkEnd w:id="37"/>
      <w:bookmarkEnd w:id="38"/>
      <w:bookmarkEnd w:id="39"/>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5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sz w:val="24"/>
              </w:rPr>
            </w:pPr>
            <w:r>
              <w:rPr>
                <w:rFonts w:hint="eastAsia"/>
                <w:sz w:val="24"/>
              </w:rPr>
              <w:t>投资目标</w:t>
            </w:r>
          </w:p>
        </w:tc>
        <w:tc>
          <w:tcPr>
            <w:tcW w:w="5879" w:type="dxa"/>
            <w:vAlign w:val="center"/>
          </w:tcPr>
          <w:p>
            <w:pPr>
              <w:spacing w:before="29" w:line="288" w:lineRule="auto"/>
              <w:rPr>
                <w:sz w:val="24"/>
              </w:rPr>
            </w:pPr>
            <w:r>
              <w:rPr>
                <w:sz w:val="24"/>
              </w:rPr>
              <w:t>本基金紧密跟踪标的指数，追求跟踪偏离度与跟踪误差最小化。本基金力争控制本基金日均跟踪偏离度的绝对值不超过0.5%，年跟踪误差不超过5%。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sz w:val="24"/>
              </w:rPr>
            </w:pPr>
            <w:r>
              <w:rPr>
                <w:rFonts w:hint="eastAsia"/>
                <w:sz w:val="24"/>
              </w:rPr>
              <w:t>投资策略</w:t>
            </w:r>
          </w:p>
        </w:tc>
        <w:tc>
          <w:tcPr>
            <w:tcW w:w="5879" w:type="dxa"/>
            <w:vAlign w:val="center"/>
          </w:tcPr>
          <w:p>
            <w:pPr>
              <w:spacing w:before="29" w:line="288" w:lineRule="auto"/>
              <w:rPr>
                <w:sz w:val="24"/>
              </w:rPr>
            </w:pPr>
            <w:r>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sz w:val="24"/>
              </w:rPr>
            </w:pPr>
            <w:r>
              <w:rPr>
                <w:rFonts w:hint="eastAsia"/>
                <w:sz w:val="24"/>
              </w:rPr>
              <w:t>业绩比较基准</w:t>
            </w:r>
          </w:p>
        </w:tc>
        <w:tc>
          <w:tcPr>
            <w:tcW w:w="5879" w:type="dxa"/>
            <w:vAlign w:val="center"/>
          </w:tcPr>
          <w:p>
            <w:pPr>
              <w:spacing w:before="29" w:line="288" w:lineRule="auto"/>
              <w:rPr>
                <w:sz w:val="24"/>
              </w:rPr>
            </w:pPr>
            <w:r>
              <w:rPr>
                <w:sz w:val="24"/>
              </w:rPr>
              <w:t>中证海外中国互联网指数收益率×95%＋银行活期存款利率（税后）×5%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3119" w:type="dxa"/>
            <w:vAlign w:val="center"/>
          </w:tcPr>
          <w:p>
            <w:pPr>
              <w:spacing w:before="29" w:line="288" w:lineRule="auto"/>
              <w:jc w:val="left"/>
              <w:rPr>
                <w:sz w:val="24"/>
              </w:rPr>
            </w:pPr>
            <w:r>
              <w:rPr>
                <w:rFonts w:hint="eastAsia"/>
                <w:sz w:val="24"/>
              </w:rPr>
              <w:t>风险收益特征</w:t>
            </w:r>
          </w:p>
        </w:tc>
        <w:tc>
          <w:tcPr>
            <w:tcW w:w="5879" w:type="dxa"/>
            <w:vAlign w:val="center"/>
          </w:tcPr>
          <w:p>
            <w:pPr>
              <w:spacing w:before="29" w:line="288" w:lineRule="auto"/>
              <w:rPr>
                <w:sz w:val="24"/>
              </w:rPr>
            </w:pPr>
            <w:r>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40" w:name="_Toc352256031"/>
      <w:bookmarkStart w:id="41" w:name="_Toc225498247"/>
      <w:bookmarkStart w:id="42" w:name="_Toc352255963"/>
      <w:bookmarkStart w:id="43" w:name="_Toc362423987"/>
      <w:bookmarkStart w:id="44" w:name="_Toc67673669"/>
      <w:bookmarkStart w:id="45" w:name="_Toc352331209"/>
      <w:r>
        <w:rPr>
          <w:rFonts w:ascii="Times New Roman" w:hAnsi="Times New Roman"/>
          <w:kern w:val="0"/>
          <w:szCs w:val="24"/>
        </w:rPr>
        <w:t xml:space="preserve">2.3 </w:t>
      </w:r>
      <w:r>
        <w:rPr>
          <w:rFonts w:hint="eastAsia" w:ascii="Times New Roman" w:hAnsi="Times New Roman"/>
          <w:kern w:val="0"/>
          <w:szCs w:val="24"/>
        </w:rPr>
        <w:t>基金管理人和基金托管人</w:t>
      </w:r>
      <w:bookmarkEnd w:id="40"/>
      <w:bookmarkEnd w:id="41"/>
      <w:bookmarkEnd w:id="42"/>
      <w:bookmarkEnd w:id="43"/>
      <w:bookmarkEnd w:id="44"/>
      <w:bookmarkEnd w:id="45"/>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76"/>
        <w:gridCol w:w="3260"/>
        <w:gridCol w:w="3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260" w:type="dxa"/>
            <w:vAlign w:val="center"/>
          </w:tcPr>
          <w:p>
            <w:pPr>
              <w:spacing w:line="288" w:lineRule="auto"/>
              <w:jc w:val="center"/>
              <w:rPr>
                <w:color w:val="000000"/>
                <w:kern w:val="0"/>
                <w:sz w:val="24"/>
              </w:rPr>
            </w:pPr>
            <w:r>
              <w:rPr>
                <w:rFonts w:hint="eastAsia"/>
                <w:color w:val="000000"/>
                <w:kern w:val="0"/>
                <w:sz w:val="24"/>
              </w:rPr>
              <w:t>基金管理人</w:t>
            </w:r>
          </w:p>
        </w:tc>
        <w:tc>
          <w:tcPr>
            <w:tcW w:w="3186" w:type="dxa"/>
            <w:vAlign w:val="center"/>
          </w:tcPr>
          <w:p>
            <w:pPr>
              <w:spacing w:line="288" w:lineRule="auto"/>
              <w:jc w:val="center"/>
              <w:rPr>
                <w:color w:val="000000"/>
                <w:kern w:val="0"/>
                <w:sz w:val="24"/>
              </w:rPr>
            </w:pPr>
            <w:r>
              <w:rPr>
                <w:rFonts w:hint="eastAsia"/>
                <w:color w:val="000000"/>
                <w:kern w:val="0"/>
                <w:sz w:val="24"/>
              </w:rPr>
              <w:t>基金托管人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交银施罗德基金管理有限公司</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中国农业银行股份有限公司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restart"/>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pPr>
              <w:spacing w:line="288" w:lineRule="auto"/>
              <w:jc w:val="center"/>
              <w:rPr>
                <w:color w:val="000000"/>
                <w:kern w:val="0"/>
                <w:sz w:val="24"/>
              </w:rPr>
            </w:pPr>
            <w:r>
              <w:rPr>
                <w:rFonts w:hint="eastAsia"/>
                <w:color w:val="000000"/>
                <w:kern w:val="0"/>
                <w:sz w:val="24"/>
              </w:rPr>
              <w:t>姓名</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王晚婷</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秦一楠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（021）61055050</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010-66060069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tgxxpl@abchina.com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客户服务电话</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400-700-5000，021-61055000</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95599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传真</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（021）61055054</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010-68121816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注册地址</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中国（上海）自由贸易试验区银城中路188号交通银行大楼二层（裙）</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北京市东城区建国门内大街69号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办公地址</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上海市浦东新区世纪大道8号国金中心二期21-22楼</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北京市西城区复兴门内大街28号凯晨世贸中心东座F9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邮政编码</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100031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法定代表人</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阮红</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周慕冰</w:t>
            </w:r>
          </w:p>
        </w:tc>
      </w:tr>
    </w:tbl>
    <w:p>
      <w:pPr>
        <w:tabs>
          <w:tab w:val="left" w:pos="426"/>
        </w:tabs>
        <w:spacing w:before="29" w:line="288" w:lineRule="auto"/>
        <w:jc w:val="left"/>
        <w:rPr>
          <w:rFonts w:ascii="宋体" w:hAnsi="宋体" w:cs="宋体"/>
          <w:kern w:val="0"/>
          <w:szCs w:val="21"/>
        </w:rPr>
      </w:pPr>
      <w:r>
        <w:rPr>
          <w:kern w:val="0"/>
          <w:sz w:val="24"/>
        </w:rPr>
        <w:t>注：中国农业银行股份有限公司法定代表人已于2021年2月9日变更为谷澍。</w:t>
      </w:r>
    </w:p>
    <w:p>
      <w:pPr>
        <w:tabs>
          <w:tab w:val="left" w:pos="1740"/>
        </w:tabs>
        <w:spacing w:line="360" w:lineRule="auto"/>
        <w:rPr>
          <w:rFonts w:ascii="宋体" w:hAnsi="宋体"/>
          <w:color w:val="000000"/>
          <w:szCs w:val="21"/>
        </w:rPr>
      </w:pPr>
    </w:p>
    <w:p>
      <w:pPr>
        <w:pStyle w:val="3"/>
        <w:spacing w:before="29" w:after="0" w:line="288" w:lineRule="auto"/>
        <w:rPr>
          <w:rFonts w:ascii="Times New Roman" w:hAnsi="Times New Roman"/>
          <w:kern w:val="0"/>
          <w:szCs w:val="24"/>
        </w:rPr>
      </w:pPr>
      <w:bookmarkStart w:id="46" w:name="_Toc224618346"/>
      <w:bookmarkStart w:id="47" w:name="_Toc286929724"/>
      <w:bookmarkStart w:id="48" w:name="_Toc67673670"/>
      <w:bookmarkStart w:id="49" w:name="_Toc235605676"/>
      <w:bookmarkStart w:id="50" w:name="_Toc352331210"/>
      <w:bookmarkStart w:id="51" w:name="_Toc352256032"/>
      <w:bookmarkStart w:id="52" w:name="_Toc362423988"/>
      <w:bookmarkStart w:id="53" w:name="_Toc352255964"/>
      <w:r>
        <w:rPr>
          <w:rFonts w:ascii="Times New Roman" w:hAnsi="Times New Roman"/>
          <w:kern w:val="0"/>
          <w:szCs w:val="24"/>
        </w:rPr>
        <w:t xml:space="preserve">2.4 </w:t>
      </w:r>
      <w:r>
        <w:rPr>
          <w:rFonts w:hint="eastAsia" w:ascii="Times New Roman" w:hAnsi="Times New Roman"/>
          <w:kern w:val="0"/>
          <w:szCs w:val="24"/>
        </w:rPr>
        <w:t>境外投资顾问和境外资产托管人</w:t>
      </w:r>
      <w:bookmarkEnd w:id="46"/>
      <w:bookmarkEnd w:id="47"/>
      <w:bookmarkEnd w:id="48"/>
      <w:bookmarkEnd w:id="49"/>
      <w:bookmarkEnd w:id="50"/>
      <w:bookmarkEnd w:id="51"/>
      <w:bookmarkEnd w:id="52"/>
      <w:bookmarkEnd w:id="53"/>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76"/>
        <w:gridCol w:w="3260"/>
        <w:gridCol w:w="3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jc w:val="center"/>
              <w:rPr>
                <w:color w:val="000000"/>
                <w:sz w:val="24"/>
              </w:rPr>
            </w:pPr>
            <w:r>
              <w:rPr>
                <w:rFonts w:hint="eastAsia"/>
                <w:color w:val="000000"/>
                <w:sz w:val="24"/>
              </w:rPr>
              <w:t>项目</w:t>
            </w:r>
          </w:p>
        </w:tc>
        <w:tc>
          <w:tcPr>
            <w:tcW w:w="3260" w:type="dxa"/>
            <w:vAlign w:val="center"/>
          </w:tcPr>
          <w:p>
            <w:pPr>
              <w:spacing w:before="29" w:line="288" w:lineRule="auto"/>
              <w:jc w:val="center"/>
              <w:rPr>
                <w:color w:val="000000"/>
                <w:sz w:val="24"/>
              </w:rPr>
            </w:pPr>
            <w:r>
              <w:rPr>
                <w:rFonts w:hint="eastAsia"/>
                <w:color w:val="000000"/>
                <w:sz w:val="24"/>
              </w:rPr>
              <w:t>境外投资顾问</w:t>
            </w:r>
          </w:p>
        </w:tc>
        <w:tc>
          <w:tcPr>
            <w:tcW w:w="3186" w:type="dxa"/>
            <w:vAlign w:val="center"/>
          </w:tcPr>
          <w:p>
            <w:pPr>
              <w:spacing w:before="29" w:line="288" w:lineRule="auto"/>
              <w:jc w:val="center"/>
              <w:rPr>
                <w:color w:val="000000"/>
                <w:sz w:val="24"/>
              </w:rPr>
            </w:pPr>
            <w:r>
              <w:rPr>
                <w:rFonts w:hint="eastAsia"/>
                <w:color w:val="000000"/>
                <w:sz w:val="24"/>
              </w:rPr>
              <w:t>境外资产托管人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1276" w:type="dxa"/>
            <w:vMerge w:val="restart"/>
            <w:vAlign w:val="center"/>
          </w:tcPr>
          <w:p>
            <w:pPr>
              <w:spacing w:before="29" w:line="288" w:lineRule="auto"/>
              <w:rPr>
                <w:color w:val="000000"/>
                <w:sz w:val="24"/>
              </w:rPr>
            </w:pPr>
            <w:r>
              <w:rPr>
                <w:rFonts w:hint="eastAsia"/>
                <w:color w:val="000000"/>
                <w:sz w:val="24"/>
              </w:rPr>
              <w:t>名称</w:t>
            </w:r>
          </w:p>
        </w:tc>
        <w:tc>
          <w:tcPr>
            <w:tcW w:w="1276" w:type="dxa"/>
            <w:vAlign w:val="center"/>
          </w:tcPr>
          <w:p>
            <w:pPr>
              <w:spacing w:before="29" w:line="288" w:lineRule="auto"/>
              <w:rPr>
                <w:color w:val="000000"/>
                <w:sz w:val="24"/>
              </w:rPr>
            </w:pPr>
            <w:r>
              <w:rPr>
                <w:rFonts w:hint="eastAsia"/>
                <w:color w:val="000000"/>
                <w:sz w:val="24"/>
              </w:rPr>
              <w:t>英文</w:t>
            </w:r>
          </w:p>
        </w:tc>
        <w:tc>
          <w:tcPr>
            <w:tcW w:w="3260" w:type="dxa"/>
            <w:vAlign w:val="center"/>
          </w:tcPr>
          <w:p>
            <w:pPr>
              <w:spacing w:before="29" w:line="288" w:lineRule="auto"/>
              <w:rPr>
                <w:color w:val="000000"/>
                <w:sz w:val="24"/>
              </w:rPr>
            </w:pPr>
            <w:r>
              <w:rPr>
                <w:rFonts w:hint="eastAsia"/>
                <w:color w:val="000000"/>
                <w:sz w:val="24"/>
              </w:rPr>
              <w:t>-</w:t>
            </w:r>
          </w:p>
        </w:tc>
        <w:tc>
          <w:tcPr>
            <w:tcW w:w="3186" w:type="dxa"/>
            <w:vAlign w:val="center"/>
          </w:tcPr>
          <w:p>
            <w:pPr>
              <w:spacing w:before="29" w:line="288" w:lineRule="auto"/>
              <w:rPr>
                <w:color w:val="000000"/>
                <w:sz w:val="24"/>
              </w:rPr>
            </w:pPr>
            <w:r>
              <w:rPr>
                <w:color w:val="000000"/>
                <w:sz w:val="24"/>
              </w:rPr>
              <w:t>JPMorgan Chase Bank, National Association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1276" w:type="dxa"/>
            <w:vMerge w:val="continue"/>
            <w:vAlign w:val="center"/>
          </w:tcPr>
          <w:p>
            <w:pPr>
              <w:spacing w:before="29" w:line="288" w:lineRule="auto"/>
              <w:rPr>
                <w:color w:val="000000"/>
                <w:sz w:val="24"/>
              </w:rPr>
            </w:pPr>
          </w:p>
        </w:tc>
        <w:tc>
          <w:tcPr>
            <w:tcW w:w="1276" w:type="dxa"/>
            <w:vAlign w:val="center"/>
          </w:tcPr>
          <w:p>
            <w:pPr>
              <w:spacing w:before="29" w:line="288" w:lineRule="auto"/>
              <w:rPr>
                <w:color w:val="000000"/>
                <w:sz w:val="24"/>
              </w:rPr>
            </w:pPr>
            <w:r>
              <w:rPr>
                <w:rFonts w:hint="eastAsia"/>
                <w:color w:val="000000"/>
                <w:sz w:val="24"/>
              </w:rPr>
              <w:t>中文</w:t>
            </w:r>
          </w:p>
        </w:tc>
        <w:tc>
          <w:tcPr>
            <w:tcW w:w="3260" w:type="dxa"/>
            <w:vAlign w:val="center"/>
          </w:tcPr>
          <w:p>
            <w:pPr>
              <w:spacing w:before="29" w:line="288" w:lineRule="auto"/>
              <w:rPr>
                <w:color w:val="000000"/>
                <w:sz w:val="24"/>
              </w:rPr>
            </w:pPr>
            <w:r>
              <w:rPr>
                <w:rFonts w:hint="eastAsia"/>
                <w:color w:val="000000"/>
                <w:sz w:val="24"/>
              </w:rPr>
              <w:t>-</w:t>
            </w:r>
          </w:p>
        </w:tc>
        <w:tc>
          <w:tcPr>
            <w:tcW w:w="3186" w:type="dxa"/>
            <w:vAlign w:val="center"/>
          </w:tcPr>
          <w:p>
            <w:pPr>
              <w:spacing w:before="29" w:line="288" w:lineRule="auto"/>
              <w:rPr>
                <w:color w:val="000000"/>
                <w:sz w:val="24"/>
              </w:rPr>
            </w:pPr>
            <w:r>
              <w:rPr>
                <w:color w:val="000000"/>
                <w:sz w:val="24"/>
              </w:rPr>
              <w:t>摩根大通银行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color w:val="000000"/>
                <w:sz w:val="24"/>
              </w:rPr>
            </w:pPr>
            <w:r>
              <w:rPr>
                <w:rFonts w:hint="eastAsia"/>
                <w:color w:val="000000"/>
                <w:sz w:val="24"/>
              </w:rPr>
              <w:t>注册地址</w:t>
            </w:r>
          </w:p>
        </w:tc>
        <w:tc>
          <w:tcPr>
            <w:tcW w:w="3260" w:type="dxa"/>
            <w:vAlign w:val="center"/>
          </w:tcPr>
          <w:p>
            <w:pPr>
              <w:spacing w:before="29" w:line="288" w:lineRule="auto"/>
              <w:rPr>
                <w:color w:val="000000"/>
                <w:sz w:val="24"/>
              </w:rPr>
            </w:pPr>
            <w:r>
              <w:rPr>
                <w:rFonts w:hint="eastAsia"/>
                <w:color w:val="000000"/>
                <w:sz w:val="24"/>
              </w:rPr>
              <w:t>-</w:t>
            </w:r>
          </w:p>
        </w:tc>
        <w:tc>
          <w:tcPr>
            <w:tcW w:w="3186" w:type="dxa"/>
            <w:vAlign w:val="center"/>
          </w:tcPr>
          <w:p>
            <w:pPr>
              <w:spacing w:before="29" w:line="288" w:lineRule="auto"/>
              <w:rPr>
                <w:color w:val="000000"/>
                <w:sz w:val="24"/>
              </w:rPr>
            </w:pPr>
            <w:r>
              <w:rPr>
                <w:color w:val="000000"/>
                <w:sz w:val="24"/>
              </w:rPr>
              <w:t>1111 Polaris Parkway, Columbus, OH 43240, U.S.A.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color w:val="000000"/>
                <w:sz w:val="24"/>
              </w:rPr>
            </w:pPr>
            <w:r>
              <w:rPr>
                <w:rFonts w:hint="eastAsia"/>
                <w:color w:val="000000"/>
                <w:sz w:val="24"/>
              </w:rPr>
              <w:t>办公地址</w:t>
            </w:r>
          </w:p>
        </w:tc>
        <w:tc>
          <w:tcPr>
            <w:tcW w:w="3260" w:type="dxa"/>
            <w:vAlign w:val="center"/>
          </w:tcPr>
          <w:p>
            <w:pPr>
              <w:spacing w:before="29" w:line="288" w:lineRule="auto"/>
              <w:rPr>
                <w:color w:val="000000"/>
                <w:sz w:val="24"/>
              </w:rPr>
            </w:pPr>
            <w:r>
              <w:rPr>
                <w:rFonts w:hint="eastAsia"/>
                <w:color w:val="000000"/>
                <w:sz w:val="24"/>
              </w:rPr>
              <w:t>-</w:t>
            </w:r>
          </w:p>
        </w:tc>
        <w:tc>
          <w:tcPr>
            <w:tcW w:w="3186" w:type="dxa"/>
            <w:vAlign w:val="center"/>
          </w:tcPr>
          <w:p>
            <w:pPr>
              <w:spacing w:before="29" w:line="288" w:lineRule="auto"/>
              <w:rPr>
                <w:color w:val="000000"/>
                <w:sz w:val="24"/>
              </w:rPr>
            </w:pPr>
            <w:r>
              <w:rPr>
                <w:color w:val="000000"/>
                <w:sz w:val="24"/>
              </w:rPr>
              <w:t>383 Madison Avenue, New York, NY 10179-0001, U.S.A.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color w:val="000000"/>
                <w:sz w:val="24"/>
              </w:rPr>
            </w:pPr>
            <w:r>
              <w:rPr>
                <w:rFonts w:hint="eastAsia"/>
                <w:color w:val="000000"/>
                <w:sz w:val="24"/>
              </w:rPr>
              <w:t>邮政编码</w:t>
            </w:r>
          </w:p>
        </w:tc>
        <w:tc>
          <w:tcPr>
            <w:tcW w:w="3260" w:type="dxa"/>
            <w:vAlign w:val="center"/>
          </w:tcPr>
          <w:p>
            <w:pPr>
              <w:spacing w:before="29" w:line="288" w:lineRule="auto"/>
              <w:rPr>
                <w:color w:val="000000"/>
                <w:sz w:val="24"/>
              </w:rPr>
            </w:pPr>
            <w:r>
              <w:rPr>
                <w:rFonts w:hint="eastAsia"/>
                <w:color w:val="000000"/>
                <w:sz w:val="24"/>
              </w:rPr>
              <w:t>-</w:t>
            </w:r>
          </w:p>
        </w:tc>
        <w:tc>
          <w:tcPr>
            <w:tcW w:w="3186" w:type="dxa"/>
            <w:vAlign w:val="center"/>
          </w:tcPr>
          <w:p>
            <w:pPr>
              <w:spacing w:before="29" w:line="288" w:lineRule="auto"/>
              <w:rPr>
                <w:color w:val="000000"/>
                <w:sz w:val="24"/>
              </w:rPr>
            </w:pPr>
            <w:r>
              <w:rPr>
                <w:color w:val="000000"/>
                <w:sz w:val="24"/>
              </w:rPr>
              <w:t>10179-0001</w:t>
            </w:r>
          </w:p>
        </w:tc>
      </w:tr>
    </w:tbl>
    <w:p>
      <w:pPr>
        <w:tabs>
          <w:tab w:val="left" w:pos="1740"/>
        </w:tabs>
        <w:spacing w:line="360" w:lineRule="auto"/>
        <w:rPr>
          <w:rFonts w:ascii="宋体" w:hAnsi="宋体"/>
          <w:color w:val="000000"/>
          <w:szCs w:val="21"/>
        </w:rPr>
      </w:pPr>
    </w:p>
    <w:p>
      <w:pPr>
        <w:pStyle w:val="3"/>
        <w:spacing w:before="29" w:after="0" w:line="288" w:lineRule="auto"/>
        <w:rPr>
          <w:rFonts w:ascii="Times New Roman" w:hAnsi="Times New Roman"/>
          <w:kern w:val="0"/>
          <w:szCs w:val="24"/>
        </w:rPr>
      </w:pPr>
      <w:bookmarkStart w:id="54" w:name="_Toc352331211"/>
      <w:bookmarkStart w:id="55" w:name="_Toc362423989"/>
      <w:bookmarkStart w:id="56" w:name="_Toc352255965"/>
      <w:bookmarkStart w:id="57" w:name="_Toc225498248"/>
      <w:bookmarkStart w:id="58" w:name="_Toc67673671"/>
      <w:bookmarkStart w:id="59" w:name="_Toc352256033"/>
      <w:r>
        <w:rPr>
          <w:rFonts w:ascii="Times New Roman" w:hAnsi="Times New Roman"/>
          <w:kern w:val="0"/>
          <w:szCs w:val="24"/>
        </w:rPr>
        <w:t xml:space="preserve">2.5 </w:t>
      </w:r>
      <w:r>
        <w:rPr>
          <w:rFonts w:hint="eastAsia" w:ascii="Times New Roman" w:hAnsi="Times New Roman"/>
          <w:kern w:val="0"/>
          <w:szCs w:val="24"/>
        </w:rPr>
        <w:t>信息披露方式</w:t>
      </w:r>
      <w:bookmarkEnd w:id="54"/>
      <w:bookmarkEnd w:id="55"/>
      <w:bookmarkEnd w:id="56"/>
      <w:bookmarkEnd w:id="57"/>
      <w:bookmarkEnd w:id="58"/>
      <w:bookmarkEnd w:id="59"/>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0"/>
        <w:gridCol w:w="4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vAlign w:val="center"/>
          </w:tcPr>
          <w:p>
            <w:pPr>
              <w:tabs>
                <w:tab w:val="left" w:pos="1740"/>
              </w:tabs>
              <w:spacing w:before="29" w:line="288" w:lineRule="auto"/>
              <w:rPr>
                <w:color w:val="000000"/>
                <w:sz w:val="24"/>
              </w:rPr>
            </w:pPr>
            <w:r>
              <w:rPr>
                <w:rFonts w:hint="eastAsia"/>
                <w:color w:val="000000"/>
                <w:sz w:val="24"/>
              </w:rPr>
              <w:t>本基金选定的信息披露报纸名称</w:t>
            </w:r>
          </w:p>
        </w:tc>
        <w:tc>
          <w:tcPr>
            <w:tcW w:w="4178" w:type="dxa"/>
            <w:vAlign w:val="center"/>
          </w:tcPr>
          <w:p>
            <w:pPr>
              <w:tabs>
                <w:tab w:val="left" w:pos="1740"/>
              </w:tabs>
              <w:spacing w:before="29" w:line="288" w:lineRule="auto"/>
              <w:jc w:val="left"/>
              <w:rPr>
                <w:color w:val="000000"/>
                <w:sz w:val="24"/>
              </w:rPr>
            </w:pPr>
            <w:r>
              <w:rPr>
                <w:color w:val="000000"/>
                <w:sz w:val="24"/>
              </w:rPr>
              <w:t>《中国证券报》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tabs>
                <w:tab w:val="left" w:pos="1740"/>
              </w:tabs>
              <w:spacing w:before="29" w:line="288" w:lineRule="auto"/>
              <w:rPr>
                <w:color w:val="000000"/>
                <w:sz w:val="24"/>
              </w:rPr>
            </w:pPr>
            <w:r>
              <w:rPr>
                <w:rFonts w:hint="eastAsia"/>
                <w:color w:val="000000"/>
                <w:sz w:val="24"/>
              </w:rPr>
              <w:t>登载基金年度报告正文的管理人互联网网址</w:t>
            </w:r>
          </w:p>
        </w:tc>
        <w:tc>
          <w:tcPr>
            <w:tcW w:w="4178" w:type="dxa"/>
            <w:vAlign w:val="center"/>
          </w:tcPr>
          <w:p>
            <w:pPr>
              <w:tabs>
                <w:tab w:val="left" w:pos="1740"/>
              </w:tabs>
              <w:spacing w:before="29" w:line="288" w:lineRule="auto"/>
              <w:jc w:val="left"/>
              <w:rPr>
                <w:color w:val="000000"/>
                <w:sz w:val="24"/>
              </w:rPr>
            </w:pPr>
            <w:r>
              <w:rPr>
                <w:color w:val="000000"/>
                <w:sz w:val="24"/>
              </w:rPr>
              <w:t>www.fund001.com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tabs>
                <w:tab w:val="left" w:pos="1740"/>
              </w:tabs>
              <w:spacing w:before="29" w:line="288" w:lineRule="auto"/>
              <w:rPr>
                <w:color w:val="000000"/>
                <w:sz w:val="24"/>
              </w:rPr>
            </w:pPr>
            <w:r>
              <w:rPr>
                <w:rFonts w:hint="eastAsia"/>
                <w:color w:val="000000"/>
                <w:sz w:val="24"/>
              </w:rPr>
              <w:t>基金年度报告备置地点</w:t>
            </w:r>
          </w:p>
        </w:tc>
        <w:tc>
          <w:tcPr>
            <w:tcW w:w="4178" w:type="dxa"/>
            <w:vAlign w:val="center"/>
          </w:tcPr>
          <w:p>
            <w:pPr>
              <w:tabs>
                <w:tab w:val="left" w:pos="1740"/>
              </w:tabs>
              <w:spacing w:before="29" w:line="288" w:lineRule="auto"/>
              <w:jc w:val="left"/>
              <w:rPr>
                <w:color w:val="000000"/>
                <w:sz w:val="24"/>
              </w:rPr>
            </w:pPr>
            <w:r>
              <w:rPr>
                <w:color w:val="000000"/>
                <w:sz w:val="24"/>
              </w:rPr>
              <w:t>基金管理人的办公场所</w:t>
            </w:r>
          </w:p>
        </w:tc>
      </w:tr>
    </w:tbl>
    <w:p>
      <w:pPr>
        <w:spacing w:line="360" w:lineRule="auto"/>
        <w:rPr>
          <w:rFonts w:ascii="宋体" w:hAnsi="宋体"/>
          <w:color w:val="000000"/>
          <w:szCs w:val="21"/>
        </w:rPr>
      </w:pPr>
    </w:p>
    <w:p>
      <w:pPr>
        <w:pStyle w:val="3"/>
        <w:spacing w:before="29" w:after="0" w:line="288" w:lineRule="auto"/>
        <w:rPr>
          <w:rFonts w:ascii="Times New Roman" w:hAnsi="Times New Roman"/>
          <w:kern w:val="0"/>
          <w:szCs w:val="24"/>
        </w:rPr>
      </w:pPr>
      <w:bookmarkStart w:id="60" w:name="_Toc225498249"/>
      <w:bookmarkStart w:id="61" w:name="_Toc352256034"/>
      <w:bookmarkStart w:id="62" w:name="_Toc67673672"/>
      <w:bookmarkStart w:id="63" w:name="_Toc352331212"/>
      <w:bookmarkStart w:id="64" w:name="_Toc362423990"/>
      <w:bookmarkStart w:id="65" w:name="_Toc352255966"/>
      <w:r>
        <w:rPr>
          <w:rFonts w:ascii="Times New Roman" w:hAnsi="Times New Roman"/>
          <w:kern w:val="0"/>
          <w:szCs w:val="24"/>
        </w:rPr>
        <w:t xml:space="preserve">2.6 </w:t>
      </w:r>
      <w:r>
        <w:rPr>
          <w:rFonts w:hint="eastAsia" w:ascii="Times New Roman" w:hAnsi="Times New Roman"/>
          <w:kern w:val="0"/>
          <w:szCs w:val="24"/>
        </w:rPr>
        <w:t>其他相关资料</w:t>
      </w:r>
      <w:bookmarkEnd w:id="60"/>
      <w:bookmarkEnd w:id="61"/>
      <w:bookmarkEnd w:id="62"/>
      <w:bookmarkEnd w:id="63"/>
      <w:bookmarkEnd w:id="64"/>
      <w:bookmarkEnd w:id="65"/>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tabs>
                <w:tab w:val="left" w:pos="1740"/>
              </w:tabs>
              <w:spacing w:before="29" w:line="288" w:lineRule="auto"/>
              <w:jc w:val="center"/>
              <w:rPr>
                <w:color w:val="000000"/>
                <w:sz w:val="24"/>
              </w:rPr>
            </w:pPr>
            <w:r>
              <w:rPr>
                <w:rFonts w:hint="eastAsia"/>
                <w:color w:val="000000"/>
                <w:sz w:val="24"/>
              </w:rPr>
              <w:t>项目</w:t>
            </w:r>
          </w:p>
        </w:tc>
        <w:tc>
          <w:tcPr>
            <w:tcW w:w="3260" w:type="dxa"/>
          </w:tcPr>
          <w:p>
            <w:pPr>
              <w:tabs>
                <w:tab w:val="left" w:pos="1740"/>
              </w:tabs>
              <w:spacing w:before="29" w:line="288" w:lineRule="auto"/>
              <w:jc w:val="center"/>
              <w:rPr>
                <w:color w:val="000000"/>
                <w:sz w:val="24"/>
              </w:rPr>
            </w:pPr>
            <w:r>
              <w:rPr>
                <w:rFonts w:hint="eastAsia"/>
                <w:color w:val="000000"/>
                <w:sz w:val="24"/>
              </w:rPr>
              <w:t>名称</w:t>
            </w:r>
          </w:p>
        </w:tc>
        <w:tc>
          <w:tcPr>
            <w:tcW w:w="4075" w:type="dxa"/>
          </w:tcPr>
          <w:p>
            <w:pPr>
              <w:tabs>
                <w:tab w:val="left" w:pos="1740"/>
              </w:tabs>
              <w:spacing w:before="29" w:line="288" w:lineRule="auto"/>
              <w:jc w:val="center"/>
              <w:rPr>
                <w:color w:val="000000"/>
                <w:sz w:val="24"/>
              </w:rPr>
            </w:pPr>
            <w:r>
              <w:rPr>
                <w:rFonts w:hint="eastAsia"/>
                <w:color w:val="000000"/>
                <w:sz w:val="24"/>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tabs>
                <w:tab w:val="left" w:pos="1740"/>
              </w:tabs>
              <w:spacing w:before="29" w:line="288" w:lineRule="auto"/>
              <w:rPr>
                <w:color w:val="000000"/>
                <w:sz w:val="24"/>
              </w:rPr>
            </w:pPr>
            <w:r>
              <w:rPr>
                <w:rFonts w:hint="eastAsia"/>
                <w:color w:val="000000"/>
                <w:sz w:val="24"/>
              </w:rPr>
              <w:t>会计师事务所</w:t>
            </w:r>
          </w:p>
        </w:tc>
        <w:tc>
          <w:tcPr>
            <w:tcW w:w="3260" w:type="dxa"/>
            <w:vAlign w:val="center"/>
          </w:tcPr>
          <w:p>
            <w:pPr>
              <w:tabs>
                <w:tab w:val="left" w:pos="1740"/>
              </w:tabs>
              <w:spacing w:before="29" w:line="288" w:lineRule="auto"/>
              <w:rPr>
                <w:color w:val="000000"/>
                <w:sz w:val="24"/>
              </w:rPr>
            </w:pPr>
            <w:r>
              <w:rPr>
                <w:color w:val="000000"/>
                <w:sz w:val="24"/>
              </w:rPr>
              <w:t>普华永道中天会计师事务所（特殊普通合伙）</w:t>
            </w:r>
          </w:p>
        </w:tc>
        <w:tc>
          <w:tcPr>
            <w:tcW w:w="4075" w:type="dxa"/>
            <w:vAlign w:val="center"/>
          </w:tcPr>
          <w:p>
            <w:pPr>
              <w:tabs>
                <w:tab w:val="left" w:pos="1740"/>
              </w:tabs>
              <w:spacing w:before="29" w:line="288" w:lineRule="auto"/>
              <w:rPr>
                <w:color w:val="000000"/>
                <w:sz w:val="24"/>
              </w:rPr>
            </w:pPr>
            <w:r>
              <w:rPr>
                <w:color w:val="000000"/>
                <w:sz w:val="24"/>
              </w:rPr>
              <w:t>上海市湖滨路202号普华永道中心11楼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tabs>
                <w:tab w:val="left" w:pos="1740"/>
              </w:tabs>
              <w:spacing w:before="29" w:line="288" w:lineRule="auto"/>
              <w:rPr>
                <w:color w:val="000000"/>
                <w:sz w:val="24"/>
              </w:rPr>
            </w:pPr>
            <w:r>
              <w:rPr>
                <w:rFonts w:hint="eastAsia"/>
                <w:color w:val="000000"/>
                <w:sz w:val="24"/>
              </w:rPr>
              <w:t>注册登记机构</w:t>
            </w:r>
          </w:p>
        </w:tc>
        <w:tc>
          <w:tcPr>
            <w:tcW w:w="3260" w:type="dxa"/>
            <w:vAlign w:val="center"/>
          </w:tcPr>
          <w:p>
            <w:pPr>
              <w:tabs>
                <w:tab w:val="left" w:pos="1740"/>
              </w:tabs>
              <w:spacing w:before="29" w:line="288" w:lineRule="auto"/>
              <w:rPr>
                <w:color w:val="000000"/>
                <w:sz w:val="24"/>
              </w:rPr>
            </w:pPr>
            <w:r>
              <w:rPr>
                <w:color w:val="000000"/>
                <w:sz w:val="24"/>
              </w:rPr>
              <w:t>中国证券登记结算有限责任公司</w:t>
            </w:r>
          </w:p>
        </w:tc>
        <w:tc>
          <w:tcPr>
            <w:tcW w:w="4075" w:type="dxa"/>
            <w:vAlign w:val="center"/>
          </w:tcPr>
          <w:p>
            <w:pPr>
              <w:tabs>
                <w:tab w:val="left" w:pos="1740"/>
              </w:tabs>
              <w:spacing w:before="29" w:line="288" w:lineRule="auto"/>
              <w:rPr>
                <w:color w:val="000000"/>
                <w:sz w:val="24"/>
              </w:rPr>
            </w:pPr>
            <w:r>
              <w:rPr>
                <w:color w:val="000000"/>
                <w:sz w:val="24"/>
              </w:rPr>
              <w:t>北京市西城区太平桥大街17号</w:t>
            </w:r>
          </w:p>
        </w:tc>
      </w:tr>
    </w:tbl>
    <w:p>
      <w:pPr>
        <w:spacing w:line="360" w:lineRule="auto"/>
        <w:rPr>
          <w:rFonts w:ascii="宋体" w:hAnsi="宋体"/>
          <w:color w:val="000000"/>
          <w:szCs w:val="21"/>
        </w:rPr>
      </w:pPr>
    </w:p>
    <w:p>
      <w:pPr>
        <w:pStyle w:val="2"/>
        <w:keepNext/>
        <w:keepLines/>
        <w:widowControl w:val="0"/>
        <w:spacing w:before="312" w:beforeLines="100" w:after="312" w:afterLines="100" w:line="288" w:lineRule="auto"/>
        <w:jc w:val="center"/>
        <w:rPr>
          <w:b/>
          <w:bCs/>
          <w:szCs w:val="24"/>
          <w:lang w:val="en-US"/>
        </w:rPr>
      </w:pPr>
      <w:bookmarkStart w:id="66" w:name="_Toc352331213"/>
      <w:bookmarkStart w:id="67" w:name="_Toc67673673"/>
      <w:bookmarkStart w:id="68" w:name="_Toc362423991"/>
      <w:bookmarkStart w:id="69" w:name="_Toc352255967"/>
      <w:bookmarkStart w:id="70" w:name="_Toc352256035"/>
      <w:r>
        <w:rPr>
          <w:rFonts w:hint="eastAsia"/>
          <w:b/>
          <w:bCs/>
          <w:szCs w:val="24"/>
          <w:lang w:val="en-US"/>
        </w:rPr>
        <w:t>§</w:t>
      </w:r>
      <w:r>
        <w:rPr>
          <w:b/>
          <w:bCs/>
          <w:szCs w:val="24"/>
          <w:lang w:val="en-US"/>
        </w:rPr>
        <w:t>3</w:t>
      </w:r>
      <w:r>
        <w:rPr>
          <w:rFonts w:hint="eastAsia"/>
          <w:b/>
          <w:bCs/>
          <w:szCs w:val="24"/>
          <w:lang w:val="en-US"/>
        </w:rPr>
        <w:tab/>
      </w:r>
      <w:r>
        <w:rPr>
          <w:rFonts w:hint="eastAsia"/>
          <w:b/>
          <w:bCs/>
          <w:szCs w:val="24"/>
          <w:lang w:val="en-US"/>
        </w:rPr>
        <w:t xml:space="preserve">  主要财务指标、基金净值表现及利润分配情况</w:t>
      </w:r>
      <w:bookmarkEnd w:id="66"/>
      <w:bookmarkEnd w:id="67"/>
      <w:bookmarkEnd w:id="68"/>
      <w:bookmarkEnd w:id="69"/>
      <w:bookmarkEnd w:id="70"/>
    </w:p>
    <w:p/>
    <w:p>
      <w:pPr>
        <w:pStyle w:val="3"/>
        <w:spacing w:before="29" w:after="0" w:line="288" w:lineRule="auto"/>
        <w:rPr>
          <w:rFonts w:ascii="Times New Roman" w:hAnsi="Times New Roman"/>
          <w:kern w:val="0"/>
          <w:szCs w:val="24"/>
        </w:rPr>
      </w:pPr>
      <w:bookmarkStart w:id="71" w:name="_Toc67673674"/>
      <w:bookmarkStart w:id="72" w:name="_Toc352331214"/>
      <w:bookmarkStart w:id="73" w:name="_Toc352256036"/>
      <w:bookmarkStart w:id="74" w:name="_Toc286996129"/>
      <w:bookmarkStart w:id="75" w:name="_Toc362423992"/>
      <w:bookmarkStart w:id="76" w:name="_Toc352255968"/>
      <w:r>
        <w:rPr>
          <w:rFonts w:ascii="Times New Roman" w:hAnsi="Times New Roman"/>
          <w:kern w:val="0"/>
          <w:szCs w:val="24"/>
        </w:rPr>
        <w:t xml:space="preserve">3.1 </w:t>
      </w:r>
      <w:r>
        <w:rPr>
          <w:rFonts w:hint="eastAsia" w:ascii="Times New Roman" w:hAnsi="Times New Roman"/>
          <w:kern w:val="0"/>
          <w:szCs w:val="24"/>
        </w:rPr>
        <w:t>主要会计数据和财务指标</w:t>
      </w:r>
      <w:bookmarkEnd w:id="71"/>
      <w:bookmarkEnd w:id="72"/>
      <w:bookmarkEnd w:id="73"/>
      <w:bookmarkEnd w:id="74"/>
      <w:bookmarkEnd w:id="75"/>
      <w:bookmarkEnd w:id="76"/>
    </w:p>
    <w:p>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Style w:val="3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126"/>
        <w:gridCol w:w="212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802" w:type="dxa"/>
            <w:vAlign w:val="center"/>
          </w:tcPr>
          <w:p>
            <w:pPr>
              <w:spacing w:before="29" w:line="288" w:lineRule="auto"/>
              <w:rPr>
                <w:b/>
                <w:szCs w:val="21"/>
              </w:rPr>
            </w:pPr>
            <w:r>
              <w:rPr>
                <w:b/>
                <w:szCs w:val="21"/>
              </w:rPr>
              <w:t xml:space="preserve">3.1.1 </w:t>
            </w:r>
            <w:r>
              <w:rPr>
                <w:rFonts w:hint="eastAsia"/>
                <w:b/>
                <w:szCs w:val="21"/>
              </w:rPr>
              <w:t>期间数据和指标</w:t>
            </w:r>
          </w:p>
        </w:tc>
        <w:tc>
          <w:tcPr>
            <w:tcW w:w="2126" w:type="dxa"/>
            <w:vAlign w:val="center"/>
          </w:tcPr>
          <w:p>
            <w:pPr>
              <w:spacing w:before="29" w:line="288" w:lineRule="auto"/>
              <w:jc w:val="center"/>
              <w:rPr>
                <w:b/>
                <w:szCs w:val="21"/>
              </w:rPr>
            </w:pPr>
            <w:r>
              <w:rPr>
                <w:b/>
                <w:szCs w:val="21"/>
              </w:rPr>
              <w:t>2020年</w:t>
            </w:r>
          </w:p>
        </w:tc>
        <w:tc>
          <w:tcPr>
            <w:tcW w:w="2126" w:type="dxa"/>
            <w:vAlign w:val="center"/>
          </w:tcPr>
          <w:p>
            <w:pPr>
              <w:spacing w:before="29" w:line="288" w:lineRule="auto"/>
              <w:jc w:val="center"/>
              <w:rPr>
                <w:b/>
                <w:szCs w:val="21"/>
              </w:rPr>
            </w:pPr>
            <w:r>
              <w:rPr>
                <w:b/>
                <w:szCs w:val="21"/>
              </w:rPr>
              <w:t>2019年</w:t>
            </w:r>
          </w:p>
        </w:tc>
        <w:tc>
          <w:tcPr>
            <w:tcW w:w="1944" w:type="dxa"/>
            <w:vAlign w:val="center"/>
          </w:tcPr>
          <w:p>
            <w:pPr>
              <w:spacing w:before="29" w:line="288" w:lineRule="auto"/>
              <w:jc w:val="center"/>
              <w:rPr>
                <w:b/>
                <w:szCs w:val="21"/>
              </w:rPr>
            </w:pPr>
            <w:r>
              <w:rPr>
                <w:b/>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before="29" w:line="288" w:lineRule="auto"/>
              <w:rPr>
                <w:szCs w:val="21"/>
              </w:rPr>
            </w:pPr>
            <w:r>
              <w:rPr>
                <w:rFonts w:hint="eastAsia"/>
                <w:szCs w:val="21"/>
              </w:rPr>
              <w:t>本期已实现收益</w:t>
            </w:r>
          </w:p>
        </w:tc>
        <w:tc>
          <w:tcPr>
            <w:tcW w:w="2126" w:type="dxa"/>
            <w:vAlign w:val="center"/>
          </w:tcPr>
          <w:p>
            <w:pPr>
              <w:spacing w:before="29" w:line="288" w:lineRule="auto"/>
              <w:jc w:val="right"/>
              <w:rPr>
                <w:szCs w:val="21"/>
              </w:rPr>
            </w:pPr>
            <w:r>
              <w:rPr>
                <w:szCs w:val="21"/>
              </w:rPr>
              <w:t>363,127,417.65</w:t>
            </w:r>
          </w:p>
        </w:tc>
        <w:tc>
          <w:tcPr>
            <w:tcW w:w="2126" w:type="dxa"/>
            <w:vAlign w:val="center"/>
          </w:tcPr>
          <w:p>
            <w:pPr>
              <w:spacing w:before="29" w:line="288" w:lineRule="auto"/>
              <w:jc w:val="right"/>
              <w:rPr>
                <w:szCs w:val="21"/>
              </w:rPr>
            </w:pPr>
            <w:r>
              <w:rPr>
                <w:szCs w:val="21"/>
              </w:rPr>
              <w:t>-6,867,563.61</w:t>
            </w:r>
          </w:p>
        </w:tc>
        <w:tc>
          <w:tcPr>
            <w:tcW w:w="1944" w:type="dxa"/>
            <w:vAlign w:val="center"/>
          </w:tcPr>
          <w:p>
            <w:pPr>
              <w:spacing w:before="29" w:line="288" w:lineRule="auto"/>
              <w:jc w:val="right"/>
              <w:rPr>
                <w:szCs w:val="21"/>
              </w:rPr>
            </w:pPr>
            <w:r>
              <w:rPr>
                <w:szCs w:val="21"/>
              </w:rPr>
              <w:t>2,393,025.03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before="29" w:line="288" w:lineRule="auto"/>
              <w:rPr>
                <w:szCs w:val="21"/>
              </w:rPr>
            </w:pPr>
            <w:r>
              <w:rPr>
                <w:rFonts w:hint="eastAsia"/>
                <w:szCs w:val="21"/>
              </w:rPr>
              <w:t>本期利润</w:t>
            </w:r>
          </w:p>
        </w:tc>
        <w:tc>
          <w:tcPr>
            <w:tcW w:w="2126" w:type="dxa"/>
            <w:vAlign w:val="center"/>
          </w:tcPr>
          <w:p>
            <w:pPr>
              <w:spacing w:before="29" w:line="288" w:lineRule="auto"/>
              <w:jc w:val="right"/>
              <w:rPr>
                <w:szCs w:val="21"/>
              </w:rPr>
            </w:pPr>
            <w:r>
              <w:rPr>
                <w:szCs w:val="21"/>
              </w:rPr>
              <w:t>738,078,003.95</w:t>
            </w:r>
          </w:p>
        </w:tc>
        <w:tc>
          <w:tcPr>
            <w:tcW w:w="2126" w:type="dxa"/>
            <w:vAlign w:val="center"/>
          </w:tcPr>
          <w:p>
            <w:pPr>
              <w:spacing w:before="29" w:line="288" w:lineRule="auto"/>
              <w:jc w:val="right"/>
              <w:rPr>
                <w:szCs w:val="21"/>
              </w:rPr>
            </w:pPr>
            <w:r>
              <w:rPr>
                <w:szCs w:val="21"/>
              </w:rPr>
              <w:t>330,939,266.77</w:t>
            </w:r>
          </w:p>
        </w:tc>
        <w:tc>
          <w:tcPr>
            <w:tcW w:w="1944" w:type="dxa"/>
            <w:vAlign w:val="center"/>
          </w:tcPr>
          <w:p>
            <w:pPr>
              <w:spacing w:before="29" w:line="288" w:lineRule="auto"/>
              <w:jc w:val="right"/>
              <w:rPr>
                <w:szCs w:val="21"/>
              </w:rPr>
            </w:pPr>
            <w:r>
              <w:rPr>
                <w:szCs w:val="21"/>
              </w:rPr>
              <w:t>-348,642,606.55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before="29" w:line="288" w:lineRule="auto"/>
              <w:rPr>
                <w:szCs w:val="21"/>
              </w:rPr>
            </w:pPr>
            <w:r>
              <w:rPr>
                <w:rFonts w:hint="eastAsia"/>
                <w:szCs w:val="21"/>
              </w:rPr>
              <w:t>加权平均基金份额本期利润</w:t>
            </w:r>
          </w:p>
        </w:tc>
        <w:tc>
          <w:tcPr>
            <w:tcW w:w="2126" w:type="dxa"/>
            <w:vAlign w:val="center"/>
          </w:tcPr>
          <w:p>
            <w:pPr>
              <w:spacing w:before="29" w:line="288" w:lineRule="auto"/>
              <w:jc w:val="right"/>
              <w:rPr>
                <w:szCs w:val="21"/>
              </w:rPr>
            </w:pPr>
            <w:r>
              <w:rPr>
                <w:szCs w:val="21"/>
              </w:rPr>
              <w:t>0.7299</w:t>
            </w:r>
          </w:p>
        </w:tc>
        <w:tc>
          <w:tcPr>
            <w:tcW w:w="2126" w:type="dxa"/>
            <w:vAlign w:val="center"/>
          </w:tcPr>
          <w:p>
            <w:pPr>
              <w:spacing w:before="29" w:line="288" w:lineRule="auto"/>
              <w:jc w:val="right"/>
              <w:rPr>
                <w:szCs w:val="21"/>
              </w:rPr>
            </w:pPr>
            <w:r>
              <w:rPr>
                <w:szCs w:val="21"/>
              </w:rPr>
              <w:t>0.3370</w:t>
            </w:r>
          </w:p>
        </w:tc>
        <w:tc>
          <w:tcPr>
            <w:tcW w:w="1944" w:type="dxa"/>
            <w:vAlign w:val="center"/>
          </w:tcPr>
          <w:p>
            <w:pPr>
              <w:spacing w:before="29" w:line="288" w:lineRule="auto"/>
              <w:jc w:val="right"/>
              <w:rPr>
                <w:szCs w:val="21"/>
              </w:rPr>
            </w:pPr>
            <w:r>
              <w:rPr>
                <w:szCs w:val="21"/>
              </w:rPr>
              <w:t>-0.3739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before="29" w:line="288" w:lineRule="auto"/>
              <w:rPr>
                <w:szCs w:val="21"/>
              </w:rPr>
            </w:pPr>
            <w:r>
              <w:rPr>
                <w:rFonts w:hint="eastAsia"/>
                <w:szCs w:val="21"/>
              </w:rPr>
              <w:t>本期加权平均净值利润率</w:t>
            </w:r>
          </w:p>
        </w:tc>
        <w:tc>
          <w:tcPr>
            <w:tcW w:w="2126" w:type="dxa"/>
            <w:vAlign w:val="center"/>
          </w:tcPr>
          <w:p>
            <w:pPr>
              <w:spacing w:before="29" w:line="288" w:lineRule="auto"/>
              <w:jc w:val="right"/>
              <w:rPr>
                <w:szCs w:val="21"/>
              </w:rPr>
            </w:pPr>
            <w:r>
              <w:rPr>
                <w:szCs w:val="21"/>
              </w:rPr>
              <w:t>44.31%</w:t>
            </w:r>
          </w:p>
        </w:tc>
        <w:tc>
          <w:tcPr>
            <w:tcW w:w="2126" w:type="dxa"/>
            <w:vAlign w:val="center"/>
          </w:tcPr>
          <w:p>
            <w:pPr>
              <w:spacing w:before="29" w:line="288" w:lineRule="auto"/>
              <w:jc w:val="right"/>
              <w:rPr>
                <w:szCs w:val="21"/>
              </w:rPr>
            </w:pPr>
            <w:r>
              <w:rPr>
                <w:szCs w:val="21"/>
              </w:rPr>
              <w:t>27.87%</w:t>
            </w:r>
          </w:p>
        </w:tc>
        <w:tc>
          <w:tcPr>
            <w:tcW w:w="1944" w:type="dxa"/>
            <w:vAlign w:val="center"/>
          </w:tcPr>
          <w:p>
            <w:pPr>
              <w:spacing w:before="29" w:line="288" w:lineRule="auto"/>
              <w:jc w:val="right"/>
              <w:rPr>
                <w:szCs w:val="21"/>
              </w:rPr>
            </w:pPr>
            <w:r>
              <w:rPr>
                <w:szCs w:val="21"/>
              </w:rPr>
              <w:t>-27.75%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before="29" w:line="288" w:lineRule="auto"/>
              <w:rPr>
                <w:szCs w:val="21"/>
              </w:rPr>
            </w:pPr>
            <w:r>
              <w:rPr>
                <w:rFonts w:hint="eastAsia"/>
                <w:szCs w:val="21"/>
              </w:rPr>
              <w:t>本期基金份额净值增长率</w:t>
            </w:r>
          </w:p>
        </w:tc>
        <w:tc>
          <w:tcPr>
            <w:tcW w:w="2126" w:type="dxa"/>
            <w:vAlign w:val="center"/>
          </w:tcPr>
          <w:p>
            <w:pPr>
              <w:spacing w:before="29" w:line="288" w:lineRule="auto"/>
              <w:jc w:val="right"/>
              <w:rPr>
                <w:szCs w:val="21"/>
              </w:rPr>
            </w:pPr>
            <w:r>
              <w:rPr>
                <w:szCs w:val="21"/>
              </w:rPr>
              <w:t>46.71%</w:t>
            </w:r>
          </w:p>
        </w:tc>
        <w:tc>
          <w:tcPr>
            <w:tcW w:w="2126" w:type="dxa"/>
            <w:vAlign w:val="center"/>
          </w:tcPr>
          <w:p>
            <w:pPr>
              <w:spacing w:before="29" w:line="288" w:lineRule="auto"/>
              <w:jc w:val="right"/>
              <w:rPr>
                <w:szCs w:val="21"/>
              </w:rPr>
            </w:pPr>
            <w:r>
              <w:rPr>
                <w:szCs w:val="21"/>
              </w:rPr>
              <w:t>30.22%</w:t>
            </w:r>
          </w:p>
        </w:tc>
        <w:tc>
          <w:tcPr>
            <w:tcW w:w="1944" w:type="dxa"/>
            <w:vAlign w:val="center"/>
          </w:tcPr>
          <w:p>
            <w:pPr>
              <w:spacing w:before="29" w:line="288" w:lineRule="auto"/>
              <w:jc w:val="right"/>
              <w:rPr>
                <w:szCs w:val="21"/>
              </w:rPr>
            </w:pPr>
            <w:r>
              <w:rPr>
                <w:szCs w:val="21"/>
              </w:rPr>
              <w:t>-25.47%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before="29" w:line="288" w:lineRule="auto"/>
              <w:rPr>
                <w:rFonts w:ascii="宋体" w:hAnsi="宋体"/>
                <w:b/>
                <w:szCs w:val="21"/>
              </w:rPr>
            </w:pPr>
            <w:r>
              <w:rPr>
                <w:b/>
                <w:szCs w:val="21"/>
              </w:rPr>
              <w:t xml:space="preserve">3.1.2 </w:t>
            </w:r>
            <w:r>
              <w:rPr>
                <w:rFonts w:hint="eastAsia"/>
                <w:b/>
                <w:szCs w:val="21"/>
              </w:rPr>
              <w:t>期末数据和指标</w:t>
            </w:r>
          </w:p>
        </w:tc>
        <w:tc>
          <w:tcPr>
            <w:tcW w:w="2126" w:type="dxa"/>
            <w:vAlign w:val="center"/>
          </w:tcPr>
          <w:p>
            <w:pPr>
              <w:spacing w:before="29" w:line="288" w:lineRule="auto"/>
              <w:jc w:val="center"/>
              <w:rPr>
                <w:b/>
                <w:szCs w:val="21"/>
              </w:rPr>
            </w:pPr>
            <w:r>
              <w:rPr>
                <w:b/>
                <w:szCs w:val="21"/>
              </w:rPr>
              <w:t>2020</w:t>
            </w:r>
            <w:r>
              <w:rPr>
                <w:rFonts w:hint="eastAsia"/>
                <w:b/>
                <w:szCs w:val="21"/>
              </w:rPr>
              <w:t>年末</w:t>
            </w:r>
          </w:p>
        </w:tc>
        <w:tc>
          <w:tcPr>
            <w:tcW w:w="2126" w:type="dxa"/>
            <w:vAlign w:val="center"/>
          </w:tcPr>
          <w:p>
            <w:pPr>
              <w:spacing w:before="29" w:line="288" w:lineRule="auto"/>
              <w:jc w:val="center"/>
              <w:rPr>
                <w:b/>
                <w:szCs w:val="21"/>
              </w:rPr>
            </w:pPr>
            <w:r>
              <w:rPr>
                <w:b/>
                <w:szCs w:val="21"/>
              </w:rPr>
              <w:t>2019</w:t>
            </w:r>
            <w:r>
              <w:rPr>
                <w:rFonts w:hint="eastAsia"/>
                <w:b/>
                <w:szCs w:val="21"/>
              </w:rPr>
              <w:t>年末</w:t>
            </w:r>
          </w:p>
        </w:tc>
        <w:tc>
          <w:tcPr>
            <w:tcW w:w="1944" w:type="dxa"/>
            <w:vAlign w:val="center"/>
          </w:tcPr>
          <w:p>
            <w:pPr>
              <w:spacing w:before="29" w:line="288" w:lineRule="auto"/>
              <w:jc w:val="center"/>
              <w:rPr>
                <w:b/>
                <w:szCs w:val="21"/>
              </w:rPr>
            </w:pPr>
            <w:r>
              <w:rPr>
                <w:b/>
                <w:szCs w:val="21"/>
              </w:rPr>
              <w:t>2018</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before="29" w:line="288" w:lineRule="auto"/>
              <w:rPr>
                <w:szCs w:val="21"/>
              </w:rPr>
            </w:pPr>
            <w:r>
              <w:rPr>
                <w:rFonts w:hint="eastAsia"/>
                <w:szCs w:val="21"/>
              </w:rPr>
              <w:t>期末可供分配利润</w:t>
            </w:r>
          </w:p>
        </w:tc>
        <w:tc>
          <w:tcPr>
            <w:tcW w:w="2126" w:type="dxa"/>
            <w:vAlign w:val="center"/>
          </w:tcPr>
          <w:p>
            <w:pPr>
              <w:spacing w:before="29" w:line="288" w:lineRule="auto"/>
              <w:jc w:val="right"/>
              <w:rPr>
                <w:szCs w:val="21"/>
              </w:rPr>
            </w:pPr>
            <w:r>
              <w:rPr>
                <w:szCs w:val="21"/>
              </w:rPr>
              <w:t>452,016,017.56</w:t>
            </w:r>
          </w:p>
        </w:tc>
        <w:tc>
          <w:tcPr>
            <w:tcW w:w="2126" w:type="dxa"/>
            <w:vAlign w:val="center"/>
          </w:tcPr>
          <w:p>
            <w:pPr>
              <w:spacing w:before="29" w:line="288" w:lineRule="auto"/>
              <w:jc w:val="right"/>
              <w:rPr>
                <w:szCs w:val="21"/>
              </w:rPr>
            </w:pPr>
            <w:r>
              <w:rPr>
                <w:szCs w:val="21"/>
              </w:rPr>
              <w:t>76,863,615.44</w:t>
            </w:r>
          </w:p>
        </w:tc>
        <w:tc>
          <w:tcPr>
            <w:tcW w:w="1944" w:type="dxa"/>
            <w:vAlign w:val="center"/>
          </w:tcPr>
          <w:p>
            <w:pPr>
              <w:spacing w:before="29" w:line="288" w:lineRule="auto"/>
              <w:jc w:val="right"/>
              <w:rPr>
                <w:szCs w:val="21"/>
              </w:rPr>
            </w:pPr>
            <w:r>
              <w:rPr>
                <w:szCs w:val="21"/>
              </w:rPr>
              <w:t>38,058,567.57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before="29" w:line="288" w:lineRule="auto"/>
              <w:rPr>
                <w:szCs w:val="21"/>
              </w:rPr>
            </w:pPr>
            <w:r>
              <w:rPr>
                <w:rFonts w:hint="eastAsia"/>
                <w:szCs w:val="21"/>
              </w:rPr>
              <w:t>期末可供分配基金份额利润</w:t>
            </w:r>
          </w:p>
        </w:tc>
        <w:tc>
          <w:tcPr>
            <w:tcW w:w="2126" w:type="dxa"/>
            <w:vAlign w:val="center"/>
          </w:tcPr>
          <w:p>
            <w:pPr>
              <w:spacing w:before="29" w:line="288" w:lineRule="auto"/>
              <w:jc w:val="right"/>
              <w:rPr>
                <w:szCs w:val="21"/>
              </w:rPr>
            </w:pPr>
            <w:r>
              <w:rPr>
                <w:szCs w:val="21"/>
              </w:rPr>
              <w:t>0.453</w:t>
            </w:r>
          </w:p>
        </w:tc>
        <w:tc>
          <w:tcPr>
            <w:tcW w:w="2126" w:type="dxa"/>
            <w:vAlign w:val="center"/>
          </w:tcPr>
          <w:p>
            <w:pPr>
              <w:spacing w:before="29" w:line="288" w:lineRule="auto"/>
              <w:jc w:val="right"/>
              <w:rPr>
                <w:szCs w:val="21"/>
              </w:rPr>
            </w:pPr>
            <w:r>
              <w:rPr>
                <w:szCs w:val="21"/>
              </w:rPr>
              <w:t>0.082</w:t>
            </w:r>
          </w:p>
        </w:tc>
        <w:tc>
          <w:tcPr>
            <w:tcW w:w="1944" w:type="dxa"/>
            <w:vAlign w:val="center"/>
          </w:tcPr>
          <w:p>
            <w:pPr>
              <w:spacing w:before="29" w:line="288" w:lineRule="auto"/>
              <w:jc w:val="right"/>
              <w:rPr>
                <w:szCs w:val="21"/>
              </w:rPr>
            </w:pPr>
            <w:r>
              <w:rPr>
                <w:szCs w:val="21"/>
              </w:rPr>
              <w: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before="29" w:line="288" w:lineRule="auto"/>
              <w:rPr>
                <w:szCs w:val="21"/>
              </w:rPr>
            </w:pPr>
            <w:r>
              <w:rPr>
                <w:rFonts w:hint="eastAsia"/>
                <w:szCs w:val="21"/>
              </w:rPr>
              <w:t>期末基金资产净值</w:t>
            </w:r>
          </w:p>
        </w:tc>
        <w:tc>
          <w:tcPr>
            <w:tcW w:w="2126" w:type="dxa"/>
            <w:vAlign w:val="center"/>
          </w:tcPr>
          <w:p>
            <w:pPr>
              <w:spacing w:before="29" w:line="288" w:lineRule="auto"/>
              <w:jc w:val="right"/>
              <w:rPr>
                <w:szCs w:val="21"/>
              </w:rPr>
            </w:pPr>
            <w:r>
              <w:rPr>
                <w:szCs w:val="21"/>
              </w:rPr>
              <w:t>1,981,335,928.20</w:t>
            </w:r>
          </w:p>
        </w:tc>
        <w:tc>
          <w:tcPr>
            <w:tcW w:w="2126" w:type="dxa"/>
            <w:vAlign w:val="center"/>
          </w:tcPr>
          <w:p>
            <w:pPr>
              <w:spacing w:before="29" w:line="288" w:lineRule="auto"/>
              <w:jc w:val="right"/>
              <w:rPr>
                <w:szCs w:val="21"/>
              </w:rPr>
            </w:pPr>
            <w:r>
              <w:rPr>
                <w:szCs w:val="21"/>
              </w:rPr>
              <w:t>1,265,336,695.71</w:t>
            </w:r>
          </w:p>
        </w:tc>
        <w:tc>
          <w:tcPr>
            <w:tcW w:w="1944" w:type="dxa"/>
            <w:vAlign w:val="center"/>
          </w:tcPr>
          <w:p>
            <w:pPr>
              <w:spacing w:before="29" w:line="288" w:lineRule="auto"/>
              <w:jc w:val="right"/>
              <w:rPr>
                <w:szCs w:val="21"/>
              </w:rPr>
            </w:pPr>
            <w:r>
              <w:rPr>
                <w:szCs w:val="21"/>
              </w:rPr>
              <w:t>1,016,880,384.10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before="29" w:line="288" w:lineRule="auto"/>
              <w:rPr>
                <w:szCs w:val="21"/>
              </w:rPr>
            </w:pPr>
            <w:r>
              <w:rPr>
                <w:rFonts w:hint="eastAsia"/>
                <w:szCs w:val="21"/>
              </w:rPr>
              <w:t>期末基金份额净值</w:t>
            </w:r>
          </w:p>
        </w:tc>
        <w:tc>
          <w:tcPr>
            <w:tcW w:w="2126" w:type="dxa"/>
            <w:vAlign w:val="center"/>
          </w:tcPr>
          <w:p>
            <w:pPr>
              <w:spacing w:before="29" w:line="288" w:lineRule="auto"/>
              <w:jc w:val="right"/>
              <w:rPr>
                <w:szCs w:val="21"/>
              </w:rPr>
            </w:pPr>
            <w:r>
              <w:rPr>
                <w:szCs w:val="21"/>
              </w:rPr>
              <w:t>1.985</w:t>
            </w:r>
          </w:p>
        </w:tc>
        <w:tc>
          <w:tcPr>
            <w:tcW w:w="2126" w:type="dxa"/>
            <w:vAlign w:val="center"/>
          </w:tcPr>
          <w:p>
            <w:pPr>
              <w:spacing w:before="29" w:line="288" w:lineRule="auto"/>
              <w:jc w:val="right"/>
              <w:rPr>
                <w:szCs w:val="21"/>
              </w:rPr>
            </w:pPr>
            <w:r>
              <w:rPr>
                <w:szCs w:val="21"/>
              </w:rPr>
              <w:t>1.353</w:t>
            </w:r>
          </w:p>
        </w:tc>
        <w:tc>
          <w:tcPr>
            <w:tcW w:w="1944" w:type="dxa"/>
            <w:vAlign w:val="center"/>
          </w:tcPr>
          <w:p>
            <w:pPr>
              <w:spacing w:before="29" w:line="288" w:lineRule="auto"/>
              <w:jc w:val="right"/>
              <w:rPr>
                <w:szCs w:val="21"/>
              </w:rPr>
            </w:pPr>
            <w:r>
              <w:rPr>
                <w:szCs w:val="21"/>
              </w:rPr>
              <w:t>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before="29" w:line="288" w:lineRule="auto"/>
              <w:rPr>
                <w:rFonts w:ascii="宋体" w:hAnsi="宋体"/>
                <w:b/>
                <w:szCs w:val="21"/>
              </w:rPr>
            </w:pPr>
            <w:r>
              <w:rPr>
                <w:b/>
                <w:szCs w:val="21"/>
              </w:rPr>
              <w:t xml:space="preserve">3.1.3 </w:t>
            </w:r>
            <w:r>
              <w:rPr>
                <w:rFonts w:hint="eastAsia"/>
                <w:b/>
                <w:szCs w:val="21"/>
              </w:rPr>
              <w:t>累计期末指标</w:t>
            </w:r>
          </w:p>
        </w:tc>
        <w:tc>
          <w:tcPr>
            <w:tcW w:w="2126" w:type="dxa"/>
            <w:vAlign w:val="center"/>
          </w:tcPr>
          <w:p>
            <w:pPr>
              <w:spacing w:before="29" w:line="288" w:lineRule="auto"/>
              <w:jc w:val="center"/>
              <w:rPr>
                <w:b/>
                <w:szCs w:val="21"/>
              </w:rPr>
            </w:pPr>
            <w:r>
              <w:rPr>
                <w:b/>
                <w:szCs w:val="21"/>
              </w:rPr>
              <w:t>2020</w:t>
            </w:r>
            <w:r>
              <w:rPr>
                <w:rFonts w:hint="eastAsia"/>
                <w:b/>
                <w:szCs w:val="21"/>
              </w:rPr>
              <w:t>年末</w:t>
            </w:r>
          </w:p>
        </w:tc>
        <w:tc>
          <w:tcPr>
            <w:tcW w:w="2126" w:type="dxa"/>
            <w:vAlign w:val="center"/>
          </w:tcPr>
          <w:p>
            <w:pPr>
              <w:spacing w:before="29" w:line="288" w:lineRule="auto"/>
              <w:jc w:val="center"/>
              <w:rPr>
                <w:b/>
                <w:szCs w:val="21"/>
              </w:rPr>
            </w:pPr>
            <w:r>
              <w:rPr>
                <w:b/>
                <w:szCs w:val="21"/>
              </w:rPr>
              <w:t>2019</w:t>
            </w:r>
            <w:r>
              <w:rPr>
                <w:rFonts w:hint="eastAsia"/>
                <w:b/>
                <w:szCs w:val="21"/>
              </w:rPr>
              <w:t>年末</w:t>
            </w:r>
          </w:p>
        </w:tc>
        <w:tc>
          <w:tcPr>
            <w:tcW w:w="1944" w:type="dxa"/>
            <w:vAlign w:val="center"/>
          </w:tcPr>
          <w:p>
            <w:pPr>
              <w:spacing w:before="29" w:line="288" w:lineRule="auto"/>
              <w:jc w:val="center"/>
              <w:rPr>
                <w:b/>
                <w:szCs w:val="21"/>
              </w:rPr>
            </w:pPr>
            <w:r>
              <w:rPr>
                <w:b/>
                <w:szCs w:val="21"/>
              </w:rPr>
              <w:t>2018</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line="360" w:lineRule="auto"/>
              <w:rPr>
                <w:rFonts w:ascii="宋体" w:hAnsi="宋体"/>
                <w:szCs w:val="21"/>
              </w:rPr>
            </w:pPr>
            <w:r>
              <w:rPr>
                <w:rFonts w:hint="eastAsia"/>
                <w:szCs w:val="21"/>
              </w:rPr>
              <w:t>基金份额累计净值增长率</w:t>
            </w:r>
          </w:p>
        </w:tc>
        <w:tc>
          <w:tcPr>
            <w:tcW w:w="2126" w:type="dxa"/>
            <w:vAlign w:val="center"/>
          </w:tcPr>
          <w:p>
            <w:pPr>
              <w:spacing w:before="29" w:line="288" w:lineRule="auto"/>
              <w:jc w:val="right"/>
              <w:rPr>
                <w:szCs w:val="21"/>
              </w:rPr>
            </w:pPr>
            <w:r>
              <w:rPr>
                <w:szCs w:val="21"/>
              </w:rPr>
              <w:t>98.50%</w:t>
            </w:r>
          </w:p>
        </w:tc>
        <w:tc>
          <w:tcPr>
            <w:tcW w:w="2126" w:type="dxa"/>
            <w:vAlign w:val="center"/>
          </w:tcPr>
          <w:p>
            <w:pPr>
              <w:spacing w:before="29" w:line="288" w:lineRule="auto"/>
              <w:jc w:val="right"/>
              <w:rPr>
                <w:szCs w:val="21"/>
              </w:rPr>
            </w:pPr>
            <w:r>
              <w:rPr>
                <w:szCs w:val="21"/>
              </w:rPr>
              <w:t>35.30%</w:t>
            </w:r>
          </w:p>
        </w:tc>
        <w:tc>
          <w:tcPr>
            <w:tcW w:w="1944" w:type="dxa"/>
            <w:vAlign w:val="center"/>
          </w:tcPr>
          <w:p>
            <w:pPr>
              <w:spacing w:before="29" w:line="288" w:lineRule="auto"/>
              <w:jc w:val="right"/>
              <w:rPr>
                <w:szCs w:val="21"/>
              </w:rPr>
            </w:pPr>
            <w:r>
              <w:rPr>
                <w:szCs w:val="21"/>
              </w:rPr>
              <w:t>3.90%</w:t>
            </w:r>
          </w:p>
        </w:tc>
      </w:tr>
    </w:tbl>
    <w:p>
      <w:pPr>
        <w:tabs>
          <w:tab w:val="left" w:pos="426"/>
        </w:tabs>
        <w:spacing w:before="29" w:line="288" w:lineRule="auto"/>
        <w:jc w:val="left"/>
        <w:rPr>
          <w:kern w:val="0"/>
          <w:sz w:val="24"/>
        </w:rPr>
      </w:pPr>
      <w:r>
        <w:rPr>
          <w:kern w:val="0"/>
          <w:sz w:val="24"/>
        </w:rPr>
        <w:t>注：1、本基金业绩指标不包括持有人认购或交易基金的各项费用，计入费用后的实际收益水平要低于所列数字；</w:t>
      </w:r>
    </w:p>
    <w:p>
      <w:pPr>
        <w:tabs>
          <w:tab w:val="left" w:pos="426"/>
        </w:tabs>
        <w:spacing w:before="29" w:line="288" w:lineRule="auto"/>
        <w:jc w:val="left"/>
        <w:rPr>
          <w:kern w:val="0"/>
          <w:sz w:val="24"/>
        </w:rPr>
      </w:pPr>
      <w:r>
        <w:rPr>
          <w:kern w:val="0"/>
          <w:sz w:val="24"/>
        </w:rPr>
        <w:t xml:space="preserve">    2、本期已实现收益指基金本期利息收入、投资收益、其他收入（不含公允价值变动收益）扣除相关费用后的余额，本期利润为本期已实现收益加上本期公允价值变动收益。</w:t>
      </w:r>
    </w:p>
    <w:p>
      <w:pPr>
        <w:spacing w:line="360" w:lineRule="auto"/>
        <w:rPr>
          <w:rFonts w:ascii="宋体" w:hAnsi="宋体"/>
          <w:color w:val="000000"/>
          <w:szCs w:val="21"/>
        </w:rPr>
      </w:pPr>
    </w:p>
    <w:p>
      <w:pPr>
        <w:pStyle w:val="3"/>
        <w:spacing w:before="29" w:after="0" w:line="288" w:lineRule="auto"/>
        <w:rPr>
          <w:rFonts w:ascii="Times New Roman" w:hAnsi="Times New Roman"/>
          <w:kern w:val="0"/>
          <w:szCs w:val="24"/>
        </w:rPr>
      </w:pPr>
      <w:bookmarkStart w:id="77" w:name="_Toc67673675"/>
      <w:bookmarkStart w:id="78" w:name="_Toc362423993"/>
      <w:bookmarkStart w:id="79" w:name="_Toc352331215"/>
      <w:bookmarkStart w:id="80" w:name="_Toc352255969"/>
      <w:bookmarkStart w:id="81" w:name="_Toc225498252"/>
      <w:bookmarkStart w:id="82" w:name="_Toc352256037"/>
      <w:r>
        <w:rPr>
          <w:rFonts w:ascii="Times New Roman" w:hAnsi="Times New Roman"/>
          <w:kern w:val="0"/>
          <w:szCs w:val="24"/>
        </w:rPr>
        <w:t xml:space="preserve">3.2 </w:t>
      </w:r>
      <w:r>
        <w:rPr>
          <w:rFonts w:hint="eastAsia" w:ascii="Times New Roman" w:hAnsi="Times New Roman"/>
          <w:kern w:val="0"/>
          <w:szCs w:val="24"/>
        </w:rPr>
        <w:t>基金净值表现</w:t>
      </w:r>
      <w:bookmarkEnd w:id="77"/>
      <w:bookmarkEnd w:id="78"/>
      <w:bookmarkEnd w:id="79"/>
      <w:bookmarkEnd w:id="80"/>
      <w:bookmarkEnd w:id="81"/>
      <w:bookmarkEnd w:id="82"/>
    </w:p>
    <w:p>
      <w:pPr>
        <w:autoSpaceDE w:val="0"/>
        <w:autoSpaceDN w:val="0"/>
        <w:adjustRightInd w:val="0"/>
        <w:spacing w:before="29" w:line="288" w:lineRule="auto"/>
        <w:jc w:val="left"/>
        <w:rPr>
          <w:b/>
          <w:color w:val="000000"/>
          <w:kern w:val="0"/>
          <w:sz w:val="24"/>
        </w:rPr>
      </w:pPr>
      <w:r>
        <w:rPr>
          <w:b/>
          <w:color w:val="000000"/>
          <w:kern w:val="0"/>
          <w:sz w:val="24"/>
        </w:rPr>
        <w:t xml:space="preserve">3.2.1 </w:t>
      </w:r>
      <w:r>
        <w:rPr>
          <w:rFonts w:hint="eastAsia"/>
          <w:b/>
          <w:color w:val="000000"/>
          <w:kern w:val="0"/>
          <w:sz w:val="24"/>
        </w:rPr>
        <w:t>基金份额净值增长率及其与同期业绩比较基准收益率的比较</w:t>
      </w:r>
    </w:p>
    <w:tbl>
      <w:tblPr>
        <w:tblStyle w:val="31"/>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1253"/>
        <w:gridCol w:w="1185"/>
        <w:gridCol w:w="1254"/>
        <w:gridCol w:w="1185"/>
        <w:gridCol w:w="120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spacing w:before="29" w:line="288" w:lineRule="auto"/>
              <w:jc w:val="center"/>
              <w:rPr>
                <w:color w:val="000000"/>
                <w:sz w:val="24"/>
              </w:rPr>
            </w:pPr>
            <w:r>
              <w:rPr>
                <w:rFonts w:hint="eastAsia"/>
                <w:color w:val="000000"/>
                <w:sz w:val="24"/>
              </w:rPr>
              <w:t>阶段</w:t>
            </w:r>
          </w:p>
        </w:tc>
        <w:tc>
          <w:tcPr>
            <w:tcW w:w="1324" w:type="dxa"/>
            <w:vAlign w:val="center"/>
          </w:tcPr>
          <w:p>
            <w:pPr>
              <w:spacing w:before="29" w:line="288" w:lineRule="auto"/>
              <w:jc w:val="center"/>
              <w:rPr>
                <w:color w:val="000000"/>
                <w:sz w:val="24"/>
              </w:rPr>
            </w:pPr>
            <w:r>
              <w:rPr>
                <w:rFonts w:hint="eastAsia"/>
                <w:color w:val="000000"/>
                <w:sz w:val="24"/>
              </w:rPr>
              <w:t>份额净值增长率①</w:t>
            </w:r>
          </w:p>
        </w:tc>
        <w:tc>
          <w:tcPr>
            <w:tcW w:w="1324" w:type="dxa"/>
            <w:vAlign w:val="center"/>
          </w:tcPr>
          <w:p>
            <w:pPr>
              <w:spacing w:before="29" w:line="288" w:lineRule="auto"/>
              <w:jc w:val="center"/>
              <w:rPr>
                <w:color w:val="000000"/>
                <w:sz w:val="24"/>
              </w:rPr>
            </w:pPr>
            <w:r>
              <w:rPr>
                <w:rFonts w:hint="eastAsia"/>
                <w:color w:val="000000"/>
                <w:sz w:val="24"/>
              </w:rPr>
              <w:t>份额净值增长率标准差②</w:t>
            </w:r>
          </w:p>
        </w:tc>
        <w:tc>
          <w:tcPr>
            <w:tcW w:w="1325" w:type="dxa"/>
            <w:vAlign w:val="center"/>
          </w:tcPr>
          <w:p>
            <w:pPr>
              <w:spacing w:before="29" w:line="288" w:lineRule="auto"/>
              <w:jc w:val="center"/>
              <w:rPr>
                <w:color w:val="000000"/>
                <w:sz w:val="24"/>
              </w:rPr>
            </w:pPr>
            <w:r>
              <w:rPr>
                <w:rFonts w:hint="eastAsia"/>
                <w:color w:val="000000"/>
                <w:sz w:val="24"/>
              </w:rPr>
              <w:t>业绩比较基准收益率③</w:t>
            </w:r>
          </w:p>
        </w:tc>
        <w:tc>
          <w:tcPr>
            <w:tcW w:w="1325" w:type="dxa"/>
            <w:vAlign w:val="center"/>
          </w:tcPr>
          <w:p>
            <w:pPr>
              <w:spacing w:before="29" w:line="288" w:lineRule="auto"/>
              <w:jc w:val="center"/>
              <w:rPr>
                <w:color w:val="000000"/>
                <w:sz w:val="24"/>
              </w:rPr>
            </w:pPr>
            <w:r>
              <w:rPr>
                <w:rFonts w:hint="eastAsia"/>
                <w:color w:val="000000"/>
                <w:sz w:val="24"/>
              </w:rPr>
              <w:t>业绩比较基准收益率标准差④</w:t>
            </w:r>
          </w:p>
        </w:tc>
        <w:tc>
          <w:tcPr>
            <w:tcW w:w="1325" w:type="dxa"/>
            <w:vAlign w:val="center"/>
          </w:tcPr>
          <w:p>
            <w:pPr>
              <w:spacing w:before="29" w:line="288" w:lineRule="auto"/>
              <w:jc w:val="center"/>
              <w:rPr>
                <w:color w:val="000000"/>
                <w:sz w:val="24"/>
              </w:rPr>
            </w:pPr>
            <w:r>
              <w:rPr>
                <w:rFonts w:hint="eastAsia"/>
                <w:color w:val="000000"/>
                <w:sz w:val="24"/>
              </w:rPr>
              <w:t>①－③</w:t>
            </w:r>
          </w:p>
        </w:tc>
        <w:tc>
          <w:tcPr>
            <w:tcW w:w="1325" w:type="dxa"/>
            <w:vAlign w:val="center"/>
          </w:tcPr>
          <w:p>
            <w:pPr>
              <w:spacing w:before="29" w:line="288" w:lineRule="auto"/>
              <w:jc w:val="center"/>
              <w:rPr>
                <w:color w:val="000000"/>
                <w:sz w:val="24"/>
              </w:rPr>
            </w:pPr>
            <w:r>
              <w:rPr>
                <w:rFonts w:hint="eastAsia"/>
                <w:color w:val="000000"/>
                <w:sz w:val="24"/>
              </w:rPr>
              <w:t>②－④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left"/>
            </w:pPr>
            <w:r>
              <w:rPr>
                <w:color w:val="000000"/>
                <w:sz w:val="24"/>
              </w:rPr>
              <w:t>过去三个月</w:t>
            </w:r>
          </w:p>
        </w:tc>
        <w:tc>
          <w:tcPr>
            <w:tcW w:w="0" w:type="auto"/>
            <w:vAlign w:val="center"/>
          </w:tcPr>
          <w:p>
            <w:pPr>
              <w:jc w:val="center"/>
            </w:pPr>
            <w:r>
              <w:rPr>
                <w:color w:val="000000"/>
                <w:sz w:val="24"/>
              </w:rPr>
              <w:t>9.37%</w:t>
            </w:r>
          </w:p>
        </w:tc>
        <w:tc>
          <w:tcPr>
            <w:tcW w:w="0" w:type="auto"/>
            <w:vAlign w:val="center"/>
          </w:tcPr>
          <w:p>
            <w:pPr>
              <w:jc w:val="center"/>
            </w:pPr>
            <w:r>
              <w:rPr>
                <w:color w:val="000000"/>
                <w:sz w:val="24"/>
              </w:rPr>
              <w:t>1.87%</w:t>
            </w:r>
          </w:p>
        </w:tc>
        <w:tc>
          <w:tcPr>
            <w:tcW w:w="0" w:type="auto"/>
            <w:vAlign w:val="center"/>
          </w:tcPr>
          <w:p>
            <w:pPr>
              <w:jc w:val="center"/>
            </w:pPr>
            <w:r>
              <w:rPr>
                <w:color w:val="000000"/>
                <w:sz w:val="24"/>
              </w:rPr>
              <w:t>10.49%</w:t>
            </w:r>
          </w:p>
        </w:tc>
        <w:tc>
          <w:tcPr>
            <w:tcW w:w="0" w:type="auto"/>
            <w:vAlign w:val="center"/>
          </w:tcPr>
          <w:p>
            <w:pPr>
              <w:jc w:val="center"/>
            </w:pPr>
            <w:r>
              <w:rPr>
                <w:color w:val="000000"/>
                <w:sz w:val="24"/>
              </w:rPr>
              <w:t>1.79%</w:t>
            </w:r>
          </w:p>
        </w:tc>
        <w:tc>
          <w:tcPr>
            <w:tcW w:w="0" w:type="auto"/>
            <w:vAlign w:val="center"/>
          </w:tcPr>
          <w:p>
            <w:pPr>
              <w:jc w:val="center"/>
            </w:pPr>
            <w:r>
              <w:rPr>
                <w:color w:val="000000"/>
                <w:sz w:val="24"/>
              </w:rPr>
              <w:t>-1.12%</w:t>
            </w:r>
          </w:p>
        </w:tc>
        <w:tc>
          <w:tcPr>
            <w:tcW w:w="0" w:type="auto"/>
            <w:vAlign w:val="center"/>
          </w:tcPr>
          <w:p>
            <w:pPr>
              <w:jc w:val="center"/>
            </w:pPr>
            <w:r>
              <w:rPr>
                <w:color w:val="000000"/>
                <w:sz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left"/>
            </w:pPr>
            <w:r>
              <w:rPr>
                <w:color w:val="000000"/>
                <w:sz w:val="24"/>
              </w:rPr>
              <w:t>过去六个月</w:t>
            </w:r>
          </w:p>
        </w:tc>
        <w:tc>
          <w:tcPr>
            <w:tcW w:w="0" w:type="auto"/>
            <w:vAlign w:val="center"/>
          </w:tcPr>
          <w:p>
            <w:pPr>
              <w:jc w:val="center"/>
            </w:pPr>
            <w:r>
              <w:rPr>
                <w:color w:val="000000"/>
                <w:sz w:val="24"/>
              </w:rPr>
              <w:t>14.74%</w:t>
            </w:r>
          </w:p>
        </w:tc>
        <w:tc>
          <w:tcPr>
            <w:tcW w:w="0" w:type="auto"/>
            <w:vAlign w:val="center"/>
          </w:tcPr>
          <w:p>
            <w:pPr>
              <w:jc w:val="center"/>
            </w:pPr>
            <w:r>
              <w:rPr>
                <w:color w:val="000000"/>
                <w:sz w:val="24"/>
              </w:rPr>
              <w:t>1.79%</w:t>
            </w:r>
          </w:p>
        </w:tc>
        <w:tc>
          <w:tcPr>
            <w:tcW w:w="0" w:type="auto"/>
            <w:vAlign w:val="center"/>
          </w:tcPr>
          <w:p>
            <w:pPr>
              <w:jc w:val="center"/>
            </w:pPr>
            <w:r>
              <w:rPr>
                <w:color w:val="000000"/>
                <w:sz w:val="24"/>
              </w:rPr>
              <w:t>15.61%</w:t>
            </w:r>
          </w:p>
        </w:tc>
        <w:tc>
          <w:tcPr>
            <w:tcW w:w="0" w:type="auto"/>
            <w:vAlign w:val="center"/>
          </w:tcPr>
          <w:p>
            <w:pPr>
              <w:jc w:val="center"/>
            </w:pPr>
            <w:r>
              <w:rPr>
                <w:color w:val="000000"/>
                <w:sz w:val="24"/>
              </w:rPr>
              <w:t>1.70%</w:t>
            </w:r>
          </w:p>
        </w:tc>
        <w:tc>
          <w:tcPr>
            <w:tcW w:w="0" w:type="auto"/>
            <w:vAlign w:val="center"/>
          </w:tcPr>
          <w:p>
            <w:pPr>
              <w:jc w:val="center"/>
            </w:pPr>
            <w:r>
              <w:rPr>
                <w:color w:val="000000"/>
                <w:sz w:val="24"/>
              </w:rPr>
              <w:t>-0.87%</w:t>
            </w:r>
          </w:p>
        </w:tc>
        <w:tc>
          <w:tcPr>
            <w:tcW w:w="0" w:type="auto"/>
            <w:vAlign w:val="center"/>
          </w:tcPr>
          <w:p>
            <w:pPr>
              <w:jc w:val="center"/>
            </w:pPr>
            <w:r>
              <w:rPr>
                <w:color w:val="000000"/>
                <w:sz w:val="24"/>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left"/>
            </w:pPr>
            <w:r>
              <w:rPr>
                <w:color w:val="000000"/>
                <w:sz w:val="24"/>
              </w:rPr>
              <w:t>过去一年</w:t>
            </w:r>
          </w:p>
        </w:tc>
        <w:tc>
          <w:tcPr>
            <w:tcW w:w="0" w:type="auto"/>
            <w:vAlign w:val="center"/>
          </w:tcPr>
          <w:p>
            <w:pPr>
              <w:jc w:val="center"/>
            </w:pPr>
            <w:r>
              <w:rPr>
                <w:color w:val="000000"/>
                <w:sz w:val="24"/>
              </w:rPr>
              <w:t>46.71%</w:t>
            </w:r>
          </w:p>
        </w:tc>
        <w:tc>
          <w:tcPr>
            <w:tcW w:w="0" w:type="auto"/>
            <w:vAlign w:val="center"/>
          </w:tcPr>
          <w:p>
            <w:pPr>
              <w:jc w:val="center"/>
            </w:pPr>
            <w:r>
              <w:rPr>
                <w:color w:val="000000"/>
                <w:sz w:val="24"/>
              </w:rPr>
              <w:t>1.96%</w:t>
            </w:r>
          </w:p>
        </w:tc>
        <w:tc>
          <w:tcPr>
            <w:tcW w:w="0" w:type="auto"/>
            <w:vAlign w:val="center"/>
          </w:tcPr>
          <w:p>
            <w:pPr>
              <w:jc w:val="center"/>
            </w:pPr>
            <w:r>
              <w:rPr>
                <w:color w:val="000000"/>
                <w:sz w:val="24"/>
              </w:rPr>
              <w:t>48.16%</w:t>
            </w:r>
          </w:p>
        </w:tc>
        <w:tc>
          <w:tcPr>
            <w:tcW w:w="0" w:type="auto"/>
            <w:vAlign w:val="center"/>
          </w:tcPr>
          <w:p>
            <w:pPr>
              <w:jc w:val="center"/>
            </w:pPr>
            <w:r>
              <w:rPr>
                <w:color w:val="000000"/>
                <w:sz w:val="24"/>
              </w:rPr>
              <w:t>1.88%</w:t>
            </w:r>
          </w:p>
        </w:tc>
        <w:tc>
          <w:tcPr>
            <w:tcW w:w="0" w:type="auto"/>
            <w:vAlign w:val="center"/>
          </w:tcPr>
          <w:p>
            <w:pPr>
              <w:jc w:val="center"/>
            </w:pPr>
            <w:r>
              <w:rPr>
                <w:color w:val="000000"/>
                <w:sz w:val="24"/>
              </w:rPr>
              <w:t>-1.45%</w:t>
            </w:r>
          </w:p>
        </w:tc>
        <w:tc>
          <w:tcPr>
            <w:tcW w:w="0" w:type="auto"/>
            <w:vAlign w:val="center"/>
          </w:tcPr>
          <w:p>
            <w:pPr>
              <w:jc w:val="center"/>
            </w:pPr>
            <w:r>
              <w:rPr>
                <w:color w:val="000000"/>
                <w:sz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left"/>
            </w:pPr>
            <w:r>
              <w:rPr>
                <w:color w:val="000000"/>
                <w:sz w:val="24"/>
              </w:rPr>
              <w:t>过去三年</w:t>
            </w:r>
          </w:p>
        </w:tc>
        <w:tc>
          <w:tcPr>
            <w:tcW w:w="0" w:type="auto"/>
            <w:vAlign w:val="center"/>
          </w:tcPr>
          <w:p>
            <w:pPr>
              <w:jc w:val="center"/>
            </w:pPr>
            <w:r>
              <w:rPr>
                <w:color w:val="000000"/>
                <w:sz w:val="24"/>
              </w:rPr>
              <w:t>42.40%</w:t>
            </w:r>
          </w:p>
        </w:tc>
        <w:tc>
          <w:tcPr>
            <w:tcW w:w="0" w:type="auto"/>
            <w:vAlign w:val="center"/>
          </w:tcPr>
          <w:p>
            <w:pPr>
              <w:jc w:val="center"/>
            </w:pPr>
            <w:r>
              <w:rPr>
                <w:color w:val="000000"/>
                <w:sz w:val="24"/>
              </w:rPr>
              <w:t>1.79%</w:t>
            </w:r>
          </w:p>
        </w:tc>
        <w:tc>
          <w:tcPr>
            <w:tcW w:w="0" w:type="auto"/>
            <w:vAlign w:val="center"/>
          </w:tcPr>
          <w:p>
            <w:pPr>
              <w:jc w:val="center"/>
            </w:pPr>
            <w:r>
              <w:rPr>
                <w:color w:val="000000"/>
                <w:sz w:val="24"/>
              </w:rPr>
              <w:t>38.47%</w:t>
            </w:r>
          </w:p>
        </w:tc>
        <w:tc>
          <w:tcPr>
            <w:tcW w:w="0" w:type="auto"/>
            <w:vAlign w:val="center"/>
          </w:tcPr>
          <w:p>
            <w:pPr>
              <w:jc w:val="center"/>
            </w:pPr>
            <w:r>
              <w:rPr>
                <w:color w:val="000000"/>
                <w:sz w:val="24"/>
              </w:rPr>
              <w:t>1.69%</w:t>
            </w:r>
          </w:p>
        </w:tc>
        <w:tc>
          <w:tcPr>
            <w:tcW w:w="0" w:type="auto"/>
            <w:vAlign w:val="center"/>
          </w:tcPr>
          <w:p>
            <w:pPr>
              <w:jc w:val="center"/>
            </w:pPr>
            <w:r>
              <w:rPr>
                <w:color w:val="000000"/>
                <w:sz w:val="24"/>
              </w:rPr>
              <w:t>3.93%</w:t>
            </w:r>
          </w:p>
        </w:tc>
        <w:tc>
          <w:tcPr>
            <w:tcW w:w="0" w:type="auto"/>
            <w:vAlign w:val="center"/>
          </w:tcPr>
          <w:p>
            <w:pPr>
              <w:jc w:val="center"/>
            </w:pPr>
            <w:r>
              <w:rPr>
                <w:color w:val="00000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left"/>
            </w:pPr>
            <w:r>
              <w:rPr>
                <w:color w:val="000000"/>
                <w:sz w:val="24"/>
              </w:rPr>
              <w:t>过去五年</w:t>
            </w:r>
          </w:p>
        </w:tc>
        <w:tc>
          <w:tcPr>
            <w:tcW w:w="0" w:type="auto"/>
            <w:vAlign w:val="center"/>
          </w:tcPr>
          <w:p>
            <w:pPr>
              <w:jc w:val="center"/>
            </w:pPr>
            <w:r>
              <w:rPr>
                <w:color w:val="000000"/>
                <w:sz w:val="24"/>
              </w:rPr>
              <w:t>105.27%</w:t>
            </w:r>
          </w:p>
        </w:tc>
        <w:tc>
          <w:tcPr>
            <w:tcW w:w="0" w:type="auto"/>
            <w:vAlign w:val="center"/>
          </w:tcPr>
          <w:p>
            <w:pPr>
              <w:jc w:val="center"/>
            </w:pPr>
            <w:r>
              <w:rPr>
                <w:color w:val="000000"/>
                <w:sz w:val="24"/>
              </w:rPr>
              <w:t>1.58%</w:t>
            </w:r>
          </w:p>
        </w:tc>
        <w:tc>
          <w:tcPr>
            <w:tcW w:w="0" w:type="auto"/>
            <w:vAlign w:val="center"/>
          </w:tcPr>
          <w:p>
            <w:pPr>
              <w:jc w:val="center"/>
            </w:pPr>
            <w:r>
              <w:rPr>
                <w:color w:val="000000"/>
                <w:sz w:val="24"/>
              </w:rPr>
              <w:t>109.13%</w:t>
            </w:r>
          </w:p>
        </w:tc>
        <w:tc>
          <w:tcPr>
            <w:tcW w:w="0" w:type="auto"/>
            <w:vAlign w:val="center"/>
          </w:tcPr>
          <w:p>
            <w:pPr>
              <w:jc w:val="center"/>
            </w:pPr>
            <w:r>
              <w:rPr>
                <w:color w:val="000000"/>
                <w:sz w:val="24"/>
              </w:rPr>
              <w:t>1.52%</w:t>
            </w:r>
          </w:p>
        </w:tc>
        <w:tc>
          <w:tcPr>
            <w:tcW w:w="0" w:type="auto"/>
            <w:vAlign w:val="center"/>
          </w:tcPr>
          <w:p>
            <w:pPr>
              <w:jc w:val="center"/>
            </w:pPr>
            <w:r>
              <w:rPr>
                <w:color w:val="000000"/>
                <w:sz w:val="24"/>
              </w:rPr>
              <w:t>-3.86%</w:t>
            </w:r>
          </w:p>
        </w:tc>
        <w:tc>
          <w:tcPr>
            <w:tcW w:w="0" w:type="auto"/>
            <w:vAlign w:val="center"/>
          </w:tcPr>
          <w:p>
            <w:pPr>
              <w:jc w:val="center"/>
            </w:pPr>
            <w:r>
              <w:rPr>
                <w:color w:val="000000"/>
                <w:sz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left"/>
            </w:pPr>
            <w:r>
              <w:rPr>
                <w:color w:val="000000"/>
                <w:sz w:val="24"/>
              </w:rPr>
              <w:t>自基金合同生效起至今</w:t>
            </w:r>
          </w:p>
        </w:tc>
        <w:tc>
          <w:tcPr>
            <w:tcW w:w="0" w:type="auto"/>
            <w:vAlign w:val="center"/>
          </w:tcPr>
          <w:p>
            <w:pPr>
              <w:jc w:val="center"/>
            </w:pPr>
            <w:r>
              <w:rPr>
                <w:color w:val="000000"/>
                <w:sz w:val="24"/>
              </w:rPr>
              <w:t>98.50%</w:t>
            </w:r>
          </w:p>
        </w:tc>
        <w:tc>
          <w:tcPr>
            <w:tcW w:w="0" w:type="auto"/>
            <w:vAlign w:val="center"/>
          </w:tcPr>
          <w:p>
            <w:pPr>
              <w:jc w:val="center"/>
            </w:pPr>
            <w:r>
              <w:rPr>
                <w:color w:val="000000"/>
                <w:sz w:val="24"/>
              </w:rPr>
              <w:t>1.61%</w:t>
            </w:r>
          </w:p>
        </w:tc>
        <w:tc>
          <w:tcPr>
            <w:tcW w:w="0" w:type="auto"/>
            <w:vAlign w:val="center"/>
          </w:tcPr>
          <w:p>
            <w:pPr>
              <w:jc w:val="center"/>
            </w:pPr>
            <w:r>
              <w:rPr>
                <w:color w:val="000000"/>
                <w:sz w:val="24"/>
              </w:rPr>
              <w:t>101.78%</w:t>
            </w:r>
          </w:p>
        </w:tc>
        <w:tc>
          <w:tcPr>
            <w:tcW w:w="0" w:type="auto"/>
            <w:vAlign w:val="center"/>
          </w:tcPr>
          <w:p>
            <w:pPr>
              <w:jc w:val="center"/>
            </w:pPr>
            <w:r>
              <w:rPr>
                <w:color w:val="000000"/>
                <w:sz w:val="24"/>
              </w:rPr>
              <w:t>1.58%</w:t>
            </w:r>
          </w:p>
        </w:tc>
        <w:tc>
          <w:tcPr>
            <w:tcW w:w="0" w:type="auto"/>
            <w:vAlign w:val="center"/>
          </w:tcPr>
          <w:p>
            <w:pPr>
              <w:jc w:val="center"/>
            </w:pPr>
            <w:r>
              <w:rPr>
                <w:color w:val="000000"/>
                <w:sz w:val="24"/>
              </w:rPr>
              <w:t>-3.28%</w:t>
            </w:r>
          </w:p>
        </w:tc>
        <w:tc>
          <w:tcPr>
            <w:tcW w:w="0" w:type="auto"/>
            <w:vAlign w:val="center"/>
          </w:tcPr>
          <w:p>
            <w:pPr>
              <w:jc w:val="center"/>
            </w:pPr>
            <w:r>
              <w:rPr>
                <w:color w:val="000000"/>
                <w:sz w:val="24"/>
              </w:rPr>
              <w:t>0.03%</w:t>
            </w:r>
          </w:p>
        </w:tc>
      </w:tr>
    </w:tbl>
    <w:p>
      <w:pPr>
        <w:tabs>
          <w:tab w:val="left" w:pos="426"/>
        </w:tabs>
        <w:spacing w:before="29" w:line="288" w:lineRule="auto"/>
        <w:jc w:val="left"/>
        <w:rPr>
          <w:szCs w:val="21"/>
        </w:rPr>
      </w:pPr>
      <w:r>
        <w:rPr>
          <w:kern w:val="0"/>
          <w:sz w:val="24"/>
        </w:rPr>
        <w:t>注：本基金的业绩比较基准为中证海外中国互联网指数收益率×95%＋银行活期存款利率（税后）×5%，每日进行再平衡过程。</w:t>
      </w:r>
      <w:r>
        <w:rPr>
          <w:rFonts w:hint="eastAsia"/>
          <w:kern w:val="0"/>
          <w:sz w:val="24"/>
        </w:rPr>
        <w:br w:type="textWrapping"/>
      </w:r>
    </w:p>
    <w:p>
      <w:pPr>
        <w:spacing w:before="29" w:line="288" w:lineRule="auto"/>
        <w:rPr>
          <w:b/>
          <w:color w:val="000000"/>
          <w:kern w:val="0"/>
          <w:sz w:val="24"/>
        </w:rPr>
      </w:pPr>
      <w:r>
        <w:rPr>
          <w:rFonts w:hint="eastAsia"/>
          <w:b/>
          <w:color w:val="000000"/>
          <w:kern w:val="0"/>
          <w:sz w:val="24"/>
        </w:rPr>
        <w:t xml:space="preserve">3.2.2 </w:t>
      </w:r>
      <w:r>
        <w:rPr>
          <w:b/>
          <w:color w:val="000000"/>
          <w:kern w:val="0"/>
          <w:sz w:val="24"/>
        </w:rPr>
        <w:t xml:space="preserve">自基金合同生效以来基金份额累计净值增长率变动及其与同期业绩比较基准收益率变动的比较 </w:t>
      </w:r>
    </w:p>
    <w:p>
      <w:pPr>
        <w:spacing w:line="360" w:lineRule="auto"/>
        <w:jc w:val="center"/>
        <w:rPr>
          <w:rFonts w:ascii="宋体" w:hAnsi="宋体"/>
          <w:color w:val="000000"/>
          <w:szCs w:val="21"/>
        </w:rPr>
      </w:pPr>
      <w:r>
        <w:rPr>
          <w:rFonts w:ascii="宋体" w:hAnsi="宋体"/>
          <w:color w:val="000000"/>
          <w:szCs w:val="21"/>
        </w:rPr>
        <w:drawing>
          <wp:inline distT="0" distB="0" distL="0" distR="0">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注：本基金建仓期为自基金合同生效日起的6个月。截至建仓期结束，本基金各项资产配置比例符合基金合同及招募说明书有关投资比例的约定。</w:t>
      </w:r>
    </w:p>
    <w:p>
      <w:pPr>
        <w:spacing w:line="360" w:lineRule="auto"/>
        <w:rPr>
          <w:rFonts w:ascii="宋体" w:hAnsi="宋体"/>
          <w:color w:val="000000"/>
          <w:szCs w:val="21"/>
        </w:rPr>
      </w:pPr>
    </w:p>
    <w:p>
      <w:pPr>
        <w:spacing w:before="29" w:line="288" w:lineRule="auto"/>
        <w:rPr>
          <w:b/>
          <w:color w:val="000000"/>
          <w:kern w:val="0"/>
          <w:sz w:val="24"/>
        </w:rPr>
      </w:pPr>
      <w:r>
        <w:rPr>
          <w:b/>
          <w:color w:val="000000"/>
          <w:kern w:val="0"/>
          <w:sz w:val="24"/>
        </w:rPr>
        <w:t xml:space="preserve">3.2.3 </w:t>
      </w:r>
      <w:r>
        <w:rPr>
          <w:rFonts w:hint="eastAsia"/>
          <w:b/>
          <w:color w:val="000000"/>
          <w:kern w:val="0"/>
          <w:sz w:val="24"/>
        </w:rPr>
        <w:t>过去五年基金每年净值增长率及其与同期业绩比较基准收益率的比较</w:t>
      </w:r>
    </w:p>
    <w:p>
      <w:pPr>
        <w:spacing w:line="360" w:lineRule="auto"/>
        <w:jc w:val="center"/>
        <w:rPr>
          <w:rFonts w:ascii="宋体" w:hAnsi="宋体"/>
          <w:szCs w:val="21"/>
        </w:rPr>
      </w:pPr>
      <w:r>
        <w:rPr>
          <w:rFonts w:ascii="宋体" w:hAnsi="宋体"/>
          <w:szCs w:val="21"/>
        </w:rPr>
        <w:drawing>
          <wp:inline distT="0" distB="0" distL="0" distR="0">
            <wp:extent cx="5759450" cy="3372485"/>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柱状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spacing w:line="360" w:lineRule="auto"/>
        <w:rPr>
          <w:rFonts w:ascii="宋体" w:hAnsi="宋体"/>
          <w:b/>
          <w:bCs/>
          <w:color w:val="000000"/>
          <w:kern w:val="0"/>
          <w:szCs w:val="21"/>
        </w:rPr>
      </w:pPr>
    </w:p>
    <w:p>
      <w:pPr>
        <w:pStyle w:val="3"/>
        <w:spacing w:before="0" w:after="0"/>
        <w:rPr>
          <w:rFonts w:ascii="宋体" w:hAnsi="宋体"/>
          <w:color w:val="000000"/>
          <w:sz w:val="21"/>
          <w:szCs w:val="21"/>
        </w:rPr>
      </w:pPr>
      <w:bookmarkStart w:id="83" w:name="_Toc362423994"/>
      <w:bookmarkStart w:id="84" w:name="_Toc352255970"/>
      <w:bookmarkStart w:id="85" w:name="_Toc352256038"/>
      <w:bookmarkStart w:id="86" w:name="_Toc67673676"/>
      <w:bookmarkStart w:id="87" w:name="_Toc249760033"/>
      <w:bookmarkStart w:id="88" w:name="_Toc352331216"/>
      <w:r>
        <w:rPr>
          <w:rFonts w:ascii="Times New Roman" w:hAnsi="Times New Roman"/>
          <w:color w:val="000000"/>
          <w:kern w:val="0"/>
          <w:szCs w:val="24"/>
        </w:rPr>
        <w:t>3.3</w:t>
      </w:r>
      <w:r>
        <w:rPr>
          <w:rFonts w:hint="eastAsia" w:ascii="Times New Roman" w:hAnsi="Times New Roman"/>
          <w:color w:val="000000"/>
          <w:kern w:val="0"/>
          <w:szCs w:val="24"/>
        </w:rPr>
        <w:t xml:space="preserve"> 过去三年基金的利润分配情况</w:t>
      </w:r>
      <w:bookmarkEnd w:id="83"/>
      <w:bookmarkEnd w:id="84"/>
      <w:bookmarkEnd w:id="85"/>
      <w:bookmarkEnd w:id="86"/>
      <w:bookmarkEnd w:id="87"/>
      <w:bookmarkEnd w:id="88"/>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78"/>
        <w:gridCol w:w="1839"/>
        <w:gridCol w:w="1950"/>
        <w:gridCol w:w="189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pPr>
              <w:adjustRightInd w:val="0"/>
              <w:spacing w:before="29" w:line="288" w:lineRule="auto"/>
              <w:ind w:left="15"/>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2020年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2019年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2018年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spacing w:before="29" w:line="288" w:lineRule="auto"/>
              <w:jc w:val="center"/>
              <w:rPr>
                <w:color w:val="000000"/>
                <w:sz w:val="24"/>
              </w:rPr>
            </w:pPr>
            <w:r>
              <w:rPr>
                <w:rFonts w:hint="eastAsia"/>
                <w:color w:val="000000"/>
                <w:sz w:val="24"/>
              </w:rPr>
              <w:t>合计</w:t>
            </w:r>
          </w:p>
        </w:tc>
        <w:tc>
          <w:tcPr>
            <w:tcW w:w="1378" w:type="dxa"/>
            <w:vAlign w:val="center"/>
          </w:tcPr>
          <w:p>
            <w:pPr>
              <w:spacing w:before="29" w:line="288" w:lineRule="auto"/>
              <w:jc w:val="right"/>
              <w:rPr>
                <w:sz w:val="24"/>
              </w:rPr>
            </w:pPr>
            <w:r>
              <w:rPr>
                <w:sz w:val="24"/>
              </w:rPr>
              <w:t>-</w:t>
            </w:r>
          </w:p>
        </w:tc>
        <w:tc>
          <w:tcPr>
            <w:tcW w:w="1839" w:type="dxa"/>
            <w:vAlign w:val="center"/>
          </w:tcPr>
          <w:p>
            <w:pPr>
              <w:spacing w:before="29" w:line="288" w:lineRule="auto"/>
              <w:jc w:val="right"/>
              <w:rPr>
                <w:sz w:val="24"/>
              </w:rPr>
            </w:pPr>
            <w:r>
              <w:rPr>
                <w:sz w:val="24"/>
              </w:rPr>
              <w:t>-</w:t>
            </w:r>
          </w:p>
        </w:tc>
        <w:tc>
          <w:tcPr>
            <w:tcW w:w="1950" w:type="dxa"/>
            <w:vAlign w:val="center"/>
          </w:tcPr>
          <w:p>
            <w:pPr>
              <w:spacing w:before="29" w:line="288" w:lineRule="auto"/>
              <w:jc w:val="right"/>
              <w:rPr>
                <w:sz w:val="24"/>
              </w:rPr>
            </w:pPr>
            <w:r>
              <w:rPr>
                <w:sz w:val="24"/>
              </w:rPr>
              <w:t>-</w:t>
            </w:r>
          </w:p>
        </w:tc>
        <w:tc>
          <w:tcPr>
            <w:tcW w:w="1894" w:type="dxa"/>
            <w:vAlign w:val="center"/>
          </w:tcPr>
          <w:p>
            <w:pPr>
              <w:spacing w:before="29" w:line="288" w:lineRule="auto"/>
              <w:jc w:val="right"/>
              <w:rPr>
                <w:sz w:val="24"/>
              </w:rPr>
            </w:pPr>
            <w:r>
              <w:rPr>
                <w:sz w:val="24"/>
              </w:rPr>
              <w:t>-</w:t>
            </w:r>
          </w:p>
        </w:tc>
        <w:tc>
          <w:tcPr>
            <w:tcW w:w="1068" w:type="dxa"/>
            <w:vAlign w:val="center"/>
          </w:tcPr>
          <w:p>
            <w:pPr>
              <w:spacing w:before="29" w:line="288" w:lineRule="auto"/>
              <w:rPr>
                <w:sz w:val="24"/>
              </w:rPr>
            </w:pPr>
            <w:r>
              <w:rPr>
                <w:sz w:val="24"/>
              </w:rPr>
              <w:t>-</w:t>
            </w:r>
          </w:p>
        </w:tc>
      </w:tr>
    </w:tbl>
    <w:p>
      <w:pPr>
        <w:tabs>
          <w:tab w:val="left" w:pos="426"/>
        </w:tabs>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89" w:name="_Toc362423995"/>
      <w:bookmarkStart w:id="90" w:name="_Toc352256039"/>
      <w:bookmarkStart w:id="91" w:name="_Toc352255971"/>
      <w:bookmarkStart w:id="92" w:name="_Toc352331217"/>
      <w:bookmarkStart w:id="93" w:name="_Toc225498254"/>
      <w:bookmarkStart w:id="94" w:name="_Toc67673677"/>
      <w:r>
        <w:rPr>
          <w:rFonts w:hint="eastAsia"/>
          <w:b/>
          <w:bCs/>
          <w:szCs w:val="24"/>
          <w:lang w:val="en-US"/>
        </w:rPr>
        <w:t>§</w:t>
      </w:r>
      <w:r>
        <w:rPr>
          <w:b/>
          <w:bCs/>
          <w:szCs w:val="24"/>
          <w:lang w:val="en-US"/>
        </w:rPr>
        <w:t>4</w:t>
      </w:r>
      <w:r>
        <w:rPr>
          <w:rFonts w:hint="eastAsia"/>
          <w:b/>
          <w:bCs/>
          <w:szCs w:val="24"/>
          <w:lang w:val="en-US"/>
        </w:rPr>
        <w:t xml:space="preserve">  管理人报告</w:t>
      </w:r>
      <w:bookmarkEnd w:id="89"/>
      <w:bookmarkEnd w:id="90"/>
      <w:bookmarkEnd w:id="91"/>
      <w:bookmarkEnd w:id="92"/>
      <w:bookmarkEnd w:id="93"/>
      <w:bookmarkEnd w:id="94"/>
    </w:p>
    <w:p/>
    <w:p>
      <w:pPr>
        <w:pStyle w:val="3"/>
        <w:spacing w:before="29" w:after="0" w:line="288" w:lineRule="auto"/>
        <w:rPr>
          <w:rFonts w:ascii="Times New Roman" w:hAnsi="Times New Roman"/>
          <w:kern w:val="0"/>
          <w:szCs w:val="24"/>
        </w:rPr>
      </w:pPr>
      <w:bookmarkStart w:id="95" w:name="_Toc352331218"/>
      <w:bookmarkStart w:id="96" w:name="_Toc362423996"/>
      <w:bookmarkStart w:id="97" w:name="_Toc352256040"/>
      <w:bookmarkStart w:id="98" w:name="_Toc67673678"/>
      <w:bookmarkStart w:id="99" w:name="_Toc352255972"/>
      <w:r>
        <w:rPr>
          <w:rFonts w:ascii="Times New Roman" w:hAnsi="Times New Roman"/>
          <w:kern w:val="0"/>
          <w:szCs w:val="24"/>
        </w:rPr>
        <w:t xml:space="preserve">4.1 </w:t>
      </w:r>
      <w:r>
        <w:rPr>
          <w:rFonts w:hint="eastAsia" w:ascii="Times New Roman" w:hAnsi="Times New Roman"/>
          <w:kern w:val="0"/>
          <w:szCs w:val="24"/>
        </w:rPr>
        <w:t>基金管理人及基金经理情况</w:t>
      </w:r>
      <w:bookmarkEnd w:id="95"/>
      <w:bookmarkEnd w:id="96"/>
      <w:bookmarkEnd w:id="97"/>
      <w:bookmarkEnd w:id="98"/>
      <w:bookmarkEnd w:id="99"/>
    </w:p>
    <w:p>
      <w:pPr>
        <w:pStyle w:val="3"/>
        <w:spacing w:before="29" w:after="0" w:line="288" w:lineRule="auto"/>
        <w:rPr>
          <w:rFonts w:ascii="Times New Roman" w:hAnsi="Times New Roman"/>
          <w:kern w:val="0"/>
          <w:szCs w:val="24"/>
        </w:rPr>
      </w:pPr>
      <w:bookmarkStart w:id="100" w:name="_Toc67673679"/>
      <w:r>
        <w:rPr>
          <w:rFonts w:ascii="Times New Roman" w:hAnsi="Times New Roman"/>
          <w:kern w:val="0"/>
          <w:szCs w:val="24"/>
        </w:rPr>
        <w:t>4.1.1</w:t>
      </w:r>
      <w:r>
        <w:rPr>
          <w:rFonts w:hint="eastAsia" w:ascii="Times New Roman" w:hAnsi="Times New Roman"/>
          <w:kern w:val="0"/>
          <w:szCs w:val="24"/>
        </w:rPr>
        <w:t xml:space="preserve"> 基金管理人及其管理基金的经验</w:t>
      </w:r>
      <w:bookmarkEnd w:id="100"/>
    </w:p>
    <w:p>
      <w:pPr>
        <w:tabs>
          <w:tab w:val="left" w:pos="426"/>
        </w:tabs>
        <w:spacing w:before="29" w:line="288" w:lineRule="auto"/>
        <w:ind w:firstLine="480" w:firstLineChars="200"/>
        <w:rPr>
          <w:kern w:val="0"/>
          <w:sz w:val="24"/>
        </w:rPr>
      </w:pPr>
      <w:r>
        <w:rPr>
          <w:kern w:val="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pPr>
        <w:tabs>
          <w:tab w:val="left" w:pos="426"/>
        </w:tabs>
        <w:spacing w:before="29" w:line="288" w:lineRule="auto"/>
        <w:ind w:firstLine="480" w:firstLineChars="200"/>
        <w:rPr>
          <w:kern w:val="0"/>
          <w:sz w:val="24"/>
        </w:rPr>
      </w:pPr>
      <w:r>
        <w:rPr>
          <w:kern w:val="0"/>
          <w:sz w:val="24"/>
        </w:rPr>
        <w:t>截至报告期末，公司管理了包括货币型、债券型、混合型和股票型在内的94只基金，其中股票型涵盖普通指数型、交易型开放式（ETF）、QDII等不同类型基金。</w:t>
      </w:r>
    </w:p>
    <w:p>
      <w:pPr>
        <w:spacing w:line="360" w:lineRule="auto"/>
        <w:ind w:firstLine="420" w:firstLineChars="200"/>
        <w:rPr>
          <w:rFonts w:ascii="宋体" w:hAnsi="宋体"/>
          <w:color w:val="000000"/>
          <w:kern w:val="0"/>
          <w:szCs w:val="21"/>
        </w:rPr>
      </w:pPr>
    </w:p>
    <w:p>
      <w:pPr>
        <w:autoSpaceDE w:val="0"/>
        <w:autoSpaceDN w:val="0"/>
        <w:adjustRightInd w:val="0"/>
        <w:spacing w:before="29" w:line="288" w:lineRule="auto"/>
        <w:jc w:val="left"/>
        <w:rPr>
          <w:b/>
          <w:color w:val="000000"/>
          <w:kern w:val="0"/>
          <w:sz w:val="24"/>
        </w:rPr>
      </w:pPr>
      <w:r>
        <w:rPr>
          <w:rFonts w:hint="eastAsia"/>
          <w:b/>
          <w:color w:val="000000"/>
          <w:kern w:val="0"/>
          <w:sz w:val="24"/>
        </w:rPr>
        <w:t>4</w:t>
      </w:r>
      <w:r>
        <w:rPr>
          <w:b/>
          <w:color w:val="000000"/>
          <w:kern w:val="0"/>
          <w:sz w:val="24"/>
        </w:rPr>
        <w:t>.</w:t>
      </w:r>
      <w:r>
        <w:rPr>
          <w:rFonts w:hint="eastAsia"/>
          <w:b/>
          <w:color w:val="000000"/>
          <w:kern w:val="0"/>
          <w:sz w:val="24"/>
        </w:rPr>
        <w:t>1</w:t>
      </w:r>
      <w:r>
        <w:rPr>
          <w:b/>
          <w:color w:val="000000"/>
          <w:kern w:val="0"/>
          <w:sz w:val="24"/>
        </w:rPr>
        <w:t>.</w:t>
      </w:r>
      <w:r>
        <w:rPr>
          <w:rFonts w:hint="eastAsia"/>
          <w:b/>
          <w:color w:val="000000"/>
          <w:kern w:val="0"/>
          <w:sz w:val="24"/>
        </w:rPr>
        <w:t>2 基金经理（或基金经理小组）及基金经理助理的简介</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816"/>
        <w:gridCol w:w="1336"/>
        <w:gridCol w:w="1244"/>
        <w:gridCol w:w="1150"/>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3" w:type="pct"/>
            <w:vMerge w:val="restart"/>
            <w:vAlign w:val="center"/>
          </w:tcPr>
          <w:p>
            <w:pPr>
              <w:spacing w:before="29" w:line="288" w:lineRule="auto"/>
              <w:jc w:val="center"/>
              <w:rPr>
                <w:color w:val="000000"/>
                <w:sz w:val="24"/>
              </w:rPr>
            </w:pPr>
            <w:r>
              <w:rPr>
                <w:rFonts w:hint="eastAsia"/>
                <w:color w:val="000000"/>
                <w:sz w:val="24"/>
              </w:rPr>
              <w:t>姓名</w:t>
            </w:r>
          </w:p>
        </w:tc>
        <w:tc>
          <w:tcPr>
            <w:tcW w:w="854" w:type="pct"/>
            <w:vMerge w:val="restart"/>
            <w:vAlign w:val="center"/>
          </w:tcPr>
          <w:p>
            <w:pPr>
              <w:spacing w:before="29" w:line="288" w:lineRule="auto"/>
              <w:jc w:val="center"/>
              <w:rPr>
                <w:color w:val="000000"/>
                <w:sz w:val="24"/>
              </w:rPr>
            </w:pPr>
            <w:r>
              <w:rPr>
                <w:rFonts w:hint="eastAsia"/>
                <w:color w:val="000000"/>
                <w:sz w:val="24"/>
              </w:rPr>
              <w:t>职务</w:t>
            </w:r>
          </w:p>
        </w:tc>
        <w:tc>
          <w:tcPr>
            <w:tcW w:w="1409" w:type="pct"/>
            <w:gridSpan w:val="2"/>
          </w:tcPr>
          <w:p>
            <w:pPr>
              <w:spacing w:before="29" w:line="288" w:lineRule="auto"/>
              <w:jc w:val="center"/>
              <w:rPr>
                <w:color w:val="000000"/>
                <w:sz w:val="24"/>
              </w:rPr>
            </w:pPr>
            <w:r>
              <w:rPr>
                <w:rFonts w:hint="eastAsia"/>
                <w:color w:val="000000"/>
                <w:sz w:val="24"/>
              </w:rPr>
              <w:t>任本基金的基金经理（助理）期限</w:t>
            </w:r>
          </w:p>
        </w:tc>
        <w:tc>
          <w:tcPr>
            <w:tcW w:w="654" w:type="pct"/>
            <w:vMerge w:val="restart"/>
            <w:vAlign w:val="center"/>
          </w:tcPr>
          <w:p>
            <w:pPr>
              <w:spacing w:before="29" w:line="288" w:lineRule="auto"/>
              <w:jc w:val="center"/>
              <w:rPr>
                <w:color w:val="000000"/>
                <w:sz w:val="24"/>
              </w:rPr>
            </w:pPr>
            <w:r>
              <w:rPr>
                <w:rFonts w:hint="eastAsia"/>
                <w:color w:val="000000"/>
                <w:sz w:val="24"/>
              </w:rPr>
              <w:t>证券从业年限</w:t>
            </w:r>
          </w:p>
        </w:tc>
        <w:tc>
          <w:tcPr>
            <w:tcW w:w="1431" w:type="pct"/>
            <w:vMerge w:val="restart"/>
            <w:vAlign w:val="center"/>
          </w:tcPr>
          <w:p>
            <w:pPr>
              <w:spacing w:before="29" w:line="288" w:lineRule="auto"/>
              <w:jc w:val="center"/>
              <w:rPr>
                <w:color w:val="000000"/>
                <w:sz w:val="24"/>
              </w:rPr>
            </w:pPr>
            <w:r>
              <w:rPr>
                <w:rFonts w:hint="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3" w:type="pct"/>
            <w:vMerge w:val="continue"/>
            <w:vAlign w:val="center"/>
          </w:tcPr>
          <w:p>
            <w:pPr>
              <w:widowControl/>
              <w:spacing w:line="360" w:lineRule="auto"/>
              <w:jc w:val="left"/>
              <w:rPr>
                <w:rFonts w:ascii="宋体" w:hAnsi="宋体"/>
                <w:color w:val="000000"/>
                <w:szCs w:val="21"/>
              </w:rPr>
            </w:pPr>
          </w:p>
        </w:tc>
        <w:tc>
          <w:tcPr>
            <w:tcW w:w="854" w:type="pct"/>
            <w:vMerge w:val="continue"/>
            <w:vAlign w:val="center"/>
          </w:tcPr>
          <w:p>
            <w:pPr>
              <w:widowControl/>
              <w:spacing w:line="360" w:lineRule="auto"/>
              <w:jc w:val="left"/>
              <w:rPr>
                <w:rFonts w:ascii="宋体" w:hAnsi="宋体"/>
                <w:color w:val="000000"/>
                <w:szCs w:val="21"/>
              </w:rPr>
            </w:pPr>
          </w:p>
        </w:tc>
        <w:tc>
          <w:tcPr>
            <w:tcW w:w="704" w:type="pct"/>
            <w:vAlign w:val="center"/>
          </w:tcPr>
          <w:p>
            <w:pPr>
              <w:spacing w:before="29" w:line="288" w:lineRule="auto"/>
              <w:jc w:val="center"/>
              <w:rPr>
                <w:color w:val="000000"/>
                <w:sz w:val="24"/>
              </w:rPr>
            </w:pPr>
            <w:r>
              <w:rPr>
                <w:rFonts w:hint="eastAsia"/>
                <w:color w:val="000000"/>
                <w:sz w:val="24"/>
              </w:rPr>
              <w:t>任职日期</w:t>
            </w:r>
          </w:p>
        </w:tc>
        <w:tc>
          <w:tcPr>
            <w:tcW w:w="704" w:type="pct"/>
            <w:vAlign w:val="center"/>
          </w:tcPr>
          <w:p>
            <w:pPr>
              <w:spacing w:before="29" w:line="288" w:lineRule="auto"/>
              <w:jc w:val="center"/>
              <w:rPr>
                <w:color w:val="000000"/>
                <w:sz w:val="24"/>
              </w:rPr>
            </w:pPr>
            <w:r>
              <w:rPr>
                <w:rFonts w:hint="eastAsia"/>
                <w:color w:val="000000"/>
                <w:sz w:val="24"/>
              </w:rPr>
              <w:t>离任日期</w:t>
            </w:r>
          </w:p>
        </w:tc>
        <w:tc>
          <w:tcPr>
            <w:tcW w:w="654" w:type="pct"/>
            <w:vMerge w:val="continue"/>
            <w:vAlign w:val="center"/>
          </w:tcPr>
          <w:p>
            <w:pPr>
              <w:widowControl/>
              <w:spacing w:line="360" w:lineRule="auto"/>
              <w:jc w:val="left"/>
              <w:rPr>
                <w:rFonts w:ascii="宋体" w:hAnsi="宋体"/>
                <w:color w:val="000000"/>
                <w:szCs w:val="21"/>
              </w:rPr>
            </w:pPr>
          </w:p>
        </w:tc>
        <w:tc>
          <w:tcPr>
            <w:tcW w:w="1431" w:type="pct"/>
            <w:vMerge w:val="continue"/>
            <w:vAlign w:val="center"/>
          </w:tcPr>
          <w:p>
            <w:pPr>
              <w:widowControl/>
              <w:spacing w:line="360" w:lineRule="auto"/>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pPr>
            <w:r>
              <w:rPr>
                <w:color w:val="000000"/>
                <w:sz w:val="24"/>
              </w:rPr>
              <w:t>蔡铮</w:t>
            </w:r>
          </w:p>
        </w:tc>
        <w:tc>
          <w:tcPr>
            <w:tcW w:w="0" w:type="auto"/>
            <w:vAlign w:val="center"/>
          </w:tcPr>
          <w:p>
            <w:pPr>
              <w:jc w:val="center"/>
            </w:pPr>
            <w:r>
              <w:rPr>
                <w:color w:val="000000"/>
                <w:sz w:val="24"/>
              </w:rPr>
              <w:t>交银上证180公司治理ETF及其联接、交银深证300价值ETF及其联接、交银中证海外中国互联网指数（QDII-LOF)、交银中证环境治理指数（LOF）、交银创业板50指数、交银国证新能源指数(LOF)的基金经理，公司量化投资副总监兼多元资产管理副总监</w:t>
            </w:r>
          </w:p>
        </w:tc>
        <w:tc>
          <w:tcPr>
            <w:tcW w:w="0" w:type="auto"/>
            <w:vAlign w:val="center"/>
          </w:tcPr>
          <w:p>
            <w:pPr>
              <w:jc w:val="center"/>
            </w:pPr>
            <w:r>
              <w:rPr>
                <w:color w:val="000000"/>
                <w:sz w:val="24"/>
              </w:rPr>
              <w:t>2015-05-27</w:t>
            </w:r>
          </w:p>
        </w:tc>
        <w:tc>
          <w:tcPr>
            <w:tcW w:w="0" w:type="auto"/>
            <w:vAlign w:val="center"/>
          </w:tcPr>
          <w:p>
            <w:pPr>
              <w:jc w:val="center"/>
            </w:pPr>
            <w:r>
              <w:rPr>
                <w:color w:val="000000"/>
                <w:sz w:val="24"/>
              </w:rPr>
              <w:t>-</w:t>
            </w:r>
          </w:p>
        </w:tc>
        <w:tc>
          <w:tcPr>
            <w:tcW w:w="0" w:type="auto"/>
            <w:vAlign w:val="center"/>
          </w:tcPr>
          <w:p>
            <w:pPr>
              <w:jc w:val="center"/>
            </w:pPr>
            <w:r>
              <w:rPr>
                <w:color w:val="000000"/>
                <w:sz w:val="24"/>
              </w:rPr>
              <w:t>11年</w:t>
            </w:r>
          </w:p>
        </w:tc>
        <w:tc>
          <w:tcPr>
            <w:tcW w:w="0" w:type="auto"/>
            <w:vAlign w:val="center"/>
          </w:tcPr>
          <w:p>
            <w:pPr>
              <w:jc w:val="left"/>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2018年5月18日至2020年7月17日担任交银施罗德致远量化智投策略定期开放混合型证券投资基金的基金经理。2015年6月26日至2020年11月25日担任交银施罗德中证互联网金融指数分级证券投资基金的基金经理。2015年3月26日至2020年11月29日担任交银施罗德国证新能源指数分级证券投资基金的基金经理。</w:t>
            </w:r>
          </w:p>
        </w:tc>
      </w:tr>
    </w:tbl>
    <w:p>
      <w:pPr>
        <w:tabs>
          <w:tab w:val="left" w:pos="426"/>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val="left" w:pos="426"/>
        </w:tabs>
        <w:spacing w:before="29" w:line="288" w:lineRule="auto"/>
        <w:jc w:val="left"/>
        <w:rPr>
          <w:kern w:val="0"/>
          <w:sz w:val="24"/>
        </w:rPr>
      </w:pPr>
      <w:r>
        <w:rPr>
          <w:kern w:val="0"/>
          <w:sz w:val="24"/>
        </w:rPr>
        <w:t xml:space="preserve">2、本表所列基金经理（助理）证券从业年限中的“证券从业”的含义遵从中国证券业协会《证券业从业人员资格管理办法》的相关规定； </w:t>
      </w:r>
    </w:p>
    <w:p>
      <w:pPr>
        <w:tabs>
          <w:tab w:val="left" w:pos="426"/>
        </w:tabs>
        <w:spacing w:before="29" w:line="288" w:lineRule="auto"/>
        <w:jc w:val="left"/>
        <w:rPr>
          <w:kern w:val="0"/>
          <w:sz w:val="24"/>
        </w:rPr>
      </w:pPr>
      <w:r>
        <w:rPr>
          <w:kern w:val="0"/>
          <w:sz w:val="24"/>
        </w:rPr>
        <w:t>3、基金经理（或基金经理小组）期后变动（如有）敬请关注基金管理人发布的相关公告。</w:t>
      </w:r>
    </w:p>
    <w:p>
      <w:pPr>
        <w:spacing w:line="360" w:lineRule="auto"/>
        <w:rPr>
          <w:rFonts w:ascii="宋体" w:hAnsi="宋体"/>
          <w:color w:val="000000"/>
          <w:szCs w:val="21"/>
        </w:rPr>
      </w:pPr>
    </w:p>
    <w:p>
      <w:pPr>
        <w:pStyle w:val="3"/>
        <w:spacing w:before="29" w:after="0" w:line="288" w:lineRule="auto"/>
        <w:rPr>
          <w:rFonts w:ascii="Times New Roman" w:hAnsi="Times New Roman"/>
          <w:kern w:val="0"/>
          <w:szCs w:val="24"/>
        </w:rPr>
      </w:pPr>
      <w:bookmarkStart w:id="101" w:name="_Toc352256042"/>
      <w:bookmarkStart w:id="102" w:name="_Toc225498256"/>
      <w:bookmarkStart w:id="103" w:name="_Toc352255974"/>
      <w:bookmarkStart w:id="104" w:name="_Toc362423998"/>
      <w:bookmarkStart w:id="105" w:name="_Toc352331220"/>
      <w:bookmarkStart w:id="106" w:name="_Toc67673680"/>
      <w:r>
        <w:rPr>
          <w:rFonts w:hint="eastAsia" w:ascii="Times New Roman" w:hAnsi="Times New Roman"/>
          <w:kern w:val="0"/>
          <w:szCs w:val="24"/>
        </w:rPr>
        <w:t>4</w:t>
      </w:r>
      <w:r>
        <w:rPr>
          <w:rFonts w:ascii="Times New Roman" w:hAnsi="Times New Roman"/>
          <w:kern w:val="0"/>
          <w:szCs w:val="24"/>
        </w:rPr>
        <w:t>.</w:t>
      </w:r>
      <w:r>
        <w:rPr>
          <w:rFonts w:hint="eastAsia" w:ascii="Times New Roman" w:hAnsi="Times New Roman"/>
          <w:kern w:val="0"/>
          <w:szCs w:val="24"/>
        </w:rPr>
        <w:t>2</w:t>
      </w:r>
      <w:r>
        <w:rPr>
          <w:rFonts w:ascii="Times New Roman" w:hAnsi="Times New Roman"/>
          <w:kern w:val="0"/>
          <w:szCs w:val="24"/>
        </w:rPr>
        <w:t xml:space="preserve"> </w:t>
      </w:r>
      <w:r>
        <w:rPr>
          <w:rFonts w:hint="eastAsia" w:ascii="Times New Roman" w:hAnsi="Times New Roman"/>
          <w:kern w:val="0"/>
          <w:szCs w:val="24"/>
        </w:rPr>
        <w:t>管理人对报告期内本基金运作遵规守信情况的说明</w:t>
      </w:r>
      <w:bookmarkEnd w:id="101"/>
      <w:bookmarkEnd w:id="102"/>
      <w:bookmarkEnd w:id="103"/>
      <w:bookmarkEnd w:id="104"/>
      <w:bookmarkEnd w:id="105"/>
      <w:bookmarkEnd w:id="106"/>
    </w:p>
    <w:p>
      <w:pPr>
        <w:tabs>
          <w:tab w:val="left" w:pos="426"/>
        </w:tabs>
        <w:spacing w:before="29" w:line="288" w:lineRule="auto"/>
        <w:ind w:firstLine="480" w:firstLineChars="200"/>
        <w:rPr>
          <w:kern w:val="0"/>
          <w:sz w:val="24"/>
        </w:rPr>
      </w:pPr>
      <w:r>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pPr>
        <w:spacing w:line="360" w:lineRule="auto"/>
        <w:ind w:firstLine="420" w:firstLineChars="200"/>
        <w:rPr>
          <w:rFonts w:ascii="宋体" w:hAnsi="宋体"/>
          <w:color w:val="000000"/>
          <w:kern w:val="0"/>
          <w:szCs w:val="21"/>
        </w:rPr>
      </w:pPr>
    </w:p>
    <w:p>
      <w:pPr>
        <w:pStyle w:val="3"/>
        <w:spacing w:before="29" w:after="0" w:line="288" w:lineRule="auto"/>
        <w:rPr>
          <w:rFonts w:ascii="Times New Roman" w:hAnsi="Times New Roman"/>
          <w:kern w:val="0"/>
          <w:szCs w:val="24"/>
        </w:rPr>
      </w:pPr>
      <w:bookmarkStart w:id="107" w:name="_Toc225498257"/>
      <w:bookmarkStart w:id="108" w:name="_Toc362423999"/>
      <w:bookmarkStart w:id="109" w:name="_Toc352255975"/>
      <w:bookmarkStart w:id="110" w:name="_Toc352331221"/>
      <w:bookmarkStart w:id="111" w:name="_Toc352256043"/>
      <w:bookmarkStart w:id="112" w:name="_Toc67673681"/>
      <w:r>
        <w:rPr>
          <w:rFonts w:hint="eastAsia" w:ascii="Times New Roman" w:hAnsi="Times New Roman"/>
          <w:kern w:val="0"/>
          <w:szCs w:val="24"/>
        </w:rPr>
        <w:t>4</w:t>
      </w:r>
      <w:r>
        <w:rPr>
          <w:rFonts w:ascii="Times New Roman" w:hAnsi="Times New Roman"/>
          <w:kern w:val="0"/>
          <w:szCs w:val="24"/>
        </w:rPr>
        <w:t>.</w:t>
      </w:r>
      <w:r>
        <w:rPr>
          <w:rFonts w:hint="eastAsia" w:ascii="Times New Roman" w:hAnsi="Times New Roman"/>
          <w:kern w:val="0"/>
          <w:szCs w:val="24"/>
        </w:rPr>
        <w:t>3</w:t>
      </w:r>
      <w:r>
        <w:rPr>
          <w:rFonts w:ascii="Times New Roman" w:hAnsi="Times New Roman"/>
          <w:kern w:val="0"/>
          <w:szCs w:val="24"/>
        </w:rPr>
        <w:t xml:space="preserve"> </w:t>
      </w:r>
      <w:r>
        <w:rPr>
          <w:rFonts w:hint="eastAsia" w:ascii="Times New Roman" w:hAnsi="Times New Roman"/>
          <w:kern w:val="0"/>
          <w:szCs w:val="24"/>
        </w:rPr>
        <w:t>管理人对报告期内公平交易情况的专项说明</w:t>
      </w:r>
      <w:bookmarkEnd w:id="107"/>
      <w:bookmarkEnd w:id="108"/>
      <w:bookmarkEnd w:id="109"/>
      <w:bookmarkEnd w:id="110"/>
      <w:bookmarkEnd w:id="111"/>
      <w:bookmarkEnd w:id="112"/>
    </w:p>
    <w:p>
      <w:pPr>
        <w:pStyle w:val="3"/>
        <w:spacing w:before="29" w:after="0" w:line="288" w:lineRule="auto"/>
        <w:rPr>
          <w:rFonts w:ascii="Times New Roman" w:hAnsi="Times New Roman"/>
          <w:kern w:val="0"/>
          <w:szCs w:val="24"/>
        </w:rPr>
      </w:pPr>
      <w:bookmarkStart w:id="113" w:name="_Toc67673682"/>
      <w:r>
        <w:rPr>
          <w:rFonts w:hint="eastAsia" w:ascii="Times New Roman" w:hAnsi="Times New Roman"/>
          <w:kern w:val="0"/>
          <w:szCs w:val="24"/>
        </w:rPr>
        <w:t>4</w:t>
      </w:r>
      <w:r>
        <w:rPr>
          <w:rFonts w:ascii="Times New Roman" w:hAnsi="Times New Roman"/>
          <w:kern w:val="0"/>
          <w:szCs w:val="24"/>
        </w:rPr>
        <w:t>.</w:t>
      </w:r>
      <w:r>
        <w:rPr>
          <w:rFonts w:hint="eastAsia" w:ascii="Times New Roman" w:hAnsi="Times New Roman"/>
          <w:kern w:val="0"/>
          <w:szCs w:val="24"/>
        </w:rPr>
        <w:t>3</w:t>
      </w:r>
      <w:r>
        <w:rPr>
          <w:rFonts w:ascii="Times New Roman" w:hAnsi="Times New Roman"/>
          <w:kern w:val="0"/>
          <w:szCs w:val="24"/>
        </w:rPr>
        <w:t>.</w:t>
      </w:r>
      <w:r>
        <w:rPr>
          <w:rFonts w:hint="eastAsia" w:ascii="Times New Roman" w:hAnsi="Times New Roman"/>
          <w:kern w:val="0"/>
          <w:szCs w:val="24"/>
        </w:rPr>
        <w:t>1 公平交易制度和控制方法</w:t>
      </w:r>
      <w:bookmarkEnd w:id="113"/>
    </w:p>
    <w:p>
      <w:pPr>
        <w:tabs>
          <w:tab w:val="left" w:pos="426"/>
        </w:tabs>
        <w:spacing w:before="29" w:line="288" w:lineRule="auto"/>
        <w:ind w:firstLine="480" w:firstLineChars="20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tabs>
          <w:tab w:val="left" w:pos="426"/>
        </w:tabs>
        <w:spacing w:before="29" w:line="288" w:lineRule="auto"/>
        <w:ind w:firstLine="480" w:firstLineChars="200"/>
        <w:rPr>
          <w:kern w:val="0"/>
          <w:sz w:val="24"/>
        </w:rPr>
      </w:pPr>
      <w:r>
        <w:rPr>
          <w:kern w:val="0"/>
          <w:sz w:val="24"/>
        </w:rPr>
        <w:t>（1）公司建立资源共享的投资研究信息平台，所有研究成果对所有投资组合公平开放，确保各投资组合在获得研究支持和实施投资决策方面享有公平的机会。</w:t>
      </w:r>
    </w:p>
    <w:p>
      <w:pPr>
        <w:tabs>
          <w:tab w:val="left" w:pos="426"/>
        </w:tabs>
        <w:spacing w:before="29" w:line="288" w:lineRule="auto"/>
        <w:ind w:firstLine="480" w:firstLineChars="200"/>
        <w:rPr>
          <w:kern w:val="0"/>
          <w:sz w:val="24"/>
        </w:rPr>
      </w:pPr>
      <w:r>
        <w:rPr>
          <w:kern w:val="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tabs>
          <w:tab w:val="left" w:pos="426"/>
        </w:tabs>
        <w:spacing w:before="29" w:line="288" w:lineRule="auto"/>
        <w:ind w:firstLine="480" w:firstLineChars="200"/>
        <w:rPr>
          <w:kern w:val="0"/>
          <w:sz w:val="24"/>
        </w:rPr>
      </w:pPr>
      <w:r>
        <w:rPr>
          <w:kern w:val="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tabs>
          <w:tab w:val="left" w:pos="426"/>
        </w:tabs>
        <w:spacing w:before="29" w:line="288" w:lineRule="auto"/>
        <w:ind w:firstLine="480" w:firstLineChars="200"/>
        <w:rPr>
          <w:kern w:val="0"/>
          <w:sz w:val="24"/>
        </w:rPr>
      </w:pPr>
      <w:r>
        <w:rPr>
          <w:kern w:val="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pPr>
        <w:tabs>
          <w:tab w:val="left" w:pos="426"/>
        </w:tabs>
        <w:spacing w:before="29" w:line="288" w:lineRule="auto"/>
        <w:ind w:firstLine="480" w:firstLineChars="200"/>
        <w:rPr>
          <w:kern w:val="0"/>
          <w:sz w:val="24"/>
        </w:rPr>
      </w:pPr>
      <w:r>
        <w:rPr>
          <w:kern w:val="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line="360" w:lineRule="auto"/>
        <w:jc w:val="left"/>
        <w:rPr>
          <w:rFonts w:ascii="宋体" w:hAnsi="宋体"/>
          <w:color w:val="000000"/>
          <w:szCs w:val="21"/>
        </w:rPr>
      </w:pPr>
    </w:p>
    <w:p>
      <w:pPr>
        <w:pStyle w:val="3"/>
        <w:spacing w:before="29" w:after="0" w:line="288" w:lineRule="auto"/>
        <w:rPr>
          <w:rFonts w:ascii="Times New Roman" w:hAnsi="Times New Roman"/>
          <w:kern w:val="0"/>
          <w:szCs w:val="24"/>
        </w:rPr>
      </w:pPr>
      <w:bookmarkStart w:id="114" w:name="_Toc67673683"/>
      <w:r>
        <w:rPr>
          <w:rFonts w:hint="eastAsia" w:ascii="Times New Roman" w:hAnsi="Times New Roman"/>
          <w:kern w:val="0"/>
          <w:szCs w:val="24"/>
        </w:rPr>
        <w:t>4</w:t>
      </w:r>
      <w:r>
        <w:rPr>
          <w:rFonts w:ascii="Times New Roman" w:hAnsi="Times New Roman"/>
          <w:kern w:val="0"/>
          <w:szCs w:val="24"/>
        </w:rPr>
        <w:t>.</w:t>
      </w:r>
      <w:r>
        <w:rPr>
          <w:rFonts w:hint="eastAsia" w:ascii="Times New Roman" w:hAnsi="Times New Roman"/>
          <w:kern w:val="0"/>
          <w:szCs w:val="24"/>
        </w:rPr>
        <w:t>3</w:t>
      </w:r>
      <w:r>
        <w:rPr>
          <w:rFonts w:ascii="Times New Roman" w:hAnsi="Times New Roman"/>
          <w:kern w:val="0"/>
          <w:szCs w:val="24"/>
        </w:rPr>
        <w:t>.</w:t>
      </w:r>
      <w:r>
        <w:rPr>
          <w:rFonts w:hint="eastAsia" w:ascii="Times New Roman" w:hAnsi="Times New Roman"/>
          <w:kern w:val="0"/>
          <w:szCs w:val="24"/>
        </w:rPr>
        <w:t>2 公平交易制度的执行情况</w:t>
      </w:r>
      <w:bookmarkEnd w:id="114"/>
    </w:p>
    <w:p>
      <w:pPr>
        <w:tabs>
          <w:tab w:val="left" w:pos="426"/>
        </w:tabs>
        <w:spacing w:before="29" w:line="288" w:lineRule="auto"/>
        <w:ind w:firstLine="480" w:firstLineChars="20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pPr>
        <w:tabs>
          <w:tab w:val="left" w:pos="426"/>
        </w:tabs>
        <w:spacing w:before="29" w:line="288" w:lineRule="auto"/>
        <w:ind w:firstLine="480" w:firstLineChars="20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tabs>
          <w:tab w:val="left" w:pos="426"/>
        </w:tabs>
        <w:spacing w:before="29" w:line="288" w:lineRule="auto"/>
        <w:ind w:firstLine="480" w:firstLineChars="20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tabs>
          <w:tab w:val="left" w:pos="426"/>
        </w:tabs>
        <w:spacing w:before="29" w:line="288" w:lineRule="auto"/>
        <w:ind w:firstLine="480" w:firstLineChars="200"/>
        <w:rPr>
          <w:kern w:val="0"/>
          <w:sz w:val="24"/>
        </w:rPr>
      </w:pPr>
      <w:r>
        <w:rPr>
          <w:kern w:val="0"/>
          <w:sz w:val="24"/>
        </w:rPr>
        <w:t>报告期内本公司严格执行公平交易制度，公平对待旗下各投资组合，未发现任何违反公平交易的行为。</w:t>
      </w:r>
    </w:p>
    <w:p>
      <w:pPr>
        <w:spacing w:line="360" w:lineRule="auto"/>
        <w:jc w:val="left"/>
        <w:rPr>
          <w:rFonts w:ascii="宋体" w:hAnsi="宋体"/>
          <w:color w:val="000000"/>
          <w:szCs w:val="21"/>
        </w:rPr>
      </w:pPr>
    </w:p>
    <w:p>
      <w:pPr>
        <w:pStyle w:val="3"/>
        <w:spacing w:before="29" w:after="0" w:line="288" w:lineRule="auto"/>
        <w:rPr>
          <w:rFonts w:ascii="Times New Roman" w:hAnsi="Times New Roman"/>
          <w:kern w:val="0"/>
          <w:szCs w:val="24"/>
        </w:rPr>
      </w:pPr>
      <w:bookmarkStart w:id="115" w:name="_Toc67673684"/>
      <w:r>
        <w:rPr>
          <w:rFonts w:hint="eastAsia" w:ascii="Times New Roman" w:hAnsi="Times New Roman"/>
          <w:kern w:val="0"/>
          <w:szCs w:val="24"/>
        </w:rPr>
        <w:t>4</w:t>
      </w:r>
      <w:r>
        <w:rPr>
          <w:rFonts w:ascii="Times New Roman" w:hAnsi="Times New Roman"/>
          <w:kern w:val="0"/>
          <w:szCs w:val="24"/>
        </w:rPr>
        <w:t>.</w:t>
      </w:r>
      <w:r>
        <w:rPr>
          <w:rFonts w:hint="eastAsia" w:ascii="Times New Roman" w:hAnsi="Times New Roman"/>
          <w:kern w:val="0"/>
          <w:szCs w:val="24"/>
        </w:rPr>
        <w:t>3</w:t>
      </w:r>
      <w:r>
        <w:rPr>
          <w:rFonts w:ascii="Times New Roman" w:hAnsi="Times New Roman"/>
          <w:kern w:val="0"/>
          <w:szCs w:val="24"/>
        </w:rPr>
        <w:t>.</w:t>
      </w:r>
      <w:r>
        <w:rPr>
          <w:rFonts w:hint="eastAsia" w:ascii="Times New Roman" w:hAnsi="Times New Roman"/>
          <w:kern w:val="0"/>
          <w:szCs w:val="24"/>
        </w:rPr>
        <w:t>3 异常交易行为的专项说明</w:t>
      </w:r>
      <w:bookmarkEnd w:id="115"/>
    </w:p>
    <w:p>
      <w:pPr>
        <w:tabs>
          <w:tab w:val="left" w:pos="426"/>
        </w:tabs>
        <w:spacing w:before="29" w:line="288" w:lineRule="auto"/>
        <w:ind w:firstLine="480" w:firstLineChars="200"/>
        <w:rPr>
          <w:kern w:val="0"/>
          <w:sz w:val="24"/>
        </w:rPr>
      </w:pPr>
      <w:r>
        <w:rPr>
          <w:kern w:val="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pPr>
        <w:spacing w:line="360" w:lineRule="auto"/>
        <w:ind w:firstLine="420" w:firstLineChars="200"/>
        <w:rPr>
          <w:rFonts w:ascii="宋体" w:hAnsi="宋体"/>
          <w:color w:val="000000"/>
          <w:kern w:val="0"/>
          <w:szCs w:val="21"/>
        </w:rPr>
      </w:pPr>
    </w:p>
    <w:p>
      <w:pPr>
        <w:pStyle w:val="3"/>
        <w:spacing w:before="29" w:after="0" w:line="288" w:lineRule="auto"/>
        <w:rPr>
          <w:rFonts w:ascii="Times New Roman" w:hAnsi="Times New Roman"/>
          <w:kern w:val="0"/>
          <w:szCs w:val="24"/>
        </w:rPr>
      </w:pPr>
      <w:bookmarkStart w:id="116" w:name="_Toc225498258"/>
      <w:bookmarkStart w:id="117" w:name="_Toc362424000"/>
      <w:bookmarkStart w:id="118" w:name="_Toc352255976"/>
      <w:bookmarkStart w:id="119" w:name="_Toc352331222"/>
      <w:bookmarkStart w:id="120" w:name="_Toc352256044"/>
      <w:bookmarkStart w:id="121" w:name="_Toc67673685"/>
      <w:r>
        <w:rPr>
          <w:rFonts w:hint="eastAsia" w:ascii="Times New Roman" w:hAnsi="Times New Roman"/>
          <w:kern w:val="0"/>
          <w:szCs w:val="24"/>
        </w:rPr>
        <w:t>4</w:t>
      </w:r>
      <w:r>
        <w:rPr>
          <w:rFonts w:ascii="Times New Roman" w:hAnsi="Times New Roman"/>
          <w:kern w:val="0"/>
          <w:szCs w:val="24"/>
        </w:rPr>
        <w:t>.</w:t>
      </w:r>
      <w:r>
        <w:rPr>
          <w:rFonts w:hint="eastAsia" w:ascii="Times New Roman" w:hAnsi="Times New Roman"/>
          <w:kern w:val="0"/>
          <w:szCs w:val="24"/>
        </w:rPr>
        <w:t>4</w:t>
      </w:r>
      <w:r>
        <w:rPr>
          <w:rFonts w:ascii="Times New Roman" w:hAnsi="Times New Roman"/>
          <w:kern w:val="0"/>
          <w:szCs w:val="24"/>
        </w:rPr>
        <w:t xml:space="preserve"> </w:t>
      </w:r>
      <w:r>
        <w:rPr>
          <w:rFonts w:hint="eastAsia" w:ascii="Times New Roman" w:hAnsi="Times New Roman"/>
          <w:kern w:val="0"/>
          <w:szCs w:val="24"/>
        </w:rPr>
        <w:t>管理人对报告期内基金的投资策略和业绩表现的说明</w:t>
      </w:r>
      <w:bookmarkEnd w:id="116"/>
      <w:bookmarkEnd w:id="117"/>
      <w:bookmarkEnd w:id="118"/>
      <w:bookmarkEnd w:id="119"/>
      <w:bookmarkEnd w:id="120"/>
      <w:bookmarkEnd w:id="121"/>
    </w:p>
    <w:p>
      <w:pPr>
        <w:pStyle w:val="3"/>
        <w:spacing w:before="29" w:after="0" w:line="288" w:lineRule="auto"/>
        <w:rPr>
          <w:rFonts w:ascii="Times New Roman" w:hAnsi="Times New Roman"/>
          <w:kern w:val="0"/>
          <w:szCs w:val="24"/>
        </w:rPr>
      </w:pPr>
      <w:bookmarkStart w:id="122" w:name="_Toc67673686"/>
      <w:r>
        <w:rPr>
          <w:rFonts w:hint="eastAsia" w:ascii="Times New Roman" w:hAnsi="Times New Roman"/>
          <w:kern w:val="0"/>
          <w:szCs w:val="24"/>
        </w:rPr>
        <w:t>4</w:t>
      </w:r>
      <w:r>
        <w:rPr>
          <w:rFonts w:ascii="Times New Roman" w:hAnsi="Times New Roman"/>
          <w:kern w:val="0"/>
          <w:szCs w:val="24"/>
        </w:rPr>
        <w:t>.</w:t>
      </w:r>
      <w:r>
        <w:rPr>
          <w:rFonts w:hint="eastAsia" w:ascii="Times New Roman" w:hAnsi="Times New Roman"/>
          <w:kern w:val="0"/>
          <w:szCs w:val="24"/>
        </w:rPr>
        <w:t>4</w:t>
      </w:r>
      <w:r>
        <w:rPr>
          <w:rFonts w:ascii="Times New Roman" w:hAnsi="Times New Roman"/>
          <w:kern w:val="0"/>
          <w:szCs w:val="24"/>
        </w:rPr>
        <w:t>.1</w:t>
      </w:r>
      <w:r>
        <w:rPr>
          <w:rFonts w:hint="eastAsia" w:ascii="Times New Roman" w:hAnsi="Times New Roman"/>
          <w:kern w:val="0"/>
          <w:szCs w:val="24"/>
        </w:rPr>
        <w:t>报告期内基金投资策略和运作分析</w:t>
      </w:r>
      <w:bookmarkEnd w:id="122"/>
    </w:p>
    <w:p>
      <w:pPr>
        <w:tabs>
          <w:tab w:val="left" w:pos="426"/>
        </w:tabs>
        <w:spacing w:before="29" w:line="288" w:lineRule="auto"/>
        <w:ind w:firstLine="480" w:firstLineChars="200"/>
        <w:rPr>
          <w:kern w:val="0"/>
          <w:sz w:val="24"/>
        </w:rPr>
      </w:pPr>
      <w:r>
        <w:rPr>
          <w:kern w:val="0"/>
          <w:sz w:val="24"/>
        </w:rPr>
        <w:t>2020年上半年，新冠疫情对全球经济和资本市场均产生较大冲击，主要经济体景气度明显回落。但截至二季度末，疫情对经济的突发性冲击有所减弱。全球大规模货币宽松和财政刺激之下，流动性压力得到缓解，投资者信心有所提振。一季度全球风险偏好大幅收紧，主要资本市场整体波动较2019年底明显加大。下半年，全球范围内新冠疫情持续蔓延，每日新增确诊人数仍在高位徘徊。同时，印度、巴西等发展中大国确诊人数开始快速上升，整体情况仍十分严峻。九月以来以西班牙、法国和英国为代表的欧洲区域疫情再度升级，部分国家可能会采取更为严格的封锁措施。叠加美国新一轮财政刺激迟迟无法推出，投资者担忧情绪升温，美股市场短期波动有所加大。秋冬疫情二次爆发，多国启动二次封锁，全球经济复苏不确定性增加。伴随着各国对于疫情防控经验日益成熟以及新冠疫苗在欧美重灾区国家陆续开展接种，四季度末海外疫情增速有所放缓，海外市场情绪逐渐修复。作为跟踪中证海外中国互联网指数的指数基金，全年基金总体呈现先宽幅震荡后趋势上行的走势。</w:t>
      </w:r>
    </w:p>
    <w:p>
      <w:pPr>
        <w:spacing w:line="360" w:lineRule="auto"/>
        <w:ind w:firstLine="420" w:firstLineChars="200"/>
        <w:rPr>
          <w:rFonts w:ascii="宋体" w:hAnsi="宋体"/>
          <w:kern w:val="0"/>
          <w:szCs w:val="21"/>
        </w:rPr>
      </w:pPr>
    </w:p>
    <w:p>
      <w:pPr>
        <w:pStyle w:val="3"/>
        <w:spacing w:before="29" w:after="0" w:line="288" w:lineRule="auto"/>
        <w:rPr>
          <w:rFonts w:ascii="Times New Roman" w:hAnsi="Times New Roman"/>
          <w:kern w:val="0"/>
          <w:szCs w:val="24"/>
        </w:rPr>
      </w:pPr>
      <w:bookmarkStart w:id="123" w:name="_Toc67673687"/>
      <w:r>
        <w:rPr>
          <w:rFonts w:hint="eastAsia" w:ascii="Times New Roman" w:hAnsi="Times New Roman"/>
          <w:kern w:val="0"/>
          <w:szCs w:val="24"/>
        </w:rPr>
        <w:t>4</w:t>
      </w:r>
      <w:r>
        <w:rPr>
          <w:rFonts w:ascii="Times New Roman" w:hAnsi="Times New Roman"/>
          <w:kern w:val="0"/>
          <w:szCs w:val="24"/>
        </w:rPr>
        <w:t>.</w:t>
      </w:r>
      <w:r>
        <w:rPr>
          <w:rFonts w:hint="eastAsia" w:ascii="Times New Roman" w:hAnsi="Times New Roman"/>
          <w:kern w:val="0"/>
          <w:szCs w:val="24"/>
        </w:rPr>
        <w:t>4</w:t>
      </w:r>
      <w:r>
        <w:rPr>
          <w:rFonts w:ascii="Times New Roman" w:hAnsi="Times New Roman"/>
          <w:kern w:val="0"/>
          <w:szCs w:val="24"/>
        </w:rPr>
        <w:t>.2</w:t>
      </w:r>
      <w:r>
        <w:rPr>
          <w:rFonts w:hint="eastAsia" w:ascii="Times New Roman" w:hAnsi="Times New Roman"/>
          <w:kern w:val="0"/>
          <w:szCs w:val="24"/>
        </w:rPr>
        <w:t xml:space="preserve"> 报告期内基金的业绩表现</w:t>
      </w:r>
      <w:bookmarkEnd w:id="123"/>
    </w:p>
    <w:p>
      <w:pPr>
        <w:tabs>
          <w:tab w:val="left" w:pos="426"/>
        </w:tabs>
        <w:spacing w:before="29" w:line="288" w:lineRule="auto"/>
        <w:ind w:firstLine="480" w:firstLineChars="200"/>
        <w:rPr>
          <w:kern w:val="0"/>
          <w:sz w:val="24"/>
        </w:rPr>
      </w:pPr>
      <w:r>
        <w:rPr>
          <w:kern w:val="0"/>
          <w:sz w:val="24"/>
        </w:rPr>
        <w:t>本基金（各类）份额净值及业绩表现请见“3.1主要会计数据和财务指标” 及“3.2.1基金份额净值增长率及其与同期业绩比较基准收益率的比较”部分披露。</w:t>
      </w:r>
    </w:p>
    <w:p>
      <w:pPr>
        <w:spacing w:line="360" w:lineRule="auto"/>
        <w:ind w:firstLine="420" w:firstLineChars="200"/>
        <w:rPr>
          <w:rFonts w:ascii="宋体" w:hAnsi="宋体"/>
          <w:color w:val="000000"/>
          <w:kern w:val="0"/>
          <w:szCs w:val="21"/>
        </w:rPr>
      </w:pPr>
    </w:p>
    <w:p>
      <w:pPr>
        <w:pStyle w:val="3"/>
        <w:spacing w:before="29" w:after="0" w:line="288" w:lineRule="auto"/>
        <w:rPr>
          <w:rFonts w:ascii="Times New Roman" w:hAnsi="Times New Roman"/>
          <w:kern w:val="0"/>
          <w:szCs w:val="24"/>
        </w:rPr>
      </w:pPr>
      <w:bookmarkStart w:id="124" w:name="_Toc362424001"/>
      <w:bookmarkStart w:id="125" w:name="_Toc352331223"/>
      <w:bookmarkStart w:id="126" w:name="_Toc352256045"/>
      <w:bookmarkStart w:id="127" w:name="_Toc352255977"/>
      <w:bookmarkStart w:id="128" w:name="_Toc225498259"/>
      <w:bookmarkStart w:id="129" w:name="_Toc67673688"/>
      <w:r>
        <w:rPr>
          <w:rFonts w:hint="eastAsia" w:ascii="Times New Roman" w:hAnsi="Times New Roman"/>
          <w:kern w:val="0"/>
          <w:szCs w:val="24"/>
        </w:rPr>
        <w:t>4</w:t>
      </w:r>
      <w:r>
        <w:rPr>
          <w:rFonts w:ascii="Times New Roman" w:hAnsi="Times New Roman"/>
          <w:kern w:val="0"/>
          <w:szCs w:val="24"/>
        </w:rPr>
        <w:t>.</w:t>
      </w:r>
      <w:r>
        <w:rPr>
          <w:rFonts w:hint="eastAsia" w:ascii="Times New Roman" w:hAnsi="Times New Roman"/>
          <w:kern w:val="0"/>
          <w:szCs w:val="24"/>
        </w:rPr>
        <w:t>5</w:t>
      </w:r>
      <w:r>
        <w:rPr>
          <w:rFonts w:ascii="Times New Roman" w:hAnsi="Times New Roman"/>
          <w:kern w:val="0"/>
          <w:szCs w:val="24"/>
        </w:rPr>
        <w:t xml:space="preserve"> </w:t>
      </w:r>
      <w:r>
        <w:rPr>
          <w:rFonts w:hint="eastAsia" w:ascii="Times New Roman" w:hAnsi="Times New Roman"/>
          <w:kern w:val="0"/>
          <w:szCs w:val="24"/>
        </w:rPr>
        <w:t>管理人对宏观经济、证券市场及行业走势的简要展望</w:t>
      </w:r>
      <w:bookmarkEnd w:id="124"/>
      <w:bookmarkEnd w:id="125"/>
      <w:bookmarkEnd w:id="126"/>
      <w:bookmarkEnd w:id="127"/>
      <w:bookmarkEnd w:id="128"/>
      <w:bookmarkEnd w:id="129"/>
    </w:p>
    <w:p>
      <w:pPr>
        <w:tabs>
          <w:tab w:val="left" w:pos="426"/>
        </w:tabs>
        <w:spacing w:before="29" w:line="288" w:lineRule="auto"/>
        <w:ind w:firstLine="480" w:firstLineChars="200"/>
        <w:rPr>
          <w:kern w:val="0"/>
          <w:sz w:val="24"/>
        </w:rPr>
      </w:pPr>
      <w:r>
        <w:rPr>
          <w:kern w:val="0"/>
          <w:sz w:val="24"/>
        </w:rPr>
        <w:t>展望2021年，海外疫苗接种的进度有待进一步观察，新冠病毒变种也为全球防控再添变数，同时中美贸易摩擦对中概股产生的影响需要审慎评估。国内方面，在国内经济稳步向好背景下，资金供给回暖，四季度北向资金大幅净流入，投资者风险偏好显著提升。考虑到海外疫情与中美贸易摩擦等不确定性因素，我们总体上对于中国海外互联网板块的表现保持谨慎乐观的看法。</w:t>
      </w:r>
    </w:p>
    <w:p>
      <w:pPr>
        <w:spacing w:line="360" w:lineRule="auto"/>
        <w:ind w:firstLine="420" w:firstLineChars="200"/>
        <w:rPr>
          <w:rFonts w:ascii="宋体" w:hAnsi="宋体"/>
          <w:color w:val="000000"/>
          <w:szCs w:val="21"/>
        </w:rPr>
      </w:pPr>
    </w:p>
    <w:p>
      <w:pPr>
        <w:pStyle w:val="3"/>
        <w:spacing w:before="29" w:after="0" w:line="288" w:lineRule="auto"/>
        <w:rPr>
          <w:rFonts w:ascii="Times New Roman" w:hAnsi="Times New Roman"/>
          <w:kern w:val="0"/>
          <w:szCs w:val="24"/>
        </w:rPr>
      </w:pPr>
      <w:bookmarkStart w:id="130" w:name="_Toc67673689"/>
      <w:bookmarkStart w:id="131" w:name="_Toc352256046"/>
      <w:bookmarkStart w:id="132" w:name="_Toc352255978"/>
      <w:bookmarkStart w:id="133" w:name="_Toc247959456"/>
      <w:bookmarkStart w:id="134" w:name="_Toc362424002"/>
      <w:bookmarkStart w:id="135" w:name="_Toc352331224"/>
      <w:bookmarkStart w:id="136" w:name="_Toc245801806"/>
      <w:r>
        <w:rPr>
          <w:rFonts w:hint="eastAsia" w:ascii="Times New Roman" w:hAnsi="Times New Roman"/>
          <w:kern w:val="0"/>
          <w:szCs w:val="24"/>
        </w:rPr>
        <w:t>4</w:t>
      </w:r>
      <w:r>
        <w:rPr>
          <w:rFonts w:ascii="Times New Roman" w:hAnsi="Times New Roman"/>
          <w:kern w:val="0"/>
          <w:szCs w:val="24"/>
        </w:rPr>
        <w:t>.</w:t>
      </w:r>
      <w:r>
        <w:rPr>
          <w:rFonts w:hint="eastAsia" w:ascii="Times New Roman" w:hAnsi="Times New Roman"/>
          <w:kern w:val="0"/>
          <w:szCs w:val="24"/>
        </w:rPr>
        <w:t>6</w:t>
      </w:r>
      <w:r>
        <w:rPr>
          <w:rFonts w:ascii="Times New Roman" w:hAnsi="Times New Roman"/>
          <w:kern w:val="0"/>
          <w:szCs w:val="24"/>
        </w:rPr>
        <w:t xml:space="preserve"> </w:t>
      </w:r>
      <w:r>
        <w:rPr>
          <w:rFonts w:hint="eastAsia" w:ascii="Times New Roman" w:hAnsi="Times New Roman"/>
          <w:kern w:val="0"/>
          <w:szCs w:val="24"/>
        </w:rPr>
        <w:t>管理人内部有关本基金的监察稽核工作情况</w:t>
      </w:r>
      <w:bookmarkEnd w:id="130"/>
      <w:bookmarkEnd w:id="131"/>
      <w:bookmarkEnd w:id="132"/>
      <w:bookmarkEnd w:id="133"/>
      <w:bookmarkEnd w:id="134"/>
      <w:bookmarkEnd w:id="135"/>
      <w:bookmarkEnd w:id="136"/>
    </w:p>
    <w:p>
      <w:pPr>
        <w:tabs>
          <w:tab w:val="left" w:pos="426"/>
        </w:tabs>
        <w:spacing w:before="29" w:line="288" w:lineRule="auto"/>
        <w:ind w:firstLine="480" w:firstLineChars="200"/>
        <w:rPr>
          <w:kern w:val="0"/>
          <w:sz w:val="24"/>
        </w:rPr>
      </w:pPr>
      <w:r>
        <w:rPr>
          <w:kern w:val="0"/>
          <w:sz w:val="24"/>
        </w:rPr>
        <w:t>2020年度，根据《证券投资基金法》等法律法规及有关要求，本基金管理人诚实守信、勤勉尽责，依法履行基金管理人职责，落实风险控制，强化合规管理职能，确保基金管理业务运作的安全、规范，保护基金投资人的合法权益。</w:t>
      </w:r>
    </w:p>
    <w:p>
      <w:pPr>
        <w:tabs>
          <w:tab w:val="left" w:pos="426"/>
        </w:tabs>
        <w:spacing w:before="29" w:line="288" w:lineRule="auto"/>
        <w:ind w:firstLine="480" w:firstLineChars="200"/>
        <w:rPr>
          <w:kern w:val="0"/>
          <w:sz w:val="24"/>
        </w:rPr>
      </w:pPr>
      <w:r>
        <w:rPr>
          <w:kern w:val="0"/>
          <w:sz w:val="24"/>
        </w:rPr>
        <w:t>本报告期内，本基金管理人为了确保公司业务的规范运作，主要做了以下工作：</w:t>
      </w:r>
    </w:p>
    <w:p>
      <w:pPr>
        <w:tabs>
          <w:tab w:val="left" w:pos="426"/>
        </w:tabs>
        <w:spacing w:before="29" w:line="288" w:lineRule="auto"/>
        <w:ind w:firstLine="480" w:firstLineChars="200"/>
        <w:rPr>
          <w:kern w:val="0"/>
          <w:sz w:val="24"/>
        </w:rPr>
      </w:pPr>
      <w:r>
        <w:rPr>
          <w:kern w:val="0"/>
          <w:sz w:val="24"/>
        </w:rPr>
        <w:t>（一）继续深化全面风险管理，提高风险控制有效性。</w:t>
      </w:r>
    </w:p>
    <w:p>
      <w:pPr>
        <w:tabs>
          <w:tab w:val="left" w:pos="426"/>
        </w:tabs>
        <w:spacing w:before="29" w:line="288" w:lineRule="auto"/>
        <w:ind w:firstLine="480" w:firstLineChars="20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pPr>
        <w:tabs>
          <w:tab w:val="left" w:pos="426"/>
        </w:tabs>
        <w:spacing w:before="29" w:line="288" w:lineRule="auto"/>
        <w:ind w:firstLine="480" w:firstLineChars="200"/>
        <w:rPr>
          <w:kern w:val="0"/>
          <w:sz w:val="24"/>
        </w:rPr>
      </w:pPr>
      <w:r>
        <w:rPr>
          <w:kern w:val="0"/>
          <w:sz w:val="24"/>
        </w:rPr>
        <w:t>（二）全面开展内部监督检查，强化公司内部控制。</w:t>
      </w:r>
    </w:p>
    <w:p>
      <w:pPr>
        <w:tabs>
          <w:tab w:val="left" w:pos="426"/>
        </w:tabs>
        <w:spacing w:before="29" w:line="288" w:lineRule="auto"/>
        <w:ind w:firstLine="480" w:firstLineChars="20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pPr>
        <w:tabs>
          <w:tab w:val="left" w:pos="426"/>
        </w:tabs>
        <w:spacing w:before="29" w:line="288" w:lineRule="auto"/>
        <w:ind w:firstLine="480" w:firstLineChars="200"/>
        <w:rPr>
          <w:kern w:val="0"/>
          <w:sz w:val="24"/>
        </w:rPr>
      </w:pPr>
      <w:r>
        <w:rPr>
          <w:kern w:val="0"/>
          <w:sz w:val="24"/>
        </w:rPr>
        <w:t>（三）着力打造完备的合规管理体系，促进合规文化建设取得新成果。</w:t>
      </w:r>
    </w:p>
    <w:p>
      <w:pPr>
        <w:tabs>
          <w:tab w:val="left" w:pos="426"/>
        </w:tabs>
        <w:spacing w:before="29" w:line="288" w:lineRule="auto"/>
        <w:ind w:firstLine="480" w:firstLineChars="20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pPr>
        <w:tabs>
          <w:tab w:val="left" w:pos="426"/>
        </w:tabs>
        <w:spacing w:before="29" w:line="288" w:lineRule="auto"/>
        <w:ind w:firstLine="480" w:firstLineChars="200"/>
        <w:rPr>
          <w:kern w:val="0"/>
          <w:sz w:val="24"/>
        </w:rPr>
      </w:pPr>
      <w:r>
        <w:rPr>
          <w:kern w:val="0"/>
          <w:sz w:val="24"/>
        </w:rPr>
        <w:t>（四）强化培训教育及重点领域合规提示，持续提高全员风险合规意识。</w:t>
      </w:r>
    </w:p>
    <w:p>
      <w:pPr>
        <w:tabs>
          <w:tab w:val="left" w:pos="426"/>
        </w:tabs>
        <w:spacing w:before="29" w:line="288" w:lineRule="auto"/>
        <w:ind w:firstLine="480" w:firstLineChars="200"/>
        <w:rPr>
          <w:kern w:val="0"/>
          <w:sz w:val="24"/>
        </w:rPr>
      </w:pPr>
      <w:r>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pPr>
        <w:autoSpaceDE w:val="0"/>
        <w:autoSpaceDN w:val="0"/>
        <w:adjustRightInd w:val="0"/>
        <w:spacing w:line="360" w:lineRule="auto"/>
        <w:ind w:firstLine="482"/>
        <w:rPr>
          <w:rFonts w:ascii="宋体" w:hAnsi="宋体"/>
          <w:color w:val="000000"/>
          <w:kern w:val="0"/>
          <w:szCs w:val="21"/>
        </w:rPr>
      </w:pPr>
    </w:p>
    <w:p>
      <w:pPr>
        <w:pStyle w:val="3"/>
        <w:spacing w:before="29" w:after="0" w:line="288" w:lineRule="auto"/>
        <w:rPr>
          <w:rFonts w:ascii="Times New Roman" w:hAnsi="Times New Roman"/>
          <w:kern w:val="0"/>
          <w:szCs w:val="24"/>
        </w:rPr>
      </w:pPr>
      <w:bookmarkStart w:id="137" w:name="_Toc362424003"/>
      <w:bookmarkStart w:id="138" w:name="_Toc67673690"/>
      <w:bookmarkStart w:id="139" w:name="_Toc352255979"/>
      <w:bookmarkStart w:id="140" w:name="_Toc225570083"/>
      <w:bookmarkStart w:id="141" w:name="_Toc247959457"/>
      <w:bookmarkStart w:id="142" w:name="_Toc352256047"/>
      <w:bookmarkStart w:id="143" w:name="_Toc352331225"/>
      <w:r>
        <w:rPr>
          <w:rFonts w:hint="eastAsia" w:ascii="Times New Roman" w:hAnsi="Times New Roman"/>
          <w:kern w:val="0"/>
          <w:szCs w:val="24"/>
        </w:rPr>
        <w:t>4</w:t>
      </w:r>
      <w:r>
        <w:rPr>
          <w:rFonts w:ascii="Times New Roman" w:hAnsi="Times New Roman"/>
          <w:kern w:val="0"/>
          <w:szCs w:val="24"/>
        </w:rPr>
        <w:t>.</w:t>
      </w:r>
      <w:r>
        <w:rPr>
          <w:rFonts w:hint="eastAsia" w:ascii="Times New Roman" w:hAnsi="Times New Roman"/>
          <w:kern w:val="0"/>
          <w:szCs w:val="24"/>
        </w:rPr>
        <w:t>7</w:t>
      </w:r>
      <w:r>
        <w:rPr>
          <w:rFonts w:ascii="Times New Roman" w:hAnsi="Times New Roman"/>
          <w:kern w:val="0"/>
          <w:szCs w:val="24"/>
        </w:rPr>
        <w:t xml:space="preserve"> </w:t>
      </w:r>
      <w:r>
        <w:rPr>
          <w:rFonts w:hint="eastAsia" w:ascii="Times New Roman" w:hAnsi="Times New Roman"/>
          <w:kern w:val="0"/>
          <w:szCs w:val="24"/>
        </w:rPr>
        <w:t>管理人对报告期内基金估值程序等事项的说明</w:t>
      </w:r>
      <w:bookmarkEnd w:id="137"/>
      <w:bookmarkEnd w:id="138"/>
      <w:bookmarkEnd w:id="139"/>
      <w:bookmarkEnd w:id="140"/>
      <w:bookmarkEnd w:id="141"/>
      <w:bookmarkEnd w:id="142"/>
      <w:bookmarkEnd w:id="143"/>
    </w:p>
    <w:p>
      <w:pPr>
        <w:tabs>
          <w:tab w:val="left" w:pos="426"/>
        </w:tabs>
        <w:spacing w:before="29" w:line="288" w:lineRule="auto"/>
        <w:ind w:firstLine="480" w:firstLineChars="20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pPr>
        <w:tabs>
          <w:tab w:val="left" w:pos="426"/>
        </w:tabs>
        <w:spacing w:before="29" w:line="288" w:lineRule="auto"/>
        <w:ind w:firstLine="480" w:firstLineChars="20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pPr>
        <w:tabs>
          <w:tab w:val="left" w:pos="426"/>
        </w:tabs>
        <w:spacing w:before="29" w:line="288" w:lineRule="auto"/>
        <w:ind w:firstLine="480" w:firstLineChars="20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pPr>
        <w:autoSpaceDE w:val="0"/>
        <w:autoSpaceDN w:val="0"/>
        <w:adjustRightInd w:val="0"/>
        <w:spacing w:line="360" w:lineRule="auto"/>
        <w:ind w:firstLine="482"/>
        <w:rPr>
          <w:rFonts w:ascii="宋体" w:hAnsi="宋体"/>
          <w:color w:val="000000"/>
          <w:kern w:val="0"/>
          <w:szCs w:val="21"/>
        </w:rPr>
      </w:pPr>
    </w:p>
    <w:p>
      <w:pPr>
        <w:pStyle w:val="3"/>
        <w:spacing w:before="29" w:after="0" w:line="288" w:lineRule="auto"/>
        <w:rPr>
          <w:rFonts w:ascii="Times New Roman" w:hAnsi="Times New Roman"/>
          <w:kern w:val="0"/>
          <w:szCs w:val="24"/>
        </w:rPr>
      </w:pPr>
      <w:bookmarkStart w:id="144" w:name="_Toc361324862"/>
      <w:bookmarkStart w:id="145" w:name="_Toc247959458"/>
      <w:bookmarkStart w:id="146" w:name="_Toc67673691"/>
      <w:bookmarkStart w:id="147" w:name="_Toc374374942"/>
      <w:bookmarkStart w:id="148" w:name="_Toc225570084"/>
      <w:r>
        <w:rPr>
          <w:rFonts w:ascii="Times New Roman" w:hAnsi="Times New Roman"/>
          <w:kern w:val="0"/>
          <w:szCs w:val="24"/>
        </w:rPr>
        <w:t>4.</w:t>
      </w:r>
      <w:r>
        <w:rPr>
          <w:rFonts w:hint="eastAsia" w:ascii="Times New Roman" w:hAnsi="Times New Roman"/>
          <w:kern w:val="0"/>
          <w:szCs w:val="24"/>
        </w:rPr>
        <w:t>8</w:t>
      </w:r>
      <w:r>
        <w:rPr>
          <w:rFonts w:ascii="Times New Roman" w:hAnsi="Times New Roman"/>
          <w:kern w:val="0"/>
          <w:szCs w:val="24"/>
        </w:rPr>
        <w:t xml:space="preserve"> 管理人对报告期内基金利润分配情况的说明</w:t>
      </w:r>
      <w:bookmarkEnd w:id="144"/>
      <w:bookmarkEnd w:id="145"/>
      <w:bookmarkEnd w:id="146"/>
      <w:bookmarkEnd w:id="147"/>
      <w:bookmarkEnd w:id="148"/>
    </w:p>
    <w:p>
      <w:pPr>
        <w:spacing w:before="29" w:line="288" w:lineRule="auto"/>
        <w:ind w:firstLine="480" w:firstLineChars="200"/>
        <w:rPr>
          <w:kern w:val="0"/>
          <w:sz w:val="24"/>
        </w:rPr>
      </w:pPr>
      <w:r>
        <w:rPr>
          <w:kern w:val="0"/>
          <w:sz w:val="24"/>
        </w:rPr>
        <w:t>本基金本报告期内未进行利润分配。</w:t>
      </w:r>
    </w:p>
    <w:p>
      <w:pPr>
        <w:spacing w:line="360" w:lineRule="auto"/>
        <w:ind w:firstLine="420" w:firstLineChars="200"/>
        <w:rPr>
          <w:rFonts w:eastAsiaTheme="minorEastAsia"/>
          <w:color w:val="000000"/>
          <w:szCs w:val="21"/>
        </w:rPr>
      </w:pPr>
    </w:p>
    <w:p>
      <w:pPr>
        <w:pStyle w:val="3"/>
        <w:spacing w:before="29" w:after="0" w:line="288" w:lineRule="auto"/>
        <w:rPr>
          <w:rFonts w:ascii="Times New Roman" w:hAnsi="Times New Roman"/>
          <w:kern w:val="0"/>
          <w:szCs w:val="24"/>
        </w:rPr>
      </w:pPr>
      <w:bookmarkStart w:id="149" w:name="_Toc67673692"/>
      <w:r>
        <w:rPr>
          <w:rFonts w:ascii="Times New Roman" w:hAnsi="Times New Roman"/>
          <w:kern w:val="0"/>
          <w:szCs w:val="24"/>
        </w:rPr>
        <w:t>4.9</w:t>
      </w:r>
      <w:r>
        <w:rPr>
          <w:rFonts w:hint="eastAsia" w:ascii="Times New Roman" w:hAnsi="Times New Roman"/>
          <w:kern w:val="0"/>
          <w:szCs w:val="24"/>
        </w:rPr>
        <w:t xml:space="preserve"> 报告期内管理人对本基金持有人数或基金资产净值预警情形的说明</w:t>
      </w:r>
      <w:bookmarkEnd w:id="149"/>
    </w:p>
    <w:p>
      <w:pPr>
        <w:spacing w:before="29" w:line="288" w:lineRule="auto"/>
        <w:ind w:firstLine="480" w:firstLineChars="200"/>
        <w:rPr>
          <w:kern w:val="0"/>
          <w:sz w:val="24"/>
        </w:rPr>
      </w:pPr>
      <w:r>
        <w:rPr>
          <w:kern w:val="0"/>
          <w:sz w:val="24"/>
        </w:rPr>
        <w:t xml:space="preserve">本基金本报告期内无需预警说明。 </w:t>
      </w:r>
    </w:p>
    <w:p>
      <w:pPr>
        <w:spacing w:line="360" w:lineRule="auto"/>
        <w:ind w:firstLine="420" w:firstLineChars="200"/>
        <w:rPr>
          <w:rFonts w:ascii="宋体" w:hAnsi="宋体"/>
          <w:color w:val="000000"/>
          <w:szCs w:val="21"/>
        </w:rPr>
      </w:pPr>
    </w:p>
    <w:p>
      <w:pPr>
        <w:pStyle w:val="2"/>
        <w:keepNext/>
        <w:keepLines/>
        <w:widowControl w:val="0"/>
        <w:spacing w:before="312" w:beforeLines="100" w:after="312" w:afterLines="100" w:line="288" w:lineRule="auto"/>
        <w:jc w:val="center"/>
        <w:rPr>
          <w:b/>
          <w:bCs/>
          <w:szCs w:val="24"/>
          <w:lang w:val="en-US"/>
        </w:rPr>
      </w:pPr>
      <w:bookmarkStart w:id="150" w:name="_Toc352256050"/>
      <w:bookmarkStart w:id="151" w:name="_Toc362424006"/>
      <w:bookmarkStart w:id="152" w:name="_Toc225498263"/>
      <w:bookmarkStart w:id="153" w:name="_Toc67673693"/>
      <w:bookmarkStart w:id="154" w:name="_Toc352331228"/>
      <w:bookmarkStart w:id="155" w:name="_Toc352255982"/>
      <w:r>
        <w:rPr>
          <w:rFonts w:hint="eastAsia"/>
          <w:b/>
          <w:bCs/>
          <w:szCs w:val="24"/>
          <w:lang w:val="en-US"/>
        </w:rPr>
        <w:t>§</w:t>
      </w:r>
      <w:r>
        <w:rPr>
          <w:b/>
          <w:bCs/>
          <w:szCs w:val="24"/>
          <w:lang w:val="en-US"/>
        </w:rPr>
        <w:t>5</w:t>
      </w:r>
      <w:r>
        <w:rPr>
          <w:rFonts w:hint="eastAsia"/>
          <w:b/>
          <w:bCs/>
          <w:szCs w:val="24"/>
          <w:lang w:val="en-US"/>
        </w:rPr>
        <w:t xml:space="preserve">  托管人报告</w:t>
      </w:r>
      <w:bookmarkEnd w:id="150"/>
      <w:bookmarkEnd w:id="151"/>
      <w:bookmarkEnd w:id="152"/>
      <w:bookmarkEnd w:id="153"/>
      <w:bookmarkEnd w:id="154"/>
      <w:bookmarkEnd w:id="155"/>
    </w:p>
    <w:p/>
    <w:p>
      <w:pPr>
        <w:pStyle w:val="3"/>
        <w:spacing w:before="29" w:after="0" w:line="288" w:lineRule="auto"/>
        <w:rPr>
          <w:rFonts w:ascii="Times New Roman" w:hAnsi="Times New Roman"/>
          <w:kern w:val="0"/>
          <w:szCs w:val="24"/>
        </w:rPr>
      </w:pPr>
      <w:bookmarkStart w:id="156" w:name="_Toc362424007"/>
      <w:bookmarkStart w:id="157" w:name="_Toc225498264"/>
      <w:bookmarkStart w:id="158" w:name="_Toc352255983"/>
      <w:bookmarkStart w:id="159" w:name="_Toc352256051"/>
      <w:bookmarkStart w:id="160" w:name="_Toc352331229"/>
      <w:bookmarkStart w:id="161" w:name="_Toc67673694"/>
      <w:r>
        <w:rPr>
          <w:rFonts w:ascii="Times New Roman" w:hAnsi="Times New Roman"/>
          <w:kern w:val="0"/>
          <w:szCs w:val="24"/>
        </w:rPr>
        <w:t xml:space="preserve">5.1 </w:t>
      </w:r>
      <w:r>
        <w:rPr>
          <w:rFonts w:hint="eastAsia" w:ascii="Times New Roman" w:hAnsi="Times New Roman"/>
          <w:kern w:val="0"/>
          <w:szCs w:val="24"/>
        </w:rPr>
        <w:t>报告期内本基金托管人遵规守信情况声明</w:t>
      </w:r>
      <w:bookmarkEnd w:id="156"/>
      <w:bookmarkEnd w:id="157"/>
      <w:bookmarkEnd w:id="158"/>
      <w:bookmarkEnd w:id="159"/>
      <w:bookmarkEnd w:id="160"/>
      <w:bookmarkEnd w:id="161"/>
    </w:p>
    <w:p>
      <w:pPr>
        <w:tabs>
          <w:tab w:val="left" w:pos="426"/>
        </w:tabs>
        <w:spacing w:before="29" w:line="288" w:lineRule="auto"/>
        <w:ind w:firstLine="480" w:firstLineChars="200"/>
        <w:rPr>
          <w:kern w:val="0"/>
          <w:sz w:val="24"/>
        </w:rPr>
      </w:pPr>
      <w:r>
        <w:rPr>
          <w:kern w:val="0"/>
          <w:sz w:val="24"/>
        </w:rPr>
        <w:t>在托管本基金的过程中，本基金托管人中国农业银行股份有限公司严格遵守《</w:t>
      </w:r>
      <w:r>
        <w:rPr>
          <w:rFonts w:hint="eastAsia"/>
          <w:kern w:val="0"/>
          <w:sz w:val="24"/>
        </w:rPr>
        <w:t>中华人民共和国证券投资基金法</w:t>
      </w:r>
      <w:r>
        <w:rPr>
          <w:kern w:val="0"/>
          <w:sz w:val="24"/>
        </w:rPr>
        <w:t>》相关法律法规的规定以及基金合同、托管协议的约定，对本基金基金管理人—交银施罗德基金管理有限公司2020年1月1日至2020年12月31日基金的投资运作，进行了认真、独立的会计核算和必要的投资监督，认真履行了托管人的义务，没有从事任何损害基金份额持有人利益的行为。</w:t>
      </w:r>
    </w:p>
    <w:p>
      <w:pPr>
        <w:spacing w:line="360" w:lineRule="auto"/>
        <w:ind w:firstLine="420" w:firstLineChars="200"/>
        <w:rPr>
          <w:rFonts w:ascii="宋体" w:hAnsi="宋体"/>
          <w:color w:val="000000"/>
          <w:kern w:val="0"/>
          <w:szCs w:val="21"/>
        </w:rPr>
      </w:pPr>
    </w:p>
    <w:p>
      <w:pPr>
        <w:pStyle w:val="3"/>
        <w:spacing w:before="29" w:after="0" w:line="288" w:lineRule="auto"/>
        <w:rPr>
          <w:rFonts w:ascii="Times New Roman" w:hAnsi="Times New Roman"/>
          <w:kern w:val="0"/>
          <w:szCs w:val="24"/>
        </w:rPr>
      </w:pPr>
      <w:bookmarkStart w:id="162" w:name="_Toc225498265"/>
      <w:bookmarkStart w:id="163" w:name="_Toc67673695"/>
      <w:bookmarkStart w:id="164" w:name="_Toc352256052"/>
      <w:bookmarkStart w:id="165" w:name="_Toc352255984"/>
      <w:bookmarkStart w:id="166" w:name="_Toc352331230"/>
      <w:bookmarkStart w:id="167" w:name="_Toc362424008"/>
      <w:r>
        <w:rPr>
          <w:rFonts w:ascii="Times New Roman" w:hAnsi="Times New Roman"/>
          <w:kern w:val="0"/>
          <w:szCs w:val="24"/>
        </w:rPr>
        <w:t xml:space="preserve">5.2 </w:t>
      </w:r>
      <w:r>
        <w:rPr>
          <w:rFonts w:hint="eastAsia" w:ascii="Times New Roman" w:hAnsi="Times New Roman"/>
          <w:kern w:val="0"/>
          <w:szCs w:val="24"/>
        </w:rPr>
        <w:t>托管人对报告期内本基金投资运作遵规守信、净值计算、利润分配等情况的</w:t>
      </w:r>
      <w:bookmarkEnd w:id="162"/>
      <w:r>
        <w:rPr>
          <w:rFonts w:hint="eastAsia" w:ascii="Times New Roman" w:hAnsi="Times New Roman"/>
          <w:kern w:val="0"/>
          <w:szCs w:val="24"/>
        </w:rPr>
        <w:t>说明</w:t>
      </w:r>
      <w:bookmarkEnd w:id="163"/>
      <w:bookmarkEnd w:id="164"/>
      <w:bookmarkEnd w:id="165"/>
      <w:bookmarkEnd w:id="166"/>
      <w:bookmarkEnd w:id="167"/>
    </w:p>
    <w:p>
      <w:pPr>
        <w:tabs>
          <w:tab w:val="left" w:pos="426"/>
        </w:tabs>
        <w:spacing w:before="29" w:line="288" w:lineRule="auto"/>
        <w:ind w:firstLine="480" w:firstLineChars="200"/>
        <w:rPr>
          <w:kern w:val="0"/>
          <w:sz w:val="24"/>
        </w:rPr>
      </w:pPr>
      <w:r>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w:t>
      </w:r>
      <w:r>
        <w:rPr>
          <w:rFonts w:hint="eastAsia"/>
          <w:kern w:val="0"/>
          <w:sz w:val="24"/>
        </w:rPr>
        <w:t>中华人民共和国证券投资基金法</w:t>
      </w:r>
      <w:r>
        <w:rPr>
          <w:kern w:val="0"/>
          <w:sz w:val="24"/>
        </w:rPr>
        <w:t>》等有关法律法规，在各重要方面的运作严格按照基金合同的规定进行。</w:t>
      </w:r>
    </w:p>
    <w:p>
      <w:pPr>
        <w:spacing w:line="360" w:lineRule="auto"/>
        <w:ind w:firstLine="420" w:firstLineChars="200"/>
        <w:rPr>
          <w:rFonts w:ascii="宋体" w:hAnsi="宋体"/>
          <w:color w:val="000000"/>
          <w:kern w:val="0"/>
          <w:szCs w:val="21"/>
        </w:rPr>
      </w:pPr>
    </w:p>
    <w:p>
      <w:pPr>
        <w:pStyle w:val="3"/>
        <w:spacing w:before="29" w:after="0" w:line="288" w:lineRule="auto"/>
        <w:rPr>
          <w:rFonts w:ascii="Times New Roman" w:hAnsi="Times New Roman"/>
          <w:kern w:val="0"/>
          <w:szCs w:val="24"/>
        </w:rPr>
      </w:pPr>
      <w:bookmarkStart w:id="168" w:name="_Toc352255985"/>
      <w:bookmarkStart w:id="169" w:name="_Toc362424009"/>
      <w:bookmarkStart w:id="170" w:name="_Toc352256053"/>
      <w:bookmarkStart w:id="171" w:name="_Toc352331231"/>
      <w:bookmarkStart w:id="172" w:name="_Toc67673696"/>
      <w:bookmarkStart w:id="173" w:name="_Toc225498266"/>
      <w:r>
        <w:rPr>
          <w:rFonts w:ascii="Times New Roman" w:hAnsi="Times New Roman"/>
          <w:kern w:val="0"/>
          <w:szCs w:val="24"/>
        </w:rPr>
        <w:t xml:space="preserve">5.3 </w:t>
      </w:r>
      <w:r>
        <w:rPr>
          <w:rFonts w:hint="eastAsia" w:ascii="Times New Roman" w:hAnsi="Times New Roman"/>
          <w:kern w:val="0"/>
          <w:szCs w:val="24"/>
        </w:rPr>
        <w:t>托管人对本年度报告中财务信息等内容的真实、准确和完整发表意见</w:t>
      </w:r>
      <w:bookmarkEnd w:id="168"/>
      <w:bookmarkEnd w:id="169"/>
      <w:bookmarkEnd w:id="170"/>
      <w:bookmarkEnd w:id="171"/>
      <w:bookmarkEnd w:id="172"/>
      <w:bookmarkEnd w:id="173"/>
    </w:p>
    <w:p>
      <w:pPr>
        <w:tabs>
          <w:tab w:val="left" w:pos="426"/>
        </w:tabs>
        <w:spacing w:before="29" w:line="288" w:lineRule="auto"/>
        <w:ind w:firstLine="480" w:firstLineChars="200"/>
        <w:rPr>
          <w:kern w:val="0"/>
          <w:sz w:val="24"/>
        </w:rPr>
      </w:pPr>
      <w:r>
        <w:rPr>
          <w:kern w:val="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pPr>
        <w:tabs>
          <w:tab w:val="left" w:pos="426"/>
        </w:tabs>
        <w:spacing w:before="29" w:line="288" w:lineRule="auto"/>
        <w:ind w:firstLine="480" w:firstLineChars="200"/>
        <w:rPr>
          <w:kern w:val="0"/>
          <w:sz w:val="24"/>
        </w:rPr>
      </w:pPr>
    </w:p>
    <w:p>
      <w:pPr>
        <w:pStyle w:val="2"/>
        <w:keepNext/>
        <w:keepLines/>
        <w:widowControl w:val="0"/>
        <w:spacing w:before="312" w:beforeLines="100" w:after="312" w:afterLines="100" w:line="288" w:lineRule="auto"/>
        <w:jc w:val="center"/>
        <w:rPr>
          <w:b/>
          <w:bCs/>
          <w:szCs w:val="24"/>
          <w:lang w:val="en-US"/>
        </w:rPr>
      </w:pPr>
      <w:bookmarkStart w:id="174" w:name="_Toc352331232"/>
      <w:bookmarkStart w:id="175" w:name="_Toc67673697"/>
      <w:bookmarkStart w:id="176" w:name="_Toc352256054"/>
      <w:bookmarkStart w:id="177" w:name="_Toc362424010"/>
      <w:bookmarkStart w:id="178" w:name="_Toc245801814"/>
      <w:bookmarkStart w:id="179" w:name="_Toc247959464"/>
      <w:bookmarkStart w:id="180" w:name="_Toc352255986"/>
      <w:r>
        <w:rPr>
          <w:rFonts w:hint="eastAsia"/>
          <w:b/>
          <w:bCs/>
          <w:szCs w:val="24"/>
          <w:lang w:val="en-US"/>
        </w:rPr>
        <w:t>§</w:t>
      </w:r>
      <w:r>
        <w:rPr>
          <w:b/>
          <w:bCs/>
          <w:szCs w:val="24"/>
          <w:lang w:val="en-US"/>
        </w:rPr>
        <w:t xml:space="preserve">6 </w:t>
      </w:r>
      <w:r>
        <w:rPr>
          <w:rFonts w:hint="eastAsia"/>
          <w:b/>
          <w:bCs/>
          <w:szCs w:val="24"/>
          <w:lang w:val="en-US"/>
        </w:rPr>
        <w:t xml:space="preserve"> 审计报告</w:t>
      </w:r>
      <w:bookmarkEnd w:id="174"/>
      <w:bookmarkEnd w:id="175"/>
      <w:bookmarkEnd w:id="176"/>
      <w:bookmarkEnd w:id="177"/>
      <w:bookmarkEnd w:id="178"/>
      <w:bookmarkEnd w:id="179"/>
      <w:bookmarkEnd w:id="180"/>
    </w:p>
    <w:p/>
    <w:p>
      <w:pPr>
        <w:widowControl/>
        <w:spacing w:line="288" w:lineRule="auto"/>
        <w:jc w:val="right"/>
        <w:rPr>
          <w:rFonts w:eastAsiaTheme="minorEastAsia"/>
          <w:sz w:val="24"/>
        </w:rPr>
      </w:pPr>
      <w:r>
        <w:rPr>
          <w:rFonts w:eastAsiaTheme="minorEastAsia"/>
          <w:kern w:val="0"/>
          <w:sz w:val="24"/>
        </w:rPr>
        <w:t>普华永道中天审字(2021)第24490号</w:t>
      </w:r>
    </w:p>
    <w:p>
      <w:pPr>
        <w:widowControl/>
        <w:spacing w:line="288" w:lineRule="auto"/>
        <w:jc w:val="left"/>
        <w:rPr>
          <w:rFonts w:eastAsiaTheme="minorEastAsia"/>
          <w:kern w:val="0"/>
          <w:sz w:val="24"/>
        </w:rPr>
      </w:pPr>
      <w:r>
        <w:rPr>
          <w:rFonts w:eastAsiaTheme="minorEastAsia"/>
          <w:kern w:val="0"/>
          <w:sz w:val="24"/>
        </w:rPr>
        <w:t>交银施罗德中证海外中国互联网指数型证券投资基金(LOF)全体基金份额持有人</w:t>
      </w:r>
      <w:r>
        <w:rPr>
          <w:rFonts w:eastAsiaTheme="minorEastAsia"/>
          <w:sz w:val="24"/>
        </w:rPr>
        <w:t>：</w:t>
      </w:r>
    </w:p>
    <w:p>
      <w:pPr>
        <w:pStyle w:val="3"/>
        <w:spacing w:before="156" w:beforeLines="50" w:after="0" w:line="288" w:lineRule="auto"/>
        <w:rPr>
          <w:rFonts w:ascii="Times New Roman" w:hAnsi="Times New Roman" w:eastAsiaTheme="minorEastAsia"/>
          <w:kern w:val="0"/>
          <w:szCs w:val="24"/>
        </w:rPr>
      </w:pPr>
      <w:bookmarkStart w:id="181" w:name="_Toc362424013"/>
      <w:bookmarkStart w:id="182" w:name="_Toc352255989"/>
      <w:bookmarkStart w:id="183" w:name="_Toc352331235"/>
      <w:bookmarkStart w:id="184" w:name="_Toc352256057"/>
      <w:bookmarkStart w:id="185" w:name="_Toc374459275"/>
      <w:bookmarkStart w:id="186" w:name="_Toc67673698"/>
      <w:bookmarkStart w:id="187" w:name="_Toc286996149"/>
      <w:bookmarkStart w:id="188" w:name="_Toc352256055"/>
      <w:bookmarkStart w:id="189" w:name="_Toc286996147"/>
      <w:bookmarkStart w:id="190" w:name="_Toc362424011"/>
      <w:bookmarkStart w:id="191" w:name="_Toc352255987"/>
      <w:bookmarkStart w:id="192" w:name="_Toc374459273"/>
      <w:bookmarkStart w:id="193" w:name="_Toc352331233"/>
      <w:r>
        <w:rPr>
          <w:rFonts w:ascii="Times New Roman" w:hAnsi="Times New Roman" w:eastAsiaTheme="minorEastAsia"/>
          <w:kern w:val="0"/>
          <w:szCs w:val="24"/>
        </w:rPr>
        <w:t>6.1</w:t>
      </w:r>
      <w:r>
        <w:rPr>
          <w:rFonts w:hint="eastAsia" w:ascii="Times New Roman" w:hAnsi="Times New Roman" w:eastAsiaTheme="minorEastAsia"/>
          <w:kern w:val="0"/>
          <w:szCs w:val="24"/>
        </w:rPr>
        <w:t xml:space="preserve"> </w:t>
      </w:r>
      <w:r>
        <w:rPr>
          <w:rFonts w:ascii="Times New Roman" w:hAnsi="Times New Roman" w:eastAsiaTheme="minorEastAsia"/>
          <w:kern w:val="0"/>
          <w:szCs w:val="24"/>
        </w:rPr>
        <w:t>审计意见</w:t>
      </w:r>
      <w:bookmarkEnd w:id="181"/>
      <w:bookmarkEnd w:id="182"/>
      <w:bookmarkEnd w:id="183"/>
      <w:bookmarkEnd w:id="184"/>
      <w:bookmarkEnd w:id="185"/>
      <w:bookmarkEnd w:id="186"/>
      <w:bookmarkEnd w:id="187"/>
    </w:p>
    <w:p>
      <w:pPr>
        <w:widowControl/>
        <w:spacing w:line="288" w:lineRule="auto"/>
        <w:ind w:firstLine="420"/>
        <w:rPr>
          <w:rFonts w:eastAsiaTheme="minorEastAsia"/>
          <w:kern w:val="0"/>
          <w:sz w:val="24"/>
        </w:rPr>
      </w:pPr>
      <w:r>
        <w:rPr>
          <w:rFonts w:eastAsiaTheme="minorEastAsia"/>
          <w:kern w:val="0"/>
          <w:sz w:val="24"/>
        </w:rPr>
        <w:t>(一)我们审计的内容</w:t>
      </w:r>
    </w:p>
    <w:p>
      <w:pPr>
        <w:widowControl/>
        <w:spacing w:line="288" w:lineRule="auto"/>
        <w:ind w:firstLine="420"/>
        <w:rPr>
          <w:rFonts w:eastAsiaTheme="minorEastAsia"/>
          <w:kern w:val="0"/>
          <w:sz w:val="24"/>
        </w:rPr>
      </w:pPr>
      <w:r>
        <w:rPr>
          <w:rFonts w:eastAsiaTheme="minorEastAsia"/>
          <w:kern w:val="0"/>
          <w:sz w:val="24"/>
        </w:rPr>
        <w:t>我们审计了交银施罗德中证海外中国互联网指数型证券投资基金(LOF)(以下简称“交银中证海外中国互联网指数基金(LOF)”)的财务报表，包括2020年12月31日的资产负债表，2020年度的利润表和所有者权益(基金净值)变动表以及财务报表附注。</w:t>
      </w:r>
    </w:p>
    <w:p>
      <w:pPr>
        <w:widowControl/>
        <w:spacing w:line="288" w:lineRule="auto"/>
        <w:ind w:firstLine="420"/>
        <w:rPr>
          <w:rFonts w:eastAsiaTheme="minorEastAsia"/>
          <w:kern w:val="0"/>
          <w:sz w:val="24"/>
        </w:rPr>
      </w:pPr>
      <w:r>
        <w:rPr>
          <w:rFonts w:eastAsiaTheme="minorEastAsia"/>
          <w:kern w:val="0"/>
          <w:sz w:val="24"/>
        </w:rPr>
        <w:t>(二)我们的意见</w:t>
      </w:r>
    </w:p>
    <w:p>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以下简称“中国证监会”)、中国证券投资基金业协会(以下简称“中国基金业协会”)发布的有关规定及允许的基金行业实务操作编制，公允反映了交银中证海外中国互联网指数基金(LOF)2020年12月31日的财务状况以及2020年度的经营成果和基金净值变动情况。</w:t>
      </w:r>
    </w:p>
    <w:p>
      <w:pPr>
        <w:widowControl/>
        <w:spacing w:line="288" w:lineRule="auto"/>
        <w:ind w:firstLine="420"/>
        <w:rPr>
          <w:rFonts w:eastAsiaTheme="minorEastAsia"/>
          <w:kern w:val="0"/>
          <w:sz w:val="24"/>
        </w:rPr>
      </w:pPr>
    </w:p>
    <w:p>
      <w:pPr>
        <w:pStyle w:val="3"/>
        <w:spacing w:before="156" w:beforeLines="50" w:after="0" w:line="288" w:lineRule="auto"/>
        <w:rPr>
          <w:rFonts w:ascii="Times New Roman" w:hAnsi="Times New Roman" w:eastAsiaTheme="minorEastAsia"/>
          <w:kern w:val="0"/>
          <w:szCs w:val="24"/>
        </w:rPr>
      </w:pPr>
      <w:bookmarkStart w:id="194" w:name="_Toc67673699"/>
      <w:r>
        <w:rPr>
          <w:rFonts w:ascii="Times New Roman" w:hAnsi="Times New Roman" w:eastAsiaTheme="minorEastAsia"/>
          <w:kern w:val="0"/>
          <w:szCs w:val="24"/>
        </w:rPr>
        <w:t>6.2</w:t>
      </w:r>
      <w:r>
        <w:rPr>
          <w:rFonts w:hint="eastAsia" w:ascii="Times New Roman" w:hAnsi="Times New Roman" w:eastAsiaTheme="minorEastAsia"/>
          <w:kern w:val="0"/>
          <w:szCs w:val="24"/>
        </w:rPr>
        <w:t xml:space="preserve"> 形成审计意见的基础</w:t>
      </w:r>
      <w:bookmarkEnd w:id="194"/>
    </w:p>
    <w:p>
      <w:pPr>
        <w:spacing w:line="288" w:lineRule="auto"/>
        <w:ind w:firstLine="480" w:firstLineChars="200"/>
        <w:rPr>
          <w:rFonts w:eastAsiaTheme="minorEastAsia"/>
          <w:sz w:val="24"/>
        </w:rPr>
      </w:pPr>
      <w:r>
        <w:rPr>
          <w:rFonts w:hint="eastAsia" w:eastAsiaTheme="minor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pPr>
        <w:spacing w:line="288" w:lineRule="auto"/>
        <w:ind w:firstLine="480" w:firstLineChars="200"/>
        <w:rPr>
          <w:rFonts w:eastAsiaTheme="minorEastAsia"/>
          <w:sz w:val="24"/>
        </w:rPr>
      </w:pPr>
      <w:r>
        <w:rPr>
          <w:rFonts w:hint="eastAsia" w:eastAsiaTheme="minorEastAsia"/>
          <w:sz w:val="24"/>
        </w:rPr>
        <w:t>按照中国注册会计师职业道德守则，我们独立于交银中证海外中国互联网指数基金(LOF)，并履行了职业道德方面的其他责任。</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95" w:name="_Toc67673700"/>
      <w:r>
        <w:rPr>
          <w:rFonts w:ascii="Times New Roman" w:hAnsi="Times New Roman" w:eastAsiaTheme="minorEastAsia"/>
          <w:kern w:val="0"/>
          <w:szCs w:val="24"/>
        </w:rPr>
        <w:t>6.3</w:t>
      </w:r>
      <w:r>
        <w:rPr>
          <w:rFonts w:hint="eastAsia" w:ascii="Times New Roman" w:hAnsi="Times New Roman" w:eastAsiaTheme="minorEastAsia"/>
          <w:kern w:val="0"/>
          <w:szCs w:val="24"/>
        </w:rPr>
        <w:t xml:space="preserve"> </w:t>
      </w:r>
      <w:bookmarkEnd w:id="188"/>
      <w:bookmarkEnd w:id="189"/>
      <w:bookmarkEnd w:id="190"/>
      <w:bookmarkEnd w:id="191"/>
      <w:bookmarkEnd w:id="192"/>
      <w:bookmarkEnd w:id="193"/>
      <w:r>
        <w:rPr>
          <w:rFonts w:hint="eastAsia" w:ascii="Times New Roman" w:hAnsi="Times New Roman" w:eastAsiaTheme="minorEastAsia"/>
          <w:kern w:val="0"/>
          <w:szCs w:val="24"/>
        </w:rPr>
        <w:t>管理层和治理层对财务报表的责任</w:t>
      </w:r>
      <w:bookmarkEnd w:id="195"/>
    </w:p>
    <w:p>
      <w:pPr>
        <w:spacing w:line="288" w:lineRule="auto"/>
        <w:ind w:firstLine="480" w:firstLineChars="200"/>
        <w:rPr>
          <w:rFonts w:eastAsiaTheme="minorEastAsia"/>
          <w:sz w:val="24"/>
        </w:rPr>
      </w:pPr>
      <w:r>
        <w:rPr>
          <w:rFonts w:eastAsiaTheme="minorEastAsia"/>
          <w:sz w:val="24"/>
        </w:rPr>
        <w:t>交银中证海外中国互联网指数基金(LOF)的基金管理人交银施罗德基金管理有限公司(以下简称“基金管理人”)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pPr>
        <w:spacing w:line="288" w:lineRule="auto"/>
        <w:ind w:firstLine="480" w:firstLineChars="200"/>
        <w:rPr>
          <w:rFonts w:eastAsiaTheme="minorEastAsia"/>
          <w:sz w:val="24"/>
        </w:rPr>
      </w:pPr>
      <w:r>
        <w:rPr>
          <w:rFonts w:eastAsiaTheme="minorEastAsia"/>
          <w:sz w:val="24"/>
        </w:rPr>
        <w:t>在编制财务报表时，基金管理人管理层负责评估交银中证海外中国互联网指数基金(LOF)的持续经营能力，披露与持续经营相关的事项(如适用)，并运用持续经营假设，除非基金管理人管理层计划清算交银中证海外中国互联网指数基金(LOF)、终止运营或别无其他现实的选择。</w:t>
      </w:r>
    </w:p>
    <w:p>
      <w:pPr>
        <w:spacing w:line="288" w:lineRule="auto"/>
        <w:ind w:firstLine="480" w:firstLineChars="200"/>
        <w:rPr>
          <w:rFonts w:eastAsiaTheme="minorEastAsia"/>
          <w:sz w:val="24"/>
        </w:rPr>
      </w:pPr>
      <w:r>
        <w:rPr>
          <w:rFonts w:eastAsiaTheme="minorEastAsia"/>
          <w:sz w:val="24"/>
        </w:rPr>
        <w:t>基金管理人治理层负责监督交银中证海外中国互联网指数基金(LOF)的财务报告过程。</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96" w:name="_Toc362424012"/>
      <w:bookmarkStart w:id="197" w:name="_Toc352256056"/>
      <w:bookmarkStart w:id="198" w:name="_Toc352255988"/>
      <w:bookmarkStart w:id="199" w:name="_Toc352331234"/>
      <w:bookmarkStart w:id="200" w:name="_Toc374459274"/>
      <w:bookmarkStart w:id="201" w:name="_Toc286996148"/>
      <w:bookmarkStart w:id="202" w:name="_Toc67673701"/>
      <w:r>
        <w:rPr>
          <w:rFonts w:ascii="Times New Roman" w:hAnsi="Times New Roman" w:eastAsiaTheme="minorEastAsia"/>
          <w:kern w:val="0"/>
          <w:szCs w:val="24"/>
        </w:rPr>
        <w:t>6.4</w:t>
      </w:r>
      <w:r>
        <w:rPr>
          <w:rFonts w:hint="eastAsia" w:ascii="Times New Roman" w:hAnsi="Times New Roman" w:eastAsiaTheme="minorEastAsia"/>
          <w:kern w:val="0"/>
          <w:szCs w:val="24"/>
        </w:rPr>
        <w:t xml:space="preserve"> </w:t>
      </w:r>
      <w:bookmarkEnd w:id="196"/>
      <w:bookmarkEnd w:id="197"/>
      <w:bookmarkEnd w:id="198"/>
      <w:bookmarkEnd w:id="199"/>
      <w:bookmarkEnd w:id="200"/>
      <w:bookmarkEnd w:id="201"/>
      <w:r>
        <w:rPr>
          <w:rFonts w:hint="eastAsia" w:ascii="Times New Roman" w:hAnsi="Times New Roman" w:eastAsiaTheme="minorEastAsia"/>
          <w:kern w:val="0"/>
          <w:szCs w:val="24"/>
        </w:rPr>
        <w:t>注册会计师对财务报表审计的责任</w:t>
      </w:r>
      <w:bookmarkEnd w:id="202"/>
    </w:p>
    <w:p>
      <w:pPr>
        <w:spacing w:line="288" w:lineRule="auto"/>
        <w:ind w:firstLine="480" w:firstLineChars="20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spacing w:line="288" w:lineRule="auto"/>
        <w:ind w:firstLine="480" w:firstLineChars="200"/>
        <w:rPr>
          <w:rFonts w:eastAsiaTheme="minorEastAsia"/>
          <w:sz w:val="24"/>
        </w:rPr>
      </w:pPr>
      <w:r>
        <w:rPr>
          <w:rFonts w:eastAsiaTheme="minorEastAsia"/>
          <w:sz w:val="24"/>
        </w:rPr>
        <w:t>在按照审计准则执行审计工作的过程中，我们运用职业判断，并保持职业怀疑。同时，我们也执行以下工作：</w:t>
      </w:r>
    </w:p>
    <w:p>
      <w:pPr>
        <w:spacing w:line="288" w:lineRule="auto"/>
        <w:ind w:firstLine="480" w:firstLineChars="200"/>
        <w:rPr>
          <w:rFonts w:eastAsiaTheme="minorEastAsia"/>
          <w:sz w:val="24"/>
        </w:rPr>
      </w:pPr>
      <w:r>
        <w:rPr>
          <w:rFonts w:eastAsiaTheme="minorEastAsia"/>
          <w:sz w:val="24"/>
        </w:rPr>
        <w:t>(一) 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288" w:lineRule="auto"/>
        <w:ind w:firstLine="480" w:firstLineChars="200"/>
        <w:rPr>
          <w:rFonts w:eastAsiaTheme="minorEastAsia"/>
          <w:sz w:val="24"/>
        </w:rPr>
      </w:pPr>
      <w:r>
        <w:rPr>
          <w:rFonts w:eastAsiaTheme="minorEastAsia"/>
          <w:sz w:val="24"/>
        </w:rPr>
        <w:t>(二) 了解与审计相关的内部控制，以设计恰当的审计程序，但目的并非对内部控制的有效性发表意见。</w:t>
      </w:r>
    </w:p>
    <w:p>
      <w:pPr>
        <w:spacing w:line="288" w:lineRule="auto"/>
        <w:ind w:firstLine="480" w:firstLineChars="200"/>
        <w:rPr>
          <w:rFonts w:eastAsiaTheme="minorEastAsia"/>
          <w:sz w:val="24"/>
        </w:rPr>
      </w:pPr>
      <w:r>
        <w:rPr>
          <w:rFonts w:eastAsiaTheme="minorEastAsia"/>
          <w:sz w:val="24"/>
        </w:rPr>
        <w:t>(三) 评价基金管理人管理层选用会计政策的恰当性和作出会计估计及相关披露的合理性。</w:t>
      </w:r>
    </w:p>
    <w:p>
      <w:pPr>
        <w:spacing w:line="288" w:lineRule="auto"/>
        <w:ind w:firstLine="480" w:firstLineChars="200"/>
        <w:rPr>
          <w:rFonts w:eastAsiaTheme="minorEastAsia"/>
          <w:sz w:val="24"/>
        </w:rPr>
      </w:pPr>
      <w:r>
        <w:rPr>
          <w:rFonts w:eastAsiaTheme="minorEastAsia"/>
          <w:sz w:val="24"/>
        </w:rPr>
        <w:t>(四) 对基金管理人管理层使用持续经营假设的恰当性得出结论。同时，根据获取的审计证据，就可能导致对交银中证海外中国互联网指数基金(LOF)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中证海外中国互联网指数基金(LOF)不能持续经营。</w:t>
      </w:r>
    </w:p>
    <w:p>
      <w:pPr>
        <w:spacing w:line="288" w:lineRule="auto"/>
        <w:ind w:firstLine="480" w:firstLineChars="200"/>
        <w:rPr>
          <w:rFonts w:eastAsiaTheme="minorEastAsia"/>
          <w:sz w:val="24"/>
        </w:rPr>
      </w:pPr>
      <w:r>
        <w:rPr>
          <w:rFonts w:eastAsiaTheme="minorEastAsia"/>
          <w:sz w:val="24"/>
        </w:rPr>
        <w:t>(五) 评价财务报表的总体列报(包括披露)、结构和内容，并评价财务报表是否公允反映相关交易和事项。</w:t>
      </w:r>
    </w:p>
    <w:p>
      <w:pPr>
        <w:spacing w:line="288" w:lineRule="auto"/>
        <w:ind w:firstLine="480" w:firstLineChars="20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29"/>
        <w:gridCol w:w="2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tcPr>
          <w:p>
            <w:pPr>
              <w:spacing w:line="360" w:lineRule="auto"/>
              <w:jc w:val="left"/>
              <w:rPr>
                <w:sz w:val="24"/>
              </w:rPr>
            </w:pPr>
            <w:r>
              <w:rPr>
                <w:sz w:val="24"/>
              </w:rPr>
              <w:t>普华永道中天会计师事务所（特殊普通合伙）</w:t>
            </w:r>
          </w:p>
        </w:tc>
        <w:tc>
          <w:tcPr>
            <w:tcW w:w="2657" w:type="dxa"/>
          </w:tcPr>
          <w:p>
            <w:pPr>
              <w:spacing w:line="360" w:lineRule="auto"/>
              <w:jc w:val="right"/>
              <w:rPr>
                <w:sz w:val="24"/>
              </w:rPr>
            </w:pPr>
            <w:r>
              <w:rPr>
                <w:rFonts w:hint="eastAsia"/>
                <w:sz w:val="24"/>
              </w:rPr>
              <w:t>中国注册会计师</w:t>
            </w:r>
          </w:p>
        </w:tc>
      </w:tr>
    </w:tbl>
    <w:p>
      <w:pPr>
        <w:spacing w:line="288" w:lineRule="auto"/>
        <w:jc w:val="right"/>
        <w:rPr>
          <w:rFonts w:eastAsiaTheme="minorEastAsia"/>
          <w:kern w:val="0"/>
          <w:sz w:val="24"/>
        </w:rPr>
      </w:pPr>
      <w:r>
        <w:rPr>
          <w:rFonts w:eastAsiaTheme="minorEastAsia"/>
          <w:kern w:val="0"/>
          <w:sz w:val="24"/>
        </w:rPr>
        <w:t xml:space="preserve">  童咏静  金诗涛</w:t>
      </w:r>
    </w:p>
    <w:p>
      <w:pPr>
        <w:widowControl/>
        <w:spacing w:line="288" w:lineRule="auto"/>
        <w:jc w:val="right"/>
        <w:rPr>
          <w:rFonts w:eastAsiaTheme="minorEastAsia"/>
          <w:sz w:val="24"/>
        </w:rPr>
      </w:pPr>
      <w:r>
        <w:rPr>
          <w:rFonts w:eastAsiaTheme="minorEastAsia"/>
          <w:kern w:val="0"/>
          <w:sz w:val="24"/>
        </w:rPr>
        <w:t>上海市湖滨路202号普华永道中心11楼</w:t>
      </w:r>
    </w:p>
    <w:p>
      <w:pPr>
        <w:tabs>
          <w:tab w:val="left" w:pos="426"/>
        </w:tabs>
        <w:spacing w:before="29" w:line="288" w:lineRule="auto"/>
        <w:ind w:firstLine="480" w:firstLineChars="200"/>
        <w:jc w:val="right"/>
        <w:rPr>
          <w:kern w:val="0"/>
          <w:sz w:val="24"/>
        </w:rPr>
      </w:pPr>
      <w:r>
        <w:rPr>
          <w:rFonts w:eastAsiaTheme="minorEastAsia"/>
          <w:kern w:val="0"/>
          <w:sz w:val="24"/>
        </w:rPr>
        <w:t>2021年3月26日</w:t>
      </w:r>
    </w:p>
    <w:p>
      <w:pPr>
        <w:tabs>
          <w:tab w:val="left" w:pos="426"/>
        </w:tabs>
        <w:spacing w:before="29" w:line="288" w:lineRule="auto"/>
        <w:ind w:firstLine="480" w:firstLineChars="200"/>
        <w:jc w:val="right"/>
        <w:rPr>
          <w:kern w:val="0"/>
          <w:sz w:val="24"/>
        </w:rPr>
      </w:pPr>
    </w:p>
    <w:p>
      <w:pPr>
        <w:pStyle w:val="2"/>
        <w:keepNext/>
        <w:keepLines/>
        <w:widowControl w:val="0"/>
        <w:spacing w:before="312" w:beforeLines="100" w:after="312" w:afterLines="100" w:line="288" w:lineRule="auto"/>
        <w:jc w:val="center"/>
        <w:rPr>
          <w:b/>
          <w:bCs/>
          <w:szCs w:val="24"/>
          <w:lang w:val="en-US"/>
        </w:rPr>
      </w:pPr>
      <w:bookmarkStart w:id="203" w:name="_Toc352256058"/>
      <w:bookmarkStart w:id="204" w:name="_Toc362424014"/>
      <w:bookmarkStart w:id="205" w:name="_Toc352255990"/>
      <w:bookmarkStart w:id="206" w:name="_Toc67673702"/>
      <w:bookmarkStart w:id="207" w:name="_Toc352331236"/>
      <w:r>
        <w:rPr>
          <w:rFonts w:hint="eastAsia"/>
          <w:b/>
          <w:bCs/>
          <w:szCs w:val="24"/>
          <w:lang w:val="en-US"/>
        </w:rPr>
        <w:t>§</w:t>
      </w:r>
      <w:r>
        <w:rPr>
          <w:b/>
          <w:bCs/>
          <w:szCs w:val="24"/>
          <w:lang w:val="en-US"/>
        </w:rPr>
        <w:t>7</w:t>
      </w:r>
      <w:r>
        <w:rPr>
          <w:rFonts w:hint="eastAsia"/>
          <w:b/>
          <w:bCs/>
          <w:szCs w:val="24"/>
          <w:lang w:val="en-US"/>
        </w:rPr>
        <w:t xml:space="preserve">  年度财务报表</w:t>
      </w:r>
      <w:bookmarkEnd w:id="203"/>
      <w:bookmarkEnd w:id="204"/>
      <w:bookmarkEnd w:id="205"/>
      <w:bookmarkEnd w:id="206"/>
      <w:bookmarkEnd w:id="207"/>
    </w:p>
    <w:p/>
    <w:p>
      <w:pPr>
        <w:pStyle w:val="3"/>
        <w:spacing w:before="29" w:after="0" w:line="288" w:lineRule="auto"/>
        <w:rPr>
          <w:rFonts w:ascii="Times New Roman" w:hAnsi="Times New Roman"/>
          <w:kern w:val="0"/>
          <w:szCs w:val="24"/>
        </w:rPr>
      </w:pPr>
      <w:bookmarkStart w:id="208" w:name="_Toc352331237"/>
      <w:bookmarkStart w:id="209" w:name="_Toc362424015"/>
      <w:bookmarkStart w:id="210" w:name="_Toc225498268"/>
      <w:bookmarkStart w:id="211" w:name="_Toc352256059"/>
      <w:bookmarkStart w:id="212" w:name="_Toc352255991"/>
      <w:bookmarkStart w:id="213" w:name="_Toc67673703"/>
      <w:r>
        <w:rPr>
          <w:rFonts w:ascii="Times New Roman" w:hAnsi="Times New Roman"/>
          <w:kern w:val="0"/>
          <w:szCs w:val="24"/>
        </w:rPr>
        <w:t xml:space="preserve">7.1 </w:t>
      </w:r>
      <w:r>
        <w:rPr>
          <w:rFonts w:hint="eastAsia" w:ascii="Times New Roman" w:hAnsi="Times New Roman"/>
          <w:kern w:val="0"/>
          <w:szCs w:val="24"/>
        </w:rPr>
        <w:t>资产负债表</w:t>
      </w:r>
      <w:bookmarkEnd w:id="208"/>
      <w:bookmarkEnd w:id="209"/>
      <w:bookmarkEnd w:id="210"/>
      <w:bookmarkEnd w:id="211"/>
      <w:bookmarkEnd w:id="212"/>
      <w:bookmarkEnd w:id="213"/>
    </w:p>
    <w:p>
      <w:pPr>
        <w:spacing w:before="29" w:line="288" w:lineRule="auto"/>
        <w:rPr>
          <w:color w:val="000000"/>
          <w:sz w:val="24"/>
        </w:rPr>
      </w:pPr>
      <w:r>
        <w:rPr>
          <w:rFonts w:hint="eastAsia"/>
          <w:color w:val="000000"/>
          <w:sz w:val="24"/>
        </w:rPr>
        <w:t>会计主体：</w:t>
      </w:r>
      <w:r>
        <w:rPr>
          <w:color w:val="000000"/>
          <w:sz w:val="24"/>
        </w:rPr>
        <w:t>交银施罗德中证海外中国互联网指数型证券投资基金(LOF)</w:t>
      </w:r>
    </w:p>
    <w:p>
      <w:pPr>
        <w:spacing w:before="29" w:line="288" w:lineRule="auto"/>
        <w:rPr>
          <w:color w:val="000000"/>
          <w:sz w:val="24"/>
        </w:rPr>
      </w:pPr>
      <w:r>
        <w:rPr>
          <w:rFonts w:hint="eastAsia"/>
          <w:color w:val="000000"/>
          <w:sz w:val="24"/>
        </w:rPr>
        <w:t>报告截止日：</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7"/>
        <w:gridCol w:w="992"/>
        <w:gridCol w:w="2781"/>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资产</w:t>
            </w:r>
          </w:p>
        </w:tc>
        <w:tc>
          <w:tcPr>
            <w:tcW w:w="992" w:type="dxa"/>
            <w:vAlign w:val="center"/>
          </w:tcPr>
          <w:p>
            <w:pPr>
              <w:pStyle w:val="28"/>
              <w:spacing w:line="360" w:lineRule="auto"/>
              <w:jc w:val="center"/>
              <w:rPr>
                <w:rFonts w:ascii="Times New Roman" w:hAnsi="Times New Roman"/>
                <w:b/>
                <w:color w:val="000000"/>
              </w:rPr>
            </w:pPr>
            <w:r>
              <w:rPr>
                <w:rFonts w:hint="eastAsia" w:ascii="Times New Roman" w:hAnsi="Times New Roman"/>
                <w:b/>
                <w:color w:val="000000"/>
              </w:rPr>
              <w:t>附注号</w:t>
            </w:r>
          </w:p>
        </w:tc>
        <w:tc>
          <w:tcPr>
            <w:tcW w:w="2781" w:type="dxa"/>
            <w:vAlign w:val="center"/>
          </w:tcPr>
          <w:p>
            <w:pPr>
              <w:pStyle w:val="28"/>
              <w:spacing w:before="0" w:beforeAutospacing="0" w:after="0" w:afterAutospacing="0" w:line="360" w:lineRule="auto"/>
              <w:jc w:val="center"/>
              <w:rPr>
                <w:rFonts w:ascii="Times New Roman" w:hAnsi="Times New Roman"/>
                <w:b/>
                <w:color w:val="000000"/>
              </w:rPr>
            </w:pPr>
            <w:r>
              <w:rPr>
                <w:rFonts w:hint="eastAsia" w:ascii="Times New Roman" w:hAnsi="Times New Roman"/>
                <w:b/>
                <w:color w:val="000000"/>
              </w:rPr>
              <w:t>本期末</w:t>
            </w:r>
          </w:p>
          <w:p>
            <w:pPr>
              <w:pStyle w:val="28"/>
              <w:spacing w:before="0" w:beforeAutospacing="0" w:after="0" w:afterAutospacing="0" w:line="360" w:lineRule="auto"/>
              <w:jc w:val="center"/>
              <w:rPr>
                <w:rFonts w:ascii="Times New Roman" w:hAnsi="Times New Roman"/>
                <w:b/>
                <w:color w:val="000000"/>
              </w:rPr>
            </w:pPr>
            <w:r>
              <w:rPr>
                <w:rFonts w:ascii="Times New Roman" w:hAnsi="Times New Roman"/>
                <w:b/>
                <w:color w:val="000000"/>
              </w:rPr>
              <w:t>2020年12月31日</w:t>
            </w:r>
          </w:p>
        </w:tc>
        <w:tc>
          <w:tcPr>
            <w:tcW w:w="2250" w:type="dxa"/>
            <w:vAlign w:val="center"/>
          </w:tcPr>
          <w:p>
            <w:pPr>
              <w:pStyle w:val="28"/>
              <w:spacing w:before="0" w:beforeAutospacing="0" w:after="0" w:afterAutospacing="0" w:line="360" w:lineRule="auto"/>
              <w:jc w:val="center"/>
              <w:rPr>
                <w:rFonts w:ascii="Times New Roman" w:hAnsi="Times New Roman"/>
                <w:b/>
                <w:color w:val="000000"/>
              </w:rPr>
            </w:pPr>
            <w:r>
              <w:rPr>
                <w:rFonts w:hint="eastAsia" w:ascii="Times New Roman" w:hAnsi="Times New Roman"/>
                <w:b/>
                <w:color w:val="000000"/>
              </w:rPr>
              <w:t>上年度末</w:t>
            </w:r>
          </w:p>
          <w:p>
            <w:pPr>
              <w:pStyle w:val="28"/>
              <w:spacing w:before="0" w:beforeAutospacing="0" w:after="0" w:afterAutospacing="0" w:line="360"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rFonts w:ascii="宋体" w:hAnsi="宋体"/>
                <w:b/>
                <w:color w:val="000000"/>
                <w:szCs w:val="21"/>
              </w:rPr>
            </w:pPr>
            <w:r>
              <w:rPr>
                <w:rFonts w:hint="eastAsia"/>
                <w:b/>
                <w:color w:val="000000"/>
                <w:sz w:val="24"/>
              </w:rPr>
              <w:t>资产：</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b/>
                <w:color w:val="000000"/>
                <w:sz w:val="24"/>
              </w:rPr>
            </w:pPr>
          </w:p>
        </w:tc>
        <w:tc>
          <w:tcPr>
            <w:tcW w:w="225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银行存款</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7.4.7.1</w:t>
            </w:r>
          </w:p>
        </w:tc>
        <w:tc>
          <w:tcPr>
            <w:tcW w:w="2781" w:type="dxa"/>
            <w:vAlign w:val="center"/>
          </w:tcPr>
          <w:p>
            <w:pPr>
              <w:spacing w:before="29" w:line="288" w:lineRule="auto"/>
              <w:jc w:val="right"/>
              <w:rPr>
                <w:color w:val="000000"/>
                <w:sz w:val="24"/>
              </w:rPr>
            </w:pPr>
            <w:r>
              <w:rPr>
                <w:color w:val="000000"/>
                <w:sz w:val="24"/>
              </w:rPr>
              <w:t>258,301,271.41</w:t>
            </w:r>
          </w:p>
        </w:tc>
        <w:tc>
          <w:tcPr>
            <w:tcW w:w="2250" w:type="dxa"/>
            <w:vAlign w:val="center"/>
          </w:tcPr>
          <w:p>
            <w:pPr>
              <w:spacing w:before="29" w:line="288" w:lineRule="auto"/>
              <w:jc w:val="right"/>
              <w:rPr>
                <w:color w:val="000000"/>
                <w:sz w:val="24"/>
              </w:rPr>
            </w:pPr>
            <w:r>
              <w:rPr>
                <w:color w:val="000000"/>
                <w:sz w:val="24"/>
              </w:rPr>
              <w:t>79,180,131.71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结算备付金</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存出保证金</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交易性金融资产</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7.4.7.2</w:t>
            </w:r>
          </w:p>
        </w:tc>
        <w:tc>
          <w:tcPr>
            <w:tcW w:w="2781" w:type="dxa"/>
            <w:vAlign w:val="center"/>
          </w:tcPr>
          <w:p>
            <w:pPr>
              <w:spacing w:before="29" w:line="288" w:lineRule="auto"/>
              <w:jc w:val="right"/>
              <w:rPr>
                <w:color w:val="000000"/>
                <w:sz w:val="24"/>
              </w:rPr>
            </w:pPr>
            <w:r>
              <w:rPr>
                <w:color w:val="000000"/>
                <w:sz w:val="24"/>
              </w:rPr>
              <w:t>1,782,359,178.18</w:t>
            </w:r>
          </w:p>
        </w:tc>
        <w:tc>
          <w:tcPr>
            <w:tcW w:w="2250" w:type="dxa"/>
            <w:vAlign w:val="center"/>
          </w:tcPr>
          <w:p>
            <w:pPr>
              <w:spacing w:before="29" w:line="288" w:lineRule="auto"/>
              <w:jc w:val="right"/>
              <w:rPr>
                <w:color w:val="000000"/>
                <w:sz w:val="24"/>
              </w:rPr>
            </w:pPr>
            <w:r>
              <w:rPr>
                <w:color w:val="000000"/>
                <w:sz w:val="24"/>
              </w:rPr>
              <w:t>1,201,335,839.49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其中：股票投资</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1,782,359,178.18</w:t>
            </w:r>
          </w:p>
        </w:tc>
        <w:tc>
          <w:tcPr>
            <w:tcW w:w="2250" w:type="dxa"/>
            <w:vAlign w:val="center"/>
          </w:tcPr>
          <w:p>
            <w:pPr>
              <w:spacing w:before="29" w:line="288" w:lineRule="auto"/>
              <w:jc w:val="right"/>
              <w:rPr>
                <w:color w:val="000000"/>
                <w:sz w:val="24"/>
              </w:rPr>
            </w:pPr>
            <w:r>
              <w:rPr>
                <w:color w:val="000000"/>
                <w:sz w:val="24"/>
              </w:rPr>
              <w:t>1,201,335,839.49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pStyle w:val="28"/>
              <w:spacing w:before="29" w:beforeAutospacing="0" w:line="288" w:lineRule="auto"/>
              <w:ind w:firstLine="720" w:firstLineChars="300"/>
              <w:rPr>
                <w:rFonts w:ascii="Times New Roman" w:hAnsi="Times New Roman"/>
                <w:color w:val="000000"/>
              </w:rPr>
            </w:pPr>
            <w:r>
              <w:rPr>
                <w:rFonts w:hint="eastAsia" w:ascii="Times New Roman" w:hAnsi="Times New Roman"/>
                <w:color w:val="000000"/>
              </w:rPr>
              <w:t>基金投资</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pStyle w:val="28"/>
              <w:spacing w:before="29" w:beforeAutospacing="0" w:line="288" w:lineRule="auto"/>
              <w:ind w:firstLine="720" w:firstLineChars="300"/>
              <w:rPr>
                <w:rFonts w:ascii="Times New Roman" w:hAnsi="Times New Roman"/>
                <w:color w:val="000000"/>
              </w:rPr>
            </w:pPr>
            <w:r>
              <w:rPr>
                <w:rFonts w:hint="eastAsia" w:ascii="Times New Roman" w:hAnsi="Times New Roman"/>
                <w:color w:val="000000"/>
              </w:rPr>
              <w:t>债券投资</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pStyle w:val="28"/>
              <w:spacing w:before="29" w:beforeAutospacing="0" w:line="288" w:lineRule="auto"/>
              <w:ind w:firstLine="720" w:firstLineChars="300"/>
              <w:rPr>
                <w:rFonts w:ascii="Times New Roman" w:hAnsi="Times New Roman"/>
                <w:color w:val="000000"/>
              </w:rPr>
            </w:pPr>
            <w:r>
              <w:rPr>
                <w:rFonts w:hint="eastAsia" w:ascii="Times New Roman" w:hAnsi="Times New Roman"/>
                <w:color w:val="000000"/>
              </w:rPr>
              <w:t>资产支持证券投资</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pStyle w:val="28"/>
              <w:spacing w:before="29" w:beforeAutospacing="0" w:line="288" w:lineRule="auto"/>
              <w:ind w:firstLine="720" w:firstLineChars="300"/>
              <w:rPr>
                <w:rFonts w:ascii="Times New Roman" w:hAnsi="Times New Roman"/>
                <w:color w:val="000000"/>
              </w:rPr>
            </w:pPr>
            <w:r>
              <w:rPr>
                <w:rFonts w:hint="eastAsia" w:ascii="Times New Roman" w:hAnsi="Times New Roman"/>
                <w:color w:val="000000"/>
              </w:rPr>
              <w:t>贵金属投资</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rFonts w:hint="eastAsia"/>
                <w:color w:val="000000"/>
                <w:sz w:val="24"/>
              </w:rPr>
              <w:t>-</w:t>
            </w:r>
          </w:p>
        </w:tc>
        <w:tc>
          <w:tcPr>
            <w:tcW w:w="225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衍生金融资产</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买入返售金融资产</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7.4.7.4</w:t>
            </w: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应收证券清算款</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10,601,867.88</w:t>
            </w:r>
          </w:p>
        </w:tc>
        <w:tc>
          <w:tcPr>
            <w:tcW w:w="2250" w:type="dxa"/>
            <w:vAlign w:val="center"/>
          </w:tcPr>
          <w:p>
            <w:pPr>
              <w:spacing w:before="29" w:line="288" w:lineRule="auto"/>
              <w:jc w:val="right"/>
              <w:rPr>
                <w:color w:val="000000"/>
                <w:sz w:val="24"/>
              </w:rPr>
            </w:pPr>
            <w:r>
              <w:rPr>
                <w:color w:val="000000"/>
                <w:sz w:val="24"/>
              </w:rPr>
              <w:t>7,016,347.26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应收利息</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7.4.7.5</w:t>
            </w:r>
          </w:p>
        </w:tc>
        <w:tc>
          <w:tcPr>
            <w:tcW w:w="2781" w:type="dxa"/>
            <w:vAlign w:val="center"/>
          </w:tcPr>
          <w:p>
            <w:pPr>
              <w:spacing w:before="29" w:line="288" w:lineRule="auto"/>
              <w:jc w:val="right"/>
              <w:rPr>
                <w:color w:val="000000"/>
                <w:sz w:val="24"/>
              </w:rPr>
            </w:pPr>
            <w:r>
              <w:rPr>
                <w:color w:val="000000"/>
                <w:sz w:val="24"/>
              </w:rPr>
              <w:t>14,906.83</w:t>
            </w:r>
          </w:p>
        </w:tc>
        <w:tc>
          <w:tcPr>
            <w:tcW w:w="2250" w:type="dxa"/>
            <w:vAlign w:val="center"/>
          </w:tcPr>
          <w:p>
            <w:pPr>
              <w:spacing w:before="29" w:line="288" w:lineRule="auto"/>
              <w:jc w:val="right"/>
              <w:rPr>
                <w:color w:val="000000"/>
                <w:sz w:val="24"/>
              </w:rPr>
            </w:pPr>
            <w:r>
              <w:rPr>
                <w:color w:val="000000"/>
                <w:sz w:val="24"/>
              </w:rPr>
              <w:t>6,692.26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应收股利</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应收申购款</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34,362,591.70</w:t>
            </w:r>
          </w:p>
        </w:tc>
        <w:tc>
          <w:tcPr>
            <w:tcW w:w="2250" w:type="dxa"/>
            <w:vAlign w:val="center"/>
          </w:tcPr>
          <w:p>
            <w:pPr>
              <w:spacing w:before="29" w:line="288" w:lineRule="auto"/>
              <w:jc w:val="right"/>
              <w:rPr>
                <w:color w:val="000000"/>
                <w:sz w:val="24"/>
              </w:rPr>
            </w:pPr>
            <w:r>
              <w:rPr>
                <w:color w:val="000000"/>
                <w:sz w:val="24"/>
              </w:rPr>
              <w:t>10,706,829.39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递延所得税资产</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其他资产</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7.4.7.6</w:t>
            </w: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rFonts w:ascii="宋体" w:hAnsi="宋体"/>
                <w:color w:val="000000"/>
                <w:szCs w:val="21"/>
              </w:rPr>
            </w:pPr>
            <w:r>
              <w:rPr>
                <w:rFonts w:hint="eastAsia"/>
                <w:color w:val="000000"/>
                <w:sz w:val="24"/>
              </w:rPr>
              <w:t>资产总计</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2,085,639,816.00</w:t>
            </w:r>
          </w:p>
        </w:tc>
        <w:tc>
          <w:tcPr>
            <w:tcW w:w="2250" w:type="dxa"/>
            <w:vAlign w:val="center"/>
          </w:tcPr>
          <w:p>
            <w:pPr>
              <w:spacing w:before="29" w:line="288" w:lineRule="auto"/>
              <w:jc w:val="right"/>
              <w:rPr>
                <w:color w:val="000000"/>
                <w:sz w:val="24"/>
              </w:rPr>
            </w:pPr>
            <w:r>
              <w:rPr>
                <w:color w:val="000000"/>
                <w:sz w:val="24"/>
              </w:rPr>
              <w:t>1,298,245,840.11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负债和所有者权益</w:t>
            </w:r>
          </w:p>
        </w:tc>
        <w:tc>
          <w:tcPr>
            <w:tcW w:w="992"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781"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c>
          <w:tcPr>
            <w:tcW w:w="225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rFonts w:ascii="宋体" w:hAnsi="宋体"/>
                <w:b/>
                <w:color w:val="000000"/>
                <w:szCs w:val="21"/>
              </w:rPr>
            </w:pPr>
            <w:r>
              <w:rPr>
                <w:rFonts w:hint="eastAsia"/>
                <w:b/>
                <w:color w:val="000000"/>
                <w:sz w:val="24"/>
              </w:rPr>
              <w:t>负债：</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b/>
                <w:color w:val="000000"/>
                <w:sz w:val="24"/>
              </w:rPr>
            </w:pPr>
          </w:p>
        </w:tc>
        <w:tc>
          <w:tcPr>
            <w:tcW w:w="225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短期借款</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交易性金融负债</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衍生金融负债</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77" w:type="dxa"/>
            <w:vAlign w:val="center"/>
          </w:tcPr>
          <w:p>
            <w:pPr>
              <w:spacing w:before="29" w:line="288" w:lineRule="auto"/>
              <w:rPr>
                <w:color w:val="000000"/>
                <w:sz w:val="24"/>
              </w:rPr>
            </w:pPr>
            <w:r>
              <w:rPr>
                <w:rFonts w:hint="eastAsia"/>
                <w:color w:val="000000"/>
                <w:sz w:val="24"/>
              </w:rPr>
              <w:t>卖出回购金融资产款</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应付证券清算款</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57,791,784.89</w:t>
            </w:r>
          </w:p>
        </w:tc>
        <w:tc>
          <w:tcPr>
            <w:tcW w:w="2250" w:type="dxa"/>
            <w:vAlign w:val="center"/>
          </w:tcPr>
          <w:p>
            <w:pPr>
              <w:spacing w:before="29" w:line="288" w:lineRule="auto"/>
              <w:jc w:val="right"/>
              <w:rPr>
                <w:color w:val="000000"/>
                <w:sz w:val="24"/>
              </w:rPr>
            </w:pPr>
            <w:r>
              <w:rPr>
                <w:color w:val="000000"/>
                <w:sz w:val="24"/>
              </w:rPr>
              <w:t>3,158,422.40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应付赎回款</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43,850,234.92</w:t>
            </w:r>
          </w:p>
        </w:tc>
        <w:tc>
          <w:tcPr>
            <w:tcW w:w="2250" w:type="dxa"/>
            <w:vAlign w:val="center"/>
          </w:tcPr>
          <w:p>
            <w:pPr>
              <w:spacing w:before="29" w:line="288" w:lineRule="auto"/>
              <w:jc w:val="right"/>
              <w:rPr>
                <w:color w:val="000000"/>
                <w:sz w:val="24"/>
              </w:rPr>
            </w:pPr>
            <w:r>
              <w:rPr>
                <w:color w:val="000000"/>
                <w:sz w:val="24"/>
              </w:rPr>
              <w:t>27,820,446.96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应付管理人报酬</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1,835,106.14</w:t>
            </w:r>
          </w:p>
        </w:tc>
        <w:tc>
          <w:tcPr>
            <w:tcW w:w="2250" w:type="dxa"/>
            <w:vAlign w:val="center"/>
          </w:tcPr>
          <w:p>
            <w:pPr>
              <w:spacing w:before="29" w:line="288" w:lineRule="auto"/>
              <w:jc w:val="right"/>
              <w:rPr>
                <w:color w:val="000000"/>
                <w:sz w:val="24"/>
              </w:rPr>
            </w:pPr>
            <w:r>
              <w:rPr>
                <w:color w:val="000000"/>
                <w:sz w:val="24"/>
              </w:rPr>
              <w:t>1,296,340.88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应付托管费</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382,313.78</w:t>
            </w:r>
          </w:p>
        </w:tc>
        <w:tc>
          <w:tcPr>
            <w:tcW w:w="2250" w:type="dxa"/>
            <w:vAlign w:val="center"/>
          </w:tcPr>
          <w:p>
            <w:pPr>
              <w:spacing w:before="29" w:line="288" w:lineRule="auto"/>
              <w:jc w:val="right"/>
              <w:rPr>
                <w:color w:val="000000"/>
                <w:sz w:val="24"/>
              </w:rPr>
            </w:pPr>
            <w:r>
              <w:rPr>
                <w:color w:val="000000"/>
                <w:sz w:val="24"/>
              </w:rPr>
              <w:t>270,071.00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77" w:type="dxa"/>
            <w:vAlign w:val="center"/>
          </w:tcPr>
          <w:p>
            <w:pPr>
              <w:spacing w:before="29" w:line="288" w:lineRule="auto"/>
              <w:rPr>
                <w:color w:val="000000"/>
                <w:sz w:val="24"/>
              </w:rPr>
            </w:pPr>
            <w:r>
              <w:rPr>
                <w:rFonts w:hint="eastAsia"/>
                <w:color w:val="000000"/>
                <w:sz w:val="24"/>
              </w:rPr>
              <w:t>应付销售服务费</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应付交易费用</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7.4.7.7</w:t>
            </w: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应交税费</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应付利息</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应付利润</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递延所得税负债</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其他负债</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7.4.7.8</w:t>
            </w:r>
          </w:p>
        </w:tc>
        <w:tc>
          <w:tcPr>
            <w:tcW w:w="2781" w:type="dxa"/>
            <w:vAlign w:val="center"/>
          </w:tcPr>
          <w:p>
            <w:pPr>
              <w:spacing w:before="29" w:line="288" w:lineRule="auto"/>
              <w:jc w:val="right"/>
              <w:rPr>
                <w:color w:val="000000"/>
                <w:sz w:val="24"/>
              </w:rPr>
            </w:pPr>
            <w:r>
              <w:rPr>
                <w:color w:val="000000"/>
                <w:sz w:val="24"/>
              </w:rPr>
              <w:t>444,448.07</w:t>
            </w:r>
          </w:p>
        </w:tc>
        <w:tc>
          <w:tcPr>
            <w:tcW w:w="2250" w:type="dxa"/>
            <w:vAlign w:val="center"/>
          </w:tcPr>
          <w:p>
            <w:pPr>
              <w:spacing w:before="29" w:line="288" w:lineRule="auto"/>
              <w:jc w:val="right"/>
              <w:rPr>
                <w:color w:val="000000"/>
                <w:sz w:val="24"/>
              </w:rPr>
            </w:pPr>
            <w:r>
              <w:rPr>
                <w:color w:val="000000"/>
                <w:sz w:val="24"/>
              </w:rPr>
              <w:t>363,863.16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负债合计</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104,303,887.80</w:t>
            </w:r>
          </w:p>
        </w:tc>
        <w:tc>
          <w:tcPr>
            <w:tcW w:w="2250" w:type="dxa"/>
            <w:vAlign w:val="center"/>
          </w:tcPr>
          <w:p>
            <w:pPr>
              <w:spacing w:before="29" w:line="288" w:lineRule="auto"/>
              <w:jc w:val="right"/>
              <w:rPr>
                <w:color w:val="000000"/>
                <w:sz w:val="24"/>
              </w:rPr>
            </w:pPr>
            <w:r>
              <w:rPr>
                <w:color w:val="000000"/>
                <w:sz w:val="24"/>
              </w:rPr>
              <w:t>32,909,144.40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b/>
                <w:color w:val="000000"/>
                <w:sz w:val="24"/>
              </w:rPr>
            </w:pPr>
            <w:r>
              <w:rPr>
                <w:rFonts w:hint="eastAsia"/>
                <w:b/>
                <w:color w:val="000000"/>
                <w:sz w:val="24"/>
              </w:rPr>
              <w:t>所有者权益：</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b/>
                <w:color w:val="000000"/>
                <w:sz w:val="24"/>
              </w:rPr>
            </w:pPr>
          </w:p>
        </w:tc>
        <w:tc>
          <w:tcPr>
            <w:tcW w:w="225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实收基金</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7.4.7.9</w:t>
            </w:r>
          </w:p>
        </w:tc>
        <w:tc>
          <w:tcPr>
            <w:tcW w:w="2781" w:type="dxa"/>
            <w:vAlign w:val="center"/>
          </w:tcPr>
          <w:p>
            <w:pPr>
              <w:spacing w:before="29" w:line="288" w:lineRule="auto"/>
              <w:jc w:val="right"/>
              <w:rPr>
                <w:color w:val="000000"/>
                <w:sz w:val="24"/>
              </w:rPr>
            </w:pPr>
            <w:r>
              <w:rPr>
                <w:color w:val="000000"/>
                <w:sz w:val="24"/>
              </w:rPr>
              <w:t>998,119,188.39</w:t>
            </w:r>
          </w:p>
        </w:tc>
        <w:tc>
          <w:tcPr>
            <w:tcW w:w="2250" w:type="dxa"/>
            <w:vAlign w:val="center"/>
          </w:tcPr>
          <w:p>
            <w:pPr>
              <w:spacing w:before="29" w:line="288" w:lineRule="auto"/>
              <w:jc w:val="right"/>
              <w:rPr>
                <w:color w:val="000000"/>
                <w:sz w:val="24"/>
              </w:rPr>
            </w:pPr>
            <w:r>
              <w:rPr>
                <w:color w:val="000000"/>
                <w:sz w:val="24"/>
              </w:rPr>
              <w:t>935,283,726.50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未分配利润</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7.4.7.10</w:t>
            </w:r>
          </w:p>
        </w:tc>
        <w:tc>
          <w:tcPr>
            <w:tcW w:w="2781" w:type="dxa"/>
            <w:vAlign w:val="center"/>
          </w:tcPr>
          <w:p>
            <w:pPr>
              <w:spacing w:before="29" w:line="288" w:lineRule="auto"/>
              <w:jc w:val="right"/>
              <w:rPr>
                <w:color w:val="000000"/>
                <w:sz w:val="24"/>
              </w:rPr>
            </w:pPr>
            <w:r>
              <w:rPr>
                <w:color w:val="000000"/>
                <w:sz w:val="24"/>
              </w:rPr>
              <w:t>983,216,739.81</w:t>
            </w:r>
          </w:p>
        </w:tc>
        <w:tc>
          <w:tcPr>
            <w:tcW w:w="2250" w:type="dxa"/>
            <w:vAlign w:val="center"/>
          </w:tcPr>
          <w:p>
            <w:pPr>
              <w:spacing w:before="29" w:line="288" w:lineRule="auto"/>
              <w:jc w:val="right"/>
              <w:rPr>
                <w:color w:val="000000"/>
                <w:sz w:val="24"/>
              </w:rPr>
            </w:pPr>
            <w:r>
              <w:rPr>
                <w:color w:val="000000"/>
                <w:sz w:val="24"/>
              </w:rPr>
              <w:t>330,052,969.21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所有者权益合计</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1,981,335,928.20</w:t>
            </w:r>
          </w:p>
        </w:tc>
        <w:tc>
          <w:tcPr>
            <w:tcW w:w="2250" w:type="dxa"/>
            <w:vAlign w:val="center"/>
          </w:tcPr>
          <w:p>
            <w:pPr>
              <w:spacing w:before="29" w:line="288" w:lineRule="auto"/>
              <w:jc w:val="right"/>
              <w:rPr>
                <w:color w:val="000000"/>
                <w:sz w:val="24"/>
              </w:rPr>
            </w:pPr>
            <w:r>
              <w:rPr>
                <w:color w:val="000000"/>
                <w:sz w:val="24"/>
              </w:rPr>
              <w:t>1,265,336,695.71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color w:val="000000"/>
                <w:sz w:val="24"/>
              </w:rPr>
            </w:pPr>
            <w:r>
              <w:rPr>
                <w:rFonts w:hint="eastAsia"/>
                <w:color w:val="000000"/>
                <w:sz w:val="24"/>
              </w:rPr>
              <w:t>负债和所有者权益总计</w:t>
            </w:r>
          </w:p>
        </w:tc>
        <w:tc>
          <w:tcPr>
            <w:tcW w:w="992" w:type="dxa"/>
            <w:vAlign w:val="center"/>
          </w:tcPr>
          <w:p>
            <w:pPr>
              <w:widowControl/>
              <w:autoSpaceDE w:val="0"/>
              <w:autoSpaceDN w:val="0"/>
              <w:ind w:right="-15"/>
              <w:jc w:val="center"/>
              <w:textAlignment w:val="bottom"/>
              <w:rPr>
                <w:color w:val="000000"/>
                <w:sz w:val="24"/>
              </w:rPr>
            </w:pPr>
          </w:p>
        </w:tc>
        <w:tc>
          <w:tcPr>
            <w:tcW w:w="2781" w:type="dxa"/>
            <w:vAlign w:val="center"/>
          </w:tcPr>
          <w:p>
            <w:pPr>
              <w:spacing w:before="29" w:line="288" w:lineRule="auto"/>
              <w:jc w:val="right"/>
              <w:rPr>
                <w:color w:val="000000"/>
                <w:sz w:val="24"/>
              </w:rPr>
            </w:pPr>
            <w:r>
              <w:rPr>
                <w:color w:val="000000"/>
                <w:sz w:val="24"/>
              </w:rPr>
              <w:t>2,085,639,816.00</w:t>
            </w:r>
          </w:p>
        </w:tc>
        <w:tc>
          <w:tcPr>
            <w:tcW w:w="2250" w:type="dxa"/>
            <w:vAlign w:val="center"/>
          </w:tcPr>
          <w:p>
            <w:pPr>
              <w:spacing w:before="29" w:line="288" w:lineRule="auto"/>
              <w:jc w:val="right"/>
              <w:rPr>
                <w:color w:val="000000"/>
                <w:sz w:val="24"/>
              </w:rPr>
            </w:pPr>
            <w:r>
              <w:rPr>
                <w:color w:val="000000"/>
                <w:sz w:val="24"/>
              </w:rPr>
              <w:t>1,298,245,840.11</w:t>
            </w:r>
          </w:p>
        </w:tc>
      </w:tr>
    </w:tbl>
    <w:p>
      <w:pPr>
        <w:tabs>
          <w:tab w:val="left" w:pos="426"/>
        </w:tabs>
        <w:spacing w:before="29" w:line="288" w:lineRule="auto"/>
        <w:jc w:val="left"/>
        <w:rPr>
          <w:rFonts w:ascii="宋体" w:hAnsi="宋体"/>
          <w:color w:val="000000"/>
          <w:kern w:val="0"/>
          <w:szCs w:val="21"/>
        </w:rPr>
      </w:pPr>
      <w:r>
        <w:rPr>
          <w:kern w:val="0"/>
          <w:sz w:val="24"/>
        </w:rPr>
        <w:t>注：报告截止日2020年12月31日，基金份额净值 1.985元，基金份额总额998,119,188.39份。</w:t>
      </w:r>
    </w:p>
    <w:p>
      <w:pPr>
        <w:spacing w:line="360" w:lineRule="auto"/>
        <w:rPr>
          <w:rFonts w:ascii="宋体" w:hAnsi="宋体"/>
          <w:color w:val="000000"/>
          <w:kern w:val="0"/>
          <w:szCs w:val="21"/>
        </w:rPr>
      </w:pPr>
    </w:p>
    <w:p>
      <w:pPr>
        <w:pStyle w:val="3"/>
        <w:spacing w:before="29" w:after="0" w:line="288" w:lineRule="auto"/>
        <w:rPr>
          <w:rFonts w:ascii="Times New Roman" w:hAnsi="Times New Roman"/>
          <w:kern w:val="0"/>
          <w:szCs w:val="24"/>
        </w:rPr>
      </w:pPr>
      <w:bookmarkStart w:id="214" w:name="_Toc352255992"/>
      <w:bookmarkStart w:id="215" w:name="_Toc352331238"/>
      <w:bookmarkStart w:id="216" w:name="_Toc67673704"/>
      <w:bookmarkStart w:id="217" w:name="_Toc225498269"/>
      <w:bookmarkStart w:id="218" w:name="_Toc352256060"/>
      <w:bookmarkStart w:id="219" w:name="_Toc362424016"/>
      <w:r>
        <w:rPr>
          <w:rFonts w:ascii="Times New Roman" w:hAnsi="Times New Roman"/>
          <w:kern w:val="0"/>
          <w:szCs w:val="24"/>
        </w:rPr>
        <w:t xml:space="preserve">7.2 </w:t>
      </w:r>
      <w:r>
        <w:rPr>
          <w:rFonts w:hint="eastAsia" w:ascii="Times New Roman" w:hAnsi="Times New Roman"/>
          <w:kern w:val="0"/>
          <w:szCs w:val="24"/>
        </w:rPr>
        <w:t>利润表</w:t>
      </w:r>
      <w:bookmarkEnd w:id="214"/>
      <w:bookmarkEnd w:id="215"/>
      <w:bookmarkEnd w:id="216"/>
      <w:bookmarkEnd w:id="217"/>
      <w:bookmarkEnd w:id="218"/>
      <w:bookmarkEnd w:id="219"/>
    </w:p>
    <w:p>
      <w:pPr>
        <w:spacing w:before="29" w:line="288" w:lineRule="auto"/>
        <w:rPr>
          <w:color w:val="000000"/>
          <w:sz w:val="24"/>
        </w:rPr>
      </w:pPr>
      <w:r>
        <w:rPr>
          <w:rFonts w:hint="eastAsia"/>
          <w:color w:val="000000"/>
          <w:sz w:val="24"/>
        </w:rPr>
        <w:t>会计主体：</w:t>
      </w:r>
      <w:r>
        <w:rPr>
          <w:color w:val="000000"/>
          <w:sz w:val="24"/>
        </w:rPr>
        <w:t>交银施罗德中证海外中国互联网指数型证券投资基金(LOF)</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44"/>
        <w:gridCol w:w="992"/>
        <w:gridCol w:w="2213"/>
        <w:gridCol w:w="2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项目</w:t>
            </w:r>
          </w:p>
        </w:tc>
        <w:tc>
          <w:tcPr>
            <w:tcW w:w="992"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213"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2020年1月1日</w:t>
            </w:r>
            <w:r>
              <w:rPr>
                <w:rFonts w:hint="eastAsia" w:ascii="Times New Roman" w:hAnsi="Times New Roman"/>
                <w:b/>
                <w:color w:val="000000"/>
              </w:rPr>
              <w:t>至</w:t>
            </w:r>
            <w:r>
              <w:rPr>
                <w:rFonts w:ascii="Times New Roman" w:hAnsi="Times New Roman"/>
                <w:b/>
                <w:color w:val="000000"/>
              </w:rPr>
              <w:t>2020年12月31日</w:t>
            </w:r>
          </w:p>
        </w:tc>
        <w:tc>
          <w:tcPr>
            <w:tcW w:w="2249"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上年度可比期间</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rFonts w:ascii="宋体" w:hAnsi="宋体"/>
                <w:b/>
                <w:color w:val="000000"/>
                <w:szCs w:val="21"/>
              </w:rPr>
            </w:pPr>
            <w:r>
              <w:rPr>
                <w:rFonts w:hint="eastAsia"/>
                <w:b/>
                <w:color w:val="000000"/>
                <w:sz w:val="24"/>
              </w:rPr>
              <w:t>一、收入</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b/>
                <w:color w:val="000000"/>
                <w:sz w:val="24"/>
              </w:rPr>
            </w:pPr>
            <w:r>
              <w:rPr>
                <w:b/>
                <w:color w:val="000000"/>
                <w:sz w:val="24"/>
              </w:rPr>
              <w:t>766,234,255.18</w:t>
            </w:r>
          </w:p>
        </w:tc>
        <w:tc>
          <w:tcPr>
            <w:tcW w:w="2249" w:type="dxa"/>
            <w:vAlign w:val="center"/>
          </w:tcPr>
          <w:p>
            <w:pPr>
              <w:spacing w:before="29" w:line="288" w:lineRule="auto"/>
              <w:jc w:val="right"/>
              <w:rPr>
                <w:b/>
                <w:color w:val="000000"/>
                <w:sz w:val="24"/>
              </w:rPr>
            </w:pPr>
            <w:r>
              <w:rPr>
                <w:b/>
                <w:color w:val="000000"/>
                <w:sz w:val="24"/>
              </w:rPr>
              <w:t>350,347,453.71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rFonts w:ascii="宋体" w:hAnsi="宋体"/>
                <w:color w:val="000000"/>
                <w:szCs w:val="21"/>
              </w:rPr>
            </w:pPr>
            <w:r>
              <w:rPr>
                <w:color w:val="000000"/>
                <w:sz w:val="24"/>
              </w:rPr>
              <w:t>1.</w:t>
            </w:r>
            <w:r>
              <w:rPr>
                <w:rFonts w:hint="eastAsia"/>
                <w:color w:val="000000"/>
                <w:sz w:val="24"/>
              </w:rPr>
              <w:t>利息收入</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color w:val="000000"/>
                <w:sz w:val="24"/>
              </w:rPr>
              <w:t>477,644.28</w:t>
            </w:r>
          </w:p>
        </w:tc>
        <w:tc>
          <w:tcPr>
            <w:tcW w:w="2249" w:type="dxa"/>
            <w:vAlign w:val="center"/>
          </w:tcPr>
          <w:p>
            <w:pPr>
              <w:spacing w:before="29" w:line="288" w:lineRule="auto"/>
              <w:jc w:val="right"/>
              <w:rPr>
                <w:color w:val="000000"/>
                <w:sz w:val="24"/>
              </w:rPr>
            </w:pPr>
            <w:r>
              <w:rPr>
                <w:color w:val="000000"/>
                <w:sz w:val="24"/>
              </w:rPr>
              <w:t>418,240.77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rFonts w:ascii="宋体" w:hAnsi="宋体"/>
                <w:color w:val="000000"/>
                <w:szCs w:val="21"/>
              </w:rPr>
            </w:pPr>
            <w:r>
              <w:rPr>
                <w:rFonts w:hint="eastAsia"/>
                <w:color w:val="000000"/>
                <w:sz w:val="24"/>
              </w:rPr>
              <w:t>其中：存款利息收入</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7.4.7.11</w:t>
            </w:r>
          </w:p>
        </w:tc>
        <w:tc>
          <w:tcPr>
            <w:tcW w:w="2213" w:type="dxa"/>
            <w:vAlign w:val="center"/>
          </w:tcPr>
          <w:p>
            <w:pPr>
              <w:spacing w:before="29" w:line="288" w:lineRule="auto"/>
              <w:jc w:val="right"/>
              <w:rPr>
                <w:color w:val="000000"/>
                <w:sz w:val="24"/>
              </w:rPr>
            </w:pPr>
            <w:r>
              <w:rPr>
                <w:color w:val="000000"/>
                <w:sz w:val="24"/>
              </w:rPr>
              <w:t>477,644.28</w:t>
            </w:r>
          </w:p>
        </w:tc>
        <w:tc>
          <w:tcPr>
            <w:tcW w:w="2249" w:type="dxa"/>
            <w:vAlign w:val="center"/>
          </w:tcPr>
          <w:p>
            <w:pPr>
              <w:spacing w:before="29" w:line="288" w:lineRule="auto"/>
              <w:jc w:val="right"/>
              <w:rPr>
                <w:color w:val="000000"/>
                <w:sz w:val="24"/>
              </w:rPr>
            </w:pPr>
            <w:r>
              <w:rPr>
                <w:color w:val="000000"/>
                <w:sz w:val="24"/>
              </w:rPr>
              <w:t>418,240.77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ind w:firstLine="720" w:firstLineChars="300"/>
              <w:rPr>
                <w:color w:val="000000"/>
                <w:sz w:val="24"/>
              </w:rPr>
            </w:pPr>
            <w:r>
              <w:rPr>
                <w:rFonts w:hint="eastAsia"/>
                <w:color w:val="000000"/>
                <w:sz w:val="24"/>
              </w:rPr>
              <w:t>债券利息收入</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color w:val="000000"/>
                <w:sz w:val="24"/>
              </w:rPr>
              <w:t>-</w:t>
            </w:r>
          </w:p>
        </w:tc>
        <w:tc>
          <w:tcPr>
            <w:tcW w:w="224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ind w:firstLine="840" w:firstLineChars="350"/>
              <w:rPr>
                <w:color w:val="000000"/>
                <w:sz w:val="24"/>
              </w:rPr>
            </w:pPr>
            <w:r>
              <w:rPr>
                <w:rFonts w:hint="eastAsia"/>
                <w:color w:val="000000"/>
                <w:sz w:val="24"/>
              </w:rPr>
              <w:t>资产支持证券利息收入</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color w:val="000000"/>
                <w:sz w:val="24"/>
              </w:rPr>
              <w:t>-</w:t>
            </w:r>
          </w:p>
        </w:tc>
        <w:tc>
          <w:tcPr>
            <w:tcW w:w="224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ind w:firstLine="840" w:firstLineChars="350"/>
              <w:rPr>
                <w:color w:val="000000"/>
                <w:sz w:val="24"/>
              </w:rPr>
            </w:pPr>
            <w:r>
              <w:rPr>
                <w:rFonts w:hint="eastAsia"/>
                <w:color w:val="000000"/>
                <w:sz w:val="24"/>
              </w:rPr>
              <w:t>买入返售金融资产收入</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color w:val="000000"/>
                <w:sz w:val="24"/>
              </w:rPr>
              <w:t>-</w:t>
            </w:r>
          </w:p>
        </w:tc>
        <w:tc>
          <w:tcPr>
            <w:tcW w:w="224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ind w:firstLine="840" w:firstLineChars="350"/>
              <w:rPr>
                <w:color w:val="000000"/>
                <w:sz w:val="24"/>
              </w:rPr>
            </w:pPr>
            <w:r>
              <w:rPr>
                <w:rFonts w:hint="eastAsia"/>
                <w:color w:val="000000"/>
                <w:sz w:val="24"/>
              </w:rPr>
              <w:t>其他利息收入</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color w:val="000000"/>
                <w:sz w:val="24"/>
              </w:rPr>
              <w:t>-</w:t>
            </w:r>
          </w:p>
        </w:tc>
        <w:tc>
          <w:tcPr>
            <w:tcW w:w="224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rFonts w:ascii="宋体" w:hAnsi="宋体"/>
                <w:color w:val="000000"/>
                <w:szCs w:val="21"/>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color w:val="000000"/>
                <w:sz w:val="24"/>
              </w:rPr>
              <w:t>394,868,341.05</w:t>
            </w:r>
          </w:p>
        </w:tc>
        <w:tc>
          <w:tcPr>
            <w:tcW w:w="2249" w:type="dxa"/>
            <w:vAlign w:val="center"/>
          </w:tcPr>
          <w:p>
            <w:pPr>
              <w:spacing w:before="29" w:line="288" w:lineRule="auto"/>
              <w:jc w:val="right"/>
              <w:rPr>
                <w:color w:val="000000"/>
                <w:sz w:val="24"/>
              </w:rPr>
            </w:pPr>
            <w:r>
              <w:rPr>
                <w:color w:val="000000"/>
                <w:sz w:val="24"/>
              </w:rPr>
              <w:t>11,421,785.05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rFonts w:ascii="宋体" w:hAnsi="宋体"/>
                <w:color w:val="000000"/>
                <w:szCs w:val="21"/>
              </w:rPr>
            </w:pPr>
            <w:r>
              <w:rPr>
                <w:rFonts w:hint="eastAsia"/>
                <w:color w:val="000000"/>
                <w:sz w:val="24"/>
              </w:rPr>
              <w:t>其中：股票投资收益</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7.4.7.12</w:t>
            </w:r>
          </w:p>
        </w:tc>
        <w:tc>
          <w:tcPr>
            <w:tcW w:w="2213" w:type="dxa"/>
            <w:vAlign w:val="center"/>
          </w:tcPr>
          <w:p>
            <w:pPr>
              <w:spacing w:before="29" w:line="288" w:lineRule="auto"/>
              <w:jc w:val="right"/>
              <w:rPr>
                <w:color w:val="000000"/>
                <w:sz w:val="24"/>
              </w:rPr>
            </w:pPr>
            <w:r>
              <w:rPr>
                <w:color w:val="000000"/>
                <w:sz w:val="24"/>
              </w:rPr>
              <w:t>391,377,728.91</w:t>
            </w:r>
          </w:p>
        </w:tc>
        <w:tc>
          <w:tcPr>
            <w:tcW w:w="2249" w:type="dxa"/>
            <w:vAlign w:val="center"/>
          </w:tcPr>
          <w:p>
            <w:pPr>
              <w:spacing w:before="29" w:line="288" w:lineRule="auto"/>
              <w:jc w:val="right"/>
              <w:rPr>
                <w:color w:val="000000"/>
                <w:sz w:val="24"/>
              </w:rPr>
            </w:pPr>
            <w:r>
              <w:rPr>
                <w:color w:val="000000"/>
                <w:sz w:val="24"/>
              </w:rPr>
              <w:t>6,964,854.09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ind w:firstLine="720" w:firstLineChars="300"/>
              <w:rPr>
                <w:color w:val="000000"/>
                <w:sz w:val="24"/>
              </w:rPr>
            </w:pPr>
            <w:r>
              <w:rPr>
                <w:rFonts w:hint="eastAsia"/>
                <w:color w:val="000000"/>
                <w:sz w:val="24"/>
              </w:rPr>
              <w:t>基金投资收益</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7.4.7.13</w:t>
            </w:r>
          </w:p>
        </w:tc>
        <w:tc>
          <w:tcPr>
            <w:tcW w:w="2213" w:type="dxa"/>
            <w:vAlign w:val="center"/>
          </w:tcPr>
          <w:p>
            <w:pPr>
              <w:spacing w:before="29" w:line="288" w:lineRule="auto"/>
              <w:jc w:val="right"/>
              <w:rPr>
                <w:color w:val="000000"/>
                <w:sz w:val="24"/>
              </w:rPr>
            </w:pPr>
            <w:r>
              <w:rPr>
                <w:color w:val="000000"/>
                <w:sz w:val="24"/>
              </w:rPr>
              <w:t>-</w:t>
            </w:r>
          </w:p>
        </w:tc>
        <w:tc>
          <w:tcPr>
            <w:tcW w:w="224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ind w:firstLine="720" w:firstLineChars="300"/>
              <w:rPr>
                <w:color w:val="000000"/>
                <w:sz w:val="24"/>
              </w:rPr>
            </w:pPr>
            <w:r>
              <w:rPr>
                <w:rFonts w:hint="eastAsia"/>
                <w:color w:val="000000"/>
                <w:sz w:val="24"/>
              </w:rPr>
              <w:t>债券投资收益</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7.4.7.14</w:t>
            </w:r>
          </w:p>
        </w:tc>
        <w:tc>
          <w:tcPr>
            <w:tcW w:w="2213" w:type="dxa"/>
            <w:vAlign w:val="center"/>
          </w:tcPr>
          <w:p>
            <w:pPr>
              <w:spacing w:before="29" w:line="288" w:lineRule="auto"/>
              <w:jc w:val="right"/>
              <w:rPr>
                <w:color w:val="000000"/>
                <w:sz w:val="24"/>
              </w:rPr>
            </w:pPr>
            <w:r>
              <w:rPr>
                <w:color w:val="000000"/>
                <w:sz w:val="24"/>
              </w:rPr>
              <w:t>-</w:t>
            </w:r>
          </w:p>
        </w:tc>
        <w:tc>
          <w:tcPr>
            <w:tcW w:w="224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ind w:firstLine="720" w:firstLineChars="300"/>
              <w:rPr>
                <w:color w:val="000000"/>
                <w:sz w:val="24"/>
              </w:rPr>
            </w:pPr>
            <w:r>
              <w:rPr>
                <w:rFonts w:hint="eastAsia"/>
                <w:color w:val="000000"/>
                <w:sz w:val="24"/>
              </w:rPr>
              <w:t>资产支持证券投资收益</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7.4.7.15</w:t>
            </w:r>
          </w:p>
        </w:tc>
        <w:tc>
          <w:tcPr>
            <w:tcW w:w="2213" w:type="dxa"/>
            <w:vAlign w:val="center"/>
          </w:tcPr>
          <w:p>
            <w:pPr>
              <w:spacing w:before="29" w:line="288" w:lineRule="auto"/>
              <w:jc w:val="right"/>
              <w:rPr>
                <w:color w:val="000000"/>
                <w:sz w:val="24"/>
              </w:rPr>
            </w:pPr>
            <w:r>
              <w:rPr>
                <w:color w:val="000000"/>
                <w:sz w:val="24"/>
              </w:rPr>
              <w:t>-</w:t>
            </w:r>
          </w:p>
        </w:tc>
        <w:tc>
          <w:tcPr>
            <w:tcW w:w="224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ind w:firstLine="720" w:firstLineChars="300"/>
              <w:rPr>
                <w:color w:val="000000"/>
                <w:sz w:val="24"/>
              </w:rPr>
            </w:pPr>
            <w:r>
              <w:rPr>
                <w:rFonts w:hint="eastAsia"/>
                <w:color w:val="000000"/>
                <w:sz w:val="24"/>
              </w:rPr>
              <w:t>贵金属投资收益</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rFonts w:hint="eastAsia"/>
                <w:color w:val="000000"/>
                <w:sz w:val="24"/>
              </w:rPr>
              <w:t>-</w:t>
            </w:r>
          </w:p>
        </w:tc>
        <w:tc>
          <w:tcPr>
            <w:tcW w:w="2249"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ind w:firstLine="720" w:firstLineChars="300"/>
              <w:rPr>
                <w:color w:val="000000"/>
                <w:sz w:val="24"/>
              </w:rPr>
            </w:pPr>
            <w:r>
              <w:rPr>
                <w:rFonts w:hint="eastAsia"/>
                <w:color w:val="000000"/>
                <w:sz w:val="24"/>
              </w:rPr>
              <w:t>衍生工具收益</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7.4.7.16</w:t>
            </w:r>
          </w:p>
        </w:tc>
        <w:tc>
          <w:tcPr>
            <w:tcW w:w="2213" w:type="dxa"/>
            <w:vAlign w:val="center"/>
          </w:tcPr>
          <w:p>
            <w:pPr>
              <w:spacing w:before="29" w:line="288" w:lineRule="auto"/>
              <w:jc w:val="right"/>
              <w:rPr>
                <w:color w:val="000000"/>
                <w:sz w:val="24"/>
              </w:rPr>
            </w:pPr>
            <w:r>
              <w:rPr>
                <w:color w:val="000000"/>
                <w:sz w:val="24"/>
              </w:rPr>
              <w:t>-</w:t>
            </w:r>
          </w:p>
        </w:tc>
        <w:tc>
          <w:tcPr>
            <w:tcW w:w="224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ind w:firstLine="720" w:firstLineChars="300"/>
              <w:rPr>
                <w:color w:val="000000"/>
                <w:sz w:val="24"/>
              </w:rPr>
            </w:pPr>
            <w:r>
              <w:rPr>
                <w:rFonts w:hint="eastAsia"/>
                <w:color w:val="000000"/>
                <w:sz w:val="24"/>
              </w:rPr>
              <w:t>股利收益</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7.4.7.17</w:t>
            </w:r>
          </w:p>
        </w:tc>
        <w:tc>
          <w:tcPr>
            <w:tcW w:w="2213" w:type="dxa"/>
            <w:vAlign w:val="center"/>
          </w:tcPr>
          <w:p>
            <w:pPr>
              <w:spacing w:before="29" w:line="288" w:lineRule="auto"/>
              <w:jc w:val="right"/>
              <w:rPr>
                <w:color w:val="000000"/>
                <w:sz w:val="24"/>
              </w:rPr>
            </w:pPr>
            <w:r>
              <w:rPr>
                <w:color w:val="000000"/>
                <w:sz w:val="24"/>
              </w:rPr>
              <w:t>3,490,612.14</w:t>
            </w:r>
          </w:p>
        </w:tc>
        <w:tc>
          <w:tcPr>
            <w:tcW w:w="2249" w:type="dxa"/>
            <w:vAlign w:val="center"/>
          </w:tcPr>
          <w:p>
            <w:pPr>
              <w:spacing w:before="29" w:line="288" w:lineRule="auto"/>
              <w:jc w:val="right"/>
              <w:rPr>
                <w:color w:val="000000"/>
                <w:sz w:val="24"/>
              </w:rPr>
            </w:pPr>
            <w:r>
              <w:rPr>
                <w:color w:val="000000"/>
                <w:sz w:val="24"/>
              </w:rPr>
              <w:t>4,456,930.96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7.4.7.18</w:t>
            </w:r>
          </w:p>
        </w:tc>
        <w:tc>
          <w:tcPr>
            <w:tcW w:w="2213" w:type="dxa"/>
            <w:vAlign w:val="center"/>
          </w:tcPr>
          <w:p>
            <w:pPr>
              <w:spacing w:before="29" w:line="288" w:lineRule="auto"/>
              <w:jc w:val="right"/>
              <w:rPr>
                <w:color w:val="000000"/>
                <w:sz w:val="24"/>
              </w:rPr>
            </w:pPr>
            <w:r>
              <w:rPr>
                <w:color w:val="000000"/>
                <w:sz w:val="24"/>
              </w:rPr>
              <w:t>374,950,586.30</w:t>
            </w:r>
          </w:p>
        </w:tc>
        <w:tc>
          <w:tcPr>
            <w:tcW w:w="2249" w:type="dxa"/>
            <w:vAlign w:val="center"/>
          </w:tcPr>
          <w:p>
            <w:pPr>
              <w:spacing w:before="29" w:line="288" w:lineRule="auto"/>
              <w:jc w:val="right"/>
              <w:rPr>
                <w:color w:val="000000"/>
                <w:sz w:val="24"/>
              </w:rPr>
            </w:pPr>
            <w:r>
              <w:rPr>
                <w:color w:val="000000"/>
                <w:sz w:val="24"/>
              </w:rPr>
              <w:t>337,806,830.38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color w:val="000000"/>
                <w:sz w:val="24"/>
              </w:rPr>
              <w:t>-6,922,662.06</w:t>
            </w:r>
          </w:p>
        </w:tc>
        <w:tc>
          <w:tcPr>
            <w:tcW w:w="2249" w:type="dxa"/>
            <w:vAlign w:val="center"/>
          </w:tcPr>
          <w:p>
            <w:pPr>
              <w:spacing w:before="29" w:line="288" w:lineRule="auto"/>
              <w:jc w:val="right"/>
              <w:rPr>
                <w:color w:val="000000"/>
                <w:sz w:val="24"/>
              </w:rPr>
            </w:pPr>
            <w:r>
              <w:rPr>
                <w:color w:val="000000"/>
                <w:sz w:val="24"/>
              </w:rPr>
              <w:t>-538,419.89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7.4.7.19</w:t>
            </w:r>
          </w:p>
        </w:tc>
        <w:tc>
          <w:tcPr>
            <w:tcW w:w="2213" w:type="dxa"/>
            <w:vAlign w:val="center"/>
          </w:tcPr>
          <w:p>
            <w:pPr>
              <w:spacing w:before="29" w:line="288" w:lineRule="auto"/>
              <w:jc w:val="right"/>
              <w:rPr>
                <w:color w:val="000000"/>
                <w:sz w:val="24"/>
              </w:rPr>
            </w:pPr>
            <w:r>
              <w:rPr>
                <w:color w:val="000000"/>
                <w:sz w:val="24"/>
              </w:rPr>
              <w:t>2,860,345.61</w:t>
            </w:r>
          </w:p>
        </w:tc>
        <w:tc>
          <w:tcPr>
            <w:tcW w:w="2249" w:type="dxa"/>
            <w:vAlign w:val="center"/>
          </w:tcPr>
          <w:p>
            <w:pPr>
              <w:spacing w:before="29" w:line="288" w:lineRule="auto"/>
              <w:jc w:val="right"/>
              <w:rPr>
                <w:color w:val="000000"/>
                <w:sz w:val="24"/>
              </w:rPr>
            </w:pPr>
            <w:r>
              <w:rPr>
                <w:color w:val="000000"/>
                <w:sz w:val="24"/>
              </w:rPr>
              <w:t>1,239,017.40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rFonts w:ascii="宋体" w:hAnsi="宋体"/>
                <w:b/>
                <w:color w:val="000000"/>
                <w:szCs w:val="21"/>
              </w:rPr>
            </w:pPr>
            <w:r>
              <w:rPr>
                <w:rFonts w:hint="eastAsia"/>
                <w:b/>
                <w:color w:val="000000"/>
                <w:sz w:val="24"/>
              </w:rPr>
              <w:t>减：二、费用</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b/>
                <w:color w:val="000000"/>
                <w:sz w:val="24"/>
              </w:rPr>
            </w:pPr>
            <w:r>
              <w:rPr>
                <w:b/>
                <w:color w:val="000000"/>
                <w:sz w:val="24"/>
              </w:rPr>
              <w:t>28,156,251.23</w:t>
            </w:r>
          </w:p>
        </w:tc>
        <w:tc>
          <w:tcPr>
            <w:tcW w:w="2249" w:type="dxa"/>
            <w:vAlign w:val="center"/>
          </w:tcPr>
          <w:p>
            <w:pPr>
              <w:spacing w:before="29" w:line="288" w:lineRule="auto"/>
              <w:jc w:val="right"/>
              <w:rPr>
                <w:b/>
                <w:color w:val="000000"/>
                <w:sz w:val="24"/>
              </w:rPr>
            </w:pPr>
            <w:r>
              <w:rPr>
                <w:b/>
                <w:color w:val="000000"/>
                <w:sz w:val="24"/>
              </w:rPr>
              <w:t>19,408,186.94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color w:val="000000"/>
                <w:sz w:val="24"/>
              </w:rPr>
            </w:pPr>
            <w:r>
              <w:rPr>
                <w:color w:val="000000"/>
                <w:sz w:val="24"/>
              </w:rPr>
              <w:t>1</w:t>
            </w:r>
            <w:r>
              <w:rPr>
                <w:rFonts w:hint="eastAsia"/>
                <w:color w:val="000000"/>
                <w:sz w:val="24"/>
              </w:rPr>
              <w:t>．管理人报酬</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color w:val="000000"/>
                <w:sz w:val="24"/>
              </w:rPr>
              <w:t>19,872,278.92</w:t>
            </w:r>
          </w:p>
        </w:tc>
        <w:tc>
          <w:tcPr>
            <w:tcW w:w="2249" w:type="dxa"/>
            <w:vAlign w:val="center"/>
          </w:tcPr>
          <w:p>
            <w:pPr>
              <w:spacing w:before="29" w:line="288" w:lineRule="auto"/>
              <w:jc w:val="right"/>
              <w:rPr>
                <w:color w:val="000000"/>
                <w:sz w:val="24"/>
              </w:rPr>
            </w:pPr>
            <w:r>
              <w:rPr>
                <w:color w:val="000000"/>
                <w:sz w:val="24"/>
              </w:rPr>
              <w:t>14,242,539.64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color w:val="000000"/>
                <w:sz w:val="24"/>
              </w:rPr>
            </w:pPr>
            <w:r>
              <w:rPr>
                <w:color w:val="000000"/>
                <w:sz w:val="24"/>
              </w:rPr>
              <w:t>2</w:t>
            </w:r>
            <w:r>
              <w:rPr>
                <w:rFonts w:hint="eastAsia"/>
                <w:color w:val="000000"/>
                <w:sz w:val="24"/>
              </w:rPr>
              <w:t>．托管费</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color w:val="000000"/>
                <w:sz w:val="24"/>
              </w:rPr>
              <w:t>4,140,058.07</w:t>
            </w:r>
          </w:p>
        </w:tc>
        <w:tc>
          <w:tcPr>
            <w:tcW w:w="2249" w:type="dxa"/>
            <w:vAlign w:val="center"/>
          </w:tcPr>
          <w:p>
            <w:pPr>
              <w:spacing w:before="29" w:line="288" w:lineRule="auto"/>
              <w:jc w:val="right"/>
              <w:rPr>
                <w:color w:val="000000"/>
                <w:sz w:val="24"/>
              </w:rPr>
            </w:pPr>
            <w:r>
              <w:rPr>
                <w:color w:val="000000"/>
                <w:sz w:val="24"/>
              </w:rPr>
              <w:t>2,967,195.65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color w:val="000000"/>
                <w:sz w:val="24"/>
              </w:rPr>
            </w:pPr>
            <w:r>
              <w:rPr>
                <w:color w:val="000000"/>
                <w:sz w:val="24"/>
              </w:rPr>
              <w:t>3</w:t>
            </w:r>
            <w:r>
              <w:rPr>
                <w:rFonts w:hint="eastAsia"/>
                <w:color w:val="000000"/>
                <w:sz w:val="24"/>
              </w:rPr>
              <w:t>．销售服务费</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color w:val="000000"/>
                <w:sz w:val="24"/>
              </w:rPr>
              <w:t>-</w:t>
            </w:r>
          </w:p>
        </w:tc>
        <w:tc>
          <w:tcPr>
            <w:tcW w:w="224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color w:val="000000"/>
                <w:sz w:val="24"/>
              </w:rPr>
            </w:pPr>
            <w:r>
              <w:rPr>
                <w:color w:val="000000"/>
                <w:sz w:val="24"/>
              </w:rPr>
              <w:t>4</w:t>
            </w:r>
            <w:r>
              <w:rPr>
                <w:rFonts w:hint="eastAsia"/>
                <w:color w:val="000000"/>
                <w:sz w:val="24"/>
              </w:rPr>
              <w:t>．交易费用</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7.4.7.20</w:t>
            </w:r>
          </w:p>
        </w:tc>
        <w:tc>
          <w:tcPr>
            <w:tcW w:w="2213" w:type="dxa"/>
            <w:vAlign w:val="center"/>
          </w:tcPr>
          <w:p>
            <w:pPr>
              <w:spacing w:before="29" w:line="288" w:lineRule="auto"/>
              <w:jc w:val="right"/>
              <w:rPr>
                <w:color w:val="000000"/>
                <w:sz w:val="24"/>
              </w:rPr>
            </w:pPr>
            <w:r>
              <w:rPr>
                <w:color w:val="000000"/>
                <w:sz w:val="24"/>
              </w:rPr>
              <w:t>2,958,433.13</w:t>
            </w:r>
          </w:p>
        </w:tc>
        <w:tc>
          <w:tcPr>
            <w:tcW w:w="2249" w:type="dxa"/>
            <w:vAlign w:val="center"/>
          </w:tcPr>
          <w:p>
            <w:pPr>
              <w:spacing w:before="29" w:line="288" w:lineRule="auto"/>
              <w:jc w:val="right"/>
              <w:rPr>
                <w:color w:val="000000"/>
                <w:sz w:val="24"/>
              </w:rPr>
            </w:pPr>
            <w:r>
              <w:rPr>
                <w:color w:val="000000"/>
                <w:sz w:val="24"/>
              </w:rPr>
              <w:t>1,092,501.65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color w:val="000000"/>
                <w:sz w:val="24"/>
              </w:rPr>
            </w:pPr>
            <w:r>
              <w:rPr>
                <w:color w:val="000000"/>
                <w:sz w:val="24"/>
              </w:rPr>
              <w:t>5</w:t>
            </w:r>
            <w:r>
              <w:rPr>
                <w:rFonts w:hint="eastAsia"/>
                <w:color w:val="000000"/>
                <w:sz w:val="24"/>
              </w:rPr>
              <w:t>．利息支出</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color w:val="000000"/>
                <w:sz w:val="24"/>
              </w:rPr>
              <w:t>-</w:t>
            </w:r>
          </w:p>
        </w:tc>
        <w:tc>
          <w:tcPr>
            <w:tcW w:w="224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color w:val="000000"/>
                <w:sz w:val="24"/>
              </w:rPr>
            </w:pPr>
            <w:r>
              <w:rPr>
                <w:rFonts w:hint="eastAsia"/>
                <w:color w:val="000000"/>
                <w:sz w:val="24"/>
              </w:rPr>
              <w:t>其中：卖出回购金融资产支出</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color w:val="000000"/>
                <w:sz w:val="24"/>
              </w:rPr>
              <w:t>-</w:t>
            </w:r>
          </w:p>
        </w:tc>
        <w:tc>
          <w:tcPr>
            <w:tcW w:w="224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rPr>
                <w:rFonts w:eastAsiaTheme="minorEastAsia"/>
                <w:color w:val="000000"/>
                <w:sz w:val="24"/>
              </w:rPr>
            </w:pPr>
            <w:r>
              <w:rPr>
                <w:rFonts w:hint="eastAsia" w:eastAsiaTheme="minorEastAsia"/>
                <w:color w:val="000000"/>
                <w:sz w:val="24"/>
              </w:rPr>
              <w:t>6</w:t>
            </w:r>
            <w:r>
              <w:rPr>
                <w:rFonts w:eastAsiaTheme="minorEastAsia"/>
                <w:color w:val="000000"/>
                <w:sz w:val="24"/>
              </w:rPr>
              <w:t>．</w:t>
            </w:r>
            <w:r>
              <w:rPr>
                <w:rFonts w:hint="eastAsia" w:eastAsiaTheme="minorEastAsia"/>
                <w:color w:val="000000"/>
                <w:sz w:val="24"/>
              </w:rPr>
              <w:t>税金及附加</w:t>
            </w:r>
          </w:p>
        </w:tc>
        <w:tc>
          <w:tcPr>
            <w:tcW w:w="992" w:type="dxa"/>
            <w:vAlign w:val="center"/>
          </w:tcPr>
          <w:p>
            <w:pPr>
              <w:pStyle w:val="28"/>
              <w:jc w:val="center"/>
              <w:rPr>
                <w:rFonts w:ascii="Times New Roman" w:hAnsi="Times New Roman" w:eastAsiaTheme="minorEastAsia"/>
                <w:color w:val="000000"/>
              </w:rPr>
            </w:pPr>
          </w:p>
        </w:tc>
        <w:tc>
          <w:tcPr>
            <w:tcW w:w="2213" w:type="dxa"/>
            <w:vAlign w:val="bottom"/>
          </w:tcPr>
          <w:p>
            <w:pPr>
              <w:jc w:val="right"/>
              <w:rPr>
                <w:rFonts w:eastAsiaTheme="minorEastAsia"/>
                <w:color w:val="000000"/>
                <w:sz w:val="24"/>
              </w:rPr>
            </w:pPr>
            <w:r>
              <w:rPr>
                <w:rFonts w:eastAsiaTheme="minorEastAsia"/>
                <w:color w:val="000000"/>
                <w:sz w:val="24"/>
              </w:rPr>
              <w:t>-</w:t>
            </w:r>
          </w:p>
        </w:tc>
        <w:tc>
          <w:tcPr>
            <w:tcW w:w="2249" w:type="dxa"/>
            <w:vAlign w:val="bottom"/>
          </w:tcPr>
          <w:p>
            <w:pPr>
              <w:jc w:val="right"/>
              <w:rPr>
                <w:rFonts w:eastAsiaTheme="minorEastAsia"/>
                <w:color w:val="000000"/>
                <w:sz w:val="24"/>
              </w:rPr>
            </w:pPr>
            <w:r>
              <w:rPr>
                <w:rFonts w:eastAsiaTheme="minor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color w:val="000000"/>
                <w:sz w:val="24"/>
              </w:rPr>
            </w:pPr>
            <w:r>
              <w:rPr>
                <w:rFonts w:hint="eastAsia"/>
                <w:color w:val="000000"/>
                <w:sz w:val="24"/>
              </w:rPr>
              <w:t>7．其他费用</w:t>
            </w:r>
          </w:p>
        </w:tc>
        <w:tc>
          <w:tcPr>
            <w:tcW w:w="992" w:type="dxa"/>
            <w:vAlign w:val="center"/>
          </w:tcPr>
          <w:p>
            <w:pPr>
              <w:widowControl/>
              <w:autoSpaceDE w:val="0"/>
              <w:autoSpaceDN w:val="0"/>
              <w:ind w:right="-15"/>
              <w:jc w:val="center"/>
              <w:textAlignment w:val="bottom"/>
              <w:rPr>
                <w:color w:val="000000"/>
                <w:sz w:val="24"/>
              </w:rPr>
            </w:pPr>
            <w:r>
              <w:rPr>
                <w:rFonts w:hint="eastAsia"/>
                <w:color w:val="000000"/>
                <w:sz w:val="24"/>
              </w:rPr>
              <w:t>7.4.7.21</w:t>
            </w:r>
          </w:p>
        </w:tc>
        <w:tc>
          <w:tcPr>
            <w:tcW w:w="2213" w:type="dxa"/>
            <w:vAlign w:val="center"/>
          </w:tcPr>
          <w:p>
            <w:pPr>
              <w:spacing w:before="29" w:line="288" w:lineRule="auto"/>
              <w:jc w:val="right"/>
              <w:rPr>
                <w:color w:val="000000"/>
                <w:sz w:val="24"/>
              </w:rPr>
            </w:pPr>
            <w:r>
              <w:rPr>
                <w:color w:val="000000"/>
                <w:sz w:val="24"/>
              </w:rPr>
              <w:t>1,185,481.11</w:t>
            </w:r>
          </w:p>
        </w:tc>
        <w:tc>
          <w:tcPr>
            <w:tcW w:w="2249" w:type="dxa"/>
            <w:vAlign w:val="center"/>
          </w:tcPr>
          <w:p>
            <w:pPr>
              <w:spacing w:before="29" w:line="288" w:lineRule="auto"/>
              <w:jc w:val="right"/>
              <w:rPr>
                <w:color w:val="000000"/>
                <w:sz w:val="24"/>
              </w:rPr>
            </w:pPr>
            <w:r>
              <w:rPr>
                <w:color w:val="000000"/>
                <w:sz w:val="24"/>
              </w:rPr>
              <w:t>1,105,950.00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rFonts w:ascii="宋体" w:hAnsi="宋体"/>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b/>
                <w:color w:val="000000"/>
                <w:sz w:val="24"/>
              </w:rPr>
            </w:pPr>
            <w:r>
              <w:rPr>
                <w:b/>
                <w:color w:val="000000"/>
                <w:sz w:val="24"/>
              </w:rPr>
              <w:t>738,078,003.95</w:t>
            </w:r>
          </w:p>
        </w:tc>
        <w:tc>
          <w:tcPr>
            <w:tcW w:w="2249" w:type="dxa"/>
            <w:vAlign w:val="center"/>
          </w:tcPr>
          <w:p>
            <w:pPr>
              <w:spacing w:before="29" w:line="288" w:lineRule="auto"/>
              <w:jc w:val="right"/>
              <w:rPr>
                <w:b/>
                <w:color w:val="000000"/>
                <w:sz w:val="24"/>
              </w:rPr>
            </w:pPr>
            <w:r>
              <w:rPr>
                <w:b/>
                <w:color w:val="000000"/>
                <w:sz w:val="24"/>
              </w:rPr>
              <w:t>330,939,266.77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rFonts w:ascii="宋体" w:hAnsi="宋体"/>
                <w:b/>
                <w:color w:val="000000"/>
                <w:szCs w:val="21"/>
              </w:rPr>
            </w:pPr>
            <w:r>
              <w:rPr>
                <w:rFonts w:hint="eastAsia"/>
                <w:color w:val="000000"/>
                <w:sz w:val="24"/>
              </w:rPr>
              <w:t>减：所得税费用</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color w:val="000000"/>
                <w:sz w:val="24"/>
              </w:rPr>
            </w:pPr>
            <w:r>
              <w:rPr>
                <w:color w:val="000000"/>
                <w:sz w:val="24"/>
              </w:rPr>
              <w:t>-</w:t>
            </w:r>
          </w:p>
        </w:tc>
        <w:tc>
          <w:tcPr>
            <w:tcW w:w="224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44" w:type="dxa"/>
            <w:vAlign w:val="center"/>
          </w:tcPr>
          <w:p>
            <w:pPr>
              <w:spacing w:before="29" w:line="288" w:lineRule="auto"/>
              <w:rPr>
                <w:rFonts w:ascii="宋体" w:hAnsi="宋体"/>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992" w:type="dxa"/>
            <w:vAlign w:val="center"/>
          </w:tcPr>
          <w:p>
            <w:pPr>
              <w:widowControl/>
              <w:autoSpaceDE w:val="0"/>
              <w:autoSpaceDN w:val="0"/>
              <w:ind w:right="-15"/>
              <w:jc w:val="center"/>
              <w:textAlignment w:val="bottom"/>
              <w:rPr>
                <w:color w:val="000000"/>
                <w:sz w:val="24"/>
              </w:rPr>
            </w:pPr>
          </w:p>
        </w:tc>
        <w:tc>
          <w:tcPr>
            <w:tcW w:w="2213" w:type="dxa"/>
            <w:vAlign w:val="center"/>
          </w:tcPr>
          <w:p>
            <w:pPr>
              <w:spacing w:before="29" w:line="288" w:lineRule="auto"/>
              <w:jc w:val="right"/>
              <w:rPr>
                <w:b/>
                <w:color w:val="000000"/>
                <w:sz w:val="24"/>
              </w:rPr>
            </w:pPr>
            <w:r>
              <w:rPr>
                <w:b/>
                <w:color w:val="000000"/>
                <w:sz w:val="24"/>
              </w:rPr>
              <w:t>738,078,003.95</w:t>
            </w:r>
          </w:p>
        </w:tc>
        <w:tc>
          <w:tcPr>
            <w:tcW w:w="2249" w:type="dxa"/>
            <w:vAlign w:val="center"/>
          </w:tcPr>
          <w:p>
            <w:pPr>
              <w:spacing w:before="29" w:line="288" w:lineRule="auto"/>
              <w:jc w:val="right"/>
              <w:rPr>
                <w:b/>
                <w:color w:val="000000"/>
                <w:sz w:val="24"/>
              </w:rPr>
            </w:pPr>
            <w:r>
              <w:rPr>
                <w:b/>
                <w:color w:val="000000"/>
                <w:sz w:val="24"/>
              </w:rPr>
              <w:t>330,939,266.77</w:t>
            </w:r>
          </w:p>
        </w:tc>
      </w:tr>
    </w:tbl>
    <w:p>
      <w:pPr>
        <w:spacing w:line="360" w:lineRule="auto"/>
        <w:rPr>
          <w:rFonts w:ascii="宋体" w:hAnsi="宋体"/>
          <w:color w:val="000000"/>
          <w:szCs w:val="21"/>
        </w:rPr>
      </w:pPr>
    </w:p>
    <w:p>
      <w:pPr>
        <w:pStyle w:val="3"/>
        <w:spacing w:before="29" w:after="0" w:line="288" w:lineRule="auto"/>
        <w:rPr>
          <w:rFonts w:ascii="Times New Roman" w:hAnsi="Times New Roman"/>
          <w:kern w:val="0"/>
          <w:szCs w:val="24"/>
        </w:rPr>
      </w:pPr>
      <w:bookmarkStart w:id="220" w:name="_Toc362424017"/>
      <w:bookmarkStart w:id="221" w:name="_Toc225498270"/>
      <w:bookmarkStart w:id="222" w:name="_Toc352331239"/>
      <w:bookmarkStart w:id="223" w:name="_Toc352255993"/>
      <w:bookmarkStart w:id="224" w:name="_Toc352256061"/>
      <w:bookmarkStart w:id="225" w:name="_Toc67673705"/>
      <w:r>
        <w:rPr>
          <w:rFonts w:ascii="Times New Roman" w:hAnsi="Times New Roman"/>
          <w:kern w:val="0"/>
          <w:szCs w:val="24"/>
        </w:rPr>
        <w:t xml:space="preserve">7.3 </w:t>
      </w:r>
      <w:r>
        <w:rPr>
          <w:rFonts w:hint="eastAsia" w:ascii="Times New Roman" w:hAnsi="Times New Roman"/>
          <w:kern w:val="0"/>
          <w:szCs w:val="24"/>
        </w:rPr>
        <w:t>所有者权益（基金净值）变动表</w:t>
      </w:r>
      <w:bookmarkEnd w:id="220"/>
      <w:bookmarkEnd w:id="221"/>
      <w:bookmarkEnd w:id="222"/>
      <w:bookmarkEnd w:id="223"/>
      <w:bookmarkEnd w:id="224"/>
      <w:bookmarkEnd w:id="225"/>
    </w:p>
    <w:p>
      <w:pPr>
        <w:spacing w:before="29" w:line="288" w:lineRule="auto"/>
        <w:rPr>
          <w:color w:val="000000"/>
          <w:sz w:val="24"/>
        </w:rPr>
      </w:pPr>
      <w:r>
        <w:rPr>
          <w:rFonts w:hint="eastAsia"/>
          <w:color w:val="000000"/>
          <w:sz w:val="24"/>
        </w:rPr>
        <w:t>会计主体：</w:t>
      </w:r>
      <w:r>
        <w:rPr>
          <w:color w:val="000000"/>
          <w:sz w:val="24"/>
        </w:rPr>
        <w:t>交银施罗德中证海外中国互联网指数型证券投资基金(LOF)</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0"/>
        <w:gridCol w:w="2250"/>
        <w:gridCol w:w="2250"/>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Merge w:val="restart"/>
            <w:vAlign w:val="center"/>
          </w:tcPr>
          <w:p>
            <w:pPr>
              <w:spacing w:before="29" w:line="288" w:lineRule="auto"/>
              <w:jc w:val="center"/>
              <w:rPr>
                <w:b/>
                <w:color w:val="000000"/>
                <w:sz w:val="24"/>
              </w:rPr>
            </w:pPr>
            <w:r>
              <w:rPr>
                <w:rFonts w:hint="eastAsia"/>
                <w:b/>
                <w:color w:val="000000"/>
                <w:sz w:val="24"/>
              </w:rPr>
              <w:t>项目</w:t>
            </w:r>
          </w:p>
        </w:tc>
        <w:tc>
          <w:tcPr>
            <w:tcW w:w="3459" w:type="dxa"/>
            <w:gridSpan w:val="3"/>
            <w:vAlign w:val="center"/>
          </w:tcPr>
          <w:p>
            <w:pPr>
              <w:spacing w:before="29" w:line="288" w:lineRule="auto"/>
              <w:jc w:val="center"/>
              <w:rPr>
                <w:b/>
                <w:color w:val="000000"/>
                <w:sz w:val="24"/>
              </w:rPr>
            </w:pPr>
            <w:r>
              <w:rPr>
                <w:rFonts w:hint="eastAsia"/>
                <w:b/>
                <w:color w:val="000000"/>
                <w:sz w:val="24"/>
              </w:rPr>
              <w:t>本期</w:t>
            </w:r>
          </w:p>
          <w:p>
            <w:pPr>
              <w:pStyle w:val="28"/>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2020年1月1日</w:t>
            </w:r>
            <w:r>
              <w:rPr>
                <w:rFonts w:hint="eastAsia" w:ascii="Times New Roman" w:hAnsi="Times New Roman"/>
                <w:b/>
                <w:color w:val="000000"/>
                <w:kern w:val="2"/>
              </w:rPr>
              <w:t>至</w:t>
            </w:r>
            <w:r>
              <w:rPr>
                <w:rFonts w:ascii="Times New Roman" w:hAnsi="Times New Roman"/>
                <w:b/>
                <w:color w:val="000000"/>
                <w:kern w:val="2"/>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Merge w:val="continue"/>
            <w:vAlign w:val="center"/>
          </w:tcPr>
          <w:p>
            <w:pPr>
              <w:spacing w:before="29" w:line="288" w:lineRule="auto"/>
              <w:jc w:val="center"/>
              <w:rPr>
                <w:b/>
                <w:color w:val="000000"/>
                <w:sz w:val="24"/>
              </w:rPr>
            </w:pPr>
          </w:p>
        </w:tc>
        <w:tc>
          <w:tcPr>
            <w:tcW w:w="3459" w:type="dxa"/>
            <w:vAlign w:val="center"/>
          </w:tcPr>
          <w:p>
            <w:pPr>
              <w:spacing w:before="29" w:line="288" w:lineRule="auto"/>
              <w:jc w:val="center"/>
              <w:rPr>
                <w:b/>
                <w:color w:val="000000"/>
                <w:sz w:val="24"/>
              </w:rPr>
            </w:pPr>
            <w:r>
              <w:rPr>
                <w:rFonts w:hint="eastAsia"/>
                <w:b/>
                <w:color w:val="000000"/>
                <w:sz w:val="24"/>
              </w:rPr>
              <w:t>实收基金</w:t>
            </w:r>
          </w:p>
        </w:tc>
        <w:tc>
          <w:tcPr>
            <w:tcW w:w="3459" w:type="dxa"/>
            <w:vAlign w:val="center"/>
          </w:tcPr>
          <w:p>
            <w:pPr>
              <w:spacing w:before="29" w:line="288" w:lineRule="auto"/>
              <w:jc w:val="center"/>
              <w:rPr>
                <w:b/>
                <w:color w:val="000000"/>
                <w:sz w:val="24"/>
              </w:rPr>
            </w:pPr>
            <w:r>
              <w:rPr>
                <w:rFonts w:hint="eastAsia"/>
                <w:b/>
                <w:color w:val="000000"/>
                <w:sz w:val="24"/>
              </w:rPr>
              <w:t>未分配利润</w:t>
            </w:r>
          </w:p>
        </w:tc>
        <w:tc>
          <w:tcPr>
            <w:tcW w:w="3459"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一、期初所有者权益（基金净值）</w:t>
            </w:r>
          </w:p>
        </w:tc>
        <w:tc>
          <w:tcPr>
            <w:tcW w:w="3459" w:type="dxa"/>
            <w:vAlign w:val="center"/>
          </w:tcPr>
          <w:p>
            <w:pPr>
              <w:spacing w:before="29" w:line="288" w:lineRule="auto"/>
              <w:jc w:val="right"/>
              <w:rPr>
                <w:color w:val="000000"/>
                <w:sz w:val="24"/>
              </w:rPr>
            </w:pPr>
            <w:r>
              <w:rPr>
                <w:color w:val="000000"/>
                <w:sz w:val="24"/>
              </w:rPr>
              <w:t>935,283,726.50</w:t>
            </w:r>
          </w:p>
        </w:tc>
        <w:tc>
          <w:tcPr>
            <w:tcW w:w="3459" w:type="dxa"/>
            <w:vAlign w:val="center"/>
          </w:tcPr>
          <w:p>
            <w:pPr>
              <w:spacing w:before="29" w:line="288" w:lineRule="auto"/>
              <w:jc w:val="right"/>
              <w:rPr>
                <w:color w:val="000000"/>
                <w:sz w:val="24"/>
              </w:rPr>
            </w:pPr>
            <w:r>
              <w:rPr>
                <w:color w:val="000000"/>
                <w:sz w:val="24"/>
              </w:rPr>
              <w:t>330,052,969.21</w:t>
            </w:r>
          </w:p>
        </w:tc>
        <w:tc>
          <w:tcPr>
            <w:tcW w:w="3459" w:type="dxa"/>
            <w:vAlign w:val="center"/>
          </w:tcPr>
          <w:p>
            <w:pPr>
              <w:spacing w:before="29" w:line="288" w:lineRule="auto"/>
              <w:jc w:val="right"/>
              <w:rPr>
                <w:color w:val="000000"/>
                <w:sz w:val="24"/>
              </w:rPr>
            </w:pPr>
            <w:r>
              <w:rPr>
                <w:color w:val="000000"/>
                <w:sz w:val="24"/>
              </w:rPr>
              <w:t>1,265,336,695.71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3459" w:type="dxa"/>
            <w:vAlign w:val="center"/>
          </w:tcPr>
          <w:p>
            <w:pPr>
              <w:spacing w:before="29" w:line="288" w:lineRule="auto"/>
              <w:jc w:val="right"/>
              <w:rPr>
                <w:color w:val="000000"/>
                <w:sz w:val="24"/>
              </w:rPr>
            </w:pPr>
            <w:r>
              <w:rPr>
                <w:color w:val="000000"/>
                <w:sz w:val="24"/>
              </w:rPr>
              <w:t>-</w:t>
            </w:r>
          </w:p>
        </w:tc>
        <w:tc>
          <w:tcPr>
            <w:tcW w:w="3459" w:type="dxa"/>
            <w:vAlign w:val="center"/>
          </w:tcPr>
          <w:p>
            <w:pPr>
              <w:spacing w:before="29" w:line="288" w:lineRule="auto"/>
              <w:jc w:val="right"/>
              <w:rPr>
                <w:color w:val="000000"/>
                <w:sz w:val="24"/>
              </w:rPr>
            </w:pPr>
            <w:r>
              <w:rPr>
                <w:color w:val="000000"/>
                <w:sz w:val="24"/>
              </w:rPr>
              <w:t>738,078,003.95</w:t>
            </w:r>
          </w:p>
        </w:tc>
        <w:tc>
          <w:tcPr>
            <w:tcW w:w="3459" w:type="dxa"/>
            <w:vAlign w:val="center"/>
          </w:tcPr>
          <w:p>
            <w:pPr>
              <w:spacing w:before="29" w:line="288" w:lineRule="auto"/>
              <w:jc w:val="right"/>
              <w:rPr>
                <w:color w:val="000000"/>
                <w:sz w:val="24"/>
              </w:rPr>
            </w:pPr>
            <w:r>
              <w:rPr>
                <w:color w:val="000000"/>
                <w:sz w:val="24"/>
              </w:rPr>
              <w:t>738,078,003.95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3459" w:type="dxa"/>
            <w:vAlign w:val="center"/>
          </w:tcPr>
          <w:p>
            <w:pPr>
              <w:spacing w:before="29" w:line="288" w:lineRule="auto"/>
              <w:jc w:val="right"/>
              <w:rPr>
                <w:color w:val="000000"/>
                <w:sz w:val="24"/>
              </w:rPr>
            </w:pPr>
            <w:r>
              <w:rPr>
                <w:color w:val="000000"/>
                <w:sz w:val="24"/>
              </w:rPr>
              <w:t>62,835,461.89</w:t>
            </w:r>
          </w:p>
        </w:tc>
        <w:tc>
          <w:tcPr>
            <w:tcW w:w="3459" w:type="dxa"/>
            <w:vAlign w:val="center"/>
          </w:tcPr>
          <w:p>
            <w:pPr>
              <w:spacing w:before="29" w:line="288" w:lineRule="auto"/>
              <w:jc w:val="right"/>
              <w:rPr>
                <w:color w:val="000000"/>
                <w:sz w:val="24"/>
              </w:rPr>
            </w:pPr>
            <w:r>
              <w:rPr>
                <w:color w:val="000000"/>
                <w:sz w:val="24"/>
              </w:rPr>
              <w:t>-84,914,233.35</w:t>
            </w:r>
          </w:p>
        </w:tc>
        <w:tc>
          <w:tcPr>
            <w:tcW w:w="3459" w:type="dxa"/>
            <w:vAlign w:val="center"/>
          </w:tcPr>
          <w:p>
            <w:pPr>
              <w:spacing w:before="29" w:line="288" w:lineRule="auto"/>
              <w:jc w:val="right"/>
              <w:rPr>
                <w:color w:val="000000"/>
                <w:sz w:val="24"/>
              </w:rPr>
            </w:pPr>
            <w:r>
              <w:rPr>
                <w:color w:val="000000"/>
                <w:sz w:val="24"/>
              </w:rPr>
              <w:t>-22,078,771.46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3459" w:type="dxa"/>
            <w:vAlign w:val="center"/>
          </w:tcPr>
          <w:p>
            <w:pPr>
              <w:spacing w:before="29" w:line="288" w:lineRule="auto"/>
              <w:jc w:val="right"/>
              <w:rPr>
                <w:color w:val="000000"/>
                <w:sz w:val="24"/>
              </w:rPr>
            </w:pPr>
            <w:r>
              <w:rPr>
                <w:color w:val="000000"/>
                <w:sz w:val="24"/>
              </w:rPr>
              <w:t>1,593,160,509.89</w:t>
            </w:r>
          </w:p>
        </w:tc>
        <w:tc>
          <w:tcPr>
            <w:tcW w:w="3459" w:type="dxa"/>
            <w:vAlign w:val="center"/>
          </w:tcPr>
          <w:p>
            <w:pPr>
              <w:spacing w:before="29" w:line="288" w:lineRule="auto"/>
              <w:jc w:val="right"/>
              <w:rPr>
                <w:color w:val="000000"/>
                <w:sz w:val="24"/>
              </w:rPr>
            </w:pPr>
            <w:r>
              <w:rPr>
                <w:color w:val="000000"/>
                <w:sz w:val="24"/>
              </w:rPr>
              <w:t>899,865,692.42</w:t>
            </w:r>
          </w:p>
        </w:tc>
        <w:tc>
          <w:tcPr>
            <w:tcW w:w="3459" w:type="dxa"/>
            <w:vAlign w:val="center"/>
          </w:tcPr>
          <w:p>
            <w:pPr>
              <w:spacing w:before="29" w:line="288" w:lineRule="auto"/>
              <w:jc w:val="right"/>
              <w:rPr>
                <w:color w:val="000000"/>
                <w:sz w:val="24"/>
              </w:rPr>
            </w:pPr>
            <w:r>
              <w:rPr>
                <w:color w:val="000000"/>
                <w:sz w:val="24"/>
              </w:rPr>
              <w:t>2,493,026,202.31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 xml:space="preserve">     </w:t>
            </w:r>
            <w:r>
              <w:rPr>
                <w:color w:val="000000"/>
                <w:sz w:val="24"/>
              </w:rPr>
              <w:t>2.</w:t>
            </w:r>
            <w:r>
              <w:rPr>
                <w:rFonts w:hint="eastAsia"/>
                <w:color w:val="000000"/>
                <w:sz w:val="24"/>
              </w:rPr>
              <w:t>基金赎回款</w:t>
            </w:r>
          </w:p>
        </w:tc>
        <w:tc>
          <w:tcPr>
            <w:tcW w:w="3459" w:type="dxa"/>
            <w:vAlign w:val="center"/>
          </w:tcPr>
          <w:p>
            <w:pPr>
              <w:spacing w:before="29" w:line="288" w:lineRule="auto"/>
              <w:jc w:val="right"/>
              <w:rPr>
                <w:color w:val="000000"/>
                <w:sz w:val="24"/>
              </w:rPr>
            </w:pPr>
            <w:r>
              <w:rPr>
                <w:color w:val="000000"/>
                <w:sz w:val="24"/>
              </w:rPr>
              <w:t>-1,530,325,048.00</w:t>
            </w:r>
          </w:p>
        </w:tc>
        <w:tc>
          <w:tcPr>
            <w:tcW w:w="3459" w:type="dxa"/>
            <w:vAlign w:val="center"/>
          </w:tcPr>
          <w:p>
            <w:pPr>
              <w:spacing w:before="29" w:line="288" w:lineRule="auto"/>
              <w:jc w:val="right"/>
              <w:rPr>
                <w:color w:val="000000"/>
                <w:sz w:val="24"/>
              </w:rPr>
            </w:pPr>
            <w:r>
              <w:rPr>
                <w:color w:val="000000"/>
                <w:sz w:val="24"/>
              </w:rPr>
              <w:t>-984,779,925.77</w:t>
            </w:r>
          </w:p>
        </w:tc>
        <w:tc>
          <w:tcPr>
            <w:tcW w:w="3459" w:type="dxa"/>
            <w:vAlign w:val="center"/>
          </w:tcPr>
          <w:p>
            <w:pPr>
              <w:spacing w:before="29" w:line="288" w:lineRule="auto"/>
              <w:jc w:val="right"/>
              <w:rPr>
                <w:color w:val="000000"/>
                <w:sz w:val="24"/>
              </w:rPr>
            </w:pPr>
            <w:r>
              <w:rPr>
                <w:color w:val="000000"/>
                <w:sz w:val="24"/>
              </w:rPr>
              <w:t>-2,515,104,973.77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3459" w:type="dxa"/>
            <w:vAlign w:val="center"/>
          </w:tcPr>
          <w:p>
            <w:pPr>
              <w:spacing w:before="29" w:line="288" w:lineRule="auto"/>
              <w:jc w:val="right"/>
              <w:rPr>
                <w:color w:val="000000"/>
                <w:sz w:val="24"/>
              </w:rPr>
            </w:pPr>
            <w:r>
              <w:rPr>
                <w:color w:val="000000"/>
                <w:sz w:val="24"/>
              </w:rPr>
              <w:t>-</w:t>
            </w:r>
          </w:p>
        </w:tc>
        <w:tc>
          <w:tcPr>
            <w:tcW w:w="3459" w:type="dxa"/>
            <w:vAlign w:val="center"/>
          </w:tcPr>
          <w:p>
            <w:pPr>
              <w:spacing w:before="29" w:line="288" w:lineRule="auto"/>
              <w:jc w:val="right"/>
              <w:rPr>
                <w:color w:val="000000"/>
                <w:sz w:val="24"/>
              </w:rPr>
            </w:pPr>
            <w:r>
              <w:rPr>
                <w:color w:val="000000"/>
                <w:sz w:val="24"/>
              </w:rPr>
              <w:t>-</w:t>
            </w:r>
          </w:p>
        </w:tc>
        <w:tc>
          <w:tcPr>
            <w:tcW w:w="345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五、期末所有者权益（基金净值）</w:t>
            </w:r>
          </w:p>
        </w:tc>
        <w:tc>
          <w:tcPr>
            <w:tcW w:w="3459" w:type="dxa"/>
            <w:vAlign w:val="center"/>
          </w:tcPr>
          <w:p>
            <w:pPr>
              <w:spacing w:before="29" w:line="288" w:lineRule="auto"/>
              <w:jc w:val="right"/>
              <w:rPr>
                <w:color w:val="000000"/>
                <w:sz w:val="24"/>
              </w:rPr>
            </w:pPr>
            <w:r>
              <w:rPr>
                <w:color w:val="000000"/>
                <w:sz w:val="24"/>
              </w:rPr>
              <w:t>998,119,188.39</w:t>
            </w:r>
          </w:p>
        </w:tc>
        <w:tc>
          <w:tcPr>
            <w:tcW w:w="3459" w:type="dxa"/>
            <w:vAlign w:val="center"/>
          </w:tcPr>
          <w:p>
            <w:pPr>
              <w:spacing w:before="29" w:line="288" w:lineRule="auto"/>
              <w:jc w:val="right"/>
              <w:rPr>
                <w:color w:val="000000"/>
                <w:sz w:val="24"/>
              </w:rPr>
            </w:pPr>
            <w:r>
              <w:rPr>
                <w:color w:val="000000"/>
                <w:sz w:val="24"/>
              </w:rPr>
              <w:t>983,216,739.81</w:t>
            </w:r>
          </w:p>
        </w:tc>
        <w:tc>
          <w:tcPr>
            <w:tcW w:w="3459" w:type="dxa"/>
            <w:vAlign w:val="center"/>
          </w:tcPr>
          <w:p>
            <w:pPr>
              <w:spacing w:before="29" w:line="288" w:lineRule="auto"/>
              <w:jc w:val="right"/>
              <w:rPr>
                <w:color w:val="000000"/>
                <w:sz w:val="24"/>
              </w:rPr>
            </w:pPr>
            <w:r>
              <w:rPr>
                <w:color w:val="000000"/>
                <w:sz w:val="24"/>
              </w:rPr>
              <w:t>1,981,335,928.20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Merge w:val="restart"/>
            <w:vAlign w:val="center"/>
          </w:tcPr>
          <w:p>
            <w:pPr>
              <w:spacing w:before="29" w:line="288" w:lineRule="auto"/>
              <w:jc w:val="center"/>
              <w:rPr>
                <w:b/>
                <w:color w:val="000000"/>
                <w:sz w:val="24"/>
              </w:rPr>
            </w:pPr>
            <w:r>
              <w:rPr>
                <w:rFonts w:hint="eastAsia"/>
                <w:b/>
                <w:color w:val="000000"/>
                <w:sz w:val="24"/>
              </w:rPr>
              <w:t>项目</w:t>
            </w:r>
          </w:p>
        </w:tc>
        <w:tc>
          <w:tcPr>
            <w:tcW w:w="3459" w:type="dxa"/>
            <w:gridSpan w:val="3"/>
            <w:vAlign w:val="center"/>
          </w:tcPr>
          <w:p>
            <w:pPr>
              <w:spacing w:before="29" w:line="288" w:lineRule="auto"/>
              <w:jc w:val="center"/>
              <w:rPr>
                <w:b/>
                <w:color w:val="000000"/>
                <w:sz w:val="24"/>
              </w:rPr>
            </w:pPr>
            <w:r>
              <w:rPr>
                <w:rFonts w:hint="eastAsia"/>
                <w:b/>
                <w:color w:val="000000"/>
                <w:sz w:val="24"/>
              </w:rPr>
              <w:t>上年度可比期间</w:t>
            </w:r>
          </w:p>
          <w:p>
            <w:pPr>
              <w:pStyle w:val="28"/>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Merge w:val="continue"/>
            <w:vAlign w:val="center"/>
          </w:tcPr>
          <w:p>
            <w:pPr>
              <w:spacing w:before="29" w:line="288" w:lineRule="auto"/>
              <w:jc w:val="center"/>
              <w:rPr>
                <w:b/>
                <w:color w:val="000000"/>
                <w:sz w:val="24"/>
              </w:rPr>
            </w:pPr>
          </w:p>
        </w:tc>
        <w:tc>
          <w:tcPr>
            <w:tcW w:w="3459" w:type="dxa"/>
            <w:vAlign w:val="center"/>
          </w:tcPr>
          <w:p>
            <w:pPr>
              <w:spacing w:before="29" w:line="288" w:lineRule="auto"/>
              <w:jc w:val="center"/>
              <w:rPr>
                <w:b/>
                <w:color w:val="000000"/>
                <w:sz w:val="24"/>
              </w:rPr>
            </w:pPr>
            <w:r>
              <w:rPr>
                <w:rFonts w:hint="eastAsia"/>
                <w:b/>
                <w:color w:val="000000"/>
                <w:sz w:val="24"/>
              </w:rPr>
              <w:t>实收基金</w:t>
            </w:r>
          </w:p>
        </w:tc>
        <w:tc>
          <w:tcPr>
            <w:tcW w:w="3459" w:type="dxa"/>
            <w:vAlign w:val="center"/>
          </w:tcPr>
          <w:p>
            <w:pPr>
              <w:spacing w:before="29" w:line="288" w:lineRule="auto"/>
              <w:jc w:val="center"/>
              <w:rPr>
                <w:b/>
                <w:color w:val="000000"/>
                <w:sz w:val="24"/>
              </w:rPr>
            </w:pPr>
            <w:r>
              <w:rPr>
                <w:rFonts w:hint="eastAsia"/>
                <w:b/>
                <w:color w:val="000000"/>
                <w:sz w:val="24"/>
              </w:rPr>
              <w:t>未分配利润</w:t>
            </w:r>
          </w:p>
        </w:tc>
        <w:tc>
          <w:tcPr>
            <w:tcW w:w="3459"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一、期初所有者权益（基金净值）</w:t>
            </w:r>
          </w:p>
        </w:tc>
        <w:tc>
          <w:tcPr>
            <w:tcW w:w="3459" w:type="dxa"/>
            <w:vAlign w:val="center"/>
          </w:tcPr>
          <w:p>
            <w:pPr>
              <w:spacing w:before="29" w:line="288" w:lineRule="auto"/>
              <w:jc w:val="right"/>
              <w:rPr>
                <w:color w:val="000000"/>
                <w:sz w:val="24"/>
              </w:rPr>
            </w:pPr>
            <w:r>
              <w:rPr>
                <w:color w:val="000000"/>
                <w:sz w:val="24"/>
              </w:rPr>
              <w:t>978,821,816.53</w:t>
            </w:r>
          </w:p>
        </w:tc>
        <w:tc>
          <w:tcPr>
            <w:tcW w:w="3459" w:type="dxa"/>
            <w:vAlign w:val="center"/>
          </w:tcPr>
          <w:p>
            <w:pPr>
              <w:spacing w:before="29" w:line="288" w:lineRule="auto"/>
              <w:jc w:val="right"/>
              <w:rPr>
                <w:color w:val="000000"/>
                <w:sz w:val="24"/>
              </w:rPr>
            </w:pPr>
            <w:r>
              <w:rPr>
                <w:color w:val="000000"/>
                <w:sz w:val="24"/>
              </w:rPr>
              <w:t>38,058,567.57</w:t>
            </w:r>
          </w:p>
        </w:tc>
        <w:tc>
          <w:tcPr>
            <w:tcW w:w="3459" w:type="dxa"/>
            <w:vAlign w:val="center"/>
          </w:tcPr>
          <w:p>
            <w:pPr>
              <w:spacing w:before="29" w:line="288" w:lineRule="auto"/>
              <w:jc w:val="right"/>
              <w:rPr>
                <w:color w:val="000000"/>
                <w:sz w:val="24"/>
              </w:rPr>
            </w:pPr>
            <w:r>
              <w:rPr>
                <w:color w:val="000000"/>
                <w:sz w:val="24"/>
              </w:rPr>
              <w:t>1,016,880,384.10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3459" w:type="dxa"/>
            <w:vAlign w:val="center"/>
          </w:tcPr>
          <w:p>
            <w:pPr>
              <w:spacing w:before="29" w:line="288" w:lineRule="auto"/>
              <w:jc w:val="right"/>
              <w:rPr>
                <w:color w:val="000000"/>
                <w:sz w:val="24"/>
              </w:rPr>
            </w:pPr>
            <w:r>
              <w:rPr>
                <w:color w:val="000000"/>
                <w:sz w:val="24"/>
              </w:rPr>
              <w:t>-</w:t>
            </w:r>
          </w:p>
        </w:tc>
        <w:tc>
          <w:tcPr>
            <w:tcW w:w="3459" w:type="dxa"/>
            <w:vAlign w:val="center"/>
          </w:tcPr>
          <w:p>
            <w:pPr>
              <w:spacing w:before="29" w:line="288" w:lineRule="auto"/>
              <w:jc w:val="right"/>
              <w:rPr>
                <w:color w:val="000000"/>
                <w:sz w:val="24"/>
              </w:rPr>
            </w:pPr>
            <w:r>
              <w:rPr>
                <w:color w:val="000000"/>
                <w:sz w:val="24"/>
              </w:rPr>
              <w:t>330,939,266.77</w:t>
            </w:r>
          </w:p>
        </w:tc>
        <w:tc>
          <w:tcPr>
            <w:tcW w:w="3459" w:type="dxa"/>
            <w:vAlign w:val="center"/>
          </w:tcPr>
          <w:p>
            <w:pPr>
              <w:spacing w:before="29" w:line="288" w:lineRule="auto"/>
              <w:jc w:val="right"/>
              <w:rPr>
                <w:color w:val="000000"/>
                <w:sz w:val="24"/>
              </w:rPr>
            </w:pPr>
            <w:r>
              <w:rPr>
                <w:color w:val="000000"/>
                <w:sz w:val="24"/>
              </w:rPr>
              <w:t>330,939,266.77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3459" w:type="dxa"/>
            <w:vAlign w:val="center"/>
          </w:tcPr>
          <w:p>
            <w:pPr>
              <w:spacing w:before="29" w:line="288" w:lineRule="auto"/>
              <w:jc w:val="right"/>
              <w:rPr>
                <w:color w:val="000000"/>
                <w:sz w:val="24"/>
              </w:rPr>
            </w:pPr>
            <w:r>
              <w:rPr>
                <w:color w:val="000000"/>
                <w:sz w:val="24"/>
              </w:rPr>
              <w:t>-43,538,090.03</w:t>
            </w:r>
          </w:p>
        </w:tc>
        <w:tc>
          <w:tcPr>
            <w:tcW w:w="3459" w:type="dxa"/>
            <w:vAlign w:val="center"/>
          </w:tcPr>
          <w:p>
            <w:pPr>
              <w:spacing w:before="29" w:line="288" w:lineRule="auto"/>
              <w:jc w:val="right"/>
              <w:rPr>
                <w:color w:val="000000"/>
                <w:sz w:val="24"/>
              </w:rPr>
            </w:pPr>
            <w:r>
              <w:rPr>
                <w:color w:val="000000"/>
                <w:sz w:val="24"/>
              </w:rPr>
              <w:t>-38,944,865.13</w:t>
            </w:r>
          </w:p>
        </w:tc>
        <w:tc>
          <w:tcPr>
            <w:tcW w:w="3459" w:type="dxa"/>
            <w:vAlign w:val="center"/>
          </w:tcPr>
          <w:p>
            <w:pPr>
              <w:spacing w:before="29" w:line="288" w:lineRule="auto"/>
              <w:jc w:val="right"/>
              <w:rPr>
                <w:color w:val="000000"/>
                <w:sz w:val="24"/>
              </w:rPr>
            </w:pPr>
            <w:r>
              <w:rPr>
                <w:color w:val="000000"/>
                <w:sz w:val="24"/>
              </w:rPr>
              <w:t>-82,482,955.16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3459" w:type="dxa"/>
            <w:vAlign w:val="center"/>
          </w:tcPr>
          <w:p>
            <w:pPr>
              <w:spacing w:before="29" w:line="288" w:lineRule="auto"/>
              <w:jc w:val="right"/>
              <w:rPr>
                <w:color w:val="000000"/>
                <w:sz w:val="24"/>
              </w:rPr>
            </w:pPr>
            <w:r>
              <w:rPr>
                <w:color w:val="000000"/>
                <w:sz w:val="24"/>
              </w:rPr>
              <w:t>837,760,515.63</w:t>
            </w:r>
          </w:p>
        </w:tc>
        <w:tc>
          <w:tcPr>
            <w:tcW w:w="3459" w:type="dxa"/>
            <w:vAlign w:val="center"/>
          </w:tcPr>
          <w:p>
            <w:pPr>
              <w:spacing w:before="29" w:line="288" w:lineRule="auto"/>
              <w:jc w:val="right"/>
              <w:rPr>
                <w:color w:val="000000"/>
                <w:sz w:val="24"/>
              </w:rPr>
            </w:pPr>
            <w:r>
              <w:rPr>
                <w:color w:val="000000"/>
                <w:sz w:val="24"/>
              </w:rPr>
              <w:t>160,873,918.67</w:t>
            </w:r>
          </w:p>
        </w:tc>
        <w:tc>
          <w:tcPr>
            <w:tcW w:w="3459" w:type="dxa"/>
            <w:vAlign w:val="center"/>
          </w:tcPr>
          <w:p>
            <w:pPr>
              <w:spacing w:before="29" w:line="288" w:lineRule="auto"/>
              <w:jc w:val="right"/>
              <w:rPr>
                <w:color w:val="000000"/>
                <w:sz w:val="24"/>
              </w:rPr>
            </w:pPr>
            <w:r>
              <w:rPr>
                <w:color w:val="000000"/>
                <w:sz w:val="24"/>
              </w:rPr>
              <w:t>998,634,434.30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 xml:space="preserve">     </w:t>
            </w:r>
            <w:r>
              <w:rPr>
                <w:color w:val="000000"/>
                <w:sz w:val="24"/>
              </w:rPr>
              <w:t>2.</w:t>
            </w:r>
            <w:r>
              <w:rPr>
                <w:rFonts w:hint="eastAsia"/>
                <w:color w:val="000000"/>
                <w:sz w:val="24"/>
              </w:rPr>
              <w:t>基金赎回款</w:t>
            </w:r>
          </w:p>
        </w:tc>
        <w:tc>
          <w:tcPr>
            <w:tcW w:w="3459" w:type="dxa"/>
            <w:vAlign w:val="center"/>
          </w:tcPr>
          <w:p>
            <w:pPr>
              <w:spacing w:before="29" w:line="288" w:lineRule="auto"/>
              <w:jc w:val="right"/>
              <w:rPr>
                <w:color w:val="000000"/>
                <w:sz w:val="24"/>
              </w:rPr>
            </w:pPr>
            <w:r>
              <w:rPr>
                <w:color w:val="000000"/>
                <w:sz w:val="24"/>
              </w:rPr>
              <w:t>-881,298,605.66</w:t>
            </w:r>
          </w:p>
        </w:tc>
        <w:tc>
          <w:tcPr>
            <w:tcW w:w="3459" w:type="dxa"/>
            <w:vAlign w:val="center"/>
          </w:tcPr>
          <w:p>
            <w:pPr>
              <w:spacing w:before="29" w:line="288" w:lineRule="auto"/>
              <w:jc w:val="right"/>
              <w:rPr>
                <w:color w:val="000000"/>
                <w:sz w:val="24"/>
              </w:rPr>
            </w:pPr>
            <w:r>
              <w:rPr>
                <w:color w:val="000000"/>
                <w:sz w:val="24"/>
              </w:rPr>
              <w:t>-199,818,783.80</w:t>
            </w:r>
          </w:p>
        </w:tc>
        <w:tc>
          <w:tcPr>
            <w:tcW w:w="3459" w:type="dxa"/>
            <w:vAlign w:val="center"/>
          </w:tcPr>
          <w:p>
            <w:pPr>
              <w:spacing w:before="29" w:line="288" w:lineRule="auto"/>
              <w:jc w:val="right"/>
              <w:rPr>
                <w:color w:val="000000"/>
                <w:sz w:val="24"/>
              </w:rPr>
            </w:pPr>
            <w:r>
              <w:rPr>
                <w:color w:val="000000"/>
                <w:sz w:val="24"/>
              </w:rPr>
              <w:t>-1,081,117,389.46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3459" w:type="dxa"/>
            <w:vAlign w:val="center"/>
          </w:tcPr>
          <w:p>
            <w:pPr>
              <w:spacing w:before="29" w:line="288" w:lineRule="auto"/>
              <w:jc w:val="right"/>
              <w:rPr>
                <w:color w:val="000000"/>
                <w:sz w:val="24"/>
              </w:rPr>
            </w:pPr>
            <w:r>
              <w:rPr>
                <w:color w:val="000000"/>
                <w:sz w:val="24"/>
              </w:rPr>
              <w:t>-</w:t>
            </w:r>
          </w:p>
        </w:tc>
        <w:tc>
          <w:tcPr>
            <w:tcW w:w="3459" w:type="dxa"/>
            <w:vAlign w:val="center"/>
          </w:tcPr>
          <w:p>
            <w:pPr>
              <w:spacing w:before="29" w:line="288" w:lineRule="auto"/>
              <w:jc w:val="right"/>
              <w:rPr>
                <w:color w:val="000000"/>
                <w:sz w:val="24"/>
              </w:rPr>
            </w:pPr>
            <w:r>
              <w:rPr>
                <w:color w:val="000000"/>
                <w:sz w:val="24"/>
              </w:rPr>
              <w:t>-</w:t>
            </w:r>
          </w:p>
        </w:tc>
        <w:tc>
          <w:tcPr>
            <w:tcW w:w="3459"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rPr>
                <w:color w:val="000000"/>
                <w:sz w:val="24"/>
              </w:rPr>
            </w:pPr>
            <w:r>
              <w:rPr>
                <w:rFonts w:hint="eastAsia"/>
                <w:color w:val="000000"/>
                <w:sz w:val="24"/>
              </w:rPr>
              <w:t>五、期末所有者权益（基金净值）</w:t>
            </w:r>
          </w:p>
        </w:tc>
        <w:tc>
          <w:tcPr>
            <w:tcW w:w="3459" w:type="dxa"/>
            <w:vAlign w:val="center"/>
          </w:tcPr>
          <w:p>
            <w:pPr>
              <w:spacing w:before="29" w:line="288" w:lineRule="auto"/>
              <w:jc w:val="right"/>
              <w:rPr>
                <w:color w:val="000000"/>
                <w:sz w:val="24"/>
              </w:rPr>
            </w:pPr>
            <w:r>
              <w:rPr>
                <w:color w:val="000000"/>
                <w:sz w:val="24"/>
              </w:rPr>
              <w:t>935,283,726.50</w:t>
            </w:r>
          </w:p>
        </w:tc>
        <w:tc>
          <w:tcPr>
            <w:tcW w:w="3459" w:type="dxa"/>
            <w:vAlign w:val="center"/>
          </w:tcPr>
          <w:p>
            <w:pPr>
              <w:spacing w:before="29" w:line="288" w:lineRule="auto"/>
              <w:jc w:val="right"/>
              <w:rPr>
                <w:color w:val="000000"/>
                <w:sz w:val="24"/>
              </w:rPr>
            </w:pPr>
            <w:r>
              <w:rPr>
                <w:color w:val="000000"/>
                <w:sz w:val="24"/>
              </w:rPr>
              <w:t>330,052,969.21</w:t>
            </w:r>
          </w:p>
        </w:tc>
        <w:tc>
          <w:tcPr>
            <w:tcW w:w="3459" w:type="dxa"/>
            <w:vAlign w:val="center"/>
          </w:tcPr>
          <w:p>
            <w:pPr>
              <w:spacing w:before="29" w:line="288" w:lineRule="auto"/>
              <w:jc w:val="right"/>
              <w:rPr>
                <w:color w:val="000000"/>
                <w:sz w:val="24"/>
              </w:rPr>
            </w:pPr>
            <w:r>
              <w:rPr>
                <w:color w:val="000000"/>
                <w:sz w:val="24"/>
              </w:rPr>
              <w:t>1,265,336,695.71</w:t>
            </w:r>
          </w:p>
        </w:tc>
      </w:tr>
    </w:tbl>
    <w:p>
      <w:pPr>
        <w:spacing w:line="360" w:lineRule="auto"/>
        <w:ind w:firstLine="420" w:firstLineChars="200"/>
        <w:jc w:val="left"/>
        <w:rPr>
          <w:rFonts w:ascii="宋体" w:hAnsi="宋体"/>
          <w:color w:val="000000"/>
          <w:kern w:val="0"/>
          <w:szCs w:val="21"/>
        </w:rPr>
      </w:pPr>
    </w:p>
    <w:p>
      <w:pPr>
        <w:spacing w:before="29" w:line="288" w:lineRule="auto"/>
        <w:rPr>
          <w:sz w:val="24"/>
        </w:rPr>
      </w:pPr>
      <w:r>
        <w:rPr>
          <w:rFonts w:hint="eastAsia"/>
          <w:sz w:val="24"/>
        </w:rPr>
        <w:t>报表附注为财务报表的组成部分。</w:t>
      </w:r>
    </w:p>
    <w:p>
      <w:pPr>
        <w:spacing w:before="29" w:line="288" w:lineRule="auto"/>
        <w:rPr>
          <w:sz w:val="24"/>
        </w:rPr>
      </w:pPr>
      <w:r>
        <w:rPr>
          <w:rFonts w:hint="eastAsia"/>
          <w:sz w:val="24"/>
        </w:rPr>
        <w:t>本报告页码（序号）从7.1至7.4，财务报表由下列负责人签署：</w:t>
      </w:r>
    </w:p>
    <w:p>
      <w:pPr>
        <w:spacing w:before="29" w:line="288" w:lineRule="auto"/>
        <w:rPr>
          <w:sz w:val="24"/>
        </w:rPr>
      </w:pPr>
      <w:r>
        <w:rPr>
          <w:rFonts w:hint="eastAsia"/>
          <w:sz w:val="24"/>
        </w:rPr>
        <w:t>基金管理人负责人：谢卫，主管会计工作负责人：夏华龙，会计机构负责人：单江</w:t>
      </w:r>
    </w:p>
    <w:p>
      <w:pPr>
        <w:spacing w:line="360" w:lineRule="auto"/>
        <w:ind w:firstLine="420" w:firstLineChars="200"/>
        <w:rPr>
          <w:rFonts w:ascii="宋体" w:hAnsi="宋体"/>
          <w:color w:val="000000"/>
          <w:szCs w:val="21"/>
        </w:rPr>
      </w:pPr>
    </w:p>
    <w:p>
      <w:pPr>
        <w:pStyle w:val="3"/>
        <w:spacing w:before="29" w:after="0" w:line="288" w:lineRule="auto"/>
        <w:rPr>
          <w:rFonts w:ascii="Times New Roman" w:hAnsi="Times New Roman"/>
          <w:kern w:val="0"/>
          <w:szCs w:val="24"/>
        </w:rPr>
      </w:pPr>
      <w:bookmarkStart w:id="226" w:name="_Toc352256062"/>
      <w:bookmarkStart w:id="227" w:name="_Toc362424018"/>
      <w:bookmarkStart w:id="228" w:name="_Toc352331240"/>
      <w:bookmarkStart w:id="229" w:name="_Toc352255994"/>
      <w:bookmarkStart w:id="230" w:name="_Toc67673706"/>
      <w:bookmarkStart w:id="231" w:name="_Toc225498271"/>
      <w:r>
        <w:rPr>
          <w:rFonts w:ascii="Times New Roman" w:hAnsi="Times New Roman"/>
          <w:kern w:val="0"/>
          <w:szCs w:val="24"/>
        </w:rPr>
        <w:t xml:space="preserve">7.4 </w:t>
      </w:r>
      <w:r>
        <w:rPr>
          <w:rFonts w:hint="eastAsia" w:ascii="Times New Roman" w:hAnsi="Times New Roman"/>
          <w:kern w:val="0"/>
          <w:szCs w:val="24"/>
        </w:rPr>
        <w:t>报表附注</w:t>
      </w:r>
      <w:bookmarkEnd w:id="226"/>
      <w:bookmarkEnd w:id="227"/>
      <w:bookmarkEnd w:id="228"/>
      <w:bookmarkEnd w:id="229"/>
      <w:bookmarkEnd w:id="230"/>
      <w:bookmarkEnd w:id="231"/>
    </w:p>
    <w:p>
      <w:pPr>
        <w:pStyle w:val="3"/>
        <w:spacing w:before="29" w:after="0" w:line="288" w:lineRule="auto"/>
        <w:rPr>
          <w:rFonts w:ascii="Times New Roman" w:hAnsi="Times New Roman"/>
          <w:kern w:val="0"/>
          <w:szCs w:val="24"/>
        </w:rPr>
      </w:pPr>
      <w:bookmarkStart w:id="232" w:name="_Toc67673707"/>
      <w:r>
        <w:rPr>
          <w:rFonts w:ascii="Times New Roman" w:hAnsi="Times New Roman"/>
          <w:kern w:val="0"/>
          <w:szCs w:val="24"/>
        </w:rPr>
        <w:t>7.4.1</w:t>
      </w:r>
      <w:r>
        <w:rPr>
          <w:rFonts w:hint="eastAsia" w:ascii="Times New Roman" w:hAnsi="Times New Roman"/>
          <w:kern w:val="0"/>
          <w:szCs w:val="24"/>
        </w:rPr>
        <w:t xml:space="preserve"> 基金基本情况</w:t>
      </w:r>
      <w:bookmarkEnd w:id="232"/>
    </w:p>
    <w:p>
      <w:pPr>
        <w:tabs>
          <w:tab w:val="left" w:pos="426"/>
        </w:tabs>
        <w:spacing w:before="29" w:line="288" w:lineRule="auto"/>
        <w:ind w:firstLine="480" w:firstLineChars="200"/>
        <w:rPr>
          <w:kern w:val="0"/>
          <w:sz w:val="24"/>
        </w:rPr>
      </w:pPr>
      <w:r>
        <w:rPr>
          <w:kern w:val="0"/>
          <w:sz w:val="24"/>
        </w:rPr>
        <w:t>交银施罗德中证海外中国互联网指数型证券投资基金(LOF)(以下简称“本基金”)经中国证券监督管理委员会(以下简称“中国证监会”)证监许可[2015]429号《关于准予交银施罗德中证海外中国互联网指数型证券投资基金(LOF)注册的批复》核准，由交银施罗德基金管理有限公司依照《中华人民共和国证券投资基金法》和《交银施罗德中证海外中国互联网指数型证券投资基金(LOF)基金合同》负责公开募集。本基金为契约型开放式，存续期限不定，首次设立募集不包括认购资金利息共募集人民币788,520,371.25元，业经普华永道中天会计师事务所(特殊普通合伙)普华永道中天验字(2015)第589号验资报告予以验证。经向中国证监会备案，《交银施罗德中证海外中国互联网指数型证券投资基金(LOF)基金合同》于2015年5月27日正式生效，基金合同生效日的基金份额总额为788,924,486.89份基金份额，其中认购资金利息折合404,115.64份基金份额。本基金的基金管理人为交银施罗德基金管理有限公司，基金托管人为中国农业银行股份有限公司，境外资产托管人为摩根大通银行香港分行 (JPMorgan &amp;Chase Bank, N.A.)。 经深圳证券交易所(以下简称“深交所”)深证上字[2015]第335号文审核同意，本基金8,069,763.00份基金份额于2015年7月10日在深交所挂牌交易。未上市交易的基金份额托管在场外，基金份额持有人可通过跨系统转托管业务将其转至深交所场内后即可上市流通。</w:t>
      </w:r>
    </w:p>
    <w:p>
      <w:pPr>
        <w:tabs>
          <w:tab w:val="left" w:pos="426"/>
        </w:tabs>
        <w:spacing w:before="29" w:line="288" w:lineRule="auto"/>
        <w:ind w:firstLine="480" w:firstLineChars="200"/>
        <w:rPr>
          <w:kern w:val="0"/>
          <w:sz w:val="24"/>
        </w:rPr>
      </w:pPr>
      <w:r>
        <w:rPr>
          <w:kern w:val="0"/>
          <w:sz w:val="24"/>
        </w:rPr>
        <w:t>根据《中华人民共和国证券投资基金法》、《合格境内机构投资者境外证券投资管理试行办法》和《交银施罗德中证海外中国互联网指数型证券投资基金(LOF)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短期政府债券除外)、公司债券、可转换债券等固定收益类证券，银行存款、短期政府债券等货币市场工具以及法律法规或中国证监会允许基金投资的其他金融工具(但须符合中国证监会相关规定)。本基金的投资组合比例为：对中证海外中国互联网指数成份股、备选成份股、与中证海外中国互联网指数相关的公募基金（包括上市交易型基金）的投资比例不低于基金资产的90%，基金保留的现金或投资于到期日在一年以内的政府债券的比例合计不低于基金资产净值的5%，其中现金不包括结算备付金、存出保证金和应收申购款等。本基金的业绩比较基准为：中证海外中国互联网指数收益率×95%＋银行活期存款利率（税后）×5%。</w:t>
      </w:r>
    </w:p>
    <w:p>
      <w:pPr>
        <w:tabs>
          <w:tab w:val="left" w:pos="426"/>
        </w:tabs>
        <w:spacing w:before="29" w:line="288" w:lineRule="auto"/>
        <w:ind w:firstLine="480" w:firstLineChars="200"/>
        <w:rPr>
          <w:kern w:val="0"/>
          <w:sz w:val="24"/>
        </w:rPr>
      </w:pPr>
      <w:r>
        <w:rPr>
          <w:kern w:val="0"/>
          <w:sz w:val="24"/>
        </w:rPr>
        <w:t>本财务报表由本基金的基金管理人交银施罗德基金管理有限公司于2021年3月26日批准报出。</w:t>
      </w:r>
    </w:p>
    <w:p>
      <w:pPr>
        <w:tabs>
          <w:tab w:val="left" w:pos="2265"/>
        </w:tabs>
        <w:spacing w:line="360" w:lineRule="auto"/>
        <w:ind w:firstLine="420" w:firstLineChars="200"/>
        <w:rPr>
          <w:rFonts w:ascii="宋体" w:hAnsi="宋体"/>
          <w:color w:val="000000"/>
          <w:szCs w:val="21"/>
        </w:rPr>
      </w:pPr>
    </w:p>
    <w:p>
      <w:pPr>
        <w:pStyle w:val="3"/>
        <w:spacing w:before="29" w:after="0" w:line="288" w:lineRule="auto"/>
        <w:rPr>
          <w:rFonts w:ascii="Times New Roman" w:hAnsi="Times New Roman"/>
          <w:kern w:val="0"/>
          <w:szCs w:val="24"/>
        </w:rPr>
      </w:pPr>
      <w:bookmarkStart w:id="233" w:name="_Toc67673708"/>
      <w:r>
        <w:rPr>
          <w:rFonts w:ascii="Times New Roman" w:hAnsi="Times New Roman"/>
          <w:kern w:val="0"/>
          <w:szCs w:val="24"/>
        </w:rPr>
        <w:t>7.4.2</w:t>
      </w:r>
      <w:r>
        <w:rPr>
          <w:rFonts w:hint="eastAsia" w:ascii="Times New Roman" w:hAnsi="Times New Roman"/>
          <w:kern w:val="0"/>
          <w:szCs w:val="24"/>
        </w:rPr>
        <w:t xml:space="preserve"> 会计报表的编制基础</w:t>
      </w:r>
      <w:bookmarkEnd w:id="233"/>
    </w:p>
    <w:p>
      <w:pPr>
        <w:tabs>
          <w:tab w:val="left" w:pos="426"/>
        </w:tabs>
        <w:spacing w:before="29" w:line="288" w:lineRule="auto"/>
        <w:ind w:firstLine="480" w:firstLineChars="200"/>
        <w:rPr>
          <w:kern w:val="0"/>
          <w:sz w:val="24"/>
        </w:rPr>
      </w:pPr>
      <w:r>
        <w:rPr>
          <w:kern w:val="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中期报告&gt;》、中国证券投资基金业协会(以下简称“中国基金业协会”)颁布的《证券投资基金会计核算业务指引》、《交银施罗德中证海外中国互联网指数型证券投资基金(LOF)基金合同》和在财务报表附注7.4.4所列示的中国证监会、中国基金业协会发布的有关规定及允许的基金行业实务操作编制。</w:t>
      </w:r>
    </w:p>
    <w:p>
      <w:pPr>
        <w:tabs>
          <w:tab w:val="left" w:pos="426"/>
        </w:tabs>
        <w:spacing w:before="29" w:line="288" w:lineRule="auto"/>
        <w:ind w:firstLine="480" w:firstLineChars="200"/>
        <w:rPr>
          <w:kern w:val="0"/>
          <w:sz w:val="24"/>
        </w:rPr>
      </w:pPr>
      <w:r>
        <w:rPr>
          <w:kern w:val="0"/>
          <w:sz w:val="24"/>
        </w:rPr>
        <w:t>本财务报表以持续经营为基础编制。</w:t>
      </w:r>
    </w:p>
    <w:p>
      <w:pPr>
        <w:spacing w:line="360" w:lineRule="auto"/>
        <w:ind w:firstLine="422" w:firstLineChars="200"/>
        <w:rPr>
          <w:rFonts w:ascii="宋体" w:hAnsi="宋体"/>
          <w:b/>
          <w:color w:val="000000"/>
          <w:szCs w:val="21"/>
        </w:rPr>
      </w:pPr>
    </w:p>
    <w:p>
      <w:pPr>
        <w:pStyle w:val="3"/>
        <w:spacing w:before="29" w:after="0" w:line="288" w:lineRule="auto"/>
        <w:rPr>
          <w:rFonts w:ascii="Times New Roman" w:hAnsi="Times New Roman"/>
          <w:kern w:val="0"/>
          <w:szCs w:val="24"/>
        </w:rPr>
      </w:pPr>
      <w:bookmarkStart w:id="234" w:name="_Toc67673709"/>
      <w:r>
        <w:rPr>
          <w:rFonts w:ascii="Times New Roman" w:hAnsi="Times New Roman"/>
          <w:kern w:val="0"/>
          <w:szCs w:val="24"/>
        </w:rPr>
        <w:t>7.4.3</w:t>
      </w:r>
      <w:r>
        <w:rPr>
          <w:rFonts w:hint="eastAsia" w:ascii="Times New Roman" w:hAnsi="Times New Roman"/>
          <w:kern w:val="0"/>
          <w:szCs w:val="24"/>
        </w:rPr>
        <w:t xml:space="preserve"> 遵循企业会计准则及其他有关规定的声明</w:t>
      </w:r>
      <w:bookmarkEnd w:id="234"/>
    </w:p>
    <w:p>
      <w:pPr>
        <w:tabs>
          <w:tab w:val="left" w:pos="426"/>
        </w:tabs>
        <w:spacing w:before="29" w:line="288" w:lineRule="auto"/>
        <w:ind w:firstLine="480" w:firstLineChars="200"/>
        <w:rPr>
          <w:kern w:val="0"/>
          <w:sz w:val="24"/>
        </w:rPr>
      </w:pPr>
      <w:r>
        <w:rPr>
          <w:kern w:val="0"/>
          <w:sz w:val="24"/>
        </w:rPr>
        <w:t>本基金2020年度财务报表符合企业会计准则的要求，真实、完整地反映了本基金2020年12月31日的财务状况以及2020年度的经营成果和基金净值变动情况等有关信息。</w:t>
      </w:r>
    </w:p>
    <w:p>
      <w:pPr>
        <w:spacing w:line="360" w:lineRule="auto"/>
        <w:ind w:firstLine="422" w:firstLineChars="200"/>
        <w:rPr>
          <w:rFonts w:ascii="宋体" w:hAnsi="宋体"/>
          <w:b/>
          <w:color w:val="000000"/>
          <w:szCs w:val="21"/>
        </w:rPr>
      </w:pPr>
    </w:p>
    <w:p>
      <w:pPr>
        <w:pStyle w:val="3"/>
        <w:spacing w:before="29" w:after="0" w:line="288" w:lineRule="auto"/>
        <w:rPr>
          <w:rFonts w:ascii="Times New Roman" w:hAnsi="Times New Roman"/>
          <w:kern w:val="0"/>
          <w:szCs w:val="24"/>
        </w:rPr>
      </w:pPr>
      <w:bookmarkStart w:id="235" w:name="_Toc67673710"/>
      <w:r>
        <w:rPr>
          <w:rFonts w:ascii="Times New Roman" w:hAnsi="Times New Roman"/>
          <w:kern w:val="0"/>
          <w:szCs w:val="24"/>
        </w:rPr>
        <w:t>7.4.4</w:t>
      </w:r>
      <w:r>
        <w:rPr>
          <w:rFonts w:hint="eastAsia" w:ascii="Times New Roman" w:hAnsi="Times New Roman"/>
          <w:kern w:val="0"/>
          <w:szCs w:val="24"/>
        </w:rPr>
        <w:t xml:space="preserve"> 重要会计政策和会计估计</w:t>
      </w:r>
      <w:bookmarkEnd w:id="235"/>
    </w:p>
    <w:p>
      <w:pPr>
        <w:pStyle w:val="3"/>
        <w:spacing w:before="29" w:after="0" w:line="288" w:lineRule="auto"/>
        <w:rPr>
          <w:rFonts w:ascii="Times New Roman" w:hAnsi="Times New Roman"/>
          <w:kern w:val="0"/>
          <w:szCs w:val="24"/>
        </w:rPr>
      </w:pPr>
      <w:bookmarkStart w:id="236" w:name="_Toc67673711"/>
      <w:r>
        <w:rPr>
          <w:rFonts w:ascii="Times New Roman" w:hAnsi="Times New Roman"/>
          <w:kern w:val="0"/>
          <w:szCs w:val="24"/>
        </w:rPr>
        <w:t>7.4.4.1</w:t>
      </w:r>
      <w:r>
        <w:rPr>
          <w:rFonts w:hint="eastAsia" w:ascii="Times New Roman" w:hAnsi="Times New Roman"/>
          <w:kern w:val="0"/>
          <w:szCs w:val="24"/>
        </w:rPr>
        <w:t xml:space="preserve"> 会计年度</w:t>
      </w:r>
      <w:bookmarkEnd w:id="236"/>
    </w:p>
    <w:p>
      <w:pPr>
        <w:tabs>
          <w:tab w:val="left" w:pos="426"/>
        </w:tabs>
        <w:spacing w:before="29" w:line="288" w:lineRule="auto"/>
        <w:ind w:firstLine="480" w:firstLineChars="200"/>
        <w:rPr>
          <w:kern w:val="0"/>
          <w:sz w:val="24"/>
        </w:rPr>
      </w:pPr>
      <w:r>
        <w:rPr>
          <w:kern w:val="0"/>
          <w:sz w:val="24"/>
        </w:rPr>
        <w:t>本基金会计年度为公历1月1日起至12月31日止。</w:t>
      </w:r>
    </w:p>
    <w:p>
      <w:pPr>
        <w:spacing w:line="360" w:lineRule="auto"/>
        <w:ind w:firstLine="422" w:firstLineChars="200"/>
        <w:rPr>
          <w:rFonts w:ascii="宋体" w:hAnsi="宋体"/>
          <w:b/>
          <w:color w:val="000000"/>
          <w:szCs w:val="21"/>
        </w:rPr>
      </w:pPr>
    </w:p>
    <w:p>
      <w:pPr>
        <w:pStyle w:val="3"/>
        <w:spacing w:before="29" w:after="0" w:line="288" w:lineRule="auto"/>
        <w:rPr>
          <w:rFonts w:ascii="Times New Roman" w:hAnsi="Times New Roman"/>
          <w:kern w:val="0"/>
          <w:szCs w:val="24"/>
        </w:rPr>
      </w:pPr>
      <w:bookmarkStart w:id="237" w:name="_Toc67673712"/>
      <w:r>
        <w:rPr>
          <w:rFonts w:ascii="Times New Roman" w:hAnsi="Times New Roman"/>
          <w:kern w:val="0"/>
          <w:szCs w:val="24"/>
        </w:rPr>
        <w:t xml:space="preserve">7.4.4.2 </w:t>
      </w:r>
      <w:r>
        <w:rPr>
          <w:rFonts w:hint="eastAsia" w:ascii="Times New Roman" w:hAnsi="Times New Roman"/>
          <w:kern w:val="0"/>
          <w:szCs w:val="24"/>
        </w:rPr>
        <w:t>记账本位币</w:t>
      </w:r>
      <w:bookmarkEnd w:id="237"/>
    </w:p>
    <w:p>
      <w:pPr>
        <w:tabs>
          <w:tab w:val="left" w:pos="426"/>
        </w:tabs>
        <w:spacing w:before="29" w:line="288" w:lineRule="auto"/>
        <w:ind w:firstLine="480" w:firstLineChars="200"/>
        <w:rPr>
          <w:kern w:val="0"/>
          <w:sz w:val="24"/>
        </w:rPr>
      </w:pPr>
      <w:r>
        <w:rPr>
          <w:kern w:val="0"/>
          <w:sz w:val="24"/>
        </w:rPr>
        <w:t>本基金的记账本位币为人民币。</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38" w:name="_Toc67673713"/>
      <w:r>
        <w:rPr>
          <w:rFonts w:ascii="Times New Roman" w:hAnsi="Times New Roman"/>
          <w:kern w:val="0"/>
          <w:szCs w:val="24"/>
        </w:rPr>
        <w:t xml:space="preserve">7.4.4.3 </w:t>
      </w:r>
      <w:r>
        <w:rPr>
          <w:rFonts w:hint="eastAsia" w:ascii="Times New Roman" w:hAnsi="Times New Roman"/>
          <w:kern w:val="0"/>
          <w:szCs w:val="24"/>
        </w:rPr>
        <w:t>金融资产和金融负债的分类</w:t>
      </w:r>
      <w:bookmarkEnd w:id="238"/>
    </w:p>
    <w:p>
      <w:pPr>
        <w:tabs>
          <w:tab w:val="left" w:pos="426"/>
        </w:tabs>
        <w:spacing w:before="29" w:line="288" w:lineRule="auto"/>
        <w:ind w:firstLine="480" w:firstLineChars="200"/>
        <w:rPr>
          <w:kern w:val="0"/>
          <w:sz w:val="24"/>
        </w:rPr>
      </w:pPr>
      <w:r>
        <w:rPr>
          <w:kern w:val="0"/>
          <w:sz w:val="24"/>
        </w:rPr>
        <w:t>(1) 金融资产的分类</w:t>
      </w:r>
    </w:p>
    <w:p>
      <w:pPr>
        <w:tabs>
          <w:tab w:val="left" w:pos="426"/>
        </w:tabs>
        <w:spacing w:before="29" w:line="288" w:lineRule="auto"/>
        <w:ind w:firstLine="480" w:firstLineChars="20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pPr>
        <w:tabs>
          <w:tab w:val="left" w:pos="426"/>
        </w:tabs>
        <w:spacing w:before="29" w:line="288" w:lineRule="auto"/>
        <w:ind w:firstLine="480" w:firstLineChars="20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pPr>
        <w:tabs>
          <w:tab w:val="left" w:pos="426"/>
        </w:tabs>
        <w:spacing w:before="29" w:line="288" w:lineRule="auto"/>
        <w:ind w:firstLine="480" w:firstLineChars="20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pPr>
        <w:tabs>
          <w:tab w:val="left" w:pos="426"/>
        </w:tabs>
        <w:spacing w:before="29" w:line="288" w:lineRule="auto"/>
        <w:ind w:firstLine="480" w:firstLineChars="200"/>
        <w:rPr>
          <w:kern w:val="0"/>
          <w:sz w:val="24"/>
        </w:rPr>
      </w:pPr>
      <w:r>
        <w:rPr>
          <w:kern w:val="0"/>
          <w:sz w:val="24"/>
        </w:rPr>
        <w:t>(2) 金融负债的分类</w:t>
      </w:r>
    </w:p>
    <w:p>
      <w:pPr>
        <w:tabs>
          <w:tab w:val="left" w:pos="426"/>
        </w:tabs>
        <w:spacing w:before="29" w:line="288" w:lineRule="auto"/>
        <w:ind w:firstLine="480" w:firstLineChars="200"/>
        <w:rPr>
          <w:kern w:val="0"/>
          <w:sz w:val="24"/>
        </w:rPr>
      </w:pPr>
      <w:r>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39" w:name="_Toc67673714"/>
      <w:r>
        <w:rPr>
          <w:rFonts w:ascii="Times New Roman" w:hAnsi="Times New Roman"/>
          <w:kern w:val="0"/>
          <w:szCs w:val="24"/>
        </w:rPr>
        <w:t xml:space="preserve">7.4.4.4 </w:t>
      </w:r>
      <w:r>
        <w:rPr>
          <w:rFonts w:hint="eastAsia" w:ascii="Times New Roman" w:hAnsi="Times New Roman"/>
          <w:kern w:val="0"/>
          <w:szCs w:val="24"/>
        </w:rPr>
        <w:t>金融资产和金融负债的初始确认、后续计量和终止确认</w:t>
      </w:r>
      <w:bookmarkEnd w:id="239"/>
    </w:p>
    <w:p>
      <w:pPr>
        <w:tabs>
          <w:tab w:val="left" w:pos="426"/>
        </w:tabs>
        <w:spacing w:before="29" w:line="288" w:lineRule="auto"/>
        <w:ind w:firstLine="480" w:firstLineChars="20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pPr>
        <w:tabs>
          <w:tab w:val="left" w:pos="426"/>
        </w:tabs>
        <w:spacing w:before="29" w:line="288" w:lineRule="auto"/>
        <w:ind w:firstLine="480" w:firstLineChars="20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pPr>
        <w:tabs>
          <w:tab w:val="left" w:pos="426"/>
        </w:tabs>
        <w:spacing w:before="29" w:line="288" w:lineRule="auto"/>
        <w:ind w:firstLine="480" w:firstLineChars="200"/>
        <w:rPr>
          <w:kern w:val="0"/>
          <w:sz w:val="24"/>
        </w:rPr>
      </w:pPr>
      <w:r>
        <w:rPr>
          <w:kern w:val="0"/>
          <w:sz w:val="24"/>
        </w:rPr>
        <w:t>金融资产满足下列条件之一的，予以终止确认：(1) 收取该金融资产现金流量的合同权利终止；(2) 该金融资产已转移，且本基金将金融资产所有权上几乎所有的风险和报酬转移给转入方；或者(3) 该金融资产已转移，虽然本基金既没有转移也没有保留金融资产所有权上几乎所有的风险和报酬，但是放弃了对该金融资产控制。</w:t>
      </w:r>
    </w:p>
    <w:p>
      <w:pPr>
        <w:tabs>
          <w:tab w:val="left" w:pos="426"/>
        </w:tabs>
        <w:spacing w:before="29" w:line="288" w:lineRule="auto"/>
        <w:ind w:firstLine="480" w:firstLineChars="200"/>
        <w:rPr>
          <w:kern w:val="0"/>
          <w:sz w:val="24"/>
        </w:rPr>
      </w:pPr>
      <w:r>
        <w:rPr>
          <w:kern w:val="0"/>
          <w:sz w:val="24"/>
        </w:rPr>
        <w:t>金融资产终止确认时，其账面价值与收到的对价的差额，计入当期损益。</w:t>
      </w:r>
    </w:p>
    <w:p>
      <w:pPr>
        <w:tabs>
          <w:tab w:val="left" w:pos="426"/>
        </w:tabs>
        <w:spacing w:before="29" w:line="288" w:lineRule="auto"/>
        <w:ind w:firstLine="480" w:firstLineChars="200"/>
        <w:rPr>
          <w:kern w:val="0"/>
          <w:sz w:val="24"/>
        </w:rPr>
      </w:pPr>
      <w:r>
        <w:rPr>
          <w:kern w:val="0"/>
          <w:sz w:val="24"/>
        </w:rPr>
        <w:t>当金融负债的现时义务全部或部分已经解除时，终止确认该金融负债或义务已解除的部分。终止确认部分的账面价值与支付的对价之间的差额，计入当期损益。</w:t>
      </w:r>
    </w:p>
    <w:p>
      <w:pPr>
        <w:autoSpaceDE w:val="0"/>
        <w:autoSpaceDN w:val="0"/>
        <w:adjustRightInd w:val="0"/>
        <w:spacing w:line="360" w:lineRule="auto"/>
        <w:jc w:val="left"/>
        <w:rPr>
          <w:rFonts w:ascii="宋体" w:hAnsi="宋体"/>
          <w:b/>
          <w:color w:val="000000"/>
          <w:kern w:val="0"/>
          <w:szCs w:val="21"/>
        </w:rPr>
      </w:pPr>
    </w:p>
    <w:p>
      <w:pPr>
        <w:pStyle w:val="3"/>
        <w:spacing w:before="29" w:after="0" w:line="288" w:lineRule="auto"/>
        <w:rPr>
          <w:rFonts w:ascii="Times New Roman" w:hAnsi="Times New Roman"/>
          <w:kern w:val="0"/>
          <w:szCs w:val="24"/>
        </w:rPr>
      </w:pPr>
      <w:bookmarkStart w:id="240" w:name="_Toc67673715"/>
      <w:r>
        <w:rPr>
          <w:rFonts w:ascii="Times New Roman" w:hAnsi="Times New Roman"/>
          <w:kern w:val="0"/>
          <w:szCs w:val="24"/>
        </w:rPr>
        <w:t xml:space="preserve">7.4.4.5 </w:t>
      </w:r>
      <w:r>
        <w:rPr>
          <w:rFonts w:hint="eastAsia" w:ascii="Times New Roman" w:hAnsi="Times New Roman"/>
          <w:kern w:val="0"/>
          <w:szCs w:val="24"/>
        </w:rPr>
        <w:t>金融资产和金融负债的估值原则</w:t>
      </w:r>
      <w:bookmarkEnd w:id="240"/>
    </w:p>
    <w:p>
      <w:pPr>
        <w:tabs>
          <w:tab w:val="left" w:pos="426"/>
        </w:tabs>
        <w:spacing w:before="29" w:line="288" w:lineRule="auto"/>
        <w:ind w:firstLine="480" w:firstLineChars="200"/>
        <w:rPr>
          <w:kern w:val="0"/>
          <w:sz w:val="24"/>
        </w:rPr>
      </w:pPr>
      <w:r>
        <w:rPr>
          <w:kern w:val="0"/>
          <w:sz w:val="24"/>
        </w:rPr>
        <w:t>本基金持有的股票投资、债券投资、资产支持证券投资和衍生工具按如下原则确定公允价值并进行估值：</w:t>
      </w:r>
    </w:p>
    <w:p>
      <w:pPr>
        <w:tabs>
          <w:tab w:val="left" w:pos="426"/>
        </w:tabs>
        <w:spacing w:before="29" w:line="288" w:lineRule="auto"/>
        <w:ind w:firstLine="480" w:firstLineChars="200"/>
        <w:rPr>
          <w:kern w:val="0"/>
          <w:sz w:val="24"/>
        </w:rPr>
      </w:pPr>
      <w:r>
        <w:rPr>
          <w:kern w:val="0"/>
          <w:sz w:val="24"/>
        </w:rPr>
        <w:t>(1) 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pPr>
        <w:tabs>
          <w:tab w:val="left" w:pos="426"/>
        </w:tabs>
        <w:spacing w:before="29" w:line="288" w:lineRule="auto"/>
        <w:ind w:firstLine="480" w:firstLineChars="200"/>
        <w:rPr>
          <w:kern w:val="0"/>
          <w:sz w:val="24"/>
        </w:rPr>
      </w:pPr>
      <w:r>
        <w:rPr>
          <w:kern w:val="0"/>
          <w:sz w:val="24"/>
        </w:rPr>
        <w:t>(2) 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pPr>
        <w:tabs>
          <w:tab w:val="left" w:pos="426"/>
        </w:tabs>
        <w:spacing w:before="29" w:line="288" w:lineRule="auto"/>
        <w:ind w:firstLine="480" w:firstLineChars="200"/>
        <w:rPr>
          <w:kern w:val="0"/>
          <w:sz w:val="24"/>
        </w:rPr>
      </w:pPr>
      <w:r>
        <w:rPr>
          <w:kern w:val="0"/>
          <w:sz w:val="24"/>
        </w:rPr>
        <w:t>(3) 如经济环境发生重大变化或证券发行人发生影响金融工具价格的重大事件，应对估值进行调整并确定公允价值。</w:t>
      </w:r>
    </w:p>
    <w:p>
      <w:pPr>
        <w:autoSpaceDE w:val="0"/>
        <w:autoSpaceDN w:val="0"/>
        <w:adjustRightInd w:val="0"/>
        <w:spacing w:line="360" w:lineRule="auto"/>
        <w:jc w:val="left"/>
        <w:rPr>
          <w:rFonts w:ascii="宋体" w:hAnsi="宋体"/>
          <w:b/>
          <w:color w:val="000000"/>
          <w:kern w:val="0"/>
          <w:szCs w:val="21"/>
        </w:rPr>
      </w:pPr>
    </w:p>
    <w:p>
      <w:pPr>
        <w:pStyle w:val="3"/>
        <w:spacing w:before="29" w:after="0" w:line="288" w:lineRule="auto"/>
        <w:rPr>
          <w:rFonts w:ascii="Times New Roman" w:hAnsi="Times New Roman"/>
          <w:kern w:val="0"/>
          <w:szCs w:val="24"/>
        </w:rPr>
      </w:pPr>
      <w:bookmarkStart w:id="241" w:name="_Toc67673716"/>
      <w:r>
        <w:rPr>
          <w:rFonts w:ascii="Times New Roman" w:hAnsi="Times New Roman"/>
          <w:kern w:val="0"/>
          <w:szCs w:val="24"/>
        </w:rPr>
        <w:t xml:space="preserve">7.4.4.6 </w:t>
      </w:r>
      <w:r>
        <w:rPr>
          <w:rFonts w:hint="eastAsia" w:ascii="Times New Roman" w:hAnsi="Times New Roman"/>
          <w:kern w:val="0"/>
          <w:szCs w:val="24"/>
        </w:rPr>
        <w:t>金融资产和金融负债的抵销</w:t>
      </w:r>
      <w:bookmarkEnd w:id="241"/>
    </w:p>
    <w:p>
      <w:pPr>
        <w:tabs>
          <w:tab w:val="left" w:pos="426"/>
        </w:tabs>
        <w:spacing w:before="29" w:line="288" w:lineRule="auto"/>
        <w:ind w:firstLine="480" w:firstLineChars="200"/>
        <w:rPr>
          <w:kern w:val="0"/>
          <w:sz w:val="24"/>
        </w:rPr>
      </w:pPr>
      <w:r>
        <w:rPr>
          <w:kern w:val="0"/>
          <w:sz w:val="24"/>
        </w:rPr>
        <w:t>本基金持有的资产和承担的负债基本为金融资产和金融负债。当本基金1) 具有抵销已确认金额的法定权利且该种法定权利现在是可执行的；且2) 交易双方准备按净额结算时，金融资产与金融负债按抵销后的净额在资产负债表中列示。</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42" w:name="_Toc67673717"/>
      <w:r>
        <w:rPr>
          <w:rFonts w:ascii="Times New Roman" w:hAnsi="Times New Roman"/>
          <w:kern w:val="0"/>
          <w:szCs w:val="24"/>
        </w:rPr>
        <w:t xml:space="preserve">7.4.4.7 </w:t>
      </w:r>
      <w:r>
        <w:rPr>
          <w:rFonts w:hint="eastAsia" w:ascii="Times New Roman" w:hAnsi="Times New Roman"/>
          <w:kern w:val="0"/>
          <w:szCs w:val="24"/>
        </w:rPr>
        <w:t>实收基金</w:t>
      </w:r>
      <w:bookmarkEnd w:id="242"/>
    </w:p>
    <w:p>
      <w:pPr>
        <w:tabs>
          <w:tab w:val="left" w:pos="426"/>
        </w:tabs>
        <w:spacing w:before="29" w:line="288" w:lineRule="auto"/>
        <w:ind w:firstLine="480" w:firstLineChars="20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43" w:name="_Toc67673718"/>
      <w:r>
        <w:rPr>
          <w:rFonts w:ascii="Times New Roman" w:hAnsi="Times New Roman"/>
          <w:kern w:val="0"/>
          <w:szCs w:val="24"/>
        </w:rPr>
        <w:t xml:space="preserve">7.4.4.8 </w:t>
      </w:r>
      <w:r>
        <w:rPr>
          <w:rFonts w:hint="eastAsia" w:ascii="Times New Roman" w:hAnsi="Times New Roman"/>
          <w:kern w:val="0"/>
          <w:szCs w:val="24"/>
        </w:rPr>
        <w:t>损益平准金</w:t>
      </w:r>
      <w:bookmarkEnd w:id="243"/>
    </w:p>
    <w:p>
      <w:pPr>
        <w:tabs>
          <w:tab w:val="left" w:pos="426"/>
        </w:tabs>
        <w:spacing w:before="29" w:line="288" w:lineRule="auto"/>
        <w:ind w:firstLine="480" w:firstLineChars="200"/>
        <w:rPr>
          <w:kern w:val="0"/>
          <w:sz w:val="24"/>
        </w:rPr>
      </w:pPr>
      <w:r>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累计亏损)。</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44" w:name="_Toc67673719"/>
      <w:r>
        <w:rPr>
          <w:rFonts w:ascii="Times New Roman" w:hAnsi="Times New Roman"/>
          <w:kern w:val="0"/>
          <w:szCs w:val="24"/>
        </w:rPr>
        <w:t xml:space="preserve">7.4.4.9 </w:t>
      </w:r>
      <w:r>
        <w:rPr>
          <w:rFonts w:hint="eastAsia" w:ascii="Times New Roman" w:hAnsi="Times New Roman"/>
          <w:kern w:val="0"/>
          <w:szCs w:val="24"/>
        </w:rPr>
        <w:t>收入</w:t>
      </w:r>
      <w:r>
        <w:rPr>
          <w:rFonts w:ascii="Times New Roman" w:hAnsi="Times New Roman"/>
          <w:kern w:val="0"/>
          <w:szCs w:val="24"/>
        </w:rPr>
        <w:t>/(</w:t>
      </w:r>
      <w:r>
        <w:rPr>
          <w:rFonts w:hint="eastAsia" w:ascii="Times New Roman" w:hAnsi="Times New Roman"/>
          <w:kern w:val="0"/>
          <w:szCs w:val="24"/>
        </w:rPr>
        <w:t>损失</w:t>
      </w:r>
      <w:r>
        <w:rPr>
          <w:rFonts w:ascii="Times New Roman" w:hAnsi="Times New Roman"/>
          <w:kern w:val="0"/>
          <w:szCs w:val="24"/>
        </w:rPr>
        <w:t>)</w:t>
      </w:r>
      <w:r>
        <w:rPr>
          <w:rFonts w:hint="eastAsia" w:ascii="Times New Roman" w:hAnsi="Times New Roman"/>
          <w:kern w:val="0"/>
          <w:szCs w:val="24"/>
        </w:rPr>
        <w:t>的确认和计量</w:t>
      </w:r>
      <w:bookmarkEnd w:id="244"/>
    </w:p>
    <w:p>
      <w:pPr>
        <w:tabs>
          <w:tab w:val="left" w:pos="426"/>
        </w:tabs>
        <w:spacing w:before="29" w:line="288" w:lineRule="auto"/>
        <w:ind w:firstLine="480" w:firstLineChars="200"/>
        <w:rPr>
          <w:kern w:val="0"/>
          <w:sz w:val="24"/>
        </w:rPr>
      </w:pPr>
      <w:r>
        <w:rPr>
          <w:kern w:val="0"/>
          <w:sz w:val="24"/>
        </w:rPr>
        <w:t>股票投资在持有期间应取得的现金股利扣除股票交易所在地适用的预缴所得税后的净额确认为投资收益。债券投资在持有期间应取得的按票面利率或者发行价计算的利息扣除在适用情况下由债券发行企业代扣代缴的个人所得税及由基金管理人缴纳的增值税后的净额确认为利息收入。</w:t>
      </w:r>
    </w:p>
    <w:p>
      <w:pPr>
        <w:tabs>
          <w:tab w:val="left" w:pos="426"/>
        </w:tabs>
        <w:spacing w:before="29" w:line="288" w:lineRule="auto"/>
        <w:ind w:firstLine="480" w:firstLineChars="20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pPr>
        <w:tabs>
          <w:tab w:val="left" w:pos="426"/>
        </w:tabs>
        <w:spacing w:before="29" w:line="288" w:lineRule="auto"/>
        <w:ind w:firstLine="480" w:firstLineChars="200"/>
        <w:rPr>
          <w:kern w:val="0"/>
          <w:sz w:val="24"/>
        </w:rPr>
      </w:pPr>
      <w:r>
        <w:rPr>
          <w:kern w:val="0"/>
          <w:sz w:val="24"/>
        </w:rPr>
        <w:t>应收款项在持有期间确认的利息收入按实际利率法计算，实际利率法与直线法差异较小的则按直线法计算。</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45" w:name="_Toc67673720"/>
      <w:r>
        <w:rPr>
          <w:rFonts w:ascii="Times New Roman" w:hAnsi="Times New Roman"/>
          <w:kern w:val="0"/>
          <w:szCs w:val="24"/>
        </w:rPr>
        <w:t xml:space="preserve">7.4.4.10 </w:t>
      </w:r>
      <w:r>
        <w:rPr>
          <w:rFonts w:hint="eastAsia" w:ascii="Times New Roman" w:hAnsi="Times New Roman"/>
          <w:kern w:val="0"/>
          <w:szCs w:val="24"/>
        </w:rPr>
        <w:t>费用的确认和计量</w:t>
      </w:r>
      <w:bookmarkEnd w:id="245"/>
    </w:p>
    <w:p>
      <w:pPr>
        <w:tabs>
          <w:tab w:val="left" w:pos="426"/>
        </w:tabs>
        <w:spacing w:before="29" w:line="288" w:lineRule="auto"/>
        <w:ind w:firstLine="480" w:firstLineChars="200"/>
        <w:rPr>
          <w:kern w:val="0"/>
          <w:sz w:val="24"/>
        </w:rPr>
      </w:pPr>
      <w:r>
        <w:rPr>
          <w:kern w:val="0"/>
          <w:sz w:val="24"/>
        </w:rPr>
        <w:t>本基金的管理人报酬和托管费在费用涵盖期间按基金合同约定的费率和计算方法逐日确认。</w:t>
      </w:r>
    </w:p>
    <w:p>
      <w:pPr>
        <w:tabs>
          <w:tab w:val="left" w:pos="426"/>
        </w:tabs>
        <w:spacing w:before="29" w:line="288" w:lineRule="auto"/>
        <w:ind w:firstLine="480" w:firstLineChars="200"/>
        <w:rPr>
          <w:kern w:val="0"/>
          <w:sz w:val="24"/>
        </w:rPr>
      </w:pPr>
      <w:r>
        <w:rPr>
          <w:kern w:val="0"/>
          <w:sz w:val="24"/>
        </w:rPr>
        <w:t>其他金融负债在持有期间确认的利息支出按实际利率法计算，实际利率法与直线法差异较小的则按直线法计算。</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46" w:name="_Toc67673721"/>
      <w:r>
        <w:rPr>
          <w:rFonts w:ascii="Times New Roman" w:hAnsi="Times New Roman"/>
          <w:kern w:val="0"/>
          <w:szCs w:val="24"/>
        </w:rPr>
        <w:t xml:space="preserve">7.4.4.11 </w:t>
      </w:r>
      <w:r>
        <w:rPr>
          <w:rFonts w:hint="eastAsia" w:ascii="Times New Roman" w:hAnsi="Times New Roman"/>
          <w:kern w:val="0"/>
          <w:szCs w:val="24"/>
        </w:rPr>
        <w:t>基金的收益分配政策</w:t>
      </w:r>
      <w:bookmarkEnd w:id="246"/>
    </w:p>
    <w:p>
      <w:pPr>
        <w:tabs>
          <w:tab w:val="left" w:pos="426"/>
        </w:tabs>
        <w:spacing w:before="29" w:line="288" w:lineRule="auto"/>
        <w:ind w:firstLine="480" w:firstLineChars="200"/>
        <w:rPr>
          <w:kern w:val="0"/>
          <w:sz w:val="24"/>
        </w:rPr>
      </w:pPr>
      <w:r>
        <w:rPr>
          <w:kern w:val="0"/>
          <w:sz w:val="24"/>
        </w:rPr>
        <w:t>每一基金份额享有同等分配权。本基金收益以现金形式分配，其中场外基金份额持有人可选择现金红利或将现金红利按分红除权日的基金份额净值自动转为基金份额进行再投资，场内基金份额持有人只能选择现金分红。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pPr>
        <w:tabs>
          <w:tab w:val="left" w:pos="426"/>
        </w:tabs>
        <w:spacing w:before="29" w:line="288" w:lineRule="auto"/>
        <w:ind w:firstLine="480" w:firstLineChars="200"/>
        <w:rPr>
          <w:kern w:val="0"/>
          <w:sz w:val="24"/>
        </w:rPr>
      </w:pPr>
      <w:r>
        <w:rPr>
          <w:kern w:val="0"/>
          <w:sz w:val="24"/>
        </w:rPr>
        <w:t>经宣告的拟分配基金收益于分红除权日从所有者权益转出。</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47" w:name="_Toc67673722"/>
      <w:r>
        <w:rPr>
          <w:rFonts w:ascii="Times New Roman" w:hAnsi="Times New Roman"/>
          <w:kern w:val="0"/>
          <w:szCs w:val="24"/>
        </w:rPr>
        <w:t>7.4.4.12</w:t>
      </w:r>
      <w:r>
        <w:rPr>
          <w:rFonts w:hint="eastAsia" w:ascii="Times New Roman" w:hAnsi="Times New Roman"/>
          <w:kern w:val="0"/>
          <w:szCs w:val="24"/>
        </w:rPr>
        <w:t xml:space="preserve"> 外币交易</w:t>
      </w:r>
      <w:bookmarkEnd w:id="247"/>
    </w:p>
    <w:p>
      <w:pPr>
        <w:tabs>
          <w:tab w:val="left" w:pos="426"/>
        </w:tabs>
        <w:spacing w:before="29" w:line="288" w:lineRule="auto"/>
        <w:ind w:firstLine="480" w:firstLineChars="200"/>
        <w:rPr>
          <w:kern w:val="0"/>
          <w:sz w:val="24"/>
        </w:rPr>
      </w:pPr>
      <w:r>
        <w:rPr>
          <w:kern w:val="0"/>
          <w:sz w:val="24"/>
        </w:rPr>
        <w:t>外币交易按交易发生日的即期汇率将外币金额折算为人民币入账。</w:t>
      </w:r>
    </w:p>
    <w:p>
      <w:pPr>
        <w:tabs>
          <w:tab w:val="left" w:pos="426"/>
        </w:tabs>
        <w:spacing w:before="29" w:line="288" w:lineRule="auto"/>
        <w:ind w:firstLine="480" w:firstLineChars="200"/>
        <w:rPr>
          <w:kern w:val="0"/>
          <w:sz w:val="24"/>
        </w:rPr>
      </w:pPr>
      <w:r>
        <w:rPr>
          <w:kern w:val="0"/>
          <w:sz w:val="24"/>
        </w:rPr>
        <w:t>以公允价值计量的外币非货币性项目，于估值日采用估值日的即期汇率折算为人民币，所产生的折算差额直接计入公允价值变动损益科目。</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48" w:name="_Toc67673723"/>
      <w:r>
        <w:rPr>
          <w:rFonts w:ascii="Times New Roman" w:hAnsi="Times New Roman"/>
          <w:kern w:val="0"/>
          <w:szCs w:val="24"/>
        </w:rPr>
        <w:t xml:space="preserve">7.4.4.13 </w:t>
      </w:r>
      <w:r>
        <w:rPr>
          <w:rFonts w:hint="eastAsia" w:ascii="Times New Roman" w:hAnsi="Times New Roman"/>
          <w:kern w:val="0"/>
          <w:szCs w:val="24"/>
        </w:rPr>
        <w:t>分部报告</w:t>
      </w:r>
      <w:bookmarkEnd w:id="248"/>
    </w:p>
    <w:p>
      <w:pPr>
        <w:tabs>
          <w:tab w:val="left" w:pos="426"/>
        </w:tabs>
        <w:spacing w:before="29" w:line="288" w:lineRule="auto"/>
        <w:ind w:firstLine="480" w:firstLineChars="20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本基金以内部组织结构、管理要求、内部报告制度为依据确定经营分部，以经营分部为基础确定报告分部并披露分部信息。经营分部是指本基金内同时满足下列条件的组成部分：(1) 该组成部分能够在日常活动中产生收入、发生费用；(2) 本基金的基金管理人能够定期评价该组成部分的经营成果，以决定向其配置资源、评价其业绩；(3) 本基金能够取得该组成部分的财务状况、经营成果和现金流量等有关会计信息。如果两个或多个经营分部具有相似的经济特征，并且满足一定条件的，则合并为一个经营分部。</w:t>
      </w:r>
    </w:p>
    <w:p>
      <w:pPr>
        <w:tabs>
          <w:tab w:val="left" w:pos="426"/>
        </w:tabs>
        <w:spacing w:before="29" w:line="288" w:lineRule="auto"/>
        <w:ind w:firstLine="480" w:firstLineChars="200"/>
        <w:rPr>
          <w:kern w:val="0"/>
          <w:sz w:val="24"/>
        </w:rPr>
      </w:pPr>
      <w:r>
        <w:rPr>
          <w:kern w:val="0"/>
          <w:sz w:val="24"/>
        </w:rPr>
        <w:t>本基金目前以一个单一的经营分部运作，不需要披露分部信息。</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49" w:name="_Toc67673724"/>
      <w:r>
        <w:rPr>
          <w:rFonts w:ascii="Times New Roman" w:hAnsi="Times New Roman"/>
          <w:kern w:val="0"/>
          <w:szCs w:val="24"/>
        </w:rPr>
        <w:t xml:space="preserve">7.4.4.14 </w:t>
      </w:r>
      <w:r>
        <w:rPr>
          <w:rFonts w:hint="eastAsia" w:ascii="Times New Roman" w:hAnsi="Times New Roman"/>
          <w:kern w:val="0"/>
          <w:szCs w:val="24"/>
        </w:rPr>
        <w:t>其他重要的会计政策和会计估计</w:t>
      </w:r>
      <w:bookmarkEnd w:id="249"/>
    </w:p>
    <w:p>
      <w:pPr>
        <w:tabs>
          <w:tab w:val="left" w:pos="426"/>
        </w:tabs>
        <w:spacing w:before="29" w:line="288" w:lineRule="auto"/>
        <w:ind w:firstLine="480" w:firstLineChars="200"/>
        <w:rPr>
          <w:kern w:val="0"/>
          <w:sz w:val="24"/>
        </w:rPr>
      </w:pPr>
      <w:r>
        <w:rPr>
          <w:kern w:val="0"/>
          <w:sz w:val="24"/>
        </w:rPr>
        <w:t>无。</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50" w:name="_Toc67673725"/>
      <w:r>
        <w:rPr>
          <w:rFonts w:ascii="Times New Roman" w:hAnsi="Times New Roman"/>
          <w:kern w:val="0"/>
          <w:szCs w:val="24"/>
        </w:rPr>
        <w:t>7.4.5</w:t>
      </w:r>
      <w:r>
        <w:rPr>
          <w:rFonts w:hint="eastAsia" w:ascii="Times New Roman" w:hAnsi="Times New Roman"/>
          <w:kern w:val="0"/>
          <w:szCs w:val="24"/>
        </w:rPr>
        <w:t xml:space="preserve"> 会计政策和会计估计变更以及差错更正的说明</w:t>
      </w:r>
      <w:bookmarkEnd w:id="250"/>
    </w:p>
    <w:p>
      <w:pPr>
        <w:pStyle w:val="3"/>
        <w:spacing w:before="29" w:after="0" w:line="288" w:lineRule="auto"/>
        <w:rPr>
          <w:rFonts w:ascii="Times New Roman" w:hAnsi="Times New Roman"/>
          <w:kern w:val="0"/>
          <w:szCs w:val="24"/>
        </w:rPr>
      </w:pPr>
      <w:bookmarkStart w:id="251" w:name="_Toc67673726"/>
      <w:r>
        <w:rPr>
          <w:rFonts w:ascii="Times New Roman" w:hAnsi="Times New Roman"/>
          <w:kern w:val="0"/>
          <w:szCs w:val="24"/>
        </w:rPr>
        <w:t xml:space="preserve">7.4.5.1 </w:t>
      </w:r>
      <w:r>
        <w:rPr>
          <w:rFonts w:hint="eastAsia" w:ascii="Times New Roman" w:hAnsi="Times New Roman"/>
          <w:kern w:val="0"/>
          <w:szCs w:val="24"/>
        </w:rPr>
        <w:t>会计政策变更的说明</w:t>
      </w:r>
      <w:bookmarkEnd w:id="251"/>
    </w:p>
    <w:p>
      <w:pPr>
        <w:tabs>
          <w:tab w:val="left" w:pos="426"/>
        </w:tabs>
        <w:spacing w:before="29" w:line="288" w:lineRule="auto"/>
        <w:ind w:firstLine="480" w:firstLineChars="200"/>
        <w:rPr>
          <w:kern w:val="0"/>
          <w:sz w:val="24"/>
        </w:rPr>
      </w:pPr>
      <w:r>
        <w:rPr>
          <w:kern w:val="0"/>
          <w:sz w:val="24"/>
        </w:rPr>
        <w:t>本基金本报告期未发生会计政策变更。</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52" w:name="_Toc67673727"/>
      <w:r>
        <w:rPr>
          <w:rFonts w:ascii="Times New Roman" w:hAnsi="Times New Roman"/>
          <w:kern w:val="0"/>
          <w:szCs w:val="24"/>
        </w:rPr>
        <w:t xml:space="preserve">7.4.5.2 </w:t>
      </w:r>
      <w:r>
        <w:rPr>
          <w:rFonts w:hint="eastAsia" w:ascii="Times New Roman" w:hAnsi="Times New Roman"/>
          <w:kern w:val="0"/>
          <w:szCs w:val="24"/>
        </w:rPr>
        <w:t>会计估计变更的说明</w:t>
      </w:r>
      <w:bookmarkEnd w:id="252"/>
    </w:p>
    <w:p>
      <w:pPr>
        <w:tabs>
          <w:tab w:val="left" w:pos="426"/>
        </w:tabs>
        <w:spacing w:before="29" w:line="288" w:lineRule="auto"/>
        <w:ind w:firstLine="480" w:firstLineChars="200"/>
        <w:rPr>
          <w:kern w:val="0"/>
          <w:sz w:val="24"/>
        </w:rPr>
      </w:pPr>
      <w:r>
        <w:rPr>
          <w:kern w:val="0"/>
          <w:sz w:val="24"/>
        </w:rPr>
        <w:t>本基金本报告期未发生会计估计变更。</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53" w:name="_Toc67673728"/>
      <w:r>
        <w:rPr>
          <w:rFonts w:ascii="Times New Roman" w:hAnsi="Times New Roman"/>
          <w:kern w:val="0"/>
          <w:szCs w:val="24"/>
        </w:rPr>
        <w:t xml:space="preserve">7.4.5.3 </w:t>
      </w:r>
      <w:r>
        <w:rPr>
          <w:rFonts w:hint="eastAsia" w:ascii="Times New Roman" w:hAnsi="Times New Roman"/>
          <w:kern w:val="0"/>
          <w:szCs w:val="24"/>
        </w:rPr>
        <w:t>差错更正的说明</w:t>
      </w:r>
      <w:bookmarkEnd w:id="253"/>
    </w:p>
    <w:p>
      <w:pPr>
        <w:tabs>
          <w:tab w:val="left" w:pos="426"/>
        </w:tabs>
        <w:spacing w:before="29" w:line="288" w:lineRule="auto"/>
        <w:ind w:firstLine="480" w:firstLineChars="200"/>
        <w:rPr>
          <w:kern w:val="0"/>
          <w:sz w:val="24"/>
        </w:rPr>
      </w:pPr>
      <w:r>
        <w:rPr>
          <w:kern w:val="0"/>
          <w:sz w:val="24"/>
        </w:rPr>
        <w:t>本基金在本报告期间无须说明的会计差错更正。</w:t>
      </w:r>
    </w:p>
    <w:p>
      <w:pPr>
        <w:spacing w:line="360" w:lineRule="auto"/>
        <w:ind w:firstLine="420" w:firstLineChars="200"/>
        <w:rPr>
          <w:rFonts w:ascii="宋体" w:hAnsi="宋体"/>
          <w:bCs/>
          <w:color w:val="000000"/>
          <w:szCs w:val="21"/>
        </w:rPr>
      </w:pPr>
    </w:p>
    <w:p>
      <w:pPr>
        <w:pStyle w:val="3"/>
        <w:spacing w:before="29" w:after="0" w:line="288" w:lineRule="auto"/>
        <w:rPr>
          <w:rFonts w:ascii="Times New Roman" w:hAnsi="Times New Roman"/>
          <w:kern w:val="0"/>
          <w:szCs w:val="24"/>
        </w:rPr>
      </w:pPr>
      <w:bookmarkStart w:id="254" w:name="_Toc67673729"/>
      <w:r>
        <w:rPr>
          <w:rFonts w:ascii="Times New Roman" w:hAnsi="Times New Roman"/>
          <w:kern w:val="0"/>
          <w:szCs w:val="24"/>
        </w:rPr>
        <w:t>7.4.6</w:t>
      </w:r>
      <w:r>
        <w:rPr>
          <w:rFonts w:hint="eastAsia" w:ascii="Times New Roman" w:hAnsi="Times New Roman"/>
          <w:kern w:val="0"/>
          <w:szCs w:val="24"/>
        </w:rPr>
        <w:t xml:space="preserve"> 税项</w:t>
      </w:r>
      <w:bookmarkEnd w:id="254"/>
    </w:p>
    <w:p>
      <w:pPr>
        <w:tabs>
          <w:tab w:val="left" w:pos="426"/>
        </w:tabs>
        <w:spacing w:before="29" w:line="288" w:lineRule="auto"/>
        <w:ind w:firstLine="480" w:firstLineChars="200"/>
        <w:rPr>
          <w:kern w:val="0"/>
          <w:sz w:val="24"/>
        </w:rPr>
      </w:pPr>
      <w:r>
        <w:rPr>
          <w:kern w:val="0"/>
          <w:sz w:val="24"/>
        </w:rPr>
        <w:t>根据财政部、国家税务总局财税[2002]128号《关于开放式证券投资基金有关税收问题的通知》、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tabs>
          <w:tab w:val="left" w:pos="426"/>
        </w:tabs>
        <w:spacing w:before="29" w:line="288" w:lineRule="auto"/>
        <w:ind w:firstLine="480" w:firstLineChars="200"/>
        <w:rPr>
          <w:kern w:val="0"/>
          <w:sz w:val="24"/>
        </w:rPr>
      </w:pPr>
      <w:r>
        <w:rPr>
          <w:kern w:val="0"/>
          <w:sz w:val="24"/>
        </w:rPr>
        <w:t>(1) 资管产品运营过程中发生的增值税应税行为，以资管产品管理人为增值税纳税人。资管产品管理人运营资管产品过程中发生的增值税应税行为，暂适用简易计税方法，按照3%的征收率缴纳增值税。</w:t>
      </w:r>
    </w:p>
    <w:p>
      <w:pPr>
        <w:tabs>
          <w:tab w:val="left" w:pos="426"/>
        </w:tabs>
        <w:spacing w:before="29" w:line="288" w:lineRule="auto"/>
        <w:ind w:firstLine="480" w:firstLineChars="200"/>
        <w:rPr>
          <w:kern w:val="0"/>
          <w:sz w:val="24"/>
        </w:rPr>
      </w:pPr>
      <w:r>
        <w:rPr>
          <w:kern w:val="0"/>
          <w:sz w:val="24"/>
        </w:rPr>
        <w:t>对证券投资基金管理人运用基金买卖股票、债券的转让收入免征增值税，对地方政府债以及金融同业往来利息收入亦免征增值税。资管产品管理人运营资管产品提供的贷款服务，以产生的利息及利息性质的收入为销售额。</w:t>
      </w:r>
    </w:p>
    <w:p>
      <w:pPr>
        <w:tabs>
          <w:tab w:val="left" w:pos="426"/>
        </w:tabs>
        <w:spacing w:before="29" w:line="288" w:lineRule="auto"/>
        <w:ind w:firstLine="480" w:firstLineChars="200"/>
        <w:rPr>
          <w:kern w:val="0"/>
          <w:sz w:val="24"/>
        </w:rPr>
      </w:pPr>
      <w:r>
        <w:rPr>
          <w:kern w:val="0"/>
          <w:sz w:val="24"/>
        </w:rPr>
        <w:t>(2) 目前基金取得的源自境外的差价收入，其涉及的境外所得税税收政策，按照相关国家或地区税收法律和法规执行，在境内暂不征收企业所得税。</w:t>
      </w:r>
    </w:p>
    <w:p>
      <w:pPr>
        <w:tabs>
          <w:tab w:val="left" w:pos="426"/>
        </w:tabs>
        <w:spacing w:before="29" w:line="288" w:lineRule="auto"/>
        <w:ind w:firstLine="480" w:firstLineChars="200"/>
        <w:rPr>
          <w:kern w:val="0"/>
          <w:sz w:val="24"/>
        </w:rPr>
      </w:pPr>
      <w:r>
        <w:rPr>
          <w:kern w:val="0"/>
          <w:sz w:val="24"/>
        </w:rPr>
        <w:t>(3) 目前基金取得的源自境外的股利收益，其涉及的境外所得税税收政策，按照相关国家或地区税收法律和法规执行，在境内暂不征收个人所得税和企业所得税。</w:t>
      </w:r>
    </w:p>
    <w:p>
      <w:pPr>
        <w:tabs>
          <w:tab w:val="left" w:pos="426"/>
        </w:tabs>
        <w:spacing w:before="29" w:line="288" w:lineRule="auto"/>
        <w:ind w:firstLine="480" w:firstLineChars="200"/>
        <w:rPr>
          <w:kern w:val="0"/>
          <w:sz w:val="24"/>
        </w:rPr>
      </w:pPr>
      <w:r>
        <w:rPr>
          <w:kern w:val="0"/>
          <w:sz w:val="24"/>
        </w:rPr>
        <w:t>(4) 本基金的城市维护建设税、教育费附加和地方教育附加等税费按照实际缴纳增值税额的适用比例计算缴纳。</w:t>
      </w:r>
    </w:p>
    <w:p>
      <w:pPr>
        <w:spacing w:line="360" w:lineRule="auto"/>
        <w:ind w:firstLine="420" w:firstLineChars="200"/>
        <w:rPr>
          <w:rFonts w:ascii="宋体" w:hAnsi="宋体"/>
          <w:bCs/>
          <w:color w:val="000000"/>
          <w:szCs w:val="21"/>
        </w:rPr>
      </w:pPr>
    </w:p>
    <w:p>
      <w:pPr>
        <w:spacing w:before="29" w:line="288" w:lineRule="auto"/>
        <w:rPr>
          <w:rFonts w:eastAsiaTheme="minorEastAsia"/>
          <w:b/>
          <w:sz w:val="24"/>
        </w:rPr>
      </w:pPr>
      <w:r>
        <w:rPr>
          <w:rFonts w:eastAsiaTheme="minorEastAsia"/>
          <w:b/>
          <w:sz w:val="24"/>
        </w:rPr>
        <w:t>7.4.7</w:t>
      </w:r>
      <w:r>
        <w:rPr>
          <w:rFonts w:hint="eastAsia" w:eastAsiaTheme="minorEastAsia"/>
          <w:b/>
          <w:sz w:val="24"/>
        </w:rPr>
        <w:t>重要财务报表项目的说明</w:t>
      </w:r>
    </w:p>
    <w:p>
      <w:pPr>
        <w:spacing w:before="29" w:line="288" w:lineRule="auto"/>
        <w:rPr>
          <w:rFonts w:eastAsiaTheme="minorEastAsia"/>
          <w:b/>
          <w:sz w:val="24"/>
        </w:rPr>
      </w:pPr>
      <w:r>
        <w:rPr>
          <w:rFonts w:eastAsiaTheme="minorEastAsia"/>
          <w:b/>
          <w:sz w:val="24"/>
        </w:rPr>
        <w:t>7.4.7.1</w:t>
      </w:r>
      <w:r>
        <w:rPr>
          <w:rFonts w:hint="eastAsia" w:eastAsiaTheme="minorEastAsia"/>
          <w:b/>
          <w:sz w:val="24"/>
        </w:rPr>
        <w:t>银行存款</w:t>
      </w:r>
    </w:p>
    <w:p>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4"/>
        <w:gridCol w:w="3157"/>
        <w:gridCol w:w="3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2634" w:type="dxa"/>
            <w:tcMar>
              <w:top w:w="15" w:type="dxa"/>
              <w:left w:w="15" w:type="dxa"/>
              <w:bottom w:w="0" w:type="dxa"/>
              <w:right w:w="15" w:type="dxa"/>
            </w:tcMar>
            <w:vAlign w:val="center"/>
          </w:tcPr>
          <w:p>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158"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kern w:val="0"/>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258,301,271.41</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79,180,131.71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rPr>
                <w:rFonts w:ascii="宋体" w:hAnsi="宋体"/>
                <w:color w:val="000000" w:themeColor="text1"/>
                <w:kern w:val="0"/>
                <w:sz w:val="24"/>
              </w:rPr>
            </w:pPr>
            <w:r>
              <w:rPr>
                <w:rFonts w:hint="eastAsia" w:ascii="宋体" w:hAnsi="宋体"/>
                <w:color w:val="000000" w:themeColor="text1"/>
                <w:kern w:val="0"/>
                <w:sz w:val="24"/>
              </w:rPr>
              <w:t>其中：存款期限1个月以内</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存款期限1-3个月</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存款期限3个月以上</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258,301,271.41</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79,180,131.71</w:t>
            </w:r>
          </w:p>
        </w:tc>
      </w:tr>
    </w:tbl>
    <w:p>
      <w:pPr>
        <w:tabs>
          <w:tab w:val="left" w:pos="426"/>
        </w:tabs>
        <w:spacing w:line="360" w:lineRule="auto"/>
        <w:ind w:firstLine="480" w:firstLineChars="200"/>
        <w:jc w:val="left"/>
        <w:rPr>
          <w:rFonts w:eastAsiaTheme="minorEastAsia"/>
          <w:kern w:val="0"/>
          <w:sz w:val="24"/>
        </w:rPr>
      </w:pPr>
      <w:r>
        <w:rPr>
          <w:rFonts w:eastAsiaTheme="minorEastAsia"/>
          <w:kern w:val="0"/>
          <w:sz w:val="24"/>
        </w:rPr>
        <w:t>注：于2020年12月31日，活期存款中包括的外币余额为美元活期存款2,018,965.11元（折合人民币13,173,545.45元）和港币活期存款115,462,027.07元（折合人民币97,163,183.93元）。于2019年12月31日，活期存款中包括的外币余额为美元活期存款2,312,993.13元（折合人民币16,135,902.67元）和港币活期存款41,738,752.87元（折合人民币37,372,681.90元）。</w:t>
      </w:r>
    </w:p>
    <w:p>
      <w:pPr>
        <w:tabs>
          <w:tab w:val="left" w:pos="426"/>
        </w:tabs>
        <w:spacing w:before="29" w:line="288" w:lineRule="auto"/>
        <w:jc w:val="left"/>
        <w:rPr>
          <w:rFonts w:ascii="宋体" w:hAnsi="宋体"/>
          <w:bCs/>
          <w:color w:val="000000"/>
          <w:szCs w:val="21"/>
        </w:rPr>
      </w:pPr>
    </w:p>
    <w:p>
      <w:pPr>
        <w:spacing w:before="29" w:line="288" w:lineRule="auto"/>
        <w:rPr>
          <w:b/>
          <w:bCs/>
          <w:color w:val="000000"/>
          <w:kern w:val="0"/>
          <w:sz w:val="24"/>
        </w:rPr>
      </w:pPr>
      <w:r>
        <w:rPr>
          <w:b/>
          <w:bCs/>
          <w:color w:val="000000"/>
          <w:kern w:val="0"/>
          <w:sz w:val="24"/>
        </w:rPr>
        <w:t>7.4.7.2</w:t>
      </w:r>
      <w:r>
        <w:rPr>
          <w:rFonts w:hint="eastAsia"/>
          <w:b/>
          <w:bCs/>
          <w:color w:val="000000"/>
          <w:kern w:val="0"/>
          <w:sz w:val="24"/>
        </w:rPr>
        <w:t xml:space="preserve"> 交易性金融资产</w:t>
      </w:r>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440"/>
        <w:gridCol w:w="2339"/>
        <w:gridCol w:w="2339"/>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color w:val="000000"/>
                <w:kern w:val="0"/>
                <w:sz w:val="24"/>
              </w:rPr>
            </w:pPr>
            <w:r>
              <w:rPr>
                <w:color w:val="000000"/>
                <w:kern w:val="0"/>
                <w:sz w:val="24"/>
              </w:rPr>
              <w:t>1,272,251,843.46</w:t>
            </w:r>
          </w:p>
        </w:tc>
        <w:tc>
          <w:tcPr>
            <w:tcW w:w="2339" w:type="dxa"/>
            <w:vAlign w:val="center"/>
          </w:tcPr>
          <w:p>
            <w:pPr>
              <w:spacing w:before="29" w:line="288" w:lineRule="auto"/>
              <w:jc w:val="right"/>
              <w:rPr>
                <w:color w:val="000000"/>
                <w:kern w:val="0"/>
                <w:sz w:val="24"/>
              </w:rPr>
            </w:pPr>
            <w:r>
              <w:rPr>
                <w:color w:val="000000"/>
                <w:kern w:val="0"/>
                <w:sz w:val="24"/>
              </w:rPr>
              <w:t>1,782,359,178.18</w:t>
            </w:r>
          </w:p>
        </w:tc>
        <w:tc>
          <w:tcPr>
            <w:tcW w:w="2340" w:type="dxa"/>
            <w:vAlign w:val="center"/>
          </w:tcPr>
          <w:p>
            <w:pPr>
              <w:spacing w:before="29" w:line="288" w:lineRule="auto"/>
              <w:jc w:val="right"/>
              <w:rPr>
                <w:color w:val="000000"/>
                <w:kern w:val="0"/>
                <w:sz w:val="24"/>
              </w:rPr>
            </w:pPr>
            <w:r>
              <w:rPr>
                <w:color w:val="000000"/>
                <w:kern w:val="0"/>
                <w:sz w:val="24"/>
              </w:rPr>
              <w:t>510,107,334.72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color w:val="000000"/>
                <w:kern w:val="0"/>
                <w:sz w:val="24"/>
              </w:rPr>
            </w:pPr>
            <w:r>
              <w:rPr>
                <w:rFonts w:hint="eastAsia"/>
                <w:color w:val="000000"/>
                <w:kern w:val="0"/>
                <w:sz w:val="24"/>
              </w:rPr>
              <w:t>-</w:t>
            </w:r>
          </w:p>
        </w:tc>
        <w:tc>
          <w:tcPr>
            <w:tcW w:w="2339" w:type="dxa"/>
            <w:vAlign w:val="center"/>
          </w:tcPr>
          <w:p>
            <w:pPr>
              <w:spacing w:before="29" w:line="288" w:lineRule="auto"/>
              <w:jc w:val="right"/>
              <w:rPr>
                <w:color w:val="000000"/>
                <w:kern w:val="0"/>
                <w:sz w:val="24"/>
              </w:rPr>
            </w:pPr>
            <w:r>
              <w:rPr>
                <w:rFonts w:hint="eastAsia"/>
                <w:color w:val="000000"/>
                <w:kern w:val="0"/>
                <w:sz w:val="24"/>
              </w:rPr>
              <w:t>-</w:t>
            </w:r>
          </w:p>
        </w:tc>
        <w:tc>
          <w:tcPr>
            <w:tcW w:w="2340" w:type="dxa"/>
            <w:vAlign w:val="center"/>
          </w:tcPr>
          <w:p>
            <w:pPr>
              <w:spacing w:before="29" w:line="288" w:lineRule="auto"/>
              <w:jc w:val="right"/>
              <w:rPr>
                <w:color w:val="000000"/>
                <w:kern w:val="0"/>
                <w:sz w:val="24"/>
              </w:rPr>
            </w:pPr>
            <w:r>
              <w:rPr>
                <w:rFonts w:hint="eastAsia"/>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rPr>
                <w:color w:val="000000"/>
                <w:kern w:val="0"/>
                <w:sz w:val="24"/>
              </w:rPr>
            </w:pPr>
            <w:r>
              <w:rPr>
                <w:rFonts w:hint="eastAsia"/>
                <w:color w:val="000000"/>
                <w:kern w:val="0"/>
                <w:sz w:val="24"/>
              </w:rPr>
              <w:t>交易所市场</w:t>
            </w:r>
          </w:p>
        </w:tc>
        <w:tc>
          <w:tcPr>
            <w:tcW w:w="2339" w:type="dxa"/>
            <w:vAlign w:val="bottom"/>
          </w:tcPr>
          <w:p>
            <w:pPr>
              <w:spacing w:before="29" w:line="288" w:lineRule="auto"/>
              <w:jc w:val="right"/>
              <w:rPr>
                <w:color w:val="000000"/>
                <w:kern w:val="0"/>
                <w:sz w:val="24"/>
              </w:rPr>
            </w:pPr>
            <w:r>
              <w:rPr>
                <w:color w:val="000000"/>
                <w:kern w:val="0"/>
                <w:sz w:val="24"/>
              </w:rPr>
              <w:t>-</w:t>
            </w:r>
          </w:p>
        </w:tc>
        <w:tc>
          <w:tcPr>
            <w:tcW w:w="2339" w:type="dxa"/>
            <w:vAlign w:val="bottom"/>
          </w:tcPr>
          <w:p>
            <w:pPr>
              <w:spacing w:before="29" w:line="288" w:lineRule="auto"/>
              <w:jc w:val="right"/>
              <w:rPr>
                <w:color w:val="000000"/>
                <w:kern w:val="0"/>
                <w:sz w:val="24"/>
              </w:rPr>
            </w:pPr>
            <w:r>
              <w:rPr>
                <w:color w:val="000000"/>
                <w:kern w:val="0"/>
                <w:sz w:val="24"/>
              </w:rPr>
              <w:t>-</w:t>
            </w:r>
          </w:p>
        </w:tc>
        <w:tc>
          <w:tcPr>
            <w:tcW w:w="2340" w:type="dxa"/>
            <w:vAlign w:val="bottom"/>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rPr>
                <w:color w:val="000000"/>
                <w:kern w:val="0"/>
                <w:sz w:val="24"/>
              </w:rPr>
            </w:pPr>
            <w:r>
              <w:rPr>
                <w:rFonts w:hint="eastAsia"/>
                <w:color w:val="000000"/>
                <w:kern w:val="0"/>
                <w:sz w:val="24"/>
              </w:rPr>
              <w:t>银行间市场</w:t>
            </w:r>
          </w:p>
        </w:tc>
        <w:tc>
          <w:tcPr>
            <w:tcW w:w="2339" w:type="dxa"/>
            <w:vAlign w:val="bottom"/>
          </w:tcPr>
          <w:p>
            <w:pPr>
              <w:spacing w:before="29" w:line="288" w:lineRule="auto"/>
              <w:jc w:val="right"/>
              <w:rPr>
                <w:color w:val="000000"/>
                <w:kern w:val="0"/>
                <w:sz w:val="24"/>
              </w:rPr>
            </w:pPr>
            <w:r>
              <w:rPr>
                <w:color w:val="000000"/>
                <w:kern w:val="0"/>
                <w:sz w:val="24"/>
              </w:rPr>
              <w:t>-</w:t>
            </w:r>
          </w:p>
        </w:tc>
        <w:tc>
          <w:tcPr>
            <w:tcW w:w="2339" w:type="dxa"/>
            <w:vAlign w:val="bottom"/>
          </w:tcPr>
          <w:p>
            <w:pPr>
              <w:spacing w:before="29" w:line="288" w:lineRule="auto"/>
              <w:jc w:val="right"/>
              <w:rPr>
                <w:color w:val="000000"/>
                <w:kern w:val="0"/>
                <w:sz w:val="24"/>
              </w:rPr>
            </w:pPr>
            <w:r>
              <w:rPr>
                <w:color w:val="000000"/>
                <w:kern w:val="0"/>
                <w:sz w:val="24"/>
              </w:rPr>
              <w:t>-</w:t>
            </w:r>
          </w:p>
        </w:tc>
        <w:tc>
          <w:tcPr>
            <w:tcW w:w="2340" w:type="dxa"/>
            <w:vAlign w:val="bottom"/>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line="360" w:lineRule="auto"/>
              <w:jc w:val="left"/>
              <w:rPr>
                <w:rFonts w:ascii="宋体" w:hAnsi="宋体"/>
                <w:color w:val="000000"/>
                <w:kern w:val="0"/>
                <w:szCs w:val="21"/>
              </w:rPr>
            </w:pPr>
          </w:p>
        </w:tc>
        <w:tc>
          <w:tcPr>
            <w:tcW w:w="1440" w:type="dxa"/>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color w:val="000000"/>
                <w:kern w:val="0"/>
                <w:sz w:val="24"/>
              </w:rPr>
            </w:pPr>
            <w:r>
              <w:rPr>
                <w:color w:val="000000"/>
                <w:kern w:val="0"/>
                <w:sz w:val="24"/>
              </w:rPr>
              <w:t>-</w:t>
            </w:r>
          </w:p>
        </w:tc>
        <w:tc>
          <w:tcPr>
            <w:tcW w:w="2339" w:type="dxa"/>
            <w:vAlign w:val="center"/>
          </w:tcPr>
          <w:p>
            <w:pPr>
              <w:spacing w:before="29" w:line="288" w:lineRule="auto"/>
              <w:jc w:val="right"/>
              <w:rPr>
                <w:color w:val="000000"/>
                <w:kern w:val="0"/>
                <w:sz w:val="24"/>
              </w:rPr>
            </w:pPr>
            <w:r>
              <w:rPr>
                <w:color w:val="000000"/>
                <w:kern w:val="0"/>
                <w:sz w:val="24"/>
              </w:rPr>
              <w:t>-</w:t>
            </w:r>
          </w:p>
        </w:tc>
        <w:tc>
          <w:tcPr>
            <w:tcW w:w="234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bottom"/>
          </w:tcPr>
          <w:p>
            <w:pPr>
              <w:spacing w:before="29" w:line="288" w:lineRule="auto"/>
              <w:jc w:val="right"/>
              <w:rPr>
                <w:color w:val="000000"/>
                <w:kern w:val="0"/>
                <w:sz w:val="24"/>
              </w:rPr>
            </w:pPr>
            <w:r>
              <w:rPr>
                <w:color w:val="000000"/>
                <w:kern w:val="0"/>
                <w:sz w:val="24"/>
              </w:rPr>
              <w:t>-</w:t>
            </w:r>
          </w:p>
        </w:tc>
        <w:tc>
          <w:tcPr>
            <w:tcW w:w="2339" w:type="dxa"/>
            <w:vAlign w:val="bottom"/>
          </w:tcPr>
          <w:p>
            <w:pPr>
              <w:spacing w:before="29" w:line="288" w:lineRule="auto"/>
              <w:jc w:val="right"/>
              <w:rPr>
                <w:color w:val="000000"/>
                <w:kern w:val="0"/>
                <w:sz w:val="24"/>
              </w:rPr>
            </w:pPr>
            <w:r>
              <w:rPr>
                <w:color w:val="000000"/>
                <w:kern w:val="0"/>
                <w:sz w:val="24"/>
              </w:rPr>
              <w:t>-</w:t>
            </w:r>
          </w:p>
        </w:tc>
        <w:tc>
          <w:tcPr>
            <w:tcW w:w="2340" w:type="dxa"/>
            <w:vAlign w:val="bottom"/>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bottom"/>
          </w:tcPr>
          <w:p>
            <w:pPr>
              <w:spacing w:before="29" w:line="288" w:lineRule="auto"/>
              <w:jc w:val="right"/>
              <w:rPr>
                <w:color w:val="000000"/>
                <w:kern w:val="0"/>
                <w:sz w:val="24"/>
              </w:rPr>
            </w:pPr>
            <w:r>
              <w:rPr>
                <w:color w:val="000000"/>
                <w:kern w:val="0"/>
                <w:sz w:val="24"/>
              </w:rPr>
              <w:t>-</w:t>
            </w:r>
          </w:p>
        </w:tc>
        <w:tc>
          <w:tcPr>
            <w:tcW w:w="2339" w:type="dxa"/>
            <w:vAlign w:val="bottom"/>
          </w:tcPr>
          <w:p>
            <w:pPr>
              <w:spacing w:before="29" w:line="288" w:lineRule="auto"/>
              <w:jc w:val="right"/>
              <w:rPr>
                <w:color w:val="000000"/>
                <w:kern w:val="0"/>
                <w:sz w:val="24"/>
              </w:rPr>
            </w:pPr>
            <w:r>
              <w:rPr>
                <w:color w:val="000000"/>
                <w:kern w:val="0"/>
                <w:sz w:val="24"/>
              </w:rPr>
              <w:t>-</w:t>
            </w:r>
          </w:p>
        </w:tc>
        <w:tc>
          <w:tcPr>
            <w:tcW w:w="2340" w:type="dxa"/>
            <w:vAlign w:val="bottom"/>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bottom"/>
          </w:tcPr>
          <w:p>
            <w:pPr>
              <w:spacing w:before="29" w:line="288" w:lineRule="auto"/>
              <w:jc w:val="right"/>
              <w:rPr>
                <w:color w:val="000000"/>
                <w:kern w:val="0"/>
                <w:sz w:val="24"/>
              </w:rPr>
            </w:pPr>
            <w:r>
              <w:rPr>
                <w:color w:val="000000"/>
                <w:kern w:val="0"/>
                <w:sz w:val="24"/>
              </w:rPr>
              <w:t>-</w:t>
            </w:r>
          </w:p>
        </w:tc>
        <w:tc>
          <w:tcPr>
            <w:tcW w:w="2339" w:type="dxa"/>
            <w:vAlign w:val="bottom"/>
          </w:tcPr>
          <w:p>
            <w:pPr>
              <w:spacing w:before="29" w:line="288" w:lineRule="auto"/>
              <w:jc w:val="right"/>
              <w:rPr>
                <w:color w:val="000000"/>
                <w:kern w:val="0"/>
                <w:sz w:val="24"/>
              </w:rPr>
            </w:pPr>
            <w:r>
              <w:rPr>
                <w:color w:val="000000"/>
                <w:kern w:val="0"/>
                <w:sz w:val="24"/>
              </w:rPr>
              <w:t>-</w:t>
            </w:r>
          </w:p>
        </w:tc>
        <w:tc>
          <w:tcPr>
            <w:tcW w:w="2340" w:type="dxa"/>
            <w:vAlign w:val="bottom"/>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bottom"/>
          </w:tcPr>
          <w:p>
            <w:pPr>
              <w:spacing w:before="29" w:line="288" w:lineRule="auto"/>
              <w:jc w:val="right"/>
              <w:rPr>
                <w:color w:val="000000"/>
                <w:kern w:val="0"/>
                <w:sz w:val="24"/>
              </w:rPr>
            </w:pPr>
            <w:r>
              <w:rPr>
                <w:color w:val="000000"/>
                <w:kern w:val="0"/>
                <w:sz w:val="24"/>
              </w:rPr>
              <w:t>1,272,251,843.46</w:t>
            </w:r>
          </w:p>
        </w:tc>
        <w:tc>
          <w:tcPr>
            <w:tcW w:w="2339" w:type="dxa"/>
            <w:vAlign w:val="bottom"/>
          </w:tcPr>
          <w:p>
            <w:pPr>
              <w:spacing w:before="29" w:line="288" w:lineRule="auto"/>
              <w:jc w:val="right"/>
              <w:rPr>
                <w:color w:val="000000"/>
                <w:kern w:val="0"/>
                <w:sz w:val="24"/>
              </w:rPr>
            </w:pPr>
            <w:r>
              <w:rPr>
                <w:color w:val="000000"/>
                <w:kern w:val="0"/>
                <w:sz w:val="24"/>
              </w:rPr>
              <w:t>1,782,359,178.18</w:t>
            </w:r>
          </w:p>
        </w:tc>
        <w:tc>
          <w:tcPr>
            <w:tcW w:w="2340" w:type="dxa"/>
            <w:vAlign w:val="bottom"/>
          </w:tcPr>
          <w:p>
            <w:pPr>
              <w:spacing w:before="29" w:line="288" w:lineRule="auto"/>
              <w:jc w:val="right"/>
              <w:rPr>
                <w:color w:val="000000"/>
                <w:kern w:val="0"/>
                <w:sz w:val="24"/>
              </w:rPr>
            </w:pPr>
            <w:r>
              <w:rPr>
                <w:color w:val="000000"/>
                <w:kern w:val="0"/>
                <w:sz w:val="24"/>
              </w:rPr>
              <w:t>510,107,334.72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color w:val="000000"/>
                <w:kern w:val="0"/>
                <w:sz w:val="24"/>
              </w:rPr>
            </w:pPr>
            <w:r>
              <w:rPr>
                <w:color w:val="000000"/>
                <w:kern w:val="0"/>
                <w:sz w:val="24"/>
              </w:rPr>
              <w:t>1,066,179,091.07</w:t>
            </w:r>
          </w:p>
        </w:tc>
        <w:tc>
          <w:tcPr>
            <w:tcW w:w="2339" w:type="dxa"/>
            <w:vAlign w:val="center"/>
          </w:tcPr>
          <w:p>
            <w:pPr>
              <w:spacing w:before="29" w:line="288" w:lineRule="auto"/>
              <w:jc w:val="right"/>
              <w:rPr>
                <w:color w:val="000000"/>
                <w:kern w:val="0"/>
                <w:sz w:val="24"/>
              </w:rPr>
            </w:pPr>
            <w:r>
              <w:rPr>
                <w:color w:val="000000"/>
                <w:kern w:val="0"/>
                <w:sz w:val="24"/>
              </w:rPr>
              <w:t>1,201,335,839.49</w:t>
            </w:r>
          </w:p>
        </w:tc>
        <w:tc>
          <w:tcPr>
            <w:tcW w:w="2340" w:type="dxa"/>
            <w:vAlign w:val="center"/>
          </w:tcPr>
          <w:p>
            <w:pPr>
              <w:spacing w:before="29" w:line="288" w:lineRule="auto"/>
              <w:jc w:val="right"/>
              <w:rPr>
                <w:color w:val="000000"/>
                <w:kern w:val="0"/>
                <w:sz w:val="24"/>
              </w:rPr>
            </w:pPr>
            <w:r>
              <w:rPr>
                <w:color w:val="000000"/>
                <w:kern w:val="0"/>
                <w:sz w:val="24"/>
              </w:rPr>
              <w:t>135,156,748.42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color w:val="000000"/>
                <w:kern w:val="0"/>
                <w:sz w:val="24"/>
              </w:rPr>
            </w:pPr>
            <w:r>
              <w:rPr>
                <w:rFonts w:hint="eastAsia"/>
                <w:color w:val="000000"/>
                <w:kern w:val="0"/>
                <w:sz w:val="24"/>
              </w:rPr>
              <w:t>-</w:t>
            </w:r>
          </w:p>
        </w:tc>
        <w:tc>
          <w:tcPr>
            <w:tcW w:w="2339" w:type="dxa"/>
            <w:vAlign w:val="center"/>
          </w:tcPr>
          <w:p>
            <w:pPr>
              <w:spacing w:before="29" w:line="288" w:lineRule="auto"/>
              <w:jc w:val="right"/>
              <w:rPr>
                <w:color w:val="000000"/>
                <w:kern w:val="0"/>
                <w:sz w:val="24"/>
              </w:rPr>
            </w:pPr>
            <w:r>
              <w:rPr>
                <w:rFonts w:hint="eastAsia"/>
                <w:color w:val="000000"/>
                <w:kern w:val="0"/>
                <w:sz w:val="24"/>
              </w:rPr>
              <w:t>-</w:t>
            </w:r>
          </w:p>
        </w:tc>
        <w:tc>
          <w:tcPr>
            <w:tcW w:w="2340" w:type="dxa"/>
            <w:vAlign w:val="center"/>
          </w:tcPr>
          <w:p>
            <w:pPr>
              <w:spacing w:before="29" w:line="288" w:lineRule="auto"/>
              <w:jc w:val="right"/>
              <w:rPr>
                <w:color w:val="000000"/>
                <w:kern w:val="0"/>
                <w:sz w:val="24"/>
              </w:rPr>
            </w:pPr>
            <w:r>
              <w:rPr>
                <w:rFonts w:hint="eastAsia"/>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rPr>
                <w:color w:val="000000"/>
                <w:kern w:val="0"/>
                <w:sz w:val="24"/>
              </w:rPr>
            </w:pPr>
            <w:r>
              <w:rPr>
                <w:rFonts w:hint="eastAsia"/>
                <w:color w:val="000000"/>
                <w:kern w:val="0"/>
                <w:sz w:val="24"/>
              </w:rPr>
              <w:t>交易所市场</w:t>
            </w:r>
          </w:p>
        </w:tc>
        <w:tc>
          <w:tcPr>
            <w:tcW w:w="2339" w:type="dxa"/>
            <w:vAlign w:val="bottom"/>
          </w:tcPr>
          <w:p>
            <w:pPr>
              <w:spacing w:before="29" w:line="288" w:lineRule="auto"/>
              <w:jc w:val="right"/>
              <w:rPr>
                <w:color w:val="000000"/>
                <w:kern w:val="0"/>
                <w:sz w:val="24"/>
              </w:rPr>
            </w:pPr>
            <w:r>
              <w:rPr>
                <w:color w:val="000000"/>
                <w:kern w:val="0"/>
                <w:sz w:val="24"/>
              </w:rPr>
              <w:t>-</w:t>
            </w:r>
          </w:p>
        </w:tc>
        <w:tc>
          <w:tcPr>
            <w:tcW w:w="2339" w:type="dxa"/>
            <w:vAlign w:val="bottom"/>
          </w:tcPr>
          <w:p>
            <w:pPr>
              <w:spacing w:before="29" w:line="288" w:lineRule="auto"/>
              <w:jc w:val="right"/>
              <w:rPr>
                <w:color w:val="000000"/>
                <w:kern w:val="0"/>
                <w:sz w:val="24"/>
              </w:rPr>
            </w:pPr>
            <w:r>
              <w:rPr>
                <w:color w:val="000000"/>
                <w:kern w:val="0"/>
                <w:sz w:val="24"/>
              </w:rPr>
              <w:t>-</w:t>
            </w:r>
          </w:p>
        </w:tc>
        <w:tc>
          <w:tcPr>
            <w:tcW w:w="2340" w:type="dxa"/>
            <w:vAlign w:val="bottom"/>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rPr>
                <w:color w:val="000000"/>
                <w:kern w:val="0"/>
                <w:sz w:val="24"/>
              </w:rPr>
            </w:pPr>
            <w:r>
              <w:rPr>
                <w:rFonts w:hint="eastAsia"/>
                <w:color w:val="000000"/>
                <w:kern w:val="0"/>
                <w:sz w:val="24"/>
              </w:rPr>
              <w:t>银行间市场</w:t>
            </w:r>
          </w:p>
        </w:tc>
        <w:tc>
          <w:tcPr>
            <w:tcW w:w="2339" w:type="dxa"/>
            <w:vAlign w:val="bottom"/>
          </w:tcPr>
          <w:p>
            <w:pPr>
              <w:spacing w:before="29" w:line="288" w:lineRule="auto"/>
              <w:jc w:val="right"/>
              <w:rPr>
                <w:color w:val="000000"/>
                <w:kern w:val="0"/>
                <w:sz w:val="24"/>
              </w:rPr>
            </w:pPr>
            <w:r>
              <w:rPr>
                <w:color w:val="000000"/>
                <w:kern w:val="0"/>
                <w:sz w:val="24"/>
              </w:rPr>
              <w:t>-</w:t>
            </w:r>
          </w:p>
        </w:tc>
        <w:tc>
          <w:tcPr>
            <w:tcW w:w="2339" w:type="dxa"/>
            <w:vAlign w:val="bottom"/>
          </w:tcPr>
          <w:p>
            <w:pPr>
              <w:spacing w:before="29" w:line="288" w:lineRule="auto"/>
              <w:jc w:val="right"/>
              <w:rPr>
                <w:color w:val="000000"/>
                <w:kern w:val="0"/>
                <w:sz w:val="24"/>
              </w:rPr>
            </w:pPr>
            <w:r>
              <w:rPr>
                <w:color w:val="000000"/>
                <w:kern w:val="0"/>
                <w:sz w:val="24"/>
              </w:rPr>
              <w:t>-</w:t>
            </w:r>
          </w:p>
        </w:tc>
        <w:tc>
          <w:tcPr>
            <w:tcW w:w="2340" w:type="dxa"/>
            <w:vAlign w:val="bottom"/>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color w:val="000000"/>
                <w:kern w:val="0"/>
                <w:sz w:val="24"/>
              </w:rPr>
            </w:pPr>
            <w:r>
              <w:rPr>
                <w:color w:val="000000"/>
                <w:kern w:val="0"/>
                <w:sz w:val="24"/>
              </w:rPr>
              <w:t>-</w:t>
            </w:r>
          </w:p>
        </w:tc>
        <w:tc>
          <w:tcPr>
            <w:tcW w:w="2339" w:type="dxa"/>
            <w:vAlign w:val="center"/>
          </w:tcPr>
          <w:p>
            <w:pPr>
              <w:spacing w:before="29" w:line="288" w:lineRule="auto"/>
              <w:jc w:val="right"/>
              <w:rPr>
                <w:color w:val="000000"/>
                <w:kern w:val="0"/>
                <w:sz w:val="24"/>
              </w:rPr>
            </w:pPr>
            <w:r>
              <w:rPr>
                <w:color w:val="000000"/>
                <w:kern w:val="0"/>
                <w:sz w:val="24"/>
              </w:rPr>
              <w:t>-</w:t>
            </w:r>
          </w:p>
        </w:tc>
        <w:tc>
          <w:tcPr>
            <w:tcW w:w="234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bottom"/>
          </w:tcPr>
          <w:p>
            <w:pPr>
              <w:spacing w:before="29" w:line="288" w:lineRule="auto"/>
              <w:jc w:val="right"/>
              <w:rPr>
                <w:color w:val="000000"/>
                <w:kern w:val="0"/>
                <w:sz w:val="24"/>
              </w:rPr>
            </w:pPr>
            <w:r>
              <w:rPr>
                <w:color w:val="000000"/>
                <w:kern w:val="0"/>
                <w:sz w:val="24"/>
              </w:rPr>
              <w:t>-</w:t>
            </w:r>
          </w:p>
        </w:tc>
        <w:tc>
          <w:tcPr>
            <w:tcW w:w="2339" w:type="dxa"/>
            <w:vAlign w:val="bottom"/>
          </w:tcPr>
          <w:p>
            <w:pPr>
              <w:spacing w:before="29" w:line="288" w:lineRule="auto"/>
              <w:jc w:val="right"/>
              <w:rPr>
                <w:color w:val="000000"/>
                <w:kern w:val="0"/>
                <w:sz w:val="24"/>
              </w:rPr>
            </w:pPr>
            <w:r>
              <w:rPr>
                <w:color w:val="000000"/>
                <w:kern w:val="0"/>
                <w:sz w:val="24"/>
              </w:rPr>
              <w:t>-</w:t>
            </w:r>
          </w:p>
        </w:tc>
        <w:tc>
          <w:tcPr>
            <w:tcW w:w="2340" w:type="dxa"/>
            <w:vAlign w:val="bottom"/>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bottom"/>
          </w:tcPr>
          <w:p>
            <w:pPr>
              <w:spacing w:before="29" w:line="288" w:lineRule="auto"/>
              <w:jc w:val="right"/>
              <w:rPr>
                <w:color w:val="000000"/>
                <w:kern w:val="0"/>
                <w:sz w:val="24"/>
              </w:rPr>
            </w:pPr>
            <w:r>
              <w:rPr>
                <w:color w:val="000000"/>
                <w:kern w:val="0"/>
                <w:sz w:val="24"/>
              </w:rPr>
              <w:t>-</w:t>
            </w:r>
          </w:p>
        </w:tc>
        <w:tc>
          <w:tcPr>
            <w:tcW w:w="2339" w:type="dxa"/>
            <w:vAlign w:val="bottom"/>
          </w:tcPr>
          <w:p>
            <w:pPr>
              <w:spacing w:before="29" w:line="288" w:lineRule="auto"/>
              <w:jc w:val="right"/>
              <w:rPr>
                <w:color w:val="000000"/>
                <w:kern w:val="0"/>
                <w:sz w:val="24"/>
              </w:rPr>
            </w:pPr>
            <w:r>
              <w:rPr>
                <w:color w:val="000000"/>
                <w:kern w:val="0"/>
                <w:sz w:val="24"/>
              </w:rPr>
              <w:t>-</w:t>
            </w:r>
          </w:p>
        </w:tc>
        <w:tc>
          <w:tcPr>
            <w:tcW w:w="2340" w:type="dxa"/>
            <w:vAlign w:val="bottom"/>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bottom"/>
          </w:tcPr>
          <w:p>
            <w:pPr>
              <w:spacing w:before="29" w:line="288" w:lineRule="auto"/>
              <w:jc w:val="right"/>
              <w:rPr>
                <w:color w:val="000000"/>
                <w:kern w:val="0"/>
                <w:sz w:val="24"/>
              </w:rPr>
            </w:pPr>
            <w:r>
              <w:rPr>
                <w:color w:val="000000"/>
                <w:kern w:val="0"/>
                <w:sz w:val="24"/>
              </w:rPr>
              <w:t>-</w:t>
            </w:r>
          </w:p>
        </w:tc>
        <w:tc>
          <w:tcPr>
            <w:tcW w:w="2339" w:type="dxa"/>
            <w:vAlign w:val="bottom"/>
          </w:tcPr>
          <w:p>
            <w:pPr>
              <w:spacing w:before="29" w:line="288" w:lineRule="auto"/>
              <w:jc w:val="right"/>
              <w:rPr>
                <w:color w:val="000000"/>
                <w:kern w:val="0"/>
                <w:sz w:val="24"/>
              </w:rPr>
            </w:pPr>
            <w:r>
              <w:rPr>
                <w:color w:val="000000"/>
                <w:kern w:val="0"/>
                <w:sz w:val="24"/>
              </w:rPr>
              <w:t>-</w:t>
            </w:r>
          </w:p>
        </w:tc>
        <w:tc>
          <w:tcPr>
            <w:tcW w:w="2340" w:type="dxa"/>
            <w:vAlign w:val="bottom"/>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bottom"/>
          </w:tcPr>
          <w:p>
            <w:pPr>
              <w:spacing w:before="29" w:line="288" w:lineRule="auto"/>
              <w:jc w:val="right"/>
              <w:rPr>
                <w:color w:val="000000"/>
                <w:kern w:val="0"/>
                <w:sz w:val="24"/>
              </w:rPr>
            </w:pPr>
            <w:r>
              <w:rPr>
                <w:color w:val="000000"/>
                <w:kern w:val="0"/>
                <w:sz w:val="24"/>
              </w:rPr>
              <w:t>1,066,179,091.07</w:t>
            </w:r>
          </w:p>
        </w:tc>
        <w:tc>
          <w:tcPr>
            <w:tcW w:w="2339" w:type="dxa"/>
            <w:vAlign w:val="bottom"/>
          </w:tcPr>
          <w:p>
            <w:pPr>
              <w:spacing w:before="29" w:line="288" w:lineRule="auto"/>
              <w:jc w:val="right"/>
              <w:rPr>
                <w:color w:val="000000"/>
                <w:kern w:val="0"/>
                <w:sz w:val="24"/>
              </w:rPr>
            </w:pPr>
            <w:r>
              <w:rPr>
                <w:color w:val="000000"/>
                <w:kern w:val="0"/>
                <w:sz w:val="24"/>
              </w:rPr>
              <w:t>1,201,335,839.49</w:t>
            </w:r>
          </w:p>
        </w:tc>
        <w:tc>
          <w:tcPr>
            <w:tcW w:w="2340" w:type="dxa"/>
            <w:vAlign w:val="bottom"/>
          </w:tcPr>
          <w:p>
            <w:pPr>
              <w:spacing w:before="29" w:line="288" w:lineRule="auto"/>
              <w:jc w:val="right"/>
              <w:rPr>
                <w:color w:val="000000"/>
                <w:kern w:val="0"/>
                <w:sz w:val="24"/>
              </w:rPr>
            </w:pPr>
            <w:r>
              <w:rPr>
                <w:color w:val="000000"/>
                <w:kern w:val="0"/>
                <w:sz w:val="24"/>
              </w:rPr>
              <w:t>135,156,748.42</w:t>
            </w:r>
          </w:p>
        </w:tc>
      </w:tr>
    </w:tbl>
    <w:p>
      <w:pPr>
        <w:spacing w:line="360" w:lineRule="auto"/>
        <w:rPr>
          <w:rFonts w:ascii="宋体" w:hAnsi="宋体"/>
          <w:color w:val="000000"/>
          <w:szCs w:val="21"/>
        </w:rPr>
      </w:pPr>
    </w:p>
    <w:p>
      <w:pPr>
        <w:spacing w:before="29" w:line="288" w:lineRule="auto"/>
        <w:rPr>
          <w:b/>
          <w:bCs/>
          <w:color w:val="000000"/>
          <w:kern w:val="0"/>
          <w:sz w:val="24"/>
        </w:rPr>
      </w:pPr>
      <w:r>
        <w:rPr>
          <w:b/>
          <w:bCs/>
          <w:color w:val="000000"/>
          <w:kern w:val="0"/>
          <w:sz w:val="24"/>
        </w:rPr>
        <w:t>7.4.7.3</w:t>
      </w:r>
      <w:r>
        <w:rPr>
          <w:rFonts w:hint="eastAsia"/>
          <w:b/>
          <w:bCs/>
          <w:color w:val="000000"/>
          <w:kern w:val="0"/>
          <w:sz w:val="24"/>
        </w:rPr>
        <w:t xml:space="preserve"> 衍生金融资产</w:t>
      </w:r>
      <w:r>
        <w:rPr>
          <w:b/>
          <w:bCs/>
          <w:color w:val="000000"/>
          <w:kern w:val="0"/>
          <w:sz w:val="24"/>
        </w:rPr>
        <w:t>/</w:t>
      </w:r>
      <w:r>
        <w:rPr>
          <w:rFonts w:hint="eastAsia"/>
          <w:b/>
          <w:bCs/>
          <w:color w:val="000000"/>
          <w:kern w:val="0"/>
          <w:sz w:val="24"/>
        </w:rPr>
        <w:t>负债</w:t>
      </w:r>
    </w:p>
    <w:p>
      <w:pPr>
        <w:tabs>
          <w:tab w:val="left" w:pos="426"/>
        </w:tabs>
        <w:spacing w:before="29" w:line="288" w:lineRule="auto"/>
        <w:jc w:val="left"/>
        <w:rPr>
          <w:kern w:val="0"/>
          <w:sz w:val="24"/>
        </w:rPr>
      </w:pPr>
      <w:r>
        <w:rPr>
          <w:kern w:val="0"/>
          <w:sz w:val="24"/>
        </w:rPr>
        <w:t>本基金本报告期末及上年度末未持有衍生金融工具。</w:t>
      </w:r>
    </w:p>
    <w:p>
      <w:pPr>
        <w:spacing w:before="29" w:line="288" w:lineRule="auto"/>
        <w:rPr>
          <w:b/>
          <w:bCs/>
          <w:color w:val="000000"/>
          <w:kern w:val="0"/>
          <w:sz w:val="24"/>
        </w:rPr>
      </w:pPr>
    </w:p>
    <w:p>
      <w:pPr>
        <w:spacing w:before="29" w:line="288" w:lineRule="auto"/>
        <w:rPr>
          <w:rFonts w:eastAsiaTheme="minorEastAsia"/>
          <w:b/>
          <w:sz w:val="24"/>
        </w:rPr>
      </w:pPr>
      <w:r>
        <w:rPr>
          <w:rFonts w:eastAsiaTheme="minorEastAsia"/>
          <w:b/>
          <w:sz w:val="24"/>
        </w:rPr>
        <w:t>7.4.7.4</w:t>
      </w:r>
      <w:r>
        <w:rPr>
          <w:rFonts w:hint="eastAsia" w:eastAsiaTheme="minorEastAsia"/>
          <w:b/>
          <w:sz w:val="24"/>
        </w:rPr>
        <w:t>买入返售金融资产</w:t>
      </w:r>
    </w:p>
    <w:p>
      <w:pPr>
        <w:tabs>
          <w:tab w:val="left" w:pos="426"/>
        </w:tabs>
        <w:spacing w:before="29" w:line="288" w:lineRule="auto"/>
        <w:jc w:val="left"/>
        <w:rPr>
          <w:rFonts w:ascii="宋体" w:hAnsi="宋体" w:cs="宋体"/>
          <w:kern w:val="0"/>
          <w:szCs w:val="21"/>
        </w:rPr>
      </w:pPr>
      <w:r>
        <w:rPr>
          <w:kern w:val="0"/>
          <w:sz w:val="24"/>
        </w:rPr>
        <w:t>本基金本报告期末及上年度末未持有买入返售金融资产。</w:t>
      </w:r>
    </w:p>
    <w:p>
      <w:pPr>
        <w:spacing w:line="360" w:lineRule="auto"/>
        <w:rPr>
          <w:rFonts w:ascii="宋体" w:hAnsi="宋体"/>
          <w:color w:val="000000"/>
          <w:szCs w:val="21"/>
        </w:rPr>
      </w:pPr>
    </w:p>
    <w:p>
      <w:pPr>
        <w:spacing w:before="29" w:line="288" w:lineRule="auto"/>
        <w:rPr>
          <w:rFonts w:eastAsiaTheme="minorEastAsia"/>
          <w:b/>
          <w:sz w:val="24"/>
        </w:rPr>
      </w:pPr>
      <w:r>
        <w:rPr>
          <w:rFonts w:eastAsiaTheme="minorEastAsia"/>
          <w:b/>
          <w:sz w:val="24"/>
        </w:rPr>
        <w:t>7.4.7.5</w:t>
      </w:r>
      <w:r>
        <w:rPr>
          <w:rFonts w:hint="eastAsia" w:eastAsiaTheme="minorEastAsia"/>
          <w:b/>
          <w:sz w:val="24"/>
        </w:rPr>
        <w:t>应收利息</w:t>
      </w:r>
    </w:p>
    <w:p>
      <w:pPr>
        <w:spacing w:line="360" w:lineRule="auto"/>
        <w:jc w:val="right"/>
        <w:rPr>
          <w:rFonts w:eastAsiaTheme="minorEastAsia"/>
          <w:color w:val="000000"/>
          <w:sz w:val="24"/>
        </w:rPr>
      </w:pPr>
      <w:r>
        <w:rPr>
          <w:rFonts w:eastAsiaTheme="minorEastAsia"/>
          <w:color w:val="000000"/>
          <w:sz w:val="24"/>
        </w:rPr>
        <w:t>单位：人民币元</w:t>
      </w:r>
    </w:p>
    <w:tbl>
      <w:tblPr>
        <w:tblStyle w:val="31"/>
        <w:tblW w:w="901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1"/>
        <w:gridCol w:w="3258"/>
        <w:gridCol w:w="3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项目</w:t>
            </w:r>
          </w:p>
        </w:tc>
        <w:tc>
          <w:tcPr>
            <w:tcW w:w="3258" w:type="dxa"/>
            <w:vAlign w:val="bottom"/>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406" w:type="dxa"/>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2351" w:type="dxa"/>
            <w:vAlign w:val="center"/>
          </w:tcPr>
          <w:p>
            <w:pPr>
              <w:spacing w:line="360" w:lineRule="auto"/>
              <w:rPr>
                <w:rFonts w:eastAsiaTheme="minorEastAsia"/>
                <w:sz w:val="24"/>
              </w:rPr>
            </w:pPr>
            <w:r>
              <w:rPr>
                <w:rFonts w:eastAsiaTheme="minorEastAsia"/>
                <w:sz w:val="24"/>
              </w:rPr>
              <w:t>应收活期存款利息</w:t>
            </w:r>
          </w:p>
        </w:tc>
        <w:tc>
          <w:tcPr>
            <w:tcW w:w="3258" w:type="dxa"/>
            <w:vAlign w:val="center"/>
          </w:tcPr>
          <w:p>
            <w:pPr>
              <w:spacing w:line="360" w:lineRule="auto"/>
              <w:jc w:val="right"/>
              <w:rPr>
                <w:rFonts w:eastAsiaTheme="minorEastAsia"/>
                <w:sz w:val="24"/>
              </w:rPr>
            </w:pPr>
            <w:r>
              <w:rPr>
                <w:rFonts w:eastAsiaTheme="minorEastAsia"/>
                <w:sz w:val="24"/>
              </w:rPr>
              <w:t>9,621.39</w:t>
            </w:r>
          </w:p>
        </w:tc>
        <w:tc>
          <w:tcPr>
            <w:tcW w:w="3406" w:type="dxa"/>
            <w:noWrap/>
            <w:vAlign w:val="center"/>
          </w:tcPr>
          <w:p>
            <w:pPr>
              <w:spacing w:line="360" w:lineRule="auto"/>
              <w:jc w:val="right"/>
              <w:rPr>
                <w:rFonts w:eastAsiaTheme="minorEastAsia"/>
                <w:sz w:val="24"/>
              </w:rPr>
            </w:pPr>
            <w:r>
              <w:rPr>
                <w:rFonts w:eastAsiaTheme="minorEastAsia"/>
                <w:sz w:val="24"/>
              </w:rPr>
              <w:t>6,683.89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应收定期存款利息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应收其他存款利息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应收结算备付金利息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351" w:type="dxa"/>
            <w:vAlign w:val="center"/>
          </w:tcPr>
          <w:p>
            <w:pPr>
              <w:spacing w:line="360" w:lineRule="auto"/>
              <w:rPr>
                <w:rFonts w:eastAsiaTheme="minorEastAsia"/>
                <w:sz w:val="24"/>
              </w:rPr>
            </w:pPr>
            <w:r>
              <w:rPr>
                <w:rFonts w:eastAsiaTheme="minorEastAsia"/>
                <w:sz w:val="24"/>
              </w:rPr>
              <w:t>应收债券利息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bottom"/>
          </w:tcPr>
          <w:p>
            <w:pPr>
              <w:spacing w:line="360" w:lineRule="auto"/>
              <w:rPr>
                <w:rFonts w:eastAsiaTheme="minorEastAsia"/>
                <w:sz w:val="24"/>
              </w:rPr>
            </w:pPr>
            <w:r>
              <w:rPr>
                <w:rFonts w:hint="eastAsia" w:eastAsiaTheme="minorEastAsia"/>
                <w:sz w:val="24"/>
              </w:rPr>
              <w:t>应收资产支持证券利息</w:t>
            </w:r>
          </w:p>
        </w:tc>
        <w:tc>
          <w:tcPr>
            <w:tcW w:w="3258" w:type="dxa"/>
          </w:tcPr>
          <w:p>
            <w:pPr>
              <w:spacing w:line="360" w:lineRule="auto"/>
              <w:jc w:val="right"/>
              <w:rPr>
                <w:rFonts w:eastAsiaTheme="minorEastAsia"/>
                <w:sz w:val="24"/>
              </w:rPr>
            </w:pPr>
            <w:r>
              <w:rPr>
                <w:rFonts w:eastAsiaTheme="minorEastAsia"/>
                <w:sz w:val="24"/>
              </w:rPr>
              <w:t>-</w:t>
            </w:r>
          </w:p>
        </w:tc>
        <w:tc>
          <w:tcPr>
            <w:tcW w:w="3406" w:type="dxa"/>
            <w:noWrap/>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center"/>
          </w:tcPr>
          <w:p>
            <w:pPr>
              <w:spacing w:line="360" w:lineRule="auto"/>
              <w:rPr>
                <w:rFonts w:eastAsiaTheme="minorEastAsia"/>
                <w:sz w:val="24"/>
              </w:rPr>
            </w:pPr>
            <w:r>
              <w:rPr>
                <w:rFonts w:eastAsiaTheme="minorEastAsia"/>
                <w:sz w:val="24"/>
              </w:rPr>
              <w:t>应收买入返售证券利息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应收申购款利息</w:t>
            </w:r>
          </w:p>
        </w:tc>
        <w:tc>
          <w:tcPr>
            <w:tcW w:w="3258" w:type="dxa"/>
            <w:vAlign w:val="center"/>
          </w:tcPr>
          <w:p>
            <w:pPr>
              <w:spacing w:line="360" w:lineRule="auto"/>
              <w:jc w:val="right"/>
              <w:rPr>
                <w:rFonts w:eastAsiaTheme="minorEastAsia"/>
                <w:sz w:val="24"/>
              </w:rPr>
            </w:pPr>
            <w:r>
              <w:rPr>
                <w:rFonts w:eastAsiaTheme="minorEastAsia"/>
                <w:sz w:val="24"/>
              </w:rPr>
              <w:t>5,285.44</w:t>
            </w:r>
          </w:p>
        </w:tc>
        <w:tc>
          <w:tcPr>
            <w:tcW w:w="3406" w:type="dxa"/>
            <w:noWrap/>
            <w:vAlign w:val="center"/>
          </w:tcPr>
          <w:p>
            <w:pPr>
              <w:spacing w:line="360" w:lineRule="auto"/>
              <w:jc w:val="right"/>
              <w:rPr>
                <w:rFonts w:eastAsiaTheme="minorEastAsia"/>
                <w:sz w:val="24"/>
              </w:rPr>
            </w:pPr>
            <w:r>
              <w:rPr>
                <w:rFonts w:eastAsiaTheme="minorEastAsia"/>
                <w:sz w:val="24"/>
              </w:rPr>
              <w:t>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应收黄金合约拆借孳息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其他</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合计</w:t>
            </w:r>
          </w:p>
        </w:tc>
        <w:tc>
          <w:tcPr>
            <w:tcW w:w="3258" w:type="dxa"/>
            <w:vAlign w:val="center"/>
          </w:tcPr>
          <w:p>
            <w:pPr>
              <w:spacing w:line="360" w:lineRule="auto"/>
              <w:jc w:val="right"/>
              <w:rPr>
                <w:rFonts w:eastAsiaTheme="minorEastAsia"/>
                <w:sz w:val="24"/>
              </w:rPr>
            </w:pPr>
            <w:r>
              <w:rPr>
                <w:rFonts w:eastAsiaTheme="minorEastAsia"/>
                <w:sz w:val="24"/>
              </w:rPr>
              <w:t>14,906.83</w:t>
            </w:r>
          </w:p>
        </w:tc>
        <w:tc>
          <w:tcPr>
            <w:tcW w:w="3406" w:type="dxa"/>
            <w:noWrap/>
            <w:vAlign w:val="center"/>
          </w:tcPr>
          <w:p>
            <w:pPr>
              <w:spacing w:line="360" w:lineRule="auto"/>
              <w:jc w:val="right"/>
              <w:rPr>
                <w:rFonts w:eastAsiaTheme="minorEastAsia"/>
                <w:sz w:val="24"/>
              </w:rPr>
            </w:pPr>
            <w:r>
              <w:rPr>
                <w:rFonts w:eastAsiaTheme="minorEastAsia"/>
                <w:sz w:val="24"/>
              </w:rPr>
              <w:t>6,692.26</w:t>
            </w:r>
          </w:p>
        </w:tc>
      </w:tr>
    </w:tbl>
    <w:p>
      <w:pPr>
        <w:spacing w:line="360" w:lineRule="auto"/>
        <w:rPr>
          <w:rFonts w:ascii="宋体" w:hAnsi="宋体"/>
          <w:color w:val="000000"/>
          <w:szCs w:val="21"/>
        </w:rPr>
      </w:pPr>
    </w:p>
    <w:p>
      <w:pPr>
        <w:spacing w:before="312" w:beforeLines="100"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pPr>
        <w:tabs>
          <w:tab w:val="left" w:pos="426"/>
        </w:tabs>
        <w:spacing w:line="360" w:lineRule="auto"/>
        <w:ind w:firstLine="480" w:firstLineChars="200"/>
        <w:jc w:val="left"/>
        <w:rPr>
          <w:rFonts w:eastAsiaTheme="minorEastAsia"/>
          <w:color w:val="000000" w:themeColor="text1"/>
          <w:kern w:val="0"/>
          <w:sz w:val="24"/>
        </w:rPr>
      </w:pPr>
      <w:r>
        <w:rPr>
          <w:rFonts w:eastAsiaTheme="minorEastAsia"/>
          <w:color w:val="000000" w:themeColor="text1"/>
          <w:kern w:val="0"/>
          <w:sz w:val="24"/>
        </w:rPr>
        <w:t>本基金本报告期末及上年度末未持有其他资产。</w:t>
      </w:r>
    </w:p>
    <w:p>
      <w:pPr>
        <w:spacing w:before="29" w:line="288" w:lineRule="auto"/>
        <w:rPr>
          <w:b/>
          <w:bCs/>
          <w:color w:val="000000"/>
          <w:kern w:val="0"/>
          <w:sz w:val="24"/>
        </w:rPr>
      </w:pPr>
      <w:r>
        <w:rPr>
          <w:b/>
          <w:bCs/>
          <w:color w:val="000000"/>
          <w:kern w:val="0"/>
          <w:sz w:val="24"/>
        </w:rPr>
        <w:t>7.4.7.7</w:t>
      </w:r>
      <w:r>
        <w:rPr>
          <w:rFonts w:hint="eastAsia"/>
          <w:b/>
          <w:bCs/>
          <w:color w:val="000000"/>
          <w:kern w:val="0"/>
          <w:sz w:val="24"/>
        </w:rPr>
        <w:t xml:space="preserve"> 应付交易费用</w:t>
      </w:r>
    </w:p>
    <w:p>
      <w:pPr>
        <w:tabs>
          <w:tab w:val="left" w:pos="426"/>
        </w:tabs>
        <w:spacing w:before="29" w:line="288" w:lineRule="auto"/>
        <w:jc w:val="left"/>
        <w:rPr>
          <w:kern w:val="0"/>
          <w:sz w:val="24"/>
        </w:rPr>
      </w:pPr>
      <w:r>
        <w:rPr>
          <w:kern w:val="0"/>
          <w:sz w:val="24"/>
        </w:rPr>
        <w:t>本基金本报告期末及上年度末无应付交易费用。</w:t>
      </w:r>
    </w:p>
    <w:p>
      <w:pPr>
        <w:spacing w:before="29" w:line="288" w:lineRule="auto"/>
        <w:rPr>
          <w:b/>
          <w:bCs/>
          <w:color w:val="000000"/>
          <w:kern w:val="0"/>
          <w:sz w:val="24"/>
        </w:rPr>
      </w:pPr>
      <w:r>
        <w:rPr>
          <w:b/>
          <w:bCs/>
          <w:color w:val="000000"/>
          <w:kern w:val="0"/>
          <w:sz w:val="24"/>
        </w:rPr>
        <w:t>7.4.7.8</w:t>
      </w:r>
      <w:r>
        <w:rPr>
          <w:rFonts w:hint="eastAsia"/>
          <w:b/>
          <w:bCs/>
          <w:color w:val="000000"/>
          <w:kern w:val="0"/>
          <w:sz w:val="24"/>
        </w:rPr>
        <w:t xml:space="preserve"> 其他负债</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5"/>
        <w:gridCol w:w="315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715" w:type="dxa"/>
            <w:vAlign w:val="center"/>
          </w:tcPr>
          <w:p>
            <w:pPr>
              <w:spacing w:before="29" w:line="288" w:lineRule="auto"/>
              <w:jc w:val="center"/>
              <w:rPr>
                <w:sz w:val="24"/>
              </w:rPr>
            </w:pPr>
            <w:r>
              <w:rPr>
                <w:rFonts w:hint="eastAsia"/>
                <w:sz w:val="24"/>
              </w:rPr>
              <w:t>项目</w:t>
            </w:r>
          </w:p>
        </w:tc>
        <w:tc>
          <w:tcPr>
            <w:tcW w:w="3150" w:type="dxa"/>
            <w:vAlign w:val="center"/>
          </w:tcPr>
          <w:p>
            <w:pPr>
              <w:spacing w:before="29" w:line="288" w:lineRule="auto"/>
              <w:jc w:val="center"/>
              <w:rPr>
                <w:sz w:val="24"/>
              </w:rPr>
            </w:pPr>
            <w:r>
              <w:rPr>
                <w:rFonts w:hint="eastAsia"/>
                <w:sz w:val="24"/>
              </w:rPr>
              <w:t>本期末</w:t>
            </w:r>
          </w:p>
          <w:p>
            <w:pPr>
              <w:spacing w:before="29" w:line="288" w:lineRule="auto"/>
              <w:jc w:val="center"/>
              <w:rPr>
                <w:sz w:val="24"/>
              </w:rPr>
            </w:pPr>
            <w:r>
              <w:rPr>
                <w:sz w:val="24"/>
              </w:rPr>
              <w:t>2020年12月31日</w:t>
            </w:r>
          </w:p>
        </w:tc>
        <w:tc>
          <w:tcPr>
            <w:tcW w:w="3150" w:type="dxa"/>
            <w:vAlign w:val="center"/>
          </w:tcPr>
          <w:p>
            <w:pPr>
              <w:spacing w:before="29" w:line="288" w:lineRule="auto"/>
              <w:jc w:val="center"/>
              <w:rPr>
                <w:sz w:val="24"/>
              </w:rPr>
            </w:pPr>
            <w:r>
              <w:rPr>
                <w:rFonts w:hint="eastAsia"/>
                <w:sz w:val="24"/>
              </w:rPr>
              <w:t>上年度末</w:t>
            </w:r>
          </w:p>
          <w:p>
            <w:pPr>
              <w:spacing w:before="29" w:line="288" w:lineRule="auto"/>
              <w:jc w:val="center"/>
              <w:rPr>
                <w:sz w:val="24"/>
              </w:rPr>
            </w:pPr>
            <w:r>
              <w:rPr>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spacing w:before="29" w:line="288" w:lineRule="auto"/>
              <w:rPr>
                <w:sz w:val="24"/>
              </w:rPr>
            </w:pPr>
            <w:r>
              <w:rPr>
                <w:rFonts w:hint="eastAsia"/>
                <w:sz w:val="24"/>
              </w:rPr>
              <w:t>应付券商交易单元保证金</w:t>
            </w:r>
          </w:p>
        </w:tc>
        <w:tc>
          <w:tcPr>
            <w:tcW w:w="3150" w:type="dxa"/>
            <w:vAlign w:val="center"/>
          </w:tcPr>
          <w:p>
            <w:pPr>
              <w:spacing w:before="29" w:line="288" w:lineRule="auto"/>
              <w:jc w:val="right"/>
              <w:rPr>
                <w:color w:val="000000"/>
                <w:kern w:val="0"/>
                <w:sz w:val="24"/>
              </w:rPr>
            </w:pPr>
            <w:r>
              <w:rPr>
                <w:color w:val="000000"/>
                <w:kern w:val="0"/>
                <w:sz w:val="24"/>
              </w:rPr>
              <w:t>-</w:t>
            </w:r>
          </w:p>
        </w:tc>
        <w:tc>
          <w:tcPr>
            <w:tcW w:w="315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spacing w:before="29" w:line="288" w:lineRule="auto"/>
              <w:rPr>
                <w:sz w:val="24"/>
              </w:rPr>
            </w:pPr>
            <w:r>
              <w:rPr>
                <w:rFonts w:hint="eastAsia"/>
                <w:sz w:val="24"/>
              </w:rPr>
              <w:t>应付赎回费</w:t>
            </w:r>
          </w:p>
        </w:tc>
        <w:tc>
          <w:tcPr>
            <w:tcW w:w="3150" w:type="dxa"/>
            <w:vAlign w:val="center"/>
          </w:tcPr>
          <w:p>
            <w:pPr>
              <w:spacing w:before="29" w:line="288" w:lineRule="auto"/>
              <w:jc w:val="right"/>
              <w:rPr>
                <w:color w:val="000000"/>
                <w:kern w:val="0"/>
                <w:sz w:val="24"/>
              </w:rPr>
            </w:pPr>
            <w:r>
              <w:rPr>
                <w:color w:val="000000"/>
                <w:kern w:val="0"/>
                <w:sz w:val="24"/>
              </w:rPr>
              <w:t>144,242.98</w:t>
            </w:r>
          </w:p>
        </w:tc>
        <w:tc>
          <w:tcPr>
            <w:tcW w:w="3150" w:type="dxa"/>
            <w:vAlign w:val="center"/>
          </w:tcPr>
          <w:p>
            <w:pPr>
              <w:spacing w:before="29" w:line="288" w:lineRule="auto"/>
              <w:jc w:val="right"/>
              <w:rPr>
                <w:color w:val="000000"/>
                <w:kern w:val="0"/>
                <w:sz w:val="24"/>
              </w:rPr>
            </w:pPr>
            <w:r>
              <w:rPr>
                <w:color w:val="000000"/>
                <w:kern w:val="0"/>
                <w:sz w:val="24"/>
              </w:rPr>
              <w:t>70,068.16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sz w:val="24"/>
              </w:rPr>
              <w:t>预提审计费</w:t>
            </w:r>
          </w:p>
        </w:tc>
        <w:tc>
          <w:tcPr>
            <w:tcW w:w="3150" w:type="dxa"/>
            <w:vAlign w:val="center"/>
          </w:tcPr>
          <w:p>
            <w:pPr>
              <w:jc w:val="right"/>
            </w:pPr>
            <w:r>
              <w:rPr>
                <w:sz w:val="24"/>
              </w:rPr>
              <w:t>90,000.00</w:t>
            </w:r>
          </w:p>
        </w:tc>
        <w:tc>
          <w:tcPr>
            <w:tcW w:w="3150" w:type="dxa"/>
            <w:vAlign w:val="center"/>
          </w:tcPr>
          <w:p>
            <w:pPr>
              <w:jc w:val="right"/>
            </w:pPr>
            <w:r>
              <w:rPr>
                <w:sz w:val="24"/>
              </w:rPr>
              <w:t>110,000.00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sz w:val="24"/>
              </w:rPr>
              <w:t>预提信息披露费</w:t>
            </w:r>
          </w:p>
        </w:tc>
        <w:tc>
          <w:tcPr>
            <w:tcW w:w="3150" w:type="dxa"/>
            <w:vAlign w:val="center"/>
          </w:tcPr>
          <w:p>
            <w:pPr>
              <w:jc w:val="right"/>
            </w:pPr>
            <w:r>
              <w:rPr>
                <w:sz w:val="24"/>
              </w:rPr>
              <w:t>120,000.00</w:t>
            </w:r>
          </w:p>
        </w:tc>
        <w:tc>
          <w:tcPr>
            <w:tcW w:w="3150" w:type="dxa"/>
            <w:vAlign w:val="center"/>
          </w:tcPr>
          <w:p>
            <w:pPr>
              <w:jc w:val="right"/>
            </w:pPr>
            <w:r>
              <w:rPr>
                <w:sz w:val="24"/>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sz w:val="24"/>
              </w:rPr>
              <w:t>应付指数使用费</w:t>
            </w:r>
          </w:p>
        </w:tc>
        <w:tc>
          <w:tcPr>
            <w:tcW w:w="3150" w:type="dxa"/>
            <w:vAlign w:val="center"/>
          </w:tcPr>
          <w:p>
            <w:pPr>
              <w:jc w:val="right"/>
            </w:pPr>
            <w:r>
              <w:rPr>
                <w:sz w:val="24"/>
              </w:rPr>
              <w:t>90,205.09</w:t>
            </w:r>
          </w:p>
        </w:tc>
        <w:tc>
          <w:tcPr>
            <w:tcW w:w="3150" w:type="dxa"/>
            <w:vAlign w:val="center"/>
          </w:tcPr>
          <w:p>
            <w:pPr>
              <w:jc w:val="right"/>
            </w:pPr>
            <w:r>
              <w:rPr>
                <w:sz w:val="24"/>
              </w:rPr>
              <w:t>63,795.00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spacing w:before="29" w:line="288" w:lineRule="auto"/>
              <w:jc w:val="center"/>
              <w:rPr>
                <w:rFonts w:asciiTheme="minorEastAsia" w:hAnsiTheme="minorEastAsia" w:eastAsiaTheme="minorEastAsia"/>
                <w:szCs w:val="21"/>
              </w:rPr>
            </w:pPr>
            <w:r>
              <w:rPr>
                <w:rFonts w:hint="eastAsia"/>
                <w:sz w:val="24"/>
              </w:rPr>
              <w:t>合计</w:t>
            </w:r>
          </w:p>
        </w:tc>
        <w:tc>
          <w:tcPr>
            <w:tcW w:w="3150" w:type="dxa"/>
            <w:vAlign w:val="center"/>
          </w:tcPr>
          <w:p>
            <w:pPr>
              <w:spacing w:before="29" w:line="288" w:lineRule="auto"/>
              <w:jc w:val="right"/>
              <w:rPr>
                <w:color w:val="000000"/>
                <w:kern w:val="0"/>
                <w:sz w:val="24"/>
              </w:rPr>
            </w:pPr>
            <w:r>
              <w:rPr>
                <w:color w:val="000000"/>
                <w:kern w:val="0"/>
                <w:sz w:val="24"/>
              </w:rPr>
              <w:t>444,448.07</w:t>
            </w:r>
          </w:p>
        </w:tc>
        <w:tc>
          <w:tcPr>
            <w:tcW w:w="3150" w:type="dxa"/>
            <w:vAlign w:val="center"/>
          </w:tcPr>
          <w:p>
            <w:pPr>
              <w:spacing w:before="29" w:line="288" w:lineRule="auto"/>
              <w:jc w:val="right"/>
              <w:rPr>
                <w:color w:val="000000"/>
                <w:kern w:val="0"/>
                <w:sz w:val="24"/>
              </w:rPr>
            </w:pPr>
            <w:r>
              <w:rPr>
                <w:color w:val="000000"/>
                <w:kern w:val="0"/>
                <w:sz w:val="24"/>
              </w:rPr>
              <w:t>363,863.16</w:t>
            </w:r>
          </w:p>
        </w:tc>
      </w:tr>
    </w:tbl>
    <w:p>
      <w:pPr>
        <w:spacing w:line="360" w:lineRule="auto"/>
        <w:rPr>
          <w:rFonts w:ascii="宋体" w:hAnsi="宋体"/>
          <w:b/>
          <w:bCs/>
          <w:color w:val="000000"/>
          <w:szCs w:val="21"/>
        </w:rPr>
      </w:pPr>
    </w:p>
    <w:p>
      <w:pPr>
        <w:spacing w:before="29" w:line="288" w:lineRule="auto"/>
        <w:rPr>
          <w:b/>
          <w:bCs/>
          <w:color w:val="000000"/>
          <w:kern w:val="0"/>
          <w:sz w:val="24"/>
        </w:rPr>
      </w:pPr>
      <w:r>
        <w:rPr>
          <w:b/>
          <w:bCs/>
          <w:color w:val="000000"/>
          <w:kern w:val="0"/>
          <w:sz w:val="24"/>
        </w:rPr>
        <w:t>7.4.7.9</w:t>
      </w:r>
      <w:r>
        <w:rPr>
          <w:rFonts w:hint="eastAsia"/>
          <w:b/>
          <w:bCs/>
          <w:color w:val="000000"/>
          <w:kern w:val="0"/>
          <w:sz w:val="24"/>
        </w:rPr>
        <w:t xml:space="preserve"> 实收基金</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935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283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pPr>
              <w:spacing w:before="29" w:line="288" w:lineRule="auto"/>
              <w:jc w:val="center"/>
              <w:rPr>
                <w:color w:val="000000"/>
                <w:kern w:val="0"/>
                <w:sz w:val="24"/>
              </w:rPr>
            </w:pPr>
            <w:r>
              <w:rPr>
                <w:rFonts w:hint="eastAsia"/>
                <w:color w:val="000000"/>
                <w:kern w:val="0"/>
                <w:sz w:val="24"/>
              </w:rPr>
              <w:t>本期</w:t>
            </w:r>
          </w:p>
          <w:p>
            <w:pPr>
              <w:spacing w:before="29" w:line="288" w:lineRule="auto"/>
              <w:jc w:val="center"/>
              <w:rPr>
                <w:color w:val="000000"/>
                <w:kern w:val="0"/>
                <w:sz w:val="24"/>
              </w:rPr>
            </w:pPr>
            <w:r>
              <w:rPr>
                <w:color w:val="000000"/>
                <w:kern w:val="0"/>
                <w:sz w:val="24"/>
              </w:rPr>
              <w:t>2020年1月1日</w:t>
            </w:r>
            <w:r>
              <w:rPr>
                <w:rFonts w:hint="eastAsia"/>
                <w:color w:val="000000"/>
                <w:kern w:val="0"/>
                <w:sz w:val="24"/>
              </w:rPr>
              <w:t>至</w:t>
            </w: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continue"/>
            <w:vAlign w:val="center"/>
          </w:tcPr>
          <w:p>
            <w:pPr>
              <w:spacing w:before="29" w:line="288" w:lineRule="auto"/>
              <w:jc w:val="center"/>
              <w:rPr>
                <w:color w:val="000000"/>
                <w:kern w:val="0"/>
                <w:sz w:val="24"/>
              </w:rPr>
            </w:pPr>
          </w:p>
        </w:tc>
        <w:tc>
          <w:tcPr>
            <w:tcW w:w="2835" w:type="dxa"/>
            <w:vAlign w:val="center"/>
          </w:tcPr>
          <w:p>
            <w:pPr>
              <w:spacing w:before="29" w:line="288" w:lineRule="auto"/>
              <w:jc w:val="center"/>
              <w:rPr>
                <w:color w:val="000000"/>
                <w:kern w:val="0"/>
                <w:sz w:val="24"/>
              </w:rPr>
            </w:pPr>
            <w:r>
              <w:rPr>
                <w:rFonts w:hint="eastAsia"/>
                <w:color w:val="000000"/>
                <w:kern w:val="0"/>
                <w:sz w:val="24"/>
              </w:rPr>
              <w:t>基金份额（份）</w:t>
            </w:r>
          </w:p>
        </w:tc>
        <w:tc>
          <w:tcPr>
            <w:tcW w:w="3402" w:type="dxa"/>
            <w:vAlign w:val="center"/>
          </w:tcPr>
          <w:p>
            <w:pPr>
              <w:spacing w:before="29" w:line="288" w:lineRule="auto"/>
              <w:jc w:val="center"/>
              <w:rPr>
                <w:color w:val="000000"/>
                <w:kern w:val="0"/>
                <w:sz w:val="24"/>
              </w:rPr>
            </w:pPr>
            <w:r>
              <w:rPr>
                <w:rFonts w:hint="eastAsia"/>
                <w:color w:val="000000"/>
                <w:kern w:val="0"/>
                <w:sz w:val="24"/>
              </w:rPr>
              <w:t>账面金额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color w:val="000000"/>
                <w:sz w:val="24"/>
              </w:rPr>
            </w:pPr>
            <w:r>
              <w:rPr>
                <w:color w:val="000000"/>
                <w:sz w:val="24"/>
              </w:rPr>
              <w:t>上年度末</w:t>
            </w:r>
          </w:p>
        </w:tc>
        <w:tc>
          <w:tcPr>
            <w:tcW w:w="2835" w:type="dxa"/>
            <w:vAlign w:val="center"/>
          </w:tcPr>
          <w:p>
            <w:pPr>
              <w:spacing w:before="29" w:line="288" w:lineRule="auto"/>
              <w:jc w:val="right"/>
              <w:rPr>
                <w:color w:val="000000"/>
                <w:kern w:val="0"/>
                <w:sz w:val="24"/>
              </w:rPr>
            </w:pPr>
            <w:r>
              <w:rPr>
                <w:color w:val="000000"/>
                <w:kern w:val="0"/>
                <w:sz w:val="24"/>
              </w:rPr>
              <w:t>935,283,726.50</w:t>
            </w:r>
          </w:p>
        </w:tc>
        <w:tc>
          <w:tcPr>
            <w:tcW w:w="3402" w:type="dxa"/>
            <w:vAlign w:val="center"/>
          </w:tcPr>
          <w:p>
            <w:pPr>
              <w:spacing w:before="29" w:line="288" w:lineRule="auto"/>
              <w:jc w:val="right"/>
              <w:rPr>
                <w:color w:val="000000"/>
                <w:kern w:val="0"/>
                <w:sz w:val="24"/>
              </w:rPr>
            </w:pPr>
            <w:r>
              <w:rPr>
                <w:color w:val="000000"/>
                <w:kern w:val="0"/>
                <w:sz w:val="24"/>
              </w:rPr>
              <w:t>935,283,726.50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color w:val="000000"/>
                <w:sz w:val="24"/>
              </w:rPr>
            </w:pPr>
            <w:r>
              <w:rPr>
                <w:rFonts w:hint="eastAsia"/>
                <w:color w:val="000000"/>
                <w:sz w:val="24"/>
              </w:rPr>
              <w:t>本期申购</w:t>
            </w:r>
          </w:p>
        </w:tc>
        <w:tc>
          <w:tcPr>
            <w:tcW w:w="2835" w:type="dxa"/>
            <w:vAlign w:val="center"/>
          </w:tcPr>
          <w:p>
            <w:pPr>
              <w:spacing w:before="29" w:line="288" w:lineRule="auto"/>
              <w:jc w:val="right"/>
              <w:rPr>
                <w:color w:val="000000"/>
                <w:kern w:val="0"/>
                <w:sz w:val="24"/>
              </w:rPr>
            </w:pPr>
            <w:r>
              <w:rPr>
                <w:color w:val="000000"/>
                <w:kern w:val="0"/>
                <w:sz w:val="24"/>
              </w:rPr>
              <w:t>1,593,160,509.89</w:t>
            </w:r>
          </w:p>
        </w:tc>
        <w:tc>
          <w:tcPr>
            <w:tcW w:w="3402" w:type="dxa"/>
            <w:vAlign w:val="center"/>
          </w:tcPr>
          <w:p>
            <w:pPr>
              <w:spacing w:before="29" w:line="288" w:lineRule="auto"/>
              <w:jc w:val="right"/>
              <w:rPr>
                <w:color w:val="000000"/>
                <w:kern w:val="0"/>
                <w:sz w:val="24"/>
              </w:rPr>
            </w:pPr>
            <w:r>
              <w:rPr>
                <w:color w:val="000000"/>
                <w:kern w:val="0"/>
                <w:sz w:val="24"/>
              </w:rPr>
              <w:t>1,593,160,509.89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color w:val="000000"/>
                <w:sz w:val="24"/>
              </w:rPr>
            </w:pPr>
            <w:r>
              <w:rPr>
                <w:rFonts w:hint="eastAsia"/>
                <w:color w:val="000000"/>
                <w:sz w:val="24"/>
              </w:rPr>
              <w:t>本期赎回（以</w:t>
            </w:r>
            <w:r>
              <w:rPr>
                <w:sz w:val="24"/>
              </w:rPr>
              <w:t>“-”</w:t>
            </w:r>
            <w:r>
              <w:rPr>
                <w:rFonts w:hint="eastAsia"/>
                <w:color w:val="000000"/>
                <w:sz w:val="24"/>
              </w:rPr>
              <w:t>号填列）</w:t>
            </w:r>
          </w:p>
        </w:tc>
        <w:tc>
          <w:tcPr>
            <w:tcW w:w="2835" w:type="dxa"/>
            <w:vAlign w:val="center"/>
          </w:tcPr>
          <w:p>
            <w:pPr>
              <w:spacing w:before="29" w:line="288" w:lineRule="auto"/>
              <w:jc w:val="right"/>
              <w:rPr>
                <w:color w:val="000000"/>
                <w:kern w:val="0"/>
                <w:sz w:val="24"/>
              </w:rPr>
            </w:pPr>
            <w:r>
              <w:rPr>
                <w:color w:val="000000"/>
                <w:kern w:val="0"/>
                <w:sz w:val="24"/>
              </w:rPr>
              <w:t>-1,530,325,048.00</w:t>
            </w:r>
          </w:p>
        </w:tc>
        <w:tc>
          <w:tcPr>
            <w:tcW w:w="3402" w:type="dxa"/>
            <w:vAlign w:val="center"/>
          </w:tcPr>
          <w:p>
            <w:pPr>
              <w:spacing w:before="29" w:line="288" w:lineRule="auto"/>
              <w:jc w:val="right"/>
              <w:rPr>
                <w:color w:val="000000"/>
                <w:kern w:val="0"/>
                <w:sz w:val="24"/>
              </w:rPr>
            </w:pPr>
            <w:r>
              <w:rPr>
                <w:color w:val="000000"/>
                <w:kern w:val="0"/>
                <w:sz w:val="24"/>
              </w:rPr>
              <w:t>-1,530,325,048.00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color w:val="000000"/>
                <w:sz w:val="24"/>
              </w:rPr>
            </w:pPr>
            <w:r>
              <w:rPr>
                <w:rFonts w:hint="eastAsia"/>
                <w:color w:val="000000"/>
                <w:sz w:val="24"/>
              </w:rPr>
              <w:t>本期末</w:t>
            </w:r>
          </w:p>
        </w:tc>
        <w:tc>
          <w:tcPr>
            <w:tcW w:w="2835" w:type="dxa"/>
            <w:vAlign w:val="center"/>
          </w:tcPr>
          <w:p>
            <w:pPr>
              <w:spacing w:before="29" w:line="288" w:lineRule="auto"/>
              <w:jc w:val="right"/>
              <w:rPr>
                <w:color w:val="000000"/>
                <w:kern w:val="0"/>
                <w:sz w:val="24"/>
              </w:rPr>
            </w:pPr>
            <w:r>
              <w:rPr>
                <w:color w:val="000000"/>
                <w:kern w:val="0"/>
                <w:sz w:val="24"/>
              </w:rPr>
              <w:t>998,119,188.39</w:t>
            </w:r>
          </w:p>
        </w:tc>
        <w:tc>
          <w:tcPr>
            <w:tcW w:w="3402" w:type="dxa"/>
            <w:vAlign w:val="center"/>
          </w:tcPr>
          <w:p>
            <w:pPr>
              <w:spacing w:before="29" w:line="288" w:lineRule="auto"/>
              <w:jc w:val="right"/>
              <w:rPr>
                <w:color w:val="000000"/>
                <w:kern w:val="0"/>
                <w:sz w:val="24"/>
              </w:rPr>
            </w:pPr>
            <w:r>
              <w:rPr>
                <w:color w:val="000000"/>
                <w:kern w:val="0"/>
                <w:sz w:val="24"/>
              </w:rPr>
              <w:t>998,119,188.39</w:t>
            </w:r>
          </w:p>
        </w:tc>
      </w:tr>
    </w:tbl>
    <w:p>
      <w:pPr>
        <w:tabs>
          <w:tab w:val="left" w:pos="426"/>
        </w:tabs>
        <w:spacing w:before="29" w:line="288" w:lineRule="auto"/>
        <w:jc w:val="left"/>
        <w:rPr>
          <w:kern w:val="0"/>
          <w:sz w:val="24"/>
        </w:rPr>
      </w:pPr>
      <w:r>
        <w:rPr>
          <w:kern w:val="0"/>
          <w:sz w:val="24"/>
        </w:rPr>
        <w:t>注：1、如果本报告期间发生转换入、红利再投业务，则总申购份额中包含该业务。2、如果本报告期间发生转换出业务，则总赎回份额中包含该业务。</w:t>
      </w:r>
    </w:p>
    <w:p>
      <w:pPr>
        <w:tabs>
          <w:tab w:val="left" w:pos="426"/>
        </w:tabs>
        <w:spacing w:before="29" w:line="288" w:lineRule="auto"/>
        <w:jc w:val="left"/>
        <w:rPr>
          <w:kern w:val="0"/>
          <w:sz w:val="24"/>
        </w:rPr>
      </w:pPr>
      <w:r>
        <w:rPr>
          <w:kern w:val="0"/>
          <w:sz w:val="24"/>
        </w:rPr>
        <w:t>3、截至2020年12月31日止，本基金于深交所上市的基金份额为92,848,099.00份(2019年12月31日：35,501,257.00份)，托管在场外未上市交易的基金份额为905,271,089.39份(2019年12月31日：899,782,469.50份)。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pPr>
        <w:spacing w:line="360" w:lineRule="auto"/>
        <w:jc w:val="left"/>
        <w:rPr>
          <w:rFonts w:ascii="宋体" w:hAnsi="宋体"/>
          <w:bCs/>
          <w:color w:val="000000"/>
          <w:szCs w:val="21"/>
        </w:rPr>
      </w:pPr>
    </w:p>
    <w:p>
      <w:pPr>
        <w:spacing w:before="29" w:line="288" w:lineRule="auto"/>
        <w:rPr>
          <w:b/>
          <w:bCs/>
          <w:color w:val="000000"/>
          <w:kern w:val="0"/>
          <w:sz w:val="24"/>
        </w:rPr>
      </w:pPr>
      <w:r>
        <w:rPr>
          <w:b/>
          <w:bCs/>
          <w:color w:val="000000"/>
          <w:kern w:val="0"/>
          <w:sz w:val="24"/>
        </w:rPr>
        <w:t>7.4.7.10</w:t>
      </w:r>
      <w:r>
        <w:rPr>
          <w:rFonts w:hint="eastAsia"/>
          <w:b/>
          <w:bCs/>
          <w:color w:val="000000"/>
          <w:kern w:val="0"/>
          <w:sz w:val="24"/>
        </w:rPr>
        <w:t xml:space="preserve"> 未分配利润</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2100"/>
        <w:gridCol w:w="2100"/>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0" w:type="dxa"/>
            <w:vAlign w:val="center"/>
          </w:tcPr>
          <w:p>
            <w:pPr>
              <w:spacing w:before="29" w:line="288" w:lineRule="auto"/>
              <w:jc w:val="center"/>
              <w:rPr>
                <w:color w:val="000000"/>
                <w:sz w:val="24"/>
              </w:rPr>
            </w:pPr>
            <w:r>
              <w:rPr>
                <w:rFonts w:hint="eastAsia"/>
                <w:color w:val="000000"/>
                <w:sz w:val="24"/>
              </w:rPr>
              <w:t>项目</w:t>
            </w:r>
          </w:p>
        </w:tc>
        <w:tc>
          <w:tcPr>
            <w:tcW w:w="2100" w:type="dxa"/>
            <w:vAlign w:val="center"/>
          </w:tcPr>
          <w:p>
            <w:pPr>
              <w:spacing w:before="29" w:line="288" w:lineRule="auto"/>
              <w:jc w:val="center"/>
              <w:rPr>
                <w:color w:val="000000"/>
                <w:sz w:val="24"/>
              </w:rPr>
            </w:pPr>
            <w:r>
              <w:rPr>
                <w:rFonts w:hint="eastAsia"/>
                <w:color w:val="000000"/>
                <w:sz w:val="24"/>
              </w:rPr>
              <w:t>已实现部分</w:t>
            </w:r>
          </w:p>
        </w:tc>
        <w:tc>
          <w:tcPr>
            <w:tcW w:w="2100" w:type="dxa"/>
            <w:vAlign w:val="center"/>
          </w:tcPr>
          <w:p>
            <w:pPr>
              <w:spacing w:before="29" w:line="288" w:lineRule="auto"/>
              <w:jc w:val="center"/>
              <w:rPr>
                <w:color w:val="000000"/>
                <w:sz w:val="24"/>
              </w:rPr>
            </w:pPr>
            <w:r>
              <w:rPr>
                <w:rFonts w:hint="eastAsia"/>
                <w:color w:val="000000"/>
                <w:sz w:val="24"/>
              </w:rPr>
              <w:t>未实现部分</w:t>
            </w:r>
          </w:p>
        </w:tc>
        <w:tc>
          <w:tcPr>
            <w:tcW w:w="2100" w:type="dxa"/>
            <w:vAlign w:val="center"/>
          </w:tcPr>
          <w:p>
            <w:pPr>
              <w:spacing w:before="29" w:line="288" w:lineRule="auto"/>
              <w:jc w:val="center"/>
              <w:rPr>
                <w:color w:val="000000"/>
                <w:sz w:val="24"/>
              </w:rPr>
            </w:pPr>
            <w:r>
              <w:rPr>
                <w:rFonts w:hint="eastAsia"/>
                <w:color w:val="000000"/>
                <w:sz w:val="24"/>
              </w:rPr>
              <w:t>未分配利润合计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0" w:type="dxa"/>
            <w:vAlign w:val="center"/>
          </w:tcPr>
          <w:p>
            <w:pPr>
              <w:spacing w:before="29" w:line="288" w:lineRule="auto"/>
              <w:rPr>
                <w:sz w:val="24"/>
              </w:rPr>
            </w:pPr>
            <w:r>
              <w:rPr>
                <w:sz w:val="24"/>
              </w:rPr>
              <w:t>上年度末</w:t>
            </w:r>
          </w:p>
        </w:tc>
        <w:tc>
          <w:tcPr>
            <w:tcW w:w="2100" w:type="dxa"/>
            <w:vAlign w:val="center"/>
          </w:tcPr>
          <w:p>
            <w:pPr>
              <w:spacing w:before="29" w:line="288" w:lineRule="auto"/>
              <w:jc w:val="right"/>
              <w:rPr>
                <w:color w:val="000000"/>
                <w:kern w:val="0"/>
                <w:sz w:val="24"/>
              </w:rPr>
            </w:pPr>
            <w:r>
              <w:rPr>
                <w:color w:val="000000"/>
                <w:kern w:val="0"/>
                <w:sz w:val="24"/>
              </w:rPr>
              <w:t>76,863,615.44</w:t>
            </w:r>
          </w:p>
        </w:tc>
        <w:tc>
          <w:tcPr>
            <w:tcW w:w="2100" w:type="dxa"/>
            <w:vAlign w:val="center"/>
          </w:tcPr>
          <w:p>
            <w:pPr>
              <w:spacing w:before="29" w:line="288" w:lineRule="auto"/>
              <w:jc w:val="right"/>
              <w:rPr>
                <w:color w:val="000000"/>
                <w:kern w:val="0"/>
                <w:sz w:val="24"/>
              </w:rPr>
            </w:pPr>
            <w:r>
              <w:rPr>
                <w:color w:val="000000"/>
                <w:kern w:val="0"/>
                <w:sz w:val="24"/>
              </w:rPr>
              <w:t>253,189,353.77</w:t>
            </w:r>
          </w:p>
        </w:tc>
        <w:tc>
          <w:tcPr>
            <w:tcW w:w="2100" w:type="dxa"/>
            <w:vAlign w:val="center"/>
          </w:tcPr>
          <w:p>
            <w:pPr>
              <w:spacing w:before="29" w:line="288" w:lineRule="auto"/>
              <w:jc w:val="right"/>
              <w:rPr>
                <w:color w:val="000000"/>
                <w:kern w:val="0"/>
                <w:sz w:val="24"/>
              </w:rPr>
            </w:pPr>
            <w:r>
              <w:rPr>
                <w:color w:val="000000"/>
                <w:kern w:val="0"/>
                <w:sz w:val="24"/>
              </w:rPr>
              <w:t>330,052,969.21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0" w:type="dxa"/>
            <w:vAlign w:val="center"/>
          </w:tcPr>
          <w:p>
            <w:pPr>
              <w:spacing w:before="29" w:line="288" w:lineRule="auto"/>
              <w:rPr>
                <w:sz w:val="24"/>
              </w:rPr>
            </w:pPr>
            <w:r>
              <w:rPr>
                <w:rFonts w:hint="eastAsia"/>
                <w:sz w:val="24"/>
              </w:rPr>
              <w:t>本期利润</w:t>
            </w:r>
          </w:p>
        </w:tc>
        <w:tc>
          <w:tcPr>
            <w:tcW w:w="2100" w:type="dxa"/>
            <w:vAlign w:val="center"/>
          </w:tcPr>
          <w:p>
            <w:pPr>
              <w:spacing w:before="29" w:line="288" w:lineRule="auto"/>
              <w:jc w:val="right"/>
              <w:rPr>
                <w:color w:val="000000"/>
                <w:kern w:val="0"/>
                <w:sz w:val="24"/>
              </w:rPr>
            </w:pPr>
            <w:r>
              <w:rPr>
                <w:color w:val="000000"/>
                <w:kern w:val="0"/>
                <w:sz w:val="24"/>
              </w:rPr>
              <w:t>363,127,417.65</w:t>
            </w:r>
          </w:p>
        </w:tc>
        <w:tc>
          <w:tcPr>
            <w:tcW w:w="2100" w:type="dxa"/>
            <w:vAlign w:val="center"/>
          </w:tcPr>
          <w:p>
            <w:pPr>
              <w:spacing w:before="29" w:line="288" w:lineRule="auto"/>
              <w:jc w:val="right"/>
              <w:rPr>
                <w:color w:val="000000"/>
                <w:kern w:val="0"/>
                <w:sz w:val="24"/>
              </w:rPr>
            </w:pPr>
            <w:r>
              <w:rPr>
                <w:color w:val="000000"/>
                <w:kern w:val="0"/>
                <w:sz w:val="24"/>
              </w:rPr>
              <w:t>374,950,586.30</w:t>
            </w:r>
          </w:p>
        </w:tc>
        <w:tc>
          <w:tcPr>
            <w:tcW w:w="2100" w:type="dxa"/>
            <w:vAlign w:val="center"/>
          </w:tcPr>
          <w:p>
            <w:pPr>
              <w:spacing w:before="29" w:line="288" w:lineRule="auto"/>
              <w:jc w:val="right"/>
              <w:rPr>
                <w:color w:val="000000"/>
                <w:kern w:val="0"/>
                <w:sz w:val="24"/>
              </w:rPr>
            </w:pPr>
            <w:r>
              <w:rPr>
                <w:color w:val="000000"/>
                <w:kern w:val="0"/>
                <w:sz w:val="24"/>
              </w:rPr>
              <w:t>738,078,003.95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0" w:type="dxa"/>
            <w:vAlign w:val="center"/>
          </w:tcPr>
          <w:p>
            <w:pPr>
              <w:spacing w:before="29" w:line="288" w:lineRule="auto"/>
              <w:rPr>
                <w:sz w:val="24"/>
              </w:rPr>
            </w:pPr>
            <w:r>
              <w:rPr>
                <w:rFonts w:hint="eastAsia"/>
                <w:sz w:val="24"/>
              </w:rPr>
              <w:t>本期基金份额交易产生的变动数</w:t>
            </w:r>
          </w:p>
        </w:tc>
        <w:tc>
          <w:tcPr>
            <w:tcW w:w="2100" w:type="dxa"/>
            <w:vAlign w:val="center"/>
          </w:tcPr>
          <w:p>
            <w:pPr>
              <w:spacing w:before="29" w:line="288" w:lineRule="auto"/>
              <w:jc w:val="right"/>
              <w:rPr>
                <w:color w:val="000000"/>
                <w:kern w:val="0"/>
                <w:sz w:val="24"/>
              </w:rPr>
            </w:pPr>
            <w:r>
              <w:rPr>
                <w:color w:val="000000"/>
                <w:kern w:val="0"/>
                <w:sz w:val="24"/>
              </w:rPr>
              <w:t>12,024,984.47</w:t>
            </w:r>
          </w:p>
        </w:tc>
        <w:tc>
          <w:tcPr>
            <w:tcW w:w="2100" w:type="dxa"/>
            <w:vAlign w:val="center"/>
          </w:tcPr>
          <w:p>
            <w:pPr>
              <w:spacing w:before="29" w:line="288" w:lineRule="auto"/>
              <w:jc w:val="right"/>
              <w:rPr>
                <w:color w:val="000000"/>
                <w:kern w:val="0"/>
                <w:sz w:val="24"/>
              </w:rPr>
            </w:pPr>
            <w:r>
              <w:rPr>
                <w:color w:val="000000"/>
                <w:kern w:val="0"/>
                <w:sz w:val="24"/>
              </w:rPr>
              <w:t>-96,939,217.82</w:t>
            </w:r>
          </w:p>
        </w:tc>
        <w:tc>
          <w:tcPr>
            <w:tcW w:w="2100" w:type="dxa"/>
            <w:vAlign w:val="center"/>
          </w:tcPr>
          <w:p>
            <w:pPr>
              <w:spacing w:before="29" w:line="288" w:lineRule="auto"/>
              <w:jc w:val="right"/>
              <w:rPr>
                <w:color w:val="000000"/>
                <w:kern w:val="0"/>
                <w:sz w:val="24"/>
              </w:rPr>
            </w:pPr>
            <w:r>
              <w:rPr>
                <w:color w:val="000000"/>
                <w:kern w:val="0"/>
                <w:sz w:val="24"/>
              </w:rPr>
              <w:t>-84,914,233.35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0" w:type="dxa"/>
            <w:vAlign w:val="center"/>
          </w:tcPr>
          <w:p>
            <w:pPr>
              <w:spacing w:before="29" w:line="288" w:lineRule="auto"/>
              <w:rPr>
                <w:sz w:val="24"/>
              </w:rPr>
            </w:pPr>
            <w:r>
              <w:rPr>
                <w:rFonts w:hint="eastAsia"/>
                <w:sz w:val="24"/>
              </w:rPr>
              <w:t>其中：基金申购款</w:t>
            </w:r>
          </w:p>
        </w:tc>
        <w:tc>
          <w:tcPr>
            <w:tcW w:w="2100" w:type="dxa"/>
            <w:vAlign w:val="center"/>
          </w:tcPr>
          <w:p>
            <w:pPr>
              <w:spacing w:before="29" w:line="288" w:lineRule="auto"/>
              <w:jc w:val="right"/>
              <w:rPr>
                <w:color w:val="000000"/>
                <w:kern w:val="0"/>
                <w:sz w:val="24"/>
              </w:rPr>
            </w:pPr>
            <w:r>
              <w:rPr>
                <w:color w:val="000000"/>
                <w:kern w:val="0"/>
                <w:sz w:val="24"/>
              </w:rPr>
              <w:t>289,478,832.56</w:t>
            </w:r>
          </w:p>
        </w:tc>
        <w:tc>
          <w:tcPr>
            <w:tcW w:w="2100" w:type="dxa"/>
            <w:vAlign w:val="center"/>
          </w:tcPr>
          <w:p>
            <w:pPr>
              <w:spacing w:before="29" w:line="288" w:lineRule="auto"/>
              <w:jc w:val="right"/>
              <w:rPr>
                <w:color w:val="000000"/>
                <w:kern w:val="0"/>
                <w:sz w:val="24"/>
              </w:rPr>
            </w:pPr>
            <w:r>
              <w:rPr>
                <w:color w:val="000000"/>
                <w:kern w:val="0"/>
                <w:sz w:val="24"/>
              </w:rPr>
              <w:t>610,386,859.86</w:t>
            </w:r>
          </w:p>
        </w:tc>
        <w:tc>
          <w:tcPr>
            <w:tcW w:w="2100" w:type="dxa"/>
            <w:vAlign w:val="center"/>
          </w:tcPr>
          <w:p>
            <w:pPr>
              <w:spacing w:before="29" w:line="288" w:lineRule="auto"/>
              <w:jc w:val="right"/>
              <w:rPr>
                <w:color w:val="000000"/>
                <w:kern w:val="0"/>
                <w:sz w:val="24"/>
              </w:rPr>
            </w:pPr>
            <w:r>
              <w:rPr>
                <w:color w:val="000000"/>
                <w:kern w:val="0"/>
                <w:sz w:val="24"/>
              </w:rPr>
              <w:t>899,865,692.42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0" w:type="dxa"/>
            <w:vAlign w:val="center"/>
          </w:tcPr>
          <w:p>
            <w:pPr>
              <w:spacing w:before="29" w:line="288" w:lineRule="auto"/>
              <w:rPr>
                <w:sz w:val="24"/>
              </w:rPr>
            </w:pPr>
            <w:r>
              <w:rPr>
                <w:rFonts w:hint="eastAsia"/>
                <w:sz w:val="24"/>
              </w:rPr>
              <w:t>基金赎回款</w:t>
            </w:r>
          </w:p>
        </w:tc>
        <w:tc>
          <w:tcPr>
            <w:tcW w:w="2100" w:type="dxa"/>
            <w:vAlign w:val="center"/>
          </w:tcPr>
          <w:p>
            <w:pPr>
              <w:spacing w:before="29" w:line="288" w:lineRule="auto"/>
              <w:jc w:val="right"/>
              <w:rPr>
                <w:color w:val="000000"/>
                <w:kern w:val="0"/>
                <w:sz w:val="24"/>
              </w:rPr>
            </w:pPr>
            <w:r>
              <w:rPr>
                <w:color w:val="000000"/>
                <w:kern w:val="0"/>
                <w:sz w:val="24"/>
              </w:rPr>
              <w:t>-277,453,848.09</w:t>
            </w:r>
          </w:p>
        </w:tc>
        <w:tc>
          <w:tcPr>
            <w:tcW w:w="2100" w:type="dxa"/>
            <w:vAlign w:val="center"/>
          </w:tcPr>
          <w:p>
            <w:pPr>
              <w:spacing w:before="29" w:line="288" w:lineRule="auto"/>
              <w:jc w:val="right"/>
              <w:rPr>
                <w:color w:val="000000"/>
                <w:kern w:val="0"/>
                <w:sz w:val="24"/>
              </w:rPr>
            </w:pPr>
            <w:r>
              <w:rPr>
                <w:color w:val="000000"/>
                <w:kern w:val="0"/>
                <w:sz w:val="24"/>
              </w:rPr>
              <w:t>-707,326,077.68</w:t>
            </w:r>
          </w:p>
        </w:tc>
        <w:tc>
          <w:tcPr>
            <w:tcW w:w="2100" w:type="dxa"/>
            <w:vAlign w:val="center"/>
          </w:tcPr>
          <w:p>
            <w:pPr>
              <w:spacing w:before="29" w:line="288" w:lineRule="auto"/>
              <w:jc w:val="right"/>
              <w:rPr>
                <w:color w:val="000000"/>
                <w:kern w:val="0"/>
                <w:sz w:val="24"/>
              </w:rPr>
            </w:pPr>
            <w:r>
              <w:rPr>
                <w:color w:val="000000"/>
                <w:kern w:val="0"/>
                <w:sz w:val="24"/>
              </w:rPr>
              <w:t>-984,779,925.77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0" w:type="dxa"/>
            <w:vAlign w:val="center"/>
          </w:tcPr>
          <w:p>
            <w:pPr>
              <w:spacing w:before="29" w:line="288" w:lineRule="auto"/>
              <w:rPr>
                <w:sz w:val="24"/>
              </w:rPr>
            </w:pPr>
            <w:r>
              <w:rPr>
                <w:rFonts w:hint="eastAsia"/>
                <w:sz w:val="24"/>
              </w:rPr>
              <w:t>本期已分配利润</w:t>
            </w:r>
          </w:p>
        </w:tc>
        <w:tc>
          <w:tcPr>
            <w:tcW w:w="2100" w:type="dxa"/>
            <w:vAlign w:val="center"/>
          </w:tcPr>
          <w:p>
            <w:pPr>
              <w:spacing w:before="29" w:line="288" w:lineRule="auto"/>
              <w:jc w:val="right"/>
              <w:rPr>
                <w:color w:val="000000"/>
                <w:kern w:val="0"/>
                <w:sz w:val="24"/>
              </w:rPr>
            </w:pPr>
            <w:r>
              <w:rPr>
                <w:color w:val="000000"/>
                <w:kern w:val="0"/>
                <w:sz w:val="24"/>
              </w:rPr>
              <w:t>-</w:t>
            </w:r>
          </w:p>
        </w:tc>
        <w:tc>
          <w:tcPr>
            <w:tcW w:w="2100" w:type="dxa"/>
            <w:vAlign w:val="center"/>
          </w:tcPr>
          <w:p>
            <w:pPr>
              <w:spacing w:before="29" w:line="288" w:lineRule="auto"/>
              <w:jc w:val="right"/>
              <w:rPr>
                <w:color w:val="000000"/>
                <w:kern w:val="0"/>
                <w:sz w:val="24"/>
              </w:rPr>
            </w:pPr>
            <w:r>
              <w:rPr>
                <w:color w:val="000000"/>
                <w:kern w:val="0"/>
                <w:sz w:val="24"/>
              </w:rPr>
              <w:t>-</w:t>
            </w:r>
          </w:p>
        </w:tc>
        <w:tc>
          <w:tcPr>
            <w:tcW w:w="210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0" w:type="dxa"/>
            <w:vAlign w:val="center"/>
          </w:tcPr>
          <w:p>
            <w:pPr>
              <w:spacing w:before="29" w:line="288" w:lineRule="auto"/>
              <w:rPr>
                <w:sz w:val="24"/>
              </w:rPr>
            </w:pPr>
            <w:r>
              <w:rPr>
                <w:rFonts w:hint="eastAsia"/>
                <w:sz w:val="24"/>
              </w:rPr>
              <w:t>本期末</w:t>
            </w:r>
          </w:p>
        </w:tc>
        <w:tc>
          <w:tcPr>
            <w:tcW w:w="2100" w:type="dxa"/>
            <w:vAlign w:val="center"/>
          </w:tcPr>
          <w:p>
            <w:pPr>
              <w:spacing w:before="29" w:line="288" w:lineRule="auto"/>
              <w:jc w:val="right"/>
              <w:rPr>
                <w:color w:val="000000"/>
                <w:kern w:val="0"/>
                <w:sz w:val="24"/>
              </w:rPr>
            </w:pPr>
            <w:r>
              <w:rPr>
                <w:color w:val="000000"/>
                <w:kern w:val="0"/>
                <w:sz w:val="24"/>
              </w:rPr>
              <w:t>452,016,017.56</w:t>
            </w:r>
          </w:p>
        </w:tc>
        <w:tc>
          <w:tcPr>
            <w:tcW w:w="2100" w:type="dxa"/>
            <w:vAlign w:val="center"/>
          </w:tcPr>
          <w:p>
            <w:pPr>
              <w:spacing w:before="29" w:line="288" w:lineRule="auto"/>
              <w:jc w:val="right"/>
              <w:rPr>
                <w:color w:val="000000"/>
                <w:kern w:val="0"/>
                <w:sz w:val="24"/>
              </w:rPr>
            </w:pPr>
            <w:r>
              <w:rPr>
                <w:color w:val="000000"/>
                <w:kern w:val="0"/>
                <w:sz w:val="24"/>
              </w:rPr>
              <w:t>531,200,722.25</w:t>
            </w:r>
          </w:p>
        </w:tc>
        <w:tc>
          <w:tcPr>
            <w:tcW w:w="2100" w:type="dxa"/>
            <w:vAlign w:val="center"/>
          </w:tcPr>
          <w:p>
            <w:pPr>
              <w:spacing w:before="29" w:line="288" w:lineRule="auto"/>
              <w:jc w:val="right"/>
              <w:rPr>
                <w:color w:val="000000"/>
                <w:kern w:val="0"/>
                <w:sz w:val="24"/>
              </w:rPr>
            </w:pPr>
            <w:r>
              <w:rPr>
                <w:color w:val="000000"/>
                <w:kern w:val="0"/>
                <w:sz w:val="24"/>
              </w:rPr>
              <w:t>983,216,739.81</w:t>
            </w:r>
          </w:p>
        </w:tc>
      </w:tr>
    </w:tbl>
    <w:p>
      <w:pPr>
        <w:spacing w:line="360" w:lineRule="auto"/>
        <w:rPr>
          <w:rFonts w:ascii="宋体" w:hAnsi="宋体"/>
          <w:color w:val="000000"/>
          <w:szCs w:val="21"/>
        </w:rPr>
      </w:pPr>
    </w:p>
    <w:p>
      <w:pPr>
        <w:spacing w:before="29" w:line="288" w:lineRule="auto"/>
        <w:rPr>
          <w:b/>
          <w:bCs/>
          <w:color w:val="000000"/>
          <w:kern w:val="0"/>
          <w:sz w:val="24"/>
        </w:rPr>
      </w:pPr>
      <w:r>
        <w:rPr>
          <w:b/>
          <w:bCs/>
          <w:color w:val="000000"/>
          <w:kern w:val="0"/>
          <w:sz w:val="24"/>
        </w:rPr>
        <w:t>7.4.7.11</w:t>
      </w:r>
      <w:r>
        <w:rPr>
          <w:rFonts w:hint="eastAsia"/>
          <w:b/>
          <w:bCs/>
          <w:color w:val="000000"/>
          <w:kern w:val="0"/>
          <w:sz w:val="24"/>
        </w:rPr>
        <w:t xml:space="preserve"> 存款利息收入</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2"/>
        <w:gridCol w:w="3208"/>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spacing w:before="29" w:line="288" w:lineRule="auto"/>
              <w:jc w:val="center"/>
              <w:rPr>
                <w:sz w:val="24"/>
              </w:rPr>
            </w:pPr>
            <w:r>
              <w:rPr>
                <w:rFonts w:hint="eastAsia"/>
                <w:sz w:val="24"/>
              </w:rPr>
              <w:t>项目</w:t>
            </w:r>
          </w:p>
        </w:tc>
        <w:tc>
          <w:tcPr>
            <w:tcW w:w="3208" w:type="dxa"/>
            <w:vAlign w:val="center"/>
          </w:tcPr>
          <w:p>
            <w:pPr>
              <w:spacing w:before="29" w:line="288" w:lineRule="auto"/>
              <w:jc w:val="center"/>
              <w:rPr>
                <w:sz w:val="24"/>
              </w:rPr>
            </w:pPr>
            <w:r>
              <w:rPr>
                <w:rFonts w:hint="eastAsia"/>
                <w:sz w:val="24"/>
              </w:rPr>
              <w:t>本期</w:t>
            </w:r>
          </w:p>
          <w:p>
            <w:pPr>
              <w:spacing w:before="29" w:line="288" w:lineRule="auto"/>
              <w:jc w:val="center"/>
              <w:rPr>
                <w:sz w:val="24"/>
              </w:rPr>
            </w:pPr>
            <w:r>
              <w:rPr>
                <w:sz w:val="24"/>
              </w:rPr>
              <w:t>2020年1月1日</w:t>
            </w:r>
            <w:r>
              <w:rPr>
                <w:rFonts w:hint="eastAsia"/>
                <w:sz w:val="24"/>
              </w:rPr>
              <w:t>至</w:t>
            </w:r>
            <w:r>
              <w:rPr>
                <w:sz w:val="24"/>
              </w:rPr>
              <w:t>2020年12月31日</w:t>
            </w:r>
          </w:p>
        </w:tc>
        <w:tc>
          <w:tcPr>
            <w:tcW w:w="2880" w:type="dxa"/>
            <w:vAlign w:val="center"/>
          </w:tcPr>
          <w:p>
            <w:pPr>
              <w:spacing w:before="29" w:line="288" w:lineRule="auto"/>
              <w:jc w:val="center"/>
              <w:rPr>
                <w:sz w:val="24"/>
              </w:rPr>
            </w:pPr>
            <w:r>
              <w:rPr>
                <w:rFonts w:hint="eastAsia"/>
                <w:sz w:val="24"/>
              </w:rPr>
              <w:t>上年度可比期间</w:t>
            </w:r>
          </w:p>
          <w:p>
            <w:pPr>
              <w:spacing w:before="29" w:line="288" w:lineRule="auto"/>
              <w:jc w:val="center"/>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spacing w:before="29" w:line="288" w:lineRule="auto"/>
              <w:rPr>
                <w:sz w:val="24"/>
              </w:rPr>
            </w:pPr>
            <w:r>
              <w:rPr>
                <w:rFonts w:hint="eastAsia"/>
                <w:sz w:val="24"/>
              </w:rPr>
              <w:t>活期存款利息收入</w:t>
            </w:r>
          </w:p>
        </w:tc>
        <w:tc>
          <w:tcPr>
            <w:tcW w:w="3208" w:type="dxa"/>
            <w:vAlign w:val="center"/>
          </w:tcPr>
          <w:p>
            <w:pPr>
              <w:spacing w:before="29" w:line="288" w:lineRule="auto"/>
              <w:jc w:val="right"/>
              <w:rPr>
                <w:color w:val="000000"/>
                <w:kern w:val="0"/>
                <w:sz w:val="24"/>
              </w:rPr>
            </w:pPr>
            <w:r>
              <w:rPr>
                <w:color w:val="000000"/>
                <w:kern w:val="0"/>
                <w:sz w:val="24"/>
              </w:rPr>
              <w:t>471,231.61</w:t>
            </w:r>
          </w:p>
        </w:tc>
        <w:tc>
          <w:tcPr>
            <w:tcW w:w="2880" w:type="dxa"/>
            <w:vAlign w:val="center"/>
          </w:tcPr>
          <w:p>
            <w:pPr>
              <w:spacing w:before="29" w:line="288" w:lineRule="auto"/>
              <w:jc w:val="right"/>
              <w:rPr>
                <w:color w:val="000000"/>
                <w:kern w:val="0"/>
                <w:sz w:val="24"/>
              </w:rPr>
            </w:pPr>
            <w:r>
              <w:rPr>
                <w:color w:val="000000"/>
                <w:kern w:val="0"/>
                <w:sz w:val="24"/>
              </w:rPr>
              <w:t>418,142.49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spacing w:before="29" w:line="288" w:lineRule="auto"/>
              <w:rPr>
                <w:sz w:val="24"/>
              </w:rPr>
            </w:pPr>
            <w:r>
              <w:rPr>
                <w:rFonts w:hint="eastAsia"/>
                <w:sz w:val="24"/>
              </w:rPr>
              <w:t>定期存款利息收入</w:t>
            </w:r>
          </w:p>
        </w:tc>
        <w:tc>
          <w:tcPr>
            <w:tcW w:w="3208" w:type="dxa"/>
            <w:vAlign w:val="center"/>
          </w:tcPr>
          <w:p>
            <w:pPr>
              <w:spacing w:before="29" w:line="288" w:lineRule="auto"/>
              <w:jc w:val="right"/>
              <w:rPr>
                <w:color w:val="000000"/>
                <w:kern w:val="0"/>
                <w:sz w:val="24"/>
              </w:rPr>
            </w:pPr>
            <w:r>
              <w:rPr>
                <w:color w:val="000000"/>
                <w:kern w:val="0"/>
                <w:sz w:val="24"/>
              </w:rPr>
              <w:t>-</w:t>
            </w:r>
          </w:p>
        </w:tc>
        <w:tc>
          <w:tcPr>
            <w:tcW w:w="288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spacing w:before="29" w:line="288" w:lineRule="auto"/>
              <w:rPr>
                <w:sz w:val="24"/>
              </w:rPr>
            </w:pPr>
            <w:r>
              <w:rPr>
                <w:rFonts w:hint="eastAsia"/>
                <w:sz w:val="24"/>
              </w:rPr>
              <w:t>其他存款利息收入</w:t>
            </w:r>
          </w:p>
        </w:tc>
        <w:tc>
          <w:tcPr>
            <w:tcW w:w="3208" w:type="dxa"/>
            <w:vAlign w:val="center"/>
          </w:tcPr>
          <w:p>
            <w:pPr>
              <w:spacing w:before="29" w:line="288" w:lineRule="auto"/>
              <w:jc w:val="right"/>
              <w:rPr>
                <w:color w:val="000000"/>
                <w:kern w:val="0"/>
                <w:sz w:val="24"/>
              </w:rPr>
            </w:pPr>
            <w:r>
              <w:rPr>
                <w:color w:val="000000"/>
                <w:kern w:val="0"/>
                <w:sz w:val="24"/>
              </w:rPr>
              <w:t>-</w:t>
            </w:r>
          </w:p>
        </w:tc>
        <w:tc>
          <w:tcPr>
            <w:tcW w:w="288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spacing w:before="29" w:line="288" w:lineRule="auto"/>
              <w:rPr>
                <w:sz w:val="24"/>
              </w:rPr>
            </w:pPr>
            <w:r>
              <w:rPr>
                <w:rFonts w:hint="eastAsia"/>
                <w:sz w:val="24"/>
              </w:rPr>
              <w:t>结算备付金利息收入</w:t>
            </w:r>
          </w:p>
        </w:tc>
        <w:tc>
          <w:tcPr>
            <w:tcW w:w="3208" w:type="dxa"/>
            <w:vAlign w:val="center"/>
          </w:tcPr>
          <w:p>
            <w:pPr>
              <w:spacing w:before="29" w:line="288" w:lineRule="auto"/>
              <w:jc w:val="right"/>
              <w:rPr>
                <w:color w:val="000000"/>
                <w:kern w:val="0"/>
                <w:sz w:val="24"/>
              </w:rPr>
            </w:pPr>
            <w:r>
              <w:rPr>
                <w:color w:val="000000"/>
                <w:kern w:val="0"/>
                <w:sz w:val="24"/>
              </w:rPr>
              <w:t>-</w:t>
            </w:r>
          </w:p>
        </w:tc>
        <w:tc>
          <w:tcPr>
            <w:tcW w:w="288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spacing w:before="29" w:line="288" w:lineRule="auto"/>
              <w:rPr>
                <w:sz w:val="24"/>
              </w:rPr>
            </w:pPr>
            <w:r>
              <w:rPr>
                <w:rFonts w:hint="eastAsia"/>
                <w:sz w:val="24"/>
              </w:rPr>
              <w:t>其他</w:t>
            </w:r>
          </w:p>
        </w:tc>
        <w:tc>
          <w:tcPr>
            <w:tcW w:w="3208" w:type="dxa"/>
            <w:vAlign w:val="center"/>
          </w:tcPr>
          <w:p>
            <w:pPr>
              <w:spacing w:before="29" w:line="288" w:lineRule="auto"/>
              <w:jc w:val="right"/>
              <w:rPr>
                <w:color w:val="000000"/>
                <w:kern w:val="0"/>
                <w:sz w:val="24"/>
              </w:rPr>
            </w:pPr>
            <w:r>
              <w:rPr>
                <w:color w:val="000000"/>
                <w:kern w:val="0"/>
                <w:sz w:val="24"/>
              </w:rPr>
              <w:t>6,412.67</w:t>
            </w:r>
          </w:p>
        </w:tc>
        <w:tc>
          <w:tcPr>
            <w:tcW w:w="2880" w:type="dxa"/>
            <w:vAlign w:val="center"/>
          </w:tcPr>
          <w:p>
            <w:pPr>
              <w:spacing w:before="29" w:line="288" w:lineRule="auto"/>
              <w:jc w:val="right"/>
              <w:rPr>
                <w:color w:val="000000"/>
                <w:kern w:val="0"/>
                <w:sz w:val="24"/>
              </w:rPr>
            </w:pPr>
            <w:r>
              <w:rPr>
                <w:color w:val="000000"/>
                <w:kern w:val="0"/>
                <w:sz w:val="24"/>
              </w:rPr>
              <w:t>98.28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spacing w:before="29" w:line="288" w:lineRule="auto"/>
              <w:rPr>
                <w:sz w:val="24"/>
              </w:rPr>
            </w:pPr>
            <w:r>
              <w:rPr>
                <w:rFonts w:hint="eastAsia"/>
                <w:sz w:val="24"/>
              </w:rPr>
              <w:t>合计</w:t>
            </w:r>
          </w:p>
        </w:tc>
        <w:tc>
          <w:tcPr>
            <w:tcW w:w="3208" w:type="dxa"/>
            <w:vAlign w:val="center"/>
          </w:tcPr>
          <w:p>
            <w:pPr>
              <w:spacing w:before="29" w:line="288" w:lineRule="auto"/>
              <w:jc w:val="right"/>
              <w:rPr>
                <w:color w:val="000000"/>
                <w:kern w:val="0"/>
                <w:sz w:val="24"/>
              </w:rPr>
            </w:pPr>
            <w:r>
              <w:rPr>
                <w:color w:val="000000"/>
                <w:kern w:val="0"/>
                <w:sz w:val="24"/>
              </w:rPr>
              <w:t>477,644.28</w:t>
            </w:r>
          </w:p>
        </w:tc>
        <w:tc>
          <w:tcPr>
            <w:tcW w:w="2880" w:type="dxa"/>
            <w:vAlign w:val="center"/>
          </w:tcPr>
          <w:p>
            <w:pPr>
              <w:spacing w:before="29" w:line="288" w:lineRule="auto"/>
              <w:jc w:val="right"/>
              <w:rPr>
                <w:color w:val="000000"/>
                <w:kern w:val="0"/>
                <w:sz w:val="24"/>
              </w:rPr>
            </w:pPr>
            <w:r>
              <w:rPr>
                <w:color w:val="000000"/>
                <w:kern w:val="0"/>
                <w:sz w:val="24"/>
              </w:rPr>
              <w:t>418,240.77</w:t>
            </w:r>
          </w:p>
        </w:tc>
      </w:tr>
    </w:tbl>
    <w:p>
      <w:pPr>
        <w:spacing w:line="360" w:lineRule="auto"/>
        <w:rPr>
          <w:rFonts w:ascii="宋体" w:hAnsi="宋体"/>
          <w:color w:val="000000"/>
          <w:szCs w:val="21"/>
        </w:rPr>
      </w:pPr>
    </w:p>
    <w:p>
      <w:pPr>
        <w:spacing w:before="29" w:line="288" w:lineRule="auto"/>
        <w:rPr>
          <w:b/>
          <w:bCs/>
          <w:color w:val="000000"/>
          <w:kern w:val="0"/>
          <w:sz w:val="24"/>
        </w:rPr>
      </w:pPr>
      <w:r>
        <w:rPr>
          <w:b/>
          <w:bCs/>
          <w:color w:val="000000"/>
          <w:kern w:val="0"/>
          <w:sz w:val="24"/>
        </w:rPr>
        <w:t xml:space="preserve">7.4.7.12 </w:t>
      </w:r>
      <w:r>
        <w:rPr>
          <w:rFonts w:hint="eastAsia"/>
          <w:b/>
          <w:bCs/>
          <w:color w:val="000000"/>
          <w:kern w:val="0"/>
          <w:sz w:val="24"/>
        </w:rPr>
        <w:t>股票投资收益</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5"/>
        <w:gridCol w:w="2726"/>
        <w:gridCol w:w="2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autoSpaceDE w:val="0"/>
              <w:autoSpaceDN w:val="0"/>
              <w:spacing w:before="29" w:line="288" w:lineRule="auto"/>
              <w:jc w:val="center"/>
              <w:textAlignment w:val="bottom"/>
              <w:rPr>
                <w:kern w:val="0"/>
                <w:sz w:val="24"/>
              </w:rPr>
            </w:pPr>
            <w:r>
              <w:rPr>
                <w:rFonts w:hint="eastAsia"/>
                <w:kern w:val="0"/>
                <w:sz w:val="24"/>
              </w:rPr>
              <w:t>项目</w:t>
            </w:r>
          </w:p>
        </w:tc>
        <w:tc>
          <w:tcPr>
            <w:tcW w:w="2726" w:type="dxa"/>
            <w:tcMar>
              <w:top w:w="15" w:type="dxa"/>
              <w:left w:w="15" w:type="dxa"/>
              <w:bottom w:w="0" w:type="dxa"/>
              <w:right w:w="15" w:type="dxa"/>
            </w:tcMar>
            <w:vAlign w:val="center"/>
          </w:tcPr>
          <w:p>
            <w:pPr>
              <w:autoSpaceDE w:val="0"/>
              <w:autoSpaceDN w:val="0"/>
              <w:spacing w:before="29" w:line="288" w:lineRule="auto"/>
              <w:jc w:val="center"/>
              <w:textAlignment w:val="bottom"/>
              <w:rPr>
                <w:kern w:val="0"/>
                <w:sz w:val="24"/>
              </w:rPr>
            </w:pPr>
            <w:r>
              <w:rPr>
                <w:rFonts w:hint="eastAsia"/>
                <w:kern w:val="0"/>
                <w:sz w:val="24"/>
              </w:rPr>
              <w:t>本期</w:t>
            </w:r>
          </w:p>
          <w:p>
            <w:pPr>
              <w:autoSpaceDE w:val="0"/>
              <w:autoSpaceDN w:val="0"/>
              <w:spacing w:before="29" w:line="288" w:lineRule="auto"/>
              <w:jc w:val="center"/>
              <w:textAlignment w:val="bottom"/>
              <w:rPr>
                <w:kern w:val="0"/>
                <w:sz w:val="24"/>
              </w:rPr>
            </w:pPr>
            <w:r>
              <w:rPr>
                <w:kern w:val="0"/>
                <w:sz w:val="24"/>
              </w:rPr>
              <w:t>2020年1月1日</w:t>
            </w:r>
            <w:r>
              <w:rPr>
                <w:rFonts w:hint="eastAsia"/>
                <w:kern w:val="0"/>
                <w:sz w:val="24"/>
              </w:rPr>
              <w:t>至</w:t>
            </w:r>
            <w:r>
              <w:rPr>
                <w:kern w:val="0"/>
                <w:sz w:val="24"/>
              </w:rPr>
              <w:t>2020年12月31日</w:t>
            </w:r>
          </w:p>
        </w:tc>
        <w:tc>
          <w:tcPr>
            <w:tcW w:w="2726" w:type="dxa"/>
            <w:vAlign w:val="center"/>
          </w:tcPr>
          <w:p>
            <w:pPr>
              <w:autoSpaceDE w:val="0"/>
              <w:autoSpaceDN w:val="0"/>
              <w:spacing w:before="29" w:line="288" w:lineRule="auto"/>
              <w:jc w:val="center"/>
              <w:textAlignment w:val="bottom"/>
              <w:rPr>
                <w:kern w:val="0"/>
                <w:sz w:val="24"/>
              </w:rPr>
            </w:pPr>
            <w:r>
              <w:rPr>
                <w:rFonts w:hint="eastAsia"/>
                <w:kern w:val="0"/>
                <w:sz w:val="24"/>
              </w:rPr>
              <w:t>上年度可比期间</w:t>
            </w:r>
          </w:p>
          <w:p>
            <w:pPr>
              <w:autoSpaceDE w:val="0"/>
              <w:autoSpaceDN w:val="0"/>
              <w:spacing w:before="29" w:line="288" w:lineRule="auto"/>
              <w:jc w:val="center"/>
              <w:textAlignment w:val="bottom"/>
              <w:rPr>
                <w:kern w:val="0"/>
                <w:sz w:val="24"/>
              </w:rPr>
            </w:pPr>
            <w:r>
              <w:rPr>
                <w:kern w:val="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autoSpaceDE w:val="0"/>
              <w:autoSpaceDN w:val="0"/>
              <w:spacing w:before="29" w:line="288" w:lineRule="auto"/>
              <w:textAlignment w:val="bottom"/>
              <w:rPr>
                <w:kern w:val="0"/>
                <w:sz w:val="24"/>
              </w:rPr>
            </w:pPr>
            <w:r>
              <w:rPr>
                <w:rFonts w:hint="eastAsia"/>
                <w:kern w:val="0"/>
                <w:sz w:val="24"/>
              </w:rPr>
              <w:t>卖出股票成交总额</w:t>
            </w:r>
          </w:p>
        </w:tc>
        <w:tc>
          <w:tcPr>
            <w:tcW w:w="2726" w:type="dxa"/>
            <w:tcMar>
              <w:top w:w="15" w:type="dxa"/>
              <w:left w:w="15" w:type="dxa"/>
              <w:bottom w:w="0" w:type="dxa"/>
              <w:right w:w="15" w:type="dxa"/>
            </w:tcMar>
            <w:vAlign w:val="bottom"/>
          </w:tcPr>
          <w:p>
            <w:pPr>
              <w:spacing w:before="29" w:line="288" w:lineRule="auto"/>
              <w:jc w:val="right"/>
              <w:rPr>
                <w:color w:val="000000"/>
                <w:kern w:val="0"/>
                <w:sz w:val="24"/>
              </w:rPr>
            </w:pPr>
            <w:r>
              <w:rPr>
                <w:color w:val="000000"/>
                <w:kern w:val="0"/>
                <w:sz w:val="24"/>
              </w:rPr>
              <w:t>1,347,796,770.72</w:t>
            </w:r>
          </w:p>
        </w:tc>
        <w:tc>
          <w:tcPr>
            <w:tcW w:w="2726" w:type="dxa"/>
            <w:vAlign w:val="bottom"/>
          </w:tcPr>
          <w:p>
            <w:pPr>
              <w:spacing w:before="29" w:line="288" w:lineRule="auto"/>
              <w:jc w:val="right"/>
              <w:rPr>
                <w:color w:val="000000"/>
                <w:kern w:val="0"/>
                <w:sz w:val="24"/>
              </w:rPr>
            </w:pPr>
            <w:r>
              <w:rPr>
                <w:color w:val="000000"/>
                <w:kern w:val="0"/>
                <w:sz w:val="24"/>
              </w:rPr>
              <w:t>504,749,335.01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autoSpaceDE w:val="0"/>
              <w:autoSpaceDN w:val="0"/>
              <w:spacing w:before="29" w:line="288" w:lineRule="auto"/>
              <w:textAlignment w:val="bottom"/>
              <w:rPr>
                <w:kern w:val="0"/>
                <w:sz w:val="24"/>
              </w:rPr>
            </w:pPr>
            <w:r>
              <w:rPr>
                <w:rFonts w:hint="eastAsia"/>
                <w:kern w:val="0"/>
                <w:sz w:val="24"/>
              </w:rPr>
              <w:t>减：卖出股票成本总额</w:t>
            </w:r>
          </w:p>
        </w:tc>
        <w:tc>
          <w:tcPr>
            <w:tcW w:w="2726" w:type="dxa"/>
            <w:tcMar>
              <w:top w:w="15" w:type="dxa"/>
              <w:left w:w="15" w:type="dxa"/>
              <w:bottom w:w="0" w:type="dxa"/>
              <w:right w:w="15" w:type="dxa"/>
            </w:tcMar>
            <w:vAlign w:val="bottom"/>
          </w:tcPr>
          <w:p>
            <w:pPr>
              <w:spacing w:before="29" w:line="288" w:lineRule="auto"/>
              <w:jc w:val="right"/>
              <w:rPr>
                <w:color w:val="000000"/>
                <w:kern w:val="0"/>
                <w:sz w:val="24"/>
              </w:rPr>
            </w:pPr>
            <w:r>
              <w:rPr>
                <w:color w:val="000000"/>
                <w:kern w:val="0"/>
                <w:sz w:val="24"/>
              </w:rPr>
              <w:t>956,419,041.81</w:t>
            </w:r>
          </w:p>
        </w:tc>
        <w:tc>
          <w:tcPr>
            <w:tcW w:w="2726" w:type="dxa"/>
            <w:vAlign w:val="bottom"/>
          </w:tcPr>
          <w:p>
            <w:pPr>
              <w:spacing w:before="29" w:line="288" w:lineRule="auto"/>
              <w:jc w:val="right"/>
              <w:rPr>
                <w:color w:val="000000"/>
                <w:kern w:val="0"/>
                <w:sz w:val="24"/>
              </w:rPr>
            </w:pPr>
            <w:r>
              <w:rPr>
                <w:color w:val="000000"/>
                <w:kern w:val="0"/>
                <w:sz w:val="24"/>
              </w:rPr>
              <w:t>497,784,480.92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autoSpaceDE w:val="0"/>
              <w:autoSpaceDN w:val="0"/>
              <w:spacing w:before="29" w:line="288" w:lineRule="auto"/>
              <w:textAlignment w:val="bottom"/>
              <w:rPr>
                <w:kern w:val="0"/>
                <w:sz w:val="24"/>
              </w:rPr>
            </w:pPr>
            <w:r>
              <w:rPr>
                <w:rFonts w:hint="eastAsia"/>
                <w:kern w:val="0"/>
                <w:sz w:val="24"/>
              </w:rPr>
              <w:t>买卖股票差价收入</w:t>
            </w:r>
          </w:p>
        </w:tc>
        <w:tc>
          <w:tcPr>
            <w:tcW w:w="2726" w:type="dxa"/>
            <w:tcMar>
              <w:top w:w="15" w:type="dxa"/>
              <w:left w:w="15" w:type="dxa"/>
              <w:bottom w:w="0" w:type="dxa"/>
              <w:right w:w="15" w:type="dxa"/>
            </w:tcMar>
            <w:vAlign w:val="bottom"/>
          </w:tcPr>
          <w:p>
            <w:pPr>
              <w:spacing w:before="29" w:line="288" w:lineRule="auto"/>
              <w:jc w:val="right"/>
              <w:rPr>
                <w:color w:val="000000"/>
                <w:kern w:val="0"/>
                <w:sz w:val="24"/>
              </w:rPr>
            </w:pPr>
            <w:r>
              <w:rPr>
                <w:color w:val="000000"/>
                <w:kern w:val="0"/>
                <w:sz w:val="24"/>
              </w:rPr>
              <w:t>391,377,728.91</w:t>
            </w:r>
          </w:p>
        </w:tc>
        <w:tc>
          <w:tcPr>
            <w:tcW w:w="2726" w:type="dxa"/>
            <w:vAlign w:val="bottom"/>
          </w:tcPr>
          <w:p>
            <w:pPr>
              <w:spacing w:before="29" w:line="288" w:lineRule="auto"/>
              <w:jc w:val="right"/>
              <w:rPr>
                <w:color w:val="000000"/>
                <w:kern w:val="0"/>
                <w:sz w:val="24"/>
              </w:rPr>
            </w:pPr>
            <w:r>
              <w:rPr>
                <w:color w:val="000000"/>
                <w:kern w:val="0"/>
                <w:sz w:val="24"/>
              </w:rPr>
              <w:t>6,964,854.09</w:t>
            </w:r>
          </w:p>
        </w:tc>
      </w:tr>
    </w:tbl>
    <w:p>
      <w:pPr>
        <w:tabs>
          <w:tab w:val="left" w:pos="426"/>
        </w:tabs>
        <w:spacing w:before="29" w:line="288" w:lineRule="auto"/>
        <w:jc w:val="left"/>
        <w:rPr>
          <w:kern w:val="0"/>
          <w:sz w:val="24"/>
        </w:rPr>
      </w:pPr>
    </w:p>
    <w:p>
      <w:pPr>
        <w:spacing w:before="29" w:line="288" w:lineRule="auto"/>
        <w:rPr>
          <w:b/>
          <w:bCs/>
          <w:color w:val="000000"/>
          <w:kern w:val="0"/>
          <w:sz w:val="24"/>
        </w:rPr>
      </w:pPr>
      <w:r>
        <w:rPr>
          <w:b/>
          <w:bCs/>
          <w:color w:val="000000"/>
          <w:kern w:val="0"/>
          <w:sz w:val="24"/>
        </w:rPr>
        <w:t>7.4.7.13</w:t>
      </w:r>
      <w:r>
        <w:rPr>
          <w:rFonts w:hint="eastAsia"/>
          <w:b/>
          <w:bCs/>
          <w:color w:val="000000"/>
          <w:kern w:val="0"/>
          <w:sz w:val="24"/>
        </w:rPr>
        <w:t xml:space="preserve"> 基金投资收益</w:t>
      </w:r>
    </w:p>
    <w:p>
      <w:pPr>
        <w:tabs>
          <w:tab w:val="left" w:pos="426"/>
        </w:tabs>
        <w:spacing w:before="29" w:line="288" w:lineRule="auto"/>
        <w:jc w:val="left"/>
        <w:rPr>
          <w:kern w:val="0"/>
          <w:sz w:val="24"/>
        </w:rPr>
      </w:pPr>
      <w:r>
        <w:rPr>
          <w:kern w:val="0"/>
          <w:sz w:val="24"/>
        </w:rPr>
        <w:t>本基金本报告期内及上年度可比期间无基金投资收益。</w:t>
      </w:r>
    </w:p>
    <w:p>
      <w:pPr>
        <w:spacing w:before="29" w:line="288" w:lineRule="auto"/>
        <w:rPr>
          <w:b/>
          <w:bCs/>
          <w:color w:val="000000"/>
          <w:kern w:val="0"/>
          <w:sz w:val="24"/>
        </w:rPr>
      </w:pPr>
      <w:r>
        <w:rPr>
          <w:b/>
          <w:bCs/>
          <w:color w:val="000000"/>
          <w:kern w:val="0"/>
          <w:sz w:val="24"/>
        </w:rPr>
        <w:t>7.4.7.14</w:t>
      </w:r>
      <w:r>
        <w:rPr>
          <w:rFonts w:hint="eastAsia"/>
          <w:b/>
          <w:bCs/>
          <w:color w:val="000000"/>
          <w:kern w:val="0"/>
          <w:sz w:val="24"/>
        </w:rPr>
        <w:t xml:space="preserve"> 债券投资收益</w:t>
      </w:r>
    </w:p>
    <w:p>
      <w:pPr>
        <w:tabs>
          <w:tab w:val="left" w:pos="426"/>
        </w:tabs>
        <w:spacing w:before="29" w:line="288" w:lineRule="auto"/>
        <w:jc w:val="left"/>
        <w:rPr>
          <w:kern w:val="0"/>
          <w:sz w:val="24"/>
        </w:rPr>
      </w:pPr>
      <w:r>
        <w:rPr>
          <w:rFonts w:hint="eastAsia"/>
          <w:kern w:val="0"/>
          <w:sz w:val="24"/>
        </w:rPr>
        <w:t>本基金本报告期内及上年度可比期间无债券投资收益。</w:t>
      </w:r>
    </w:p>
    <w:p>
      <w:pPr>
        <w:spacing w:before="29" w:line="288" w:lineRule="auto"/>
        <w:rPr>
          <w:b/>
          <w:bCs/>
          <w:color w:val="000000"/>
          <w:kern w:val="0"/>
          <w:sz w:val="24"/>
        </w:rPr>
      </w:pPr>
      <w:r>
        <w:rPr>
          <w:b/>
          <w:bCs/>
          <w:color w:val="000000"/>
          <w:kern w:val="0"/>
          <w:sz w:val="24"/>
        </w:rPr>
        <w:t>7.4.7.</w:t>
      </w:r>
      <w:r>
        <w:rPr>
          <w:rFonts w:hint="eastAsia"/>
          <w:b/>
          <w:bCs/>
          <w:color w:val="000000"/>
          <w:kern w:val="0"/>
          <w:sz w:val="24"/>
        </w:rPr>
        <w:t>15 资产支持证券投资收益</w:t>
      </w:r>
    </w:p>
    <w:p>
      <w:pPr>
        <w:tabs>
          <w:tab w:val="left" w:pos="426"/>
        </w:tabs>
        <w:spacing w:before="29" w:line="288" w:lineRule="auto"/>
        <w:jc w:val="left"/>
        <w:rPr>
          <w:rFonts w:cs="宋体" w:asciiTheme="minorEastAsia" w:hAnsiTheme="minorEastAsia" w:eastAsiaTheme="minorEastAsia"/>
          <w:kern w:val="0"/>
          <w:szCs w:val="21"/>
        </w:rPr>
      </w:pPr>
      <w:r>
        <w:rPr>
          <w:kern w:val="0"/>
          <w:sz w:val="24"/>
        </w:rPr>
        <w:t>本基金本报告期内及上年度可比期间无资产支持证券投资收益。</w:t>
      </w:r>
    </w:p>
    <w:p>
      <w:pPr>
        <w:spacing w:line="360" w:lineRule="auto"/>
        <w:rPr>
          <w:rFonts w:ascii="宋体" w:hAnsi="宋体"/>
          <w:color w:val="000000"/>
          <w:szCs w:val="21"/>
        </w:rPr>
      </w:pPr>
    </w:p>
    <w:p>
      <w:pPr>
        <w:spacing w:before="29" w:line="288" w:lineRule="auto"/>
        <w:rPr>
          <w:b/>
          <w:bCs/>
          <w:color w:val="000000"/>
          <w:kern w:val="0"/>
          <w:sz w:val="24"/>
        </w:rPr>
      </w:pPr>
      <w:r>
        <w:rPr>
          <w:b/>
          <w:bCs/>
          <w:color w:val="000000"/>
          <w:kern w:val="0"/>
          <w:sz w:val="24"/>
        </w:rPr>
        <w:t>7.4.7.16</w:t>
      </w:r>
      <w:r>
        <w:rPr>
          <w:rFonts w:hint="eastAsia"/>
          <w:b/>
          <w:bCs/>
          <w:color w:val="000000"/>
          <w:kern w:val="0"/>
          <w:sz w:val="24"/>
        </w:rPr>
        <w:t xml:space="preserve"> 衍生工具收益</w:t>
      </w:r>
    </w:p>
    <w:p>
      <w:pPr>
        <w:tabs>
          <w:tab w:val="left" w:pos="426"/>
        </w:tabs>
        <w:spacing w:line="360" w:lineRule="auto"/>
        <w:ind w:firstLine="480" w:firstLineChars="200"/>
        <w:jc w:val="left"/>
        <w:rPr>
          <w:rFonts w:eastAsiaTheme="minorEastAsia"/>
          <w:kern w:val="0"/>
          <w:sz w:val="24"/>
        </w:rPr>
      </w:pPr>
      <w:r>
        <w:rPr>
          <w:rFonts w:eastAsiaTheme="minorEastAsia"/>
          <w:kern w:val="0"/>
          <w:sz w:val="24"/>
        </w:rPr>
        <w:t>本基金本报告期内及上年度可比期间无衍生工具收益。</w:t>
      </w:r>
    </w:p>
    <w:p>
      <w:pPr>
        <w:spacing w:before="29" w:line="288" w:lineRule="auto"/>
        <w:rPr>
          <w:b/>
          <w:bCs/>
          <w:color w:val="000000"/>
          <w:kern w:val="0"/>
          <w:sz w:val="24"/>
        </w:rPr>
      </w:pPr>
      <w:r>
        <w:rPr>
          <w:b/>
          <w:bCs/>
          <w:color w:val="000000"/>
          <w:kern w:val="0"/>
          <w:sz w:val="24"/>
        </w:rPr>
        <w:t>7.4.7.17</w:t>
      </w:r>
      <w:r>
        <w:rPr>
          <w:rFonts w:hint="eastAsia"/>
          <w:b/>
          <w:bCs/>
          <w:color w:val="000000"/>
          <w:kern w:val="0"/>
          <w:sz w:val="24"/>
        </w:rPr>
        <w:t xml:space="preserve"> 股利收益</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3149"/>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spacing w:before="29" w:line="288" w:lineRule="auto"/>
              <w:jc w:val="center"/>
              <w:rPr>
                <w:sz w:val="24"/>
              </w:rPr>
            </w:pPr>
            <w:r>
              <w:rPr>
                <w:rFonts w:hint="eastAsia"/>
                <w:sz w:val="24"/>
              </w:rPr>
              <w:t>项目</w:t>
            </w:r>
          </w:p>
        </w:tc>
        <w:tc>
          <w:tcPr>
            <w:tcW w:w="3150" w:type="dxa"/>
          </w:tcPr>
          <w:p>
            <w:pPr>
              <w:spacing w:before="29" w:line="288" w:lineRule="auto"/>
              <w:jc w:val="center"/>
              <w:rPr>
                <w:sz w:val="24"/>
              </w:rPr>
            </w:pPr>
            <w:r>
              <w:rPr>
                <w:rFonts w:hint="eastAsia"/>
                <w:sz w:val="24"/>
              </w:rPr>
              <w:t>本期</w:t>
            </w:r>
          </w:p>
          <w:p>
            <w:pPr>
              <w:widowControl/>
              <w:autoSpaceDE w:val="0"/>
              <w:autoSpaceDN w:val="0"/>
              <w:spacing w:before="29" w:line="288" w:lineRule="auto"/>
              <w:ind w:right="-15"/>
              <w:jc w:val="center"/>
              <w:textAlignment w:val="bottom"/>
              <w:rPr>
                <w:sz w:val="24"/>
              </w:rPr>
            </w:pPr>
            <w:r>
              <w:rPr>
                <w:sz w:val="24"/>
              </w:rPr>
              <w:t>2020年1月1日</w:t>
            </w:r>
            <w:r>
              <w:rPr>
                <w:rFonts w:hint="eastAsia"/>
                <w:sz w:val="24"/>
              </w:rPr>
              <w:t>至</w:t>
            </w:r>
            <w:r>
              <w:rPr>
                <w:sz w:val="24"/>
              </w:rPr>
              <w:t>2020年12月31日</w:t>
            </w:r>
          </w:p>
        </w:tc>
        <w:tc>
          <w:tcPr>
            <w:tcW w:w="3150" w:type="dxa"/>
          </w:tcPr>
          <w:p>
            <w:pPr>
              <w:spacing w:before="29" w:line="288" w:lineRule="auto"/>
              <w:jc w:val="center"/>
              <w:rPr>
                <w:sz w:val="24"/>
              </w:rPr>
            </w:pPr>
            <w:r>
              <w:rPr>
                <w:rFonts w:hint="eastAsia"/>
                <w:sz w:val="24"/>
              </w:rPr>
              <w:t>上年度可比期间</w:t>
            </w:r>
          </w:p>
          <w:p>
            <w:pPr>
              <w:widowControl/>
              <w:autoSpaceDE w:val="0"/>
              <w:autoSpaceDN w:val="0"/>
              <w:spacing w:before="29" w:line="288" w:lineRule="auto"/>
              <w:ind w:right="-15"/>
              <w:jc w:val="center"/>
              <w:textAlignment w:val="bottom"/>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spacing w:before="29" w:line="288" w:lineRule="auto"/>
              <w:rPr>
                <w:sz w:val="24"/>
              </w:rPr>
            </w:pPr>
            <w:r>
              <w:rPr>
                <w:rFonts w:hint="eastAsia"/>
                <w:sz w:val="24"/>
              </w:rPr>
              <w:t>股票投资产生的股利收益</w:t>
            </w:r>
          </w:p>
        </w:tc>
        <w:tc>
          <w:tcPr>
            <w:tcW w:w="3150" w:type="dxa"/>
            <w:vAlign w:val="center"/>
          </w:tcPr>
          <w:p>
            <w:pPr>
              <w:spacing w:before="29" w:line="288" w:lineRule="auto"/>
              <w:jc w:val="right"/>
              <w:rPr>
                <w:color w:val="000000"/>
                <w:kern w:val="0"/>
                <w:sz w:val="24"/>
              </w:rPr>
            </w:pPr>
            <w:r>
              <w:rPr>
                <w:color w:val="000000"/>
                <w:kern w:val="0"/>
                <w:sz w:val="24"/>
              </w:rPr>
              <w:t>3,490,612.14</w:t>
            </w:r>
          </w:p>
        </w:tc>
        <w:tc>
          <w:tcPr>
            <w:tcW w:w="3150" w:type="dxa"/>
            <w:vAlign w:val="center"/>
          </w:tcPr>
          <w:p>
            <w:pPr>
              <w:spacing w:before="29" w:line="288" w:lineRule="auto"/>
              <w:jc w:val="right"/>
              <w:rPr>
                <w:color w:val="000000"/>
                <w:kern w:val="0"/>
                <w:sz w:val="24"/>
              </w:rPr>
            </w:pPr>
            <w:r>
              <w:rPr>
                <w:color w:val="000000"/>
                <w:kern w:val="0"/>
                <w:sz w:val="24"/>
              </w:rPr>
              <w:t>4,456,930.96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spacing w:before="29" w:line="288" w:lineRule="auto"/>
              <w:rPr>
                <w:sz w:val="24"/>
              </w:rPr>
            </w:pPr>
            <w:r>
              <w:rPr>
                <w:rFonts w:hint="eastAsia"/>
                <w:sz w:val="24"/>
              </w:rPr>
              <w:t>基金投资产生的股利收益</w:t>
            </w:r>
          </w:p>
        </w:tc>
        <w:tc>
          <w:tcPr>
            <w:tcW w:w="3150" w:type="dxa"/>
            <w:vAlign w:val="center"/>
          </w:tcPr>
          <w:p>
            <w:pPr>
              <w:spacing w:before="29" w:line="288" w:lineRule="auto"/>
              <w:jc w:val="right"/>
              <w:rPr>
                <w:color w:val="000000"/>
                <w:kern w:val="0"/>
                <w:sz w:val="24"/>
              </w:rPr>
            </w:pPr>
            <w:r>
              <w:rPr>
                <w:color w:val="000000"/>
                <w:kern w:val="0"/>
                <w:sz w:val="24"/>
              </w:rPr>
              <w:t>-</w:t>
            </w:r>
          </w:p>
        </w:tc>
        <w:tc>
          <w:tcPr>
            <w:tcW w:w="315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spacing w:before="29" w:line="288" w:lineRule="auto"/>
              <w:rPr>
                <w:sz w:val="24"/>
              </w:rPr>
            </w:pPr>
            <w:r>
              <w:rPr>
                <w:rFonts w:hint="eastAsia"/>
                <w:sz w:val="24"/>
              </w:rPr>
              <w:t>合计</w:t>
            </w:r>
          </w:p>
        </w:tc>
        <w:tc>
          <w:tcPr>
            <w:tcW w:w="3150" w:type="dxa"/>
            <w:vAlign w:val="center"/>
          </w:tcPr>
          <w:p>
            <w:pPr>
              <w:spacing w:before="29" w:line="288" w:lineRule="auto"/>
              <w:jc w:val="right"/>
              <w:rPr>
                <w:color w:val="000000"/>
                <w:kern w:val="0"/>
                <w:sz w:val="24"/>
              </w:rPr>
            </w:pPr>
            <w:r>
              <w:rPr>
                <w:color w:val="000000"/>
                <w:kern w:val="0"/>
                <w:sz w:val="24"/>
              </w:rPr>
              <w:t>3,490,612.14</w:t>
            </w:r>
          </w:p>
        </w:tc>
        <w:tc>
          <w:tcPr>
            <w:tcW w:w="3150" w:type="dxa"/>
            <w:vAlign w:val="center"/>
          </w:tcPr>
          <w:p>
            <w:pPr>
              <w:spacing w:before="29" w:line="288" w:lineRule="auto"/>
              <w:jc w:val="right"/>
              <w:rPr>
                <w:color w:val="000000"/>
                <w:kern w:val="0"/>
                <w:sz w:val="24"/>
              </w:rPr>
            </w:pPr>
            <w:r>
              <w:rPr>
                <w:color w:val="000000"/>
                <w:kern w:val="0"/>
                <w:sz w:val="24"/>
              </w:rPr>
              <w:t>4,456,930.96</w:t>
            </w:r>
          </w:p>
        </w:tc>
      </w:tr>
    </w:tbl>
    <w:p>
      <w:pPr>
        <w:spacing w:line="360" w:lineRule="auto"/>
        <w:ind w:firstLine="210" w:firstLineChars="100"/>
        <w:rPr>
          <w:rFonts w:ascii="宋体" w:hAnsi="宋体"/>
          <w:szCs w:val="21"/>
        </w:rPr>
      </w:pPr>
    </w:p>
    <w:p>
      <w:pPr>
        <w:spacing w:line="360" w:lineRule="auto"/>
        <w:rPr>
          <w:rFonts w:eastAsiaTheme="minorEastAsia"/>
          <w:b/>
          <w:color w:val="000000"/>
          <w:sz w:val="24"/>
        </w:rPr>
      </w:pPr>
      <w:r>
        <w:rPr>
          <w:rFonts w:eastAsiaTheme="minorEastAsia"/>
          <w:b/>
          <w:color w:val="000000"/>
          <w:sz w:val="24"/>
        </w:rPr>
        <w:t>7.4.7.18公允价值变动收益</w:t>
      </w:r>
    </w:p>
    <w:p>
      <w:pPr>
        <w:tabs>
          <w:tab w:val="left" w:pos="8820"/>
        </w:tabs>
        <w:spacing w:line="360" w:lineRule="auto"/>
        <w:ind w:right="-109" w:rightChars="-52"/>
        <w:jc w:val="right"/>
        <w:rPr>
          <w:rFonts w:eastAsiaTheme="minorEastAsia"/>
          <w:color w:val="000000"/>
          <w:sz w:val="24"/>
        </w:rPr>
      </w:pPr>
      <w:r>
        <w:rPr>
          <w:rFonts w:eastAsiaTheme="minorEastAsia"/>
          <w:color w:val="000000"/>
          <w:sz w:val="24"/>
        </w:rPr>
        <w:t>单位：人民币元</w:t>
      </w:r>
    </w:p>
    <w:tbl>
      <w:tblPr>
        <w:tblStyle w:val="31"/>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3149"/>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spacing w:line="360" w:lineRule="auto"/>
              <w:jc w:val="center"/>
              <w:rPr>
                <w:rFonts w:eastAsiaTheme="minorEastAsia"/>
                <w:sz w:val="24"/>
              </w:rPr>
            </w:pPr>
            <w:r>
              <w:rPr>
                <w:rFonts w:eastAsiaTheme="minorEastAsia"/>
                <w:kern w:val="0"/>
                <w:sz w:val="24"/>
              </w:rPr>
              <w:t>项目名称</w:t>
            </w:r>
          </w:p>
        </w:tc>
        <w:tc>
          <w:tcPr>
            <w:tcW w:w="3149" w:type="dxa"/>
          </w:tcPr>
          <w:p>
            <w:pPr>
              <w:spacing w:line="360" w:lineRule="auto"/>
              <w:jc w:val="center"/>
              <w:rPr>
                <w:rFonts w:eastAsiaTheme="minorEastAsia"/>
                <w:sz w:val="24"/>
              </w:rPr>
            </w:pPr>
            <w:r>
              <w:rPr>
                <w:rFonts w:eastAsiaTheme="minorEastAsia"/>
                <w:sz w:val="24"/>
              </w:rPr>
              <w:t>本期</w:t>
            </w:r>
          </w:p>
          <w:p>
            <w:pPr>
              <w:widowControl/>
              <w:autoSpaceDE w:val="0"/>
              <w:autoSpaceDN w:val="0"/>
              <w:spacing w:line="360" w:lineRule="auto"/>
              <w:ind w:right="-15"/>
              <w:jc w:val="center"/>
              <w:textAlignment w:val="bottom"/>
              <w:rPr>
                <w:rFonts w:eastAsiaTheme="minorEastAsia"/>
                <w:sz w:val="24"/>
              </w:rPr>
            </w:pPr>
            <w:r>
              <w:rPr>
                <w:rFonts w:eastAsiaTheme="minorEastAsia"/>
                <w:sz w:val="24"/>
              </w:rPr>
              <w:t>2020年1月1日至2020年12月31日</w:t>
            </w:r>
          </w:p>
        </w:tc>
        <w:tc>
          <w:tcPr>
            <w:tcW w:w="3149" w:type="dxa"/>
          </w:tcPr>
          <w:p>
            <w:pPr>
              <w:spacing w:line="360" w:lineRule="auto"/>
              <w:jc w:val="center"/>
              <w:rPr>
                <w:rFonts w:eastAsiaTheme="minorEastAsia"/>
                <w:sz w:val="24"/>
              </w:rPr>
            </w:pPr>
            <w:r>
              <w:rPr>
                <w:rFonts w:eastAsiaTheme="minorEastAsia"/>
                <w:sz w:val="24"/>
              </w:rPr>
              <w:t>上年度可比期间</w:t>
            </w:r>
          </w:p>
          <w:p>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1.交易性金融资产</w:t>
            </w:r>
          </w:p>
        </w:tc>
        <w:tc>
          <w:tcPr>
            <w:tcW w:w="3149" w:type="dxa"/>
            <w:vAlign w:val="center"/>
          </w:tcPr>
          <w:p>
            <w:pPr>
              <w:spacing w:line="360" w:lineRule="auto"/>
              <w:jc w:val="right"/>
              <w:rPr>
                <w:rFonts w:eastAsiaTheme="minorEastAsia"/>
                <w:sz w:val="24"/>
              </w:rPr>
            </w:pPr>
            <w:r>
              <w:rPr>
                <w:rFonts w:eastAsiaTheme="minorEastAsia"/>
                <w:sz w:val="24"/>
              </w:rPr>
              <w:t>374,950,586.30</w:t>
            </w:r>
          </w:p>
        </w:tc>
        <w:tc>
          <w:tcPr>
            <w:tcW w:w="3149" w:type="dxa"/>
            <w:vAlign w:val="center"/>
          </w:tcPr>
          <w:p>
            <w:pPr>
              <w:spacing w:line="360" w:lineRule="auto"/>
              <w:jc w:val="right"/>
              <w:rPr>
                <w:rFonts w:eastAsiaTheme="minorEastAsia"/>
                <w:sz w:val="24"/>
              </w:rPr>
            </w:pPr>
            <w:r>
              <w:rPr>
                <w:rFonts w:eastAsiaTheme="minorEastAsia"/>
                <w:sz w:val="24"/>
              </w:rPr>
              <w:t>337,806,830.38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——股票投资</w:t>
            </w:r>
          </w:p>
        </w:tc>
        <w:tc>
          <w:tcPr>
            <w:tcW w:w="3149" w:type="dxa"/>
            <w:vAlign w:val="center"/>
          </w:tcPr>
          <w:p>
            <w:pPr>
              <w:spacing w:line="360" w:lineRule="auto"/>
              <w:jc w:val="right"/>
              <w:rPr>
                <w:rFonts w:eastAsiaTheme="minorEastAsia"/>
                <w:sz w:val="24"/>
              </w:rPr>
            </w:pPr>
            <w:r>
              <w:rPr>
                <w:rFonts w:eastAsiaTheme="minorEastAsia"/>
                <w:sz w:val="24"/>
              </w:rPr>
              <w:t>374,950,586.30</w:t>
            </w:r>
          </w:p>
        </w:tc>
        <w:tc>
          <w:tcPr>
            <w:tcW w:w="3149" w:type="dxa"/>
            <w:vAlign w:val="center"/>
          </w:tcPr>
          <w:p>
            <w:pPr>
              <w:spacing w:line="360" w:lineRule="auto"/>
              <w:jc w:val="right"/>
              <w:rPr>
                <w:rFonts w:eastAsiaTheme="minorEastAsia"/>
                <w:sz w:val="24"/>
              </w:rPr>
            </w:pPr>
            <w:r>
              <w:rPr>
                <w:rFonts w:eastAsiaTheme="minorEastAsia"/>
                <w:sz w:val="24"/>
              </w:rPr>
              <w:t>337,806,830.38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——债券投资</w:t>
            </w:r>
          </w:p>
        </w:tc>
        <w:tc>
          <w:tcPr>
            <w:tcW w:w="3149" w:type="dxa"/>
            <w:vAlign w:val="center"/>
          </w:tcPr>
          <w:p>
            <w:pPr>
              <w:spacing w:line="360" w:lineRule="auto"/>
              <w:jc w:val="right"/>
              <w:rPr>
                <w:rFonts w:eastAsiaTheme="minorEastAsia"/>
                <w:sz w:val="24"/>
              </w:rPr>
            </w:pPr>
            <w:r>
              <w:rPr>
                <w:rFonts w:eastAsiaTheme="minorEastAsia"/>
                <w:sz w:val="24"/>
              </w:rPr>
              <w:t>-</w:t>
            </w:r>
          </w:p>
        </w:tc>
        <w:tc>
          <w:tcPr>
            <w:tcW w:w="3149"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——资产支持证券投资</w:t>
            </w:r>
          </w:p>
        </w:tc>
        <w:tc>
          <w:tcPr>
            <w:tcW w:w="3149" w:type="dxa"/>
            <w:vAlign w:val="center"/>
          </w:tcPr>
          <w:p>
            <w:pPr>
              <w:spacing w:line="360" w:lineRule="auto"/>
              <w:jc w:val="right"/>
              <w:rPr>
                <w:rFonts w:eastAsiaTheme="minorEastAsia"/>
                <w:sz w:val="24"/>
              </w:rPr>
            </w:pPr>
            <w:r>
              <w:rPr>
                <w:rFonts w:eastAsiaTheme="minorEastAsia"/>
                <w:sz w:val="24"/>
              </w:rPr>
              <w:t>-</w:t>
            </w:r>
          </w:p>
        </w:tc>
        <w:tc>
          <w:tcPr>
            <w:tcW w:w="3149"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——基金投资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2987" w:type="dxa"/>
            <w:vAlign w:val="center"/>
          </w:tcPr>
          <w:p>
            <w:pPr>
              <w:widowControl/>
              <w:spacing w:line="360" w:lineRule="auto"/>
              <w:jc w:val="left"/>
              <w:rPr>
                <w:kern w:val="0"/>
                <w:sz w:val="24"/>
              </w:rPr>
            </w:pPr>
            <w:r>
              <w:rPr>
                <w:kern w:val="0"/>
                <w:sz w:val="24"/>
              </w:rPr>
              <w:t>——贵金属投资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eastAsiaTheme="minorEastAsia"/>
                <w:kern w:val="0"/>
                <w:sz w:val="24"/>
              </w:rPr>
              <w:t>——</w:t>
            </w:r>
            <w:r>
              <w:rPr>
                <w:rFonts w:hint="eastAsia" w:eastAsiaTheme="minorEastAsia"/>
                <w:kern w:val="0"/>
                <w:sz w:val="24"/>
              </w:rPr>
              <w:t>其他</w:t>
            </w:r>
          </w:p>
        </w:tc>
        <w:tc>
          <w:tcPr>
            <w:tcW w:w="3149" w:type="dxa"/>
            <w:vAlign w:val="center"/>
          </w:tcPr>
          <w:p>
            <w:pPr>
              <w:spacing w:line="360" w:lineRule="auto"/>
              <w:jc w:val="right"/>
              <w:rPr>
                <w:sz w:val="24"/>
              </w:rPr>
            </w:pPr>
            <w:r>
              <w:rPr>
                <w:rFonts w:hint="eastAsia"/>
                <w:sz w:val="24"/>
              </w:rPr>
              <w:t>-</w:t>
            </w:r>
          </w:p>
        </w:tc>
        <w:tc>
          <w:tcPr>
            <w:tcW w:w="3149" w:type="dxa"/>
            <w:vAlign w:val="center"/>
          </w:tcPr>
          <w:p>
            <w:pPr>
              <w:spacing w:line="360" w:lineRule="auto"/>
              <w:jc w:val="right"/>
              <w:rPr>
                <w:sz w:val="24"/>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2.衍生工具</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——权证投资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3.其他</w:t>
            </w:r>
          </w:p>
        </w:tc>
        <w:tc>
          <w:tcPr>
            <w:tcW w:w="3149" w:type="dxa"/>
            <w:vAlign w:val="bottom"/>
          </w:tcPr>
          <w:p>
            <w:pPr>
              <w:spacing w:line="360" w:lineRule="auto"/>
              <w:jc w:val="right"/>
              <w:rPr>
                <w:sz w:val="24"/>
              </w:rPr>
            </w:pPr>
            <w:r>
              <w:rPr>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hint="eastAsia" w:eastAsiaTheme="minorEastAsia"/>
                <w:kern w:val="0"/>
                <w:sz w:val="24"/>
              </w:rPr>
              <w:t>减：应税金融商品公允价值变动产生的预估增值税</w:t>
            </w:r>
          </w:p>
        </w:tc>
        <w:tc>
          <w:tcPr>
            <w:tcW w:w="3149" w:type="dxa"/>
            <w:vAlign w:val="bottom"/>
          </w:tcPr>
          <w:p>
            <w:pPr>
              <w:jc w:val="right"/>
              <w:rPr>
                <w:rFonts w:eastAsiaTheme="minorEastAsia"/>
                <w:sz w:val="24"/>
              </w:rPr>
            </w:pPr>
            <w:r>
              <w:rPr>
                <w:rFonts w:eastAsiaTheme="minorEastAsia"/>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合计</w:t>
            </w:r>
          </w:p>
        </w:tc>
        <w:tc>
          <w:tcPr>
            <w:tcW w:w="3149" w:type="dxa"/>
            <w:vAlign w:val="bottom"/>
          </w:tcPr>
          <w:p>
            <w:pPr>
              <w:spacing w:line="360" w:lineRule="auto"/>
              <w:jc w:val="right"/>
              <w:rPr>
                <w:rFonts w:eastAsiaTheme="minorEastAsia"/>
                <w:sz w:val="24"/>
              </w:rPr>
            </w:pPr>
            <w:r>
              <w:rPr>
                <w:rFonts w:eastAsiaTheme="minorEastAsia"/>
                <w:sz w:val="24"/>
              </w:rPr>
              <w:t>374,950,586.30</w:t>
            </w:r>
          </w:p>
        </w:tc>
        <w:tc>
          <w:tcPr>
            <w:tcW w:w="3149" w:type="dxa"/>
            <w:vAlign w:val="bottom"/>
          </w:tcPr>
          <w:p>
            <w:pPr>
              <w:spacing w:line="360" w:lineRule="auto"/>
              <w:jc w:val="right"/>
              <w:rPr>
                <w:rFonts w:eastAsiaTheme="minorEastAsia"/>
                <w:sz w:val="24"/>
              </w:rPr>
            </w:pPr>
            <w:r>
              <w:rPr>
                <w:rFonts w:eastAsiaTheme="minorEastAsia"/>
                <w:sz w:val="24"/>
              </w:rPr>
              <w:t>337,806,830.38</w:t>
            </w:r>
          </w:p>
        </w:tc>
      </w:tr>
    </w:tbl>
    <w:p>
      <w:pPr>
        <w:spacing w:line="360" w:lineRule="auto"/>
        <w:ind w:firstLine="210" w:firstLineChars="100"/>
        <w:rPr>
          <w:rFonts w:ascii="宋体" w:hAnsi="宋体"/>
          <w:szCs w:val="21"/>
        </w:rPr>
      </w:pPr>
    </w:p>
    <w:p>
      <w:pPr>
        <w:spacing w:before="29" w:line="288" w:lineRule="auto"/>
        <w:rPr>
          <w:b/>
          <w:bCs/>
          <w:color w:val="000000"/>
          <w:kern w:val="0"/>
          <w:sz w:val="24"/>
        </w:rPr>
      </w:pPr>
      <w:r>
        <w:rPr>
          <w:b/>
          <w:bCs/>
          <w:color w:val="000000"/>
          <w:kern w:val="0"/>
          <w:sz w:val="24"/>
        </w:rPr>
        <w:t>7.4.7.19</w:t>
      </w:r>
      <w:r>
        <w:rPr>
          <w:rFonts w:hint="eastAsia"/>
          <w:b/>
          <w:bCs/>
          <w:color w:val="000000"/>
          <w:kern w:val="0"/>
          <w:sz w:val="24"/>
        </w:rPr>
        <w:t xml:space="preserve"> 其他收入</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7"/>
        <w:gridCol w:w="3402"/>
        <w:gridCol w:w="3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557" w:type="dxa"/>
            <w:vAlign w:val="center"/>
          </w:tcPr>
          <w:p>
            <w:pPr>
              <w:spacing w:before="29" w:line="288" w:lineRule="auto"/>
              <w:jc w:val="center"/>
              <w:rPr>
                <w:sz w:val="24"/>
              </w:rPr>
            </w:pPr>
            <w:r>
              <w:rPr>
                <w:rFonts w:hint="eastAsia"/>
                <w:sz w:val="24"/>
              </w:rPr>
              <w:t>项目</w:t>
            </w:r>
          </w:p>
        </w:tc>
        <w:tc>
          <w:tcPr>
            <w:tcW w:w="3402" w:type="dxa"/>
          </w:tcPr>
          <w:p>
            <w:pPr>
              <w:spacing w:before="29" w:line="288" w:lineRule="auto"/>
              <w:jc w:val="center"/>
              <w:rPr>
                <w:sz w:val="24"/>
              </w:rPr>
            </w:pPr>
            <w:r>
              <w:rPr>
                <w:rFonts w:hint="eastAsia"/>
                <w:sz w:val="24"/>
              </w:rPr>
              <w:t>本期</w:t>
            </w:r>
          </w:p>
          <w:p>
            <w:pPr>
              <w:widowControl/>
              <w:autoSpaceDE w:val="0"/>
              <w:autoSpaceDN w:val="0"/>
              <w:spacing w:before="29" w:line="288" w:lineRule="auto"/>
              <w:ind w:right="-15"/>
              <w:jc w:val="center"/>
              <w:textAlignment w:val="bottom"/>
              <w:rPr>
                <w:sz w:val="24"/>
              </w:rPr>
            </w:pPr>
            <w:r>
              <w:rPr>
                <w:sz w:val="24"/>
              </w:rPr>
              <w:t>2020年1月1日</w:t>
            </w:r>
            <w:r>
              <w:rPr>
                <w:rFonts w:hint="eastAsia"/>
                <w:sz w:val="24"/>
              </w:rPr>
              <w:t>至</w:t>
            </w:r>
            <w:r>
              <w:rPr>
                <w:sz w:val="24"/>
              </w:rPr>
              <w:t>2020年12月31日</w:t>
            </w:r>
          </w:p>
        </w:tc>
        <w:tc>
          <w:tcPr>
            <w:tcW w:w="3221" w:type="dxa"/>
          </w:tcPr>
          <w:p>
            <w:pPr>
              <w:spacing w:before="29" w:line="288" w:lineRule="auto"/>
              <w:jc w:val="center"/>
              <w:rPr>
                <w:sz w:val="24"/>
              </w:rPr>
            </w:pPr>
            <w:r>
              <w:rPr>
                <w:rFonts w:hint="eastAsia"/>
                <w:sz w:val="24"/>
              </w:rPr>
              <w:t>上年度可比期间</w:t>
            </w:r>
          </w:p>
          <w:p>
            <w:pPr>
              <w:widowControl/>
              <w:autoSpaceDE w:val="0"/>
              <w:autoSpaceDN w:val="0"/>
              <w:spacing w:before="29" w:line="288" w:lineRule="auto"/>
              <w:ind w:right="-15"/>
              <w:jc w:val="center"/>
              <w:textAlignment w:val="bottom"/>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557" w:type="dxa"/>
            <w:vAlign w:val="center"/>
          </w:tcPr>
          <w:p>
            <w:pPr>
              <w:widowControl/>
              <w:spacing w:before="29" w:line="288" w:lineRule="auto"/>
              <w:jc w:val="left"/>
              <w:rPr>
                <w:rFonts w:ascii="宋体" w:hAnsi="宋体"/>
                <w:szCs w:val="21"/>
              </w:rPr>
            </w:pPr>
            <w:r>
              <w:rPr>
                <w:rFonts w:hint="eastAsia"/>
                <w:kern w:val="0"/>
                <w:sz w:val="24"/>
              </w:rPr>
              <w:t>基金赎回费收入</w:t>
            </w:r>
          </w:p>
        </w:tc>
        <w:tc>
          <w:tcPr>
            <w:tcW w:w="3402" w:type="dxa"/>
            <w:vAlign w:val="center"/>
          </w:tcPr>
          <w:p>
            <w:pPr>
              <w:spacing w:before="29" w:line="288" w:lineRule="auto"/>
              <w:jc w:val="right"/>
              <w:rPr>
                <w:color w:val="000000"/>
                <w:kern w:val="0"/>
                <w:sz w:val="24"/>
              </w:rPr>
            </w:pPr>
            <w:r>
              <w:rPr>
                <w:color w:val="000000"/>
                <w:kern w:val="0"/>
                <w:sz w:val="24"/>
              </w:rPr>
              <w:t>2,860,345.61</w:t>
            </w:r>
          </w:p>
        </w:tc>
        <w:tc>
          <w:tcPr>
            <w:tcW w:w="3221" w:type="dxa"/>
            <w:vAlign w:val="center"/>
          </w:tcPr>
          <w:p>
            <w:pPr>
              <w:spacing w:before="29" w:line="288" w:lineRule="auto"/>
              <w:jc w:val="right"/>
              <w:rPr>
                <w:color w:val="000000"/>
                <w:kern w:val="0"/>
                <w:sz w:val="24"/>
              </w:rPr>
            </w:pPr>
            <w:r>
              <w:rPr>
                <w:color w:val="000000"/>
                <w:kern w:val="0"/>
                <w:sz w:val="24"/>
              </w:rPr>
              <w:t>1,239,017.40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557" w:type="dxa"/>
            <w:vAlign w:val="center"/>
          </w:tcPr>
          <w:p>
            <w:pPr>
              <w:spacing w:line="360" w:lineRule="auto"/>
              <w:rPr>
                <w:rFonts w:ascii="宋体" w:hAnsi="宋体"/>
                <w:szCs w:val="21"/>
              </w:rPr>
            </w:pPr>
            <w:r>
              <w:rPr>
                <w:rFonts w:hint="eastAsia"/>
                <w:kern w:val="0"/>
                <w:sz w:val="24"/>
              </w:rPr>
              <w:t>合计</w:t>
            </w:r>
          </w:p>
        </w:tc>
        <w:tc>
          <w:tcPr>
            <w:tcW w:w="3402" w:type="dxa"/>
            <w:vAlign w:val="center"/>
          </w:tcPr>
          <w:p>
            <w:pPr>
              <w:spacing w:before="29" w:line="288" w:lineRule="auto"/>
              <w:jc w:val="right"/>
              <w:rPr>
                <w:color w:val="000000"/>
                <w:kern w:val="0"/>
                <w:sz w:val="24"/>
              </w:rPr>
            </w:pPr>
            <w:r>
              <w:rPr>
                <w:color w:val="000000"/>
                <w:kern w:val="0"/>
                <w:sz w:val="24"/>
              </w:rPr>
              <w:t>2,860,345.61</w:t>
            </w:r>
          </w:p>
        </w:tc>
        <w:tc>
          <w:tcPr>
            <w:tcW w:w="3221" w:type="dxa"/>
            <w:vAlign w:val="center"/>
          </w:tcPr>
          <w:p>
            <w:pPr>
              <w:spacing w:before="29" w:line="288" w:lineRule="auto"/>
              <w:jc w:val="right"/>
              <w:rPr>
                <w:color w:val="000000"/>
                <w:kern w:val="0"/>
                <w:sz w:val="24"/>
              </w:rPr>
            </w:pPr>
            <w:r>
              <w:rPr>
                <w:color w:val="000000"/>
                <w:kern w:val="0"/>
                <w:sz w:val="24"/>
              </w:rPr>
              <w:t>1,239,017.40</w:t>
            </w:r>
          </w:p>
        </w:tc>
      </w:tr>
    </w:tbl>
    <w:p>
      <w:pPr>
        <w:tabs>
          <w:tab w:val="left" w:pos="426"/>
        </w:tabs>
        <w:spacing w:before="29" w:line="288" w:lineRule="auto"/>
        <w:jc w:val="left"/>
        <w:rPr>
          <w:kern w:val="0"/>
          <w:sz w:val="24"/>
        </w:rPr>
      </w:pPr>
      <w:r>
        <w:rPr>
          <w:kern w:val="0"/>
          <w:sz w:val="24"/>
        </w:rPr>
        <w:t>注：本基金的赎回费率按持有期间递减，不低于赎回费总额的25%归入基金资产。</w:t>
      </w:r>
    </w:p>
    <w:p>
      <w:pPr>
        <w:spacing w:line="360" w:lineRule="auto"/>
        <w:ind w:firstLine="210" w:firstLineChars="100"/>
        <w:rPr>
          <w:rFonts w:ascii="宋体" w:hAnsi="宋体"/>
          <w:szCs w:val="21"/>
        </w:rPr>
      </w:pPr>
    </w:p>
    <w:p>
      <w:pPr>
        <w:spacing w:before="29" w:line="288" w:lineRule="auto"/>
        <w:rPr>
          <w:b/>
          <w:bCs/>
          <w:color w:val="000000"/>
          <w:kern w:val="0"/>
          <w:sz w:val="24"/>
        </w:rPr>
      </w:pPr>
      <w:r>
        <w:rPr>
          <w:b/>
          <w:bCs/>
          <w:color w:val="000000"/>
          <w:kern w:val="0"/>
          <w:sz w:val="24"/>
        </w:rPr>
        <w:t>7.4.7.20</w:t>
      </w:r>
      <w:r>
        <w:rPr>
          <w:rFonts w:hint="eastAsia"/>
          <w:b/>
          <w:bCs/>
          <w:color w:val="000000"/>
          <w:kern w:val="0"/>
          <w:sz w:val="24"/>
        </w:rPr>
        <w:t xml:space="preserve"> 交易费用</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91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3114"/>
        <w:gridCol w:w="3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530" w:type="dxa"/>
            <w:vAlign w:val="center"/>
          </w:tcPr>
          <w:p>
            <w:pPr>
              <w:spacing w:before="29" w:line="288" w:lineRule="auto"/>
              <w:jc w:val="center"/>
              <w:rPr>
                <w:sz w:val="24"/>
              </w:rPr>
            </w:pPr>
            <w:r>
              <w:rPr>
                <w:rFonts w:hint="eastAsia"/>
                <w:sz w:val="24"/>
              </w:rPr>
              <w:t>项目</w:t>
            </w:r>
          </w:p>
        </w:tc>
        <w:tc>
          <w:tcPr>
            <w:tcW w:w="3116" w:type="dxa"/>
            <w:vAlign w:val="center"/>
          </w:tcPr>
          <w:p>
            <w:pPr>
              <w:spacing w:before="29" w:line="288" w:lineRule="auto"/>
              <w:jc w:val="center"/>
              <w:rPr>
                <w:sz w:val="24"/>
              </w:rPr>
            </w:pPr>
            <w:r>
              <w:rPr>
                <w:rFonts w:hint="eastAsia"/>
                <w:sz w:val="24"/>
              </w:rPr>
              <w:t>本期</w:t>
            </w:r>
          </w:p>
          <w:p>
            <w:pPr>
              <w:widowControl/>
              <w:autoSpaceDE w:val="0"/>
              <w:autoSpaceDN w:val="0"/>
              <w:spacing w:before="29" w:line="288" w:lineRule="auto"/>
              <w:ind w:right="-15"/>
              <w:jc w:val="center"/>
              <w:textAlignment w:val="bottom"/>
              <w:rPr>
                <w:sz w:val="24"/>
              </w:rPr>
            </w:pPr>
            <w:r>
              <w:rPr>
                <w:sz w:val="24"/>
              </w:rPr>
              <w:t>2020年1月1日</w:t>
            </w:r>
            <w:r>
              <w:rPr>
                <w:rFonts w:hint="eastAsia"/>
                <w:sz w:val="24"/>
              </w:rPr>
              <w:t>至</w:t>
            </w:r>
            <w:r>
              <w:rPr>
                <w:sz w:val="24"/>
              </w:rPr>
              <w:t>2020年12月31日</w:t>
            </w:r>
          </w:p>
        </w:tc>
        <w:tc>
          <w:tcPr>
            <w:tcW w:w="3556" w:type="dxa"/>
            <w:vAlign w:val="center"/>
          </w:tcPr>
          <w:p>
            <w:pPr>
              <w:spacing w:before="29" w:line="288" w:lineRule="auto"/>
              <w:jc w:val="center"/>
              <w:rPr>
                <w:sz w:val="24"/>
              </w:rPr>
            </w:pPr>
            <w:r>
              <w:rPr>
                <w:rFonts w:hint="eastAsia"/>
                <w:sz w:val="24"/>
              </w:rPr>
              <w:t>上年度可比期间</w:t>
            </w:r>
          </w:p>
          <w:p>
            <w:pPr>
              <w:widowControl/>
              <w:autoSpaceDE w:val="0"/>
              <w:autoSpaceDN w:val="0"/>
              <w:spacing w:before="29" w:line="288" w:lineRule="auto"/>
              <w:ind w:right="-15"/>
              <w:jc w:val="center"/>
              <w:textAlignment w:val="bottom"/>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530" w:type="dxa"/>
            <w:vAlign w:val="center"/>
          </w:tcPr>
          <w:p>
            <w:pPr>
              <w:spacing w:before="29" w:line="288" w:lineRule="auto"/>
              <w:rPr>
                <w:sz w:val="24"/>
              </w:rPr>
            </w:pPr>
            <w:r>
              <w:rPr>
                <w:rFonts w:hint="eastAsia"/>
                <w:sz w:val="24"/>
              </w:rPr>
              <w:t>交易所市场交易费用</w:t>
            </w:r>
          </w:p>
        </w:tc>
        <w:tc>
          <w:tcPr>
            <w:tcW w:w="3116" w:type="dxa"/>
            <w:vAlign w:val="center"/>
          </w:tcPr>
          <w:p>
            <w:pPr>
              <w:spacing w:before="29" w:line="288" w:lineRule="auto"/>
              <w:jc w:val="right"/>
              <w:rPr>
                <w:color w:val="000000"/>
                <w:kern w:val="0"/>
                <w:sz w:val="24"/>
              </w:rPr>
            </w:pPr>
            <w:r>
              <w:rPr>
                <w:color w:val="000000"/>
                <w:kern w:val="0"/>
                <w:sz w:val="24"/>
              </w:rPr>
              <w:t>2,958,433.13</w:t>
            </w:r>
          </w:p>
        </w:tc>
        <w:tc>
          <w:tcPr>
            <w:tcW w:w="3556" w:type="dxa"/>
            <w:vAlign w:val="center"/>
          </w:tcPr>
          <w:p>
            <w:pPr>
              <w:spacing w:before="29" w:line="288" w:lineRule="auto"/>
              <w:jc w:val="right"/>
              <w:rPr>
                <w:color w:val="000000"/>
                <w:kern w:val="0"/>
                <w:sz w:val="24"/>
              </w:rPr>
            </w:pPr>
            <w:r>
              <w:rPr>
                <w:color w:val="000000"/>
                <w:kern w:val="0"/>
                <w:sz w:val="24"/>
              </w:rPr>
              <w:t>1,092,501.65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530" w:type="dxa"/>
            <w:vAlign w:val="center"/>
          </w:tcPr>
          <w:p>
            <w:pPr>
              <w:spacing w:before="29" w:line="288" w:lineRule="auto"/>
              <w:rPr>
                <w:sz w:val="24"/>
              </w:rPr>
            </w:pPr>
            <w:r>
              <w:rPr>
                <w:rFonts w:hint="eastAsia"/>
                <w:sz w:val="24"/>
              </w:rPr>
              <w:t>银行间市场交易费用</w:t>
            </w:r>
          </w:p>
        </w:tc>
        <w:tc>
          <w:tcPr>
            <w:tcW w:w="3116" w:type="dxa"/>
            <w:vAlign w:val="center"/>
          </w:tcPr>
          <w:p>
            <w:pPr>
              <w:spacing w:before="29" w:line="288" w:lineRule="auto"/>
              <w:jc w:val="right"/>
              <w:rPr>
                <w:color w:val="000000"/>
                <w:kern w:val="0"/>
                <w:sz w:val="24"/>
              </w:rPr>
            </w:pPr>
            <w:r>
              <w:rPr>
                <w:color w:val="000000"/>
                <w:kern w:val="0"/>
                <w:sz w:val="24"/>
              </w:rPr>
              <w:t>-</w:t>
            </w:r>
          </w:p>
        </w:tc>
        <w:tc>
          <w:tcPr>
            <w:tcW w:w="3556"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530" w:type="dxa"/>
            <w:vAlign w:val="center"/>
          </w:tcPr>
          <w:p>
            <w:pPr>
              <w:spacing w:before="29" w:line="288" w:lineRule="auto"/>
              <w:rPr>
                <w:rFonts w:ascii="宋体" w:hAnsi="宋体"/>
                <w:szCs w:val="21"/>
              </w:rPr>
            </w:pPr>
            <w:r>
              <w:rPr>
                <w:rFonts w:hint="eastAsia"/>
                <w:sz w:val="24"/>
              </w:rPr>
              <w:t>合计</w:t>
            </w:r>
          </w:p>
        </w:tc>
        <w:tc>
          <w:tcPr>
            <w:tcW w:w="3116" w:type="dxa"/>
            <w:vAlign w:val="center"/>
          </w:tcPr>
          <w:p>
            <w:pPr>
              <w:spacing w:before="29" w:line="288" w:lineRule="auto"/>
              <w:jc w:val="right"/>
              <w:rPr>
                <w:color w:val="000000"/>
                <w:kern w:val="0"/>
                <w:sz w:val="24"/>
              </w:rPr>
            </w:pPr>
            <w:r>
              <w:rPr>
                <w:color w:val="000000"/>
                <w:kern w:val="0"/>
                <w:sz w:val="24"/>
              </w:rPr>
              <w:t>2,958,433.13</w:t>
            </w:r>
          </w:p>
        </w:tc>
        <w:tc>
          <w:tcPr>
            <w:tcW w:w="3556" w:type="dxa"/>
            <w:vAlign w:val="center"/>
          </w:tcPr>
          <w:p>
            <w:pPr>
              <w:spacing w:before="29" w:line="288" w:lineRule="auto"/>
              <w:jc w:val="right"/>
              <w:rPr>
                <w:color w:val="000000"/>
                <w:kern w:val="0"/>
                <w:sz w:val="24"/>
              </w:rPr>
            </w:pPr>
            <w:r>
              <w:rPr>
                <w:color w:val="000000"/>
                <w:kern w:val="0"/>
                <w:sz w:val="24"/>
              </w:rPr>
              <w:t>1,092,501.65</w:t>
            </w:r>
          </w:p>
        </w:tc>
      </w:tr>
    </w:tbl>
    <w:p>
      <w:pPr>
        <w:spacing w:line="360" w:lineRule="auto"/>
        <w:ind w:firstLine="210" w:firstLineChars="100"/>
        <w:rPr>
          <w:rFonts w:ascii="宋体" w:hAnsi="宋体"/>
          <w:szCs w:val="21"/>
        </w:rPr>
      </w:pPr>
    </w:p>
    <w:p>
      <w:pPr>
        <w:spacing w:before="29" w:line="288" w:lineRule="auto"/>
        <w:rPr>
          <w:b/>
          <w:bCs/>
          <w:color w:val="000000"/>
          <w:kern w:val="0"/>
          <w:sz w:val="24"/>
        </w:rPr>
      </w:pPr>
      <w:r>
        <w:rPr>
          <w:b/>
          <w:bCs/>
          <w:color w:val="000000"/>
          <w:kern w:val="0"/>
          <w:sz w:val="24"/>
        </w:rPr>
        <w:t>7.4.7.21</w:t>
      </w:r>
      <w:r>
        <w:rPr>
          <w:rFonts w:hint="eastAsia"/>
          <w:b/>
          <w:bCs/>
          <w:color w:val="000000"/>
          <w:kern w:val="0"/>
          <w:sz w:val="24"/>
        </w:rPr>
        <w:t xml:space="preserve"> 其他费用</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77"/>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before="29" w:line="288" w:lineRule="auto"/>
              <w:jc w:val="center"/>
              <w:rPr>
                <w:sz w:val="24"/>
              </w:rPr>
            </w:pPr>
            <w:r>
              <w:rPr>
                <w:rFonts w:hint="eastAsia"/>
                <w:sz w:val="24"/>
              </w:rPr>
              <w:t>项目</w:t>
            </w:r>
          </w:p>
        </w:tc>
        <w:tc>
          <w:tcPr>
            <w:tcW w:w="2977" w:type="dxa"/>
          </w:tcPr>
          <w:p>
            <w:pPr>
              <w:spacing w:before="29" w:line="288" w:lineRule="auto"/>
              <w:jc w:val="center"/>
              <w:rPr>
                <w:sz w:val="24"/>
              </w:rPr>
            </w:pPr>
            <w:r>
              <w:rPr>
                <w:rFonts w:hint="eastAsia"/>
                <w:sz w:val="24"/>
              </w:rPr>
              <w:t>本期</w:t>
            </w:r>
          </w:p>
          <w:p>
            <w:pPr>
              <w:widowControl/>
              <w:autoSpaceDE w:val="0"/>
              <w:autoSpaceDN w:val="0"/>
              <w:spacing w:before="29" w:line="288" w:lineRule="auto"/>
              <w:ind w:right="-15"/>
              <w:jc w:val="center"/>
              <w:textAlignment w:val="bottom"/>
              <w:rPr>
                <w:sz w:val="24"/>
              </w:rPr>
            </w:pPr>
            <w:r>
              <w:rPr>
                <w:sz w:val="24"/>
              </w:rPr>
              <w:t>2020年1月1日</w:t>
            </w:r>
            <w:r>
              <w:rPr>
                <w:rFonts w:hint="eastAsia"/>
                <w:sz w:val="24"/>
              </w:rPr>
              <w:t>至</w:t>
            </w:r>
            <w:r>
              <w:rPr>
                <w:sz w:val="24"/>
              </w:rPr>
              <w:t>2020年12月31日</w:t>
            </w:r>
          </w:p>
        </w:tc>
        <w:tc>
          <w:tcPr>
            <w:tcW w:w="3366" w:type="dxa"/>
          </w:tcPr>
          <w:p>
            <w:pPr>
              <w:spacing w:before="29" w:line="288" w:lineRule="auto"/>
              <w:jc w:val="center"/>
              <w:rPr>
                <w:sz w:val="24"/>
              </w:rPr>
            </w:pPr>
            <w:r>
              <w:rPr>
                <w:rFonts w:hint="eastAsia"/>
                <w:sz w:val="24"/>
              </w:rPr>
              <w:t>上年度可比期间</w:t>
            </w:r>
          </w:p>
          <w:p>
            <w:pPr>
              <w:widowControl/>
              <w:autoSpaceDE w:val="0"/>
              <w:autoSpaceDN w:val="0"/>
              <w:spacing w:before="29" w:line="288" w:lineRule="auto"/>
              <w:ind w:right="-15"/>
              <w:jc w:val="center"/>
              <w:textAlignment w:val="bottom"/>
              <w:rPr>
                <w:sz w:val="24"/>
              </w:rPr>
            </w:pPr>
            <w:r>
              <w:rPr>
                <w:sz w:val="24"/>
              </w:rPr>
              <w:t>2019年1月1日至2019年12月31日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before="29" w:line="288" w:lineRule="auto"/>
              <w:rPr>
                <w:sz w:val="24"/>
              </w:rPr>
            </w:pPr>
            <w:r>
              <w:rPr>
                <w:rFonts w:hint="eastAsia"/>
                <w:sz w:val="24"/>
              </w:rPr>
              <w:t>审计费用</w:t>
            </w:r>
          </w:p>
        </w:tc>
        <w:tc>
          <w:tcPr>
            <w:tcW w:w="2977" w:type="dxa"/>
            <w:vAlign w:val="center"/>
          </w:tcPr>
          <w:p>
            <w:pPr>
              <w:spacing w:before="29" w:line="288" w:lineRule="auto"/>
              <w:jc w:val="right"/>
              <w:rPr>
                <w:color w:val="000000"/>
                <w:kern w:val="0"/>
                <w:sz w:val="24"/>
              </w:rPr>
            </w:pPr>
            <w:r>
              <w:rPr>
                <w:color w:val="000000"/>
                <w:kern w:val="0"/>
                <w:sz w:val="24"/>
              </w:rPr>
              <w:t>90,000.00</w:t>
            </w:r>
          </w:p>
        </w:tc>
        <w:tc>
          <w:tcPr>
            <w:tcW w:w="3366" w:type="dxa"/>
            <w:vAlign w:val="center"/>
          </w:tcPr>
          <w:p>
            <w:pPr>
              <w:spacing w:before="29" w:line="288" w:lineRule="auto"/>
              <w:jc w:val="right"/>
              <w:rPr>
                <w:color w:val="000000"/>
                <w:kern w:val="0"/>
                <w:sz w:val="24"/>
              </w:rPr>
            </w:pPr>
            <w:r>
              <w:rPr>
                <w:color w:val="000000"/>
                <w:kern w:val="0"/>
                <w:sz w:val="24"/>
              </w:rPr>
              <w:t>110,000.00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before="29" w:line="288" w:lineRule="auto"/>
              <w:rPr>
                <w:sz w:val="24"/>
              </w:rPr>
            </w:pPr>
            <w:r>
              <w:rPr>
                <w:rFonts w:hint="eastAsia"/>
                <w:sz w:val="24"/>
              </w:rPr>
              <w:t>信息披露费</w:t>
            </w:r>
          </w:p>
        </w:tc>
        <w:tc>
          <w:tcPr>
            <w:tcW w:w="2977" w:type="dxa"/>
            <w:vAlign w:val="center"/>
          </w:tcPr>
          <w:p>
            <w:pPr>
              <w:spacing w:before="29" w:line="288" w:lineRule="auto"/>
              <w:jc w:val="right"/>
              <w:rPr>
                <w:color w:val="000000"/>
                <w:kern w:val="0"/>
                <w:sz w:val="24"/>
              </w:rPr>
            </w:pPr>
            <w:r>
              <w:rPr>
                <w:color w:val="000000"/>
                <w:kern w:val="0"/>
                <w:sz w:val="24"/>
              </w:rPr>
              <w:t>120,000.00</w:t>
            </w:r>
          </w:p>
        </w:tc>
        <w:tc>
          <w:tcPr>
            <w:tcW w:w="3366" w:type="dxa"/>
            <w:vAlign w:val="center"/>
          </w:tcPr>
          <w:p>
            <w:pPr>
              <w:spacing w:before="29" w:line="288" w:lineRule="auto"/>
              <w:jc w:val="right"/>
              <w:rPr>
                <w:color w:val="000000"/>
                <w:kern w:val="0"/>
                <w:sz w:val="24"/>
              </w:rPr>
            </w:pPr>
            <w:r>
              <w:rPr>
                <w:color w:val="000000"/>
                <w:kern w:val="0"/>
                <w:sz w:val="24"/>
              </w:rPr>
              <w:t>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jc w:val="left"/>
            </w:pPr>
            <w:r>
              <w:rPr>
                <w:sz w:val="24"/>
              </w:rPr>
              <w:t>银行汇划费用</w:t>
            </w:r>
          </w:p>
        </w:tc>
        <w:tc>
          <w:tcPr>
            <w:tcW w:w="2977" w:type="dxa"/>
            <w:vAlign w:val="center"/>
          </w:tcPr>
          <w:p>
            <w:pPr>
              <w:jc w:val="right"/>
            </w:pPr>
            <w:r>
              <w:rPr>
                <w:sz w:val="24"/>
              </w:rPr>
              <w:t>9,410.42</w:t>
            </w:r>
          </w:p>
        </w:tc>
        <w:tc>
          <w:tcPr>
            <w:tcW w:w="3366" w:type="dxa"/>
            <w:vAlign w:val="center"/>
          </w:tcPr>
          <w:p>
            <w:pPr>
              <w:jc w:val="right"/>
            </w:pPr>
            <w:r>
              <w:rPr>
                <w:sz w:val="24"/>
              </w:rPr>
              <w:t>4,219.91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jc w:val="left"/>
            </w:pPr>
            <w:r>
              <w:rPr>
                <w:sz w:val="24"/>
              </w:rPr>
              <w:t>其他</w:t>
            </w:r>
          </w:p>
        </w:tc>
        <w:tc>
          <w:tcPr>
            <w:tcW w:w="2977" w:type="dxa"/>
            <w:vAlign w:val="center"/>
          </w:tcPr>
          <w:p>
            <w:pPr>
              <w:jc w:val="right"/>
            </w:pPr>
            <w:r>
              <w:rPr>
                <w:sz w:val="24"/>
              </w:rPr>
              <w:t>574,866.16</w:t>
            </w:r>
          </w:p>
        </w:tc>
        <w:tc>
          <w:tcPr>
            <w:tcW w:w="3366" w:type="dxa"/>
            <w:vAlign w:val="center"/>
          </w:tcPr>
          <w:p>
            <w:pPr>
              <w:jc w:val="right"/>
            </w:pPr>
            <w:r>
              <w:rPr>
                <w:sz w:val="24"/>
              </w:rPr>
              <w:t>574,354.41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jc w:val="left"/>
            </w:pPr>
            <w:r>
              <w:rPr>
                <w:sz w:val="24"/>
              </w:rPr>
              <w:t>上市年费</w:t>
            </w:r>
          </w:p>
        </w:tc>
        <w:tc>
          <w:tcPr>
            <w:tcW w:w="2977" w:type="dxa"/>
            <w:vAlign w:val="center"/>
          </w:tcPr>
          <w:p>
            <w:pPr>
              <w:jc w:val="right"/>
            </w:pPr>
            <w:r>
              <w:rPr>
                <w:sz w:val="24"/>
              </w:rPr>
              <w:t>60,000.00</w:t>
            </w:r>
          </w:p>
        </w:tc>
        <w:tc>
          <w:tcPr>
            <w:tcW w:w="3366" w:type="dxa"/>
            <w:vAlign w:val="center"/>
          </w:tcPr>
          <w:p>
            <w:pPr>
              <w:jc w:val="right"/>
            </w:pPr>
            <w:r>
              <w:rPr>
                <w:sz w:val="24"/>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jc w:val="left"/>
            </w:pPr>
            <w:r>
              <w:rPr>
                <w:sz w:val="24"/>
              </w:rPr>
              <w:t>指数使用费</w:t>
            </w:r>
          </w:p>
        </w:tc>
        <w:tc>
          <w:tcPr>
            <w:tcW w:w="2977" w:type="dxa"/>
            <w:vAlign w:val="center"/>
          </w:tcPr>
          <w:p>
            <w:pPr>
              <w:jc w:val="right"/>
            </w:pPr>
            <w:r>
              <w:rPr>
                <w:sz w:val="24"/>
              </w:rPr>
              <w:t>331,204.53</w:t>
            </w:r>
          </w:p>
        </w:tc>
        <w:tc>
          <w:tcPr>
            <w:tcW w:w="3366" w:type="dxa"/>
            <w:vAlign w:val="center"/>
          </w:tcPr>
          <w:p>
            <w:pPr>
              <w:jc w:val="right"/>
            </w:pPr>
            <w:r>
              <w:rPr>
                <w:sz w:val="24"/>
              </w:rPr>
              <w:t>237,375.68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before="29" w:line="288" w:lineRule="auto"/>
              <w:rPr>
                <w:sz w:val="24"/>
              </w:rPr>
            </w:pPr>
            <w:r>
              <w:rPr>
                <w:rFonts w:hint="eastAsia"/>
                <w:sz w:val="24"/>
              </w:rPr>
              <w:t>合计</w:t>
            </w:r>
          </w:p>
        </w:tc>
        <w:tc>
          <w:tcPr>
            <w:tcW w:w="2977" w:type="dxa"/>
            <w:vAlign w:val="center"/>
          </w:tcPr>
          <w:p>
            <w:pPr>
              <w:spacing w:before="29" w:line="288" w:lineRule="auto"/>
              <w:jc w:val="right"/>
              <w:rPr>
                <w:color w:val="000000"/>
                <w:kern w:val="0"/>
                <w:sz w:val="24"/>
              </w:rPr>
            </w:pPr>
            <w:r>
              <w:rPr>
                <w:color w:val="000000"/>
                <w:kern w:val="0"/>
                <w:sz w:val="24"/>
              </w:rPr>
              <w:t>1,185,481.11</w:t>
            </w:r>
          </w:p>
        </w:tc>
        <w:tc>
          <w:tcPr>
            <w:tcW w:w="3366" w:type="dxa"/>
            <w:vAlign w:val="center"/>
          </w:tcPr>
          <w:p>
            <w:pPr>
              <w:spacing w:before="29" w:line="288" w:lineRule="auto"/>
              <w:jc w:val="right"/>
              <w:rPr>
                <w:color w:val="000000"/>
                <w:kern w:val="0"/>
                <w:sz w:val="24"/>
              </w:rPr>
            </w:pPr>
            <w:r>
              <w:rPr>
                <w:color w:val="000000"/>
                <w:kern w:val="0"/>
                <w:sz w:val="24"/>
              </w:rPr>
              <w:t>1,105,950.00</w:t>
            </w:r>
          </w:p>
        </w:tc>
      </w:tr>
    </w:tbl>
    <w:p>
      <w:pPr>
        <w:tabs>
          <w:tab w:val="left" w:pos="426"/>
        </w:tabs>
        <w:spacing w:before="29" w:line="288" w:lineRule="auto"/>
        <w:jc w:val="left"/>
        <w:rPr>
          <w:kern w:val="0"/>
          <w:sz w:val="24"/>
        </w:rPr>
      </w:pPr>
      <w:r>
        <w:rPr>
          <w:kern w:val="0"/>
          <w:sz w:val="24"/>
        </w:rPr>
        <w:t>注：指数使用费为支付标的指数供应商的标的指数许可使用费，按前一日基金资产净值的0.02%的年费率计提，逐日累计，按季支付。自基金合同生效之日所在季度的下一季度起，标的指数许可使用费的收取下限为每季(自然季度)人民币50,000元。</w:t>
      </w:r>
    </w:p>
    <w:p>
      <w:pPr>
        <w:spacing w:line="360" w:lineRule="auto"/>
        <w:rPr>
          <w:rFonts w:ascii="宋体" w:hAnsi="宋体"/>
          <w:color w:val="000000"/>
          <w:szCs w:val="21"/>
        </w:rPr>
      </w:pPr>
    </w:p>
    <w:p>
      <w:pPr>
        <w:spacing w:before="29" w:line="288" w:lineRule="auto"/>
        <w:rPr>
          <w:b/>
          <w:bCs/>
          <w:color w:val="000000"/>
          <w:kern w:val="0"/>
          <w:sz w:val="24"/>
        </w:rPr>
      </w:pPr>
      <w:r>
        <w:rPr>
          <w:b/>
          <w:bCs/>
          <w:color w:val="000000"/>
          <w:kern w:val="0"/>
          <w:sz w:val="24"/>
        </w:rPr>
        <w:t xml:space="preserve">7.4.8 </w:t>
      </w:r>
      <w:r>
        <w:rPr>
          <w:rFonts w:hint="eastAsia"/>
          <w:b/>
          <w:bCs/>
          <w:color w:val="000000"/>
          <w:kern w:val="0"/>
          <w:sz w:val="24"/>
        </w:rPr>
        <w:t>或有事项、资产负债表日后事项的说明</w:t>
      </w:r>
    </w:p>
    <w:p>
      <w:pPr>
        <w:spacing w:before="29" w:line="288" w:lineRule="auto"/>
        <w:rPr>
          <w:b/>
          <w:bCs/>
          <w:color w:val="000000"/>
          <w:kern w:val="0"/>
          <w:sz w:val="24"/>
        </w:rPr>
      </w:pPr>
      <w:r>
        <w:rPr>
          <w:b/>
          <w:bCs/>
          <w:color w:val="000000"/>
          <w:kern w:val="0"/>
          <w:sz w:val="24"/>
        </w:rPr>
        <w:t xml:space="preserve">7.4.8.1 </w:t>
      </w:r>
      <w:r>
        <w:rPr>
          <w:rFonts w:hint="eastAsia"/>
          <w:b/>
          <w:bCs/>
          <w:color w:val="000000"/>
          <w:kern w:val="0"/>
          <w:sz w:val="24"/>
        </w:rPr>
        <w:t>或有事项</w:t>
      </w:r>
    </w:p>
    <w:p>
      <w:pPr>
        <w:tabs>
          <w:tab w:val="left" w:pos="426"/>
        </w:tabs>
        <w:spacing w:before="29" w:line="288" w:lineRule="auto"/>
        <w:ind w:firstLine="480" w:firstLineChars="200"/>
        <w:rPr>
          <w:kern w:val="0"/>
          <w:sz w:val="24"/>
        </w:rPr>
      </w:pPr>
      <w:r>
        <w:rPr>
          <w:kern w:val="0"/>
          <w:sz w:val="24"/>
        </w:rPr>
        <w:t>无。</w:t>
      </w:r>
    </w:p>
    <w:p>
      <w:pPr>
        <w:spacing w:before="29" w:line="288" w:lineRule="auto"/>
        <w:rPr>
          <w:b/>
          <w:bCs/>
          <w:color w:val="000000"/>
          <w:kern w:val="0"/>
          <w:sz w:val="24"/>
        </w:rPr>
      </w:pPr>
    </w:p>
    <w:p>
      <w:pPr>
        <w:spacing w:before="29" w:line="288" w:lineRule="auto"/>
        <w:rPr>
          <w:b/>
          <w:bCs/>
          <w:color w:val="000000"/>
          <w:kern w:val="0"/>
          <w:sz w:val="24"/>
        </w:rPr>
      </w:pPr>
      <w:r>
        <w:rPr>
          <w:b/>
          <w:bCs/>
          <w:color w:val="000000"/>
          <w:kern w:val="0"/>
          <w:sz w:val="24"/>
        </w:rPr>
        <w:t xml:space="preserve">7.4.8.2 </w:t>
      </w:r>
      <w:r>
        <w:rPr>
          <w:rFonts w:hint="eastAsia"/>
          <w:b/>
          <w:bCs/>
          <w:color w:val="000000"/>
          <w:kern w:val="0"/>
          <w:sz w:val="24"/>
        </w:rPr>
        <w:t>资产负债表日后事项</w:t>
      </w:r>
    </w:p>
    <w:p>
      <w:pPr>
        <w:widowControl/>
        <w:spacing w:line="360" w:lineRule="auto"/>
        <w:ind w:firstLine="480" w:firstLineChars="200"/>
        <w:rPr>
          <w:rFonts w:ascii="宋体" w:hAnsi="宋体" w:cs="宋体"/>
          <w:kern w:val="0"/>
          <w:szCs w:val="21"/>
        </w:rPr>
      </w:pPr>
      <w:r>
        <w:rPr>
          <w:kern w:val="0"/>
          <w:sz w:val="24"/>
        </w:rPr>
        <w:t>无。</w:t>
      </w:r>
    </w:p>
    <w:p>
      <w:pPr>
        <w:autoSpaceDE w:val="0"/>
        <w:autoSpaceDN w:val="0"/>
        <w:adjustRightInd w:val="0"/>
        <w:spacing w:line="360" w:lineRule="auto"/>
        <w:jc w:val="left"/>
        <w:rPr>
          <w:rFonts w:ascii="宋体" w:hAnsi="宋体"/>
          <w:color w:val="000000"/>
          <w:kern w:val="0"/>
          <w:szCs w:val="21"/>
        </w:rPr>
      </w:pPr>
    </w:p>
    <w:p>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0"/>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tcPr>
          <w:p>
            <w:pPr>
              <w:spacing w:before="29" w:line="288" w:lineRule="auto"/>
              <w:jc w:val="center"/>
              <w:rPr>
                <w:color w:val="000000"/>
                <w:sz w:val="24"/>
              </w:rPr>
            </w:pPr>
            <w:r>
              <w:rPr>
                <w:rFonts w:hint="eastAsia"/>
                <w:color w:val="000000"/>
                <w:sz w:val="24"/>
              </w:rPr>
              <w:t>关联方名称</w:t>
            </w:r>
          </w:p>
        </w:tc>
        <w:tc>
          <w:tcPr>
            <w:tcW w:w="3780" w:type="dxa"/>
          </w:tcPr>
          <w:p>
            <w:pPr>
              <w:spacing w:before="29" w:line="288" w:lineRule="auto"/>
              <w:jc w:val="center"/>
              <w:rPr>
                <w:color w:val="000000"/>
                <w:sz w:val="24"/>
              </w:rPr>
            </w:pPr>
            <w:r>
              <w:rPr>
                <w:rFonts w:hint="eastAsia"/>
                <w:color w:val="000000"/>
                <w:sz w:val="24"/>
              </w:rPr>
              <w:t>与本基金的关系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交银施罗德基金管理有限公司(“交银施罗德基金公司”)</w:t>
            </w:r>
          </w:p>
        </w:tc>
        <w:tc>
          <w:tcPr>
            <w:tcW w:w="3780" w:type="dxa"/>
            <w:vAlign w:val="center"/>
          </w:tcPr>
          <w:p>
            <w:pPr>
              <w:jc w:val="center"/>
            </w:pPr>
            <w:r>
              <w:rPr>
                <w:color w:val="000000"/>
                <w:sz w:val="24"/>
              </w:rPr>
              <w:t>基金管理人、基金销售机构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中国农业银行股份有限公司(“中国农业银行”)</w:t>
            </w:r>
          </w:p>
        </w:tc>
        <w:tc>
          <w:tcPr>
            <w:tcW w:w="3780" w:type="dxa"/>
            <w:vAlign w:val="center"/>
          </w:tcPr>
          <w:p>
            <w:pPr>
              <w:jc w:val="center"/>
            </w:pPr>
            <w:r>
              <w:rPr>
                <w:color w:val="000000"/>
                <w:sz w:val="24"/>
              </w:rPr>
              <w:t>基金托管人、基金销售机构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交通银行股份有限公司(“交通银行”)</w:t>
            </w:r>
          </w:p>
        </w:tc>
        <w:tc>
          <w:tcPr>
            <w:tcW w:w="3780" w:type="dxa"/>
            <w:vAlign w:val="center"/>
          </w:tcPr>
          <w:p>
            <w:pPr>
              <w:jc w:val="center"/>
            </w:pPr>
            <w:r>
              <w:rPr>
                <w:color w:val="000000"/>
                <w:sz w:val="24"/>
              </w:rPr>
              <w:t>基金管理人股东、基金销售机构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摩根大通银行</w:t>
            </w:r>
          </w:p>
        </w:tc>
        <w:tc>
          <w:tcPr>
            <w:tcW w:w="3780" w:type="dxa"/>
            <w:vAlign w:val="center"/>
          </w:tcPr>
          <w:p>
            <w:pPr>
              <w:jc w:val="center"/>
            </w:pPr>
            <w:r>
              <w:rPr>
                <w:color w:val="000000"/>
                <w:sz w:val="24"/>
              </w:rPr>
              <w:t>境外资产托管人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施罗德投资管理有限公司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中国国际海运集装箱(集团)股份有限公司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交银施罗德资产管理有限公司</w:t>
            </w:r>
          </w:p>
        </w:tc>
        <w:tc>
          <w:tcPr>
            <w:tcW w:w="3780" w:type="dxa"/>
            <w:vAlign w:val="center"/>
          </w:tcPr>
          <w:p>
            <w:pPr>
              <w:jc w:val="center"/>
            </w:pPr>
            <w:r>
              <w:rPr>
                <w:color w:val="000000"/>
                <w:sz w:val="24"/>
              </w:rPr>
              <w:t>基金管理人的子公司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上海直源投资管理有限公司</w:t>
            </w:r>
          </w:p>
        </w:tc>
        <w:tc>
          <w:tcPr>
            <w:tcW w:w="3780" w:type="dxa"/>
            <w:vAlign w:val="center"/>
          </w:tcPr>
          <w:p>
            <w:pPr>
              <w:jc w:val="center"/>
            </w:pPr>
            <w:r>
              <w:rPr>
                <w:color w:val="000000"/>
                <w:sz w:val="24"/>
              </w:rPr>
              <w:t>受基金管理人控制的公司</w:t>
            </w:r>
          </w:p>
        </w:tc>
      </w:tr>
    </w:tbl>
    <w:p>
      <w:pPr>
        <w:tabs>
          <w:tab w:val="left" w:pos="426"/>
        </w:tabs>
        <w:spacing w:before="29" w:line="288" w:lineRule="auto"/>
        <w:jc w:val="left"/>
        <w:rPr>
          <w:kern w:val="0"/>
          <w:sz w:val="24"/>
        </w:rPr>
      </w:pPr>
      <w:r>
        <w:rPr>
          <w:kern w:val="0"/>
          <w:sz w:val="24"/>
        </w:rPr>
        <w:t>注：下述关联交易均在正常业务范围内按一般商业条款订立。</w:t>
      </w:r>
    </w:p>
    <w:p>
      <w:pPr>
        <w:spacing w:line="360" w:lineRule="auto"/>
        <w:rPr>
          <w:rFonts w:ascii="宋体" w:hAnsi="宋体"/>
          <w:color w:val="000000"/>
          <w:szCs w:val="21"/>
        </w:rPr>
      </w:pPr>
    </w:p>
    <w:p>
      <w:pPr>
        <w:spacing w:before="29" w:line="288" w:lineRule="auto"/>
        <w:rPr>
          <w:b/>
          <w:bCs/>
          <w:color w:val="000000"/>
          <w:kern w:val="0"/>
          <w:sz w:val="24"/>
        </w:rPr>
      </w:pPr>
      <w:r>
        <w:rPr>
          <w:b/>
          <w:bCs/>
          <w:color w:val="000000"/>
          <w:kern w:val="0"/>
          <w:sz w:val="24"/>
        </w:rPr>
        <w:t xml:space="preserve">7.4.10 </w:t>
      </w:r>
      <w:r>
        <w:rPr>
          <w:rFonts w:hint="eastAsia"/>
          <w:b/>
          <w:bCs/>
          <w:color w:val="000000"/>
          <w:kern w:val="0"/>
          <w:sz w:val="24"/>
        </w:rPr>
        <w:t>本报告期及上年度可比期间的关联方交易</w:t>
      </w:r>
    </w:p>
    <w:p>
      <w:pPr>
        <w:spacing w:before="29" w:line="288" w:lineRule="auto"/>
        <w:rPr>
          <w:b/>
          <w:bCs/>
          <w:color w:val="000000"/>
          <w:kern w:val="0"/>
          <w:sz w:val="24"/>
        </w:rPr>
      </w:pPr>
      <w:r>
        <w:rPr>
          <w:b/>
          <w:bCs/>
          <w:color w:val="000000"/>
          <w:kern w:val="0"/>
          <w:sz w:val="24"/>
        </w:rPr>
        <w:t xml:space="preserve">7.4.10.1 </w:t>
      </w:r>
      <w:r>
        <w:rPr>
          <w:rFonts w:hint="eastAsia"/>
          <w:b/>
          <w:bCs/>
          <w:color w:val="000000"/>
          <w:kern w:val="0"/>
          <w:sz w:val="24"/>
        </w:rPr>
        <w:t>通过关联方交易单元进行的交易</w:t>
      </w:r>
    </w:p>
    <w:p>
      <w:pPr>
        <w:tabs>
          <w:tab w:val="left" w:pos="426"/>
        </w:tabs>
        <w:spacing w:before="29" w:line="288" w:lineRule="auto"/>
        <w:ind w:firstLine="480" w:firstLineChars="200"/>
        <w:rPr>
          <w:rFonts w:ascii="宋体" w:hAnsi="宋体" w:cs="宋体"/>
          <w:kern w:val="0"/>
          <w:szCs w:val="21"/>
        </w:rPr>
      </w:pPr>
      <w:r>
        <w:rPr>
          <w:kern w:val="0"/>
          <w:sz w:val="24"/>
        </w:rPr>
        <w:t>本基金本报告期内及上年度可比期间无通过关联方交易单元进行的交易。</w:t>
      </w:r>
    </w:p>
    <w:p>
      <w:pPr>
        <w:widowControl/>
        <w:spacing w:line="360" w:lineRule="auto"/>
        <w:ind w:firstLine="420" w:firstLineChars="200"/>
        <w:rPr>
          <w:rFonts w:ascii="宋体" w:hAnsi="宋体" w:cs="宋体"/>
          <w:kern w:val="0"/>
          <w:szCs w:val="21"/>
        </w:rPr>
      </w:pPr>
    </w:p>
    <w:p>
      <w:pPr>
        <w:spacing w:before="29" w:line="288" w:lineRule="auto"/>
        <w:rPr>
          <w:b/>
          <w:bCs/>
          <w:color w:val="000000"/>
          <w:kern w:val="0"/>
          <w:sz w:val="24"/>
        </w:rPr>
      </w:pPr>
      <w:r>
        <w:rPr>
          <w:b/>
          <w:bCs/>
          <w:color w:val="000000"/>
          <w:kern w:val="0"/>
          <w:sz w:val="24"/>
        </w:rPr>
        <w:t>7.4.10.2</w:t>
      </w:r>
      <w:r>
        <w:rPr>
          <w:rFonts w:hint="eastAsia"/>
          <w:b/>
          <w:bCs/>
          <w:color w:val="000000"/>
          <w:kern w:val="0"/>
          <w:sz w:val="24"/>
        </w:rPr>
        <w:t xml:space="preserve"> 关联方报酬</w:t>
      </w:r>
    </w:p>
    <w:p>
      <w:pPr>
        <w:spacing w:before="29" w:line="288" w:lineRule="auto"/>
        <w:rPr>
          <w:b/>
          <w:bCs/>
          <w:color w:val="000000"/>
          <w:kern w:val="0"/>
          <w:sz w:val="24"/>
        </w:rPr>
      </w:pPr>
      <w:r>
        <w:rPr>
          <w:b/>
          <w:bCs/>
          <w:color w:val="000000"/>
          <w:kern w:val="0"/>
          <w:sz w:val="24"/>
        </w:rPr>
        <w:t>7.4.10.2.1</w:t>
      </w:r>
      <w:r>
        <w:rPr>
          <w:rFonts w:hint="eastAsia"/>
          <w:b/>
          <w:bCs/>
          <w:color w:val="000000"/>
          <w:kern w:val="0"/>
          <w:sz w:val="24"/>
        </w:rPr>
        <w:t xml:space="preserve"> 基金管理费</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28"/>
        <w:gridCol w:w="2586"/>
        <w:gridCol w:w="2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8" w:type="dxa"/>
            <w:vAlign w:val="center"/>
          </w:tcPr>
          <w:p>
            <w:pPr>
              <w:spacing w:before="29" w:line="288" w:lineRule="auto"/>
              <w:jc w:val="center"/>
              <w:rPr>
                <w:sz w:val="24"/>
              </w:rPr>
            </w:pPr>
            <w:r>
              <w:rPr>
                <w:rFonts w:hint="eastAsia"/>
                <w:sz w:val="24"/>
              </w:rPr>
              <w:t>项目</w:t>
            </w:r>
          </w:p>
        </w:tc>
        <w:tc>
          <w:tcPr>
            <w:tcW w:w="2586" w:type="dxa"/>
          </w:tcPr>
          <w:p>
            <w:pPr>
              <w:spacing w:before="29" w:line="288" w:lineRule="auto"/>
              <w:jc w:val="center"/>
              <w:rPr>
                <w:sz w:val="24"/>
              </w:rPr>
            </w:pPr>
            <w:r>
              <w:rPr>
                <w:rFonts w:hint="eastAsia"/>
                <w:sz w:val="24"/>
              </w:rPr>
              <w:t>本期</w:t>
            </w:r>
          </w:p>
          <w:p>
            <w:pPr>
              <w:widowControl/>
              <w:autoSpaceDE w:val="0"/>
              <w:autoSpaceDN w:val="0"/>
              <w:spacing w:before="29" w:line="288" w:lineRule="auto"/>
              <w:ind w:right="-15"/>
              <w:jc w:val="center"/>
              <w:textAlignment w:val="bottom"/>
              <w:rPr>
                <w:sz w:val="24"/>
              </w:rPr>
            </w:pPr>
            <w:r>
              <w:rPr>
                <w:sz w:val="24"/>
              </w:rPr>
              <w:t>2020年1月1日</w:t>
            </w:r>
            <w:r>
              <w:rPr>
                <w:rFonts w:hint="eastAsia"/>
                <w:sz w:val="24"/>
              </w:rPr>
              <w:t>至</w:t>
            </w:r>
            <w:r>
              <w:rPr>
                <w:sz w:val="24"/>
              </w:rPr>
              <w:t>2020年12月31日</w:t>
            </w:r>
          </w:p>
        </w:tc>
        <w:tc>
          <w:tcPr>
            <w:tcW w:w="2586" w:type="dxa"/>
          </w:tcPr>
          <w:p>
            <w:pPr>
              <w:spacing w:before="29" w:line="288" w:lineRule="auto"/>
              <w:jc w:val="center"/>
              <w:rPr>
                <w:sz w:val="24"/>
              </w:rPr>
            </w:pPr>
            <w:r>
              <w:rPr>
                <w:rFonts w:hint="eastAsia"/>
                <w:sz w:val="24"/>
              </w:rPr>
              <w:t>上年度可比期间</w:t>
            </w:r>
          </w:p>
          <w:p>
            <w:pPr>
              <w:widowControl/>
              <w:autoSpaceDE w:val="0"/>
              <w:autoSpaceDN w:val="0"/>
              <w:spacing w:before="29" w:line="288" w:lineRule="auto"/>
              <w:ind w:right="-15"/>
              <w:jc w:val="center"/>
              <w:textAlignment w:val="bottom"/>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8" w:type="dxa"/>
            <w:vAlign w:val="center"/>
          </w:tcPr>
          <w:p>
            <w:pPr>
              <w:spacing w:before="29" w:line="288" w:lineRule="auto"/>
              <w:rPr>
                <w:sz w:val="24"/>
              </w:rPr>
            </w:pPr>
            <w:r>
              <w:rPr>
                <w:rFonts w:hint="eastAsia"/>
                <w:sz w:val="24"/>
              </w:rPr>
              <w:t>当期发生的基金应支付的管理费</w:t>
            </w:r>
          </w:p>
        </w:tc>
        <w:tc>
          <w:tcPr>
            <w:tcW w:w="2586" w:type="dxa"/>
            <w:vAlign w:val="center"/>
          </w:tcPr>
          <w:p>
            <w:pPr>
              <w:spacing w:before="29" w:line="288" w:lineRule="auto"/>
              <w:jc w:val="right"/>
              <w:rPr>
                <w:color w:val="000000"/>
                <w:kern w:val="0"/>
                <w:sz w:val="24"/>
              </w:rPr>
            </w:pPr>
            <w:r>
              <w:rPr>
                <w:color w:val="000000"/>
                <w:kern w:val="0"/>
                <w:sz w:val="24"/>
              </w:rPr>
              <w:t>19,872,278.92</w:t>
            </w:r>
          </w:p>
        </w:tc>
        <w:tc>
          <w:tcPr>
            <w:tcW w:w="2586" w:type="dxa"/>
            <w:vAlign w:val="center"/>
          </w:tcPr>
          <w:p>
            <w:pPr>
              <w:spacing w:before="29" w:line="288" w:lineRule="auto"/>
              <w:jc w:val="right"/>
              <w:rPr>
                <w:color w:val="000000"/>
                <w:kern w:val="0"/>
                <w:sz w:val="24"/>
              </w:rPr>
            </w:pPr>
            <w:r>
              <w:rPr>
                <w:color w:val="000000"/>
                <w:kern w:val="0"/>
                <w:sz w:val="24"/>
              </w:rPr>
              <w:t>14,242,539.64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8" w:type="dxa"/>
            <w:vAlign w:val="center"/>
          </w:tcPr>
          <w:p>
            <w:pPr>
              <w:spacing w:before="29" w:line="288" w:lineRule="auto"/>
              <w:rPr>
                <w:sz w:val="24"/>
              </w:rPr>
            </w:pPr>
            <w:r>
              <w:rPr>
                <w:rFonts w:hint="eastAsia"/>
                <w:sz w:val="24"/>
              </w:rPr>
              <w:t>其中：支付销售机构的客户维护费</w:t>
            </w:r>
          </w:p>
        </w:tc>
        <w:tc>
          <w:tcPr>
            <w:tcW w:w="2586" w:type="dxa"/>
            <w:vAlign w:val="center"/>
          </w:tcPr>
          <w:p>
            <w:pPr>
              <w:spacing w:before="29" w:line="288" w:lineRule="auto"/>
              <w:jc w:val="right"/>
              <w:rPr>
                <w:color w:val="000000"/>
                <w:kern w:val="0"/>
                <w:sz w:val="24"/>
              </w:rPr>
            </w:pPr>
            <w:r>
              <w:rPr>
                <w:color w:val="000000"/>
                <w:kern w:val="0"/>
                <w:sz w:val="24"/>
              </w:rPr>
              <w:t>7,893,996.09</w:t>
            </w:r>
          </w:p>
        </w:tc>
        <w:tc>
          <w:tcPr>
            <w:tcW w:w="2586" w:type="dxa"/>
            <w:vAlign w:val="center"/>
          </w:tcPr>
          <w:p>
            <w:pPr>
              <w:spacing w:before="29" w:line="288" w:lineRule="auto"/>
              <w:jc w:val="right"/>
              <w:rPr>
                <w:color w:val="000000"/>
                <w:kern w:val="0"/>
                <w:sz w:val="24"/>
              </w:rPr>
            </w:pPr>
            <w:r>
              <w:rPr>
                <w:color w:val="000000"/>
                <w:kern w:val="0"/>
                <w:sz w:val="24"/>
              </w:rPr>
              <w:t>6,027,690.90</w:t>
            </w:r>
          </w:p>
        </w:tc>
      </w:tr>
    </w:tbl>
    <w:p>
      <w:pPr>
        <w:tabs>
          <w:tab w:val="left" w:pos="426"/>
        </w:tabs>
        <w:spacing w:before="29" w:line="288" w:lineRule="auto"/>
        <w:jc w:val="left"/>
        <w:rPr>
          <w:kern w:val="0"/>
          <w:sz w:val="24"/>
        </w:rPr>
      </w:pPr>
      <w:r>
        <w:rPr>
          <w:kern w:val="0"/>
          <w:sz w:val="24"/>
        </w:rPr>
        <w:t>注：支付基金管理人的管理人报酬按前一日基金资产净值1.20%的年费率计提，逐日累计至每月月底，按月支付。其计算公式为：</w:t>
      </w:r>
    </w:p>
    <w:p>
      <w:pPr>
        <w:tabs>
          <w:tab w:val="left" w:pos="426"/>
        </w:tabs>
        <w:spacing w:before="29" w:line="288" w:lineRule="auto"/>
        <w:jc w:val="left"/>
        <w:rPr>
          <w:kern w:val="0"/>
          <w:sz w:val="24"/>
        </w:rPr>
      </w:pPr>
      <w:r>
        <w:rPr>
          <w:kern w:val="0"/>
          <w:sz w:val="24"/>
        </w:rPr>
        <w:t>日管理人报酬＝前一日基金资产净值 × 1.20%÷当年天数。</w:t>
      </w:r>
    </w:p>
    <w:p>
      <w:pPr>
        <w:spacing w:line="360" w:lineRule="auto"/>
        <w:rPr>
          <w:rFonts w:ascii="宋体" w:hAnsi="宋体"/>
          <w:color w:val="000000"/>
          <w:szCs w:val="21"/>
        </w:rPr>
      </w:pPr>
    </w:p>
    <w:p>
      <w:pPr>
        <w:spacing w:before="29" w:line="288" w:lineRule="auto"/>
        <w:rPr>
          <w:b/>
          <w:bCs/>
          <w:color w:val="000000"/>
          <w:kern w:val="0"/>
          <w:sz w:val="24"/>
        </w:rPr>
      </w:pPr>
      <w:r>
        <w:rPr>
          <w:b/>
          <w:bCs/>
          <w:color w:val="000000"/>
          <w:kern w:val="0"/>
          <w:sz w:val="24"/>
        </w:rPr>
        <w:t>7.4.10.2.2</w:t>
      </w:r>
      <w:r>
        <w:rPr>
          <w:rFonts w:hint="eastAsia"/>
          <w:b/>
          <w:bCs/>
          <w:color w:val="000000"/>
          <w:kern w:val="0"/>
          <w:sz w:val="24"/>
        </w:rPr>
        <w:t xml:space="preserve"> 基金托管费</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28"/>
        <w:gridCol w:w="2586"/>
        <w:gridCol w:w="2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8" w:type="dxa"/>
            <w:vAlign w:val="center"/>
          </w:tcPr>
          <w:p>
            <w:pPr>
              <w:spacing w:before="29" w:line="288" w:lineRule="auto"/>
              <w:jc w:val="center"/>
              <w:rPr>
                <w:sz w:val="24"/>
              </w:rPr>
            </w:pPr>
            <w:r>
              <w:rPr>
                <w:rFonts w:hint="eastAsia"/>
                <w:sz w:val="24"/>
              </w:rPr>
              <w:t>项目</w:t>
            </w:r>
          </w:p>
        </w:tc>
        <w:tc>
          <w:tcPr>
            <w:tcW w:w="2586" w:type="dxa"/>
          </w:tcPr>
          <w:p>
            <w:pPr>
              <w:spacing w:before="29" w:line="288" w:lineRule="auto"/>
              <w:jc w:val="center"/>
              <w:rPr>
                <w:sz w:val="24"/>
              </w:rPr>
            </w:pPr>
            <w:r>
              <w:rPr>
                <w:rFonts w:hint="eastAsia"/>
                <w:sz w:val="24"/>
              </w:rPr>
              <w:t>本期</w:t>
            </w:r>
          </w:p>
          <w:p>
            <w:pPr>
              <w:widowControl/>
              <w:autoSpaceDE w:val="0"/>
              <w:autoSpaceDN w:val="0"/>
              <w:spacing w:before="29" w:line="288" w:lineRule="auto"/>
              <w:ind w:right="-15"/>
              <w:jc w:val="center"/>
              <w:textAlignment w:val="bottom"/>
              <w:rPr>
                <w:sz w:val="24"/>
              </w:rPr>
            </w:pPr>
            <w:r>
              <w:rPr>
                <w:sz w:val="24"/>
              </w:rPr>
              <w:t>2020年1月1日</w:t>
            </w:r>
            <w:r>
              <w:rPr>
                <w:rFonts w:hint="eastAsia"/>
                <w:sz w:val="24"/>
              </w:rPr>
              <w:t>至</w:t>
            </w:r>
            <w:r>
              <w:rPr>
                <w:sz w:val="24"/>
              </w:rPr>
              <w:t>2020年12月31日</w:t>
            </w:r>
          </w:p>
        </w:tc>
        <w:tc>
          <w:tcPr>
            <w:tcW w:w="2586" w:type="dxa"/>
          </w:tcPr>
          <w:p>
            <w:pPr>
              <w:spacing w:before="29" w:line="288" w:lineRule="auto"/>
              <w:jc w:val="center"/>
              <w:rPr>
                <w:sz w:val="24"/>
              </w:rPr>
            </w:pPr>
            <w:r>
              <w:rPr>
                <w:rFonts w:hint="eastAsia"/>
                <w:sz w:val="24"/>
              </w:rPr>
              <w:t>上年度可比期间</w:t>
            </w:r>
          </w:p>
          <w:p>
            <w:pPr>
              <w:widowControl/>
              <w:autoSpaceDE w:val="0"/>
              <w:autoSpaceDN w:val="0"/>
              <w:spacing w:before="29" w:line="288" w:lineRule="auto"/>
              <w:ind w:right="-15"/>
              <w:jc w:val="center"/>
              <w:textAlignment w:val="bottom"/>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8" w:type="dxa"/>
            <w:vAlign w:val="center"/>
          </w:tcPr>
          <w:p>
            <w:pPr>
              <w:spacing w:before="29" w:line="288" w:lineRule="auto"/>
              <w:rPr>
                <w:rFonts w:ascii="宋体" w:hAnsi="宋体"/>
                <w:color w:val="000000"/>
                <w:szCs w:val="21"/>
              </w:rPr>
            </w:pPr>
            <w:r>
              <w:rPr>
                <w:rFonts w:hint="eastAsia"/>
                <w:sz w:val="24"/>
              </w:rPr>
              <w:t>当期发生的基金应支付的托管费</w:t>
            </w:r>
          </w:p>
        </w:tc>
        <w:tc>
          <w:tcPr>
            <w:tcW w:w="2586" w:type="dxa"/>
            <w:vAlign w:val="center"/>
          </w:tcPr>
          <w:p>
            <w:pPr>
              <w:spacing w:before="29" w:line="288" w:lineRule="auto"/>
              <w:jc w:val="right"/>
              <w:rPr>
                <w:color w:val="000000"/>
                <w:kern w:val="0"/>
                <w:sz w:val="24"/>
              </w:rPr>
            </w:pPr>
            <w:r>
              <w:rPr>
                <w:color w:val="000000"/>
                <w:kern w:val="0"/>
                <w:sz w:val="24"/>
              </w:rPr>
              <w:t>4,140,058.07</w:t>
            </w:r>
          </w:p>
        </w:tc>
        <w:tc>
          <w:tcPr>
            <w:tcW w:w="2586" w:type="dxa"/>
            <w:vAlign w:val="center"/>
          </w:tcPr>
          <w:p>
            <w:pPr>
              <w:spacing w:before="29" w:line="288" w:lineRule="auto"/>
              <w:jc w:val="right"/>
              <w:rPr>
                <w:color w:val="000000"/>
                <w:kern w:val="0"/>
                <w:sz w:val="24"/>
              </w:rPr>
            </w:pPr>
            <w:r>
              <w:rPr>
                <w:color w:val="000000"/>
                <w:kern w:val="0"/>
                <w:sz w:val="24"/>
              </w:rPr>
              <w:t>2,967,195.65</w:t>
            </w:r>
          </w:p>
        </w:tc>
      </w:tr>
    </w:tbl>
    <w:p>
      <w:pPr>
        <w:tabs>
          <w:tab w:val="left" w:pos="426"/>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pPr>
        <w:tabs>
          <w:tab w:val="left" w:pos="426"/>
        </w:tabs>
        <w:spacing w:before="29" w:line="288" w:lineRule="auto"/>
        <w:jc w:val="left"/>
        <w:rPr>
          <w:kern w:val="0"/>
          <w:sz w:val="24"/>
        </w:rPr>
      </w:pPr>
      <w:r>
        <w:rPr>
          <w:kern w:val="0"/>
          <w:sz w:val="24"/>
        </w:rPr>
        <w:t>日托管费＝前一日基金资产净值 × 0.25%÷当年天数。</w:t>
      </w:r>
    </w:p>
    <w:p>
      <w:pPr>
        <w:spacing w:line="360" w:lineRule="auto"/>
        <w:rPr>
          <w:rFonts w:ascii="宋体" w:hAnsi="宋体"/>
          <w:color w:val="000000"/>
          <w:szCs w:val="21"/>
        </w:rPr>
      </w:pPr>
    </w:p>
    <w:p>
      <w:pPr>
        <w:spacing w:before="29" w:line="288" w:lineRule="auto"/>
        <w:rPr>
          <w:b/>
          <w:bCs/>
          <w:color w:val="000000"/>
          <w:kern w:val="0"/>
          <w:sz w:val="24"/>
        </w:rPr>
      </w:pPr>
      <w:r>
        <w:rPr>
          <w:b/>
          <w:bCs/>
          <w:color w:val="000000"/>
          <w:kern w:val="0"/>
          <w:sz w:val="24"/>
        </w:rPr>
        <w:t>7.4.10.2.3</w:t>
      </w:r>
      <w:r>
        <w:rPr>
          <w:rFonts w:hint="eastAsia"/>
          <w:b/>
          <w:bCs/>
          <w:color w:val="000000"/>
          <w:kern w:val="0"/>
          <w:sz w:val="24"/>
        </w:rPr>
        <w:t xml:space="preserve"> 销售服务费</w:t>
      </w:r>
    </w:p>
    <w:p>
      <w:pPr>
        <w:tabs>
          <w:tab w:val="left" w:pos="426"/>
        </w:tabs>
        <w:spacing w:before="29" w:line="288" w:lineRule="auto"/>
        <w:jc w:val="left"/>
        <w:rPr>
          <w:rFonts w:eastAsiaTheme="minorEastAsia"/>
          <w:color w:val="000000"/>
          <w:szCs w:val="21"/>
        </w:rPr>
      </w:pPr>
      <w:r>
        <w:rPr>
          <w:kern w:val="0"/>
          <w:sz w:val="24"/>
        </w:rPr>
        <w:t>无。</w:t>
      </w:r>
    </w:p>
    <w:p>
      <w:pPr>
        <w:spacing w:line="360" w:lineRule="auto"/>
        <w:rPr>
          <w:rFonts w:ascii="宋体" w:hAnsi="宋体"/>
          <w:color w:val="000000"/>
          <w:szCs w:val="21"/>
        </w:rPr>
      </w:pPr>
    </w:p>
    <w:p>
      <w:pPr>
        <w:spacing w:before="29" w:line="288" w:lineRule="auto"/>
        <w:rPr>
          <w:b/>
          <w:bCs/>
          <w:color w:val="000000"/>
          <w:kern w:val="0"/>
          <w:sz w:val="24"/>
        </w:rPr>
      </w:pPr>
      <w:r>
        <w:rPr>
          <w:b/>
          <w:bCs/>
          <w:color w:val="000000"/>
          <w:kern w:val="0"/>
          <w:sz w:val="24"/>
        </w:rPr>
        <w:t>7.4.10.3</w:t>
      </w:r>
      <w:r>
        <w:rPr>
          <w:rFonts w:hint="eastAsia"/>
          <w:b/>
          <w:bCs/>
          <w:color w:val="000000"/>
          <w:kern w:val="0"/>
          <w:sz w:val="24"/>
        </w:rPr>
        <w:t xml:space="preserve"> 与关联方进行银行间同业市场的债券</w:t>
      </w:r>
      <w:r>
        <w:rPr>
          <w:b/>
          <w:bCs/>
          <w:color w:val="000000"/>
          <w:kern w:val="0"/>
          <w:sz w:val="24"/>
        </w:rPr>
        <w:t>(</w:t>
      </w:r>
      <w:r>
        <w:rPr>
          <w:rFonts w:hint="eastAsia"/>
          <w:b/>
          <w:bCs/>
          <w:color w:val="000000"/>
          <w:kern w:val="0"/>
          <w:sz w:val="24"/>
        </w:rPr>
        <w:t>含回购</w:t>
      </w:r>
      <w:r>
        <w:rPr>
          <w:b/>
          <w:bCs/>
          <w:color w:val="000000"/>
          <w:kern w:val="0"/>
          <w:sz w:val="24"/>
        </w:rPr>
        <w:t>)</w:t>
      </w:r>
      <w:r>
        <w:rPr>
          <w:rFonts w:hint="eastAsia"/>
          <w:b/>
          <w:bCs/>
          <w:color w:val="000000"/>
          <w:kern w:val="0"/>
          <w:sz w:val="24"/>
        </w:rPr>
        <w:t>交易</w:t>
      </w:r>
    </w:p>
    <w:p>
      <w:pPr>
        <w:tabs>
          <w:tab w:val="left" w:pos="426"/>
        </w:tabs>
        <w:spacing w:before="29" w:line="288" w:lineRule="auto"/>
        <w:jc w:val="left"/>
        <w:rPr>
          <w:kern w:val="0"/>
          <w:sz w:val="24"/>
        </w:rPr>
      </w:pPr>
      <w:r>
        <w:rPr>
          <w:kern w:val="0"/>
          <w:sz w:val="24"/>
        </w:rPr>
        <w:t>本基金本报告期内及上年度可比期间未与关联方进行银行间同业市场的债券(含回购)交易。</w:t>
      </w:r>
    </w:p>
    <w:p>
      <w:pPr>
        <w:spacing w:line="360" w:lineRule="auto"/>
        <w:rPr>
          <w:rFonts w:ascii="宋体" w:hAnsi="宋体"/>
          <w:color w:val="000000"/>
          <w:szCs w:val="21"/>
        </w:rPr>
      </w:pPr>
    </w:p>
    <w:p>
      <w:pPr>
        <w:spacing w:before="29" w:line="288" w:lineRule="auto"/>
        <w:rPr>
          <w:b/>
          <w:bCs/>
          <w:color w:val="000000"/>
          <w:kern w:val="0"/>
          <w:sz w:val="24"/>
        </w:rPr>
      </w:pPr>
      <w:r>
        <w:rPr>
          <w:b/>
          <w:bCs/>
          <w:color w:val="000000"/>
          <w:kern w:val="0"/>
          <w:sz w:val="24"/>
        </w:rPr>
        <w:t>7.4.10.4</w:t>
      </w:r>
      <w:r>
        <w:rPr>
          <w:rFonts w:hint="eastAsia"/>
          <w:b/>
          <w:bCs/>
          <w:color w:val="000000"/>
          <w:kern w:val="0"/>
          <w:sz w:val="24"/>
        </w:rPr>
        <w:t xml:space="preserve"> 各关联方投资本基金的情况</w:t>
      </w:r>
    </w:p>
    <w:p>
      <w:pPr>
        <w:spacing w:before="29" w:line="288" w:lineRule="auto"/>
        <w:rPr>
          <w:b/>
          <w:bCs/>
          <w:color w:val="000000"/>
          <w:kern w:val="0"/>
          <w:sz w:val="24"/>
        </w:rPr>
      </w:pPr>
      <w:r>
        <w:rPr>
          <w:b/>
          <w:bCs/>
          <w:color w:val="000000"/>
          <w:kern w:val="0"/>
          <w:sz w:val="24"/>
        </w:rPr>
        <w:t>7.4.10.4.1</w:t>
      </w:r>
      <w:r>
        <w:rPr>
          <w:rFonts w:hint="eastAsia"/>
          <w:b/>
          <w:bCs/>
          <w:color w:val="000000"/>
          <w:kern w:val="0"/>
          <w:sz w:val="24"/>
        </w:rPr>
        <w:t xml:space="preserve"> 报告期内基金管理人运用固有资金投资本基金的情况</w:t>
      </w:r>
    </w:p>
    <w:p>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pPr>
        <w:spacing w:before="29" w:line="288" w:lineRule="auto"/>
        <w:rPr>
          <w:b/>
          <w:bCs/>
          <w:color w:val="000000"/>
          <w:kern w:val="0"/>
          <w:sz w:val="24"/>
        </w:rPr>
      </w:pPr>
      <w:r>
        <w:rPr>
          <w:b/>
          <w:bCs/>
          <w:color w:val="000000"/>
          <w:kern w:val="0"/>
          <w:sz w:val="24"/>
        </w:rPr>
        <w:t>7.4.10.4.2</w:t>
      </w:r>
      <w:r>
        <w:rPr>
          <w:rFonts w:hint="eastAsia"/>
          <w:b/>
          <w:bCs/>
          <w:color w:val="000000"/>
          <w:kern w:val="0"/>
          <w:sz w:val="24"/>
        </w:rPr>
        <w:t xml:space="preserve"> 报告期末除基金管理人之外的其他关联方投资本基金的情况</w:t>
      </w:r>
    </w:p>
    <w:p>
      <w:pPr>
        <w:tabs>
          <w:tab w:val="left" w:pos="426"/>
        </w:tabs>
        <w:spacing w:before="29" w:line="288" w:lineRule="auto"/>
        <w:jc w:val="left"/>
        <w:rPr>
          <w:rFonts w:ascii="宋体" w:hAnsi="宋体"/>
          <w:color w:val="000000"/>
          <w:kern w:val="0"/>
          <w:szCs w:val="21"/>
        </w:rPr>
      </w:pPr>
      <w:r>
        <w:rPr>
          <w:kern w:val="0"/>
          <w:sz w:val="24"/>
        </w:rPr>
        <w:t>本报告期末及上年度末除基金管理人之外的其他关联方未持有本基金。</w:t>
      </w:r>
      <w:r>
        <w:rPr>
          <w:rFonts w:hint="eastAsia"/>
          <w:kern w:val="0"/>
          <w:sz w:val="24"/>
        </w:rPr>
        <w:br w:type="textWrapping"/>
      </w:r>
    </w:p>
    <w:p>
      <w:pPr>
        <w:spacing w:before="29" w:line="288" w:lineRule="auto"/>
        <w:rPr>
          <w:b/>
          <w:bCs/>
          <w:color w:val="000000"/>
          <w:kern w:val="0"/>
          <w:sz w:val="24"/>
        </w:rPr>
      </w:pPr>
      <w:r>
        <w:rPr>
          <w:b/>
          <w:bCs/>
          <w:color w:val="000000"/>
          <w:kern w:val="0"/>
          <w:sz w:val="24"/>
        </w:rPr>
        <w:t>7.4.10.5</w:t>
      </w:r>
      <w:r>
        <w:rPr>
          <w:rFonts w:hint="eastAsia"/>
          <w:b/>
          <w:bCs/>
          <w:color w:val="000000"/>
          <w:kern w:val="0"/>
          <w:sz w:val="24"/>
        </w:rPr>
        <w:t xml:space="preserve"> 由关联方保管的银行存款余额及当期产生的利息收入</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1701"/>
        <w:gridCol w:w="1701"/>
        <w:gridCol w:w="1701"/>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restart"/>
            <w:vAlign w:val="center"/>
          </w:tcPr>
          <w:p>
            <w:pPr>
              <w:spacing w:before="29" w:line="288" w:lineRule="auto"/>
              <w:jc w:val="center"/>
              <w:rPr>
                <w:szCs w:val="21"/>
              </w:rPr>
            </w:pPr>
            <w:r>
              <w:rPr>
                <w:rFonts w:hint="eastAsia"/>
                <w:szCs w:val="21"/>
              </w:rPr>
              <w:t>关联方名称</w:t>
            </w:r>
            <w:r>
              <w:rPr>
                <w:szCs w:val="21"/>
              </w:rPr>
              <w:t xml:space="preserve"> </w:t>
            </w:r>
          </w:p>
        </w:tc>
        <w:tc>
          <w:tcPr>
            <w:tcW w:w="3402" w:type="dxa"/>
            <w:gridSpan w:val="2"/>
          </w:tcPr>
          <w:p>
            <w:pPr>
              <w:spacing w:before="29" w:line="288" w:lineRule="auto"/>
              <w:jc w:val="center"/>
              <w:rPr>
                <w:szCs w:val="21"/>
              </w:rPr>
            </w:pPr>
            <w:r>
              <w:rPr>
                <w:rFonts w:hint="eastAsia"/>
                <w:szCs w:val="21"/>
              </w:rPr>
              <w:t>本期</w:t>
            </w:r>
          </w:p>
          <w:p>
            <w:pPr>
              <w:widowControl/>
              <w:autoSpaceDE w:val="0"/>
              <w:autoSpaceDN w:val="0"/>
              <w:spacing w:before="29" w:line="288" w:lineRule="auto"/>
              <w:ind w:right="-15"/>
              <w:jc w:val="center"/>
              <w:textAlignment w:val="bottom"/>
              <w:rPr>
                <w:szCs w:val="21"/>
              </w:rPr>
            </w:pPr>
            <w:r>
              <w:rPr>
                <w:szCs w:val="21"/>
              </w:rPr>
              <w:t>2020年1月1日</w:t>
            </w:r>
            <w:r>
              <w:rPr>
                <w:rFonts w:hint="eastAsia"/>
                <w:szCs w:val="21"/>
              </w:rPr>
              <w:t>至</w:t>
            </w:r>
            <w:r>
              <w:rPr>
                <w:szCs w:val="21"/>
              </w:rPr>
              <w:t>2020年12月31日</w:t>
            </w:r>
          </w:p>
        </w:tc>
        <w:tc>
          <w:tcPr>
            <w:tcW w:w="3471" w:type="dxa"/>
            <w:gridSpan w:val="2"/>
          </w:tcPr>
          <w:p>
            <w:pPr>
              <w:spacing w:before="29" w:line="288" w:lineRule="auto"/>
              <w:jc w:val="center"/>
              <w:rPr>
                <w:szCs w:val="21"/>
              </w:rPr>
            </w:pPr>
            <w:r>
              <w:rPr>
                <w:rFonts w:hint="eastAsia"/>
                <w:szCs w:val="21"/>
              </w:rPr>
              <w:t>上年度可比期间</w:t>
            </w:r>
          </w:p>
          <w:p>
            <w:pPr>
              <w:widowControl/>
              <w:autoSpaceDE w:val="0"/>
              <w:autoSpaceDN w:val="0"/>
              <w:spacing w:before="29" w:line="288" w:lineRule="auto"/>
              <w:ind w:right="-15"/>
              <w:jc w:val="center"/>
              <w:textAlignment w:val="bottom"/>
              <w:rPr>
                <w:szCs w:val="21"/>
              </w:rPr>
            </w:pPr>
            <w:r>
              <w:rPr>
                <w:szCs w:val="21"/>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pPr>
              <w:spacing w:before="29" w:line="288" w:lineRule="auto"/>
              <w:jc w:val="center"/>
              <w:rPr>
                <w:szCs w:val="21"/>
              </w:rPr>
            </w:pPr>
          </w:p>
        </w:tc>
        <w:tc>
          <w:tcPr>
            <w:tcW w:w="1701" w:type="dxa"/>
            <w:vAlign w:val="center"/>
          </w:tcPr>
          <w:p>
            <w:pPr>
              <w:spacing w:before="29" w:line="288" w:lineRule="auto"/>
              <w:jc w:val="center"/>
              <w:rPr>
                <w:szCs w:val="21"/>
              </w:rPr>
            </w:pPr>
            <w:r>
              <w:rPr>
                <w:rFonts w:hint="eastAsia"/>
                <w:szCs w:val="21"/>
              </w:rPr>
              <w:t>期末余额</w:t>
            </w:r>
          </w:p>
        </w:tc>
        <w:tc>
          <w:tcPr>
            <w:tcW w:w="1701" w:type="dxa"/>
            <w:vAlign w:val="center"/>
          </w:tcPr>
          <w:p>
            <w:pPr>
              <w:spacing w:before="29" w:line="288" w:lineRule="auto"/>
              <w:jc w:val="center"/>
              <w:rPr>
                <w:szCs w:val="21"/>
              </w:rPr>
            </w:pPr>
            <w:r>
              <w:rPr>
                <w:rFonts w:hint="eastAsia"/>
                <w:szCs w:val="21"/>
              </w:rPr>
              <w:t>当期利息收入</w:t>
            </w:r>
          </w:p>
        </w:tc>
        <w:tc>
          <w:tcPr>
            <w:tcW w:w="1701" w:type="dxa"/>
            <w:vAlign w:val="center"/>
          </w:tcPr>
          <w:p>
            <w:pPr>
              <w:spacing w:before="29" w:line="288" w:lineRule="auto"/>
              <w:jc w:val="center"/>
              <w:rPr>
                <w:szCs w:val="21"/>
              </w:rPr>
            </w:pPr>
            <w:r>
              <w:rPr>
                <w:rFonts w:hint="eastAsia"/>
                <w:szCs w:val="21"/>
              </w:rPr>
              <w:t>期末余额</w:t>
            </w:r>
          </w:p>
        </w:tc>
        <w:tc>
          <w:tcPr>
            <w:tcW w:w="1770" w:type="dxa"/>
            <w:vAlign w:val="center"/>
          </w:tcPr>
          <w:p>
            <w:pPr>
              <w:spacing w:before="29" w:line="288" w:lineRule="auto"/>
              <w:jc w:val="center"/>
              <w:rPr>
                <w:szCs w:val="21"/>
              </w:rPr>
            </w:pPr>
            <w:r>
              <w:rPr>
                <w:rFonts w:hint="eastAsia"/>
                <w:szCs w:val="21"/>
              </w:rPr>
              <w:t>当期利息收入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left"/>
            </w:pPr>
            <w:r>
              <w:rPr>
                <w:bCs/>
                <w:color w:val="000000"/>
                <w:szCs w:val="21"/>
              </w:rPr>
              <w:t>中国农业银行</w:t>
            </w:r>
          </w:p>
        </w:tc>
        <w:tc>
          <w:tcPr>
            <w:tcW w:w="1701" w:type="dxa"/>
            <w:vAlign w:val="center"/>
          </w:tcPr>
          <w:p>
            <w:pPr>
              <w:jc w:val="right"/>
            </w:pPr>
            <w:r>
              <w:rPr>
                <w:bCs/>
                <w:color w:val="000000"/>
                <w:szCs w:val="21"/>
              </w:rPr>
              <w:t>147,977,099.21</w:t>
            </w:r>
          </w:p>
        </w:tc>
        <w:tc>
          <w:tcPr>
            <w:tcW w:w="1701" w:type="dxa"/>
            <w:vAlign w:val="center"/>
          </w:tcPr>
          <w:p>
            <w:pPr>
              <w:jc w:val="right"/>
              <w:rPr>
                <w:bCs/>
                <w:color w:val="000000"/>
                <w:szCs w:val="21"/>
              </w:rPr>
            </w:pPr>
            <w:r>
              <w:rPr>
                <w:rFonts w:hint="eastAsia"/>
                <w:bCs/>
                <w:color w:val="000000"/>
                <w:szCs w:val="21"/>
              </w:rPr>
              <w:t xml:space="preserve">465,801.48 </w:t>
            </w:r>
          </w:p>
        </w:tc>
        <w:tc>
          <w:tcPr>
            <w:tcW w:w="1701" w:type="dxa"/>
            <w:vAlign w:val="center"/>
          </w:tcPr>
          <w:p>
            <w:pPr>
              <w:jc w:val="right"/>
              <w:rPr>
                <w:bCs/>
                <w:color w:val="000000"/>
                <w:szCs w:val="21"/>
              </w:rPr>
            </w:pPr>
            <w:r>
              <w:rPr>
                <w:bCs/>
                <w:color w:val="000000"/>
                <w:szCs w:val="21"/>
              </w:rPr>
              <w:t>25,684,728.36</w:t>
            </w:r>
          </w:p>
        </w:tc>
        <w:tc>
          <w:tcPr>
            <w:tcW w:w="1770" w:type="dxa"/>
            <w:vAlign w:val="center"/>
          </w:tcPr>
          <w:p>
            <w:pPr>
              <w:jc w:val="right"/>
            </w:pPr>
            <w:r>
              <w:rPr>
                <w:bCs/>
                <w:color w:val="000000"/>
                <w:szCs w:val="21"/>
              </w:rPr>
              <w:t>312,185.66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27" w:type="dxa"/>
            <w:vAlign w:val="center"/>
          </w:tcPr>
          <w:p>
            <w:pPr>
              <w:jc w:val="left"/>
            </w:pPr>
            <w:r>
              <w:rPr>
                <w:bCs/>
                <w:color w:val="000000"/>
                <w:szCs w:val="21"/>
              </w:rPr>
              <w:t>摩根大通银行</w:t>
            </w:r>
          </w:p>
        </w:tc>
        <w:tc>
          <w:tcPr>
            <w:tcW w:w="1701" w:type="dxa"/>
            <w:vAlign w:val="center"/>
          </w:tcPr>
          <w:p>
            <w:pPr>
              <w:jc w:val="right"/>
            </w:pPr>
            <w:r>
              <w:rPr>
                <w:bCs/>
                <w:color w:val="000000"/>
                <w:szCs w:val="21"/>
              </w:rPr>
              <w:t>110,324,172.20</w:t>
            </w:r>
          </w:p>
        </w:tc>
        <w:tc>
          <w:tcPr>
            <w:tcW w:w="1701" w:type="dxa"/>
            <w:vAlign w:val="center"/>
          </w:tcPr>
          <w:p>
            <w:pPr>
              <w:jc w:val="right"/>
            </w:pPr>
            <w:r>
              <w:rPr>
                <w:bCs/>
                <w:color w:val="000000"/>
                <w:szCs w:val="21"/>
              </w:rPr>
              <w:t>5,430.13</w:t>
            </w:r>
          </w:p>
        </w:tc>
        <w:tc>
          <w:tcPr>
            <w:tcW w:w="1701" w:type="dxa"/>
            <w:vAlign w:val="center"/>
          </w:tcPr>
          <w:p>
            <w:pPr>
              <w:jc w:val="right"/>
            </w:pPr>
            <w:r>
              <w:rPr>
                <w:bCs/>
                <w:color w:val="000000"/>
                <w:szCs w:val="21"/>
              </w:rPr>
              <w:t>53,495,403.35</w:t>
            </w:r>
          </w:p>
        </w:tc>
        <w:tc>
          <w:tcPr>
            <w:tcW w:w="1770" w:type="dxa"/>
            <w:vAlign w:val="center"/>
          </w:tcPr>
          <w:p>
            <w:pPr>
              <w:jc w:val="right"/>
            </w:pPr>
            <w:r>
              <w:rPr>
                <w:bCs/>
                <w:color w:val="000000"/>
                <w:szCs w:val="21"/>
              </w:rPr>
              <w:t>105,956.83</w:t>
            </w:r>
          </w:p>
        </w:tc>
      </w:tr>
    </w:tbl>
    <w:p>
      <w:pPr>
        <w:tabs>
          <w:tab w:val="left" w:pos="426"/>
        </w:tabs>
        <w:spacing w:before="29" w:line="288" w:lineRule="auto"/>
        <w:jc w:val="left"/>
        <w:rPr>
          <w:kern w:val="0"/>
          <w:sz w:val="24"/>
        </w:rPr>
      </w:pPr>
      <w:r>
        <w:rPr>
          <w:kern w:val="0"/>
          <w:sz w:val="24"/>
        </w:rPr>
        <w:t>注：本基金的银行存款分别由基金境内托管人和境外资产托管人保管，按适用利率或约定利率计息。</w:t>
      </w:r>
    </w:p>
    <w:p>
      <w:pPr>
        <w:spacing w:line="360" w:lineRule="auto"/>
        <w:rPr>
          <w:rFonts w:ascii="宋体" w:hAnsi="宋体"/>
          <w:color w:val="000000"/>
          <w:szCs w:val="21"/>
        </w:rPr>
      </w:pPr>
    </w:p>
    <w:p>
      <w:pPr>
        <w:spacing w:before="29" w:line="288" w:lineRule="auto"/>
        <w:rPr>
          <w:b/>
          <w:bCs/>
          <w:color w:val="000000"/>
          <w:kern w:val="0"/>
          <w:sz w:val="24"/>
        </w:rPr>
      </w:pPr>
      <w:r>
        <w:rPr>
          <w:b/>
          <w:bCs/>
          <w:color w:val="000000"/>
          <w:kern w:val="0"/>
          <w:sz w:val="24"/>
        </w:rPr>
        <w:t>7.4.10.6</w:t>
      </w:r>
      <w:r>
        <w:rPr>
          <w:rFonts w:hint="eastAsia"/>
          <w:b/>
          <w:bCs/>
          <w:color w:val="000000"/>
          <w:kern w:val="0"/>
          <w:sz w:val="24"/>
        </w:rPr>
        <w:t xml:space="preserve"> 本基金在承销期内参与关联方承销证券的情况</w:t>
      </w:r>
    </w:p>
    <w:p>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pPr>
        <w:adjustRightInd w:val="0"/>
        <w:snapToGrid w:val="0"/>
        <w:spacing w:line="360" w:lineRule="auto"/>
        <w:jc w:val="left"/>
        <w:rPr>
          <w:rFonts w:ascii="宋体" w:hAnsi="宋体"/>
          <w:bCs/>
          <w:color w:val="000000"/>
          <w:szCs w:val="21"/>
        </w:rPr>
      </w:pPr>
    </w:p>
    <w:p>
      <w:pPr>
        <w:adjustRightInd w:val="0"/>
        <w:snapToGrid w:val="0"/>
        <w:spacing w:before="312" w:beforeLines="100"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pPr>
        <w:widowControl/>
        <w:spacing w:line="360" w:lineRule="auto"/>
        <w:ind w:firstLine="480" w:firstLineChars="20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pPr>
        <w:spacing w:before="29" w:line="288" w:lineRule="auto"/>
        <w:rPr>
          <w:b/>
          <w:bCs/>
          <w:color w:val="000000"/>
          <w:kern w:val="0"/>
          <w:sz w:val="24"/>
        </w:rPr>
      </w:pPr>
      <w:r>
        <w:rPr>
          <w:b/>
          <w:bCs/>
          <w:color w:val="000000"/>
          <w:kern w:val="0"/>
          <w:sz w:val="24"/>
        </w:rPr>
        <w:t>7.4.11</w:t>
      </w:r>
      <w:r>
        <w:rPr>
          <w:rFonts w:hint="eastAsia"/>
          <w:b/>
          <w:bCs/>
          <w:color w:val="000000"/>
          <w:kern w:val="0"/>
          <w:sz w:val="24"/>
        </w:rPr>
        <w:t xml:space="preserve"> 利润分配情况</w:t>
      </w:r>
    </w:p>
    <w:p>
      <w:pPr>
        <w:tabs>
          <w:tab w:val="left" w:pos="426"/>
        </w:tabs>
        <w:spacing w:before="29" w:line="288" w:lineRule="auto"/>
        <w:jc w:val="left"/>
        <w:rPr>
          <w:kern w:val="0"/>
          <w:sz w:val="24"/>
        </w:rPr>
      </w:pPr>
      <w:r>
        <w:rPr>
          <w:kern w:val="0"/>
          <w:sz w:val="24"/>
        </w:rPr>
        <w:t>本基金本报告期内未进行利润分配。</w:t>
      </w:r>
    </w:p>
    <w:p>
      <w:pPr>
        <w:spacing w:before="29" w:line="288" w:lineRule="auto"/>
        <w:rPr>
          <w:b/>
          <w:bCs/>
          <w:color w:val="000000"/>
          <w:kern w:val="0"/>
          <w:sz w:val="24"/>
        </w:rPr>
      </w:pPr>
      <w:r>
        <w:rPr>
          <w:b/>
          <w:bCs/>
          <w:color w:val="000000"/>
          <w:kern w:val="0"/>
          <w:sz w:val="24"/>
        </w:rPr>
        <w:t>7.4.12</w:t>
      </w:r>
      <w:r>
        <w:rPr>
          <w:rFonts w:hint="eastAsia"/>
          <w:b/>
          <w:bCs/>
          <w:color w:val="000000"/>
          <w:kern w:val="0"/>
          <w:sz w:val="24"/>
        </w:rPr>
        <w:t xml:space="preserve"> 期末（</w:t>
      </w:r>
      <w:r>
        <w:rPr>
          <w:b/>
          <w:bCs/>
          <w:color w:val="000000"/>
          <w:kern w:val="0"/>
          <w:sz w:val="24"/>
        </w:rPr>
        <w:t>2020年12月31日</w:t>
      </w:r>
      <w:r>
        <w:rPr>
          <w:rFonts w:hint="eastAsia"/>
          <w:b/>
          <w:bCs/>
          <w:color w:val="000000"/>
          <w:kern w:val="0"/>
          <w:sz w:val="24"/>
        </w:rPr>
        <w:t>）本基金持有的流通受限证券</w:t>
      </w:r>
    </w:p>
    <w:p>
      <w:pPr>
        <w:spacing w:before="29" w:line="288" w:lineRule="auto"/>
        <w:rPr>
          <w:b/>
          <w:bCs/>
          <w:color w:val="000000"/>
          <w:kern w:val="0"/>
          <w:sz w:val="24"/>
        </w:rPr>
      </w:pPr>
      <w:r>
        <w:rPr>
          <w:b/>
          <w:bCs/>
          <w:color w:val="000000"/>
          <w:kern w:val="0"/>
          <w:sz w:val="24"/>
        </w:rPr>
        <w:t>7.4.12.1</w:t>
      </w:r>
      <w:r>
        <w:rPr>
          <w:rFonts w:hint="eastAsia"/>
          <w:b/>
          <w:bCs/>
          <w:color w:val="000000"/>
          <w:kern w:val="0"/>
          <w:sz w:val="24"/>
        </w:rPr>
        <w:t xml:space="preserve"> 因认购新发</w:t>
      </w:r>
      <w:r>
        <w:rPr>
          <w:b/>
          <w:bCs/>
          <w:color w:val="000000"/>
          <w:kern w:val="0"/>
          <w:sz w:val="24"/>
        </w:rPr>
        <w:t>/</w:t>
      </w:r>
      <w:r>
        <w:rPr>
          <w:rFonts w:hint="eastAsia"/>
          <w:b/>
          <w:bCs/>
          <w:color w:val="000000"/>
          <w:kern w:val="0"/>
          <w:sz w:val="24"/>
        </w:rPr>
        <w:t>增发证券而于期末持有的流通受限证券</w:t>
      </w:r>
    </w:p>
    <w:p>
      <w:pPr>
        <w:tabs>
          <w:tab w:val="left" w:pos="426"/>
        </w:tabs>
        <w:spacing w:before="29" w:line="288" w:lineRule="auto"/>
        <w:jc w:val="left"/>
        <w:rPr>
          <w:kern w:val="0"/>
          <w:sz w:val="24"/>
        </w:rPr>
      </w:pPr>
      <w:r>
        <w:rPr>
          <w:kern w:val="0"/>
          <w:sz w:val="24"/>
        </w:rPr>
        <w:t>本基金本报告期末未持有因认购新发/增发证券而流通受限的证券。</w:t>
      </w:r>
    </w:p>
    <w:p>
      <w:pPr>
        <w:spacing w:line="360" w:lineRule="auto"/>
        <w:rPr>
          <w:rFonts w:ascii="宋体" w:hAnsi="宋体"/>
          <w:color w:val="000000"/>
          <w:szCs w:val="21"/>
        </w:rPr>
      </w:pPr>
    </w:p>
    <w:p>
      <w:pPr>
        <w:spacing w:before="29" w:line="288" w:lineRule="auto"/>
        <w:rPr>
          <w:rFonts w:ascii="宋体" w:hAnsi="宋体"/>
          <w:b/>
          <w:bCs/>
          <w:color w:val="000000"/>
          <w:szCs w:val="21"/>
        </w:rPr>
      </w:pPr>
      <w:r>
        <w:rPr>
          <w:b/>
          <w:bCs/>
          <w:color w:val="000000"/>
          <w:kern w:val="0"/>
          <w:sz w:val="24"/>
        </w:rPr>
        <w:t>7.4.12.2</w:t>
      </w:r>
      <w:r>
        <w:rPr>
          <w:rFonts w:hint="eastAsia"/>
          <w:b/>
          <w:bCs/>
          <w:color w:val="000000"/>
          <w:kern w:val="0"/>
          <w:sz w:val="24"/>
        </w:rPr>
        <w:t xml:space="preserve"> 期末持有的暂时停牌等流通受限股票</w:t>
      </w:r>
    </w:p>
    <w:p>
      <w:pPr>
        <w:tabs>
          <w:tab w:val="left" w:pos="426"/>
        </w:tabs>
        <w:spacing w:before="29" w:line="288" w:lineRule="auto"/>
        <w:jc w:val="left"/>
        <w:rPr>
          <w:kern w:val="0"/>
          <w:sz w:val="24"/>
        </w:rPr>
      </w:pPr>
      <w:r>
        <w:rPr>
          <w:kern w:val="0"/>
          <w:sz w:val="24"/>
        </w:rPr>
        <w:t>本基金本报告期末未持有暂时停牌等流通受限股票。</w:t>
      </w:r>
    </w:p>
    <w:p>
      <w:pPr>
        <w:spacing w:line="360" w:lineRule="auto"/>
        <w:rPr>
          <w:rFonts w:ascii="宋体" w:hAnsi="宋体"/>
          <w:color w:val="000000"/>
          <w:szCs w:val="21"/>
        </w:rPr>
      </w:pPr>
    </w:p>
    <w:p>
      <w:pPr>
        <w:spacing w:before="29" w:line="288" w:lineRule="auto"/>
        <w:rPr>
          <w:b/>
          <w:bCs/>
          <w:color w:val="000000"/>
          <w:kern w:val="0"/>
          <w:sz w:val="24"/>
        </w:rPr>
      </w:pPr>
      <w:r>
        <w:rPr>
          <w:b/>
          <w:bCs/>
          <w:color w:val="000000"/>
          <w:kern w:val="0"/>
          <w:sz w:val="24"/>
        </w:rPr>
        <w:t>7.4.12.3</w:t>
      </w:r>
      <w:r>
        <w:rPr>
          <w:rFonts w:hint="eastAsia"/>
          <w:b/>
          <w:bCs/>
          <w:color w:val="000000"/>
          <w:kern w:val="0"/>
          <w:sz w:val="24"/>
        </w:rPr>
        <w:t xml:space="preserve"> 期末债券正回购交易中作为抵押的债券</w:t>
      </w:r>
    </w:p>
    <w:p>
      <w:pPr>
        <w:tabs>
          <w:tab w:val="left" w:pos="426"/>
        </w:tabs>
        <w:spacing w:before="29" w:line="288" w:lineRule="auto"/>
        <w:rPr>
          <w:kern w:val="0"/>
          <w:sz w:val="24"/>
        </w:rPr>
      </w:pPr>
      <w:r>
        <w:rPr>
          <w:kern w:val="0"/>
          <w:sz w:val="24"/>
        </w:rPr>
        <w:t>本基金本报告期末无从事债券正回购交易形成的卖出回购证券款余额。</w:t>
      </w:r>
    </w:p>
    <w:p>
      <w:pPr>
        <w:spacing w:before="29" w:line="288" w:lineRule="auto"/>
        <w:rPr>
          <w:b/>
          <w:bCs/>
          <w:color w:val="000000"/>
          <w:kern w:val="0"/>
          <w:sz w:val="24"/>
        </w:rPr>
      </w:pPr>
      <w:r>
        <w:rPr>
          <w:b/>
          <w:bCs/>
          <w:color w:val="000000"/>
          <w:kern w:val="0"/>
          <w:sz w:val="24"/>
        </w:rPr>
        <w:t>7.4.13</w:t>
      </w:r>
      <w:r>
        <w:rPr>
          <w:rFonts w:hint="eastAsia"/>
          <w:b/>
          <w:bCs/>
          <w:color w:val="000000"/>
          <w:kern w:val="0"/>
          <w:sz w:val="24"/>
        </w:rPr>
        <w:t xml:space="preserve"> 金融工具风险及管理</w:t>
      </w:r>
    </w:p>
    <w:p>
      <w:pPr>
        <w:spacing w:before="29" w:line="288" w:lineRule="auto"/>
        <w:rPr>
          <w:b/>
          <w:bCs/>
          <w:color w:val="000000"/>
          <w:kern w:val="0"/>
          <w:sz w:val="24"/>
        </w:rPr>
      </w:pPr>
      <w:r>
        <w:rPr>
          <w:b/>
          <w:bCs/>
          <w:color w:val="000000"/>
          <w:kern w:val="0"/>
          <w:sz w:val="24"/>
        </w:rPr>
        <w:t>7.4.13.1</w:t>
      </w:r>
      <w:r>
        <w:rPr>
          <w:rFonts w:hint="eastAsia"/>
          <w:b/>
          <w:bCs/>
          <w:color w:val="000000"/>
          <w:kern w:val="0"/>
          <w:sz w:val="24"/>
        </w:rPr>
        <w:t xml:space="preserve"> 风险管理政策和组织架构</w:t>
      </w:r>
    </w:p>
    <w:p>
      <w:pPr>
        <w:tabs>
          <w:tab w:val="left" w:pos="426"/>
        </w:tabs>
        <w:spacing w:before="29" w:line="288" w:lineRule="auto"/>
        <w:ind w:firstLine="480" w:firstLineChars="200"/>
        <w:rPr>
          <w:kern w:val="0"/>
          <w:sz w:val="24"/>
        </w:rPr>
      </w:pPr>
      <w:r>
        <w:rPr>
          <w:kern w:val="0"/>
          <w:sz w:val="24"/>
        </w:rPr>
        <w:t>本基金是指数型基金，紧密跟踪中证海外中国互联网指数，具有与标的指数所代表的股票市场相似的风险收益特征，其预期风险与预期收益高于混合型基金、债券型基金和货币市场基金，属于承担较高风险、预期收益较高的证券投资基金品种。本基金以标的指数成份股、备选成份股、与中证海外中国互联网指数相关的公募基金（包括上市交易型基金）为主要投资对象。本基金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pPr>
        <w:tabs>
          <w:tab w:val="left" w:pos="426"/>
        </w:tabs>
        <w:spacing w:before="29" w:line="288" w:lineRule="auto"/>
        <w:ind w:firstLine="480" w:firstLineChars="20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pPr>
        <w:tabs>
          <w:tab w:val="left" w:pos="426"/>
        </w:tabs>
        <w:spacing w:before="29" w:line="288" w:lineRule="auto"/>
        <w:ind w:firstLine="480" w:firstLineChars="20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pPr>
        <w:tabs>
          <w:tab w:val="left" w:pos="426"/>
        </w:tabs>
        <w:spacing w:before="29" w:line="288" w:lineRule="auto"/>
        <w:ind w:firstLine="480" w:firstLineChars="200"/>
        <w:rPr>
          <w:kern w:val="0"/>
          <w:sz w:val="24"/>
        </w:rPr>
      </w:pPr>
      <w:r>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pPr>
        <w:adjustRightInd w:val="0"/>
        <w:spacing w:line="360" w:lineRule="auto"/>
        <w:ind w:firstLine="420" w:firstLineChars="200"/>
        <w:jc w:val="left"/>
        <w:rPr>
          <w:rFonts w:ascii="宋体" w:hAnsi="宋体"/>
          <w:color w:val="000000"/>
          <w:szCs w:val="21"/>
        </w:rPr>
      </w:pPr>
    </w:p>
    <w:p>
      <w:pPr>
        <w:spacing w:before="29" w:line="288" w:lineRule="auto"/>
        <w:rPr>
          <w:b/>
          <w:bCs/>
          <w:color w:val="000000"/>
          <w:kern w:val="0"/>
          <w:sz w:val="24"/>
        </w:rPr>
      </w:pPr>
      <w:r>
        <w:rPr>
          <w:b/>
          <w:bCs/>
          <w:color w:val="000000"/>
          <w:kern w:val="0"/>
          <w:sz w:val="24"/>
        </w:rPr>
        <w:t>7.4.13.2</w:t>
      </w:r>
      <w:r>
        <w:rPr>
          <w:rFonts w:hint="eastAsia"/>
          <w:b/>
          <w:bCs/>
          <w:color w:val="000000"/>
          <w:kern w:val="0"/>
          <w:sz w:val="24"/>
        </w:rPr>
        <w:t xml:space="preserve"> 信用风险</w:t>
      </w:r>
    </w:p>
    <w:p>
      <w:pPr>
        <w:tabs>
          <w:tab w:val="left" w:pos="426"/>
        </w:tabs>
        <w:spacing w:before="29" w:line="288" w:lineRule="auto"/>
        <w:ind w:firstLine="480" w:firstLineChars="20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pPr>
        <w:tabs>
          <w:tab w:val="left" w:pos="426"/>
        </w:tabs>
        <w:spacing w:before="29" w:line="288" w:lineRule="auto"/>
        <w:ind w:firstLine="480" w:firstLineChars="200"/>
        <w:rPr>
          <w:kern w:val="0"/>
          <w:sz w:val="24"/>
        </w:rPr>
      </w:pPr>
      <w:r>
        <w:rPr>
          <w:kern w:val="0"/>
          <w:sz w:val="24"/>
        </w:rPr>
        <w:t>为了规避信用风险，本基金的基金管理人在交易前对交易对手的资信状况进行充分的评估。本基金的银行存款存放在本基金的托管人中国农业银行以及境外次托管人摩根大通银行香港分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pPr>
        <w:tabs>
          <w:tab w:val="left" w:pos="426"/>
        </w:tabs>
        <w:spacing w:before="29" w:line="288" w:lineRule="auto"/>
        <w:ind w:firstLine="480" w:firstLineChars="200"/>
        <w:rPr>
          <w:kern w:val="0"/>
          <w:sz w:val="24"/>
        </w:rPr>
      </w:pPr>
      <w:r>
        <w:rPr>
          <w:kern w:val="0"/>
          <w:sz w:val="24"/>
        </w:rPr>
        <w:t>本基金的基金管理人建立了信用风险管理流程，通过对投资品种的信用等级评估来控制证券发行人的信用风险，且通过分散化投资以分散信用风险。于2020年12月31日，本基金未持有除国债、央行票据和政策性金融债以外的债券（2019年12月31日：无）。</w:t>
      </w:r>
    </w:p>
    <w:p>
      <w:pPr>
        <w:spacing w:line="360" w:lineRule="auto"/>
        <w:ind w:firstLine="420" w:firstLineChars="200"/>
        <w:jc w:val="left"/>
        <w:rPr>
          <w:rFonts w:ascii="宋体" w:hAnsi="宋体"/>
          <w:color w:val="000000"/>
          <w:szCs w:val="21"/>
        </w:rPr>
      </w:pPr>
    </w:p>
    <w:p>
      <w:pPr>
        <w:spacing w:before="29" w:line="288" w:lineRule="auto"/>
        <w:rPr>
          <w:b/>
          <w:bCs/>
          <w:color w:val="000000"/>
          <w:kern w:val="0"/>
          <w:sz w:val="24"/>
        </w:rPr>
      </w:pPr>
      <w:r>
        <w:rPr>
          <w:b/>
          <w:bCs/>
          <w:color w:val="000000"/>
          <w:kern w:val="0"/>
          <w:sz w:val="24"/>
        </w:rPr>
        <w:t>7.4.13.3</w:t>
      </w:r>
      <w:r>
        <w:rPr>
          <w:rFonts w:hint="eastAsia"/>
          <w:b/>
          <w:bCs/>
          <w:color w:val="000000"/>
          <w:kern w:val="0"/>
          <w:sz w:val="24"/>
        </w:rPr>
        <w:t xml:space="preserve"> 流动性风险</w:t>
      </w:r>
    </w:p>
    <w:p>
      <w:pPr>
        <w:tabs>
          <w:tab w:val="left" w:pos="426"/>
        </w:tabs>
        <w:spacing w:before="29" w:line="288" w:lineRule="auto"/>
        <w:ind w:firstLine="480" w:firstLineChars="20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pPr>
        <w:tabs>
          <w:tab w:val="left" w:pos="426"/>
        </w:tabs>
        <w:spacing w:before="29" w:line="288" w:lineRule="auto"/>
        <w:ind w:firstLine="480" w:firstLineChars="20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pPr>
        <w:tabs>
          <w:tab w:val="left" w:pos="426"/>
        </w:tabs>
        <w:spacing w:before="29" w:line="288" w:lineRule="auto"/>
        <w:ind w:firstLine="480" w:firstLineChars="200"/>
        <w:rPr>
          <w:kern w:val="0"/>
          <w:sz w:val="24"/>
        </w:rPr>
      </w:pPr>
      <w:r>
        <w:rPr>
          <w:kern w:val="0"/>
          <w:sz w:val="24"/>
        </w:rPr>
        <w:t>于2020年12月31日，本基金所承担的全部金融负债的合约约定到期日均为一个月以内且不计息，可赎回基金份额净值(所有者权益)无固定到期日且不计息，因此账面余额即为未折现的合约到期现金流量。</w:t>
      </w:r>
    </w:p>
    <w:p>
      <w:pPr>
        <w:tabs>
          <w:tab w:val="left" w:pos="426"/>
        </w:tabs>
        <w:spacing w:before="29" w:line="288" w:lineRule="auto"/>
        <w:ind w:firstLine="480" w:firstLineChars="200"/>
        <w:rPr>
          <w:kern w:val="0"/>
          <w:sz w:val="24"/>
        </w:rPr>
      </w:pPr>
      <w:r>
        <w:rPr>
          <w:kern w:val="0"/>
          <w:sz w:val="24"/>
        </w:rPr>
        <w:t>注：流动性受限资产、7个工作日可变现资产的计算口径见《公开募集开放式证券投资基金流动性风险管理规定》第四十条。</w:t>
      </w:r>
    </w:p>
    <w:p>
      <w:pPr>
        <w:widowControl/>
        <w:spacing w:line="360" w:lineRule="auto"/>
        <w:ind w:firstLine="420" w:firstLineChars="200"/>
        <w:rPr>
          <w:rFonts w:ascii="宋体" w:hAnsi="宋体" w:cs="宋体"/>
          <w:kern w:val="0"/>
          <w:szCs w:val="21"/>
        </w:rPr>
      </w:pPr>
    </w:p>
    <w:p>
      <w:pPr>
        <w:spacing w:before="29" w:line="288" w:lineRule="auto"/>
        <w:rPr>
          <w:b/>
          <w:bCs/>
          <w:color w:val="000000"/>
          <w:kern w:val="0"/>
          <w:sz w:val="24"/>
        </w:rPr>
      </w:pPr>
      <w:r>
        <w:rPr>
          <w:b/>
          <w:bCs/>
          <w:color w:val="000000"/>
          <w:kern w:val="0"/>
          <w:sz w:val="24"/>
        </w:rPr>
        <w:t>7.4.13.4</w:t>
      </w:r>
      <w:r>
        <w:rPr>
          <w:rFonts w:hint="eastAsia"/>
          <w:b/>
          <w:bCs/>
          <w:color w:val="000000"/>
          <w:kern w:val="0"/>
          <w:sz w:val="24"/>
        </w:rPr>
        <w:t xml:space="preserve"> 市场风险</w:t>
      </w:r>
    </w:p>
    <w:p>
      <w:pPr>
        <w:tabs>
          <w:tab w:val="left" w:pos="426"/>
        </w:tabs>
        <w:spacing w:before="29" w:line="288" w:lineRule="auto"/>
        <w:ind w:firstLine="480" w:firstLineChars="200"/>
        <w:rPr>
          <w:kern w:val="0"/>
          <w:sz w:val="24"/>
        </w:rPr>
      </w:pPr>
      <w:r>
        <w:rPr>
          <w:kern w:val="0"/>
          <w:sz w:val="24"/>
        </w:rPr>
        <w:t>市场风险是指基金所持金融工具的公允价值或未来现金流量因所处市场各类价格因素的变动而发生波动的风险，包括利率风险、外汇风险和其他价格风险。</w:t>
      </w:r>
    </w:p>
    <w:p>
      <w:pPr>
        <w:spacing w:line="360" w:lineRule="auto"/>
        <w:ind w:firstLine="420" w:firstLineChars="200"/>
        <w:jc w:val="left"/>
        <w:rPr>
          <w:rFonts w:ascii="宋体" w:hAnsi="宋体"/>
          <w:color w:val="000000"/>
          <w:szCs w:val="21"/>
        </w:rPr>
      </w:pPr>
    </w:p>
    <w:p>
      <w:pPr>
        <w:spacing w:before="29" w:line="288" w:lineRule="auto"/>
        <w:rPr>
          <w:b/>
          <w:bCs/>
          <w:color w:val="000000"/>
          <w:kern w:val="0"/>
          <w:sz w:val="24"/>
        </w:rPr>
      </w:pPr>
      <w:r>
        <w:rPr>
          <w:b/>
          <w:bCs/>
          <w:color w:val="000000"/>
          <w:kern w:val="0"/>
          <w:sz w:val="24"/>
        </w:rPr>
        <w:t>7.4.13.4.1</w:t>
      </w:r>
      <w:r>
        <w:rPr>
          <w:rFonts w:hint="eastAsia"/>
          <w:b/>
          <w:bCs/>
          <w:color w:val="000000"/>
          <w:kern w:val="0"/>
          <w:sz w:val="24"/>
        </w:rPr>
        <w:t xml:space="preserve"> 利率风险</w:t>
      </w:r>
    </w:p>
    <w:p>
      <w:pPr>
        <w:tabs>
          <w:tab w:val="left" w:pos="426"/>
        </w:tabs>
        <w:spacing w:before="29" w:line="288" w:lineRule="auto"/>
        <w:ind w:firstLine="480" w:firstLineChars="20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pPr>
        <w:tabs>
          <w:tab w:val="left" w:pos="426"/>
        </w:tabs>
        <w:spacing w:before="29" w:line="288" w:lineRule="auto"/>
        <w:ind w:firstLine="480" w:firstLineChars="200"/>
        <w:rPr>
          <w:kern w:val="0"/>
          <w:sz w:val="24"/>
        </w:rPr>
      </w:pPr>
      <w:r>
        <w:rPr>
          <w:kern w:val="0"/>
          <w:sz w:val="24"/>
        </w:rPr>
        <w:t>本基金持有及承担的利率敏感性资产主要为银行存款，除银行存款外大部分金融资产和金融负债不计息，因此本基金的收入及经营活动的现金流量在很大程度上独立于市场利率变化。</w:t>
      </w:r>
    </w:p>
    <w:p>
      <w:pPr>
        <w:spacing w:line="360" w:lineRule="auto"/>
        <w:ind w:firstLine="420" w:firstLineChars="200"/>
        <w:jc w:val="left"/>
        <w:rPr>
          <w:rFonts w:ascii="宋体" w:hAnsi="宋体"/>
          <w:color w:val="000000"/>
          <w:szCs w:val="21"/>
        </w:rPr>
      </w:pPr>
    </w:p>
    <w:p>
      <w:pPr>
        <w:spacing w:before="29" w:line="288" w:lineRule="auto"/>
        <w:rPr>
          <w:b/>
          <w:bCs/>
          <w:color w:val="000000"/>
          <w:kern w:val="0"/>
          <w:sz w:val="24"/>
        </w:rPr>
      </w:pPr>
      <w:r>
        <w:rPr>
          <w:b/>
          <w:bCs/>
          <w:color w:val="000000"/>
          <w:kern w:val="0"/>
          <w:sz w:val="24"/>
        </w:rPr>
        <w:t>7.4.13.4.1.1</w:t>
      </w:r>
      <w:r>
        <w:rPr>
          <w:rFonts w:hint="eastAsia"/>
          <w:b/>
          <w:bCs/>
          <w:color w:val="000000"/>
          <w:kern w:val="0"/>
          <w:sz w:val="24"/>
        </w:rPr>
        <w:t xml:space="preserve"> 利率风险敞口</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8"/>
        <w:gridCol w:w="1701"/>
        <w:gridCol w:w="1701"/>
        <w:gridCol w:w="1559"/>
        <w:gridCol w:w="155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jc w:val="center"/>
              <w:rPr>
                <w:b/>
                <w:sz w:val="18"/>
                <w:szCs w:val="18"/>
              </w:rPr>
            </w:pPr>
            <w:r>
              <w:rPr>
                <w:rFonts w:hint="eastAsia"/>
                <w:b/>
                <w:sz w:val="18"/>
                <w:szCs w:val="18"/>
              </w:rPr>
              <w:t>本期末</w:t>
            </w:r>
          </w:p>
          <w:p>
            <w:pPr>
              <w:spacing w:before="29" w:line="288" w:lineRule="auto"/>
              <w:jc w:val="center"/>
              <w:rPr>
                <w:b/>
                <w:sz w:val="18"/>
                <w:szCs w:val="18"/>
              </w:rPr>
            </w:pPr>
            <w:r>
              <w:rPr>
                <w:b/>
                <w:sz w:val="18"/>
                <w:szCs w:val="18"/>
              </w:rPr>
              <w:t>2020年12月31日</w:t>
            </w:r>
          </w:p>
        </w:tc>
        <w:tc>
          <w:tcPr>
            <w:tcW w:w="1701"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pPr>
              <w:spacing w:before="29" w:line="288" w:lineRule="auto"/>
              <w:jc w:val="center"/>
              <w:rPr>
                <w:b/>
                <w:sz w:val="18"/>
                <w:szCs w:val="18"/>
              </w:rPr>
            </w:pPr>
            <w:r>
              <w:rPr>
                <w:rFonts w:hint="eastAsia"/>
                <w:b/>
                <w:sz w:val="18"/>
                <w:szCs w:val="18"/>
              </w:rPr>
              <w:t>不计息</w:t>
            </w:r>
          </w:p>
        </w:tc>
        <w:tc>
          <w:tcPr>
            <w:tcW w:w="1301" w:type="dxa"/>
            <w:vAlign w:val="center"/>
          </w:tcPr>
          <w:p>
            <w:pPr>
              <w:spacing w:line="360" w:lineRule="auto"/>
              <w:jc w:val="center"/>
              <w:rPr>
                <w:rFonts w:ascii="宋体" w:hAnsi="宋体"/>
                <w:b/>
                <w:color w:val="000000"/>
                <w:szCs w:val="21"/>
              </w:rPr>
            </w:pPr>
            <w:r>
              <w:rPr>
                <w:rFonts w:hint="eastAsia" w:ascii="宋体" w:hAnsi="宋体"/>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line="360" w:lineRule="auto"/>
              <w:rPr>
                <w:color w:val="000000"/>
                <w:sz w:val="18"/>
                <w:szCs w:val="18"/>
              </w:rPr>
            </w:pPr>
            <w:r>
              <w:rPr>
                <w:rFonts w:hint="eastAsia"/>
                <w:color w:val="000000"/>
                <w:sz w:val="18"/>
                <w:szCs w:val="18"/>
              </w:rPr>
              <w:t>资产</w:t>
            </w:r>
          </w:p>
        </w:tc>
        <w:tc>
          <w:tcPr>
            <w:tcW w:w="1701" w:type="dxa"/>
            <w:vAlign w:val="center"/>
          </w:tcPr>
          <w:p>
            <w:pPr>
              <w:spacing w:line="360" w:lineRule="auto"/>
              <w:jc w:val="right"/>
              <w:rPr>
                <w:b/>
                <w:color w:val="000000"/>
                <w:sz w:val="18"/>
                <w:szCs w:val="18"/>
              </w:rPr>
            </w:pPr>
          </w:p>
        </w:tc>
        <w:tc>
          <w:tcPr>
            <w:tcW w:w="1701"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301"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银行存款</w:t>
            </w:r>
          </w:p>
        </w:tc>
        <w:tc>
          <w:tcPr>
            <w:tcW w:w="1701" w:type="dxa"/>
            <w:vAlign w:val="center"/>
          </w:tcPr>
          <w:p>
            <w:pPr>
              <w:jc w:val="right"/>
            </w:pPr>
            <w:r>
              <w:rPr>
                <w:color w:val="000000"/>
                <w:sz w:val="18"/>
                <w:szCs w:val="18"/>
              </w:rPr>
              <w:t>258,301,271.41</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258,301,271.41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交易性金融资产</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1,782,359,178.18</w:t>
            </w:r>
          </w:p>
        </w:tc>
        <w:tc>
          <w:tcPr>
            <w:tcW w:w="1301" w:type="dxa"/>
            <w:vAlign w:val="center"/>
          </w:tcPr>
          <w:p>
            <w:pPr>
              <w:jc w:val="right"/>
            </w:pPr>
            <w:r>
              <w:rPr>
                <w:color w:val="000000"/>
                <w:sz w:val="18"/>
                <w:szCs w:val="18"/>
              </w:rPr>
              <w:t>1,782,359,178.18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10,601,867.88</w:t>
            </w:r>
          </w:p>
        </w:tc>
        <w:tc>
          <w:tcPr>
            <w:tcW w:w="1301" w:type="dxa"/>
            <w:vAlign w:val="center"/>
          </w:tcPr>
          <w:p>
            <w:pPr>
              <w:jc w:val="right"/>
            </w:pPr>
            <w:r>
              <w:rPr>
                <w:color w:val="000000"/>
                <w:sz w:val="18"/>
                <w:szCs w:val="18"/>
              </w:rPr>
              <w:t>10,601,867.88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应收利息</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14,906.83</w:t>
            </w:r>
          </w:p>
        </w:tc>
        <w:tc>
          <w:tcPr>
            <w:tcW w:w="1301" w:type="dxa"/>
            <w:vAlign w:val="center"/>
          </w:tcPr>
          <w:p>
            <w:pPr>
              <w:jc w:val="right"/>
            </w:pPr>
            <w:r>
              <w:rPr>
                <w:color w:val="000000"/>
                <w:sz w:val="18"/>
                <w:szCs w:val="18"/>
              </w:rPr>
              <w:t>14,906.83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应收申购款</w:t>
            </w:r>
          </w:p>
        </w:tc>
        <w:tc>
          <w:tcPr>
            <w:tcW w:w="1701" w:type="dxa"/>
            <w:vAlign w:val="center"/>
          </w:tcPr>
          <w:p>
            <w:pPr>
              <w:jc w:val="right"/>
            </w:pPr>
            <w:r>
              <w:rPr>
                <w:color w:val="000000"/>
                <w:sz w:val="18"/>
                <w:szCs w:val="18"/>
              </w:rPr>
              <w:t>93,597.50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34,268,994.20</w:t>
            </w:r>
          </w:p>
        </w:tc>
        <w:tc>
          <w:tcPr>
            <w:tcW w:w="1301" w:type="dxa"/>
            <w:vAlign w:val="center"/>
          </w:tcPr>
          <w:p>
            <w:pPr>
              <w:jc w:val="right"/>
            </w:pPr>
            <w:r>
              <w:rPr>
                <w:color w:val="000000"/>
                <w:sz w:val="18"/>
                <w:szCs w:val="18"/>
              </w:rPr>
              <w:t>34,362,591.70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Theme="minorEastAsia" w:hAnsiTheme="minorEastAsia" w:eastAsiaTheme="minorEastAsia"/>
                <w:color w:val="000000"/>
                <w:szCs w:val="21"/>
              </w:rPr>
            </w:pPr>
            <w:r>
              <w:rPr>
                <w:rFonts w:hint="eastAsia"/>
                <w:color w:val="000000"/>
                <w:sz w:val="18"/>
                <w:szCs w:val="18"/>
              </w:rPr>
              <w:t>资产总计</w:t>
            </w:r>
          </w:p>
        </w:tc>
        <w:tc>
          <w:tcPr>
            <w:tcW w:w="1701" w:type="dxa"/>
            <w:vAlign w:val="center"/>
          </w:tcPr>
          <w:p>
            <w:pPr>
              <w:spacing w:before="29" w:line="288" w:lineRule="auto"/>
              <w:jc w:val="right"/>
              <w:rPr>
                <w:sz w:val="18"/>
                <w:szCs w:val="18"/>
              </w:rPr>
            </w:pPr>
            <w:r>
              <w:rPr>
                <w:sz w:val="18"/>
                <w:szCs w:val="18"/>
              </w:rPr>
              <w:t>258,394,868.91</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1,827,244,947.09</w:t>
            </w:r>
          </w:p>
        </w:tc>
        <w:tc>
          <w:tcPr>
            <w:tcW w:w="1301" w:type="dxa"/>
            <w:vAlign w:val="center"/>
          </w:tcPr>
          <w:p>
            <w:pPr>
              <w:autoSpaceDE w:val="0"/>
              <w:autoSpaceDN w:val="0"/>
              <w:adjustRightInd w:val="0"/>
              <w:spacing w:before="29" w:line="360" w:lineRule="auto"/>
              <w:jc w:val="right"/>
              <w:rPr>
                <w:sz w:val="18"/>
                <w:szCs w:val="18"/>
              </w:rPr>
            </w:pPr>
            <w:r>
              <w:rPr>
                <w:sz w:val="18"/>
                <w:szCs w:val="18"/>
              </w:rPr>
              <w:t>2,085,639,816.00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line="360" w:lineRule="auto"/>
              <w:rPr>
                <w:rFonts w:ascii="宋体" w:hAnsi="宋体"/>
                <w:color w:val="000000"/>
                <w:szCs w:val="21"/>
              </w:rPr>
            </w:pPr>
            <w:r>
              <w:rPr>
                <w:rFonts w:hint="eastAsia"/>
                <w:color w:val="000000"/>
                <w:sz w:val="18"/>
                <w:szCs w:val="18"/>
              </w:rPr>
              <w:t>负债</w:t>
            </w:r>
          </w:p>
        </w:tc>
        <w:tc>
          <w:tcPr>
            <w:tcW w:w="1701" w:type="dxa"/>
            <w:vAlign w:val="center"/>
          </w:tcPr>
          <w:p>
            <w:pPr>
              <w:spacing w:line="360" w:lineRule="auto"/>
              <w:jc w:val="right"/>
              <w:rPr>
                <w:rFonts w:ascii="宋体" w:hAnsi="宋体"/>
                <w:color w:val="0000FF"/>
                <w:kern w:val="0"/>
                <w:szCs w:val="21"/>
              </w:rPr>
            </w:pPr>
          </w:p>
        </w:tc>
        <w:tc>
          <w:tcPr>
            <w:tcW w:w="1701"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301" w:type="dxa"/>
            <w:vAlign w:val="center"/>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57,791,784.89</w:t>
            </w:r>
          </w:p>
        </w:tc>
        <w:tc>
          <w:tcPr>
            <w:tcW w:w="1301" w:type="dxa"/>
            <w:vAlign w:val="center"/>
          </w:tcPr>
          <w:p>
            <w:pPr>
              <w:jc w:val="right"/>
            </w:pPr>
            <w:r>
              <w:rPr>
                <w:color w:val="000000"/>
                <w:sz w:val="18"/>
                <w:szCs w:val="18"/>
              </w:rPr>
              <w:t>57,791,784.89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应付赎回款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43,850,234.92</w:t>
            </w:r>
          </w:p>
        </w:tc>
        <w:tc>
          <w:tcPr>
            <w:tcW w:w="1301" w:type="dxa"/>
            <w:vAlign w:val="center"/>
          </w:tcPr>
          <w:p>
            <w:pPr>
              <w:jc w:val="right"/>
            </w:pPr>
            <w:r>
              <w:rPr>
                <w:color w:val="000000"/>
                <w:sz w:val="18"/>
                <w:szCs w:val="18"/>
              </w:rPr>
              <w:t>43,850,234.92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应付管理人报酬</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1,835,106.14</w:t>
            </w:r>
          </w:p>
        </w:tc>
        <w:tc>
          <w:tcPr>
            <w:tcW w:w="1301" w:type="dxa"/>
            <w:vAlign w:val="center"/>
          </w:tcPr>
          <w:p>
            <w:pPr>
              <w:jc w:val="right"/>
            </w:pPr>
            <w:r>
              <w:rPr>
                <w:color w:val="000000"/>
                <w:sz w:val="18"/>
                <w:szCs w:val="18"/>
              </w:rPr>
              <w:t>1,835,106.14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应付托管费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382,313.78</w:t>
            </w:r>
          </w:p>
        </w:tc>
        <w:tc>
          <w:tcPr>
            <w:tcW w:w="1301" w:type="dxa"/>
            <w:vAlign w:val="center"/>
          </w:tcPr>
          <w:p>
            <w:pPr>
              <w:jc w:val="right"/>
            </w:pPr>
            <w:r>
              <w:rPr>
                <w:color w:val="000000"/>
                <w:sz w:val="18"/>
                <w:szCs w:val="18"/>
              </w:rPr>
              <w:t>382,313.78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其他负债</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444,448.07</w:t>
            </w:r>
          </w:p>
        </w:tc>
        <w:tc>
          <w:tcPr>
            <w:tcW w:w="1301" w:type="dxa"/>
            <w:vAlign w:val="center"/>
          </w:tcPr>
          <w:p>
            <w:pPr>
              <w:jc w:val="right"/>
            </w:pPr>
            <w:r>
              <w:rPr>
                <w:color w:val="000000"/>
                <w:sz w:val="18"/>
                <w:szCs w:val="18"/>
              </w:rPr>
              <w:t>444,448.07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负债总计</w:t>
            </w:r>
          </w:p>
        </w:tc>
        <w:tc>
          <w:tcPr>
            <w:tcW w:w="1701" w:type="dxa"/>
            <w:vAlign w:val="center"/>
          </w:tcPr>
          <w:p>
            <w:pPr>
              <w:spacing w:before="29" w:line="288" w:lineRule="auto"/>
              <w:jc w:val="right"/>
              <w:rPr>
                <w:sz w:val="18"/>
                <w:szCs w:val="18"/>
              </w:rPr>
            </w:pPr>
            <w:r>
              <w:rPr>
                <w:sz w:val="18"/>
                <w:szCs w:val="18"/>
              </w:rPr>
              <w:t>-</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104,303,887.80</w:t>
            </w:r>
          </w:p>
        </w:tc>
        <w:tc>
          <w:tcPr>
            <w:tcW w:w="1301" w:type="dxa"/>
            <w:vAlign w:val="center"/>
          </w:tcPr>
          <w:p>
            <w:pPr>
              <w:spacing w:before="29" w:line="288" w:lineRule="auto"/>
              <w:ind w:right="210"/>
              <w:jc w:val="right"/>
              <w:rPr>
                <w:sz w:val="18"/>
                <w:szCs w:val="18"/>
              </w:rPr>
            </w:pPr>
            <w:r>
              <w:rPr>
                <w:sz w:val="18"/>
                <w:szCs w:val="18"/>
              </w:rPr>
              <w:t>104,303,887.80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利率敏感度缺口</w:t>
            </w:r>
          </w:p>
        </w:tc>
        <w:tc>
          <w:tcPr>
            <w:tcW w:w="1701" w:type="dxa"/>
            <w:vAlign w:val="center"/>
          </w:tcPr>
          <w:p>
            <w:pPr>
              <w:spacing w:before="29" w:line="288" w:lineRule="auto"/>
              <w:jc w:val="right"/>
              <w:rPr>
                <w:sz w:val="18"/>
                <w:szCs w:val="18"/>
              </w:rPr>
            </w:pPr>
            <w:r>
              <w:rPr>
                <w:sz w:val="18"/>
                <w:szCs w:val="18"/>
              </w:rPr>
              <w:t>258,394,868.91</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1,722,941,059.29</w:t>
            </w:r>
          </w:p>
        </w:tc>
        <w:tc>
          <w:tcPr>
            <w:tcW w:w="1301" w:type="dxa"/>
            <w:vAlign w:val="center"/>
          </w:tcPr>
          <w:p>
            <w:pPr>
              <w:spacing w:before="29" w:line="288" w:lineRule="auto"/>
              <w:jc w:val="right"/>
              <w:rPr>
                <w:sz w:val="18"/>
                <w:szCs w:val="18"/>
              </w:rPr>
            </w:pPr>
            <w:r>
              <w:rPr>
                <w:sz w:val="18"/>
                <w:szCs w:val="18"/>
              </w:rPr>
              <w:t>1,981,335,928.20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1588" w:type="dxa"/>
            <w:vAlign w:val="center"/>
          </w:tcPr>
          <w:p>
            <w:pPr>
              <w:spacing w:before="29" w:line="288" w:lineRule="auto"/>
              <w:jc w:val="center"/>
              <w:rPr>
                <w:b/>
                <w:sz w:val="18"/>
                <w:szCs w:val="18"/>
              </w:rPr>
            </w:pPr>
            <w:r>
              <w:rPr>
                <w:rFonts w:hint="eastAsia"/>
                <w:b/>
                <w:sz w:val="18"/>
                <w:szCs w:val="18"/>
              </w:rPr>
              <w:t>上年度末</w:t>
            </w:r>
          </w:p>
          <w:p>
            <w:pPr>
              <w:spacing w:before="29" w:line="288" w:lineRule="auto"/>
              <w:jc w:val="center"/>
              <w:rPr>
                <w:b/>
                <w:sz w:val="18"/>
                <w:szCs w:val="18"/>
              </w:rPr>
            </w:pPr>
            <w:r>
              <w:rPr>
                <w:b/>
                <w:sz w:val="18"/>
                <w:szCs w:val="18"/>
              </w:rPr>
              <w:t>2019年12月31日</w:t>
            </w:r>
          </w:p>
        </w:tc>
        <w:tc>
          <w:tcPr>
            <w:tcW w:w="1701"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pPr>
              <w:spacing w:before="29" w:line="288" w:lineRule="auto"/>
              <w:jc w:val="center"/>
              <w:rPr>
                <w:b/>
                <w:sz w:val="18"/>
                <w:szCs w:val="18"/>
              </w:rPr>
            </w:pPr>
            <w:r>
              <w:rPr>
                <w:rFonts w:hint="eastAsia"/>
                <w:b/>
                <w:sz w:val="18"/>
                <w:szCs w:val="18"/>
              </w:rPr>
              <w:t>不计息</w:t>
            </w:r>
          </w:p>
        </w:tc>
        <w:tc>
          <w:tcPr>
            <w:tcW w:w="1301"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line="360" w:lineRule="auto"/>
              <w:rPr>
                <w:color w:val="000000"/>
                <w:sz w:val="18"/>
                <w:szCs w:val="18"/>
              </w:rPr>
            </w:pPr>
            <w:r>
              <w:rPr>
                <w:rFonts w:hint="eastAsia"/>
                <w:color w:val="000000"/>
                <w:sz w:val="18"/>
                <w:szCs w:val="18"/>
              </w:rPr>
              <w:t>资产</w:t>
            </w:r>
          </w:p>
        </w:tc>
        <w:tc>
          <w:tcPr>
            <w:tcW w:w="1701" w:type="dxa"/>
            <w:vAlign w:val="center"/>
          </w:tcPr>
          <w:p>
            <w:pPr>
              <w:spacing w:line="360" w:lineRule="auto"/>
              <w:jc w:val="right"/>
              <w:rPr>
                <w:b/>
                <w:color w:val="000000"/>
                <w:sz w:val="18"/>
                <w:szCs w:val="18"/>
              </w:rPr>
            </w:pPr>
          </w:p>
        </w:tc>
        <w:tc>
          <w:tcPr>
            <w:tcW w:w="1701" w:type="dxa"/>
            <w:vAlign w:val="center"/>
          </w:tcPr>
          <w:p>
            <w:pPr>
              <w:spacing w:line="360" w:lineRule="auto"/>
              <w:jc w:val="right"/>
              <w:rPr>
                <w:rFonts w:ascii="宋体" w:hAnsi="宋体"/>
                <w:b/>
                <w:color w:val="000000"/>
                <w:szCs w:val="21"/>
              </w:rPr>
            </w:pPr>
          </w:p>
        </w:tc>
        <w:tc>
          <w:tcPr>
            <w:tcW w:w="1559" w:type="dxa"/>
            <w:vAlign w:val="center"/>
          </w:tcPr>
          <w:p>
            <w:pPr>
              <w:spacing w:line="360" w:lineRule="auto"/>
              <w:jc w:val="right"/>
              <w:rPr>
                <w:rFonts w:ascii="宋体" w:hAnsi="宋体"/>
                <w:b/>
                <w:color w:val="000000"/>
                <w:szCs w:val="21"/>
              </w:rPr>
            </w:pPr>
          </w:p>
        </w:tc>
        <w:tc>
          <w:tcPr>
            <w:tcW w:w="1559" w:type="dxa"/>
            <w:vAlign w:val="center"/>
          </w:tcPr>
          <w:p>
            <w:pPr>
              <w:spacing w:line="360" w:lineRule="auto"/>
              <w:jc w:val="right"/>
              <w:rPr>
                <w:rFonts w:ascii="宋体" w:hAnsi="宋体"/>
                <w:b/>
                <w:color w:val="000000"/>
                <w:szCs w:val="21"/>
              </w:rPr>
            </w:pPr>
          </w:p>
        </w:tc>
        <w:tc>
          <w:tcPr>
            <w:tcW w:w="1301"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银行存款</w:t>
            </w:r>
          </w:p>
        </w:tc>
        <w:tc>
          <w:tcPr>
            <w:tcW w:w="1701" w:type="dxa"/>
            <w:vAlign w:val="center"/>
          </w:tcPr>
          <w:p>
            <w:pPr>
              <w:jc w:val="right"/>
            </w:pPr>
            <w:r>
              <w:rPr>
                <w:color w:val="000000"/>
                <w:sz w:val="18"/>
                <w:szCs w:val="18"/>
              </w:rPr>
              <w:t>79,180,131.71</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79,180,131.71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交易性金融资产</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1,201,335,839.49</w:t>
            </w:r>
          </w:p>
        </w:tc>
        <w:tc>
          <w:tcPr>
            <w:tcW w:w="1301" w:type="dxa"/>
            <w:vAlign w:val="center"/>
          </w:tcPr>
          <w:p>
            <w:pPr>
              <w:jc w:val="right"/>
            </w:pPr>
            <w:r>
              <w:rPr>
                <w:color w:val="000000"/>
                <w:sz w:val="18"/>
                <w:szCs w:val="18"/>
              </w:rPr>
              <w:t>1,201,335,839.49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7,016,347.26</w:t>
            </w:r>
          </w:p>
        </w:tc>
        <w:tc>
          <w:tcPr>
            <w:tcW w:w="1301" w:type="dxa"/>
            <w:vAlign w:val="center"/>
          </w:tcPr>
          <w:p>
            <w:pPr>
              <w:jc w:val="right"/>
            </w:pPr>
            <w:r>
              <w:rPr>
                <w:color w:val="000000"/>
                <w:sz w:val="18"/>
                <w:szCs w:val="18"/>
              </w:rPr>
              <w:t>7,016,347.26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应收利息</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6,692.26</w:t>
            </w:r>
          </w:p>
        </w:tc>
        <w:tc>
          <w:tcPr>
            <w:tcW w:w="1301" w:type="dxa"/>
            <w:vAlign w:val="center"/>
          </w:tcPr>
          <w:p>
            <w:pPr>
              <w:jc w:val="right"/>
            </w:pPr>
            <w:r>
              <w:rPr>
                <w:color w:val="000000"/>
                <w:sz w:val="18"/>
                <w:szCs w:val="18"/>
              </w:rPr>
              <w:t>6,692.26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应收申购款</w:t>
            </w:r>
          </w:p>
        </w:tc>
        <w:tc>
          <w:tcPr>
            <w:tcW w:w="1701" w:type="dxa"/>
            <w:vAlign w:val="center"/>
          </w:tcPr>
          <w:p>
            <w:pPr>
              <w:jc w:val="right"/>
            </w:pPr>
            <w:r>
              <w:rPr>
                <w:color w:val="000000"/>
                <w:sz w:val="18"/>
                <w:szCs w:val="18"/>
              </w:rPr>
              <w:t>3,157.58</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10,703,671.81</w:t>
            </w:r>
          </w:p>
        </w:tc>
        <w:tc>
          <w:tcPr>
            <w:tcW w:w="1301" w:type="dxa"/>
            <w:vAlign w:val="center"/>
          </w:tcPr>
          <w:p>
            <w:pPr>
              <w:jc w:val="right"/>
            </w:pPr>
            <w:r>
              <w:rPr>
                <w:color w:val="000000"/>
                <w:sz w:val="18"/>
                <w:szCs w:val="18"/>
              </w:rPr>
              <w:t>10,706,829.39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pPr>
              <w:spacing w:before="29" w:line="288" w:lineRule="auto"/>
              <w:jc w:val="right"/>
              <w:rPr>
                <w:sz w:val="18"/>
                <w:szCs w:val="18"/>
              </w:rPr>
            </w:pPr>
            <w:r>
              <w:rPr>
                <w:sz w:val="18"/>
                <w:szCs w:val="18"/>
              </w:rPr>
              <w:t>79,183,289.29</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1,219,062,550.82</w:t>
            </w:r>
          </w:p>
        </w:tc>
        <w:tc>
          <w:tcPr>
            <w:tcW w:w="1301" w:type="dxa"/>
            <w:vAlign w:val="center"/>
          </w:tcPr>
          <w:p>
            <w:pPr>
              <w:spacing w:before="29" w:line="288" w:lineRule="auto"/>
              <w:jc w:val="right"/>
              <w:rPr>
                <w:sz w:val="18"/>
                <w:szCs w:val="18"/>
              </w:rPr>
            </w:pPr>
            <w:r>
              <w:rPr>
                <w:sz w:val="18"/>
                <w:szCs w:val="18"/>
              </w:rPr>
              <w:t>1,298,245,840.11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line="360" w:lineRule="auto"/>
              <w:rPr>
                <w:color w:val="000000"/>
                <w:sz w:val="18"/>
                <w:szCs w:val="18"/>
              </w:rPr>
            </w:pPr>
            <w:r>
              <w:rPr>
                <w:rFonts w:hint="eastAsia"/>
                <w:color w:val="000000"/>
                <w:sz w:val="18"/>
                <w:szCs w:val="18"/>
              </w:rPr>
              <w:t>负债</w:t>
            </w:r>
          </w:p>
        </w:tc>
        <w:tc>
          <w:tcPr>
            <w:tcW w:w="1701" w:type="dxa"/>
            <w:vAlign w:val="bottom"/>
          </w:tcPr>
          <w:p>
            <w:pPr>
              <w:spacing w:line="360" w:lineRule="auto"/>
              <w:jc w:val="right"/>
              <w:rPr>
                <w:color w:val="000000"/>
                <w:sz w:val="18"/>
                <w:szCs w:val="18"/>
              </w:rPr>
            </w:pPr>
          </w:p>
        </w:tc>
        <w:tc>
          <w:tcPr>
            <w:tcW w:w="1701" w:type="dxa"/>
            <w:vAlign w:val="bottom"/>
          </w:tcPr>
          <w:p>
            <w:pPr>
              <w:spacing w:line="360" w:lineRule="auto"/>
              <w:jc w:val="right"/>
              <w:rPr>
                <w:rFonts w:ascii="宋体" w:hAnsi="宋体"/>
                <w:color w:val="000000"/>
                <w:szCs w:val="21"/>
              </w:rPr>
            </w:pPr>
          </w:p>
        </w:tc>
        <w:tc>
          <w:tcPr>
            <w:tcW w:w="1559" w:type="dxa"/>
            <w:vAlign w:val="bottom"/>
          </w:tcPr>
          <w:p>
            <w:pPr>
              <w:spacing w:line="360" w:lineRule="auto"/>
              <w:jc w:val="right"/>
              <w:rPr>
                <w:rFonts w:ascii="宋体" w:hAnsi="宋体"/>
                <w:color w:val="000000"/>
                <w:szCs w:val="21"/>
              </w:rPr>
            </w:pPr>
          </w:p>
        </w:tc>
        <w:tc>
          <w:tcPr>
            <w:tcW w:w="1559" w:type="dxa"/>
            <w:vAlign w:val="bottom"/>
          </w:tcPr>
          <w:p>
            <w:pPr>
              <w:spacing w:line="360" w:lineRule="auto"/>
              <w:jc w:val="right"/>
              <w:rPr>
                <w:rFonts w:ascii="宋体" w:hAnsi="宋体"/>
                <w:color w:val="000000"/>
                <w:szCs w:val="21"/>
              </w:rPr>
            </w:pPr>
          </w:p>
        </w:tc>
        <w:tc>
          <w:tcPr>
            <w:tcW w:w="1301" w:type="dxa"/>
            <w:vAlign w:val="bottom"/>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3,158,422.40</w:t>
            </w:r>
          </w:p>
        </w:tc>
        <w:tc>
          <w:tcPr>
            <w:tcW w:w="1301" w:type="dxa"/>
            <w:vAlign w:val="center"/>
          </w:tcPr>
          <w:p>
            <w:pPr>
              <w:jc w:val="right"/>
            </w:pPr>
            <w:r>
              <w:rPr>
                <w:color w:val="000000"/>
                <w:sz w:val="18"/>
                <w:szCs w:val="18"/>
              </w:rPr>
              <w:t>3,158,422.40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应付赎回款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27,820,446.96</w:t>
            </w:r>
          </w:p>
        </w:tc>
        <w:tc>
          <w:tcPr>
            <w:tcW w:w="1301" w:type="dxa"/>
            <w:vAlign w:val="center"/>
          </w:tcPr>
          <w:p>
            <w:pPr>
              <w:jc w:val="right"/>
            </w:pPr>
            <w:r>
              <w:rPr>
                <w:color w:val="000000"/>
                <w:sz w:val="18"/>
                <w:szCs w:val="18"/>
              </w:rPr>
              <w:t>27,820,446.96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应付管理人报酬</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1,296,340.88</w:t>
            </w:r>
          </w:p>
        </w:tc>
        <w:tc>
          <w:tcPr>
            <w:tcW w:w="1301" w:type="dxa"/>
            <w:vAlign w:val="center"/>
          </w:tcPr>
          <w:p>
            <w:pPr>
              <w:jc w:val="right"/>
            </w:pPr>
            <w:r>
              <w:rPr>
                <w:color w:val="000000"/>
                <w:sz w:val="18"/>
                <w:szCs w:val="18"/>
              </w:rPr>
              <w:t>1,296,340.88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应付托管费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270,071.00</w:t>
            </w:r>
          </w:p>
        </w:tc>
        <w:tc>
          <w:tcPr>
            <w:tcW w:w="1301" w:type="dxa"/>
            <w:vAlign w:val="center"/>
          </w:tcPr>
          <w:p>
            <w:pPr>
              <w:jc w:val="right"/>
            </w:pPr>
            <w:r>
              <w:rPr>
                <w:color w:val="000000"/>
                <w:sz w:val="18"/>
                <w:szCs w:val="18"/>
              </w:rPr>
              <w:t>270,071.00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其他负债</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363,863.16</w:t>
            </w:r>
          </w:p>
        </w:tc>
        <w:tc>
          <w:tcPr>
            <w:tcW w:w="1301" w:type="dxa"/>
            <w:vAlign w:val="center"/>
          </w:tcPr>
          <w:p>
            <w:pPr>
              <w:jc w:val="right"/>
            </w:pPr>
            <w:r>
              <w:rPr>
                <w:color w:val="000000"/>
                <w:sz w:val="18"/>
                <w:szCs w:val="18"/>
              </w:rPr>
              <w:t>363,863.16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before="29" w:line="288" w:lineRule="auto"/>
              <w:rPr>
                <w:color w:val="000000"/>
                <w:sz w:val="18"/>
                <w:szCs w:val="18"/>
              </w:rPr>
            </w:pPr>
            <w:r>
              <w:rPr>
                <w:rFonts w:hint="eastAsia"/>
                <w:color w:val="000000"/>
                <w:sz w:val="18"/>
                <w:szCs w:val="18"/>
              </w:rPr>
              <w:t>负债总计</w:t>
            </w:r>
          </w:p>
        </w:tc>
        <w:tc>
          <w:tcPr>
            <w:tcW w:w="1701" w:type="dxa"/>
            <w:vAlign w:val="center"/>
          </w:tcPr>
          <w:p>
            <w:pPr>
              <w:spacing w:before="29" w:line="288" w:lineRule="auto"/>
              <w:jc w:val="right"/>
              <w:rPr>
                <w:sz w:val="18"/>
                <w:szCs w:val="18"/>
              </w:rPr>
            </w:pPr>
            <w:r>
              <w:rPr>
                <w:rFonts w:hint="eastAsia"/>
                <w:sz w:val="18"/>
                <w:szCs w:val="18"/>
              </w:rPr>
              <w:t>-</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32,909,144.40</w:t>
            </w:r>
          </w:p>
        </w:tc>
        <w:tc>
          <w:tcPr>
            <w:tcW w:w="1301" w:type="dxa"/>
            <w:vAlign w:val="center"/>
          </w:tcPr>
          <w:p>
            <w:pPr>
              <w:spacing w:before="29" w:line="288" w:lineRule="auto"/>
              <w:jc w:val="right"/>
              <w:rPr>
                <w:sz w:val="18"/>
                <w:szCs w:val="18"/>
              </w:rPr>
            </w:pPr>
            <w:r>
              <w:rPr>
                <w:rFonts w:hint="eastAsia"/>
                <w:sz w:val="18"/>
                <w:szCs w:val="18"/>
              </w:rPr>
              <w:t>32,909,144.40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before="29" w:line="288" w:lineRule="auto"/>
              <w:rPr>
                <w:color w:val="000000"/>
                <w:sz w:val="18"/>
                <w:szCs w:val="18"/>
              </w:rPr>
            </w:pPr>
            <w:r>
              <w:rPr>
                <w:rFonts w:hint="eastAsia"/>
                <w:color w:val="000000"/>
                <w:sz w:val="18"/>
                <w:szCs w:val="18"/>
              </w:rPr>
              <w:t>利率敏感度缺口</w:t>
            </w:r>
          </w:p>
        </w:tc>
        <w:tc>
          <w:tcPr>
            <w:tcW w:w="1701" w:type="dxa"/>
            <w:vAlign w:val="center"/>
          </w:tcPr>
          <w:p>
            <w:pPr>
              <w:spacing w:before="29" w:line="288" w:lineRule="auto"/>
              <w:jc w:val="right"/>
              <w:rPr>
                <w:sz w:val="18"/>
                <w:szCs w:val="18"/>
              </w:rPr>
            </w:pPr>
            <w:r>
              <w:rPr>
                <w:sz w:val="18"/>
                <w:szCs w:val="18"/>
              </w:rPr>
              <w:t>79,183,289.29</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1,186,153,406.42</w:t>
            </w:r>
          </w:p>
        </w:tc>
        <w:tc>
          <w:tcPr>
            <w:tcW w:w="1301" w:type="dxa"/>
            <w:vAlign w:val="center"/>
          </w:tcPr>
          <w:p>
            <w:pPr>
              <w:spacing w:before="29" w:line="288" w:lineRule="auto"/>
              <w:jc w:val="right"/>
              <w:rPr>
                <w:sz w:val="18"/>
                <w:szCs w:val="18"/>
              </w:rPr>
            </w:pPr>
            <w:r>
              <w:rPr>
                <w:sz w:val="18"/>
                <w:szCs w:val="18"/>
              </w:rPr>
              <w:t>1,265,336,695.71</w:t>
            </w:r>
          </w:p>
        </w:tc>
      </w:tr>
    </w:tbl>
    <w:p>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pPr>
        <w:spacing w:line="360" w:lineRule="auto"/>
        <w:rPr>
          <w:rFonts w:ascii="宋体" w:hAnsi="宋体"/>
          <w:color w:val="000000"/>
          <w:szCs w:val="21"/>
        </w:rPr>
      </w:pPr>
    </w:p>
    <w:p>
      <w:pPr>
        <w:spacing w:before="29" w:line="288" w:lineRule="auto"/>
        <w:rPr>
          <w:b/>
          <w:bCs/>
          <w:color w:val="000000"/>
          <w:kern w:val="0"/>
          <w:sz w:val="24"/>
        </w:rPr>
      </w:pPr>
      <w:r>
        <w:rPr>
          <w:b/>
          <w:bCs/>
          <w:color w:val="000000"/>
          <w:kern w:val="0"/>
          <w:sz w:val="24"/>
        </w:rPr>
        <w:t>7.4.13.4.1.2</w:t>
      </w:r>
      <w:r>
        <w:rPr>
          <w:rFonts w:hint="eastAsia"/>
          <w:b/>
          <w:bCs/>
          <w:color w:val="000000"/>
          <w:kern w:val="0"/>
          <w:sz w:val="24"/>
        </w:rPr>
        <w:t xml:space="preserve"> 利率风险的敏感性分析</w:t>
      </w:r>
    </w:p>
    <w:p>
      <w:pPr>
        <w:tabs>
          <w:tab w:val="left" w:pos="426"/>
        </w:tabs>
        <w:spacing w:before="29" w:line="288" w:lineRule="auto"/>
        <w:jc w:val="left"/>
        <w:rPr>
          <w:kern w:val="0"/>
          <w:sz w:val="24"/>
        </w:rPr>
      </w:pPr>
      <w:r>
        <w:rPr>
          <w:kern w:val="0"/>
          <w:sz w:val="24"/>
        </w:rPr>
        <w:t xml:space="preserve">    于2020年12月31日，本基金未持有交易性债券投资(2019年12月31日：无)，因此市场利率的变动对于本基金资产净值无重大影响(2019年12月31日：同)。</w:t>
      </w:r>
    </w:p>
    <w:p>
      <w:pPr>
        <w:tabs>
          <w:tab w:val="left" w:pos="426"/>
        </w:tabs>
        <w:spacing w:before="29" w:line="288" w:lineRule="auto"/>
        <w:jc w:val="left"/>
        <w:rPr>
          <w:rFonts w:ascii="宋体" w:hAnsi="宋体"/>
          <w:color w:val="000000"/>
          <w:szCs w:val="21"/>
        </w:rPr>
      </w:pPr>
    </w:p>
    <w:p>
      <w:pPr>
        <w:spacing w:before="29" w:line="288" w:lineRule="auto"/>
        <w:rPr>
          <w:b/>
          <w:bCs/>
          <w:color w:val="000000"/>
          <w:kern w:val="0"/>
          <w:sz w:val="24"/>
        </w:rPr>
      </w:pPr>
      <w:r>
        <w:rPr>
          <w:b/>
          <w:bCs/>
          <w:color w:val="000000"/>
          <w:kern w:val="0"/>
          <w:sz w:val="24"/>
        </w:rPr>
        <w:t>7.4.13.4.2</w:t>
      </w:r>
      <w:r>
        <w:rPr>
          <w:rFonts w:hint="eastAsia"/>
          <w:b/>
          <w:bCs/>
          <w:color w:val="000000"/>
          <w:kern w:val="0"/>
          <w:sz w:val="24"/>
        </w:rPr>
        <w:t xml:space="preserve"> 外汇风险</w:t>
      </w:r>
    </w:p>
    <w:p>
      <w:pPr>
        <w:tabs>
          <w:tab w:val="left" w:pos="426"/>
        </w:tabs>
        <w:spacing w:before="29" w:line="288" w:lineRule="auto"/>
        <w:ind w:firstLine="480" w:firstLineChars="200"/>
        <w:rPr>
          <w:kern w:val="0"/>
          <w:sz w:val="24"/>
        </w:rPr>
      </w:pPr>
      <w:r>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pPr>
        <w:widowControl/>
        <w:spacing w:line="360" w:lineRule="auto"/>
        <w:ind w:firstLine="420" w:firstLineChars="200"/>
        <w:rPr>
          <w:rFonts w:ascii="宋体" w:hAnsi="宋体"/>
          <w:szCs w:val="21"/>
        </w:rPr>
      </w:pPr>
    </w:p>
    <w:p>
      <w:pPr>
        <w:spacing w:before="29" w:line="288" w:lineRule="auto"/>
        <w:rPr>
          <w:b/>
          <w:bCs/>
          <w:color w:val="000000"/>
          <w:kern w:val="0"/>
          <w:sz w:val="24"/>
        </w:rPr>
      </w:pPr>
      <w:r>
        <w:rPr>
          <w:b/>
          <w:bCs/>
          <w:color w:val="000000"/>
          <w:kern w:val="0"/>
          <w:sz w:val="24"/>
        </w:rPr>
        <w:t>7.4.13.4.2.1</w:t>
      </w:r>
      <w:r>
        <w:rPr>
          <w:rFonts w:hint="eastAsia"/>
          <w:b/>
          <w:bCs/>
          <w:color w:val="000000"/>
          <w:kern w:val="0"/>
          <w:sz w:val="24"/>
        </w:rPr>
        <w:t xml:space="preserve"> 外汇风险敞口</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7"/>
        <w:gridCol w:w="1943"/>
        <w:gridCol w:w="3810"/>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Merge w:val="restart"/>
            <w:vAlign w:val="center"/>
          </w:tcPr>
          <w:p>
            <w:pPr>
              <w:autoSpaceDE w:val="0"/>
              <w:autoSpaceDN w:val="0"/>
              <w:adjustRightInd w:val="0"/>
              <w:spacing w:before="29" w:line="288" w:lineRule="auto"/>
              <w:ind w:left="15"/>
              <w:jc w:val="center"/>
              <w:rPr>
                <w:color w:val="000000"/>
                <w:sz w:val="24"/>
              </w:rPr>
            </w:pPr>
            <w:r>
              <w:rPr>
                <w:rFonts w:hint="eastAsia"/>
                <w:color w:val="000000"/>
                <w:sz w:val="24"/>
              </w:rPr>
              <w:t>项目</w:t>
            </w:r>
          </w:p>
        </w:tc>
        <w:tc>
          <w:tcPr>
            <w:tcW w:w="7523" w:type="dxa"/>
            <w:gridSpan w:val="3"/>
          </w:tcPr>
          <w:p>
            <w:pPr>
              <w:spacing w:line="288" w:lineRule="auto"/>
              <w:jc w:val="center"/>
              <w:rPr>
                <w:color w:val="000000"/>
                <w:sz w:val="24"/>
              </w:rPr>
            </w:pPr>
            <w:r>
              <w:rPr>
                <w:rFonts w:hint="eastAsia"/>
                <w:color w:val="000000"/>
                <w:sz w:val="24"/>
              </w:rPr>
              <w:t>本期末</w:t>
            </w:r>
          </w:p>
          <w:p>
            <w:pPr>
              <w:autoSpaceDE w:val="0"/>
              <w:autoSpaceDN w:val="0"/>
              <w:adjustRightInd w:val="0"/>
              <w:spacing w:before="29" w:line="288" w:lineRule="auto"/>
              <w:ind w:left="15"/>
              <w:jc w:val="center"/>
              <w:rPr>
                <w:color w:val="000000"/>
                <w:sz w:val="24"/>
              </w:rPr>
            </w:pPr>
            <w:r>
              <w:rPr>
                <w:color w:val="00000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Merge w:val="continue"/>
            <w:vAlign w:val="center"/>
          </w:tcPr>
          <w:p>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pPr>
              <w:spacing w:before="29" w:line="288" w:lineRule="auto"/>
              <w:jc w:val="center"/>
              <w:rPr>
                <w:color w:val="000000"/>
                <w:sz w:val="24"/>
              </w:rPr>
            </w:pPr>
            <w:r>
              <w:rPr>
                <w:rFonts w:hint="eastAsia"/>
                <w:color w:val="000000"/>
                <w:sz w:val="24"/>
              </w:rPr>
              <w:t>美元</w:t>
            </w:r>
          </w:p>
          <w:p>
            <w:pPr>
              <w:spacing w:before="29" w:line="288" w:lineRule="auto"/>
              <w:jc w:val="center"/>
              <w:rPr>
                <w:color w:val="000000"/>
                <w:sz w:val="24"/>
              </w:rPr>
            </w:pPr>
            <w:r>
              <w:rPr>
                <w:rFonts w:hint="eastAsia"/>
                <w:color w:val="000000"/>
                <w:sz w:val="24"/>
              </w:rPr>
              <w:t>折合人民币</w:t>
            </w:r>
          </w:p>
        </w:tc>
        <w:tc>
          <w:tcPr>
            <w:tcW w:w="3810" w:type="dxa"/>
            <w:vAlign w:val="center"/>
          </w:tcPr>
          <w:p>
            <w:pPr>
              <w:spacing w:before="29" w:line="288" w:lineRule="auto"/>
              <w:jc w:val="center"/>
              <w:rPr>
                <w:color w:val="000000"/>
                <w:sz w:val="24"/>
              </w:rPr>
            </w:pPr>
            <w:r>
              <w:rPr>
                <w:rFonts w:hint="eastAsia"/>
                <w:color w:val="000000"/>
                <w:sz w:val="24"/>
              </w:rPr>
              <w:t>港币</w:t>
            </w:r>
          </w:p>
          <w:p>
            <w:pPr>
              <w:spacing w:before="29" w:line="288" w:lineRule="auto"/>
              <w:jc w:val="center"/>
              <w:rPr>
                <w:color w:val="000000"/>
                <w:sz w:val="24"/>
              </w:rPr>
            </w:pPr>
            <w:r>
              <w:rPr>
                <w:rFonts w:hint="eastAsia"/>
                <w:color w:val="000000"/>
                <w:sz w:val="24"/>
              </w:rPr>
              <w:t>折合人民币</w:t>
            </w:r>
          </w:p>
        </w:tc>
        <w:tc>
          <w:tcPr>
            <w:tcW w:w="1770" w:type="dxa"/>
            <w:vAlign w:val="center"/>
          </w:tcPr>
          <w:p>
            <w:pPr>
              <w:spacing w:before="29" w:line="288" w:lineRule="auto"/>
              <w:jc w:val="center"/>
              <w:rPr>
                <w:color w:val="000000"/>
                <w:sz w:val="24"/>
              </w:rPr>
            </w:pPr>
            <w:r>
              <w:rPr>
                <w:rFonts w:hint="eastAsia"/>
                <w:color w:val="000000"/>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autoSpaceDE w:val="0"/>
              <w:autoSpaceDN w:val="0"/>
              <w:adjustRightInd w:val="0"/>
              <w:spacing w:before="29" w:line="288" w:lineRule="auto"/>
              <w:ind w:left="15"/>
              <w:rPr>
                <w:rFonts w:ascii="宋体"/>
                <w:color w:val="000000"/>
                <w:kern w:val="0"/>
                <w:szCs w:val="21"/>
              </w:rPr>
            </w:pPr>
            <w:r>
              <w:rPr>
                <w:rFonts w:hint="eastAsia"/>
                <w:color w:val="000000"/>
                <w:sz w:val="24"/>
              </w:rPr>
              <w:t>以外币计价的资产</w:t>
            </w:r>
          </w:p>
        </w:tc>
        <w:tc>
          <w:tcPr>
            <w:tcW w:w="1943" w:type="dxa"/>
          </w:tcPr>
          <w:p>
            <w:pPr>
              <w:autoSpaceDE w:val="0"/>
              <w:autoSpaceDN w:val="0"/>
              <w:adjustRightInd w:val="0"/>
              <w:spacing w:before="29" w:line="360" w:lineRule="auto"/>
              <w:ind w:left="15"/>
              <w:jc w:val="right"/>
              <w:rPr>
                <w:rFonts w:ascii="宋体"/>
                <w:b/>
                <w:color w:val="000000"/>
                <w:kern w:val="0"/>
                <w:szCs w:val="21"/>
              </w:rPr>
            </w:pPr>
          </w:p>
        </w:tc>
        <w:tc>
          <w:tcPr>
            <w:tcW w:w="3810" w:type="dxa"/>
          </w:tcPr>
          <w:p>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pPr>
              <w:autoSpaceDE w:val="0"/>
              <w:autoSpaceDN w:val="0"/>
              <w:adjustRightInd w:val="0"/>
              <w:spacing w:before="29" w:line="360" w:lineRule="auto"/>
              <w:ind w:left="15"/>
              <w:jc w:val="right"/>
              <w:rPr>
                <w:rFonts w:ascii="宋体"/>
                <w:b/>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jc w:val="left"/>
            </w:pPr>
            <w:r>
              <w:rPr>
                <w:color w:val="000000"/>
                <w:sz w:val="24"/>
              </w:rPr>
              <w:t>银行存款</w:t>
            </w:r>
          </w:p>
        </w:tc>
        <w:tc>
          <w:tcPr>
            <w:tcW w:w="1943" w:type="dxa"/>
            <w:vAlign w:val="center"/>
          </w:tcPr>
          <w:p>
            <w:pPr>
              <w:jc w:val="right"/>
            </w:pPr>
            <w:r>
              <w:rPr>
                <w:color w:val="000000"/>
                <w:sz w:val="24"/>
              </w:rPr>
              <w:t>13,173,545.45</w:t>
            </w:r>
          </w:p>
        </w:tc>
        <w:tc>
          <w:tcPr>
            <w:tcW w:w="3810" w:type="dxa"/>
            <w:vAlign w:val="center"/>
          </w:tcPr>
          <w:p>
            <w:pPr>
              <w:jc w:val="right"/>
            </w:pPr>
            <w:r>
              <w:rPr>
                <w:color w:val="000000"/>
                <w:sz w:val="24"/>
              </w:rPr>
              <w:t>97,163,183.93</w:t>
            </w:r>
          </w:p>
        </w:tc>
        <w:tc>
          <w:tcPr>
            <w:tcW w:w="1770" w:type="dxa"/>
            <w:vAlign w:val="center"/>
          </w:tcPr>
          <w:p>
            <w:pPr>
              <w:jc w:val="right"/>
            </w:pPr>
            <w:r>
              <w:rPr>
                <w:color w:val="000000"/>
                <w:sz w:val="24"/>
              </w:rPr>
              <w:t>110,336,729.38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jc w:val="left"/>
            </w:pPr>
            <w:r>
              <w:rPr>
                <w:color w:val="000000"/>
                <w:sz w:val="24"/>
              </w:rPr>
              <w:t>交易性金融资产</w:t>
            </w:r>
          </w:p>
        </w:tc>
        <w:tc>
          <w:tcPr>
            <w:tcW w:w="1943" w:type="dxa"/>
            <w:vAlign w:val="center"/>
          </w:tcPr>
          <w:p>
            <w:pPr>
              <w:jc w:val="right"/>
            </w:pPr>
            <w:r>
              <w:rPr>
                <w:color w:val="000000"/>
                <w:sz w:val="24"/>
              </w:rPr>
              <w:t>1,178,163,093.13</w:t>
            </w:r>
          </w:p>
        </w:tc>
        <w:tc>
          <w:tcPr>
            <w:tcW w:w="3810" w:type="dxa"/>
            <w:vAlign w:val="center"/>
          </w:tcPr>
          <w:p>
            <w:pPr>
              <w:jc w:val="right"/>
            </w:pPr>
            <w:r>
              <w:rPr>
                <w:color w:val="000000"/>
                <w:sz w:val="24"/>
              </w:rPr>
              <w:t>604,196,085.05</w:t>
            </w:r>
          </w:p>
        </w:tc>
        <w:tc>
          <w:tcPr>
            <w:tcW w:w="1770" w:type="dxa"/>
            <w:vAlign w:val="center"/>
          </w:tcPr>
          <w:p>
            <w:pPr>
              <w:jc w:val="right"/>
            </w:pPr>
            <w:r>
              <w:rPr>
                <w:color w:val="000000"/>
                <w:sz w:val="24"/>
              </w:rPr>
              <w:t>1,782,359,178.18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jc w:val="left"/>
            </w:pPr>
            <w:r>
              <w:rPr>
                <w:color w:val="000000"/>
                <w:sz w:val="24"/>
              </w:rPr>
              <w:t>应收证券清算款</w:t>
            </w:r>
          </w:p>
        </w:tc>
        <w:tc>
          <w:tcPr>
            <w:tcW w:w="1943" w:type="dxa"/>
            <w:vAlign w:val="center"/>
          </w:tcPr>
          <w:p>
            <w:pPr>
              <w:jc w:val="right"/>
            </w:pPr>
            <w:r>
              <w:rPr>
                <w:color w:val="000000"/>
                <w:sz w:val="24"/>
              </w:rPr>
              <w:t>10,601,867.88</w:t>
            </w:r>
          </w:p>
        </w:tc>
        <w:tc>
          <w:tcPr>
            <w:tcW w:w="3810" w:type="dxa"/>
            <w:vAlign w:val="center"/>
          </w:tcPr>
          <w:p>
            <w:pPr>
              <w:jc w:val="right"/>
            </w:pPr>
            <w:r>
              <w:rPr>
                <w:color w:val="000000"/>
                <w:sz w:val="24"/>
              </w:rPr>
              <w:t>-</w:t>
            </w:r>
          </w:p>
        </w:tc>
        <w:tc>
          <w:tcPr>
            <w:tcW w:w="1770" w:type="dxa"/>
            <w:vAlign w:val="center"/>
          </w:tcPr>
          <w:p>
            <w:pPr>
              <w:jc w:val="right"/>
            </w:pPr>
            <w:r>
              <w:rPr>
                <w:color w:val="000000"/>
                <w:sz w:val="24"/>
              </w:rPr>
              <w:t>10,601,867.88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spacing w:before="29" w:line="288" w:lineRule="auto"/>
              <w:rPr>
                <w:sz w:val="24"/>
              </w:rPr>
            </w:pPr>
            <w:r>
              <w:rPr>
                <w:rFonts w:hint="eastAsia"/>
                <w:sz w:val="24"/>
              </w:rPr>
              <w:t>资产合计</w:t>
            </w:r>
          </w:p>
        </w:tc>
        <w:tc>
          <w:tcPr>
            <w:tcW w:w="1943" w:type="dxa"/>
            <w:vAlign w:val="center"/>
          </w:tcPr>
          <w:p>
            <w:pPr>
              <w:spacing w:before="29" w:line="288" w:lineRule="auto"/>
              <w:jc w:val="right"/>
              <w:rPr>
                <w:sz w:val="24"/>
              </w:rPr>
            </w:pPr>
            <w:r>
              <w:rPr>
                <w:sz w:val="24"/>
              </w:rPr>
              <w:t>1,201,938,506.46</w:t>
            </w:r>
          </w:p>
        </w:tc>
        <w:tc>
          <w:tcPr>
            <w:tcW w:w="3810" w:type="dxa"/>
            <w:vAlign w:val="center"/>
          </w:tcPr>
          <w:p>
            <w:pPr>
              <w:spacing w:before="29" w:line="288" w:lineRule="auto"/>
              <w:jc w:val="right"/>
              <w:rPr>
                <w:sz w:val="24"/>
              </w:rPr>
            </w:pPr>
            <w:r>
              <w:rPr>
                <w:sz w:val="24"/>
              </w:rPr>
              <w:t>701,359,268.98</w:t>
            </w:r>
          </w:p>
        </w:tc>
        <w:tc>
          <w:tcPr>
            <w:tcW w:w="1770" w:type="dxa"/>
            <w:vAlign w:val="center"/>
          </w:tcPr>
          <w:p>
            <w:pPr>
              <w:spacing w:before="29" w:line="288" w:lineRule="auto"/>
              <w:jc w:val="right"/>
              <w:rPr>
                <w:sz w:val="24"/>
              </w:rPr>
            </w:pPr>
            <w:r>
              <w:rPr>
                <w:sz w:val="24"/>
              </w:rPr>
              <w:t>1,903,297,775.44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spacing w:before="29" w:line="288" w:lineRule="auto"/>
              <w:rPr>
                <w:sz w:val="24"/>
              </w:rPr>
            </w:pPr>
            <w:r>
              <w:rPr>
                <w:rFonts w:hint="eastAsia"/>
                <w:sz w:val="24"/>
              </w:rPr>
              <w:t>以外币计价的负债</w:t>
            </w:r>
          </w:p>
        </w:tc>
        <w:tc>
          <w:tcPr>
            <w:tcW w:w="1943" w:type="dxa"/>
          </w:tcPr>
          <w:p>
            <w:pPr>
              <w:autoSpaceDE w:val="0"/>
              <w:autoSpaceDN w:val="0"/>
              <w:adjustRightInd w:val="0"/>
              <w:spacing w:before="29" w:line="288" w:lineRule="auto"/>
              <w:ind w:left="15"/>
              <w:jc w:val="right"/>
              <w:rPr>
                <w:sz w:val="24"/>
              </w:rPr>
            </w:pPr>
          </w:p>
        </w:tc>
        <w:tc>
          <w:tcPr>
            <w:tcW w:w="3810" w:type="dxa"/>
          </w:tcPr>
          <w:p>
            <w:pPr>
              <w:autoSpaceDE w:val="0"/>
              <w:autoSpaceDN w:val="0"/>
              <w:adjustRightInd w:val="0"/>
              <w:spacing w:before="29" w:line="288" w:lineRule="auto"/>
              <w:ind w:left="15"/>
              <w:jc w:val="right"/>
              <w:rPr>
                <w:sz w:val="24"/>
              </w:rPr>
            </w:pPr>
          </w:p>
        </w:tc>
        <w:tc>
          <w:tcPr>
            <w:tcW w:w="1770" w:type="dxa"/>
          </w:tcPr>
          <w:p>
            <w:pPr>
              <w:autoSpaceDE w:val="0"/>
              <w:autoSpaceDN w:val="0"/>
              <w:adjustRightInd w:val="0"/>
              <w:spacing w:before="29" w:line="288" w:lineRule="auto"/>
              <w:ind w:left="15"/>
              <w:jc w:val="right"/>
              <w:rPr>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jc w:val="left"/>
            </w:pPr>
            <w:r>
              <w:rPr>
                <w:color w:val="000000"/>
                <w:sz w:val="24"/>
              </w:rPr>
              <w:t>应付证券清算款</w:t>
            </w:r>
          </w:p>
        </w:tc>
        <w:tc>
          <w:tcPr>
            <w:tcW w:w="1943" w:type="dxa"/>
            <w:vAlign w:val="center"/>
          </w:tcPr>
          <w:p>
            <w:pPr>
              <w:jc w:val="right"/>
            </w:pPr>
            <w:r>
              <w:rPr>
                <w:color w:val="000000"/>
                <w:sz w:val="24"/>
              </w:rPr>
              <w:t>-</w:t>
            </w:r>
          </w:p>
        </w:tc>
        <w:tc>
          <w:tcPr>
            <w:tcW w:w="3810" w:type="dxa"/>
            <w:vAlign w:val="center"/>
          </w:tcPr>
          <w:p>
            <w:pPr>
              <w:jc w:val="right"/>
            </w:pPr>
            <w:r>
              <w:rPr>
                <w:color w:val="000000"/>
                <w:sz w:val="24"/>
              </w:rPr>
              <w:t>57,791,784.89</w:t>
            </w:r>
          </w:p>
        </w:tc>
        <w:tc>
          <w:tcPr>
            <w:tcW w:w="1770" w:type="dxa"/>
            <w:vAlign w:val="center"/>
          </w:tcPr>
          <w:p>
            <w:pPr>
              <w:jc w:val="right"/>
            </w:pPr>
            <w:r>
              <w:rPr>
                <w:color w:val="000000"/>
                <w:sz w:val="24"/>
              </w:rPr>
              <w:t>57,791,784.89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spacing w:before="29" w:line="288" w:lineRule="auto"/>
              <w:rPr>
                <w:sz w:val="24"/>
              </w:rPr>
            </w:pPr>
            <w:r>
              <w:rPr>
                <w:rFonts w:hint="eastAsia"/>
                <w:sz w:val="24"/>
              </w:rPr>
              <w:t>负债合计</w:t>
            </w:r>
          </w:p>
        </w:tc>
        <w:tc>
          <w:tcPr>
            <w:tcW w:w="1943" w:type="dxa"/>
            <w:vAlign w:val="center"/>
          </w:tcPr>
          <w:p>
            <w:pPr>
              <w:spacing w:before="29" w:line="288" w:lineRule="auto"/>
              <w:jc w:val="right"/>
              <w:rPr>
                <w:sz w:val="24"/>
              </w:rPr>
            </w:pPr>
            <w:r>
              <w:rPr>
                <w:sz w:val="24"/>
              </w:rPr>
              <w:t>-</w:t>
            </w:r>
          </w:p>
        </w:tc>
        <w:tc>
          <w:tcPr>
            <w:tcW w:w="3810" w:type="dxa"/>
            <w:vAlign w:val="center"/>
          </w:tcPr>
          <w:p>
            <w:pPr>
              <w:spacing w:before="29" w:line="288" w:lineRule="auto"/>
              <w:jc w:val="right"/>
              <w:rPr>
                <w:sz w:val="24"/>
              </w:rPr>
            </w:pPr>
            <w:r>
              <w:rPr>
                <w:sz w:val="24"/>
              </w:rPr>
              <w:t>57,791,784.89</w:t>
            </w:r>
          </w:p>
        </w:tc>
        <w:tc>
          <w:tcPr>
            <w:tcW w:w="1770" w:type="dxa"/>
            <w:vAlign w:val="center"/>
          </w:tcPr>
          <w:p>
            <w:pPr>
              <w:spacing w:line="360" w:lineRule="auto"/>
              <w:jc w:val="right"/>
              <w:rPr>
                <w:sz w:val="24"/>
              </w:rPr>
            </w:pPr>
            <w:r>
              <w:rPr>
                <w:sz w:val="24"/>
              </w:rPr>
              <w:t>57,791,784.89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spacing w:before="29" w:line="288" w:lineRule="auto"/>
              <w:rPr>
                <w:sz w:val="24"/>
              </w:rPr>
            </w:pPr>
            <w:r>
              <w:rPr>
                <w:rFonts w:hint="eastAsia"/>
                <w:sz w:val="24"/>
              </w:rPr>
              <w:t>资产负债表外汇风险敞口净额</w:t>
            </w:r>
          </w:p>
        </w:tc>
        <w:tc>
          <w:tcPr>
            <w:tcW w:w="1943" w:type="dxa"/>
            <w:vAlign w:val="center"/>
          </w:tcPr>
          <w:p>
            <w:pPr>
              <w:spacing w:line="360" w:lineRule="auto"/>
              <w:jc w:val="right"/>
              <w:rPr>
                <w:sz w:val="24"/>
              </w:rPr>
            </w:pPr>
            <w:r>
              <w:rPr>
                <w:sz w:val="24"/>
              </w:rPr>
              <w:t>1,201,938,506.46</w:t>
            </w:r>
          </w:p>
        </w:tc>
        <w:tc>
          <w:tcPr>
            <w:tcW w:w="3810" w:type="dxa"/>
            <w:vAlign w:val="center"/>
          </w:tcPr>
          <w:p>
            <w:pPr>
              <w:spacing w:line="360" w:lineRule="auto"/>
              <w:jc w:val="right"/>
              <w:rPr>
                <w:sz w:val="24"/>
              </w:rPr>
            </w:pPr>
            <w:r>
              <w:rPr>
                <w:sz w:val="24"/>
              </w:rPr>
              <w:t>643,567,484.09</w:t>
            </w:r>
          </w:p>
        </w:tc>
        <w:tc>
          <w:tcPr>
            <w:tcW w:w="1770" w:type="dxa"/>
            <w:vAlign w:val="center"/>
          </w:tcPr>
          <w:p>
            <w:pPr>
              <w:spacing w:line="360" w:lineRule="auto"/>
              <w:jc w:val="right"/>
              <w:rPr>
                <w:sz w:val="24"/>
              </w:rPr>
            </w:pPr>
            <w:r>
              <w:rPr>
                <w:sz w:val="24"/>
              </w:rPr>
              <w:t>1,845,505,990.55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Merge w:val="restart"/>
            <w:vAlign w:val="center"/>
          </w:tcPr>
          <w:p>
            <w:pPr>
              <w:autoSpaceDE w:val="0"/>
              <w:autoSpaceDN w:val="0"/>
              <w:adjustRightInd w:val="0"/>
              <w:spacing w:before="29" w:line="288" w:lineRule="auto"/>
              <w:ind w:left="15"/>
              <w:jc w:val="center"/>
              <w:rPr>
                <w:color w:val="000000"/>
                <w:sz w:val="24"/>
              </w:rPr>
            </w:pPr>
            <w:r>
              <w:rPr>
                <w:rFonts w:hint="eastAsia"/>
                <w:color w:val="000000"/>
                <w:sz w:val="24"/>
              </w:rPr>
              <w:t>项目</w:t>
            </w:r>
          </w:p>
        </w:tc>
        <w:tc>
          <w:tcPr>
            <w:tcW w:w="7523" w:type="dxa"/>
            <w:gridSpan w:val="3"/>
          </w:tcPr>
          <w:p>
            <w:pPr>
              <w:spacing w:line="288" w:lineRule="auto"/>
              <w:jc w:val="center"/>
              <w:rPr>
                <w:color w:val="000000"/>
                <w:sz w:val="24"/>
              </w:rPr>
            </w:pPr>
            <w:r>
              <w:rPr>
                <w:rFonts w:hint="eastAsia"/>
                <w:color w:val="000000"/>
                <w:sz w:val="24"/>
              </w:rPr>
              <w:t>上年度末</w:t>
            </w:r>
          </w:p>
          <w:p>
            <w:pPr>
              <w:autoSpaceDE w:val="0"/>
              <w:autoSpaceDN w:val="0"/>
              <w:adjustRightInd w:val="0"/>
              <w:spacing w:before="29" w:line="288" w:lineRule="auto"/>
              <w:ind w:left="15"/>
              <w:jc w:val="center"/>
              <w:rPr>
                <w:color w:val="000000"/>
                <w:sz w:val="24"/>
              </w:rPr>
            </w:pPr>
            <w:r>
              <w:rPr>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Merge w:val="continue"/>
            <w:vAlign w:val="center"/>
          </w:tcPr>
          <w:p>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pPr>
              <w:spacing w:before="29" w:line="288" w:lineRule="auto"/>
              <w:jc w:val="center"/>
              <w:rPr>
                <w:color w:val="000000"/>
                <w:sz w:val="24"/>
              </w:rPr>
            </w:pPr>
            <w:r>
              <w:rPr>
                <w:rFonts w:hint="eastAsia"/>
                <w:color w:val="000000"/>
                <w:sz w:val="24"/>
              </w:rPr>
              <w:t>美元</w:t>
            </w:r>
          </w:p>
          <w:p>
            <w:pPr>
              <w:spacing w:before="29" w:line="288" w:lineRule="auto"/>
              <w:jc w:val="center"/>
              <w:rPr>
                <w:color w:val="000000"/>
                <w:sz w:val="24"/>
              </w:rPr>
            </w:pPr>
            <w:r>
              <w:rPr>
                <w:rFonts w:hint="eastAsia"/>
                <w:color w:val="000000"/>
                <w:sz w:val="24"/>
              </w:rPr>
              <w:t>折合人民币</w:t>
            </w:r>
          </w:p>
        </w:tc>
        <w:tc>
          <w:tcPr>
            <w:tcW w:w="3810" w:type="dxa"/>
            <w:vAlign w:val="center"/>
          </w:tcPr>
          <w:p>
            <w:pPr>
              <w:spacing w:before="29" w:line="288" w:lineRule="auto"/>
              <w:jc w:val="center"/>
              <w:rPr>
                <w:color w:val="000000"/>
                <w:sz w:val="24"/>
              </w:rPr>
            </w:pPr>
            <w:r>
              <w:rPr>
                <w:rFonts w:hint="eastAsia"/>
                <w:color w:val="000000"/>
                <w:sz w:val="24"/>
              </w:rPr>
              <w:t>港币</w:t>
            </w:r>
          </w:p>
          <w:p>
            <w:pPr>
              <w:spacing w:before="29" w:line="288" w:lineRule="auto"/>
              <w:jc w:val="center"/>
              <w:rPr>
                <w:color w:val="000000"/>
                <w:sz w:val="24"/>
              </w:rPr>
            </w:pPr>
            <w:r>
              <w:rPr>
                <w:rFonts w:hint="eastAsia"/>
                <w:color w:val="000000"/>
                <w:sz w:val="24"/>
              </w:rPr>
              <w:t>折合人民币</w:t>
            </w:r>
          </w:p>
        </w:tc>
        <w:tc>
          <w:tcPr>
            <w:tcW w:w="1770" w:type="dxa"/>
            <w:vAlign w:val="center"/>
          </w:tcPr>
          <w:p>
            <w:pPr>
              <w:spacing w:before="29" w:line="288" w:lineRule="auto"/>
              <w:jc w:val="center"/>
              <w:rPr>
                <w:color w:val="000000"/>
                <w:sz w:val="24"/>
              </w:rPr>
            </w:pPr>
            <w:r>
              <w:rPr>
                <w:rFonts w:hint="eastAsia"/>
                <w:color w:val="000000"/>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spacing w:before="29" w:line="288" w:lineRule="auto"/>
              <w:rPr>
                <w:rFonts w:ascii="宋体"/>
                <w:szCs w:val="21"/>
              </w:rPr>
            </w:pPr>
            <w:r>
              <w:rPr>
                <w:rFonts w:hint="eastAsia"/>
                <w:sz w:val="24"/>
              </w:rPr>
              <w:t>以外币计价的资产</w:t>
            </w:r>
          </w:p>
        </w:tc>
        <w:tc>
          <w:tcPr>
            <w:tcW w:w="1943" w:type="dxa"/>
          </w:tcPr>
          <w:p>
            <w:pPr>
              <w:autoSpaceDE w:val="0"/>
              <w:autoSpaceDN w:val="0"/>
              <w:adjustRightInd w:val="0"/>
              <w:spacing w:before="29" w:line="360" w:lineRule="auto"/>
              <w:ind w:left="15"/>
              <w:jc w:val="right"/>
              <w:rPr>
                <w:rFonts w:ascii="宋体"/>
                <w:b/>
                <w:color w:val="000000"/>
                <w:kern w:val="0"/>
                <w:szCs w:val="21"/>
              </w:rPr>
            </w:pPr>
          </w:p>
        </w:tc>
        <w:tc>
          <w:tcPr>
            <w:tcW w:w="3810" w:type="dxa"/>
          </w:tcPr>
          <w:p>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pPr>
              <w:autoSpaceDE w:val="0"/>
              <w:autoSpaceDN w:val="0"/>
              <w:adjustRightInd w:val="0"/>
              <w:spacing w:before="29" w:line="360" w:lineRule="auto"/>
              <w:ind w:left="15"/>
              <w:jc w:val="right"/>
              <w:rPr>
                <w:rFonts w:ascii="宋体"/>
                <w:b/>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jc w:val="left"/>
            </w:pPr>
            <w:r>
              <w:rPr>
                <w:color w:val="000000"/>
                <w:sz w:val="24"/>
              </w:rPr>
              <w:t>银行存款</w:t>
            </w:r>
          </w:p>
        </w:tc>
        <w:tc>
          <w:tcPr>
            <w:tcW w:w="1943" w:type="dxa"/>
            <w:vAlign w:val="center"/>
          </w:tcPr>
          <w:p>
            <w:pPr>
              <w:jc w:val="right"/>
            </w:pPr>
            <w:r>
              <w:rPr>
                <w:color w:val="000000"/>
                <w:sz w:val="24"/>
              </w:rPr>
              <w:t>16,135,902.67</w:t>
            </w:r>
          </w:p>
        </w:tc>
        <w:tc>
          <w:tcPr>
            <w:tcW w:w="3810" w:type="dxa"/>
            <w:vAlign w:val="center"/>
          </w:tcPr>
          <w:p>
            <w:pPr>
              <w:jc w:val="right"/>
            </w:pPr>
            <w:r>
              <w:rPr>
                <w:color w:val="000000"/>
                <w:sz w:val="24"/>
              </w:rPr>
              <w:t>37,372,681.90</w:t>
            </w:r>
          </w:p>
        </w:tc>
        <w:tc>
          <w:tcPr>
            <w:tcW w:w="1770" w:type="dxa"/>
            <w:vAlign w:val="center"/>
          </w:tcPr>
          <w:p>
            <w:pPr>
              <w:jc w:val="right"/>
            </w:pPr>
            <w:r>
              <w:rPr>
                <w:color w:val="000000"/>
                <w:sz w:val="24"/>
              </w:rPr>
              <w:t>53,508,584.57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jc w:val="left"/>
            </w:pPr>
            <w:r>
              <w:rPr>
                <w:color w:val="000000"/>
                <w:sz w:val="24"/>
              </w:rPr>
              <w:t>交易性金融资产</w:t>
            </w:r>
          </w:p>
        </w:tc>
        <w:tc>
          <w:tcPr>
            <w:tcW w:w="1943" w:type="dxa"/>
            <w:vAlign w:val="center"/>
          </w:tcPr>
          <w:p>
            <w:pPr>
              <w:jc w:val="right"/>
            </w:pPr>
            <w:r>
              <w:rPr>
                <w:color w:val="000000"/>
                <w:sz w:val="24"/>
              </w:rPr>
              <w:t>901,148,040.62</w:t>
            </w:r>
          </w:p>
        </w:tc>
        <w:tc>
          <w:tcPr>
            <w:tcW w:w="3810" w:type="dxa"/>
            <w:vAlign w:val="center"/>
          </w:tcPr>
          <w:p>
            <w:pPr>
              <w:jc w:val="right"/>
            </w:pPr>
            <w:r>
              <w:rPr>
                <w:color w:val="000000"/>
                <w:sz w:val="24"/>
              </w:rPr>
              <w:t>300,187,798.87</w:t>
            </w:r>
          </w:p>
        </w:tc>
        <w:tc>
          <w:tcPr>
            <w:tcW w:w="1770" w:type="dxa"/>
            <w:vAlign w:val="center"/>
          </w:tcPr>
          <w:p>
            <w:pPr>
              <w:jc w:val="right"/>
            </w:pPr>
            <w:r>
              <w:rPr>
                <w:color w:val="000000"/>
                <w:sz w:val="24"/>
              </w:rPr>
              <w:t>1,201,335,839.49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jc w:val="left"/>
            </w:pPr>
            <w:r>
              <w:rPr>
                <w:color w:val="000000"/>
                <w:sz w:val="24"/>
              </w:rPr>
              <w:t>应收证券清算款</w:t>
            </w:r>
          </w:p>
        </w:tc>
        <w:tc>
          <w:tcPr>
            <w:tcW w:w="1943" w:type="dxa"/>
            <w:vAlign w:val="center"/>
          </w:tcPr>
          <w:p>
            <w:pPr>
              <w:jc w:val="right"/>
            </w:pPr>
            <w:r>
              <w:rPr>
                <w:color w:val="000000"/>
                <w:sz w:val="24"/>
              </w:rPr>
              <w:t>7,016,347.26</w:t>
            </w:r>
          </w:p>
        </w:tc>
        <w:tc>
          <w:tcPr>
            <w:tcW w:w="3810" w:type="dxa"/>
            <w:vAlign w:val="center"/>
          </w:tcPr>
          <w:p>
            <w:pPr>
              <w:jc w:val="right"/>
            </w:pPr>
            <w:r>
              <w:rPr>
                <w:color w:val="000000"/>
                <w:sz w:val="24"/>
              </w:rPr>
              <w:t>-</w:t>
            </w:r>
          </w:p>
        </w:tc>
        <w:tc>
          <w:tcPr>
            <w:tcW w:w="1770" w:type="dxa"/>
            <w:vAlign w:val="center"/>
          </w:tcPr>
          <w:p>
            <w:pPr>
              <w:jc w:val="right"/>
            </w:pPr>
            <w:r>
              <w:rPr>
                <w:color w:val="000000"/>
                <w:sz w:val="24"/>
              </w:rPr>
              <w:t>7,016,347.26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spacing w:before="29" w:line="288" w:lineRule="auto"/>
              <w:rPr>
                <w:sz w:val="24"/>
              </w:rPr>
            </w:pPr>
            <w:r>
              <w:rPr>
                <w:rFonts w:hint="eastAsia"/>
                <w:sz w:val="24"/>
              </w:rPr>
              <w:t>资产合计</w:t>
            </w:r>
          </w:p>
        </w:tc>
        <w:tc>
          <w:tcPr>
            <w:tcW w:w="1943" w:type="dxa"/>
            <w:vAlign w:val="center"/>
          </w:tcPr>
          <w:p>
            <w:pPr>
              <w:spacing w:before="29" w:line="288" w:lineRule="auto"/>
              <w:jc w:val="right"/>
              <w:rPr>
                <w:sz w:val="24"/>
              </w:rPr>
            </w:pPr>
            <w:r>
              <w:rPr>
                <w:sz w:val="24"/>
              </w:rPr>
              <w:t>924,300,290.55</w:t>
            </w:r>
          </w:p>
        </w:tc>
        <w:tc>
          <w:tcPr>
            <w:tcW w:w="3810" w:type="dxa"/>
            <w:vAlign w:val="center"/>
          </w:tcPr>
          <w:p>
            <w:pPr>
              <w:spacing w:before="29" w:line="288" w:lineRule="auto"/>
              <w:jc w:val="right"/>
              <w:rPr>
                <w:sz w:val="24"/>
              </w:rPr>
            </w:pPr>
            <w:r>
              <w:rPr>
                <w:sz w:val="24"/>
              </w:rPr>
              <w:t>337,560,480.77</w:t>
            </w:r>
          </w:p>
        </w:tc>
        <w:tc>
          <w:tcPr>
            <w:tcW w:w="1770" w:type="dxa"/>
            <w:vAlign w:val="center"/>
          </w:tcPr>
          <w:p>
            <w:pPr>
              <w:spacing w:before="29" w:line="288" w:lineRule="auto"/>
              <w:jc w:val="right"/>
              <w:rPr>
                <w:sz w:val="24"/>
              </w:rPr>
            </w:pPr>
            <w:r>
              <w:rPr>
                <w:sz w:val="24"/>
              </w:rPr>
              <w:t>1,261,860,771.32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spacing w:before="29" w:line="288" w:lineRule="auto"/>
              <w:rPr>
                <w:rFonts w:ascii="宋体"/>
                <w:color w:val="000000"/>
                <w:kern w:val="0"/>
                <w:szCs w:val="21"/>
              </w:rPr>
            </w:pPr>
            <w:r>
              <w:rPr>
                <w:rFonts w:hint="eastAsia"/>
                <w:sz w:val="24"/>
              </w:rPr>
              <w:t>以外币计价的负债</w:t>
            </w:r>
          </w:p>
        </w:tc>
        <w:tc>
          <w:tcPr>
            <w:tcW w:w="1943" w:type="dxa"/>
          </w:tcPr>
          <w:p>
            <w:pPr>
              <w:autoSpaceDE w:val="0"/>
              <w:autoSpaceDN w:val="0"/>
              <w:adjustRightInd w:val="0"/>
              <w:spacing w:before="29" w:line="360" w:lineRule="auto"/>
              <w:ind w:left="15"/>
              <w:jc w:val="right"/>
              <w:rPr>
                <w:rFonts w:ascii="宋体"/>
                <w:color w:val="000000"/>
                <w:kern w:val="0"/>
                <w:szCs w:val="21"/>
              </w:rPr>
            </w:pPr>
          </w:p>
        </w:tc>
        <w:tc>
          <w:tcPr>
            <w:tcW w:w="3810" w:type="dxa"/>
          </w:tcPr>
          <w:p>
            <w:pPr>
              <w:spacing w:before="29" w:line="288" w:lineRule="auto"/>
              <w:rPr>
                <w:sz w:val="24"/>
              </w:rPr>
            </w:pPr>
          </w:p>
        </w:tc>
        <w:tc>
          <w:tcPr>
            <w:tcW w:w="1770" w:type="dxa"/>
          </w:tcPr>
          <w:p>
            <w:pPr>
              <w:autoSpaceDE w:val="0"/>
              <w:autoSpaceDN w:val="0"/>
              <w:adjustRightInd w:val="0"/>
              <w:spacing w:before="29" w:line="360" w:lineRule="auto"/>
              <w:ind w:left="15"/>
              <w:jc w:val="right"/>
              <w:rPr>
                <w:rFonts w:ascii="宋体"/>
                <w:b/>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jc w:val="left"/>
            </w:pPr>
            <w:r>
              <w:rPr>
                <w:color w:val="000000"/>
                <w:sz w:val="24"/>
              </w:rPr>
              <w:t>应付证券清算款</w:t>
            </w:r>
          </w:p>
        </w:tc>
        <w:tc>
          <w:tcPr>
            <w:tcW w:w="1943" w:type="dxa"/>
            <w:vAlign w:val="center"/>
          </w:tcPr>
          <w:p>
            <w:pPr>
              <w:jc w:val="right"/>
            </w:pPr>
            <w:r>
              <w:rPr>
                <w:color w:val="000000"/>
                <w:sz w:val="24"/>
              </w:rPr>
              <w:t>-</w:t>
            </w:r>
          </w:p>
        </w:tc>
        <w:tc>
          <w:tcPr>
            <w:tcW w:w="3810" w:type="dxa"/>
            <w:vAlign w:val="center"/>
          </w:tcPr>
          <w:p>
            <w:pPr>
              <w:jc w:val="right"/>
            </w:pPr>
            <w:r>
              <w:rPr>
                <w:color w:val="000000"/>
                <w:sz w:val="24"/>
              </w:rPr>
              <w:t>3,158,422.40</w:t>
            </w:r>
          </w:p>
        </w:tc>
        <w:tc>
          <w:tcPr>
            <w:tcW w:w="1770" w:type="dxa"/>
            <w:vAlign w:val="center"/>
          </w:tcPr>
          <w:p>
            <w:pPr>
              <w:jc w:val="right"/>
            </w:pPr>
            <w:r>
              <w:rPr>
                <w:color w:val="000000"/>
                <w:sz w:val="24"/>
              </w:rPr>
              <w:t>3,158,422.40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spacing w:before="29" w:line="288" w:lineRule="auto"/>
              <w:rPr>
                <w:sz w:val="24"/>
              </w:rPr>
            </w:pPr>
            <w:r>
              <w:rPr>
                <w:rFonts w:hint="eastAsia"/>
                <w:sz w:val="24"/>
              </w:rPr>
              <w:t>负债合计</w:t>
            </w:r>
          </w:p>
        </w:tc>
        <w:tc>
          <w:tcPr>
            <w:tcW w:w="1943" w:type="dxa"/>
            <w:vAlign w:val="center"/>
          </w:tcPr>
          <w:p>
            <w:pPr>
              <w:spacing w:before="29" w:line="288" w:lineRule="auto"/>
              <w:jc w:val="right"/>
              <w:rPr>
                <w:sz w:val="24"/>
              </w:rPr>
            </w:pPr>
            <w:r>
              <w:rPr>
                <w:sz w:val="24"/>
              </w:rPr>
              <w:t>-</w:t>
            </w:r>
          </w:p>
        </w:tc>
        <w:tc>
          <w:tcPr>
            <w:tcW w:w="3810" w:type="dxa"/>
            <w:vAlign w:val="center"/>
          </w:tcPr>
          <w:p>
            <w:pPr>
              <w:spacing w:before="29" w:line="288" w:lineRule="auto"/>
              <w:jc w:val="right"/>
              <w:rPr>
                <w:sz w:val="24"/>
              </w:rPr>
            </w:pPr>
            <w:r>
              <w:rPr>
                <w:sz w:val="24"/>
              </w:rPr>
              <w:t>3,158,422.40</w:t>
            </w:r>
          </w:p>
        </w:tc>
        <w:tc>
          <w:tcPr>
            <w:tcW w:w="1770" w:type="dxa"/>
            <w:vAlign w:val="center"/>
          </w:tcPr>
          <w:p>
            <w:pPr>
              <w:spacing w:before="29" w:line="288" w:lineRule="auto"/>
              <w:jc w:val="right"/>
              <w:rPr>
                <w:sz w:val="24"/>
              </w:rPr>
            </w:pPr>
            <w:r>
              <w:rPr>
                <w:sz w:val="24"/>
              </w:rPr>
              <w:t>3,158,422.40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vAlign w:val="center"/>
          </w:tcPr>
          <w:p>
            <w:pPr>
              <w:spacing w:before="29" w:line="288" w:lineRule="auto"/>
              <w:rPr>
                <w:sz w:val="24"/>
              </w:rPr>
            </w:pPr>
            <w:r>
              <w:rPr>
                <w:rFonts w:hint="eastAsia"/>
                <w:sz w:val="24"/>
              </w:rPr>
              <w:t>资产负债表外汇风险敞口净额</w:t>
            </w:r>
          </w:p>
        </w:tc>
        <w:tc>
          <w:tcPr>
            <w:tcW w:w="1943" w:type="dxa"/>
            <w:vAlign w:val="center"/>
          </w:tcPr>
          <w:p>
            <w:pPr>
              <w:spacing w:before="29" w:line="288" w:lineRule="auto"/>
              <w:jc w:val="right"/>
              <w:rPr>
                <w:sz w:val="24"/>
              </w:rPr>
            </w:pPr>
            <w:r>
              <w:rPr>
                <w:sz w:val="24"/>
              </w:rPr>
              <w:t>924,300,290.55</w:t>
            </w:r>
          </w:p>
        </w:tc>
        <w:tc>
          <w:tcPr>
            <w:tcW w:w="3810" w:type="dxa"/>
            <w:vAlign w:val="center"/>
          </w:tcPr>
          <w:p>
            <w:pPr>
              <w:spacing w:before="29" w:line="288" w:lineRule="auto"/>
              <w:jc w:val="right"/>
              <w:rPr>
                <w:sz w:val="24"/>
              </w:rPr>
            </w:pPr>
            <w:r>
              <w:rPr>
                <w:sz w:val="24"/>
              </w:rPr>
              <w:t>334,402,058.37</w:t>
            </w:r>
          </w:p>
        </w:tc>
        <w:tc>
          <w:tcPr>
            <w:tcW w:w="1770" w:type="dxa"/>
            <w:vAlign w:val="center"/>
          </w:tcPr>
          <w:p>
            <w:pPr>
              <w:spacing w:before="29" w:line="288" w:lineRule="auto"/>
              <w:jc w:val="right"/>
              <w:rPr>
                <w:sz w:val="24"/>
              </w:rPr>
            </w:pPr>
            <w:r>
              <w:rPr>
                <w:sz w:val="24"/>
              </w:rPr>
              <w:t>1,258,702,348.92</w:t>
            </w:r>
          </w:p>
        </w:tc>
      </w:tr>
    </w:tbl>
    <w:p>
      <w:pPr>
        <w:spacing w:line="360" w:lineRule="auto"/>
        <w:rPr>
          <w:rFonts w:ascii="宋体" w:hAnsi="宋体"/>
          <w:b/>
          <w:bCs/>
          <w:color w:val="000000"/>
          <w:szCs w:val="21"/>
        </w:rPr>
      </w:pPr>
    </w:p>
    <w:p>
      <w:pPr>
        <w:spacing w:before="29" w:line="288" w:lineRule="auto"/>
        <w:rPr>
          <w:b/>
          <w:bCs/>
          <w:color w:val="000000"/>
          <w:kern w:val="0"/>
          <w:sz w:val="24"/>
        </w:rPr>
      </w:pPr>
      <w:r>
        <w:rPr>
          <w:b/>
          <w:bCs/>
          <w:color w:val="000000"/>
          <w:kern w:val="0"/>
          <w:sz w:val="24"/>
        </w:rPr>
        <w:t>7.4.13.4.2.2</w:t>
      </w:r>
      <w:r>
        <w:rPr>
          <w:rFonts w:hint="eastAsia"/>
          <w:b/>
          <w:bCs/>
          <w:color w:val="000000"/>
          <w:kern w:val="0"/>
          <w:sz w:val="24"/>
        </w:rPr>
        <w:t xml:space="preserve"> 外汇风险的敏感性分析</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543"/>
        <w:gridCol w:w="2268"/>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left"/>
            </w:pPr>
            <w:r>
              <w:rPr>
                <w:bCs/>
                <w:color w:val="000000"/>
                <w:sz w:val="24"/>
              </w:rPr>
              <w:t>假设</w:t>
            </w:r>
          </w:p>
        </w:tc>
        <w:tc>
          <w:tcPr>
            <w:tcW w:w="8007" w:type="dxa"/>
            <w:gridSpan w:val="3"/>
            <w:vAlign w:val="center"/>
          </w:tcPr>
          <w:p>
            <w:pPr>
              <w:jc w:val="left"/>
            </w:pPr>
            <w:r>
              <w:rPr>
                <w:bCs/>
                <w:color w:val="000000"/>
                <w:sz w:val="24"/>
              </w:rPr>
              <w:t>除汇率以外的其他市场变量保持不变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p>
        </w:tc>
        <w:tc>
          <w:tcPr>
            <w:tcW w:w="3543"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464" w:type="dxa"/>
            <w:gridSpan w:val="2"/>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3543"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2268" w:type="dxa"/>
          </w:tcPr>
          <w:p>
            <w:pPr>
              <w:autoSpaceDE w:val="0"/>
              <w:autoSpaceDN w:val="0"/>
              <w:spacing w:before="29" w:line="288" w:lineRule="auto"/>
              <w:ind w:right="-15"/>
              <w:jc w:val="center"/>
              <w:textAlignment w:val="bottom"/>
              <w:rPr>
                <w:bCs/>
                <w:color w:val="000000"/>
                <w:sz w:val="24"/>
              </w:rPr>
            </w:pPr>
            <w:r>
              <w:rPr>
                <w:rFonts w:hint="eastAsia"/>
                <w:bCs/>
                <w:color w:val="000000"/>
                <w:sz w:val="24"/>
              </w:rPr>
              <w:t>本期末</w:t>
            </w:r>
          </w:p>
          <w:p>
            <w:pPr>
              <w:autoSpaceDE w:val="0"/>
              <w:autoSpaceDN w:val="0"/>
              <w:spacing w:before="29" w:line="288" w:lineRule="auto"/>
              <w:ind w:right="-15"/>
              <w:jc w:val="center"/>
              <w:textAlignment w:val="bottom"/>
              <w:rPr>
                <w:bCs/>
                <w:color w:val="000000"/>
                <w:sz w:val="24"/>
              </w:rPr>
            </w:pPr>
            <w:r>
              <w:rPr>
                <w:bCs/>
                <w:color w:val="000000"/>
                <w:sz w:val="24"/>
              </w:rPr>
              <w:t>2020年12月31日</w:t>
            </w:r>
          </w:p>
        </w:tc>
        <w:tc>
          <w:tcPr>
            <w:tcW w:w="2196" w:type="dxa"/>
          </w:tcPr>
          <w:p>
            <w:pPr>
              <w:spacing w:line="360" w:lineRule="auto"/>
              <w:jc w:val="center"/>
              <w:rPr>
                <w:bCs/>
                <w:color w:val="000000"/>
                <w:sz w:val="24"/>
              </w:rPr>
            </w:pPr>
            <w:r>
              <w:rPr>
                <w:rFonts w:hint="eastAsia"/>
                <w:bCs/>
                <w:color w:val="000000"/>
                <w:sz w:val="24"/>
              </w:rPr>
              <w:t>上年度末</w:t>
            </w:r>
          </w:p>
          <w:p>
            <w:pPr>
              <w:spacing w:line="360" w:lineRule="auto"/>
              <w:jc w:val="center"/>
              <w:rPr>
                <w:bCs/>
                <w:color w:val="000000"/>
                <w:sz w:val="24"/>
              </w:rPr>
            </w:pPr>
            <w:r>
              <w:rPr>
                <w:bCs/>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tcPr>
          <w:p/>
        </w:tc>
        <w:tc>
          <w:tcPr>
            <w:tcW w:w="3543" w:type="dxa"/>
            <w:vAlign w:val="center"/>
          </w:tcPr>
          <w:p>
            <w:pPr>
              <w:jc w:val="left"/>
            </w:pPr>
            <w:r>
              <w:rPr>
                <w:color w:val="000000"/>
                <w:sz w:val="24"/>
              </w:rPr>
              <w:t>1.所有外币相对人民币升值5%</w:t>
            </w:r>
          </w:p>
        </w:tc>
        <w:tc>
          <w:tcPr>
            <w:tcW w:w="2268" w:type="dxa"/>
            <w:vAlign w:val="center"/>
          </w:tcPr>
          <w:p>
            <w:pPr>
              <w:jc w:val="right"/>
            </w:pPr>
            <w:r>
              <w:rPr>
                <w:color w:val="000000"/>
                <w:sz w:val="24"/>
              </w:rPr>
              <w:t>增加约9,228</w:t>
            </w:r>
          </w:p>
        </w:tc>
        <w:tc>
          <w:tcPr>
            <w:tcW w:w="2196" w:type="dxa"/>
            <w:vAlign w:val="center"/>
          </w:tcPr>
          <w:p>
            <w:pPr>
              <w:jc w:val="right"/>
            </w:pPr>
            <w:r>
              <w:rPr>
                <w:color w:val="000000"/>
                <w:sz w:val="24"/>
              </w:rPr>
              <w:t>增加约6,294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tcPr>
          <w:p/>
        </w:tc>
        <w:tc>
          <w:tcPr>
            <w:tcW w:w="3543" w:type="dxa"/>
            <w:vAlign w:val="center"/>
          </w:tcPr>
          <w:p>
            <w:pPr>
              <w:jc w:val="left"/>
            </w:pPr>
            <w:r>
              <w:rPr>
                <w:color w:val="000000"/>
                <w:sz w:val="24"/>
              </w:rPr>
              <w:t>2.所有外币相对人民币贬值5%</w:t>
            </w:r>
          </w:p>
        </w:tc>
        <w:tc>
          <w:tcPr>
            <w:tcW w:w="2268" w:type="dxa"/>
            <w:vAlign w:val="center"/>
          </w:tcPr>
          <w:p>
            <w:pPr>
              <w:jc w:val="right"/>
            </w:pPr>
            <w:r>
              <w:rPr>
                <w:color w:val="000000"/>
                <w:sz w:val="24"/>
              </w:rPr>
              <w:t>减少约9,228</w:t>
            </w:r>
          </w:p>
        </w:tc>
        <w:tc>
          <w:tcPr>
            <w:tcW w:w="2196" w:type="dxa"/>
            <w:vAlign w:val="center"/>
          </w:tcPr>
          <w:p>
            <w:pPr>
              <w:jc w:val="right"/>
            </w:pPr>
            <w:r>
              <w:rPr>
                <w:color w:val="000000"/>
                <w:sz w:val="24"/>
              </w:rPr>
              <w:t>减少约6,294</w:t>
            </w:r>
          </w:p>
        </w:tc>
      </w:tr>
    </w:tbl>
    <w:p>
      <w:pPr>
        <w:spacing w:line="360" w:lineRule="auto"/>
        <w:rPr>
          <w:rFonts w:ascii="宋体" w:hAnsi="宋体"/>
          <w:b/>
          <w:color w:val="000000"/>
          <w:szCs w:val="21"/>
        </w:rPr>
      </w:pPr>
    </w:p>
    <w:p>
      <w:pPr>
        <w:spacing w:before="29" w:line="288" w:lineRule="auto"/>
        <w:rPr>
          <w:b/>
          <w:bCs/>
          <w:color w:val="000000"/>
          <w:kern w:val="0"/>
          <w:sz w:val="24"/>
        </w:rPr>
      </w:pPr>
      <w:r>
        <w:rPr>
          <w:b/>
          <w:bCs/>
          <w:color w:val="000000"/>
          <w:kern w:val="0"/>
          <w:sz w:val="24"/>
        </w:rPr>
        <w:t>7.4.13.4.3</w:t>
      </w:r>
      <w:r>
        <w:rPr>
          <w:rFonts w:hint="eastAsia"/>
          <w:b/>
          <w:bCs/>
          <w:color w:val="000000"/>
          <w:kern w:val="0"/>
          <w:sz w:val="24"/>
        </w:rPr>
        <w:t xml:space="preserve"> 其他价格风险</w:t>
      </w:r>
    </w:p>
    <w:p>
      <w:pPr>
        <w:tabs>
          <w:tab w:val="left" w:pos="426"/>
        </w:tabs>
        <w:spacing w:before="29" w:line="288" w:lineRule="auto"/>
        <w:ind w:firstLine="480" w:firstLineChars="20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或与标的指数相关的公募基金，所面临的其他价格风险来源于单个证券发行主体自身经营情况或特殊事项的影响，也可能来源于证券市场整体波动的影响。</w:t>
      </w:r>
    </w:p>
    <w:p>
      <w:pPr>
        <w:tabs>
          <w:tab w:val="left" w:pos="426"/>
        </w:tabs>
        <w:spacing w:before="29" w:line="288" w:lineRule="auto"/>
        <w:ind w:firstLine="480" w:firstLineChars="200"/>
        <w:rPr>
          <w:kern w:val="0"/>
          <w:sz w:val="24"/>
        </w:rPr>
      </w:pPr>
      <w:r>
        <w:rPr>
          <w:kern w:val="0"/>
          <w:sz w:val="24"/>
        </w:rPr>
        <w:t>本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w:t>
      </w:r>
    </w:p>
    <w:p>
      <w:pPr>
        <w:tabs>
          <w:tab w:val="left" w:pos="426"/>
        </w:tabs>
        <w:spacing w:before="29" w:line="288" w:lineRule="auto"/>
        <w:ind w:firstLine="480" w:firstLineChars="200"/>
        <w:rPr>
          <w:kern w:val="0"/>
          <w:sz w:val="24"/>
        </w:rPr>
      </w:pPr>
      <w:r>
        <w:rPr>
          <w:kern w:val="0"/>
          <w:sz w:val="24"/>
        </w:rPr>
        <w:t>本基金通过投资组合的分散化降低市场价格风险。本基金对中证海外中国互联网指数成份股、备选成份股、与中证海外中国互联网指数相关的公募基金（包括上市交易型基金）的投资比例不低于基金资产的90%，基金保留的现金或投资于到期日在一年以内的政府债券的比例合计不低于基金资产净值的5%，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pPr>
        <w:spacing w:line="360" w:lineRule="auto"/>
        <w:ind w:firstLine="422" w:firstLineChars="200"/>
        <w:rPr>
          <w:rFonts w:ascii="宋体" w:hAnsi="宋体"/>
          <w:b/>
          <w:bCs/>
          <w:color w:val="000000"/>
          <w:szCs w:val="21"/>
        </w:rPr>
      </w:pPr>
    </w:p>
    <w:p>
      <w:pPr>
        <w:spacing w:before="29" w:line="288" w:lineRule="auto"/>
        <w:rPr>
          <w:b/>
          <w:bCs/>
          <w:color w:val="000000"/>
          <w:kern w:val="0"/>
          <w:sz w:val="24"/>
        </w:rPr>
      </w:pPr>
      <w:r>
        <w:rPr>
          <w:b/>
          <w:bCs/>
          <w:color w:val="000000"/>
          <w:kern w:val="0"/>
          <w:sz w:val="24"/>
        </w:rPr>
        <w:t>7.4.13.4.3.1</w:t>
      </w:r>
      <w:r>
        <w:rPr>
          <w:rFonts w:hint="eastAsia"/>
          <w:b/>
          <w:bCs/>
          <w:color w:val="000000"/>
          <w:kern w:val="0"/>
          <w:sz w:val="24"/>
        </w:rPr>
        <w:t xml:space="preserve"> 其他价格风险敞口</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1843"/>
        <w:gridCol w:w="1097"/>
        <w:gridCol w:w="1879"/>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sz w:val="24"/>
              </w:rPr>
            </w:pPr>
            <w:r>
              <w:rPr>
                <w:rFonts w:hint="eastAsia"/>
                <w:color w:val="000000"/>
                <w:sz w:val="24"/>
              </w:rPr>
              <w:t>项目</w:t>
            </w:r>
          </w:p>
        </w:tc>
        <w:tc>
          <w:tcPr>
            <w:tcW w:w="2940" w:type="dxa"/>
            <w:gridSpan w:val="2"/>
            <w:vAlign w:val="center"/>
          </w:tcPr>
          <w:p>
            <w:pPr>
              <w:spacing w:before="29" w:line="288" w:lineRule="auto"/>
              <w:jc w:val="center"/>
              <w:rPr>
                <w:color w:val="000000"/>
                <w:sz w:val="24"/>
              </w:rPr>
            </w:pPr>
            <w:r>
              <w:rPr>
                <w:rFonts w:hint="eastAsia"/>
                <w:color w:val="000000"/>
                <w:sz w:val="24"/>
              </w:rPr>
              <w:t>本期末</w:t>
            </w:r>
          </w:p>
          <w:p>
            <w:pPr>
              <w:spacing w:before="29" w:line="288" w:lineRule="auto"/>
              <w:jc w:val="center"/>
              <w:rPr>
                <w:color w:val="000000"/>
                <w:sz w:val="24"/>
              </w:rPr>
            </w:pPr>
            <w:r>
              <w:rPr>
                <w:color w:val="000000"/>
                <w:sz w:val="24"/>
              </w:rPr>
              <w:t>2020年12月31日</w:t>
            </w:r>
          </w:p>
        </w:tc>
        <w:tc>
          <w:tcPr>
            <w:tcW w:w="2941" w:type="dxa"/>
            <w:gridSpan w:val="2"/>
            <w:vAlign w:val="center"/>
          </w:tcPr>
          <w:p>
            <w:pPr>
              <w:spacing w:before="29" w:line="288" w:lineRule="auto"/>
              <w:jc w:val="center"/>
              <w:rPr>
                <w:color w:val="000000"/>
                <w:sz w:val="24"/>
              </w:rPr>
            </w:pPr>
            <w:r>
              <w:rPr>
                <w:rFonts w:hint="eastAsia"/>
                <w:color w:val="000000"/>
                <w:sz w:val="24"/>
              </w:rPr>
              <w:t>上年度末</w:t>
            </w:r>
          </w:p>
          <w:p>
            <w:pPr>
              <w:spacing w:before="29" w:line="288" w:lineRule="auto"/>
              <w:jc w:val="center"/>
              <w:rPr>
                <w:color w:val="000000"/>
                <w:sz w:val="24"/>
              </w:rPr>
            </w:pPr>
            <w:r>
              <w:rPr>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continue"/>
            <w:vAlign w:val="center"/>
          </w:tcPr>
          <w:p>
            <w:pPr>
              <w:spacing w:before="29" w:line="288" w:lineRule="auto"/>
              <w:jc w:val="center"/>
              <w:rPr>
                <w:color w:val="000000"/>
                <w:sz w:val="24"/>
              </w:rPr>
            </w:pPr>
          </w:p>
        </w:tc>
        <w:tc>
          <w:tcPr>
            <w:tcW w:w="1843" w:type="dxa"/>
            <w:vAlign w:val="center"/>
          </w:tcPr>
          <w:p>
            <w:pPr>
              <w:spacing w:before="29" w:line="288" w:lineRule="auto"/>
              <w:ind w:right="142"/>
              <w:jc w:val="center"/>
              <w:rPr>
                <w:color w:val="000000"/>
                <w:sz w:val="24"/>
              </w:rPr>
            </w:pPr>
            <w:r>
              <w:rPr>
                <w:rFonts w:hint="eastAsia"/>
                <w:color w:val="000000"/>
                <w:sz w:val="24"/>
              </w:rPr>
              <w:t>公允价值</w:t>
            </w:r>
          </w:p>
        </w:tc>
        <w:tc>
          <w:tcPr>
            <w:tcW w:w="1097" w:type="dxa"/>
            <w:vAlign w:val="center"/>
          </w:tcPr>
          <w:p>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pPr>
              <w:spacing w:before="29" w:line="288" w:lineRule="auto"/>
              <w:jc w:val="center"/>
              <w:rPr>
                <w:color w:val="000000"/>
                <w:sz w:val="24"/>
              </w:rPr>
            </w:pPr>
            <w:r>
              <w:rPr>
                <w:rFonts w:hint="eastAsia"/>
                <w:color w:val="000000"/>
                <w:sz w:val="24"/>
              </w:rPr>
              <w:t>公允价值</w:t>
            </w:r>
          </w:p>
        </w:tc>
        <w:tc>
          <w:tcPr>
            <w:tcW w:w="1062" w:type="dxa"/>
            <w:vAlign w:val="center"/>
          </w:tcPr>
          <w:p>
            <w:pPr>
              <w:spacing w:line="360" w:lineRule="auto"/>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交易性金融资产－股票投资</w:t>
            </w:r>
          </w:p>
        </w:tc>
        <w:tc>
          <w:tcPr>
            <w:tcW w:w="1843" w:type="dxa"/>
            <w:vAlign w:val="center"/>
          </w:tcPr>
          <w:p>
            <w:pPr>
              <w:spacing w:before="29" w:line="288" w:lineRule="auto"/>
              <w:jc w:val="right"/>
              <w:rPr>
                <w:color w:val="000000"/>
                <w:sz w:val="24"/>
              </w:rPr>
            </w:pPr>
            <w:r>
              <w:rPr>
                <w:color w:val="000000"/>
                <w:sz w:val="24"/>
              </w:rPr>
              <w:t>1,782,359,178.18</w:t>
            </w:r>
          </w:p>
        </w:tc>
        <w:tc>
          <w:tcPr>
            <w:tcW w:w="1097" w:type="dxa"/>
            <w:vAlign w:val="center"/>
          </w:tcPr>
          <w:p>
            <w:pPr>
              <w:spacing w:before="29" w:line="288" w:lineRule="auto"/>
              <w:jc w:val="right"/>
              <w:rPr>
                <w:color w:val="000000"/>
                <w:sz w:val="24"/>
              </w:rPr>
            </w:pPr>
            <w:r>
              <w:rPr>
                <w:color w:val="000000"/>
                <w:sz w:val="24"/>
              </w:rPr>
              <w:t>89.96</w:t>
            </w:r>
          </w:p>
        </w:tc>
        <w:tc>
          <w:tcPr>
            <w:tcW w:w="1879" w:type="dxa"/>
            <w:vAlign w:val="center"/>
          </w:tcPr>
          <w:p>
            <w:pPr>
              <w:spacing w:before="29" w:line="288" w:lineRule="auto"/>
              <w:jc w:val="right"/>
              <w:rPr>
                <w:color w:val="000000"/>
                <w:sz w:val="24"/>
              </w:rPr>
            </w:pPr>
            <w:r>
              <w:rPr>
                <w:color w:val="000000"/>
                <w:sz w:val="24"/>
              </w:rPr>
              <w:t>1,201,335,839.49</w:t>
            </w:r>
          </w:p>
        </w:tc>
        <w:tc>
          <w:tcPr>
            <w:tcW w:w="1062" w:type="dxa"/>
            <w:vAlign w:val="center"/>
          </w:tcPr>
          <w:p>
            <w:pPr>
              <w:spacing w:before="29" w:line="288" w:lineRule="auto"/>
              <w:jc w:val="right"/>
              <w:rPr>
                <w:color w:val="000000"/>
                <w:sz w:val="24"/>
              </w:rPr>
            </w:pPr>
            <w:r>
              <w:rPr>
                <w:color w:val="000000"/>
                <w:sz w:val="24"/>
              </w:rPr>
              <w:t>94.94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交易性金融资产－基金投资</w:t>
            </w:r>
          </w:p>
        </w:tc>
        <w:tc>
          <w:tcPr>
            <w:tcW w:w="1843" w:type="dxa"/>
          </w:tcPr>
          <w:p>
            <w:pPr>
              <w:spacing w:before="29" w:line="288" w:lineRule="auto"/>
              <w:jc w:val="right"/>
              <w:rPr>
                <w:color w:val="000000"/>
                <w:sz w:val="24"/>
              </w:rPr>
            </w:pPr>
            <w:r>
              <w:rPr>
                <w:color w:val="000000"/>
                <w:sz w:val="24"/>
              </w:rPr>
              <w:t>-</w:t>
            </w:r>
          </w:p>
        </w:tc>
        <w:tc>
          <w:tcPr>
            <w:tcW w:w="1097" w:type="dxa"/>
          </w:tcPr>
          <w:p>
            <w:pPr>
              <w:spacing w:before="29" w:line="288" w:lineRule="auto"/>
              <w:jc w:val="right"/>
              <w:rPr>
                <w:color w:val="000000"/>
                <w:sz w:val="24"/>
              </w:rPr>
            </w:pPr>
            <w:r>
              <w:rPr>
                <w:color w:val="000000"/>
                <w:sz w:val="24"/>
              </w:rPr>
              <w:t>-</w:t>
            </w:r>
          </w:p>
        </w:tc>
        <w:tc>
          <w:tcPr>
            <w:tcW w:w="1879" w:type="dxa"/>
          </w:tcPr>
          <w:p>
            <w:pPr>
              <w:spacing w:before="29" w:line="288" w:lineRule="auto"/>
              <w:jc w:val="right"/>
              <w:rPr>
                <w:color w:val="000000"/>
                <w:sz w:val="24"/>
              </w:rPr>
            </w:pPr>
            <w:r>
              <w:rPr>
                <w:color w:val="000000"/>
                <w:sz w:val="24"/>
              </w:rPr>
              <w:t>-</w:t>
            </w:r>
          </w:p>
        </w:tc>
        <w:tc>
          <w:tcPr>
            <w:tcW w:w="1062" w:type="dxa"/>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衍生金融资产－权证投资</w:t>
            </w:r>
          </w:p>
        </w:tc>
        <w:tc>
          <w:tcPr>
            <w:tcW w:w="1843" w:type="dxa"/>
          </w:tcPr>
          <w:p>
            <w:pPr>
              <w:spacing w:before="29" w:line="288" w:lineRule="auto"/>
              <w:jc w:val="right"/>
              <w:rPr>
                <w:color w:val="000000"/>
                <w:sz w:val="24"/>
              </w:rPr>
            </w:pPr>
            <w:r>
              <w:rPr>
                <w:color w:val="000000"/>
                <w:sz w:val="24"/>
              </w:rPr>
              <w:t>-</w:t>
            </w:r>
          </w:p>
        </w:tc>
        <w:tc>
          <w:tcPr>
            <w:tcW w:w="1097" w:type="dxa"/>
          </w:tcPr>
          <w:p>
            <w:pPr>
              <w:spacing w:before="29" w:line="288" w:lineRule="auto"/>
              <w:jc w:val="right"/>
              <w:rPr>
                <w:color w:val="000000"/>
                <w:sz w:val="24"/>
              </w:rPr>
            </w:pPr>
            <w:r>
              <w:rPr>
                <w:color w:val="000000"/>
                <w:sz w:val="24"/>
              </w:rPr>
              <w:t>-</w:t>
            </w:r>
          </w:p>
        </w:tc>
        <w:tc>
          <w:tcPr>
            <w:tcW w:w="1879" w:type="dxa"/>
          </w:tcPr>
          <w:p>
            <w:pPr>
              <w:spacing w:before="29" w:line="288" w:lineRule="auto"/>
              <w:jc w:val="right"/>
              <w:rPr>
                <w:color w:val="000000"/>
                <w:sz w:val="24"/>
              </w:rPr>
            </w:pPr>
            <w:r>
              <w:rPr>
                <w:color w:val="000000"/>
                <w:sz w:val="24"/>
              </w:rPr>
              <w:t>-</w:t>
            </w:r>
          </w:p>
        </w:tc>
        <w:tc>
          <w:tcPr>
            <w:tcW w:w="1062" w:type="dxa"/>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其他</w:t>
            </w:r>
          </w:p>
        </w:tc>
        <w:tc>
          <w:tcPr>
            <w:tcW w:w="1843" w:type="dxa"/>
          </w:tcPr>
          <w:p>
            <w:pPr>
              <w:spacing w:before="29" w:line="288" w:lineRule="auto"/>
              <w:jc w:val="right"/>
              <w:rPr>
                <w:color w:val="000000"/>
                <w:sz w:val="24"/>
              </w:rPr>
            </w:pPr>
            <w:r>
              <w:rPr>
                <w:color w:val="000000"/>
                <w:sz w:val="24"/>
              </w:rPr>
              <w:t>-</w:t>
            </w:r>
          </w:p>
        </w:tc>
        <w:tc>
          <w:tcPr>
            <w:tcW w:w="1097" w:type="dxa"/>
          </w:tcPr>
          <w:p>
            <w:pPr>
              <w:spacing w:before="29" w:line="288" w:lineRule="auto"/>
              <w:jc w:val="right"/>
              <w:rPr>
                <w:color w:val="000000"/>
                <w:sz w:val="24"/>
              </w:rPr>
            </w:pPr>
            <w:r>
              <w:rPr>
                <w:color w:val="000000"/>
                <w:sz w:val="24"/>
              </w:rPr>
              <w:t>-</w:t>
            </w:r>
          </w:p>
        </w:tc>
        <w:tc>
          <w:tcPr>
            <w:tcW w:w="1879" w:type="dxa"/>
          </w:tcPr>
          <w:p>
            <w:pPr>
              <w:spacing w:before="29" w:line="288" w:lineRule="auto"/>
              <w:jc w:val="right"/>
              <w:rPr>
                <w:color w:val="000000"/>
                <w:sz w:val="24"/>
              </w:rPr>
            </w:pPr>
            <w:r>
              <w:rPr>
                <w:color w:val="000000"/>
                <w:sz w:val="24"/>
              </w:rPr>
              <w:t>-</w:t>
            </w:r>
          </w:p>
        </w:tc>
        <w:tc>
          <w:tcPr>
            <w:tcW w:w="1062" w:type="dxa"/>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合计</w:t>
            </w:r>
          </w:p>
        </w:tc>
        <w:tc>
          <w:tcPr>
            <w:tcW w:w="1843" w:type="dxa"/>
          </w:tcPr>
          <w:p>
            <w:pPr>
              <w:spacing w:before="29" w:line="288" w:lineRule="auto"/>
              <w:jc w:val="right"/>
              <w:rPr>
                <w:color w:val="000000"/>
                <w:sz w:val="24"/>
              </w:rPr>
            </w:pPr>
            <w:r>
              <w:rPr>
                <w:color w:val="000000"/>
                <w:sz w:val="24"/>
              </w:rPr>
              <w:t>1,782,359,178.18</w:t>
            </w:r>
          </w:p>
        </w:tc>
        <w:tc>
          <w:tcPr>
            <w:tcW w:w="1097" w:type="dxa"/>
          </w:tcPr>
          <w:p>
            <w:pPr>
              <w:spacing w:before="29" w:line="288" w:lineRule="auto"/>
              <w:jc w:val="right"/>
              <w:rPr>
                <w:color w:val="000000"/>
                <w:sz w:val="24"/>
              </w:rPr>
            </w:pPr>
            <w:r>
              <w:rPr>
                <w:color w:val="000000"/>
                <w:sz w:val="24"/>
              </w:rPr>
              <w:t>89.96</w:t>
            </w:r>
          </w:p>
        </w:tc>
        <w:tc>
          <w:tcPr>
            <w:tcW w:w="1879" w:type="dxa"/>
          </w:tcPr>
          <w:p>
            <w:pPr>
              <w:spacing w:before="29" w:line="288" w:lineRule="auto"/>
              <w:jc w:val="right"/>
              <w:rPr>
                <w:color w:val="000000"/>
                <w:sz w:val="24"/>
              </w:rPr>
            </w:pPr>
            <w:r>
              <w:rPr>
                <w:color w:val="000000"/>
                <w:sz w:val="24"/>
              </w:rPr>
              <w:t>1,201,335,839.49</w:t>
            </w:r>
          </w:p>
        </w:tc>
        <w:tc>
          <w:tcPr>
            <w:tcW w:w="1062" w:type="dxa"/>
          </w:tcPr>
          <w:p>
            <w:pPr>
              <w:spacing w:before="29" w:line="288" w:lineRule="auto"/>
              <w:jc w:val="right"/>
              <w:rPr>
                <w:color w:val="000000"/>
                <w:sz w:val="24"/>
              </w:rPr>
            </w:pPr>
            <w:r>
              <w:rPr>
                <w:color w:val="000000"/>
                <w:sz w:val="24"/>
              </w:rPr>
              <w:t>94.94</w:t>
            </w:r>
          </w:p>
        </w:tc>
      </w:tr>
    </w:tbl>
    <w:p>
      <w:pPr>
        <w:tabs>
          <w:tab w:val="left" w:pos="426"/>
        </w:tabs>
        <w:spacing w:before="29" w:line="288" w:lineRule="auto"/>
        <w:jc w:val="left"/>
        <w:rPr>
          <w:rFonts w:ascii="宋体" w:hAnsi="宋体"/>
          <w:color w:val="000000"/>
          <w:szCs w:val="21"/>
        </w:rPr>
      </w:pPr>
    </w:p>
    <w:p>
      <w:pPr>
        <w:spacing w:before="29" w:line="288" w:lineRule="auto"/>
        <w:rPr>
          <w:b/>
          <w:color w:val="000000"/>
          <w:sz w:val="24"/>
        </w:rPr>
      </w:pPr>
      <w:r>
        <w:rPr>
          <w:b/>
          <w:color w:val="000000"/>
          <w:sz w:val="24"/>
        </w:rPr>
        <w:t>7.4.13.4.3.2</w:t>
      </w:r>
      <w:r>
        <w:rPr>
          <w:rFonts w:hint="eastAsia"/>
          <w:b/>
          <w:color w:val="000000"/>
          <w:sz w:val="24"/>
        </w:rPr>
        <w:t xml:space="preserve"> 其他价格风险的敏感性分析</w:t>
      </w:r>
    </w:p>
    <w:tbl>
      <w:tblPr>
        <w:tblStyle w:val="31"/>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3969"/>
        <w:gridCol w:w="212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jc w:val="left"/>
            </w:pPr>
            <w:r>
              <w:rPr>
                <w:bCs/>
                <w:color w:val="000000"/>
                <w:sz w:val="24"/>
              </w:rPr>
              <w:t>假设</w:t>
            </w:r>
          </w:p>
        </w:tc>
        <w:tc>
          <w:tcPr>
            <w:tcW w:w="8221" w:type="dxa"/>
            <w:gridSpan w:val="3"/>
            <w:vAlign w:val="center"/>
          </w:tcPr>
          <w:p>
            <w:pPr>
              <w:jc w:val="center"/>
            </w:pPr>
            <w:r>
              <w:rPr>
                <w:bCs/>
                <w:color w:val="000000"/>
                <w:sz w:val="24"/>
              </w:rPr>
              <w:t>除业绩比较基准（附注7.4.1）以外的其他市场变量保持不变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3969"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2126" w:type="dxa"/>
          </w:tcPr>
          <w:p>
            <w:pPr>
              <w:autoSpaceDE w:val="0"/>
              <w:autoSpaceDN w:val="0"/>
              <w:spacing w:before="29" w:line="288" w:lineRule="auto"/>
              <w:ind w:right="-15" w:firstLine="840" w:firstLineChars="350"/>
              <w:jc w:val="center"/>
              <w:textAlignment w:val="bottom"/>
              <w:rPr>
                <w:bCs/>
                <w:color w:val="000000"/>
                <w:sz w:val="24"/>
              </w:rPr>
            </w:pPr>
            <w:r>
              <w:rPr>
                <w:rFonts w:hint="eastAsia"/>
                <w:bCs/>
                <w:color w:val="000000"/>
                <w:sz w:val="24"/>
              </w:rPr>
              <w:t>本期末</w:t>
            </w:r>
          </w:p>
          <w:p>
            <w:pPr>
              <w:autoSpaceDE w:val="0"/>
              <w:autoSpaceDN w:val="0"/>
              <w:spacing w:before="29" w:line="288" w:lineRule="auto"/>
              <w:ind w:right="-15"/>
              <w:jc w:val="center"/>
              <w:textAlignment w:val="bottom"/>
              <w:rPr>
                <w:bCs/>
                <w:color w:val="000000"/>
                <w:sz w:val="24"/>
              </w:rPr>
            </w:pPr>
            <w:r>
              <w:rPr>
                <w:bCs/>
                <w:color w:val="000000"/>
                <w:sz w:val="24"/>
              </w:rPr>
              <w:t>2020年12月31日</w:t>
            </w:r>
          </w:p>
        </w:tc>
        <w:tc>
          <w:tcPr>
            <w:tcW w:w="2126" w:type="dxa"/>
          </w:tcPr>
          <w:p>
            <w:pPr>
              <w:autoSpaceDE w:val="0"/>
              <w:autoSpaceDN w:val="0"/>
              <w:spacing w:before="29" w:line="288" w:lineRule="auto"/>
              <w:ind w:right="-15" w:firstLine="720" w:firstLineChars="300"/>
              <w:jc w:val="center"/>
              <w:textAlignment w:val="bottom"/>
              <w:rPr>
                <w:bCs/>
                <w:color w:val="000000"/>
                <w:sz w:val="24"/>
              </w:rPr>
            </w:pPr>
            <w:r>
              <w:rPr>
                <w:rFonts w:hint="eastAsia"/>
                <w:bCs/>
                <w:color w:val="000000"/>
                <w:sz w:val="24"/>
              </w:rPr>
              <w:t>上年度末</w:t>
            </w:r>
          </w:p>
          <w:p>
            <w:pPr>
              <w:autoSpaceDE w:val="0"/>
              <w:autoSpaceDN w:val="0"/>
              <w:spacing w:before="29" w:line="288" w:lineRule="auto"/>
              <w:ind w:right="-15"/>
              <w:jc w:val="center"/>
              <w:textAlignment w:val="bottom"/>
              <w:rPr>
                <w:bCs/>
                <w:color w:val="000000"/>
                <w:sz w:val="24"/>
              </w:rPr>
            </w:pPr>
            <w:r>
              <w:rPr>
                <w:bCs/>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tc>
        <w:tc>
          <w:tcPr>
            <w:tcW w:w="3969" w:type="dxa"/>
            <w:vAlign w:val="center"/>
          </w:tcPr>
          <w:p>
            <w:r>
              <w:rPr>
                <w:bCs/>
                <w:color w:val="000000"/>
                <w:sz w:val="24"/>
              </w:rPr>
              <w:t>1.业绩比较基准（附注7.4.1）上涨5%</w:t>
            </w:r>
          </w:p>
        </w:tc>
        <w:tc>
          <w:tcPr>
            <w:tcW w:w="2126" w:type="dxa"/>
            <w:vAlign w:val="center"/>
          </w:tcPr>
          <w:p>
            <w:pPr>
              <w:jc w:val="right"/>
            </w:pPr>
            <w:r>
              <w:rPr>
                <w:bCs/>
                <w:color w:val="000000"/>
                <w:sz w:val="24"/>
              </w:rPr>
              <w:t>增加约10,177</w:t>
            </w:r>
          </w:p>
        </w:tc>
        <w:tc>
          <w:tcPr>
            <w:tcW w:w="2126" w:type="dxa"/>
            <w:vAlign w:val="center"/>
          </w:tcPr>
          <w:p>
            <w:pPr>
              <w:jc w:val="right"/>
            </w:pPr>
            <w:r>
              <w:rPr>
                <w:bCs/>
                <w:color w:val="000000"/>
                <w:sz w:val="24"/>
              </w:rPr>
              <w:t>增加约6,287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tc>
        <w:tc>
          <w:tcPr>
            <w:tcW w:w="3969" w:type="dxa"/>
            <w:vAlign w:val="center"/>
          </w:tcPr>
          <w:p>
            <w:r>
              <w:rPr>
                <w:bCs/>
                <w:color w:val="000000"/>
                <w:sz w:val="24"/>
              </w:rPr>
              <w:t>2.业绩比较基准（附注7.4.1）下降5%</w:t>
            </w:r>
          </w:p>
        </w:tc>
        <w:tc>
          <w:tcPr>
            <w:tcW w:w="2126" w:type="dxa"/>
            <w:vAlign w:val="center"/>
          </w:tcPr>
          <w:p>
            <w:pPr>
              <w:jc w:val="right"/>
            </w:pPr>
            <w:r>
              <w:rPr>
                <w:bCs/>
                <w:color w:val="000000"/>
                <w:sz w:val="24"/>
              </w:rPr>
              <w:t>减少约10,177</w:t>
            </w:r>
          </w:p>
        </w:tc>
        <w:tc>
          <w:tcPr>
            <w:tcW w:w="2126" w:type="dxa"/>
            <w:vAlign w:val="center"/>
          </w:tcPr>
          <w:p>
            <w:pPr>
              <w:jc w:val="right"/>
            </w:pPr>
            <w:r>
              <w:rPr>
                <w:bCs/>
                <w:color w:val="000000"/>
                <w:sz w:val="24"/>
              </w:rPr>
              <w:t>减少约6,287</w:t>
            </w:r>
          </w:p>
        </w:tc>
      </w:tr>
    </w:tbl>
    <w:p>
      <w:pPr>
        <w:spacing w:before="29" w:line="288" w:lineRule="auto"/>
        <w:rPr>
          <w:b/>
          <w:bCs/>
          <w:color w:val="000000"/>
          <w:kern w:val="0"/>
          <w:sz w:val="24"/>
        </w:rPr>
      </w:pPr>
      <w:r>
        <w:rPr>
          <w:b/>
          <w:bCs/>
          <w:color w:val="000000"/>
          <w:kern w:val="0"/>
          <w:sz w:val="24"/>
        </w:rPr>
        <w:t>7.4.14</w:t>
      </w:r>
      <w:r>
        <w:rPr>
          <w:rFonts w:hint="eastAsia"/>
          <w:b/>
          <w:bCs/>
          <w:color w:val="000000"/>
          <w:kern w:val="0"/>
          <w:sz w:val="24"/>
        </w:rPr>
        <w:t xml:space="preserve"> 有助于理解和分析会计报表需要说明的其他事项</w:t>
      </w:r>
    </w:p>
    <w:p>
      <w:pPr>
        <w:tabs>
          <w:tab w:val="left" w:pos="426"/>
        </w:tabs>
        <w:spacing w:before="29" w:line="288" w:lineRule="auto"/>
        <w:ind w:firstLine="480" w:firstLineChars="200"/>
        <w:rPr>
          <w:kern w:val="0"/>
          <w:sz w:val="24"/>
        </w:rPr>
      </w:pPr>
      <w:r>
        <w:rPr>
          <w:kern w:val="0"/>
          <w:sz w:val="24"/>
        </w:rPr>
        <w:t>(1) 公允价值</w:t>
      </w:r>
    </w:p>
    <w:p>
      <w:pPr>
        <w:tabs>
          <w:tab w:val="left" w:pos="426"/>
        </w:tabs>
        <w:spacing w:before="29" w:line="288" w:lineRule="auto"/>
        <w:ind w:firstLine="480" w:firstLineChars="200"/>
        <w:rPr>
          <w:kern w:val="0"/>
          <w:sz w:val="24"/>
        </w:rPr>
      </w:pPr>
      <w:r>
        <w:rPr>
          <w:kern w:val="0"/>
          <w:sz w:val="24"/>
        </w:rPr>
        <w:t>(a)  金融工具公允价值计量的方法</w:t>
      </w:r>
    </w:p>
    <w:p>
      <w:pPr>
        <w:tabs>
          <w:tab w:val="left" w:pos="426"/>
        </w:tabs>
        <w:spacing w:before="29" w:line="288" w:lineRule="auto"/>
        <w:ind w:firstLine="480" w:firstLineChars="200"/>
        <w:rPr>
          <w:kern w:val="0"/>
          <w:sz w:val="24"/>
        </w:rPr>
      </w:pPr>
      <w:r>
        <w:rPr>
          <w:kern w:val="0"/>
          <w:sz w:val="24"/>
        </w:rPr>
        <w:t>公允价值计量结果所属的层次，由对公允价值计量整体而言具有重要意义的输入值所属的最低层次决定：</w:t>
      </w:r>
    </w:p>
    <w:p>
      <w:pPr>
        <w:tabs>
          <w:tab w:val="left" w:pos="426"/>
        </w:tabs>
        <w:spacing w:before="29" w:line="288" w:lineRule="auto"/>
        <w:ind w:firstLine="480" w:firstLineChars="200"/>
        <w:rPr>
          <w:kern w:val="0"/>
          <w:sz w:val="24"/>
        </w:rPr>
      </w:pPr>
      <w:r>
        <w:rPr>
          <w:kern w:val="0"/>
          <w:sz w:val="24"/>
        </w:rPr>
        <w:t>第一层次：相同资产或负债在活跃市场上未经调整的报价。</w:t>
      </w:r>
    </w:p>
    <w:p>
      <w:pPr>
        <w:tabs>
          <w:tab w:val="left" w:pos="426"/>
        </w:tabs>
        <w:spacing w:before="29" w:line="288" w:lineRule="auto"/>
        <w:ind w:firstLine="480" w:firstLineChars="200"/>
        <w:rPr>
          <w:kern w:val="0"/>
          <w:sz w:val="24"/>
        </w:rPr>
      </w:pPr>
      <w:r>
        <w:rPr>
          <w:kern w:val="0"/>
          <w:sz w:val="24"/>
        </w:rPr>
        <w:t>第二层次：除第一层次输入值外相关资产或负债直接或间接可观察的输入值。</w:t>
      </w:r>
    </w:p>
    <w:p>
      <w:pPr>
        <w:tabs>
          <w:tab w:val="left" w:pos="426"/>
        </w:tabs>
        <w:spacing w:before="29" w:line="288" w:lineRule="auto"/>
        <w:ind w:firstLine="480" w:firstLineChars="200"/>
        <w:rPr>
          <w:kern w:val="0"/>
          <w:sz w:val="24"/>
        </w:rPr>
      </w:pPr>
      <w:r>
        <w:rPr>
          <w:kern w:val="0"/>
          <w:sz w:val="24"/>
        </w:rPr>
        <w:t>第三层次：相关资产或负债的不可观察输入值。</w:t>
      </w:r>
    </w:p>
    <w:p>
      <w:pPr>
        <w:tabs>
          <w:tab w:val="left" w:pos="426"/>
        </w:tabs>
        <w:spacing w:before="29" w:line="288" w:lineRule="auto"/>
        <w:ind w:firstLine="480" w:firstLineChars="200"/>
        <w:rPr>
          <w:kern w:val="0"/>
          <w:sz w:val="24"/>
        </w:rPr>
      </w:pPr>
      <w:r>
        <w:rPr>
          <w:kern w:val="0"/>
          <w:sz w:val="24"/>
        </w:rPr>
        <w:t>(b)  持续的以公允价值计量的金融工具</w:t>
      </w:r>
    </w:p>
    <w:p>
      <w:pPr>
        <w:tabs>
          <w:tab w:val="left" w:pos="426"/>
        </w:tabs>
        <w:spacing w:before="29" w:line="288" w:lineRule="auto"/>
        <w:ind w:firstLine="480" w:firstLineChars="200"/>
        <w:rPr>
          <w:kern w:val="0"/>
          <w:sz w:val="24"/>
        </w:rPr>
      </w:pPr>
      <w:r>
        <w:rPr>
          <w:kern w:val="0"/>
          <w:sz w:val="24"/>
        </w:rPr>
        <w:t>(i)  各层次金融工具公允价值</w:t>
      </w:r>
    </w:p>
    <w:p>
      <w:pPr>
        <w:tabs>
          <w:tab w:val="left" w:pos="426"/>
        </w:tabs>
        <w:spacing w:before="29" w:line="288" w:lineRule="auto"/>
        <w:ind w:firstLine="480" w:firstLineChars="200"/>
        <w:rPr>
          <w:kern w:val="0"/>
          <w:sz w:val="24"/>
        </w:rPr>
      </w:pPr>
      <w:r>
        <w:rPr>
          <w:kern w:val="0"/>
          <w:sz w:val="24"/>
        </w:rPr>
        <w:t>于2020年12月31日，本基金持有的以公允价值计量且其变动计入当期损益的金融资产中属于第一层次的余额为1,782,359,178.18元，无属于第二或第三层次的余额(2019年12月31日：第一层次1,201,335,839.49元，无第二或第三层次)。</w:t>
      </w:r>
    </w:p>
    <w:p>
      <w:pPr>
        <w:tabs>
          <w:tab w:val="left" w:pos="426"/>
        </w:tabs>
        <w:spacing w:before="29" w:line="288" w:lineRule="auto"/>
        <w:ind w:firstLine="480" w:firstLineChars="200"/>
        <w:rPr>
          <w:kern w:val="0"/>
          <w:sz w:val="24"/>
        </w:rPr>
      </w:pPr>
      <w:r>
        <w:rPr>
          <w:kern w:val="0"/>
          <w:sz w:val="24"/>
        </w:rPr>
        <w:t>(ii)  公允价值所属层次间的重大变动</w:t>
      </w:r>
    </w:p>
    <w:p>
      <w:pPr>
        <w:tabs>
          <w:tab w:val="left" w:pos="426"/>
        </w:tabs>
        <w:spacing w:before="29" w:line="288" w:lineRule="auto"/>
        <w:ind w:firstLine="480" w:firstLineChars="200"/>
        <w:rPr>
          <w:kern w:val="0"/>
          <w:sz w:val="24"/>
        </w:rPr>
      </w:pPr>
      <w:r>
        <w:rPr>
          <w:kern w:val="0"/>
          <w:sz w:val="24"/>
        </w:rPr>
        <w:t>本基金以导致各层次之间转换的事项发生日为确认各层次之间转换的时点。</w:t>
      </w:r>
    </w:p>
    <w:p>
      <w:pPr>
        <w:tabs>
          <w:tab w:val="left" w:pos="426"/>
        </w:tabs>
        <w:spacing w:before="29" w:line="288" w:lineRule="auto"/>
        <w:ind w:firstLine="480" w:firstLineChars="200"/>
        <w:rPr>
          <w:kern w:val="0"/>
          <w:sz w:val="24"/>
        </w:rPr>
      </w:pPr>
      <w:r>
        <w:rPr>
          <w:kern w:val="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tabs>
          <w:tab w:val="left" w:pos="426"/>
        </w:tabs>
        <w:spacing w:before="29" w:line="288" w:lineRule="auto"/>
        <w:ind w:firstLine="480" w:firstLineChars="200"/>
        <w:rPr>
          <w:kern w:val="0"/>
          <w:sz w:val="24"/>
        </w:rPr>
      </w:pPr>
      <w:r>
        <w:rPr>
          <w:kern w:val="0"/>
          <w:sz w:val="24"/>
        </w:rPr>
        <w:t>(iii)  第三层次公允价值余额和本期变动金额</w:t>
      </w:r>
    </w:p>
    <w:p>
      <w:pPr>
        <w:tabs>
          <w:tab w:val="left" w:pos="426"/>
        </w:tabs>
        <w:spacing w:before="29" w:line="288" w:lineRule="auto"/>
        <w:ind w:firstLine="480" w:firstLineChars="200"/>
        <w:rPr>
          <w:kern w:val="0"/>
          <w:sz w:val="24"/>
        </w:rPr>
      </w:pPr>
      <w:r>
        <w:rPr>
          <w:kern w:val="0"/>
          <w:sz w:val="24"/>
        </w:rPr>
        <w:t>无。</w:t>
      </w:r>
    </w:p>
    <w:p>
      <w:pPr>
        <w:tabs>
          <w:tab w:val="left" w:pos="426"/>
        </w:tabs>
        <w:spacing w:before="29" w:line="288" w:lineRule="auto"/>
        <w:ind w:firstLine="480" w:firstLineChars="200"/>
        <w:rPr>
          <w:kern w:val="0"/>
          <w:sz w:val="24"/>
        </w:rPr>
      </w:pPr>
      <w:r>
        <w:rPr>
          <w:kern w:val="0"/>
          <w:sz w:val="24"/>
        </w:rPr>
        <w:t>(c)  非持续的以公允价值计量的金融工具</w:t>
      </w:r>
    </w:p>
    <w:p>
      <w:pPr>
        <w:tabs>
          <w:tab w:val="left" w:pos="426"/>
        </w:tabs>
        <w:spacing w:before="29" w:line="288" w:lineRule="auto"/>
        <w:ind w:firstLine="480" w:firstLineChars="200"/>
        <w:rPr>
          <w:kern w:val="0"/>
          <w:sz w:val="24"/>
        </w:rPr>
      </w:pPr>
      <w:r>
        <w:rPr>
          <w:kern w:val="0"/>
          <w:sz w:val="24"/>
        </w:rPr>
        <w:t>于2020年12月31日，本基金未持有非持续的以公允价值计量的金融资产(2019年12月31日：同)。</w:t>
      </w:r>
    </w:p>
    <w:p>
      <w:pPr>
        <w:tabs>
          <w:tab w:val="left" w:pos="426"/>
        </w:tabs>
        <w:spacing w:before="29" w:line="288" w:lineRule="auto"/>
        <w:ind w:firstLine="480" w:firstLineChars="200"/>
        <w:rPr>
          <w:kern w:val="0"/>
          <w:sz w:val="24"/>
        </w:rPr>
      </w:pPr>
      <w:r>
        <w:rPr>
          <w:kern w:val="0"/>
          <w:sz w:val="24"/>
        </w:rPr>
        <w:t>(d)  不以公允价值计量的金融工具</w:t>
      </w:r>
    </w:p>
    <w:p>
      <w:pPr>
        <w:tabs>
          <w:tab w:val="left" w:pos="426"/>
        </w:tabs>
        <w:spacing w:before="29" w:line="288" w:lineRule="auto"/>
        <w:ind w:firstLine="480" w:firstLineChars="200"/>
        <w:rPr>
          <w:kern w:val="0"/>
          <w:sz w:val="24"/>
        </w:rPr>
      </w:pPr>
      <w:r>
        <w:rPr>
          <w:kern w:val="0"/>
          <w:sz w:val="24"/>
        </w:rPr>
        <w:t>不以公允价值计量的金融资产和负债主要包括应收款项和其他金融负债，其账面价值与公允价值相差很小。</w:t>
      </w:r>
    </w:p>
    <w:p>
      <w:pPr>
        <w:tabs>
          <w:tab w:val="left" w:pos="426"/>
        </w:tabs>
        <w:spacing w:before="29" w:line="288" w:lineRule="auto"/>
        <w:ind w:firstLine="480" w:firstLineChars="200"/>
        <w:rPr>
          <w:kern w:val="0"/>
          <w:sz w:val="24"/>
        </w:rPr>
      </w:pPr>
      <w:r>
        <w:rPr>
          <w:kern w:val="0"/>
          <w:sz w:val="24"/>
        </w:rPr>
        <w:t>(2) 除公允价值外，截至资产负债表日本基金无需要说明的其他重要事项。</w:t>
      </w:r>
    </w:p>
    <w:p>
      <w:pPr>
        <w:tabs>
          <w:tab w:val="left" w:pos="426"/>
        </w:tabs>
        <w:spacing w:before="29" w:line="288" w:lineRule="auto"/>
        <w:ind w:firstLine="480" w:firstLineChars="200"/>
        <w:rPr>
          <w:kern w:val="0"/>
          <w:sz w:val="24"/>
        </w:rPr>
      </w:pPr>
    </w:p>
    <w:p>
      <w:pPr>
        <w:pStyle w:val="2"/>
        <w:keepNext/>
        <w:keepLines/>
        <w:widowControl w:val="0"/>
        <w:spacing w:before="312" w:beforeLines="100" w:after="312" w:afterLines="100" w:line="288" w:lineRule="auto"/>
        <w:jc w:val="center"/>
        <w:rPr>
          <w:b/>
          <w:bCs/>
          <w:szCs w:val="24"/>
          <w:lang w:val="en-US"/>
        </w:rPr>
      </w:pPr>
      <w:bookmarkStart w:id="255" w:name="_Toc352256063"/>
      <w:bookmarkStart w:id="256" w:name="_Toc67673730"/>
      <w:bookmarkStart w:id="257" w:name="_Toc352331241"/>
      <w:bookmarkStart w:id="258" w:name="_Toc352255995"/>
      <w:bookmarkStart w:id="259" w:name="_Toc225498272"/>
      <w:bookmarkStart w:id="260" w:name="_Toc362424019"/>
      <w:r>
        <w:rPr>
          <w:rFonts w:hint="eastAsia"/>
          <w:b/>
          <w:bCs/>
          <w:szCs w:val="24"/>
          <w:lang w:val="en-US"/>
        </w:rPr>
        <w:t>§</w:t>
      </w:r>
      <w:r>
        <w:rPr>
          <w:b/>
          <w:bCs/>
          <w:szCs w:val="24"/>
          <w:lang w:val="en-US"/>
        </w:rPr>
        <w:t>8</w:t>
      </w:r>
      <w:r>
        <w:rPr>
          <w:rFonts w:hint="eastAsia"/>
          <w:b/>
          <w:bCs/>
          <w:szCs w:val="24"/>
          <w:lang w:val="en-US"/>
        </w:rPr>
        <w:t xml:space="preserve">  投资组合报告</w:t>
      </w:r>
      <w:bookmarkEnd w:id="255"/>
      <w:bookmarkEnd w:id="256"/>
      <w:bookmarkEnd w:id="257"/>
      <w:bookmarkEnd w:id="258"/>
      <w:bookmarkEnd w:id="259"/>
      <w:bookmarkEnd w:id="260"/>
    </w:p>
    <w:p/>
    <w:p>
      <w:pPr>
        <w:pStyle w:val="3"/>
        <w:spacing w:before="29" w:after="0" w:line="288" w:lineRule="auto"/>
        <w:rPr>
          <w:rFonts w:ascii="Times New Roman" w:hAnsi="Times New Roman"/>
          <w:color w:val="000000"/>
          <w:szCs w:val="24"/>
        </w:rPr>
      </w:pPr>
      <w:bookmarkStart w:id="261" w:name="_Toc352255996"/>
      <w:bookmarkStart w:id="262" w:name="_Toc352256064"/>
      <w:bookmarkStart w:id="263" w:name="_Toc362424020"/>
      <w:bookmarkStart w:id="264" w:name="_Toc225498273"/>
      <w:bookmarkStart w:id="265" w:name="_Toc352331242"/>
      <w:bookmarkStart w:id="266" w:name="_Toc67673731"/>
      <w:r>
        <w:rPr>
          <w:rFonts w:ascii="Times New Roman" w:hAnsi="Times New Roman"/>
          <w:color w:val="000000"/>
          <w:szCs w:val="24"/>
        </w:rPr>
        <w:t>8.1</w:t>
      </w:r>
      <w:r>
        <w:rPr>
          <w:rFonts w:hint="eastAsia" w:ascii="Times New Roman" w:hAnsi="Times New Roman"/>
          <w:color w:val="000000"/>
          <w:szCs w:val="24"/>
        </w:rPr>
        <w:t xml:space="preserve"> 期末基金资产组合情况</w:t>
      </w:r>
      <w:bookmarkEnd w:id="261"/>
      <w:bookmarkEnd w:id="262"/>
      <w:bookmarkEnd w:id="263"/>
      <w:bookmarkEnd w:id="264"/>
      <w:bookmarkEnd w:id="265"/>
      <w:bookmarkEnd w:id="266"/>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3"/>
        <w:gridCol w:w="3474"/>
        <w:gridCol w:w="2560"/>
        <w:gridCol w:w="2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color w:val="000000"/>
                <w:sz w:val="24"/>
              </w:rPr>
            </w:pPr>
            <w:r>
              <w:rPr>
                <w:rFonts w:hint="eastAsia"/>
                <w:color w:val="000000"/>
                <w:sz w:val="24"/>
              </w:rPr>
              <w:t>序号</w:t>
            </w:r>
          </w:p>
        </w:tc>
        <w:tc>
          <w:tcPr>
            <w:tcW w:w="3420" w:type="dxa"/>
            <w:vAlign w:val="center"/>
          </w:tcPr>
          <w:p>
            <w:pPr>
              <w:spacing w:before="29" w:line="288" w:lineRule="auto"/>
              <w:jc w:val="center"/>
              <w:rPr>
                <w:color w:val="000000"/>
                <w:sz w:val="24"/>
              </w:rPr>
            </w:pPr>
            <w:r>
              <w:rPr>
                <w:rFonts w:hint="eastAsia"/>
                <w:color w:val="000000"/>
                <w:sz w:val="24"/>
              </w:rPr>
              <w:t>项目</w:t>
            </w:r>
          </w:p>
        </w:tc>
        <w:tc>
          <w:tcPr>
            <w:tcW w:w="2520" w:type="dxa"/>
            <w:vAlign w:val="center"/>
          </w:tcPr>
          <w:p>
            <w:pPr>
              <w:spacing w:before="29" w:line="288" w:lineRule="auto"/>
              <w:jc w:val="center"/>
              <w:rPr>
                <w:color w:val="000000"/>
                <w:sz w:val="24"/>
              </w:rPr>
            </w:pPr>
            <w:r>
              <w:rPr>
                <w:rFonts w:hint="eastAsia"/>
                <w:color w:val="000000"/>
                <w:sz w:val="24"/>
              </w:rPr>
              <w:t>金额</w:t>
            </w:r>
          </w:p>
        </w:tc>
        <w:tc>
          <w:tcPr>
            <w:tcW w:w="1980" w:type="dxa"/>
            <w:vAlign w:val="center"/>
          </w:tcPr>
          <w:p>
            <w:pPr>
              <w:spacing w:before="29" w:line="288" w:lineRule="auto"/>
              <w:jc w:val="center"/>
              <w:rPr>
                <w:color w:val="000000"/>
                <w:sz w:val="24"/>
              </w:rPr>
            </w:pPr>
            <w:r>
              <w:rPr>
                <w:rFonts w:hint="eastAsia"/>
                <w:color w:val="000000"/>
                <w:sz w:val="24"/>
              </w:rPr>
              <w:t>占基金总资产的比例（</w:t>
            </w:r>
            <w:r>
              <w:rPr>
                <w:color w:val="000000"/>
                <w:sz w:val="24"/>
              </w:rPr>
              <w:t>%</w:t>
            </w: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r>
              <w:rPr>
                <w:sz w:val="24"/>
              </w:rPr>
              <w:t>1</w:t>
            </w:r>
          </w:p>
        </w:tc>
        <w:tc>
          <w:tcPr>
            <w:tcW w:w="3420" w:type="dxa"/>
            <w:vAlign w:val="center"/>
          </w:tcPr>
          <w:p>
            <w:pPr>
              <w:spacing w:line="360" w:lineRule="auto"/>
              <w:ind w:left="105" w:leftChars="50"/>
              <w:rPr>
                <w:sz w:val="24"/>
              </w:rPr>
            </w:pPr>
            <w:r>
              <w:rPr>
                <w:rFonts w:hint="eastAsia"/>
                <w:sz w:val="24"/>
              </w:rPr>
              <w:t>权益投资</w:t>
            </w:r>
          </w:p>
        </w:tc>
        <w:tc>
          <w:tcPr>
            <w:tcW w:w="2520" w:type="dxa"/>
            <w:vAlign w:val="bottom"/>
          </w:tcPr>
          <w:p>
            <w:pPr>
              <w:spacing w:before="29" w:line="288" w:lineRule="auto"/>
              <w:jc w:val="right"/>
              <w:rPr>
                <w:sz w:val="24"/>
              </w:rPr>
            </w:pPr>
            <w:r>
              <w:rPr>
                <w:sz w:val="24"/>
              </w:rPr>
              <w:t>1,782,359,178.18</w:t>
            </w:r>
          </w:p>
        </w:tc>
        <w:tc>
          <w:tcPr>
            <w:tcW w:w="1980" w:type="dxa"/>
            <w:vAlign w:val="bottom"/>
          </w:tcPr>
          <w:p>
            <w:pPr>
              <w:spacing w:before="29" w:line="288" w:lineRule="auto"/>
              <w:jc w:val="right"/>
              <w:rPr>
                <w:sz w:val="24"/>
              </w:rPr>
            </w:pPr>
            <w:r>
              <w:rPr>
                <w:sz w:val="24"/>
              </w:rPr>
              <w:t>85.46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p>
        </w:tc>
        <w:tc>
          <w:tcPr>
            <w:tcW w:w="3420" w:type="dxa"/>
            <w:vAlign w:val="center"/>
          </w:tcPr>
          <w:p>
            <w:pPr>
              <w:spacing w:before="29" w:line="288" w:lineRule="auto"/>
              <w:ind w:left="105" w:leftChars="50"/>
              <w:rPr>
                <w:sz w:val="24"/>
              </w:rPr>
            </w:pPr>
            <w:r>
              <w:rPr>
                <w:rFonts w:hint="eastAsia"/>
                <w:sz w:val="24"/>
              </w:rPr>
              <w:t>其中：普通股</w:t>
            </w:r>
          </w:p>
        </w:tc>
        <w:tc>
          <w:tcPr>
            <w:tcW w:w="2520" w:type="dxa"/>
            <w:vAlign w:val="bottom"/>
          </w:tcPr>
          <w:p>
            <w:pPr>
              <w:spacing w:before="29" w:line="288" w:lineRule="auto"/>
              <w:jc w:val="right"/>
              <w:rPr>
                <w:sz w:val="24"/>
              </w:rPr>
            </w:pPr>
            <w:r>
              <w:rPr>
                <w:sz w:val="24"/>
              </w:rPr>
              <w:t>615,220,317.67</w:t>
            </w:r>
          </w:p>
        </w:tc>
        <w:tc>
          <w:tcPr>
            <w:tcW w:w="1980" w:type="dxa"/>
            <w:vAlign w:val="bottom"/>
          </w:tcPr>
          <w:p>
            <w:pPr>
              <w:spacing w:before="29" w:line="288" w:lineRule="auto"/>
              <w:jc w:val="right"/>
              <w:rPr>
                <w:sz w:val="24"/>
              </w:rPr>
            </w:pPr>
            <w:r>
              <w:rPr>
                <w:sz w:val="24"/>
              </w:rPr>
              <w:t>29.50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p>
        </w:tc>
        <w:tc>
          <w:tcPr>
            <w:tcW w:w="3420" w:type="dxa"/>
            <w:vAlign w:val="center"/>
          </w:tcPr>
          <w:p>
            <w:pPr>
              <w:spacing w:before="29" w:line="288" w:lineRule="auto"/>
              <w:ind w:left="105" w:leftChars="50" w:firstLine="720" w:firstLineChars="300"/>
              <w:rPr>
                <w:sz w:val="24"/>
              </w:rPr>
            </w:pPr>
            <w:r>
              <w:rPr>
                <w:rFonts w:hint="eastAsia"/>
                <w:sz w:val="24"/>
              </w:rPr>
              <w:t>存托凭证</w:t>
            </w:r>
          </w:p>
        </w:tc>
        <w:tc>
          <w:tcPr>
            <w:tcW w:w="2520" w:type="dxa"/>
            <w:vAlign w:val="bottom"/>
          </w:tcPr>
          <w:p>
            <w:pPr>
              <w:spacing w:before="29" w:line="288" w:lineRule="auto"/>
              <w:jc w:val="right"/>
              <w:rPr>
                <w:sz w:val="24"/>
              </w:rPr>
            </w:pPr>
            <w:r>
              <w:rPr>
                <w:sz w:val="24"/>
              </w:rPr>
              <w:t>1,167,138,860.51</w:t>
            </w:r>
          </w:p>
        </w:tc>
        <w:tc>
          <w:tcPr>
            <w:tcW w:w="1980" w:type="dxa"/>
            <w:vAlign w:val="bottom"/>
          </w:tcPr>
          <w:p>
            <w:pPr>
              <w:spacing w:before="29" w:line="288" w:lineRule="auto"/>
              <w:jc w:val="right"/>
              <w:rPr>
                <w:sz w:val="24"/>
              </w:rPr>
            </w:pPr>
            <w:r>
              <w:rPr>
                <w:sz w:val="24"/>
              </w:rPr>
              <w:t>55.96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p>
        </w:tc>
        <w:tc>
          <w:tcPr>
            <w:tcW w:w="3420" w:type="dxa"/>
            <w:vAlign w:val="center"/>
          </w:tcPr>
          <w:p>
            <w:pPr>
              <w:spacing w:before="29" w:line="288" w:lineRule="auto"/>
              <w:ind w:left="17" w:leftChars="8" w:firstLine="840" w:firstLineChars="350"/>
              <w:jc w:val="left"/>
              <w:rPr>
                <w:sz w:val="24"/>
              </w:rPr>
            </w:pPr>
            <w:r>
              <w:rPr>
                <w:rFonts w:hint="eastAsia"/>
                <w:sz w:val="24"/>
              </w:rPr>
              <w:t>优先股</w:t>
            </w:r>
          </w:p>
        </w:tc>
        <w:tc>
          <w:tcPr>
            <w:tcW w:w="2520" w:type="dxa"/>
            <w:vAlign w:val="center"/>
          </w:tcPr>
          <w:p>
            <w:pPr>
              <w:spacing w:before="29" w:line="288" w:lineRule="auto"/>
              <w:jc w:val="right"/>
              <w:rPr>
                <w:sz w:val="24"/>
              </w:rPr>
            </w:pPr>
            <w:r>
              <w:rPr>
                <w:rFonts w:hint="eastAsia"/>
                <w:sz w:val="24"/>
              </w:rPr>
              <w:t>-</w:t>
            </w:r>
          </w:p>
        </w:tc>
        <w:tc>
          <w:tcPr>
            <w:tcW w:w="1980" w:type="dxa"/>
            <w:vAlign w:val="center"/>
          </w:tcPr>
          <w:p>
            <w:pPr>
              <w:spacing w:before="29" w:line="288" w:lineRule="auto"/>
              <w:jc w:val="right"/>
              <w:rPr>
                <w:sz w:val="24"/>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p>
        </w:tc>
        <w:tc>
          <w:tcPr>
            <w:tcW w:w="3420" w:type="dxa"/>
            <w:vAlign w:val="center"/>
          </w:tcPr>
          <w:p>
            <w:pPr>
              <w:spacing w:before="29" w:line="288" w:lineRule="auto"/>
              <w:ind w:left="17" w:leftChars="8" w:firstLine="840" w:firstLineChars="350"/>
              <w:jc w:val="left"/>
              <w:rPr>
                <w:sz w:val="24"/>
              </w:rPr>
            </w:pPr>
            <w:r>
              <w:rPr>
                <w:rFonts w:hint="eastAsia"/>
                <w:sz w:val="24"/>
              </w:rPr>
              <w:t>房地产信托凭证</w:t>
            </w:r>
          </w:p>
        </w:tc>
        <w:tc>
          <w:tcPr>
            <w:tcW w:w="2520" w:type="dxa"/>
            <w:vAlign w:val="center"/>
          </w:tcPr>
          <w:p>
            <w:pPr>
              <w:spacing w:before="29" w:line="288" w:lineRule="auto"/>
              <w:jc w:val="right"/>
              <w:rPr>
                <w:sz w:val="24"/>
              </w:rPr>
            </w:pPr>
            <w:r>
              <w:rPr>
                <w:rFonts w:hint="eastAsia"/>
                <w:sz w:val="24"/>
              </w:rPr>
              <w:t>-</w:t>
            </w:r>
          </w:p>
        </w:tc>
        <w:tc>
          <w:tcPr>
            <w:tcW w:w="1980" w:type="dxa"/>
            <w:vAlign w:val="center"/>
          </w:tcPr>
          <w:p>
            <w:pPr>
              <w:spacing w:before="29" w:line="288" w:lineRule="auto"/>
              <w:jc w:val="right"/>
              <w:rPr>
                <w:sz w:val="24"/>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r>
              <w:rPr>
                <w:sz w:val="24"/>
              </w:rPr>
              <w:t>2</w:t>
            </w:r>
          </w:p>
        </w:tc>
        <w:tc>
          <w:tcPr>
            <w:tcW w:w="3420" w:type="dxa"/>
            <w:vAlign w:val="center"/>
          </w:tcPr>
          <w:p>
            <w:pPr>
              <w:spacing w:before="29" w:line="288" w:lineRule="auto"/>
              <w:ind w:left="103" w:leftChars="49"/>
              <w:rPr>
                <w:sz w:val="24"/>
              </w:rPr>
            </w:pPr>
            <w:r>
              <w:rPr>
                <w:rFonts w:hint="eastAsia"/>
                <w:sz w:val="24"/>
              </w:rPr>
              <w:t>基金投资</w:t>
            </w:r>
          </w:p>
        </w:tc>
        <w:tc>
          <w:tcPr>
            <w:tcW w:w="2520" w:type="dxa"/>
            <w:vAlign w:val="bottom"/>
          </w:tcPr>
          <w:p>
            <w:pPr>
              <w:spacing w:before="29" w:line="288" w:lineRule="auto"/>
              <w:jc w:val="right"/>
              <w:rPr>
                <w:sz w:val="24"/>
              </w:rPr>
            </w:pPr>
            <w:r>
              <w:rPr>
                <w:sz w:val="24"/>
              </w:rPr>
              <w:t>-</w:t>
            </w:r>
          </w:p>
        </w:tc>
        <w:tc>
          <w:tcPr>
            <w:tcW w:w="1980" w:type="dxa"/>
            <w:vAlign w:val="bottom"/>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r>
              <w:rPr>
                <w:sz w:val="24"/>
              </w:rPr>
              <w:t>3</w:t>
            </w:r>
          </w:p>
        </w:tc>
        <w:tc>
          <w:tcPr>
            <w:tcW w:w="3420" w:type="dxa"/>
            <w:vAlign w:val="center"/>
          </w:tcPr>
          <w:p>
            <w:pPr>
              <w:spacing w:before="29" w:line="288" w:lineRule="auto"/>
              <w:ind w:left="105" w:leftChars="50"/>
              <w:rPr>
                <w:sz w:val="24"/>
              </w:rPr>
            </w:pPr>
            <w:r>
              <w:rPr>
                <w:rFonts w:hint="eastAsia"/>
                <w:sz w:val="24"/>
              </w:rPr>
              <w:t>固定收益投资</w:t>
            </w:r>
          </w:p>
        </w:tc>
        <w:tc>
          <w:tcPr>
            <w:tcW w:w="2520" w:type="dxa"/>
            <w:vAlign w:val="bottom"/>
          </w:tcPr>
          <w:p>
            <w:pPr>
              <w:spacing w:before="29" w:line="288" w:lineRule="auto"/>
              <w:jc w:val="right"/>
              <w:rPr>
                <w:sz w:val="24"/>
              </w:rPr>
            </w:pPr>
            <w:r>
              <w:rPr>
                <w:sz w:val="24"/>
              </w:rPr>
              <w:t>-</w:t>
            </w:r>
          </w:p>
        </w:tc>
        <w:tc>
          <w:tcPr>
            <w:tcW w:w="1980" w:type="dxa"/>
            <w:vAlign w:val="bottom"/>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p>
        </w:tc>
        <w:tc>
          <w:tcPr>
            <w:tcW w:w="3420" w:type="dxa"/>
            <w:vAlign w:val="center"/>
          </w:tcPr>
          <w:p>
            <w:pPr>
              <w:spacing w:before="29" w:line="288" w:lineRule="auto"/>
              <w:ind w:left="105" w:leftChars="50"/>
              <w:rPr>
                <w:sz w:val="24"/>
              </w:rPr>
            </w:pPr>
            <w:r>
              <w:rPr>
                <w:rFonts w:hint="eastAsia"/>
                <w:sz w:val="24"/>
              </w:rPr>
              <w:t>其中：债券</w:t>
            </w:r>
          </w:p>
        </w:tc>
        <w:tc>
          <w:tcPr>
            <w:tcW w:w="2520" w:type="dxa"/>
            <w:vAlign w:val="bottom"/>
          </w:tcPr>
          <w:p>
            <w:pPr>
              <w:spacing w:before="29" w:line="288" w:lineRule="auto"/>
              <w:jc w:val="right"/>
              <w:rPr>
                <w:sz w:val="24"/>
              </w:rPr>
            </w:pPr>
            <w:r>
              <w:rPr>
                <w:sz w:val="24"/>
              </w:rPr>
              <w:t>-</w:t>
            </w:r>
          </w:p>
        </w:tc>
        <w:tc>
          <w:tcPr>
            <w:tcW w:w="1980" w:type="dxa"/>
            <w:vAlign w:val="bottom"/>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p>
        </w:tc>
        <w:tc>
          <w:tcPr>
            <w:tcW w:w="3420" w:type="dxa"/>
            <w:vAlign w:val="center"/>
          </w:tcPr>
          <w:p>
            <w:pPr>
              <w:spacing w:before="29" w:line="288" w:lineRule="auto"/>
              <w:ind w:left="105" w:leftChars="50" w:firstLine="720" w:firstLineChars="300"/>
              <w:rPr>
                <w:sz w:val="24"/>
              </w:rPr>
            </w:pPr>
            <w:r>
              <w:rPr>
                <w:rFonts w:hint="eastAsia"/>
                <w:sz w:val="24"/>
              </w:rPr>
              <w:t>资产支持证券</w:t>
            </w:r>
          </w:p>
        </w:tc>
        <w:tc>
          <w:tcPr>
            <w:tcW w:w="2520" w:type="dxa"/>
            <w:vAlign w:val="bottom"/>
          </w:tcPr>
          <w:p>
            <w:pPr>
              <w:spacing w:before="29" w:line="288" w:lineRule="auto"/>
              <w:jc w:val="right"/>
              <w:rPr>
                <w:sz w:val="24"/>
              </w:rPr>
            </w:pPr>
            <w:r>
              <w:rPr>
                <w:sz w:val="24"/>
              </w:rPr>
              <w:t>-</w:t>
            </w:r>
          </w:p>
        </w:tc>
        <w:tc>
          <w:tcPr>
            <w:tcW w:w="1980" w:type="dxa"/>
            <w:vAlign w:val="bottom"/>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r>
              <w:rPr>
                <w:sz w:val="24"/>
              </w:rPr>
              <w:t>4</w:t>
            </w:r>
          </w:p>
        </w:tc>
        <w:tc>
          <w:tcPr>
            <w:tcW w:w="3420" w:type="dxa"/>
            <w:vAlign w:val="center"/>
          </w:tcPr>
          <w:p>
            <w:pPr>
              <w:spacing w:before="29" w:line="288" w:lineRule="auto"/>
              <w:ind w:left="105" w:leftChars="50"/>
              <w:rPr>
                <w:sz w:val="24"/>
              </w:rPr>
            </w:pPr>
            <w:r>
              <w:rPr>
                <w:rFonts w:hint="eastAsia"/>
                <w:sz w:val="24"/>
              </w:rPr>
              <w:t>金融衍生品投资</w:t>
            </w:r>
          </w:p>
        </w:tc>
        <w:tc>
          <w:tcPr>
            <w:tcW w:w="2520" w:type="dxa"/>
            <w:vAlign w:val="bottom"/>
          </w:tcPr>
          <w:p>
            <w:pPr>
              <w:spacing w:before="29" w:line="288" w:lineRule="auto"/>
              <w:jc w:val="right"/>
              <w:rPr>
                <w:sz w:val="24"/>
              </w:rPr>
            </w:pPr>
            <w:r>
              <w:rPr>
                <w:sz w:val="24"/>
              </w:rPr>
              <w:t>-</w:t>
            </w:r>
          </w:p>
        </w:tc>
        <w:tc>
          <w:tcPr>
            <w:tcW w:w="1980" w:type="dxa"/>
            <w:vAlign w:val="bottom"/>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p>
        </w:tc>
        <w:tc>
          <w:tcPr>
            <w:tcW w:w="3420" w:type="dxa"/>
            <w:vAlign w:val="center"/>
          </w:tcPr>
          <w:p>
            <w:pPr>
              <w:spacing w:before="29" w:line="288" w:lineRule="auto"/>
              <w:ind w:left="105" w:leftChars="50"/>
              <w:rPr>
                <w:sz w:val="24"/>
              </w:rPr>
            </w:pPr>
            <w:r>
              <w:rPr>
                <w:rFonts w:hint="eastAsia"/>
                <w:sz w:val="24"/>
              </w:rPr>
              <w:t>其中：远期</w:t>
            </w:r>
          </w:p>
        </w:tc>
        <w:tc>
          <w:tcPr>
            <w:tcW w:w="2520" w:type="dxa"/>
            <w:vAlign w:val="bottom"/>
          </w:tcPr>
          <w:p>
            <w:pPr>
              <w:spacing w:before="29" w:line="288" w:lineRule="auto"/>
              <w:jc w:val="right"/>
              <w:rPr>
                <w:sz w:val="24"/>
              </w:rPr>
            </w:pPr>
            <w:r>
              <w:rPr>
                <w:sz w:val="24"/>
              </w:rPr>
              <w:t>-</w:t>
            </w:r>
          </w:p>
        </w:tc>
        <w:tc>
          <w:tcPr>
            <w:tcW w:w="1980" w:type="dxa"/>
            <w:vAlign w:val="bottom"/>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p>
        </w:tc>
        <w:tc>
          <w:tcPr>
            <w:tcW w:w="3420" w:type="dxa"/>
            <w:vAlign w:val="center"/>
          </w:tcPr>
          <w:p>
            <w:pPr>
              <w:spacing w:before="29" w:line="288" w:lineRule="auto"/>
              <w:ind w:left="105" w:leftChars="50"/>
              <w:rPr>
                <w:sz w:val="24"/>
              </w:rPr>
            </w:pPr>
            <w:r>
              <w:rPr>
                <w:sz w:val="24"/>
              </w:rPr>
              <w:t xml:space="preserve">      </w:t>
            </w:r>
            <w:r>
              <w:rPr>
                <w:rFonts w:hint="eastAsia"/>
                <w:sz w:val="24"/>
              </w:rPr>
              <w:t>期货</w:t>
            </w:r>
          </w:p>
        </w:tc>
        <w:tc>
          <w:tcPr>
            <w:tcW w:w="2520" w:type="dxa"/>
            <w:vAlign w:val="bottom"/>
          </w:tcPr>
          <w:p>
            <w:pPr>
              <w:spacing w:before="29" w:line="288" w:lineRule="auto"/>
              <w:jc w:val="right"/>
              <w:rPr>
                <w:sz w:val="24"/>
              </w:rPr>
            </w:pPr>
            <w:r>
              <w:rPr>
                <w:sz w:val="24"/>
              </w:rPr>
              <w:t>-</w:t>
            </w:r>
          </w:p>
        </w:tc>
        <w:tc>
          <w:tcPr>
            <w:tcW w:w="1980" w:type="dxa"/>
            <w:vAlign w:val="bottom"/>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p>
        </w:tc>
        <w:tc>
          <w:tcPr>
            <w:tcW w:w="3420" w:type="dxa"/>
            <w:vAlign w:val="center"/>
          </w:tcPr>
          <w:p>
            <w:pPr>
              <w:spacing w:before="29" w:line="288" w:lineRule="auto"/>
              <w:ind w:left="105" w:leftChars="50"/>
              <w:rPr>
                <w:sz w:val="24"/>
              </w:rPr>
            </w:pPr>
            <w:r>
              <w:rPr>
                <w:sz w:val="24"/>
              </w:rPr>
              <w:t xml:space="preserve">      </w:t>
            </w:r>
            <w:r>
              <w:rPr>
                <w:rFonts w:hint="eastAsia"/>
                <w:sz w:val="24"/>
              </w:rPr>
              <w:t>期权</w:t>
            </w:r>
          </w:p>
        </w:tc>
        <w:tc>
          <w:tcPr>
            <w:tcW w:w="2520" w:type="dxa"/>
            <w:vAlign w:val="bottom"/>
          </w:tcPr>
          <w:p>
            <w:pPr>
              <w:spacing w:before="29" w:line="288" w:lineRule="auto"/>
              <w:jc w:val="right"/>
              <w:rPr>
                <w:sz w:val="24"/>
              </w:rPr>
            </w:pPr>
            <w:r>
              <w:rPr>
                <w:sz w:val="24"/>
              </w:rPr>
              <w:t>-</w:t>
            </w:r>
          </w:p>
        </w:tc>
        <w:tc>
          <w:tcPr>
            <w:tcW w:w="1980" w:type="dxa"/>
            <w:vAlign w:val="bottom"/>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p>
        </w:tc>
        <w:tc>
          <w:tcPr>
            <w:tcW w:w="3420" w:type="dxa"/>
            <w:vAlign w:val="center"/>
          </w:tcPr>
          <w:p>
            <w:pPr>
              <w:spacing w:before="29" w:line="288" w:lineRule="auto"/>
              <w:ind w:left="105" w:leftChars="50"/>
              <w:rPr>
                <w:sz w:val="24"/>
              </w:rPr>
            </w:pPr>
            <w:r>
              <w:rPr>
                <w:sz w:val="24"/>
              </w:rPr>
              <w:t xml:space="preserve">      </w:t>
            </w:r>
            <w:r>
              <w:rPr>
                <w:rFonts w:hint="eastAsia"/>
                <w:sz w:val="24"/>
              </w:rPr>
              <w:t>权证</w:t>
            </w:r>
          </w:p>
        </w:tc>
        <w:tc>
          <w:tcPr>
            <w:tcW w:w="2520" w:type="dxa"/>
            <w:vAlign w:val="bottom"/>
          </w:tcPr>
          <w:p>
            <w:pPr>
              <w:spacing w:before="29" w:line="288" w:lineRule="auto"/>
              <w:jc w:val="right"/>
              <w:rPr>
                <w:sz w:val="24"/>
              </w:rPr>
            </w:pPr>
            <w:r>
              <w:rPr>
                <w:sz w:val="24"/>
              </w:rPr>
              <w:t>-</w:t>
            </w:r>
          </w:p>
        </w:tc>
        <w:tc>
          <w:tcPr>
            <w:tcW w:w="1980" w:type="dxa"/>
            <w:vAlign w:val="bottom"/>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r>
              <w:rPr>
                <w:sz w:val="24"/>
              </w:rPr>
              <w:t>5</w:t>
            </w:r>
          </w:p>
        </w:tc>
        <w:tc>
          <w:tcPr>
            <w:tcW w:w="3420" w:type="dxa"/>
            <w:vAlign w:val="center"/>
          </w:tcPr>
          <w:p>
            <w:pPr>
              <w:spacing w:before="29" w:line="288" w:lineRule="auto"/>
              <w:ind w:left="105" w:leftChars="50"/>
              <w:rPr>
                <w:sz w:val="24"/>
              </w:rPr>
            </w:pPr>
            <w:r>
              <w:rPr>
                <w:rFonts w:hint="eastAsia"/>
                <w:sz w:val="24"/>
              </w:rPr>
              <w:t>买入返售金融资产</w:t>
            </w:r>
          </w:p>
        </w:tc>
        <w:tc>
          <w:tcPr>
            <w:tcW w:w="2520" w:type="dxa"/>
            <w:vAlign w:val="bottom"/>
          </w:tcPr>
          <w:p>
            <w:pPr>
              <w:spacing w:before="29" w:line="288" w:lineRule="auto"/>
              <w:jc w:val="right"/>
              <w:rPr>
                <w:sz w:val="24"/>
              </w:rPr>
            </w:pPr>
            <w:r>
              <w:rPr>
                <w:sz w:val="24"/>
              </w:rPr>
              <w:t>-</w:t>
            </w:r>
          </w:p>
        </w:tc>
        <w:tc>
          <w:tcPr>
            <w:tcW w:w="1980" w:type="dxa"/>
            <w:vAlign w:val="bottom"/>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p>
        </w:tc>
        <w:tc>
          <w:tcPr>
            <w:tcW w:w="3420" w:type="dxa"/>
            <w:vAlign w:val="center"/>
          </w:tcPr>
          <w:p>
            <w:pPr>
              <w:spacing w:before="29" w:line="288" w:lineRule="auto"/>
              <w:ind w:left="105" w:leftChars="50"/>
              <w:rPr>
                <w:sz w:val="24"/>
              </w:rPr>
            </w:pPr>
            <w:r>
              <w:rPr>
                <w:rFonts w:hint="eastAsia"/>
                <w:sz w:val="24"/>
              </w:rPr>
              <w:t>其中：买断式回购的买入返售金融资产</w:t>
            </w:r>
          </w:p>
        </w:tc>
        <w:tc>
          <w:tcPr>
            <w:tcW w:w="2520" w:type="dxa"/>
            <w:vAlign w:val="bottom"/>
          </w:tcPr>
          <w:p>
            <w:pPr>
              <w:spacing w:before="29" w:line="288" w:lineRule="auto"/>
              <w:jc w:val="right"/>
              <w:rPr>
                <w:sz w:val="24"/>
              </w:rPr>
            </w:pPr>
            <w:r>
              <w:rPr>
                <w:sz w:val="24"/>
              </w:rPr>
              <w:t>-</w:t>
            </w:r>
          </w:p>
        </w:tc>
        <w:tc>
          <w:tcPr>
            <w:tcW w:w="1980" w:type="dxa"/>
            <w:vAlign w:val="bottom"/>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r>
              <w:rPr>
                <w:sz w:val="24"/>
              </w:rPr>
              <w:t>6</w:t>
            </w:r>
          </w:p>
        </w:tc>
        <w:tc>
          <w:tcPr>
            <w:tcW w:w="3420" w:type="dxa"/>
            <w:vAlign w:val="center"/>
          </w:tcPr>
          <w:p>
            <w:pPr>
              <w:spacing w:before="29" w:line="288" w:lineRule="auto"/>
              <w:ind w:left="105" w:leftChars="50"/>
              <w:rPr>
                <w:sz w:val="24"/>
              </w:rPr>
            </w:pPr>
            <w:r>
              <w:rPr>
                <w:rFonts w:hint="eastAsia"/>
                <w:sz w:val="24"/>
              </w:rPr>
              <w:t>货币市场工具</w:t>
            </w:r>
          </w:p>
        </w:tc>
        <w:tc>
          <w:tcPr>
            <w:tcW w:w="2520" w:type="dxa"/>
            <w:vAlign w:val="bottom"/>
          </w:tcPr>
          <w:p>
            <w:pPr>
              <w:spacing w:before="29" w:line="288" w:lineRule="auto"/>
              <w:jc w:val="right"/>
              <w:rPr>
                <w:sz w:val="24"/>
              </w:rPr>
            </w:pPr>
            <w:r>
              <w:rPr>
                <w:sz w:val="24"/>
              </w:rPr>
              <w:t>-</w:t>
            </w:r>
          </w:p>
        </w:tc>
        <w:tc>
          <w:tcPr>
            <w:tcW w:w="1980" w:type="dxa"/>
            <w:vAlign w:val="bottom"/>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r>
              <w:rPr>
                <w:sz w:val="24"/>
              </w:rPr>
              <w:t>7</w:t>
            </w:r>
          </w:p>
        </w:tc>
        <w:tc>
          <w:tcPr>
            <w:tcW w:w="3420" w:type="dxa"/>
            <w:vAlign w:val="center"/>
          </w:tcPr>
          <w:p>
            <w:pPr>
              <w:spacing w:before="29" w:line="288" w:lineRule="auto"/>
              <w:ind w:left="105" w:leftChars="50"/>
              <w:rPr>
                <w:sz w:val="24"/>
              </w:rPr>
            </w:pPr>
            <w:r>
              <w:rPr>
                <w:rFonts w:hint="eastAsia"/>
                <w:sz w:val="24"/>
              </w:rPr>
              <w:t>银行存款和结算备付金合计</w:t>
            </w:r>
          </w:p>
        </w:tc>
        <w:tc>
          <w:tcPr>
            <w:tcW w:w="2520" w:type="dxa"/>
            <w:vAlign w:val="bottom"/>
          </w:tcPr>
          <w:p>
            <w:pPr>
              <w:spacing w:before="29" w:line="288" w:lineRule="auto"/>
              <w:jc w:val="right"/>
              <w:rPr>
                <w:sz w:val="24"/>
              </w:rPr>
            </w:pPr>
            <w:r>
              <w:rPr>
                <w:sz w:val="24"/>
              </w:rPr>
              <w:t>258,301,271.41</w:t>
            </w:r>
          </w:p>
        </w:tc>
        <w:tc>
          <w:tcPr>
            <w:tcW w:w="1980" w:type="dxa"/>
            <w:vAlign w:val="bottom"/>
          </w:tcPr>
          <w:p>
            <w:pPr>
              <w:spacing w:before="29" w:line="288" w:lineRule="auto"/>
              <w:jc w:val="right"/>
              <w:rPr>
                <w:sz w:val="24"/>
              </w:rPr>
            </w:pPr>
            <w:r>
              <w:rPr>
                <w:sz w:val="24"/>
              </w:rPr>
              <w:t>12.38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r>
              <w:rPr>
                <w:sz w:val="24"/>
              </w:rPr>
              <w:t>8</w:t>
            </w:r>
          </w:p>
        </w:tc>
        <w:tc>
          <w:tcPr>
            <w:tcW w:w="3420" w:type="dxa"/>
            <w:vAlign w:val="center"/>
          </w:tcPr>
          <w:p>
            <w:pPr>
              <w:spacing w:line="288" w:lineRule="auto"/>
              <w:ind w:left="105" w:leftChars="50"/>
              <w:rPr>
                <w:sz w:val="24"/>
              </w:rPr>
            </w:pPr>
            <w:r>
              <w:rPr>
                <w:rFonts w:hint="eastAsia"/>
                <w:sz w:val="24"/>
              </w:rPr>
              <w:t>其他各项资产</w:t>
            </w:r>
          </w:p>
        </w:tc>
        <w:tc>
          <w:tcPr>
            <w:tcW w:w="2520" w:type="dxa"/>
            <w:vAlign w:val="center"/>
          </w:tcPr>
          <w:p>
            <w:pPr>
              <w:spacing w:before="29" w:line="288" w:lineRule="auto"/>
              <w:jc w:val="right"/>
              <w:rPr>
                <w:sz w:val="24"/>
              </w:rPr>
            </w:pPr>
            <w:r>
              <w:rPr>
                <w:sz w:val="24"/>
              </w:rPr>
              <w:t>44,979,366.41</w:t>
            </w:r>
          </w:p>
        </w:tc>
        <w:tc>
          <w:tcPr>
            <w:tcW w:w="1980" w:type="dxa"/>
            <w:vAlign w:val="center"/>
          </w:tcPr>
          <w:p>
            <w:pPr>
              <w:spacing w:before="29" w:line="288" w:lineRule="auto"/>
              <w:jc w:val="right"/>
              <w:rPr>
                <w:sz w:val="24"/>
              </w:rPr>
            </w:pPr>
            <w:r>
              <w:rPr>
                <w:sz w:val="24"/>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Align w:val="center"/>
          </w:tcPr>
          <w:p>
            <w:pPr>
              <w:spacing w:before="29" w:line="288" w:lineRule="auto"/>
              <w:jc w:val="center"/>
              <w:rPr>
                <w:sz w:val="24"/>
              </w:rPr>
            </w:pPr>
            <w:r>
              <w:rPr>
                <w:sz w:val="24"/>
              </w:rPr>
              <w:t>9</w:t>
            </w:r>
          </w:p>
        </w:tc>
        <w:tc>
          <w:tcPr>
            <w:tcW w:w="3420" w:type="dxa"/>
            <w:vAlign w:val="center"/>
          </w:tcPr>
          <w:p>
            <w:pPr>
              <w:spacing w:line="288" w:lineRule="auto"/>
              <w:ind w:left="105" w:leftChars="50"/>
              <w:rPr>
                <w:sz w:val="24"/>
              </w:rPr>
            </w:pPr>
            <w:r>
              <w:rPr>
                <w:rFonts w:hint="eastAsia"/>
                <w:sz w:val="24"/>
              </w:rPr>
              <w:t>合计</w:t>
            </w:r>
          </w:p>
        </w:tc>
        <w:tc>
          <w:tcPr>
            <w:tcW w:w="2520" w:type="dxa"/>
            <w:vAlign w:val="center"/>
          </w:tcPr>
          <w:p>
            <w:pPr>
              <w:spacing w:before="29" w:line="288" w:lineRule="auto"/>
              <w:jc w:val="right"/>
              <w:rPr>
                <w:sz w:val="24"/>
              </w:rPr>
            </w:pPr>
            <w:r>
              <w:rPr>
                <w:sz w:val="24"/>
              </w:rPr>
              <w:t>2,085,639,816.00</w:t>
            </w:r>
          </w:p>
        </w:tc>
        <w:tc>
          <w:tcPr>
            <w:tcW w:w="1980" w:type="dxa"/>
            <w:vAlign w:val="center"/>
          </w:tcPr>
          <w:p>
            <w:pPr>
              <w:spacing w:before="29" w:line="288" w:lineRule="auto"/>
              <w:jc w:val="right"/>
              <w:rPr>
                <w:sz w:val="24"/>
              </w:rPr>
            </w:pPr>
            <w:r>
              <w:rPr>
                <w:sz w:val="24"/>
              </w:rPr>
              <w:t>100.00</w:t>
            </w:r>
          </w:p>
        </w:tc>
      </w:tr>
    </w:tbl>
    <w:p>
      <w:pPr>
        <w:spacing w:line="360" w:lineRule="auto"/>
        <w:jc w:val="left"/>
        <w:rPr>
          <w:kern w:val="0"/>
          <w:sz w:val="24"/>
        </w:rPr>
      </w:pPr>
      <w:r>
        <w:rPr>
          <w:kern w:val="0"/>
          <w:sz w:val="24"/>
        </w:rPr>
        <w:t>注：本基金本报告期末未持有通过港股通投资的股票。</w:t>
      </w:r>
    </w:p>
    <w:p>
      <w:pPr>
        <w:spacing w:line="360" w:lineRule="auto"/>
        <w:jc w:val="left"/>
        <w:rPr>
          <w:rFonts w:ascii="宋体" w:hAnsi="宋体"/>
          <w:szCs w:val="21"/>
        </w:rPr>
      </w:pPr>
    </w:p>
    <w:p>
      <w:pPr>
        <w:pStyle w:val="3"/>
        <w:spacing w:before="29" w:after="0" w:line="288" w:lineRule="auto"/>
        <w:rPr>
          <w:rFonts w:ascii="Times New Roman" w:hAnsi="Times New Roman"/>
          <w:kern w:val="0"/>
          <w:szCs w:val="24"/>
        </w:rPr>
      </w:pPr>
      <w:bookmarkStart w:id="267" w:name="_Toc67673732"/>
      <w:r>
        <w:rPr>
          <w:rFonts w:ascii="Times New Roman" w:hAnsi="Times New Roman"/>
          <w:kern w:val="0"/>
          <w:szCs w:val="24"/>
        </w:rPr>
        <w:t>8.2</w:t>
      </w:r>
      <w:r>
        <w:rPr>
          <w:rFonts w:hint="eastAsia" w:ascii="Times New Roman" w:hAnsi="Times New Roman"/>
          <w:kern w:val="0"/>
          <w:szCs w:val="24"/>
        </w:rPr>
        <w:t xml:space="preserve"> 期末在各个国家（地区）证券市场的权益投资分布</w:t>
      </w:r>
      <w:bookmarkEnd w:id="267"/>
    </w:p>
    <w:p>
      <w:pPr>
        <w:autoSpaceDE w:val="0"/>
        <w:autoSpaceDN w:val="0"/>
        <w:adjustRightInd w:val="0"/>
        <w:spacing w:before="29" w:line="288" w:lineRule="auto"/>
        <w:ind w:left="15"/>
        <w:jc w:val="right"/>
        <w:rPr>
          <w:rFonts w:ascii="宋体" w:hAnsi="宋体"/>
          <w:color w:val="000000"/>
          <w:szCs w:val="21"/>
        </w:rPr>
      </w:pPr>
      <w:r>
        <w:rPr>
          <w:rFonts w:hint="eastAsia"/>
          <w:color w:val="000000"/>
          <w:sz w:val="24"/>
        </w:rPr>
        <w:t>金额单位：人民币元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3459"/>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4" w:type="dxa"/>
            <w:vAlign w:val="center"/>
          </w:tcPr>
          <w:p>
            <w:pPr>
              <w:spacing w:before="29" w:line="288" w:lineRule="auto"/>
              <w:jc w:val="center"/>
              <w:rPr>
                <w:color w:val="000000"/>
                <w:sz w:val="24"/>
              </w:rPr>
            </w:pPr>
            <w:r>
              <w:rPr>
                <w:rFonts w:hint="eastAsia"/>
                <w:color w:val="000000"/>
                <w:sz w:val="24"/>
              </w:rPr>
              <w:t>国家（地区）</w:t>
            </w:r>
          </w:p>
        </w:tc>
        <w:tc>
          <w:tcPr>
            <w:tcW w:w="3598" w:type="dxa"/>
            <w:vAlign w:val="center"/>
          </w:tcPr>
          <w:p>
            <w:pPr>
              <w:spacing w:before="29" w:line="288" w:lineRule="auto"/>
              <w:jc w:val="center"/>
              <w:rPr>
                <w:color w:val="000000"/>
                <w:sz w:val="24"/>
              </w:rPr>
            </w:pPr>
            <w:r>
              <w:rPr>
                <w:rFonts w:hint="eastAsia"/>
                <w:color w:val="000000"/>
                <w:sz w:val="24"/>
              </w:rPr>
              <w:t>公允价值</w:t>
            </w:r>
          </w:p>
        </w:tc>
        <w:tc>
          <w:tcPr>
            <w:tcW w:w="3684" w:type="dxa"/>
            <w:vAlign w:val="center"/>
          </w:tcPr>
          <w:p>
            <w:pPr>
              <w:spacing w:before="29" w:line="288" w:lineRule="auto"/>
              <w:jc w:val="center"/>
              <w:rPr>
                <w:color w:val="000000"/>
                <w:sz w:val="24"/>
              </w:rPr>
            </w:pPr>
            <w:r>
              <w:rPr>
                <w:rFonts w:hint="eastAsia"/>
                <w:color w:val="000000"/>
                <w:sz w:val="24"/>
              </w:rPr>
              <w:t>占基金资产净值比例（％）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8" w:type="dxa"/>
            <w:vAlign w:val="center"/>
          </w:tcPr>
          <w:p>
            <w:pPr>
              <w:jc w:val="left"/>
            </w:pPr>
            <w:r>
              <w:rPr>
                <w:color w:val="000000"/>
                <w:sz w:val="24"/>
              </w:rPr>
              <w:t>美国</w:t>
            </w:r>
          </w:p>
        </w:tc>
        <w:tc>
          <w:tcPr>
            <w:tcW w:w="3459" w:type="dxa"/>
            <w:vAlign w:val="center"/>
          </w:tcPr>
          <w:p>
            <w:pPr>
              <w:jc w:val="right"/>
            </w:pPr>
            <w:r>
              <w:rPr>
                <w:color w:val="000000"/>
                <w:sz w:val="24"/>
              </w:rPr>
              <w:t>1,178,163,093.13</w:t>
            </w:r>
          </w:p>
        </w:tc>
        <w:tc>
          <w:tcPr>
            <w:tcW w:w="3541" w:type="dxa"/>
            <w:vAlign w:val="center"/>
          </w:tcPr>
          <w:p>
            <w:pPr>
              <w:jc w:val="right"/>
            </w:pPr>
            <w:r>
              <w:rPr>
                <w:color w:val="000000"/>
                <w:sz w:val="24"/>
              </w:rPr>
              <w:t>59.46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8" w:type="dxa"/>
            <w:vAlign w:val="center"/>
          </w:tcPr>
          <w:p>
            <w:pPr>
              <w:jc w:val="left"/>
            </w:pPr>
            <w:r>
              <w:rPr>
                <w:color w:val="000000"/>
                <w:sz w:val="24"/>
              </w:rPr>
              <w:t>香港</w:t>
            </w:r>
          </w:p>
        </w:tc>
        <w:tc>
          <w:tcPr>
            <w:tcW w:w="3459" w:type="dxa"/>
            <w:vAlign w:val="center"/>
          </w:tcPr>
          <w:p>
            <w:pPr>
              <w:jc w:val="right"/>
            </w:pPr>
            <w:r>
              <w:rPr>
                <w:color w:val="000000"/>
                <w:sz w:val="24"/>
              </w:rPr>
              <w:t>604,196,085.05</w:t>
            </w:r>
          </w:p>
        </w:tc>
        <w:tc>
          <w:tcPr>
            <w:tcW w:w="3541" w:type="dxa"/>
            <w:vAlign w:val="center"/>
          </w:tcPr>
          <w:p>
            <w:pPr>
              <w:jc w:val="right"/>
            </w:pPr>
            <w:r>
              <w:rPr>
                <w:color w:val="000000"/>
                <w:sz w:val="24"/>
              </w:rPr>
              <w:t>30.49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4" w:type="dxa"/>
            <w:vAlign w:val="center"/>
          </w:tcPr>
          <w:p>
            <w:pPr>
              <w:pStyle w:val="15"/>
              <w:spacing w:before="29" w:line="288" w:lineRule="auto"/>
              <w:rPr>
                <w:szCs w:val="24"/>
              </w:rPr>
            </w:pPr>
            <w:r>
              <w:rPr>
                <w:rFonts w:hint="eastAsia"/>
                <w:szCs w:val="24"/>
              </w:rPr>
              <w:t>合计</w:t>
            </w:r>
          </w:p>
        </w:tc>
        <w:tc>
          <w:tcPr>
            <w:tcW w:w="3598" w:type="dxa"/>
            <w:vAlign w:val="center"/>
          </w:tcPr>
          <w:p>
            <w:pPr>
              <w:spacing w:before="29" w:line="288" w:lineRule="auto"/>
              <w:jc w:val="right"/>
              <w:rPr>
                <w:sz w:val="24"/>
              </w:rPr>
            </w:pPr>
            <w:r>
              <w:rPr>
                <w:sz w:val="24"/>
              </w:rPr>
              <w:t>1,782,359,178.18</w:t>
            </w:r>
          </w:p>
        </w:tc>
        <w:tc>
          <w:tcPr>
            <w:tcW w:w="3684" w:type="dxa"/>
            <w:vAlign w:val="center"/>
          </w:tcPr>
          <w:p>
            <w:pPr>
              <w:spacing w:before="29" w:line="288" w:lineRule="auto"/>
              <w:jc w:val="right"/>
              <w:rPr>
                <w:sz w:val="24"/>
              </w:rPr>
            </w:pPr>
            <w:r>
              <w:rPr>
                <w:sz w:val="24"/>
              </w:rPr>
              <w:t>89.96</w:t>
            </w:r>
          </w:p>
        </w:tc>
      </w:tr>
    </w:tbl>
    <w:p>
      <w:pPr>
        <w:spacing w:line="360" w:lineRule="auto"/>
        <w:jc w:val="left"/>
        <w:rPr>
          <w:kern w:val="0"/>
          <w:sz w:val="24"/>
        </w:rPr>
      </w:pPr>
      <w:r>
        <w:rPr>
          <w:kern w:val="0"/>
          <w:sz w:val="24"/>
        </w:rPr>
        <w:t>注：1、国家（地区）类别根据其所在的证券交易所确定；</w:t>
      </w:r>
    </w:p>
    <w:p>
      <w:pPr>
        <w:spacing w:line="360" w:lineRule="auto"/>
        <w:jc w:val="left"/>
        <w:rPr>
          <w:kern w:val="0"/>
          <w:sz w:val="24"/>
        </w:rPr>
      </w:pPr>
      <w:r>
        <w:rPr>
          <w:kern w:val="0"/>
          <w:sz w:val="24"/>
        </w:rPr>
        <w:t xml:space="preserve">    2、ADR、GDR按照存托凭证本身挂牌的证券交易所确定。</w:t>
      </w:r>
    </w:p>
    <w:p>
      <w:pPr>
        <w:spacing w:line="360" w:lineRule="auto"/>
        <w:rPr>
          <w:rFonts w:ascii="宋体" w:hAnsi="宋体"/>
          <w:color w:val="000000"/>
          <w:szCs w:val="21"/>
        </w:rPr>
      </w:pPr>
    </w:p>
    <w:p>
      <w:pPr>
        <w:pStyle w:val="3"/>
        <w:spacing w:before="29" w:after="0" w:line="288" w:lineRule="auto"/>
        <w:rPr>
          <w:rFonts w:ascii="Times New Roman" w:hAnsi="Times New Roman"/>
          <w:kern w:val="0"/>
          <w:szCs w:val="24"/>
        </w:rPr>
      </w:pPr>
      <w:bookmarkStart w:id="268" w:name="_Toc248233025"/>
      <w:bookmarkStart w:id="269" w:name="_Toc352256065"/>
      <w:bookmarkStart w:id="270" w:name="_Toc352255997"/>
      <w:bookmarkStart w:id="271" w:name="_Toc224618378"/>
      <w:bookmarkStart w:id="272" w:name="_Toc67673733"/>
      <w:bookmarkStart w:id="273" w:name="_Toc249790557"/>
      <w:bookmarkStart w:id="274" w:name="_Toc352331243"/>
      <w:bookmarkStart w:id="275" w:name="_Toc286929758"/>
      <w:bookmarkStart w:id="276" w:name="_Toc362424021"/>
      <w:r>
        <w:rPr>
          <w:rFonts w:ascii="Times New Roman" w:hAnsi="Times New Roman"/>
          <w:kern w:val="0"/>
          <w:szCs w:val="24"/>
        </w:rPr>
        <w:t>8.3</w:t>
      </w:r>
      <w:r>
        <w:rPr>
          <w:rFonts w:hint="eastAsia" w:ascii="Times New Roman" w:hAnsi="Times New Roman"/>
          <w:kern w:val="0"/>
          <w:szCs w:val="24"/>
        </w:rPr>
        <w:t xml:space="preserve"> 期末按行业分类的权益投资组合</w:t>
      </w:r>
      <w:bookmarkEnd w:id="268"/>
      <w:bookmarkEnd w:id="269"/>
      <w:bookmarkEnd w:id="270"/>
      <w:bookmarkEnd w:id="271"/>
      <w:bookmarkEnd w:id="272"/>
      <w:bookmarkEnd w:id="273"/>
      <w:bookmarkEnd w:id="274"/>
      <w:bookmarkEnd w:id="275"/>
      <w:bookmarkEnd w:id="276"/>
    </w:p>
    <w:p>
      <w:pPr>
        <w:pStyle w:val="3"/>
        <w:spacing w:before="29" w:after="0" w:line="288" w:lineRule="auto"/>
        <w:rPr>
          <w:rFonts w:ascii="Times New Roman" w:hAnsi="Times New Roman"/>
          <w:kern w:val="0"/>
          <w:szCs w:val="24"/>
        </w:rPr>
      </w:pPr>
      <w:bookmarkStart w:id="277" w:name="_Toc67673734"/>
      <w:r>
        <w:rPr>
          <w:rFonts w:ascii="Times New Roman" w:hAnsi="Times New Roman"/>
          <w:kern w:val="0"/>
          <w:szCs w:val="24"/>
        </w:rPr>
        <w:t>8.3</w:t>
      </w:r>
      <w:r>
        <w:rPr>
          <w:rFonts w:hint="eastAsia" w:ascii="Times New Roman" w:hAnsi="Times New Roman"/>
          <w:kern w:val="0"/>
          <w:szCs w:val="24"/>
        </w:rPr>
        <w:t>.1 期末指数投资按行业分类的股票及存托凭证投资组合</w:t>
      </w:r>
      <w:bookmarkEnd w:id="277"/>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03"/>
        <w:gridCol w:w="3119"/>
        <w:gridCol w:w="2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7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行业类别</w:t>
            </w:r>
          </w:p>
        </w:tc>
        <w:tc>
          <w:tcPr>
            <w:tcW w:w="31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公允价值</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占基金资产净值比例（％）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561"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sz w:val="24"/>
              </w:rPr>
              <w:t>非必需消费品</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right"/>
            </w:pPr>
            <w:r>
              <w:rPr>
                <w:sz w:val="24"/>
              </w:rPr>
              <w:t>718,582,344.02</w:t>
            </w: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pPr>
            <w:r>
              <w:rPr>
                <w:sz w:val="24"/>
              </w:rPr>
              <w:t>36.27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561"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sz w:val="24"/>
              </w:rPr>
              <w:t>金融</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right"/>
            </w:pPr>
            <w:r>
              <w:rPr>
                <w:sz w:val="24"/>
              </w:rPr>
              <w:t>24,674,942.50</w:t>
            </w: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pPr>
            <w:r>
              <w:rPr>
                <w:sz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561"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sz w:val="24"/>
              </w:rPr>
              <w:t>通讯</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right"/>
            </w:pPr>
            <w:r>
              <w:rPr>
                <w:sz w:val="24"/>
              </w:rPr>
              <w:t>783,072,909.04</w:t>
            </w: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pPr>
            <w:r>
              <w:rPr>
                <w:sz w:val="24"/>
              </w:rPr>
              <w:t>39.52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561"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sz w:val="24"/>
              </w:rPr>
              <w:t>科技</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right"/>
            </w:pPr>
            <w:r>
              <w:rPr>
                <w:sz w:val="24"/>
              </w:rPr>
              <w:t>97,480,401.28</w:t>
            </w: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pPr>
            <w:r>
              <w:rPr>
                <w:sz w:val="24"/>
              </w:rPr>
              <w:t>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561"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sz w:val="24"/>
              </w:rPr>
              <w:t>必需消费品</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right"/>
            </w:pPr>
            <w:r>
              <w:rPr>
                <w:sz w:val="24"/>
              </w:rPr>
              <w:t>158,548,581.34</w:t>
            </w: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pPr>
            <w:r>
              <w:rPr>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703" w:type="dxa"/>
            <w:tcBorders>
              <w:top w:val="single" w:color="000000" w:sz="4" w:space="0"/>
              <w:left w:val="single" w:color="000000" w:sz="4" w:space="0"/>
              <w:bottom w:val="single" w:color="000000" w:sz="4" w:space="0"/>
              <w:right w:val="single" w:color="000000" w:sz="4" w:space="0"/>
            </w:tcBorders>
            <w:vAlign w:val="center"/>
          </w:tcPr>
          <w:p>
            <w:pPr>
              <w:pStyle w:val="15"/>
              <w:spacing w:before="29" w:line="288" w:lineRule="auto"/>
              <w:rPr>
                <w:szCs w:val="24"/>
              </w:rPr>
            </w:pPr>
            <w:r>
              <w:rPr>
                <w:rFonts w:hint="eastAsia"/>
                <w:szCs w:val="24"/>
              </w:rPr>
              <w:t>合计</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before="29" w:line="288" w:lineRule="auto"/>
              <w:jc w:val="right"/>
              <w:rPr>
                <w:sz w:val="24"/>
              </w:rPr>
            </w:pPr>
            <w:r>
              <w:rPr>
                <w:sz w:val="24"/>
              </w:rPr>
              <w:t>1,782,359,178.18</w:t>
            </w:r>
          </w:p>
        </w:tc>
        <w:tc>
          <w:tcPr>
            <w:tcW w:w="2534" w:type="dxa"/>
            <w:tcBorders>
              <w:top w:val="single" w:color="000000" w:sz="4" w:space="0"/>
              <w:left w:val="single" w:color="000000" w:sz="4" w:space="0"/>
              <w:bottom w:val="single" w:color="000000" w:sz="4" w:space="0"/>
              <w:right w:val="single" w:color="000000" w:sz="4" w:space="0"/>
            </w:tcBorders>
            <w:vAlign w:val="center"/>
          </w:tcPr>
          <w:p>
            <w:pPr>
              <w:spacing w:before="29" w:line="288" w:lineRule="auto"/>
              <w:jc w:val="right"/>
              <w:rPr>
                <w:sz w:val="24"/>
              </w:rPr>
            </w:pPr>
            <w:r>
              <w:rPr>
                <w:sz w:val="24"/>
              </w:rPr>
              <w:t>89.96</w:t>
            </w:r>
          </w:p>
        </w:tc>
      </w:tr>
    </w:tbl>
    <w:p>
      <w:pPr>
        <w:spacing w:line="360" w:lineRule="auto"/>
        <w:jc w:val="left"/>
        <w:rPr>
          <w:kern w:val="0"/>
          <w:sz w:val="24"/>
        </w:rPr>
      </w:pPr>
      <w:r>
        <w:rPr>
          <w:rFonts w:hint="eastAsia"/>
          <w:kern w:val="0"/>
          <w:sz w:val="24"/>
        </w:rPr>
        <w:t>注：本年度报告采用彭博</w:t>
      </w:r>
      <w:r>
        <w:rPr>
          <w:kern w:val="0"/>
          <w:sz w:val="24"/>
        </w:rPr>
        <w:t>BICS</w:t>
      </w:r>
      <w:r>
        <w:rPr>
          <w:rFonts w:hint="eastAsia"/>
          <w:kern w:val="0"/>
          <w:sz w:val="24"/>
        </w:rPr>
        <w:t>一级分类标准编制。</w:t>
      </w:r>
    </w:p>
    <w:p>
      <w:pPr>
        <w:spacing w:line="360" w:lineRule="auto"/>
        <w:jc w:val="left"/>
        <w:rPr>
          <w:rFonts w:ascii="宋体" w:hAnsi="宋体"/>
          <w:szCs w:val="21"/>
        </w:rPr>
      </w:pPr>
    </w:p>
    <w:p>
      <w:pPr>
        <w:spacing w:line="360" w:lineRule="auto"/>
        <w:rPr>
          <w:b/>
          <w:bCs/>
          <w:kern w:val="0"/>
          <w:sz w:val="24"/>
        </w:rPr>
      </w:pPr>
      <w:r>
        <w:rPr>
          <w:b/>
          <w:bCs/>
          <w:kern w:val="0"/>
          <w:sz w:val="24"/>
        </w:rPr>
        <w:t>8.3</w:t>
      </w:r>
      <w:r>
        <w:rPr>
          <w:rFonts w:hint="eastAsia"/>
          <w:b/>
          <w:bCs/>
          <w:kern w:val="0"/>
          <w:sz w:val="24"/>
        </w:rPr>
        <w:t>.2 期末积极投资按行业分类的股票及存托凭证投资组合</w:t>
      </w:r>
    </w:p>
    <w:p>
      <w:pPr>
        <w:tabs>
          <w:tab w:val="left" w:pos="426"/>
        </w:tabs>
        <w:spacing w:before="29" w:line="288" w:lineRule="auto"/>
        <w:jc w:val="left"/>
        <w:rPr>
          <w:kern w:val="0"/>
          <w:sz w:val="24"/>
        </w:rPr>
      </w:pPr>
      <w:r>
        <w:rPr>
          <w:rFonts w:hint="eastAsia"/>
          <w:kern w:val="0"/>
          <w:sz w:val="24"/>
        </w:rPr>
        <w:t>本基金本报告期末未持有积极投资股票及存托凭证。</w:t>
      </w:r>
    </w:p>
    <w:p>
      <w:pPr>
        <w:spacing w:line="360" w:lineRule="auto"/>
        <w:ind w:firstLine="420"/>
        <w:rPr>
          <w:rFonts w:ascii="宋体" w:hAnsi="宋体"/>
          <w:color w:val="000000"/>
          <w:szCs w:val="21"/>
        </w:rPr>
      </w:pPr>
    </w:p>
    <w:p>
      <w:pPr>
        <w:pStyle w:val="3"/>
        <w:spacing w:before="29" w:after="0" w:line="288" w:lineRule="auto"/>
        <w:rPr>
          <w:rFonts w:ascii="Times New Roman" w:hAnsi="Times New Roman"/>
          <w:color w:val="000000"/>
          <w:szCs w:val="24"/>
        </w:rPr>
      </w:pPr>
      <w:bookmarkStart w:id="278" w:name="_Toc352256066"/>
      <w:bookmarkStart w:id="279" w:name="_Toc67673735"/>
      <w:bookmarkStart w:id="280" w:name="_Toc352255998"/>
      <w:bookmarkStart w:id="281" w:name="_Toc362424022"/>
      <w:bookmarkStart w:id="282" w:name="_Toc352331244"/>
      <w:r>
        <w:rPr>
          <w:rFonts w:ascii="Times New Roman" w:hAnsi="Times New Roman"/>
          <w:color w:val="000000"/>
          <w:szCs w:val="24"/>
        </w:rPr>
        <w:t>8.4</w:t>
      </w:r>
      <w:r>
        <w:rPr>
          <w:rFonts w:hint="eastAsia" w:ascii="Times New Roman" w:hAnsi="Times New Roman"/>
          <w:color w:val="000000"/>
          <w:szCs w:val="24"/>
        </w:rPr>
        <w:t xml:space="preserve"> 期末按公允价值占基金资产净值比例大小排序的所有权益投资明细</w:t>
      </w:r>
      <w:bookmarkEnd w:id="278"/>
      <w:bookmarkEnd w:id="279"/>
      <w:bookmarkEnd w:id="280"/>
      <w:bookmarkEnd w:id="281"/>
      <w:bookmarkEnd w:id="282"/>
    </w:p>
    <w:p>
      <w:pPr>
        <w:pStyle w:val="3"/>
        <w:spacing w:before="29" w:after="0" w:line="288" w:lineRule="auto"/>
        <w:rPr>
          <w:rFonts w:ascii="Times New Roman" w:hAnsi="Times New Roman"/>
          <w:color w:val="000000"/>
          <w:szCs w:val="24"/>
        </w:rPr>
      </w:pPr>
      <w:bookmarkStart w:id="283" w:name="_Toc67673736"/>
      <w:r>
        <w:rPr>
          <w:rFonts w:ascii="Times New Roman" w:hAnsi="Times New Roman"/>
          <w:color w:val="000000"/>
          <w:szCs w:val="24"/>
        </w:rPr>
        <w:t>8.4</w:t>
      </w:r>
      <w:r>
        <w:rPr>
          <w:rFonts w:hint="eastAsia" w:ascii="Times New Roman" w:hAnsi="Times New Roman"/>
          <w:color w:val="000000"/>
          <w:szCs w:val="24"/>
        </w:rPr>
        <w:t>.1 期末按公允价值占基金资产净值比例大小排序的所有权益投资明细</w:t>
      </w:r>
      <w:bookmarkEnd w:id="283"/>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871"/>
        <w:gridCol w:w="976"/>
        <w:gridCol w:w="1138"/>
        <w:gridCol w:w="815"/>
        <w:gridCol w:w="986"/>
        <w:gridCol w:w="976"/>
        <w:gridCol w:w="1624"/>
        <w:gridCol w:w="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78"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序号</w:t>
            </w:r>
          </w:p>
        </w:tc>
        <w:tc>
          <w:tcPr>
            <w:tcW w:w="905"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公司名称</w:t>
            </w:r>
            <w:r>
              <w:rPr>
                <w:color w:val="000000"/>
                <w:sz w:val="24"/>
              </w:rPr>
              <w:t xml:space="preserve"> (</w:t>
            </w:r>
            <w:r>
              <w:rPr>
                <w:rFonts w:hint="eastAsia"/>
                <w:color w:val="000000"/>
                <w:sz w:val="24"/>
              </w:rPr>
              <w:t>英文</w:t>
            </w:r>
            <w:r>
              <w:rPr>
                <w:color w:val="000000"/>
                <w:sz w:val="24"/>
              </w:rPr>
              <w:t>)</w:t>
            </w:r>
          </w:p>
        </w:tc>
        <w:tc>
          <w:tcPr>
            <w:tcW w:w="1015"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公司名称</w:t>
            </w:r>
            <w:r>
              <w:rPr>
                <w:color w:val="000000"/>
                <w:sz w:val="24"/>
              </w:rPr>
              <w:t>(</w:t>
            </w:r>
            <w:r>
              <w:rPr>
                <w:rFonts w:hint="eastAsia"/>
                <w:color w:val="000000"/>
                <w:sz w:val="24"/>
              </w:rPr>
              <w:t>中文</w:t>
            </w:r>
            <w:r>
              <w:rPr>
                <w:color w:val="000000"/>
                <w:sz w:val="24"/>
              </w:rPr>
              <w:t>)</w:t>
            </w:r>
          </w:p>
        </w:tc>
        <w:tc>
          <w:tcPr>
            <w:tcW w:w="1184"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证券代码</w:t>
            </w:r>
          </w:p>
        </w:tc>
        <w:tc>
          <w:tcPr>
            <w:tcW w:w="847"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所在证券市场</w:t>
            </w:r>
          </w:p>
        </w:tc>
        <w:tc>
          <w:tcPr>
            <w:tcW w:w="1025"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所属国家</w:t>
            </w:r>
            <w:r>
              <w:rPr>
                <w:color w:val="000000"/>
                <w:sz w:val="24"/>
              </w:rPr>
              <w:t>(</w:t>
            </w:r>
            <w:r>
              <w:rPr>
                <w:rFonts w:hint="eastAsia"/>
                <w:color w:val="000000"/>
                <w:sz w:val="24"/>
              </w:rPr>
              <w:t>地区</w:t>
            </w:r>
            <w:r>
              <w:rPr>
                <w:color w:val="000000"/>
                <w:sz w:val="24"/>
              </w:rPr>
              <w:t>)</w:t>
            </w:r>
          </w:p>
        </w:tc>
        <w:tc>
          <w:tcPr>
            <w:tcW w:w="1015"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数量（股）</w:t>
            </w:r>
          </w:p>
        </w:tc>
        <w:tc>
          <w:tcPr>
            <w:tcW w:w="1690"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公允价值</w:t>
            </w:r>
          </w:p>
        </w:tc>
        <w:tc>
          <w:tcPr>
            <w:tcW w:w="997"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占基金资产净值比例（％）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1</w:t>
            </w:r>
          </w:p>
        </w:tc>
        <w:tc>
          <w:tcPr>
            <w:tcW w:w="871" w:type="dxa"/>
            <w:vAlign w:val="center"/>
          </w:tcPr>
          <w:p>
            <w:pPr>
              <w:jc w:val="center"/>
            </w:pPr>
            <w:r>
              <w:rPr>
                <w:sz w:val="24"/>
              </w:rPr>
              <w:t>Tencent Holdings Ltd</w:t>
            </w:r>
          </w:p>
        </w:tc>
        <w:tc>
          <w:tcPr>
            <w:tcW w:w="976" w:type="dxa"/>
            <w:vAlign w:val="center"/>
          </w:tcPr>
          <w:p>
            <w:pPr>
              <w:jc w:val="center"/>
            </w:pPr>
            <w:r>
              <w:rPr>
                <w:sz w:val="24"/>
              </w:rPr>
              <w:t>腾讯控股</w:t>
            </w:r>
          </w:p>
        </w:tc>
        <w:tc>
          <w:tcPr>
            <w:tcW w:w="1138" w:type="dxa"/>
            <w:vAlign w:val="center"/>
          </w:tcPr>
          <w:p>
            <w:pPr>
              <w:jc w:val="center"/>
            </w:pPr>
            <w:r>
              <w:rPr>
                <w:sz w:val="24"/>
              </w:rPr>
              <w:t>700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351,200</w:t>
            </w:r>
          </w:p>
        </w:tc>
        <w:tc>
          <w:tcPr>
            <w:tcW w:w="1624" w:type="dxa"/>
            <w:vAlign w:val="center"/>
          </w:tcPr>
          <w:p>
            <w:pPr>
              <w:jc w:val="right"/>
            </w:pPr>
            <w:r>
              <w:rPr>
                <w:sz w:val="24"/>
              </w:rPr>
              <w:t>166,684,866.35</w:t>
            </w:r>
          </w:p>
        </w:tc>
        <w:tc>
          <w:tcPr>
            <w:tcW w:w="959" w:type="dxa"/>
            <w:vAlign w:val="center"/>
          </w:tcPr>
          <w:p>
            <w:pPr>
              <w:jc w:val="right"/>
            </w:pPr>
            <w:r>
              <w:rPr>
                <w:sz w:val="24"/>
              </w:rPr>
              <w:t>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2</w:t>
            </w:r>
          </w:p>
        </w:tc>
        <w:tc>
          <w:tcPr>
            <w:tcW w:w="871" w:type="dxa"/>
            <w:vAlign w:val="center"/>
          </w:tcPr>
          <w:p>
            <w:pPr>
              <w:jc w:val="center"/>
            </w:pPr>
            <w:r>
              <w:rPr>
                <w:sz w:val="24"/>
              </w:rPr>
              <w:t>Pinduoduo Inc</w:t>
            </w:r>
          </w:p>
        </w:tc>
        <w:tc>
          <w:tcPr>
            <w:tcW w:w="976" w:type="dxa"/>
            <w:vAlign w:val="center"/>
          </w:tcPr>
          <w:p>
            <w:pPr>
              <w:jc w:val="center"/>
            </w:pPr>
            <w:r>
              <w:rPr>
                <w:sz w:val="24"/>
              </w:rPr>
              <w:t>拼多多</w:t>
            </w:r>
          </w:p>
        </w:tc>
        <w:tc>
          <w:tcPr>
            <w:tcW w:w="1138" w:type="dxa"/>
            <w:vAlign w:val="center"/>
          </w:tcPr>
          <w:p>
            <w:pPr>
              <w:jc w:val="center"/>
            </w:pPr>
            <w:r>
              <w:rPr>
                <w:sz w:val="24"/>
              </w:rPr>
              <w:t>PDD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132,016</w:t>
            </w:r>
          </w:p>
        </w:tc>
        <w:tc>
          <w:tcPr>
            <w:tcW w:w="1624" w:type="dxa"/>
            <w:vAlign w:val="center"/>
          </w:tcPr>
          <w:p>
            <w:pPr>
              <w:jc w:val="right"/>
            </w:pPr>
            <w:r>
              <w:rPr>
                <w:sz w:val="24"/>
              </w:rPr>
              <w:t>153,043,374.22</w:t>
            </w:r>
          </w:p>
        </w:tc>
        <w:tc>
          <w:tcPr>
            <w:tcW w:w="959" w:type="dxa"/>
            <w:vAlign w:val="center"/>
          </w:tcPr>
          <w:p>
            <w:pPr>
              <w:jc w:val="right"/>
            </w:pPr>
            <w:r>
              <w:rPr>
                <w:sz w:val="24"/>
              </w:rPr>
              <w:t>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3</w:t>
            </w:r>
          </w:p>
        </w:tc>
        <w:tc>
          <w:tcPr>
            <w:tcW w:w="871" w:type="dxa"/>
            <w:vAlign w:val="center"/>
          </w:tcPr>
          <w:p>
            <w:pPr>
              <w:jc w:val="center"/>
            </w:pPr>
            <w:r>
              <w:rPr>
                <w:sz w:val="24"/>
              </w:rPr>
              <w:t>Alibaba Group Holding Ltd</w:t>
            </w:r>
          </w:p>
        </w:tc>
        <w:tc>
          <w:tcPr>
            <w:tcW w:w="976" w:type="dxa"/>
            <w:vAlign w:val="center"/>
          </w:tcPr>
          <w:p>
            <w:pPr>
              <w:jc w:val="center"/>
            </w:pPr>
            <w:r>
              <w:rPr>
                <w:sz w:val="24"/>
              </w:rPr>
              <w:t>阿里巴巴</w:t>
            </w:r>
          </w:p>
        </w:tc>
        <w:tc>
          <w:tcPr>
            <w:tcW w:w="1138" w:type="dxa"/>
            <w:vAlign w:val="center"/>
          </w:tcPr>
          <w:p>
            <w:pPr>
              <w:jc w:val="center"/>
            </w:pPr>
            <w:r>
              <w:rPr>
                <w:sz w:val="24"/>
              </w:rPr>
              <w:t>BABA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96,251</w:t>
            </w:r>
          </w:p>
        </w:tc>
        <w:tc>
          <w:tcPr>
            <w:tcW w:w="1624" w:type="dxa"/>
            <w:vAlign w:val="center"/>
          </w:tcPr>
          <w:p>
            <w:pPr>
              <w:jc w:val="right"/>
            </w:pPr>
            <w:r>
              <w:rPr>
                <w:sz w:val="24"/>
              </w:rPr>
              <w:t>146,160,991.33</w:t>
            </w:r>
          </w:p>
        </w:tc>
        <w:tc>
          <w:tcPr>
            <w:tcW w:w="959" w:type="dxa"/>
            <w:vAlign w:val="center"/>
          </w:tcPr>
          <w:p>
            <w:pPr>
              <w:jc w:val="right"/>
            </w:pPr>
            <w:r>
              <w:rPr>
                <w:sz w:val="24"/>
              </w:rPr>
              <w:t>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4</w:t>
            </w:r>
          </w:p>
        </w:tc>
        <w:tc>
          <w:tcPr>
            <w:tcW w:w="871" w:type="dxa"/>
            <w:vAlign w:val="center"/>
          </w:tcPr>
          <w:p>
            <w:pPr>
              <w:jc w:val="center"/>
            </w:pPr>
            <w:r>
              <w:rPr>
                <w:sz w:val="24"/>
              </w:rPr>
              <w:t>Meituan</w:t>
            </w:r>
          </w:p>
        </w:tc>
        <w:tc>
          <w:tcPr>
            <w:tcW w:w="976" w:type="dxa"/>
            <w:vAlign w:val="center"/>
          </w:tcPr>
          <w:p>
            <w:pPr>
              <w:jc w:val="center"/>
            </w:pPr>
            <w:r>
              <w:rPr>
                <w:sz w:val="24"/>
              </w:rPr>
              <w:t>美团</w:t>
            </w:r>
          </w:p>
        </w:tc>
        <w:tc>
          <w:tcPr>
            <w:tcW w:w="1138" w:type="dxa"/>
            <w:vAlign w:val="center"/>
          </w:tcPr>
          <w:p>
            <w:pPr>
              <w:jc w:val="center"/>
            </w:pPr>
            <w:r>
              <w:rPr>
                <w:sz w:val="24"/>
              </w:rPr>
              <w:t>3690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565,300</w:t>
            </w:r>
          </w:p>
        </w:tc>
        <w:tc>
          <w:tcPr>
            <w:tcW w:w="1624" w:type="dxa"/>
            <w:vAlign w:val="center"/>
          </w:tcPr>
          <w:p>
            <w:pPr>
              <w:jc w:val="right"/>
            </w:pPr>
            <w:r>
              <w:rPr>
                <w:sz w:val="24"/>
              </w:rPr>
              <w:t>140,143,928.66</w:t>
            </w:r>
          </w:p>
        </w:tc>
        <w:tc>
          <w:tcPr>
            <w:tcW w:w="959" w:type="dxa"/>
            <w:vAlign w:val="center"/>
          </w:tcPr>
          <w:p>
            <w:pPr>
              <w:jc w:val="right"/>
            </w:pPr>
            <w:r>
              <w:rPr>
                <w:sz w:val="24"/>
              </w:rPr>
              <w:t>7.07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5</w:t>
            </w:r>
          </w:p>
        </w:tc>
        <w:tc>
          <w:tcPr>
            <w:tcW w:w="871" w:type="dxa"/>
            <w:vAlign w:val="center"/>
          </w:tcPr>
          <w:p>
            <w:pPr>
              <w:jc w:val="center"/>
            </w:pPr>
            <w:r>
              <w:rPr>
                <w:sz w:val="24"/>
              </w:rPr>
              <w:t>JD.com Inc</w:t>
            </w:r>
          </w:p>
        </w:tc>
        <w:tc>
          <w:tcPr>
            <w:tcW w:w="976" w:type="dxa"/>
            <w:vAlign w:val="center"/>
          </w:tcPr>
          <w:p>
            <w:pPr>
              <w:jc w:val="center"/>
            </w:pPr>
            <w:r>
              <w:rPr>
                <w:sz w:val="24"/>
              </w:rPr>
              <w:t>京东集团</w:t>
            </w:r>
          </w:p>
        </w:tc>
        <w:tc>
          <w:tcPr>
            <w:tcW w:w="1138" w:type="dxa"/>
            <w:vAlign w:val="center"/>
          </w:tcPr>
          <w:p>
            <w:pPr>
              <w:jc w:val="center"/>
            </w:pPr>
            <w:r>
              <w:rPr>
                <w:sz w:val="24"/>
              </w:rPr>
              <w:t>JD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205,142</w:t>
            </w:r>
          </w:p>
        </w:tc>
        <w:tc>
          <w:tcPr>
            <w:tcW w:w="1624" w:type="dxa"/>
            <w:vAlign w:val="center"/>
          </w:tcPr>
          <w:p>
            <w:pPr>
              <w:jc w:val="right"/>
            </w:pPr>
            <w:r>
              <w:rPr>
                <w:sz w:val="24"/>
              </w:rPr>
              <w:t>117,656,878.05</w:t>
            </w:r>
          </w:p>
        </w:tc>
        <w:tc>
          <w:tcPr>
            <w:tcW w:w="959" w:type="dxa"/>
            <w:vAlign w:val="center"/>
          </w:tcPr>
          <w:p>
            <w:pPr>
              <w:jc w:val="right"/>
            </w:pPr>
            <w:r>
              <w:rPr>
                <w:sz w:val="24"/>
              </w:rPr>
              <w:t>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6</w:t>
            </w:r>
          </w:p>
        </w:tc>
        <w:tc>
          <w:tcPr>
            <w:tcW w:w="871" w:type="dxa"/>
            <w:vAlign w:val="center"/>
          </w:tcPr>
          <w:p>
            <w:pPr>
              <w:jc w:val="center"/>
            </w:pPr>
            <w:r>
              <w:rPr>
                <w:sz w:val="24"/>
              </w:rPr>
              <w:t>Baidu Inc</w:t>
            </w:r>
          </w:p>
        </w:tc>
        <w:tc>
          <w:tcPr>
            <w:tcW w:w="976" w:type="dxa"/>
            <w:vAlign w:val="center"/>
          </w:tcPr>
          <w:p>
            <w:pPr>
              <w:jc w:val="center"/>
            </w:pPr>
            <w:r>
              <w:rPr>
                <w:sz w:val="24"/>
              </w:rPr>
              <w:t>百度</w:t>
            </w:r>
          </w:p>
        </w:tc>
        <w:tc>
          <w:tcPr>
            <w:tcW w:w="1138" w:type="dxa"/>
            <w:vAlign w:val="center"/>
          </w:tcPr>
          <w:p>
            <w:pPr>
              <w:jc w:val="center"/>
            </w:pPr>
            <w:r>
              <w:rPr>
                <w:sz w:val="24"/>
              </w:rPr>
              <w:t>BIDU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59,728</w:t>
            </w:r>
          </w:p>
        </w:tc>
        <w:tc>
          <w:tcPr>
            <w:tcW w:w="1624" w:type="dxa"/>
            <w:vAlign w:val="center"/>
          </w:tcPr>
          <w:p>
            <w:pPr>
              <w:jc w:val="right"/>
            </w:pPr>
            <w:r>
              <w:rPr>
                <w:sz w:val="24"/>
              </w:rPr>
              <w:t>84,272,885.69</w:t>
            </w:r>
          </w:p>
        </w:tc>
        <w:tc>
          <w:tcPr>
            <w:tcW w:w="959" w:type="dxa"/>
            <w:vAlign w:val="center"/>
          </w:tcPr>
          <w:p>
            <w:pPr>
              <w:jc w:val="right"/>
            </w:pPr>
            <w:r>
              <w:rPr>
                <w:sz w:val="24"/>
              </w:rPr>
              <w:t>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7</w:t>
            </w:r>
          </w:p>
        </w:tc>
        <w:tc>
          <w:tcPr>
            <w:tcW w:w="871" w:type="dxa"/>
            <w:vAlign w:val="center"/>
          </w:tcPr>
          <w:p>
            <w:pPr>
              <w:jc w:val="center"/>
            </w:pPr>
            <w:r>
              <w:rPr>
                <w:sz w:val="24"/>
              </w:rPr>
              <w:t>NetEase Inc</w:t>
            </w:r>
          </w:p>
        </w:tc>
        <w:tc>
          <w:tcPr>
            <w:tcW w:w="976" w:type="dxa"/>
            <w:vAlign w:val="center"/>
          </w:tcPr>
          <w:p>
            <w:pPr>
              <w:jc w:val="center"/>
            </w:pPr>
            <w:r>
              <w:rPr>
                <w:sz w:val="24"/>
              </w:rPr>
              <w:t>网易</w:t>
            </w:r>
          </w:p>
        </w:tc>
        <w:tc>
          <w:tcPr>
            <w:tcW w:w="1138" w:type="dxa"/>
            <w:vAlign w:val="center"/>
          </w:tcPr>
          <w:p>
            <w:pPr>
              <w:jc w:val="center"/>
            </w:pPr>
            <w:r>
              <w:rPr>
                <w:sz w:val="24"/>
              </w:rPr>
              <w:t>NTES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124,474</w:t>
            </w:r>
          </w:p>
        </w:tc>
        <w:tc>
          <w:tcPr>
            <w:tcW w:w="1624" w:type="dxa"/>
            <w:vAlign w:val="center"/>
          </w:tcPr>
          <w:p>
            <w:pPr>
              <w:jc w:val="right"/>
            </w:pPr>
            <w:r>
              <w:rPr>
                <w:sz w:val="24"/>
              </w:rPr>
              <w:t>77,782,517.16</w:t>
            </w:r>
          </w:p>
        </w:tc>
        <w:tc>
          <w:tcPr>
            <w:tcW w:w="959" w:type="dxa"/>
            <w:vAlign w:val="center"/>
          </w:tcPr>
          <w:p>
            <w:pPr>
              <w:jc w:val="right"/>
            </w:pPr>
            <w:r>
              <w:rPr>
                <w:sz w:val="24"/>
              </w:rPr>
              <w:t>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8</w:t>
            </w:r>
          </w:p>
        </w:tc>
        <w:tc>
          <w:tcPr>
            <w:tcW w:w="871" w:type="dxa"/>
            <w:vAlign w:val="center"/>
          </w:tcPr>
          <w:p>
            <w:pPr>
              <w:jc w:val="center"/>
            </w:pPr>
            <w:r>
              <w:rPr>
                <w:sz w:val="24"/>
              </w:rPr>
              <w:t>Bilibili Inc</w:t>
            </w:r>
          </w:p>
        </w:tc>
        <w:tc>
          <w:tcPr>
            <w:tcW w:w="976" w:type="dxa"/>
            <w:vAlign w:val="center"/>
          </w:tcPr>
          <w:p>
            <w:pPr>
              <w:jc w:val="center"/>
            </w:pPr>
            <w:r>
              <w:rPr>
                <w:sz w:val="24"/>
              </w:rPr>
              <w:t>哔哩哔哩</w:t>
            </w:r>
          </w:p>
        </w:tc>
        <w:tc>
          <w:tcPr>
            <w:tcW w:w="1138" w:type="dxa"/>
            <w:vAlign w:val="center"/>
          </w:tcPr>
          <w:p>
            <w:pPr>
              <w:jc w:val="center"/>
            </w:pPr>
            <w:r>
              <w:rPr>
                <w:sz w:val="24"/>
              </w:rPr>
              <w:t>BILI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138,162</w:t>
            </w:r>
          </w:p>
        </w:tc>
        <w:tc>
          <w:tcPr>
            <w:tcW w:w="1624" w:type="dxa"/>
            <w:vAlign w:val="center"/>
          </w:tcPr>
          <w:p>
            <w:pPr>
              <w:jc w:val="right"/>
            </w:pPr>
            <w:r>
              <w:rPr>
                <w:sz w:val="24"/>
              </w:rPr>
              <w:t>77,276,000.00</w:t>
            </w:r>
          </w:p>
        </w:tc>
        <w:tc>
          <w:tcPr>
            <w:tcW w:w="959" w:type="dxa"/>
            <w:vAlign w:val="center"/>
          </w:tcPr>
          <w:p>
            <w:pPr>
              <w:jc w:val="right"/>
            </w:pPr>
            <w:r>
              <w:rPr>
                <w:sz w:val="24"/>
              </w:rPr>
              <w:t>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9</w:t>
            </w:r>
          </w:p>
        </w:tc>
        <w:tc>
          <w:tcPr>
            <w:tcW w:w="871" w:type="dxa"/>
            <w:vAlign w:val="center"/>
          </w:tcPr>
          <w:p>
            <w:pPr>
              <w:jc w:val="center"/>
            </w:pPr>
            <w:r>
              <w:rPr>
                <w:sz w:val="24"/>
              </w:rPr>
              <w:t>TAL Education Group</w:t>
            </w:r>
          </w:p>
        </w:tc>
        <w:tc>
          <w:tcPr>
            <w:tcW w:w="976" w:type="dxa"/>
            <w:vAlign w:val="center"/>
          </w:tcPr>
          <w:p>
            <w:pPr>
              <w:jc w:val="center"/>
            </w:pPr>
            <w:r>
              <w:rPr>
                <w:sz w:val="24"/>
              </w:rPr>
              <w:t>好未来教育集团</w:t>
            </w:r>
          </w:p>
        </w:tc>
        <w:tc>
          <w:tcPr>
            <w:tcW w:w="1138" w:type="dxa"/>
            <w:vAlign w:val="center"/>
          </w:tcPr>
          <w:p>
            <w:pPr>
              <w:jc w:val="center"/>
            </w:pPr>
            <w:r>
              <w:rPr>
                <w:sz w:val="24"/>
              </w:rPr>
              <w:t>TAL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163,312</w:t>
            </w:r>
          </w:p>
        </w:tc>
        <w:tc>
          <w:tcPr>
            <w:tcW w:w="1624" w:type="dxa"/>
            <w:vAlign w:val="center"/>
          </w:tcPr>
          <w:p>
            <w:pPr>
              <w:jc w:val="right"/>
            </w:pPr>
            <w:r>
              <w:rPr>
                <w:sz w:val="24"/>
              </w:rPr>
              <w:t>76,200,660.46</w:t>
            </w:r>
          </w:p>
        </w:tc>
        <w:tc>
          <w:tcPr>
            <w:tcW w:w="959" w:type="dxa"/>
            <w:vAlign w:val="center"/>
          </w:tcPr>
          <w:p>
            <w:pPr>
              <w:jc w:val="right"/>
            </w:pPr>
            <w:r>
              <w:rPr>
                <w:sz w:val="24"/>
              </w:rPr>
              <w:t>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10</w:t>
            </w:r>
          </w:p>
        </w:tc>
        <w:tc>
          <w:tcPr>
            <w:tcW w:w="871" w:type="dxa"/>
            <w:vAlign w:val="center"/>
          </w:tcPr>
          <w:p>
            <w:pPr>
              <w:jc w:val="center"/>
            </w:pPr>
            <w:r>
              <w:rPr>
                <w:sz w:val="24"/>
              </w:rPr>
              <w:t>KE Holdings Inc</w:t>
            </w:r>
          </w:p>
        </w:tc>
        <w:tc>
          <w:tcPr>
            <w:tcW w:w="976" w:type="dxa"/>
            <w:vAlign w:val="center"/>
          </w:tcPr>
          <w:p>
            <w:pPr>
              <w:jc w:val="center"/>
            </w:pPr>
            <w:r>
              <w:rPr>
                <w:sz w:val="24"/>
              </w:rPr>
              <w:t>贝壳集团</w:t>
            </w:r>
          </w:p>
        </w:tc>
        <w:tc>
          <w:tcPr>
            <w:tcW w:w="1138" w:type="dxa"/>
            <w:vAlign w:val="center"/>
          </w:tcPr>
          <w:p>
            <w:pPr>
              <w:jc w:val="center"/>
            </w:pPr>
            <w:r>
              <w:rPr>
                <w:sz w:val="24"/>
              </w:rPr>
              <w:t>BEKE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179,945</w:t>
            </w:r>
          </w:p>
        </w:tc>
        <w:tc>
          <w:tcPr>
            <w:tcW w:w="1624" w:type="dxa"/>
            <w:vAlign w:val="center"/>
          </w:tcPr>
          <w:p>
            <w:pPr>
              <w:jc w:val="right"/>
            </w:pPr>
            <w:r>
              <w:rPr>
                <w:sz w:val="24"/>
              </w:rPr>
              <w:t>72,255,537.45</w:t>
            </w:r>
          </w:p>
        </w:tc>
        <w:tc>
          <w:tcPr>
            <w:tcW w:w="959" w:type="dxa"/>
            <w:vAlign w:val="center"/>
          </w:tcPr>
          <w:p>
            <w:pPr>
              <w:jc w:val="right"/>
            </w:pPr>
            <w:r>
              <w:rPr>
                <w:sz w:val="24"/>
              </w:rPr>
              <w:t>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11</w:t>
            </w:r>
          </w:p>
        </w:tc>
        <w:tc>
          <w:tcPr>
            <w:tcW w:w="871" w:type="dxa"/>
            <w:vAlign w:val="center"/>
          </w:tcPr>
          <w:p>
            <w:pPr>
              <w:jc w:val="center"/>
            </w:pPr>
            <w:r>
              <w:rPr>
                <w:sz w:val="24"/>
              </w:rPr>
              <w:t>JD Health International Inc</w:t>
            </w:r>
          </w:p>
        </w:tc>
        <w:tc>
          <w:tcPr>
            <w:tcW w:w="976" w:type="dxa"/>
            <w:vAlign w:val="center"/>
          </w:tcPr>
          <w:p>
            <w:pPr>
              <w:jc w:val="center"/>
            </w:pPr>
            <w:r>
              <w:rPr>
                <w:sz w:val="24"/>
              </w:rPr>
              <w:t>京东健康</w:t>
            </w:r>
          </w:p>
        </w:tc>
        <w:tc>
          <w:tcPr>
            <w:tcW w:w="1138" w:type="dxa"/>
            <w:vAlign w:val="center"/>
          </w:tcPr>
          <w:p>
            <w:pPr>
              <w:jc w:val="center"/>
            </w:pPr>
            <w:r>
              <w:rPr>
                <w:sz w:val="24"/>
              </w:rPr>
              <w:t>6618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570,000</w:t>
            </w:r>
          </w:p>
        </w:tc>
        <w:tc>
          <w:tcPr>
            <w:tcW w:w="1624" w:type="dxa"/>
            <w:vAlign w:val="center"/>
          </w:tcPr>
          <w:p>
            <w:pPr>
              <w:jc w:val="right"/>
            </w:pPr>
            <w:r>
              <w:rPr>
                <w:sz w:val="24"/>
              </w:rPr>
              <w:t>71,949,648.18</w:t>
            </w:r>
          </w:p>
        </w:tc>
        <w:tc>
          <w:tcPr>
            <w:tcW w:w="959" w:type="dxa"/>
            <w:vAlign w:val="center"/>
          </w:tcPr>
          <w:p>
            <w:pPr>
              <w:jc w:val="right"/>
            </w:pPr>
            <w:r>
              <w:rPr>
                <w:sz w:val="24"/>
              </w:rPr>
              <w:t>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12</w:t>
            </w:r>
          </w:p>
        </w:tc>
        <w:tc>
          <w:tcPr>
            <w:tcW w:w="871" w:type="dxa"/>
            <w:vAlign w:val="center"/>
          </w:tcPr>
          <w:p>
            <w:pPr>
              <w:jc w:val="center"/>
            </w:pPr>
            <w:r>
              <w:rPr>
                <w:sz w:val="24"/>
              </w:rPr>
              <w:t>Trip.com Group Ltd</w:t>
            </w:r>
          </w:p>
        </w:tc>
        <w:tc>
          <w:tcPr>
            <w:tcW w:w="976" w:type="dxa"/>
            <w:vAlign w:val="center"/>
          </w:tcPr>
          <w:p>
            <w:pPr>
              <w:jc w:val="center"/>
            </w:pPr>
            <w:r>
              <w:rPr>
                <w:sz w:val="24"/>
              </w:rPr>
              <w:t>携程集团有限公司</w:t>
            </w:r>
          </w:p>
        </w:tc>
        <w:tc>
          <w:tcPr>
            <w:tcW w:w="1138" w:type="dxa"/>
            <w:vAlign w:val="center"/>
          </w:tcPr>
          <w:p>
            <w:pPr>
              <w:jc w:val="center"/>
            </w:pPr>
            <w:r>
              <w:rPr>
                <w:sz w:val="24"/>
              </w:rPr>
              <w:t>TCOM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323,996</w:t>
            </w:r>
          </w:p>
        </w:tc>
        <w:tc>
          <w:tcPr>
            <w:tcW w:w="1624" w:type="dxa"/>
            <w:vAlign w:val="center"/>
          </w:tcPr>
          <w:p>
            <w:pPr>
              <w:jc w:val="right"/>
            </w:pPr>
            <w:r>
              <w:rPr>
                <w:sz w:val="24"/>
              </w:rPr>
              <w:t>71,306,619.81</w:t>
            </w:r>
          </w:p>
        </w:tc>
        <w:tc>
          <w:tcPr>
            <w:tcW w:w="959" w:type="dxa"/>
            <w:vAlign w:val="center"/>
          </w:tcPr>
          <w:p>
            <w:pPr>
              <w:jc w:val="right"/>
            </w:pPr>
            <w:r>
              <w:rPr>
                <w:sz w:val="24"/>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13</w:t>
            </w:r>
          </w:p>
        </w:tc>
        <w:tc>
          <w:tcPr>
            <w:tcW w:w="871" w:type="dxa"/>
            <w:vAlign w:val="center"/>
          </w:tcPr>
          <w:p>
            <w:pPr>
              <w:jc w:val="center"/>
            </w:pPr>
            <w:r>
              <w:rPr>
                <w:sz w:val="24"/>
              </w:rPr>
              <w:t>Vipshop Holdings Ltd</w:t>
            </w:r>
          </w:p>
        </w:tc>
        <w:tc>
          <w:tcPr>
            <w:tcW w:w="976" w:type="dxa"/>
            <w:vAlign w:val="center"/>
          </w:tcPr>
          <w:p>
            <w:pPr>
              <w:jc w:val="center"/>
            </w:pPr>
            <w:r>
              <w:rPr>
                <w:sz w:val="24"/>
              </w:rPr>
              <w:t>唯品会控股有限公司</w:t>
            </w:r>
          </w:p>
        </w:tc>
        <w:tc>
          <w:tcPr>
            <w:tcW w:w="1138" w:type="dxa"/>
            <w:vAlign w:val="center"/>
          </w:tcPr>
          <w:p>
            <w:pPr>
              <w:jc w:val="center"/>
            </w:pPr>
            <w:r>
              <w:rPr>
                <w:sz w:val="24"/>
              </w:rPr>
              <w:t>VIPS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320,673</w:t>
            </w:r>
          </w:p>
        </w:tc>
        <w:tc>
          <w:tcPr>
            <w:tcW w:w="1624" w:type="dxa"/>
            <w:vAlign w:val="center"/>
          </w:tcPr>
          <w:p>
            <w:pPr>
              <w:jc w:val="right"/>
            </w:pPr>
            <w:r>
              <w:rPr>
                <w:sz w:val="24"/>
              </w:rPr>
              <w:t>58,816,218.73</w:t>
            </w:r>
          </w:p>
        </w:tc>
        <w:tc>
          <w:tcPr>
            <w:tcW w:w="959" w:type="dxa"/>
            <w:vAlign w:val="center"/>
          </w:tcPr>
          <w:p>
            <w:pPr>
              <w:jc w:val="right"/>
            </w:pPr>
            <w:r>
              <w:rPr>
                <w:sz w:val="24"/>
              </w:rPr>
              <w:t>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14</w:t>
            </w:r>
          </w:p>
        </w:tc>
        <w:tc>
          <w:tcPr>
            <w:tcW w:w="871" w:type="dxa"/>
            <w:vAlign w:val="center"/>
          </w:tcPr>
          <w:p>
            <w:pPr>
              <w:jc w:val="center"/>
            </w:pPr>
            <w:r>
              <w:rPr>
                <w:sz w:val="24"/>
              </w:rPr>
              <w:t>Alibaba Health Information Tec</w:t>
            </w:r>
          </w:p>
        </w:tc>
        <w:tc>
          <w:tcPr>
            <w:tcW w:w="976" w:type="dxa"/>
            <w:vAlign w:val="center"/>
          </w:tcPr>
          <w:p>
            <w:pPr>
              <w:jc w:val="center"/>
            </w:pPr>
            <w:r>
              <w:rPr>
                <w:sz w:val="24"/>
              </w:rPr>
              <w:t>阿里健康</w:t>
            </w:r>
          </w:p>
        </w:tc>
        <w:tc>
          <w:tcPr>
            <w:tcW w:w="1138" w:type="dxa"/>
            <w:vAlign w:val="center"/>
          </w:tcPr>
          <w:p>
            <w:pPr>
              <w:jc w:val="center"/>
            </w:pPr>
            <w:r>
              <w:rPr>
                <w:sz w:val="24"/>
              </w:rPr>
              <w:t>241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2,778,000</w:t>
            </w:r>
          </w:p>
        </w:tc>
        <w:tc>
          <w:tcPr>
            <w:tcW w:w="1624" w:type="dxa"/>
            <w:vAlign w:val="center"/>
          </w:tcPr>
          <w:p>
            <w:pPr>
              <w:jc w:val="right"/>
            </w:pPr>
            <w:r>
              <w:rPr>
                <w:sz w:val="24"/>
              </w:rPr>
              <w:t>53,534,072.62</w:t>
            </w:r>
          </w:p>
        </w:tc>
        <w:tc>
          <w:tcPr>
            <w:tcW w:w="959" w:type="dxa"/>
            <w:vAlign w:val="center"/>
          </w:tcPr>
          <w:p>
            <w:pPr>
              <w:jc w:val="right"/>
            </w:pPr>
            <w:r>
              <w:rPr>
                <w:sz w:val="24"/>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15</w:t>
            </w:r>
          </w:p>
        </w:tc>
        <w:tc>
          <w:tcPr>
            <w:tcW w:w="871" w:type="dxa"/>
            <w:vAlign w:val="center"/>
          </w:tcPr>
          <w:p>
            <w:pPr>
              <w:jc w:val="center"/>
            </w:pPr>
            <w:r>
              <w:rPr>
                <w:sz w:val="24"/>
              </w:rPr>
              <w:t>Lufax Holding Ltd</w:t>
            </w:r>
          </w:p>
        </w:tc>
        <w:tc>
          <w:tcPr>
            <w:tcW w:w="976" w:type="dxa"/>
            <w:vAlign w:val="center"/>
          </w:tcPr>
          <w:p>
            <w:pPr>
              <w:jc w:val="center"/>
            </w:pPr>
            <w:r>
              <w:rPr>
                <w:sz w:val="24"/>
              </w:rPr>
              <w:t>陆金所控股有限公司</w:t>
            </w:r>
          </w:p>
        </w:tc>
        <w:tc>
          <w:tcPr>
            <w:tcW w:w="1138" w:type="dxa"/>
            <w:vAlign w:val="center"/>
          </w:tcPr>
          <w:p>
            <w:pPr>
              <w:jc w:val="center"/>
            </w:pPr>
            <w:r>
              <w:rPr>
                <w:sz w:val="24"/>
              </w:rPr>
              <w:t>LU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487,931</w:t>
            </w:r>
          </w:p>
        </w:tc>
        <w:tc>
          <w:tcPr>
            <w:tcW w:w="1624" w:type="dxa"/>
            <w:vAlign w:val="center"/>
          </w:tcPr>
          <w:p>
            <w:pPr>
              <w:jc w:val="right"/>
            </w:pPr>
            <w:r>
              <w:rPr>
                <w:sz w:val="24"/>
              </w:rPr>
              <w:t>45,208,553.94</w:t>
            </w:r>
          </w:p>
        </w:tc>
        <w:tc>
          <w:tcPr>
            <w:tcW w:w="959" w:type="dxa"/>
            <w:vAlign w:val="center"/>
          </w:tcPr>
          <w:p>
            <w:pPr>
              <w:jc w:val="right"/>
            </w:pPr>
            <w:r>
              <w:rPr>
                <w:sz w:val="24"/>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16</w:t>
            </w:r>
          </w:p>
        </w:tc>
        <w:tc>
          <w:tcPr>
            <w:tcW w:w="871" w:type="dxa"/>
            <w:vAlign w:val="center"/>
          </w:tcPr>
          <w:p>
            <w:pPr>
              <w:jc w:val="center"/>
            </w:pPr>
            <w:r>
              <w:rPr>
                <w:sz w:val="24"/>
              </w:rPr>
              <w:t>Tencent Music Entertainment Group</w:t>
            </w:r>
          </w:p>
        </w:tc>
        <w:tc>
          <w:tcPr>
            <w:tcW w:w="976" w:type="dxa"/>
            <w:vAlign w:val="center"/>
          </w:tcPr>
          <w:p>
            <w:pPr>
              <w:jc w:val="center"/>
            </w:pPr>
            <w:r>
              <w:rPr>
                <w:sz w:val="24"/>
              </w:rPr>
              <w:t>腾讯音乐娱乐集团</w:t>
            </w:r>
          </w:p>
        </w:tc>
        <w:tc>
          <w:tcPr>
            <w:tcW w:w="1138" w:type="dxa"/>
            <w:vAlign w:val="center"/>
          </w:tcPr>
          <w:p>
            <w:pPr>
              <w:jc w:val="center"/>
            </w:pPr>
            <w:r>
              <w:rPr>
                <w:sz w:val="24"/>
              </w:rPr>
              <w:t>TME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340,345</w:t>
            </w:r>
          </w:p>
        </w:tc>
        <w:tc>
          <w:tcPr>
            <w:tcW w:w="1624" w:type="dxa"/>
            <w:vAlign w:val="center"/>
          </w:tcPr>
          <w:p>
            <w:pPr>
              <w:jc w:val="right"/>
            </w:pPr>
            <w:r>
              <w:rPr>
                <w:sz w:val="24"/>
              </w:rPr>
              <w:t>42,726,596.82</w:t>
            </w:r>
          </w:p>
        </w:tc>
        <w:tc>
          <w:tcPr>
            <w:tcW w:w="959" w:type="dxa"/>
            <w:vAlign w:val="center"/>
          </w:tcPr>
          <w:p>
            <w:pPr>
              <w:jc w:val="right"/>
            </w:pPr>
            <w:r>
              <w:rPr>
                <w:sz w:val="24"/>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17</w:t>
            </w:r>
          </w:p>
        </w:tc>
        <w:tc>
          <w:tcPr>
            <w:tcW w:w="871" w:type="dxa"/>
            <w:vAlign w:val="center"/>
          </w:tcPr>
          <w:p>
            <w:pPr>
              <w:jc w:val="center"/>
            </w:pPr>
            <w:r>
              <w:rPr>
                <w:sz w:val="24"/>
              </w:rPr>
              <w:t>Ping An Healthcare and Technology Company Limited</w:t>
            </w:r>
          </w:p>
        </w:tc>
        <w:tc>
          <w:tcPr>
            <w:tcW w:w="976" w:type="dxa"/>
            <w:vAlign w:val="center"/>
          </w:tcPr>
          <w:p>
            <w:pPr>
              <w:jc w:val="center"/>
            </w:pPr>
            <w:r>
              <w:rPr>
                <w:sz w:val="24"/>
              </w:rPr>
              <w:t>平安好医生</w:t>
            </w:r>
          </w:p>
        </w:tc>
        <w:tc>
          <w:tcPr>
            <w:tcW w:w="1138" w:type="dxa"/>
            <w:vAlign w:val="center"/>
          </w:tcPr>
          <w:p>
            <w:pPr>
              <w:jc w:val="center"/>
            </w:pPr>
            <w:r>
              <w:rPr>
                <w:sz w:val="24"/>
              </w:rPr>
              <w:t>1833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418,000</w:t>
            </w:r>
          </w:p>
        </w:tc>
        <w:tc>
          <w:tcPr>
            <w:tcW w:w="1624" w:type="dxa"/>
            <w:vAlign w:val="center"/>
          </w:tcPr>
          <w:p>
            <w:pPr>
              <w:jc w:val="right"/>
            </w:pPr>
            <w:r>
              <w:rPr>
                <w:sz w:val="24"/>
              </w:rPr>
              <w:t>33,064,860.54</w:t>
            </w:r>
          </w:p>
        </w:tc>
        <w:tc>
          <w:tcPr>
            <w:tcW w:w="959" w:type="dxa"/>
            <w:vAlign w:val="center"/>
          </w:tcPr>
          <w:p>
            <w:pPr>
              <w:jc w:val="right"/>
            </w:pPr>
            <w:r>
              <w:rPr>
                <w:sz w:val="24"/>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18</w:t>
            </w:r>
          </w:p>
        </w:tc>
        <w:tc>
          <w:tcPr>
            <w:tcW w:w="871" w:type="dxa"/>
            <w:vAlign w:val="center"/>
          </w:tcPr>
          <w:p>
            <w:pPr>
              <w:jc w:val="center"/>
            </w:pPr>
            <w:r>
              <w:rPr>
                <w:sz w:val="24"/>
              </w:rPr>
              <w:t>Ming Yuan Cloud Group Holdings Limited</w:t>
            </w:r>
          </w:p>
        </w:tc>
        <w:tc>
          <w:tcPr>
            <w:tcW w:w="976" w:type="dxa"/>
            <w:vAlign w:val="center"/>
          </w:tcPr>
          <w:p>
            <w:pPr>
              <w:jc w:val="center"/>
            </w:pPr>
            <w:r>
              <w:rPr>
                <w:sz w:val="24"/>
              </w:rPr>
              <w:t>明源云</w:t>
            </w:r>
          </w:p>
        </w:tc>
        <w:tc>
          <w:tcPr>
            <w:tcW w:w="1138" w:type="dxa"/>
            <w:vAlign w:val="center"/>
          </w:tcPr>
          <w:p>
            <w:pPr>
              <w:jc w:val="center"/>
            </w:pPr>
            <w:r>
              <w:rPr>
                <w:sz w:val="24"/>
              </w:rPr>
              <w:t>909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690,000</w:t>
            </w:r>
          </w:p>
        </w:tc>
        <w:tc>
          <w:tcPr>
            <w:tcW w:w="1624" w:type="dxa"/>
            <w:vAlign w:val="center"/>
          </w:tcPr>
          <w:p>
            <w:pPr>
              <w:jc w:val="right"/>
            </w:pPr>
            <w:r>
              <w:rPr>
                <w:sz w:val="24"/>
              </w:rPr>
              <w:t>27,754,892.35</w:t>
            </w:r>
          </w:p>
        </w:tc>
        <w:tc>
          <w:tcPr>
            <w:tcW w:w="959" w:type="dxa"/>
            <w:vAlign w:val="center"/>
          </w:tcPr>
          <w:p>
            <w:pPr>
              <w:jc w:val="right"/>
            </w:pPr>
            <w:r>
              <w:rPr>
                <w:sz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19</w:t>
            </w:r>
          </w:p>
        </w:tc>
        <w:tc>
          <w:tcPr>
            <w:tcW w:w="871" w:type="dxa"/>
            <w:vAlign w:val="center"/>
          </w:tcPr>
          <w:p>
            <w:pPr>
              <w:jc w:val="center"/>
            </w:pPr>
            <w:r>
              <w:rPr>
                <w:sz w:val="24"/>
              </w:rPr>
              <w:t>Autohome Inc</w:t>
            </w:r>
          </w:p>
        </w:tc>
        <w:tc>
          <w:tcPr>
            <w:tcW w:w="976" w:type="dxa"/>
            <w:vAlign w:val="center"/>
          </w:tcPr>
          <w:p>
            <w:pPr>
              <w:jc w:val="center"/>
            </w:pPr>
            <w:r>
              <w:rPr>
                <w:sz w:val="24"/>
              </w:rPr>
              <w:t>汽车之家</w:t>
            </w:r>
          </w:p>
        </w:tc>
        <w:tc>
          <w:tcPr>
            <w:tcW w:w="1138" w:type="dxa"/>
            <w:vAlign w:val="center"/>
          </w:tcPr>
          <w:p>
            <w:pPr>
              <w:jc w:val="center"/>
            </w:pPr>
            <w:r>
              <w:rPr>
                <w:sz w:val="24"/>
              </w:rPr>
              <w:t>ATHM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40,270</w:t>
            </w:r>
          </w:p>
        </w:tc>
        <w:tc>
          <w:tcPr>
            <w:tcW w:w="1624" w:type="dxa"/>
            <w:vAlign w:val="center"/>
          </w:tcPr>
          <w:p>
            <w:pPr>
              <w:jc w:val="right"/>
            </w:pPr>
            <w:r>
              <w:rPr>
                <w:sz w:val="24"/>
              </w:rPr>
              <w:t>26,175,924.37</w:t>
            </w:r>
          </w:p>
        </w:tc>
        <w:tc>
          <w:tcPr>
            <w:tcW w:w="959" w:type="dxa"/>
            <w:vAlign w:val="center"/>
          </w:tcPr>
          <w:p>
            <w:pPr>
              <w:jc w:val="right"/>
            </w:pPr>
            <w:r>
              <w:rPr>
                <w:sz w:val="24"/>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20</w:t>
            </w:r>
          </w:p>
        </w:tc>
        <w:tc>
          <w:tcPr>
            <w:tcW w:w="871" w:type="dxa"/>
            <w:vAlign w:val="center"/>
          </w:tcPr>
          <w:p>
            <w:pPr>
              <w:jc w:val="center"/>
            </w:pPr>
            <w:r>
              <w:rPr>
                <w:sz w:val="24"/>
              </w:rPr>
              <w:t>Kingsoft Corp Ltd</w:t>
            </w:r>
          </w:p>
        </w:tc>
        <w:tc>
          <w:tcPr>
            <w:tcW w:w="976" w:type="dxa"/>
            <w:vAlign w:val="center"/>
          </w:tcPr>
          <w:p>
            <w:pPr>
              <w:jc w:val="center"/>
            </w:pPr>
            <w:r>
              <w:rPr>
                <w:sz w:val="24"/>
              </w:rPr>
              <w:t>金山软件</w:t>
            </w:r>
          </w:p>
        </w:tc>
        <w:tc>
          <w:tcPr>
            <w:tcW w:w="1138" w:type="dxa"/>
            <w:vAlign w:val="center"/>
          </w:tcPr>
          <w:p>
            <w:pPr>
              <w:jc w:val="center"/>
            </w:pPr>
            <w:r>
              <w:rPr>
                <w:sz w:val="24"/>
              </w:rPr>
              <w:t>3888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615,000</w:t>
            </w:r>
          </w:p>
        </w:tc>
        <w:tc>
          <w:tcPr>
            <w:tcW w:w="1624" w:type="dxa"/>
            <w:vAlign w:val="center"/>
          </w:tcPr>
          <w:p>
            <w:pPr>
              <w:jc w:val="right"/>
            </w:pPr>
            <w:r>
              <w:rPr>
                <w:sz w:val="24"/>
              </w:rPr>
              <w:t>25,876,627.85</w:t>
            </w:r>
          </w:p>
        </w:tc>
        <w:tc>
          <w:tcPr>
            <w:tcW w:w="959" w:type="dxa"/>
            <w:vAlign w:val="center"/>
          </w:tcPr>
          <w:p>
            <w:pPr>
              <w:jc w:val="right"/>
            </w:pPr>
            <w:r>
              <w:rPr>
                <w:sz w:val="24"/>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21</w:t>
            </w:r>
          </w:p>
        </w:tc>
        <w:tc>
          <w:tcPr>
            <w:tcW w:w="871" w:type="dxa"/>
            <w:vAlign w:val="center"/>
          </w:tcPr>
          <w:p>
            <w:pPr>
              <w:jc w:val="center"/>
            </w:pPr>
            <w:r>
              <w:rPr>
                <w:sz w:val="24"/>
              </w:rPr>
              <w:t>Zhongan Online P&amp;C Insurance Co., Ltd.</w:t>
            </w:r>
          </w:p>
        </w:tc>
        <w:tc>
          <w:tcPr>
            <w:tcW w:w="976" w:type="dxa"/>
            <w:vAlign w:val="center"/>
          </w:tcPr>
          <w:p>
            <w:pPr>
              <w:jc w:val="center"/>
            </w:pPr>
            <w:r>
              <w:rPr>
                <w:sz w:val="24"/>
              </w:rPr>
              <w:t>众安在线</w:t>
            </w:r>
          </w:p>
        </w:tc>
        <w:tc>
          <w:tcPr>
            <w:tcW w:w="1138" w:type="dxa"/>
            <w:vAlign w:val="center"/>
          </w:tcPr>
          <w:p>
            <w:pPr>
              <w:jc w:val="center"/>
            </w:pPr>
            <w:r>
              <w:rPr>
                <w:sz w:val="24"/>
              </w:rPr>
              <w:t>6060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810,000</w:t>
            </w:r>
          </w:p>
        </w:tc>
        <w:tc>
          <w:tcPr>
            <w:tcW w:w="1624" w:type="dxa"/>
            <w:vAlign w:val="center"/>
          </w:tcPr>
          <w:p>
            <w:pPr>
              <w:jc w:val="right"/>
            </w:pPr>
            <w:r>
              <w:rPr>
                <w:sz w:val="24"/>
              </w:rPr>
              <w:t>24,674,942.50</w:t>
            </w:r>
          </w:p>
        </w:tc>
        <w:tc>
          <w:tcPr>
            <w:tcW w:w="959" w:type="dxa"/>
            <w:vAlign w:val="center"/>
          </w:tcPr>
          <w:p>
            <w:pPr>
              <w:jc w:val="right"/>
            </w:pPr>
            <w:r>
              <w:rPr>
                <w:sz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22</w:t>
            </w:r>
          </w:p>
        </w:tc>
        <w:tc>
          <w:tcPr>
            <w:tcW w:w="871" w:type="dxa"/>
            <w:vAlign w:val="center"/>
          </w:tcPr>
          <w:p>
            <w:pPr>
              <w:jc w:val="center"/>
            </w:pPr>
            <w:r>
              <w:rPr>
                <w:sz w:val="24"/>
              </w:rPr>
              <w:t>iQIYI Inc</w:t>
            </w:r>
          </w:p>
        </w:tc>
        <w:tc>
          <w:tcPr>
            <w:tcW w:w="976" w:type="dxa"/>
            <w:vAlign w:val="center"/>
          </w:tcPr>
          <w:p>
            <w:pPr>
              <w:jc w:val="center"/>
            </w:pPr>
            <w:r>
              <w:rPr>
                <w:sz w:val="24"/>
              </w:rPr>
              <w:t>爱奇艺</w:t>
            </w:r>
          </w:p>
        </w:tc>
        <w:tc>
          <w:tcPr>
            <w:tcW w:w="1138" w:type="dxa"/>
            <w:vAlign w:val="center"/>
          </w:tcPr>
          <w:p>
            <w:pPr>
              <w:jc w:val="center"/>
            </w:pPr>
            <w:r>
              <w:rPr>
                <w:sz w:val="24"/>
              </w:rPr>
              <w:t>IQ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198,435</w:t>
            </w:r>
          </w:p>
        </w:tc>
        <w:tc>
          <w:tcPr>
            <w:tcW w:w="1624" w:type="dxa"/>
            <w:vAlign w:val="center"/>
          </w:tcPr>
          <w:p>
            <w:pPr>
              <w:jc w:val="right"/>
            </w:pPr>
            <w:r>
              <w:rPr>
                <w:sz w:val="24"/>
              </w:rPr>
              <w:t>22,632,553.93</w:t>
            </w:r>
          </w:p>
        </w:tc>
        <w:tc>
          <w:tcPr>
            <w:tcW w:w="959" w:type="dxa"/>
            <w:vAlign w:val="center"/>
          </w:tcPr>
          <w:p>
            <w:pPr>
              <w:jc w:val="right"/>
            </w:pPr>
            <w:r>
              <w:rPr>
                <w:sz w:val="24"/>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23</w:t>
            </w:r>
          </w:p>
        </w:tc>
        <w:tc>
          <w:tcPr>
            <w:tcW w:w="871" w:type="dxa"/>
            <w:vAlign w:val="center"/>
          </w:tcPr>
          <w:p>
            <w:pPr>
              <w:jc w:val="center"/>
            </w:pPr>
            <w:r>
              <w:rPr>
                <w:sz w:val="24"/>
              </w:rPr>
              <w:t>GSX Techedu Inc</w:t>
            </w:r>
          </w:p>
        </w:tc>
        <w:tc>
          <w:tcPr>
            <w:tcW w:w="976" w:type="dxa"/>
            <w:vAlign w:val="center"/>
          </w:tcPr>
          <w:p>
            <w:pPr>
              <w:jc w:val="center"/>
            </w:pPr>
            <w:r>
              <w:rPr>
                <w:sz w:val="24"/>
              </w:rPr>
              <w:t>跟谁学科技有限公司</w:t>
            </w:r>
          </w:p>
        </w:tc>
        <w:tc>
          <w:tcPr>
            <w:tcW w:w="1138" w:type="dxa"/>
            <w:vAlign w:val="center"/>
          </w:tcPr>
          <w:p>
            <w:pPr>
              <w:jc w:val="center"/>
            </w:pPr>
            <w:r>
              <w:rPr>
                <w:sz w:val="24"/>
              </w:rPr>
              <w:t>GSX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64,525</w:t>
            </w:r>
          </w:p>
        </w:tc>
        <w:tc>
          <w:tcPr>
            <w:tcW w:w="1624" w:type="dxa"/>
            <w:vAlign w:val="center"/>
          </w:tcPr>
          <w:p>
            <w:pPr>
              <w:jc w:val="right"/>
            </w:pPr>
            <w:r>
              <w:rPr>
                <w:sz w:val="24"/>
              </w:rPr>
              <w:t>21,770,901.41</w:t>
            </w:r>
          </w:p>
        </w:tc>
        <w:tc>
          <w:tcPr>
            <w:tcW w:w="959" w:type="dxa"/>
            <w:vAlign w:val="center"/>
          </w:tcPr>
          <w:p>
            <w:pPr>
              <w:jc w:val="right"/>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24</w:t>
            </w:r>
          </w:p>
        </w:tc>
        <w:tc>
          <w:tcPr>
            <w:tcW w:w="871" w:type="dxa"/>
            <w:vAlign w:val="center"/>
          </w:tcPr>
          <w:p>
            <w:pPr>
              <w:jc w:val="center"/>
            </w:pPr>
            <w:r>
              <w:rPr>
                <w:sz w:val="24"/>
              </w:rPr>
              <w:t>JOYY Inc</w:t>
            </w:r>
          </w:p>
        </w:tc>
        <w:tc>
          <w:tcPr>
            <w:tcW w:w="976" w:type="dxa"/>
            <w:vAlign w:val="center"/>
          </w:tcPr>
          <w:p>
            <w:pPr>
              <w:jc w:val="center"/>
            </w:pPr>
            <w:r>
              <w:rPr>
                <w:sz w:val="24"/>
              </w:rPr>
              <w:t>欢聚集团</w:t>
            </w:r>
          </w:p>
        </w:tc>
        <w:tc>
          <w:tcPr>
            <w:tcW w:w="1138" w:type="dxa"/>
            <w:vAlign w:val="center"/>
          </w:tcPr>
          <w:p>
            <w:pPr>
              <w:jc w:val="center"/>
            </w:pPr>
            <w:r>
              <w:rPr>
                <w:sz w:val="24"/>
              </w:rPr>
              <w:t>YY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38,335</w:t>
            </w:r>
          </w:p>
        </w:tc>
        <w:tc>
          <w:tcPr>
            <w:tcW w:w="1624" w:type="dxa"/>
            <w:vAlign w:val="center"/>
          </w:tcPr>
          <w:p>
            <w:pPr>
              <w:jc w:val="right"/>
            </w:pPr>
            <w:r>
              <w:rPr>
                <w:sz w:val="24"/>
              </w:rPr>
              <w:t>20,005,560.68</w:t>
            </w:r>
          </w:p>
        </w:tc>
        <w:tc>
          <w:tcPr>
            <w:tcW w:w="959" w:type="dxa"/>
            <w:vAlign w:val="center"/>
          </w:tcPr>
          <w:p>
            <w:pPr>
              <w:jc w:val="right"/>
            </w:pPr>
            <w:r>
              <w:rPr>
                <w:sz w:val="24"/>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25</w:t>
            </w:r>
          </w:p>
        </w:tc>
        <w:tc>
          <w:tcPr>
            <w:tcW w:w="871" w:type="dxa"/>
            <w:vAlign w:val="center"/>
          </w:tcPr>
          <w:p>
            <w:pPr>
              <w:jc w:val="center"/>
            </w:pPr>
            <w:r>
              <w:rPr>
                <w:sz w:val="24"/>
              </w:rPr>
              <w:t>China Literature Ltd</w:t>
            </w:r>
          </w:p>
        </w:tc>
        <w:tc>
          <w:tcPr>
            <w:tcW w:w="976" w:type="dxa"/>
            <w:vAlign w:val="center"/>
          </w:tcPr>
          <w:p>
            <w:pPr>
              <w:jc w:val="center"/>
            </w:pPr>
            <w:r>
              <w:rPr>
                <w:sz w:val="24"/>
              </w:rPr>
              <w:t>阅文集团</w:t>
            </w:r>
          </w:p>
        </w:tc>
        <w:tc>
          <w:tcPr>
            <w:tcW w:w="1138" w:type="dxa"/>
            <w:vAlign w:val="center"/>
          </w:tcPr>
          <w:p>
            <w:pPr>
              <w:jc w:val="center"/>
            </w:pPr>
            <w:r>
              <w:rPr>
                <w:sz w:val="24"/>
              </w:rPr>
              <w:t>772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372,200</w:t>
            </w:r>
          </w:p>
        </w:tc>
        <w:tc>
          <w:tcPr>
            <w:tcW w:w="1624" w:type="dxa"/>
            <w:vAlign w:val="center"/>
          </w:tcPr>
          <w:p>
            <w:pPr>
              <w:jc w:val="right"/>
            </w:pPr>
            <w:r>
              <w:rPr>
                <w:sz w:val="24"/>
              </w:rPr>
              <w:t>19,058,973.72</w:t>
            </w:r>
          </w:p>
        </w:tc>
        <w:tc>
          <w:tcPr>
            <w:tcW w:w="959" w:type="dxa"/>
            <w:vAlign w:val="center"/>
          </w:tcPr>
          <w:p>
            <w:pPr>
              <w:jc w:val="right"/>
            </w:pPr>
            <w:r>
              <w:rPr>
                <w:sz w:val="24"/>
              </w:rPr>
              <w:t>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26</w:t>
            </w:r>
          </w:p>
        </w:tc>
        <w:tc>
          <w:tcPr>
            <w:tcW w:w="871" w:type="dxa"/>
            <w:vAlign w:val="center"/>
          </w:tcPr>
          <w:p>
            <w:pPr>
              <w:jc w:val="center"/>
            </w:pPr>
            <w:r>
              <w:rPr>
                <w:sz w:val="24"/>
              </w:rPr>
              <w:t>Weibo Corp</w:t>
            </w:r>
          </w:p>
        </w:tc>
        <w:tc>
          <w:tcPr>
            <w:tcW w:w="976" w:type="dxa"/>
            <w:vAlign w:val="center"/>
          </w:tcPr>
          <w:p>
            <w:pPr>
              <w:jc w:val="center"/>
            </w:pPr>
            <w:r>
              <w:rPr>
                <w:sz w:val="24"/>
              </w:rPr>
              <w:t>新浪微博</w:t>
            </w:r>
          </w:p>
        </w:tc>
        <w:tc>
          <w:tcPr>
            <w:tcW w:w="1138" w:type="dxa"/>
            <w:vAlign w:val="center"/>
          </w:tcPr>
          <w:p>
            <w:pPr>
              <w:jc w:val="center"/>
            </w:pPr>
            <w:r>
              <w:rPr>
                <w:sz w:val="24"/>
              </w:rPr>
              <w:t>WB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45,932</w:t>
            </w:r>
          </w:p>
        </w:tc>
        <w:tc>
          <w:tcPr>
            <w:tcW w:w="1624" w:type="dxa"/>
            <w:vAlign w:val="center"/>
          </w:tcPr>
          <w:p>
            <w:pPr>
              <w:jc w:val="right"/>
            </w:pPr>
            <w:r>
              <w:rPr>
                <w:sz w:val="24"/>
              </w:rPr>
              <w:t>12,284,772.96</w:t>
            </w:r>
          </w:p>
        </w:tc>
        <w:tc>
          <w:tcPr>
            <w:tcW w:w="959" w:type="dxa"/>
            <w:vAlign w:val="center"/>
          </w:tcPr>
          <w:p>
            <w:pPr>
              <w:jc w:val="right"/>
            </w:pPr>
            <w:r>
              <w:rPr>
                <w:sz w:val="24"/>
              </w:rPr>
              <w:t>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27</w:t>
            </w:r>
          </w:p>
        </w:tc>
        <w:tc>
          <w:tcPr>
            <w:tcW w:w="871" w:type="dxa"/>
            <w:vAlign w:val="center"/>
          </w:tcPr>
          <w:p>
            <w:pPr>
              <w:jc w:val="center"/>
            </w:pPr>
            <w:r>
              <w:rPr>
                <w:sz w:val="24"/>
              </w:rPr>
              <w:t>Weimob Inc</w:t>
            </w:r>
          </w:p>
        </w:tc>
        <w:tc>
          <w:tcPr>
            <w:tcW w:w="976" w:type="dxa"/>
            <w:vAlign w:val="center"/>
          </w:tcPr>
          <w:p>
            <w:pPr>
              <w:jc w:val="center"/>
            </w:pPr>
            <w:r>
              <w:rPr>
                <w:sz w:val="24"/>
              </w:rPr>
              <w:t>微盟集团</w:t>
            </w:r>
          </w:p>
        </w:tc>
        <w:tc>
          <w:tcPr>
            <w:tcW w:w="1138" w:type="dxa"/>
            <w:vAlign w:val="center"/>
          </w:tcPr>
          <w:p>
            <w:pPr>
              <w:jc w:val="center"/>
            </w:pPr>
            <w:r>
              <w:rPr>
                <w:sz w:val="24"/>
              </w:rPr>
              <w:t>2013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1,000,000</w:t>
            </w:r>
          </w:p>
        </w:tc>
        <w:tc>
          <w:tcPr>
            <w:tcW w:w="1624" w:type="dxa"/>
            <w:vAlign w:val="center"/>
          </w:tcPr>
          <w:p>
            <w:pPr>
              <w:jc w:val="right"/>
            </w:pPr>
            <w:r>
              <w:rPr>
                <w:sz w:val="24"/>
              </w:rPr>
              <w:t>11,730,737.96</w:t>
            </w:r>
          </w:p>
        </w:tc>
        <w:tc>
          <w:tcPr>
            <w:tcW w:w="959" w:type="dxa"/>
            <w:vAlign w:val="center"/>
          </w:tcPr>
          <w:p>
            <w:pPr>
              <w:jc w:val="right"/>
            </w:pPr>
            <w:r>
              <w:rPr>
                <w:sz w:val="24"/>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28</w:t>
            </w:r>
          </w:p>
        </w:tc>
        <w:tc>
          <w:tcPr>
            <w:tcW w:w="871" w:type="dxa"/>
            <w:vAlign w:val="center"/>
          </w:tcPr>
          <w:p>
            <w:pPr>
              <w:jc w:val="center"/>
            </w:pPr>
            <w:r>
              <w:rPr>
                <w:sz w:val="24"/>
              </w:rPr>
              <w:t>SINA Corp</w:t>
            </w:r>
          </w:p>
        </w:tc>
        <w:tc>
          <w:tcPr>
            <w:tcW w:w="976" w:type="dxa"/>
            <w:vAlign w:val="center"/>
          </w:tcPr>
          <w:p>
            <w:pPr>
              <w:jc w:val="center"/>
            </w:pPr>
            <w:r>
              <w:rPr>
                <w:sz w:val="24"/>
              </w:rPr>
              <w:t>新浪公司</w:t>
            </w:r>
          </w:p>
        </w:tc>
        <w:tc>
          <w:tcPr>
            <w:tcW w:w="1138" w:type="dxa"/>
            <w:vAlign w:val="center"/>
          </w:tcPr>
          <w:p>
            <w:pPr>
              <w:jc w:val="center"/>
            </w:pPr>
            <w:r>
              <w:rPr>
                <w:sz w:val="24"/>
              </w:rPr>
              <w:t>SINA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39,867</w:t>
            </w:r>
          </w:p>
        </w:tc>
        <w:tc>
          <w:tcPr>
            <w:tcW w:w="1624" w:type="dxa"/>
            <w:vAlign w:val="center"/>
          </w:tcPr>
          <w:p>
            <w:pPr>
              <w:jc w:val="right"/>
            </w:pPr>
            <w:r>
              <w:rPr>
                <w:sz w:val="24"/>
              </w:rPr>
              <w:t>11,024,232.62</w:t>
            </w:r>
          </w:p>
        </w:tc>
        <w:tc>
          <w:tcPr>
            <w:tcW w:w="959" w:type="dxa"/>
            <w:vAlign w:val="center"/>
          </w:tcPr>
          <w:p>
            <w:pPr>
              <w:jc w:val="right"/>
            </w:pPr>
            <w:r>
              <w:rPr>
                <w:sz w:val="24"/>
              </w:rPr>
              <w:t>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29</w:t>
            </w:r>
          </w:p>
        </w:tc>
        <w:tc>
          <w:tcPr>
            <w:tcW w:w="871" w:type="dxa"/>
            <w:vAlign w:val="center"/>
          </w:tcPr>
          <w:p>
            <w:pPr>
              <w:jc w:val="center"/>
            </w:pPr>
            <w:r>
              <w:rPr>
                <w:sz w:val="24"/>
              </w:rPr>
              <w:t>Tongcheng-Elong Holdings Ltd</w:t>
            </w:r>
          </w:p>
        </w:tc>
        <w:tc>
          <w:tcPr>
            <w:tcW w:w="976" w:type="dxa"/>
            <w:vAlign w:val="center"/>
          </w:tcPr>
          <w:p>
            <w:pPr>
              <w:jc w:val="center"/>
            </w:pPr>
            <w:r>
              <w:rPr>
                <w:sz w:val="24"/>
              </w:rPr>
              <w:t>同程艺龙</w:t>
            </w:r>
          </w:p>
        </w:tc>
        <w:tc>
          <w:tcPr>
            <w:tcW w:w="1138" w:type="dxa"/>
            <w:vAlign w:val="center"/>
          </w:tcPr>
          <w:p>
            <w:pPr>
              <w:jc w:val="center"/>
            </w:pPr>
            <w:r>
              <w:rPr>
                <w:sz w:val="24"/>
              </w:rPr>
              <w:t>780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827,600</w:t>
            </w:r>
          </w:p>
        </w:tc>
        <w:tc>
          <w:tcPr>
            <w:tcW w:w="1624" w:type="dxa"/>
            <w:vAlign w:val="center"/>
          </w:tcPr>
          <w:p>
            <w:pPr>
              <w:jc w:val="right"/>
            </w:pPr>
            <w:r>
              <w:rPr>
                <w:sz w:val="24"/>
              </w:rPr>
              <w:t>10,446,584.01</w:t>
            </w:r>
          </w:p>
        </w:tc>
        <w:tc>
          <w:tcPr>
            <w:tcW w:w="959" w:type="dxa"/>
            <w:vAlign w:val="center"/>
          </w:tcPr>
          <w:p>
            <w:pPr>
              <w:jc w:val="right"/>
            </w:pPr>
            <w:r>
              <w:rPr>
                <w:sz w:val="24"/>
              </w:rPr>
              <w:t>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30</w:t>
            </w:r>
          </w:p>
        </w:tc>
        <w:tc>
          <w:tcPr>
            <w:tcW w:w="871" w:type="dxa"/>
            <w:vAlign w:val="center"/>
          </w:tcPr>
          <w:p>
            <w:pPr>
              <w:jc w:val="center"/>
            </w:pPr>
            <w:r>
              <w:rPr>
                <w:sz w:val="24"/>
              </w:rPr>
              <w:t>51job Inc</w:t>
            </w:r>
          </w:p>
        </w:tc>
        <w:tc>
          <w:tcPr>
            <w:tcW w:w="976" w:type="dxa"/>
            <w:vAlign w:val="center"/>
          </w:tcPr>
          <w:p>
            <w:pPr>
              <w:jc w:val="center"/>
            </w:pPr>
            <w:r>
              <w:rPr>
                <w:sz w:val="24"/>
              </w:rPr>
              <w:t>前程无忧股份有限公司</w:t>
            </w:r>
          </w:p>
        </w:tc>
        <w:tc>
          <w:tcPr>
            <w:tcW w:w="1138" w:type="dxa"/>
            <w:vAlign w:val="center"/>
          </w:tcPr>
          <w:p>
            <w:pPr>
              <w:jc w:val="center"/>
            </w:pPr>
            <w:r>
              <w:rPr>
                <w:sz w:val="24"/>
              </w:rPr>
              <w:t>JOBS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22,387</w:t>
            </w:r>
          </w:p>
        </w:tc>
        <w:tc>
          <w:tcPr>
            <w:tcW w:w="1624" w:type="dxa"/>
            <w:vAlign w:val="center"/>
          </w:tcPr>
          <w:p>
            <w:pPr>
              <w:jc w:val="right"/>
            </w:pPr>
            <w:r>
              <w:rPr>
                <w:sz w:val="24"/>
              </w:rPr>
              <w:t>10,225,105.54</w:t>
            </w:r>
          </w:p>
        </w:tc>
        <w:tc>
          <w:tcPr>
            <w:tcW w:w="959" w:type="dxa"/>
            <w:vAlign w:val="center"/>
          </w:tcPr>
          <w:p>
            <w:pPr>
              <w:jc w:val="right"/>
            </w:pPr>
            <w:r>
              <w:rPr>
                <w:sz w:val="24"/>
              </w:rPr>
              <w:t>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31</w:t>
            </w:r>
          </w:p>
        </w:tc>
        <w:tc>
          <w:tcPr>
            <w:tcW w:w="871" w:type="dxa"/>
            <w:vAlign w:val="center"/>
          </w:tcPr>
          <w:p>
            <w:pPr>
              <w:jc w:val="center"/>
            </w:pPr>
            <w:r>
              <w:rPr>
                <w:sz w:val="24"/>
              </w:rPr>
              <w:t>Momo Inc</w:t>
            </w:r>
          </w:p>
        </w:tc>
        <w:tc>
          <w:tcPr>
            <w:tcW w:w="976" w:type="dxa"/>
            <w:vAlign w:val="center"/>
          </w:tcPr>
          <w:p>
            <w:pPr>
              <w:jc w:val="center"/>
            </w:pPr>
            <w:r>
              <w:rPr>
                <w:sz w:val="24"/>
              </w:rPr>
              <w:t>陌陌科技</w:t>
            </w:r>
          </w:p>
        </w:tc>
        <w:tc>
          <w:tcPr>
            <w:tcW w:w="1138" w:type="dxa"/>
            <w:vAlign w:val="center"/>
          </w:tcPr>
          <w:p>
            <w:pPr>
              <w:jc w:val="center"/>
            </w:pPr>
            <w:r>
              <w:rPr>
                <w:sz w:val="24"/>
              </w:rPr>
              <w:t>MOMO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97,526</w:t>
            </w:r>
          </w:p>
        </w:tc>
        <w:tc>
          <w:tcPr>
            <w:tcW w:w="1624" w:type="dxa"/>
            <w:vAlign w:val="center"/>
          </w:tcPr>
          <w:p>
            <w:pPr>
              <w:jc w:val="right"/>
            </w:pPr>
            <w:r>
              <w:rPr>
                <w:sz w:val="24"/>
              </w:rPr>
              <w:t>8,883,409.67</w:t>
            </w:r>
          </w:p>
        </w:tc>
        <w:tc>
          <w:tcPr>
            <w:tcW w:w="959" w:type="dxa"/>
            <w:vAlign w:val="center"/>
          </w:tcPr>
          <w:p>
            <w:pPr>
              <w:jc w:val="right"/>
            </w:pPr>
            <w:r>
              <w:rPr>
                <w:sz w:val="24"/>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32</w:t>
            </w:r>
          </w:p>
        </w:tc>
        <w:tc>
          <w:tcPr>
            <w:tcW w:w="871" w:type="dxa"/>
            <w:vAlign w:val="center"/>
          </w:tcPr>
          <w:p>
            <w:pPr>
              <w:jc w:val="center"/>
            </w:pPr>
            <w:r>
              <w:rPr>
                <w:sz w:val="24"/>
              </w:rPr>
              <w:t>Baozun Inc</w:t>
            </w:r>
          </w:p>
        </w:tc>
        <w:tc>
          <w:tcPr>
            <w:tcW w:w="976" w:type="dxa"/>
            <w:vAlign w:val="center"/>
          </w:tcPr>
          <w:p>
            <w:pPr>
              <w:jc w:val="center"/>
            </w:pPr>
            <w:r>
              <w:rPr>
                <w:sz w:val="24"/>
              </w:rPr>
              <w:t>宝尊电商</w:t>
            </w:r>
          </w:p>
        </w:tc>
        <w:tc>
          <w:tcPr>
            <w:tcW w:w="1138" w:type="dxa"/>
            <w:vAlign w:val="center"/>
          </w:tcPr>
          <w:p>
            <w:pPr>
              <w:jc w:val="center"/>
            </w:pPr>
            <w:r>
              <w:rPr>
                <w:sz w:val="24"/>
              </w:rPr>
              <w:t>BZUN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38,317</w:t>
            </w:r>
          </w:p>
        </w:tc>
        <w:tc>
          <w:tcPr>
            <w:tcW w:w="1624" w:type="dxa"/>
            <w:vAlign w:val="center"/>
          </w:tcPr>
          <w:p>
            <w:pPr>
              <w:jc w:val="right"/>
            </w:pPr>
            <w:r>
              <w:rPr>
                <w:sz w:val="24"/>
              </w:rPr>
              <w:t>8,588,001.28</w:t>
            </w:r>
          </w:p>
        </w:tc>
        <w:tc>
          <w:tcPr>
            <w:tcW w:w="959" w:type="dxa"/>
            <w:vAlign w:val="center"/>
          </w:tcPr>
          <w:p>
            <w:pPr>
              <w:jc w:val="right"/>
            </w:pPr>
            <w:r>
              <w:rPr>
                <w:sz w:val="24"/>
              </w:rPr>
              <w:t>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33</w:t>
            </w:r>
          </w:p>
        </w:tc>
        <w:tc>
          <w:tcPr>
            <w:tcW w:w="871" w:type="dxa"/>
            <w:vAlign w:val="center"/>
          </w:tcPr>
          <w:p>
            <w:pPr>
              <w:jc w:val="center"/>
            </w:pPr>
            <w:r>
              <w:rPr>
                <w:sz w:val="24"/>
              </w:rPr>
              <w:t>Alibaba Pictures Group Ltd</w:t>
            </w:r>
          </w:p>
        </w:tc>
        <w:tc>
          <w:tcPr>
            <w:tcW w:w="976" w:type="dxa"/>
            <w:vAlign w:val="center"/>
          </w:tcPr>
          <w:p>
            <w:pPr>
              <w:jc w:val="center"/>
            </w:pPr>
            <w:r>
              <w:rPr>
                <w:sz w:val="24"/>
              </w:rPr>
              <w:t>阿里影业</w:t>
            </w:r>
          </w:p>
        </w:tc>
        <w:tc>
          <w:tcPr>
            <w:tcW w:w="1138" w:type="dxa"/>
            <w:vAlign w:val="center"/>
          </w:tcPr>
          <w:p>
            <w:pPr>
              <w:jc w:val="center"/>
            </w:pPr>
            <w:r>
              <w:rPr>
                <w:sz w:val="24"/>
              </w:rPr>
              <w:t>1060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10,210,000</w:t>
            </w:r>
          </w:p>
        </w:tc>
        <w:tc>
          <w:tcPr>
            <w:tcW w:w="1624" w:type="dxa"/>
            <w:vAlign w:val="center"/>
          </w:tcPr>
          <w:p>
            <w:pPr>
              <w:jc w:val="right"/>
            </w:pPr>
            <w:r>
              <w:rPr>
                <w:sz w:val="24"/>
              </w:rPr>
              <w:t>8,248,206.69</w:t>
            </w:r>
          </w:p>
        </w:tc>
        <w:tc>
          <w:tcPr>
            <w:tcW w:w="959" w:type="dxa"/>
            <w:vAlign w:val="center"/>
          </w:tcPr>
          <w:p>
            <w:pPr>
              <w:jc w:val="right"/>
            </w:pPr>
            <w:r>
              <w:rPr>
                <w:sz w:val="24"/>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34</w:t>
            </w:r>
          </w:p>
        </w:tc>
        <w:tc>
          <w:tcPr>
            <w:tcW w:w="871" w:type="dxa"/>
            <w:vAlign w:val="center"/>
          </w:tcPr>
          <w:p>
            <w:pPr>
              <w:jc w:val="center"/>
            </w:pPr>
            <w:r>
              <w:rPr>
                <w:sz w:val="24"/>
              </w:rPr>
              <w:t>DouYu International Holdings Ltd</w:t>
            </w:r>
          </w:p>
        </w:tc>
        <w:tc>
          <w:tcPr>
            <w:tcW w:w="976" w:type="dxa"/>
            <w:vAlign w:val="center"/>
          </w:tcPr>
          <w:p>
            <w:pPr>
              <w:jc w:val="center"/>
            </w:pPr>
            <w:r>
              <w:rPr>
                <w:sz w:val="24"/>
              </w:rPr>
              <w:t>斗鱼国际控股有限公司</w:t>
            </w:r>
          </w:p>
        </w:tc>
        <w:tc>
          <w:tcPr>
            <w:tcW w:w="1138" w:type="dxa"/>
            <w:vAlign w:val="center"/>
          </w:tcPr>
          <w:p>
            <w:pPr>
              <w:jc w:val="center"/>
            </w:pPr>
            <w:r>
              <w:rPr>
                <w:sz w:val="24"/>
              </w:rPr>
              <w:t>DOYU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107,397</w:t>
            </w:r>
          </w:p>
        </w:tc>
        <w:tc>
          <w:tcPr>
            <w:tcW w:w="1624" w:type="dxa"/>
            <w:vAlign w:val="center"/>
          </w:tcPr>
          <w:p>
            <w:pPr>
              <w:jc w:val="right"/>
            </w:pPr>
            <w:r>
              <w:rPr>
                <w:sz w:val="24"/>
              </w:rPr>
              <w:t>7,750,346.82</w:t>
            </w:r>
          </w:p>
        </w:tc>
        <w:tc>
          <w:tcPr>
            <w:tcW w:w="959" w:type="dxa"/>
            <w:vAlign w:val="center"/>
          </w:tcPr>
          <w:p>
            <w:pPr>
              <w:jc w:val="right"/>
            </w:pPr>
            <w:r>
              <w:rPr>
                <w:sz w:val="24"/>
              </w:rPr>
              <w:t>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35</w:t>
            </w:r>
          </w:p>
        </w:tc>
        <w:tc>
          <w:tcPr>
            <w:tcW w:w="871" w:type="dxa"/>
            <w:vAlign w:val="center"/>
          </w:tcPr>
          <w:p>
            <w:pPr>
              <w:jc w:val="center"/>
            </w:pPr>
            <w:r>
              <w:rPr>
                <w:sz w:val="24"/>
              </w:rPr>
              <w:t>Koolearn Technology Holding Ltd</w:t>
            </w:r>
          </w:p>
        </w:tc>
        <w:tc>
          <w:tcPr>
            <w:tcW w:w="976" w:type="dxa"/>
            <w:vAlign w:val="center"/>
          </w:tcPr>
          <w:p>
            <w:pPr>
              <w:jc w:val="center"/>
            </w:pPr>
            <w:r>
              <w:rPr>
                <w:sz w:val="24"/>
              </w:rPr>
              <w:t>新东方在线</w:t>
            </w:r>
          </w:p>
        </w:tc>
        <w:tc>
          <w:tcPr>
            <w:tcW w:w="1138" w:type="dxa"/>
            <w:vAlign w:val="center"/>
          </w:tcPr>
          <w:p>
            <w:pPr>
              <w:jc w:val="center"/>
            </w:pPr>
            <w:r>
              <w:rPr>
                <w:sz w:val="24"/>
              </w:rPr>
              <w:t>1797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319,500</w:t>
            </w:r>
          </w:p>
        </w:tc>
        <w:tc>
          <w:tcPr>
            <w:tcW w:w="1624" w:type="dxa"/>
            <w:vAlign w:val="center"/>
          </w:tcPr>
          <w:p>
            <w:pPr>
              <w:jc w:val="right"/>
            </w:pPr>
            <w:r>
              <w:rPr>
                <w:sz w:val="24"/>
              </w:rPr>
              <w:t>7,501,318.85</w:t>
            </w:r>
          </w:p>
        </w:tc>
        <w:tc>
          <w:tcPr>
            <w:tcW w:w="959" w:type="dxa"/>
            <w:vAlign w:val="center"/>
          </w:tcPr>
          <w:p>
            <w:pPr>
              <w:jc w:val="right"/>
            </w:pPr>
            <w:r>
              <w:rPr>
                <w:sz w:val="24"/>
              </w:rPr>
              <w:t>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36</w:t>
            </w:r>
          </w:p>
        </w:tc>
        <w:tc>
          <w:tcPr>
            <w:tcW w:w="871" w:type="dxa"/>
            <w:vAlign w:val="center"/>
          </w:tcPr>
          <w:p>
            <w:pPr>
              <w:jc w:val="center"/>
            </w:pPr>
            <w:r>
              <w:rPr>
                <w:sz w:val="24"/>
              </w:rPr>
              <w:t>HUYA Inc</w:t>
            </w:r>
          </w:p>
        </w:tc>
        <w:tc>
          <w:tcPr>
            <w:tcW w:w="976" w:type="dxa"/>
            <w:vAlign w:val="center"/>
          </w:tcPr>
          <w:p>
            <w:pPr>
              <w:jc w:val="center"/>
            </w:pPr>
            <w:r>
              <w:rPr>
                <w:sz w:val="24"/>
              </w:rPr>
              <w:t>虎牙</w:t>
            </w:r>
          </w:p>
        </w:tc>
        <w:tc>
          <w:tcPr>
            <w:tcW w:w="1138" w:type="dxa"/>
            <w:vAlign w:val="center"/>
          </w:tcPr>
          <w:p>
            <w:pPr>
              <w:jc w:val="center"/>
            </w:pPr>
            <w:r>
              <w:rPr>
                <w:sz w:val="24"/>
              </w:rPr>
              <w:t>HUYA US</w:t>
            </w:r>
          </w:p>
        </w:tc>
        <w:tc>
          <w:tcPr>
            <w:tcW w:w="815" w:type="dxa"/>
            <w:vAlign w:val="center"/>
          </w:tcPr>
          <w:p>
            <w:pPr>
              <w:jc w:val="center"/>
            </w:pPr>
            <w:r>
              <w:rPr>
                <w:sz w:val="24"/>
              </w:rPr>
              <w:t>美国证券交易所</w:t>
            </w:r>
          </w:p>
        </w:tc>
        <w:tc>
          <w:tcPr>
            <w:tcW w:w="986" w:type="dxa"/>
            <w:vAlign w:val="center"/>
          </w:tcPr>
          <w:p>
            <w:pPr>
              <w:jc w:val="center"/>
            </w:pPr>
            <w:r>
              <w:rPr>
                <w:sz w:val="24"/>
              </w:rPr>
              <w:t>美国</w:t>
            </w:r>
          </w:p>
        </w:tc>
        <w:tc>
          <w:tcPr>
            <w:tcW w:w="976" w:type="dxa"/>
            <w:vAlign w:val="center"/>
          </w:tcPr>
          <w:p>
            <w:pPr>
              <w:jc w:val="right"/>
            </w:pPr>
            <w:r>
              <w:rPr>
                <w:sz w:val="24"/>
              </w:rPr>
              <w:t>47,027</w:t>
            </w:r>
          </w:p>
        </w:tc>
        <w:tc>
          <w:tcPr>
            <w:tcW w:w="1624" w:type="dxa"/>
            <w:vAlign w:val="center"/>
          </w:tcPr>
          <w:p>
            <w:pPr>
              <w:jc w:val="right"/>
            </w:pPr>
            <w:r>
              <w:rPr>
                <w:sz w:val="24"/>
              </w:rPr>
              <w:t>6,115,450.19</w:t>
            </w:r>
          </w:p>
        </w:tc>
        <w:tc>
          <w:tcPr>
            <w:tcW w:w="959" w:type="dxa"/>
            <w:vAlign w:val="center"/>
          </w:tcPr>
          <w:p>
            <w:pPr>
              <w:jc w:val="right"/>
            </w:pPr>
            <w:r>
              <w:rPr>
                <w:sz w:val="24"/>
              </w:rPr>
              <w:t>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37</w:t>
            </w:r>
          </w:p>
        </w:tc>
        <w:tc>
          <w:tcPr>
            <w:tcW w:w="871" w:type="dxa"/>
            <w:vAlign w:val="center"/>
          </w:tcPr>
          <w:p>
            <w:pPr>
              <w:jc w:val="center"/>
            </w:pPr>
            <w:r>
              <w:rPr>
                <w:sz w:val="24"/>
              </w:rPr>
              <w:t>Archosaur Games Inc</w:t>
            </w:r>
          </w:p>
        </w:tc>
        <w:tc>
          <w:tcPr>
            <w:tcW w:w="976" w:type="dxa"/>
            <w:vAlign w:val="center"/>
          </w:tcPr>
          <w:p>
            <w:pPr>
              <w:jc w:val="center"/>
            </w:pPr>
            <w:r>
              <w:rPr>
                <w:sz w:val="24"/>
              </w:rPr>
              <w:t>祖龙娱乐</w:t>
            </w:r>
          </w:p>
        </w:tc>
        <w:tc>
          <w:tcPr>
            <w:tcW w:w="1138" w:type="dxa"/>
            <w:vAlign w:val="center"/>
          </w:tcPr>
          <w:p>
            <w:pPr>
              <w:jc w:val="center"/>
            </w:pPr>
            <w:r>
              <w:rPr>
                <w:sz w:val="24"/>
              </w:rPr>
              <w:t>9990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100,000</w:t>
            </w:r>
          </w:p>
        </w:tc>
        <w:tc>
          <w:tcPr>
            <w:tcW w:w="1624" w:type="dxa"/>
            <w:vAlign w:val="center"/>
          </w:tcPr>
          <w:p>
            <w:pPr>
              <w:jc w:val="right"/>
            </w:pPr>
            <w:r>
              <w:rPr>
                <w:sz w:val="24"/>
              </w:rPr>
              <w:t>1,767,184.34</w:t>
            </w:r>
          </w:p>
        </w:tc>
        <w:tc>
          <w:tcPr>
            <w:tcW w:w="959" w:type="dxa"/>
            <w:vAlign w:val="center"/>
          </w:tcPr>
          <w:p>
            <w:pPr>
              <w:jc w:val="right"/>
            </w:pPr>
            <w:r>
              <w:rPr>
                <w:sz w:val="24"/>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53" w:type="dxa"/>
            <w:vAlign w:val="center"/>
          </w:tcPr>
          <w:p>
            <w:pPr>
              <w:jc w:val="center"/>
            </w:pPr>
            <w:r>
              <w:rPr>
                <w:sz w:val="24"/>
              </w:rPr>
              <w:t>38</w:t>
            </w:r>
          </w:p>
        </w:tc>
        <w:tc>
          <w:tcPr>
            <w:tcW w:w="871" w:type="dxa"/>
            <w:vAlign w:val="center"/>
          </w:tcPr>
          <w:p>
            <w:pPr>
              <w:jc w:val="center"/>
            </w:pPr>
            <w:r>
              <w:rPr>
                <w:sz w:val="24"/>
              </w:rPr>
              <w:t>Yeahka Ltd</w:t>
            </w:r>
          </w:p>
        </w:tc>
        <w:tc>
          <w:tcPr>
            <w:tcW w:w="976" w:type="dxa"/>
            <w:vAlign w:val="center"/>
          </w:tcPr>
          <w:p>
            <w:pPr>
              <w:jc w:val="center"/>
            </w:pPr>
            <w:r>
              <w:rPr>
                <w:sz w:val="24"/>
              </w:rPr>
              <w:t>移卡</w:t>
            </w:r>
          </w:p>
        </w:tc>
        <w:tc>
          <w:tcPr>
            <w:tcW w:w="1138" w:type="dxa"/>
            <w:vAlign w:val="center"/>
          </w:tcPr>
          <w:p>
            <w:pPr>
              <w:jc w:val="center"/>
            </w:pPr>
            <w:r>
              <w:rPr>
                <w:sz w:val="24"/>
              </w:rPr>
              <w:t>9923 HK</w:t>
            </w:r>
          </w:p>
        </w:tc>
        <w:tc>
          <w:tcPr>
            <w:tcW w:w="815" w:type="dxa"/>
            <w:vAlign w:val="center"/>
          </w:tcPr>
          <w:p>
            <w:pPr>
              <w:jc w:val="center"/>
            </w:pPr>
            <w:r>
              <w:rPr>
                <w:sz w:val="24"/>
              </w:rPr>
              <w:t>香港证券交易所</w:t>
            </w:r>
          </w:p>
        </w:tc>
        <w:tc>
          <w:tcPr>
            <w:tcW w:w="986" w:type="dxa"/>
            <w:vAlign w:val="center"/>
          </w:tcPr>
          <w:p>
            <w:pPr>
              <w:jc w:val="center"/>
            </w:pPr>
            <w:r>
              <w:rPr>
                <w:sz w:val="24"/>
              </w:rPr>
              <w:t>香港</w:t>
            </w:r>
          </w:p>
        </w:tc>
        <w:tc>
          <w:tcPr>
            <w:tcW w:w="976" w:type="dxa"/>
            <w:vAlign w:val="center"/>
          </w:tcPr>
          <w:p>
            <w:pPr>
              <w:jc w:val="right"/>
            </w:pPr>
            <w:r>
              <w:rPr>
                <w:sz w:val="24"/>
              </w:rPr>
              <w:t>55,600</w:t>
            </w:r>
          </w:p>
        </w:tc>
        <w:tc>
          <w:tcPr>
            <w:tcW w:w="1624" w:type="dxa"/>
            <w:vAlign w:val="center"/>
          </w:tcPr>
          <w:p>
            <w:pPr>
              <w:jc w:val="right"/>
            </w:pPr>
            <w:r>
              <w:rPr>
                <w:sz w:val="24"/>
              </w:rPr>
              <w:t>1,759,240.43</w:t>
            </w:r>
          </w:p>
        </w:tc>
        <w:tc>
          <w:tcPr>
            <w:tcW w:w="959" w:type="dxa"/>
            <w:vAlign w:val="center"/>
          </w:tcPr>
          <w:p>
            <w:pPr>
              <w:jc w:val="right"/>
            </w:pPr>
            <w:r>
              <w:rPr>
                <w:sz w:val="24"/>
              </w:rPr>
              <w:t>0.09</w:t>
            </w:r>
          </w:p>
        </w:tc>
      </w:tr>
    </w:tbl>
    <w:p>
      <w:pPr>
        <w:spacing w:line="360" w:lineRule="auto"/>
        <w:jc w:val="left"/>
        <w:rPr>
          <w:rFonts w:ascii="宋体" w:hAnsi="宋体"/>
          <w:szCs w:val="21"/>
        </w:rPr>
      </w:pPr>
    </w:p>
    <w:p>
      <w:pPr>
        <w:pStyle w:val="3"/>
        <w:spacing w:before="29" w:after="0" w:line="288" w:lineRule="auto"/>
        <w:rPr>
          <w:rFonts w:ascii="Times New Roman" w:hAnsi="Times New Roman"/>
          <w:color w:val="000000"/>
          <w:szCs w:val="24"/>
        </w:rPr>
      </w:pPr>
      <w:bookmarkStart w:id="284" w:name="_Toc67673737"/>
      <w:r>
        <w:rPr>
          <w:rFonts w:ascii="Times New Roman" w:hAnsi="Times New Roman"/>
          <w:color w:val="000000"/>
          <w:szCs w:val="24"/>
        </w:rPr>
        <w:t>8.4</w:t>
      </w:r>
      <w:r>
        <w:rPr>
          <w:rFonts w:hint="eastAsia" w:ascii="Times New Roman" w:hAnsi="Times New Roman"/>
          <w:color w:val="000000"/>
          <w:szCs w:val="24"/>
        </w:rPr>
        <w:t>.2 积极投资期末按公允价值占基金资产净值比例大小排序的前五名权益投资明细</w:t>
      </w:r>
      <w:bookmarkEnd w:id="284"/>
    </w:p>
    <w:p>
      <w:pPr>
        <w:tabs>
          <w:tab w:val="left" w:pos="426"/>
        </w:tabs>
        <w:spacing w:before="29" w:line="288" w:lineRule="auto"/>
        <w:jc w:val="left"/>
        <w:rPr>
          <w:kern w:val="0"/>
          <w:sz w:val="24"/>
        </w:rPr>
      </w:pPr>
      <w:r>
        <w:rPr>
          <w:kern w:val="0"/>
          <w:sz w:val="24"/>
        </w:rPr>
        <w:t>本基金本报告期末未持有积极投资股票及存托凭证。</w:t>
      </w:r>
    </w:p>
    <w:p>
      <w:pPr>
        <w:pStyle w:val="3"/>
        <w:spacing w:before="29" w:after="0" w:line="288" w:lineRule="auto"/>
        <w:rPr>
          <w:rFonts w:ascii="Times New Roman" w:hAnsi="Times New Roman"/>
          <w:color w:val="000000"/>
          <w:szCs w:val="24"/>
        </w:rPr>
      </w:pPr>
      <w:bookmarkStart w:id="285" w:name="_Toc286929760"/>
      <w:bookmarkStart w:id="286" w:name="_Toc352256067"/>
      <w:bookmarkStart w:id="287" w:name="_Toc224618380"/>
      <w:bookmarkStart w:id="288" w:name="_Toc249790559"/>
      <w:bookmarkStart w:id="289" w:name="_Toc67673738"/>
      <w:bookmarkStart w:id="290" w:name="_Toc352255999"/>
      <w:bookmarkStart w:id="291" w:name="_Toc362424023"/>
      <w:bookmarkStart w:id="292" w:name="_Toc352331245"/>
      <w:bookmarkStart w:id="293" w:name="_Toc248233027"/>
      <w:r>
        <w:rPr>
          <w:rFonts w:ascii="Times New Roman" w:hAnsi="Times New Roman"/>
          <w:color w:val="000000"/>
          <w:szCs w:val="24"/>
        </w:rPr>
        <w:t>8.5</w:t>
      </w:r>
      <w:r>
        <w:rPr>
          <w:rFonts w:hint="eastAsia" w:ascii="Times New Roman" w:hAnsi="Times New Roman"/>
          <w:color w:val="000000"/>
          <w:szCs w:val="24"/>
        </w:rPr>
        <w:t xml:space="preserve"> 报告期内权益投资组合的重大变动</w:t>
      </w:r>
      <w:bookmarkEnd w:id="285"/>
      <w:bookmarkEnd w:id="286"/>
      <w:bookmarkEnd w:id="287"/>
      <w:bookmarkEnd w:id="288"/>
      <w:bookmarkEnd w:id="289"/>
      <w:bookmarkEnd w:id="290"/>
      <w:bookmarkEnd w:id="291"/>
      <w:bookmarkEnd w:id="292"/>
      <w:bookmarkEnd w:id="293"/>
    </w:p>
    <w:p>
      <w:pPr>
        <w:pStyle w:val="3"/>
        <w:spacing w:before="29" w:after="0" w:line="288" w:lineRule="auto"/>
        <w:rPr>
          <w:rFonts w:ascii="Times New Roman" w:hAnsi="Times New Roman"/>
          <w:color w:val="000000"/>
          <w:szCs w:val="24"/>
        </w:rPr>
      </w:pPr>
      <w:bookmarkStart w:id="294" w:name="_Toc67673739"/>
      <w:r>
        <w:rPr>
          <w:rFonts w:ascii="Times New Roman" w:hAnsi="Times New Roman"/>
          <w:color w:val="000000"/>
          <w:szCs w:val="24"/>
        </w:rPr>
        <w:t>8.5.1</w:t>
      </w:r>
      <w:r>
        <w:rPr>
          <w:rFonts w:hint="eastAsia" w:ascii="Times New Roman" w:hAnsi="Times New Roman"/>
          <w:color w:val="000000"/>
          <w:szCs w:val="24"/>
        </w:rPr>
        <w:t xml:space="preserve"> 累计买入金额超出期初基金资产净值2%或前</w:t>
      </w:r>
      <w:r>
        <w:rPr>
          <w:rFonts w:ascii="Times New Roman" w:hAnsi="Times New Roman"/>
          <w:color w:val="000000"/>
          <w:szCs w:val="24"/>
        </w:rPr>
        <w:t>20</w:t>
      </w:r>
      <w:r>
        <w:rPr>
          <w:rFonts w:hint="eastAsia" w:ascii="Times New Roman" w:hAnsi="Times New Roman"/>
          <w:color w:val="000000"/>
          <w:szCs w:val="24"/>
        </w:rPr>
        <w:t>名的权益投资明细</w:t>
      </w:r>
      <w:bookmarkEnd w:id="294"/>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2309"/>
        <w:gridCol w:w="2478"/>
        <w:gridCol w:w="2068"/>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55"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序号</w:t>
            </w:r>
          </w:p>
        </w:tc>
        <w:tc>
          <w:tcPr>
            <w:tcW w:w="2378"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公司名称（英文）</w:t>
            </w:r>
          </w:p>
        </w:tc>
        <w:tc>
          <w:tcPr>
            <w:tcW w:w="2552"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证券代码</w:t>
            </w:r>
          </w:p>
        </w:tc>
        <w:tc>
          <w:tcPr>
            <w:tcW w:w="2130"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本期累计买入金额</w:t>
            </w:r>
          </w:p>
        </w:tc>
        <w:tc>
          <w:tcPr>
            <w:tcW w:w="1650"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占期初基金</w:t>
            </w:r>
          </w:p>
          <w:p>
            <w:pPr>
              <w:spacing w:before="29" w:line="288" w:lineRule="auto"/>
              <w:jc w:val="center"/>
              <w:rPr>
                <w:color w:val="000000"/>
                <w:sz w:val="24"/>
              </w:rPr>
            </w:pPr>
            <w:r>
              <w:rPr>
                <w:rFonts w:hint="eastAsia"/>
                <w:color w:val="000000"/>
                <w:sz w:val="24"/>
              </w:rPr>
              <w:t>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1</w:t>
            </w:r>
          </w:p>
        </w:tc>
        <w:tc>
          <w:tcPr>
            <w:tcW w:w="2309" w:type="dxa"/>
            <w:vAlign w:val="center"/>
          </w:tcPr>
          <w:p>
            <w:pPr>
              <w:jc w:val="center"/>
            </w:pPr>
            <w:r>
              <w:rPr>
                <w:sz w:val="24"/>
              </w:rPr>
              <w:t>Alibaba Health Information Tec</w:t>
            </w:r>
          </w:p>
        </w:tc>
        <w:tc>
          <w:tcPr>
            <w:tcW w:w="2478" w:type="dxa"/>
            <w:vAlign w:val="center"/>
          </w:tcPr>
          <w:p>
            <w:pPr>
              <w:jc w:val="center"/>
            </w:pPr>
            <w:r>
              <w:rPr>
                <w:sz w:val="24"/>
              </w:rPr>
              <w:t>241 HK</w:t>
            </w:r>
          </w:p>
        </w:tc>
        <w:tc>
          <w:tcPr>
            <w:tcW w:w="2068" w:type="dxa"/>
            <w:vAlign w:val="center"/>
          </w:tcPr>
          <w:p>
            <w:pPr>
              <w:jc w:val="right"/>
            </w:pPr>
            <w:r>
              <w:rPr>
                <w:sz w:val="24"/>
              </w:rPr>
              <w:t>99,597,855.64</w:t>
            </w:r>
          </w:p>
        </w:tc>
        <w:tc>
          <w:tcPr>
            <w:tcW w:w="1603" w:type="dxa"/>
            <w:vAlign w:val="center"/>
          </w:tcPr>
          <w:p>
            <w:pPr>
              <w:jc w:val="right"/>
            </w:pPr>
            <w:r>
              <w:rPr>
                <w:sz w:val="24"/>
              </w:rPr>
              <w:t>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2</w:t>
            </w:r>
          </w:p>
        </w:tc>
        <w:tc>
          <w:tcPr>
            <w:tcW w:w="2309" w:type="dxa"/>
            <w:vAlign w:val="center"/>
          </w:tcPr>
          <w:p>
            <w:pPr>
              <w:jc w:val="center"/>
            </w:pPr>
            <w:r>
              <w:rPr>
                <w:sz w:val="24"/>
              </w:rPr>
              <w:t>KE Holdings Inc</w:t>
            </w:r>
          </w:p>
        </w:tc>
        <w:tc>
          <w:tcPr>
            <w:tcW w:w="2478" w:type="dxa"/>
            <w:vAlign w:val="center"/>
          </w:tcPr>
          <w:p>
            <w:pPr>
              <w:jc w:val="center"/>
            </w:pPr>
            <w:r>
              <w:rPr>
                <w:sz w:val="24"/>
              </w:rPr>
              <w:t>BEKE US</w:t>
            </w:r>
          </w:p>
        </w:tc>
        <w:tc>
          <w:tcPr>
            <w:tcW w:w="2068" w:type="dxa"/>
            <w:vAlign w:val="center"/>
          </w:tcPr>
          <w:p>
            <w:pPr>
              <w:jc w:val="right"/>
            </w:pPr>
            <w:r>
              <w:rPr>
                <w:sz w:val="24"/>
              </w:rPr>
              <w:t>82,762,352.85</w:t>
            </w:r>
          </w:p>
        </w:tc>
        <w:tc>
          <w:tcPr>
            <w:tcW w:w="1603" w:type="dxa"/>
            <w:vAlign w:val="center"/>
          </w:tcPr>
          <w:p>
            <w:pPr>
              <w:jc w:val="right"/>
            </w:pPr>
            <w:r>
              <w:rPr>
                <w:sz w:val="24"/>
              </w:rPr>
              <w:t>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3</w:t>
            </w:r>
          </w:p>
        </w:tc>
        <w:tc>
          <w:tcPr>
            <w:tcW w:w="2309" w:type="dxa"/>
            <w:vAlign w:val="center"/>
          </w:tcPr>
          <w:p>
            <w:pPr>
              <w:jc w:val="center"/>
            </w:pPr>
            <w:r>
              <w:rPr>
                <w:sz w:val="24"/>
              </w:rPr>
              <w:t>JD Health International Inc</w:t>
            </w:r>
          </w:p>
        </w:tc>
        <w:tc>
          <w:tcPr>
            <w:tcW w:w="2478" w:type="dxa"/>
            <w:vAlign w:val="center"/>
          </w:tcPr>
          <w:p>
            <w:pPr>
              <w:jc w:val="center"/>
            </w:pPr>
            <w:r>
              <w:rPr>
                <w:sz w:val="24"/>
              </w:rPr>
              <w:t>6618 HK</w:t>
            </w:r>
          </w:p>
        </w:tc>
        <w:tc>
          <w:tcPr>
            <w:tcW w:w="2068" w:type="dxa"/>
            <w:vAlign w:val="center"/>
          </w:tcPr>
          <w:p>
            <w:pPr>
              <w:jc w:val="right"/>
            </w:pPr>
            <w:r>
              <w:rPr>
                <w:sz w:val="24"/>
              </w:rPr>
              <w:t>81,955,129.12</w:t>
            </w:r>
          </w:p>
        </w:tc>
        <w:tc>
          <w:tcPr>
            <w:tcW w:w="1603" w:type="dxa"/>
            <w:vAlign w:val="center"/>
          </w:tcPr>
          <w:p>
            <w:pPr>
              <w:jc w:val="right"/>
            </w:pPr>
            <w:r>
              <w:rPr>
                <w:sz w:val="24"/>
              </w:rPr>
              <w:t>6.48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4</w:t>
            </w:r>
          </w:p>
        </w:tc>
        <w:tc>
          <w:tcPr>
            <w:tcW w:w="2309" w:type="dxa"/>
            <w:vAlign w:val="center"/>
          </w:tcPr>
          <w:p>
            <w:pPr>
              <w:jc w:val="center"/>
            </w:pPr>
            <w:r>
              <w:rPr>
                <w:sz w:val="24"/>
              </w:rPr>
              <w:t>Alibaba Group Holding Ltd</w:t>
            </w:r>
          </w:p>
        </w:tc>
        <w:tc>
          <w:tcPr>
            <w:tcW w:w="2478" w:type="dxa"/>
            <w:vAlign w:val="center"/>
          </w:tcPr>
          <w:p>
            <w:pPr>
              <w:jc w:val="center"/>
            </w:pPr>
            <w:r>
              <w:rPr>
                <w:sz w:val="24"/>
              </w:rPr>
              <w:t>BABA US</w:t>
            </w:r>
          </w:p>
        </w:tc>
        <w:tc>
          <w:tcPr>
            <w:tcW w:w="2068" w:type="dxa"/>
            <w:vAlign w:val="center"/>
          </w:tcPr>
          <w:p>
            <w:pPr>
              <w:jc w:val="right"/>
            </w:pPr>
            <w:r>
              <w:rPr>
                <w:sz w:val="24"/>
              </w:rPr>
              <w:t>80,150,840.90</w:t>
            </w:r>
          </w:p>
        </w:tc>
        <w:tc>
          <w:tcPr>
            <w:tcW w:w="1603" w:type="dxa"/>
            <w:vAlign w:val="center"/>
          </w:tcPr>
          <w:p>
            <w:pPr>
              <w:jc w:val="right"/>
            </w:pPr>
            <w:r>
              <w:rPr>
                <w:sz w:val="24"/>
              </w:rPr>
              <w:t>6.33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5</w:t>
            </w:r>
          </w:p>
        </w:tc>
        <w:tc>
          <w:tcPr>
            <w:tcW w:w="2309" w:type="dxa"/>
            <w:vAlign w:val="center"/>
          </w:tcPr>
          <w:p>
            <w:pPr>
              <w:jc w:val="center"/>
            </w:pPr>
            <w:r>
              <w:rPr>
                <w:sz w:val="24"/>
              </w:rPr>
              <w:t>Tencent Holdings Ltd</w:t>
            </w:r>
          </w:p>
        </w:tc>
        <w:tc>
          <w:tcPr>
            <w:tcW w:w="2478" w:type="dxa"/>
            <w:vAlign w:val="center"/>
          </w:tcPr>
          <w:p>
            <w:pPr>
              <w:jc w:val="center"/>
            </w:pPr>
            <w:r>
              <w:rPr>
                <w:sz w:val="24"/>
              </w:rPr>
              <w:t>700 HK</w:t>
            </w:r>
          </w:p>
        </w:tc>
        <w:tc>
          <w:tcPr>
            <w:tcW w:w="2068" w:type="dxa"/>
            <w:vAlign w:val="center"/>
          </w:tcPr>
          <w:p>
            <w:pPr>
              <w:jc w:val="right"/>
            </w:pPr>
            <w:r>
              <w:rPr>
                <w:sz w:val="24"/>
              </w:rPr>
              <w:t>79,897,132.71</w:t>
            </w:r>
          </w:p>
        </w:tc>
        <w:tc>
          <w:tcPr>
            <w:tcW w:w="1603" w:type="dxa"/>
            <w:vAlign w:val="center"/>
          </w:tcPr>
          <w:p>
            <w:pPr>
              <w:jc w:val="right"/>
            </w:pPr>
            <w:r>
              <w:rPr>
                <w:sz w:val="24"/>
              </w:rPr>
              <w:t>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6</w:t>
            </w:r>
          </w:p>
        </w:tc>
        <w:tc>
          <w:tcPr>
            <w:tcW w:w="2309" w:type="dxa"/>
            <w:vAlign w:val="center"/>
          </w:tcPr>
          <w:p>
            <w:pPr>
              <w:jc w:val="center"/>
            </w:pPr>
            <w:r>
              <w:rPr>
                <w:sz w:val="24"/>
              </w:rPr>
              <w:t>Lufax Holding Ltd</w:t>
            </w:r>
          </w:p>
        </w:tc>
        <w:tc>
          <w:tcPr>
            <w:tcW w:w="2478" w:type="dxa"/>
            <w:vAlign w:val="center"/>
          </w:tcPr>
          <w:p>
            <w:pPr>
              <w:jc w:val="center"/>
            </w:pPr>
            <w:r>
              <w:rPr>
                <w:sz w:val="24"/>
              </w:rPr>
              <w:t>LU US</w:t>
            </w:r>
          </w:p>
        </w:tc>
        <w:tc>
          <w:tcPr>
            <w:tcW w:w="2068" w:type="dxa"/>
            <w:vAlign w:val="center"/>
          </w:tcPr>
          <w:p>
            <w:pPr>
              <w:jc w:val="right"/>
            </w:pPr>
            <w:r>
              <w:rPr>
                <w:sz w:val="24"/>
              </w:rPr>
              <w:t>60,446,119.35</w:t>
            </w:r>
          </w:p>
        </w:tc>
        <w:tc>
          <w:tcPr>
            <w:tcW w:w="1603" w:type="dxa"/>
            <w:vAlign w:val="center"/>
          </w:tcPr>
          <w:p>
            <w:pPr>
              <w:jc w:val="right"/>
            </w:pPr>
            <w:r>
              <w:rPr>
                <w:sz w:val="24"/>
              </w:rPr>
              <w:t>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7</w:t>
            </w:r>
          </w:p>
        </w:tc>
        <w:tc>
          <w:tcPr>
            <w:tcW w:w="2309" w:type="dxa"/>
            <w:vAlign w:val="center"/>
          </w:tcPr>
          <w:p>
            <w:pPr>
              <w:jc w:val="center"/>
            </w:pPr>
            <w:r>
              <w:rPr>
                <w:sz w:val="24"/>
              </w:rPr>
              <w:t>Ping An Healthcare and Technology Company Limited</w:t>
            </w:r>
          </w:p>
        </w:tc>
        <w:tc>
          <w:tcPr>
            <w:tcW w:w="2478" w:type="dxa"/>
            <w:vAlign w:val="center"/>
          </w:tcPr>
          <w:p>
            <w:pPr>
              <w:jc w:val="center"/>
            </w:pPr>
            <w:r>
              <w:rPr>
                <w:sz w:val="24"/>
              </w:rPr>
              <w:t>1833 HK</w:t>
            </w:r>
          </w:p>
        </w:tc>
        <w:tc>
          <w:tcPr>
            <w:tcW w:w="2068" w:type="dxa"/>
            <w:vAlign w:val="center"/>
          </w:tcPr>
          <w:p>
            <w:pPr>
              <w:jc w:val="right"/>
            </w:pPr>
            <w:r>
              <w:rPr>
                <w:sz w:val="24"/>
              </w:rPr>
              <w:t>58,498,861.92</w:t>
            </w:r>
          </w:p>
        </w:tc>
        <w:tc>
          <w:tcPr>
            <w:tcW w:w="1603" w:type="dxa"/>
            <w:vAlign w:val="center"/>
          </w:tcPr>
          <w:p>
            <w:pPr>
              <w:jc w:val="right"/>
            </w:pPr>
            <w:r>
              <w:rPr>
                <w:sz w:val="24"/>
              </w:rPr>
              <w:t>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8</w:t>
            </w:r>
          </w:p>
        </w:tc>
        <w:tc>
          <w:tcPr>
            <w:tcW w:w="2309" w:type="dxa"/>
            <w:vAlign w:val="center"/>
          </w:tcPr>
          <w:p>
            <w:pPr>
              <w:jc w:val="center"/>
            </w:pPr>
            <w:r>
              <w:rPr>
                <w:sz w:val="24"/>
              </w:rPr>
              <w:t>Meituan</w:t>
            </w:r>
          </w:p>
        </w:tc>
        <w:tc>
          <w:tcPr>
            <w:tcW w:w="2478" w:type="dxa"/>
            <w:vAlign w:val="center"/>
          </w:tcPr>
          <w:p>
            <w:pPr>
              <w:jc w:val="center"/>
            </w:pPr>
            <w:r>
              <w:rPr>
                <w:sz w:val="24"/>
              </w:rPr>
              <w:t>3690 HK</w:t>
            </w:r>
          </w:p>
        </w:tc>
        <w:tc>
          <w:tcPr>
            <w:tcW w:w="2068" w:type="dxa"/>
            <w:vAlign w:val="center"/>
          </w:tcPr>
          <w:p>
            <w:pPr>
              <w:jc w:val="right"/>
            </w:pPr>
            <w:r>
              <w:rPr>
                <w:sz w:val="24"/>
              </w:rPr>
              <w:t>51,927,029.45</w:t>
            </w:r>
          </w:p>
        </w:tc>
        <w:tc>
          <w:tcPr>
            <w:tcW w:w="1603" w:type="dxa"/>
            <w:vAlign w:val="center"/>
          </w:tcPr>
          <w:p>
            <w:pPr>
              <w:jc w:val="right"/>
            </w:pPr>
            <w:r>
              <w:rPr>
                <w:sz w:val="24"/>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9</w:t>
            </w:r>
          </w:p>
        </w:tc>
        <w:tc>
          <w:tcPr>
            <w:tcW w:w="2309" w:type="dxa"/>
            <w:vAlign w:val="center"/>
          </w:tcPr>
          <w:p>
            <w:pPr>
              <w:jc w:val="center"/>
            </w:pPr>
            <w:r>
              <w:rPr>
                <w:sz w:val="24"/>
              </w:rPr>
              <w:t>Trip.com Group Ltd</w:t>
            </w:r>
          </w:p>
        </w:tc>
        <w:tc>
          <w:tcPr>
            <w:tcW w:w="2478" w:type="dxa"/>
            <w:vAlign w:val="center"/>
          </w:tcPr>
          <w:p>
            <w:pPr>
              <w:jc w:val="center"/>
            </w:pPr>
            <w:r>
              <w:rPr>
                <w:sz w:val="24"/>
              </w:rPr>
              <w:t>TCOM US</w:t>
            </w:r>
          </w:p>
        </w:tc>
        <w:tc>
          <w:tcPr>
            <w:tcW w:w="2068" w:type="dxa"/>
            <w:vAlign w:val="center"/>
          </w:tcPr>
          <w:p>
            <w:pPr>
              <w:jc w:val="right"/>
            </w:pPr>
            <w:r>
              <w:rPr>
                <w:sz w:val="24"/>
              </w:rPr>
              <w:t>48,028,303.52</w:t>
            </w:r>
          </w:p>
        </w:tc>
        <w:tc>
          <w:tcPr>
            <w:tcW w:w="1603" w:type="dxa"/>
            <w:vAlign w:val="center"/>
          </w:tcPr>
          <w:p>
            <w:pPr>
              <w:jc w:val="right"/>
            </w:pPr>
            <w:r>
              <w:rPr>
                <w:sz w:val="24"/>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10</w:t>
            </w:r>
          </w:p>
        </w:tc>
        <w:tc>
          <w:tcPr>
            <w:tcW w:w="2309" w:type="dxa"/>
            <w:vAlign w:val="center"/>
          </w:tcPr>
          <w:p>
            <w:pPr>
              <w:jc w:val="center"/>
            </w:pPr>
            <w:r>
              <w:rPr>
                <w:sz w:val="24"/>
              </w:rPr>
              <w:t>JD.com Inc</w:t>
            </w:r>
          </w:p>
        </w:tc>
        <w:tc>
          <w:tcPr>
            <w:tcW w:w="2478" w:type="dxa"/>
            <w:vAlign w:val="center"/>
          </w:tcPr>
          <w:p>
            <w:pPr>
              <w:jc w:val="center"/>
            </w:pPr>
            <w:r>
              <w:rPr>
                <w:sz w:val="24"/>
              </w:rPr>
              <w:t>JD US</w:t>
            </w:r>
          </w:p>
        </w:tc>
        <w:tc>
          <w:tcPr>
            <w:tcW w:w="2068" w:type="dxa"/>
            <w:vAlign w:val="center"/>
          </w:tcPr>
          <w:p>
            <w:pPr>
              <w:jc w:val="right"/>
            </w:pPr>
            <w:r>
              <w:rPr>
                <w:sz w:val="24"/>
              </w:rPr>
              <w:t>46,358,167.08</w:t>
            </w:r>
          </w:p>
        </w:tc>
        <w:tc>
          <w:tcPr>
            <w:tcW w:w="1603" w:type="dxa"/>
            <w:vAlign w:val="center"/>
          </w:tcPr>
          <w:p>
            <w:pPr>
              <w:jc w:val="right"/>
            </w:pPr>
            <w:r>
              <w:rPr>
                <w:sz w:val="24"/>
              </w:rPr>
              <w:t>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11</w:t>
            </w:r>
          </w:p>
        </w:tc>
        <w:tc>
          <w:tcPr>
            <w:tcW w:w="2309" w:type="dxa"/>
            <w:vAlign w:val="center"/>
          </w:tcPr>
          <w:p>
            <w:pPr>
              <w:jc w:val="center"/>
            </w:pPr>
            <w:r>
              <w:rPr>
                <w:sz w:val="24"/>
              </w:rPr>
              <w:t>TAL Education Group</w:t>
            </w:r>
          </w:p>
        </w:tc>
        <w:tc>
          <w:tcPr>
            <w:tcW w:w="2478" w:type="dxa"/>
            <w:vAlign w:val="center"/>
          </w:tcPr>
          <w:p>
            <w:pPr>
              <w:jc w:val="center"/>
            </w:pPr>
            <w:r>
              <w:rPr>
                <w:sz w:val="24"/>
              </w:rPr>
              <w:t>TAL US</w:t>
            </w:r>
          </w:p>
        </w:tc>
        <w:tc>
          <w:tcPr>
            <w:tcW w:w="2068" w:type="dxa"/>
            <w:vAlign w:val="center"/>
          </w:tcPr>
          <w:p>
            <w:pPr>
              <w:jc w:val="right"/>
            </w:pPr>
            <w:r>
              <w:rPr>
                <w:sz w:val="24"/>
              </w:rPr>
              <w:t>42,912,537.37</w:t>
            </w:r>
          </w:p>
        </w:tc>
        <w:tc>
          <w:tcPr>
            <w:tcW w:w="1603" w:type="dxa"/>
            <w:vAlign w:val="center"/>
          </w:tcPr>
          <w:p>
            <w:pPr>
              <w:jc w:val="right"/>
            </w:pPr>
            <w:r>
              <w:rPr>
                <w:sz w:val="24"/>
              </w:rPr>
              <w:t>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12</w:t>
            </w:r>
          </w:p>
        </w:tc>
        <w:tc>
          <w:tcPr>
            <w:tcW w:w="2309" w:type="dxa"/>
            <w:vAlign w:val="center"/>
          </w:tcPr>
          <w:p>
            <w:pPr>
              <w:jc w:val="center"/>
            </w:pPr>
            <w:r>
              <w:rPr>
                <w:sz w:val="24"/>
              </w:rPr>
              <w:t>NetEase Inc</w:t>
            </w:r>
          </w:p>
        </w:tc>
        <w:tc>
          <w:tcPr>
            <w:tcW w:w="2478" w:type="dxa"/>
            <w:vAlign w:val="center"/>
          </w:tcPr>
          <w:p>
            <w:pPr>
              <w:jc w:val="center"/>
            </w:pPr>
            <w:r>
              <w:rPr>
                <w:sz w:val="24"/>
              </w:rPr>
              <w:t>NTES US</w:t>
            </w:r>
          </w:p>
        </w:tc>
        <w:tc>
          <w:tcPr>
            <w:tcW w:w="2068" w:type="dxa"/>
            <w:vAlign w:val="center"/>
          </w:tcPr>
          <w:p>
            <w:pPr>
              <w:jc w:val="right"/>
            </w:pPr>
            <w:r>
              <w:rPr>
                <w:sz w:val="24"/>
              </w:rPr>
              <w:t>36,267,956.60</w:t>
            </w:r>
          </w:p>
        </w:tc>
        <w:tc>
          <w:tcPr>
            <w:tcW w:w="1603" w:type="dxa"/>
            <w:vAlign w:val="center"/>
          </w:tcPr>
          <w:p>
            <w:pPr>
              <w:jc w:val="right"/>
            </w:pPr>
            <w:r>
              <w:rPr>
                <w:sz w:val="24"/>
              </w:rPr>
              <w:t>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13</w:t>
            </w:r>
          </w:p>
        </w:tc>
        <w:tc>
          <w:tcPr>
            <w:tcW w:w="2309" w:type="dxa"/>
            <w:vAlign w:val="center"/>
          </w:tcPr>
          <w:p>
            <w:pPr>
              <w:jc w:val="center"/>
            </w:pPr>
            <w:r>
              <w:rPr>
                <w:sz w:val="24"/>
              </w:rPr>
              <w:t>Baidu Inc</w:t>
            </w:r>
          </w:p>
        </w:tc>
        <w:tc>
          <w:tcPr>
            <w:tcW w:w="2478" w:type="dxa"/>
            <w:vAlign w:val="center"/>
          </w:tcPr>
          <w:p>
            <w:pPr>
              <w:jc w:val="center"/>
            </w:pPr>
            <w:r>
              <w:rPr>
                <w:sz w:val="24"/>
              </w:rPr>
              <w:t>BIDU US</w:t>
            </w:r>
          </w:p>
        </w:tc>
        <w:tc>
          <w:tcPr>
            <w:tcW w:w="2068" w:type="dxa"/>
            <w:vAlign w:val="center"/>
          </w:tcPr>
          <w:p>
            <w:pPr>
              <w:jc w:val="right"/>
            </w:pPr>
            <w:r>
              <w:rPr>
                <w:sz w:val="24"/>
              </w:rPr>
              <w:t>35,876,734.72</w:t>
            </w:r>
          </w:p>
        </w:tc>
        <w:tc>
          <w:tcPr>
            <w:tcW w:w="1603" w:type="dxa"/>
            <w:vAlign w:val="center"/>
          </w:tcPr>
          <w:p>
            <w:pPr>
              <w:jc w:val="right"/>
            </w:pPr>
            <w:r>
              <w:rPr>
                <w:sz w:val="24"/>
              </w:rPr>
              <w:t>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14</w:t>
            </w:r>
          </w:p>
        </w:tc>
        <w:tc>
          <w:tcPr>
            <w:tcW w:w="2309" w:type="dxa"/>
            <w:vAlign w:val="center"/>
          </w:tcPr>
          <w:p>
            <w:pPr>
              <w:jc w:val="center"/>
            </w:pPr>
            <w:r>
              <w:rPr>
                <w:sz w:val="24"/>
              </w:rPr>
              <w:t>Pinduoduo Inc</w:t>
            </w:r>
          </w:p>
        </w:tc>
        <w:tc>
          <w:tcPr>
            <w:tcW w:w="2478" w:type="dxa"/>
            <w:vAlign w:val="center"/>
          </w:tcPr>
          <w:p>
            <w:pPr>
              <w:jc w:val="center"/>
            </w:pPr>
            <w:r>
              <w:rPr>
                <w:sz w:val="24"/>
              </w:rPr>
              <w:t>PDD US</w:t>
            </w:r>
          </w:p>
        </w:tc>
        <w:tc>
          <w:tcPr>
            <w:tcW w:w="2068" w:type="dxa"/>
            <w:vAlign w:val="center"/>
          </w:tcPr>
          <w:p>
            <w:pPr>
              <w:jc w:val="right"/>
            </w:pPr>
            <w:r>
              <w:rPr>
                <w:sz w:val="24"/>
              </w:rPr>
              <w:t>30,901,732.09</w:t>
            </w:r>
          </w:p>
        </w:tc>
        <w:tc>
          <w:tcPr>
            <w:tcW w:w="1603" w:type="dxa"/>
            <w:vAlign w:val="center"/>
          </w:tcPr>
          <w:p>
            <w:pPr>
              <w:jc w:val="right"/>
            </w:pPr>
            <w:r>
              <w:rPr>
                <w:sz w:val="24"/>
              </w:rPr>
              <w:t>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15</w:t>
            </w:r>
          </w:p>
        </w:tc>
        <w:tc>
          <w:tcPr>
            <w:tcW w:w="2309" w:type="dxa"/>
            <w:vAlign w:val="center"/>
          </w:tcPr>
          <w:p>
            <w:pPr>
              <w:jc w:val="center"/>
            </w:pPr>
            <w:r>
              <w:rPr>
                <w:sz w:val="24"/>
              </w:rPr>
              <w:t>Zhongan Online P&amp;C Insurance Co., Ltd.</w:t>
            </w:r>
          </w:p>
        </w:tc>
        <w:tc>
          <w:tcPr>
            <w:tcW w:w="2478" w:type="dxa"/>
            <w:vAlign w:val="center"/>
          </w:tcPr>
          <w:p>
            <w:pPr>
              <w:jc w:val="center"/>
            </w:pPr>
            <w:r>
              <w:rPr>
                <w:sz w:val="24"/>
              </w:rPr>
              <w:t>6060 HK</w:t>
            </w:r>
          </w:p>
        </w:tc>
        <w:tc>
          <w:tcPr>
            <w:tcW w:w="2068" w:type="dxa"/>
            <w:vAlign w:val="center"/>
          </w:tcPr>
          <w:p>
            <w:pPr>
              <w:jc w:val="right"/>
            </w:pPr>
            <w:r>
              <w:rPr>
                <w:sz w:val="24"/>
              </w:rPr>
              <w:t>28,625,294.89</w:t>
            </w:r>
          </w:p>
        </w:tc>
        <w:tc>
          <w:tcPr>
            <w:tcW w:w="1603" w:type="dxa"/>
            <w:vAlign w:val="center"/>
          </w:tcPr>
          <w:p>
            <w:pPr>
              <w:jc w:val="right"/>
            </w:pPr>
            <w:r>
              <w:rPr>
                <w:sz w:val="24"/>
              </w:rPr>
              <w:t>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16</w:t>
            </w:r>
          </w:p>
        </w:tc>
        <w:tc>
          <w:tcPr>
            <w:tcW w:w="2309" w:type="dxa"/>
            <w:vAlign w:val="center"/>
          </w:tcPr>
          <w:p>
            <w:pPr>
              <w:jc w:val="center"/>
            </w:pPr>
            <w:r>
              <w:rPr>
                <w:sz w:val="24"/>
              </w:rPr>
              <w:t>Ming Yuan Cloud Group Holdings Limited</w:t>
            </w:r>
          </w:p>
        </w:tc>
        <w:tc>
          <w:tcPr>
            <w:tcW w:w="2478" w:type="dxa"/>
            <w:vAlign w:val="center"/>
          </w:tcPr>
          <w:p>
            <w:pPr>
              <w:jc w:val="center"/>
            </w:pPr>
            <w:r>
              <w:rPr>
                <w:sz w:val="24"/>
              </w:rPr>
              <w:t>909 HK</w:t>
            </w:r>
          </w:p>
        </w:tc>
        <w:tc>
          <w:tcPr>
            <w:tcW w:w="2068" w:type="dxa"/>
            <w:vAlign w:val="center"/>
          </w:tcPr>
          <w:p>
            <w:pPr>
              <w:jc w:val="right"/>
            </w:pPr>
            <w:r>
              <w:rPr>
                <w:sz w:val="24"/>
              </w:rPr>
              <w:t>28,341,413.31</w:t>
            </w:r>
          </w:p>
        </w:tc>
        <w:tc>
          <w:tcPr>
            <w:tcW w:w="1603" w:type="dxa"/>
            <w:vAlign w:val="center"/>
          </w:tcPr>
          <w:p>
            <w:pPr>
              <w:jc w:val="right"/>
            </w:pPr>
            <w:r>
              <w:rPr>
                <w:sz w:val="24"/>
              </w:rPr>
              <w:t>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17</w:t>
            </w:r>
          </w:p>
        </w:tc>
        <w:tc>
          <w:tcPr>
            <w:tcW w:w="2309" w:type="dxa"/>
            <w:vAlign w:val="center"/>
          </w:tcPr>
          <w:p>
            <w:pPr>
              <w:jc w:val="center"/>
            </w:pPr>
            <w:r>
              <w:rPr>
                <w:sz w:val="24"/>
              </w:rPr>
              <w:t>Tencent Music Entertainment Group</w:t>
            </w:r>
          </w:p>
        </w:tc>
        <w:tc>
          <w:tcPr>
            <w:tcW w:w="2478" w:type="dxa"/>
            <w:vAlign w:val="center"/>
          </w:tcPr>
          <w:p>
            <w:pPr>
              <w:jc w:val="center"/>
            </w:pPr>
            <w:r>
              <w:rPr>
                <w:sz w:val="24"/>
              </w:rPr>
              <w:t>TME US</w:t>
            </w:r>
          </w:p>
        </w:tc>
        <w:tc>
          <w:tcPr>
            <w:tcW w:w="2068" w:type="dxa"/>
            <w:vAlign w:val="center"/>
          </w:tcPr>
          <w:p>
            <w:pPr>
              <w:jc w:val="right"/>
            </w:pPr>
            <w:r>
              <w:rPr>
                <w:sz w:val="24"/>
              </w:rPr>
              <w:t>27,823,749.75</w:t>
            </w:r>
          </w:p>
        </w:tc>
        <w:tc>
          <w:tcPr>
            <w:tcW w:w="1603" w:type="dxa"/>
            <w:vAlign w:val="center"/>
          </w:tcPr>
          <w:p>
            <w:pPr>
              <w:jc w:val="right"/>
            </w:pPr>
            <w:r>
              <w:rPr>
                <w:sz w:val="24"/>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18</w:t>
            </w:r>
          </w:p>
        </w:tc>
        <w:tc>
          <w:tcPr>
            <w:tcW w:w="2309" w:type="dxa"/>
            <w:vAlign w:val="center"/>
          </w:tcPr>
          <w:p>
            <w:pPr>
              <w:jc w:val="center"/>
            </w:pPr>
            <w:r>
              <w:rPr>
                <w:sz w:val="24"/>
              </w:rPr>
              <w:t>Vipshop Holdings Ltd</w:t>
            </w:r>
          </w:p>
        </w:tc>
        <w:tc>
          <w:tcPr>
            <w:tcW w:w="2478" w:type="dxa"/>
            <w:vAlign w:val="center"/>
          </w:tcPr>
          <w:p>
            <w:pPr>
              <w:jc w:val="center"/>
            </w:pPr>
            <w:r>
              <w:rPr>
                <w:sz w:val="24"/>
              </w:rPr>
              <w:t>VIPS US</w:t>
            </w:r>
          </w:p>
        </w:tc>
        <w:tc>
          <w:tcPr>
            <w:tcW w:w="2068" w:type="dxa"/>
            <w:vAlign w:val="center"/>
          </w:tcPr>
          <w:p>
            <w:pPr>
              <w:jc w:val="right"/>
            </w:pPr>
            <w:r>
              <w:rPr>
                <w:sz w:val="24"/>
              </w:rPr>
              <w:t>25,352,608.21</w:t>
            </w:r>
          </w:p>
        </w:tc>
        <w:tc>
          <w:tcPr>
            <w:tcW w:w="1603" w:type="dxa"/>
            <w:vAlign w:val="center"/>
          </w:tcPr>
          <w:p>
            <w:pPr>
              <w:jc w:val="right"/>
            </w:pPr>
            <w:r>
              <w:rPr>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19</w:t>
            </w:r>
          </w:p>
        </w:tc>
        <w:tc>
          <w:tcPr>
            <w:tcW w:w="2309" w:type="dxa"/>
            <w:vAlign w:val="center"/>
          </w:tcPr>
          <w:p>
            <w:pPr>
              <w:jc w:val="center"/>
            </w:pPr>
            <w:r>
              <w:rPr>
                <w:sz w:val="24"/>
              </w:rPr>
              <w:t>iQIYI Inc</w:t>
            </w:r>
          </w:p>
        </w:tc>
        <w:tc>
          <w:tcPr>
            <w:tcW w:w="2478" w:type="dxa"/>
            <w:vAlign w:val="center"/>
          </w:tcPr>
          <w:p>
            <w:pPr>
              <w:jc w:val="center"/>
            </w:pPr>
            <w:r>
              <w:rPr>
                <w:sz w:val="24"/>
              </w:rPr>
              <w:t>IQ US</w:t>
            </w:r>
          </w:p>
        </w:tc>
        <w:tc>
          <w:tcPr>
            <w:tcW w:w="2068" w:type="dxa"/>
            <w:vAlign w:val="center"/>
          </w:tcPr>
          <w:p>
            <w:pPr>
              <w:jc w:val="right"/>
            </w:pPr>
            <w:r>
              <w:rPr>
                <w:sz w:val="24"/>
              </w:rPr>
              <w:t>19,891,630.22</w:t>
            </w:r>
          </w:p>
        </w:tc>
        <w:tc>
          <w:tcPr>
            <w:tcW w:w="1603" w:type="dxa"/>
            <w:vAlign w:val="center"/>
          </w:tcPr>
          <w:p>
            <w:pPr>
              <w:jc w:val="right"/>
            </w:pPr>
            <w:r>
              <w:rPr>
                <w:sz w:val="24"/>
              </w:rPr>
              <w:t>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40" w:type="dxa"/>
            <w:vAlign w:val="center"/>
          </w:tcPr>
          <w:p>
            <w:pPr>
              <w:jc w:val="center"/>
            </w:pPr>
            <w:r>
              <w:rPr>
                <w:sz w:val="24"/>
              </w:rPr>
              <w:t>20</w:t>
            </w:r>
          </w:p>
        </w:tc>
        <w:tc>
          <w:tcPr>
            <w:tcW w:w="2309" w:type="dxa"/>
            <w:vAlign w:val="center"/>
          </w:tcPr>
          <w:p>
            <w:pPr>
              <w:jc w:val="center"/>
            </w:pPr>
            <w:r>
              <w:rPr>
                <w:sz w:val="24"/>
              </w:rPr>
              <w:t>Bilibili Inc</w:t>
            </w:r>
          </w:p>
        </w:tc>
        <w:tc>
          <w:tcPr>
            <w:tcW w:w="2478" w:type="dxa"/>
            <w:vAlign w:val="center"/>
          </w:tcPr>
          <w:p>
            <w:pPr>
              <w:jc w:val="center"/>
            </w:pPr>
            <w:r>
              <w:rPr>
                <w:sz w:val="24"/>
              </w:rPr>
              <w:t>BILI US</w:t>
            </w:r>
          </w:p>
        </w:tc>
        <w:tc>
          <w:tcPr>
            <w:tcW w:w="2068" w:type="dxa"/>
            <w:vAlign w:val="center"/>
          </w:tcPr>
          <w:p>
            <w:pPr>
              <w:jc w:val="right"/>
            </w:pPr>
            <w:r>
              <w:rPr>
                <w:sz w:val="24"/>
              </w:rPr>
              <w:t>17,695,849.13</w:t>
            </w:r>
          </w:p>
        </w:tc>
        <w:tc>
          <w:tcPr>
            <w:tcW w:w="1603" w:type="dxa"/>
            <w:vAlign w:val="center"/>
          </w:tcPr>
          <w:p>
            <w:pPr>
              <w:jc w:val="right"/>
            </w:pPr>
            <w:r>
              <w:rPr>
                <w:sz w:val="24"/>
              </w:rPr>
              <w:t>1.40</w:t>
            </w:r>
          </w:p>
        </w:tc>
      </w:tr>
    </w:tbl>
    <w:p>
      <w:pPr>
        <w:tabs>
          <w:tab w:val="left" w:pos="426"/>
        </w:tabs>
        <w:spacing w:before="29" w:line="288" w:lineRule="auto"/>
        <w:jc w:val="left"/>
        <w:rPr>
          <w:kern w:val="0"/>
          <w:sz w:val="24"/>
        </w:rPr>
      </w:pPr>
      <w:r>
        <w:rPr>
          <w:kern w:val="0"/>
          <w:sz w:val="24"/>
        </w:rPr>
        <w:t>注：1．“本期累计买入金额”按买入成交金额（成交单价乘以成交数量）填列，不考虑相关交易费用；</w:t>
      </w:r>
    </w:p>
    <w:p>
      <w:pPr>
        <w:tabs>
          <w:tab w:val="left" w:pos="426"/>
        </w:tabs>
        <w:spacing w:before="29" w:line="288" w:lineRule="auto"/>
        <w:jc w:val="left"/>
        <w:rPr>
          <w:kern w:val="0"/>
          <w:sz w:val="24"/>
        </w:rPr>
      </w:pPr>
      <w:r>
        <w:rPr>
          <w:kern w:val="0"/>
          <w:sz w:val="24"/>
        </w:rPr>
        <w:t xml:space="preserve">    2．此处所用证券代码的类别是当地市场代码。</w:t>
      </w:r>
    </w:p>
    <w:p>
      <w:pPr>
        <w:spacing w:line="360" w:lineRule="auto"/>
        <w:rPr>
          <w:rFonts w:ascii="宋体" w:hAnsi="宋体"/>
          <w:color w:val="000000"/>
          <w:szCs w:val="21"/>
        </w:rPr>
      </w:pPr>
    </w:p>
    <w:p>
      <w:pPr>
        <w:tabs>
          <w:tab w:val="left" w:pos="426"/>
        </w:tabs>
        <w:spacing w:before="29" w:line="288" w:lineRule="auto"/>
        <w:jc w:val="left"/>
        <w:rPr>
          <w:b/>
          <w:kern w:val="0"/>
          <w:sz w:val="24"/>
        </w:rPr>
      </w:pPr>
      <w:r>
        <w:rPr>
          <w:b/>
          <w:kern w:val="0"/>
          <w:sz w:val="24"/>
        </w:rPr>
        <w:t>8.5.2</w:t>
      </w:r>
      <w:r>
        <w:rPr>
          <w:rFonts w:hint="eastAsia"/>
          <w:b/>
          <w:kern w:val="0"/>
          <w:sz w:val="24"/>
        </w:rPr>
        <w:t xml:space="preserve"> 累计卖出金额超出期初基金资产净值2%或前</w:t>
      </w:r>
      <w:r>
        <w:rPr>
          <w:b/>
          <w:kern w:val="0"/>
          <w:sz w:val="24"/>
        </w:rPr>
        <w:t>20</w:t>
      </w:r>
      <w:r>
        <w:rPr>
          <w:rFonts w:hint="eastAsia"/>
          <w:b/>
          <w:kern w:val="0"/>
          <w:sz w:val="24"/>
        </w:rPr>
        <w:t>名的权益投资明细</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4449"/>
        <w:gridCol w:w="979"/>
        <w:gridCol w:w="1428"/>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55"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序号</w:t>
            </w:r>
          </w:p>
        </w:tc>
        <w:tc>
          <w:tcPr>
            <w:tcW w:w="4583"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公司名称（英文）</w:t>
            </w:r>
          </w:p>
        </w:tc>
        <w:tc>
          <w:tcPr>
            <w:tcW w:w="1007"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证券代码</w:t>
            </w:r>
          </w:p>
        </w:tc>
        <w:tc>
          <w:tcPr>
            <w:tcW w:w="1470"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本期累计卖出金额</w:t>
            </w:r>
          </w:p>
        </w:tc>
        <w:tc>
          <w:tcPr>
            <w:tcW w:w="1650"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占期初基金</w:t>
            </w:r>
          </w:p>
          <w:p>
            <w:pPr>
              <w:spacing w:before="29" w:line="288" w:lineRule="auto"/>
              <w:jc w:val="center"/>
              <w:rPr>
                <w:color w:val="000000"/>
                <w:sz w:val="24"/>
              </w:rPr>
            </w:pPr>
            <w:r>
              <w:rPr>
                <w:rFonts w:hint="eastAsia"/>
                <w:color w:val="000000"/>
                <w:sz w:val="24"/>
              </w:rPr>
              <w:t>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1</w:t>
            </w:r>
          </w:p>
        </w:tc>
        <w:tc>
          <w:tcPr>
            <w:tcW w:w="4449" w:type="dxa"/>
            <w:vAlign w:val="center"/>
          </w:tcPr>
          <w:p>
            <w:pPr>
              <w:jc w:val="center"/>
            </w:pPr>
            <w:r>
              <w:rPr>
                <w:sz w:val="24"/>
              </w:rPr>
              <w:t>Meituan</w:t>
            </w:r>
          </w:p>
        </w:tc>
        <w:tc>
          <w:tcPr>
            <w:tcW w:w="979" w:type="dxa"/>
            <w:vAlign w:val="center"/>
          </w:tcPr>
          <w:p>
            <w:pPr>
              <w:jc w:val="center"/>
            </w:pPr>
            <w:r>
              <w:rPr>
                <w:sz w:val="24"/>
              </w:rPr>
              <w:t>3690 HK</w:t>
            </w:r>
          </w:p>
        </w:tc>
        <w:tc>
          <w:tcPr>
            <w:tcW w:w="1428" w:type="dxa"/>
            <w:vAlign w:val="center"/>
          </w:tcPr>
          <w:p>
            <w:pPr>
              <w:jc w:val="right"/>
            </w:pPr>
            <w:r>
              <w:rPr>
                <w:sz w:val="24"/>
              </w:rPr>
              <w:t>163,527,341.44</w:t>
            </w:r>
          </w:p>
        </w:tc>
        <w:tc>
          <w:tcPr>
            <w:tcW w:w="1603" w:type="dxa"/>
            <w:vAlign w:val="center"/>
          </w:tcPr>
          <w:p>
            <w:pPr>
              <w:jc w:val="right"/>
            </w:pPr>
            <w:r>
              <w:rPr>
                <w:sz w:val="24"/>
              </w:rPr>
              <w:t>12.92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2</w:t>
            </w:r>
          </w:p>
        </w:tc>
        <w:tc>
          <w:tcPr>
            <w:tcW w:w="4449" w:type="dxa"/>
            <w:vAlign w:val="center"/>
          </w:tcPr>
          <w:p>
            <w:pPr>
              <w:jc w:val="center"/>
            </w:pPr>
            <w:r>
              <w:rPr>
                <w:sz w:val="24"/>
              </w:rPr>
              <w:t>JD.com Inc</w:t>
            </w:r>
          </w:p>
        </w:tc>
        <w:tc>
          <w:tcPr>
            <w:tcW w:w="979" w:type="dxa"/>
            <w:vAlign w:val="center"/>
          </w:tcPr>
          <w:p>
            <w:pPr>
              <w:jc w:val="center"/>
            </w:pPr>
            <w:r>
              <w:rPr>
                <w:sz w:val="24"/>
              </w:rPr>
              <w:t>JD US</w:t>
            </w:r>
          </w:p>
        </w:tc>
        <w:tc>
          <w:tcPr>
            <w:tcW w:w="1428" w:type="dxa"/>
            <w:vAlign w:val="center"/>
          </w:tcPr>
          <w:p>
            <w:pPr>
              <w:jc w:val="right"/>
            </w:pPr>
            <w:r>
              <w:rPr>
                <w:sz w:val="24"/>
              </w:rPr>
              <w:t>105,530,318.65</w:t>
            </w:r>
          </w:p>
        </w:tc>
        <w:tc>
          <w:tcPr>
            <w:tcW w:w="1603" w:type="dxa"/>
            <w:vAlign w:val="center"/>
          </w:tcPr>
          <w:p>
            <w:pPr>
              <w:jc w:val="right"/>
            </w:pPr>
            <w:r>
              <w:rPr>
                <w:sz w:val="24"/>
              </w:rPr>
              <w:t>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3</w:t>
            </w:r>
          </w:p>
        </w:tc>
        <w:tc>
          <w:tcPr>
            <w:tcW w:w="4449" w:type="dxa"/>
            <w:vAlign w:val="center"/>
          </w:tcPr>
          <w:p>
            <w:pPr>
              <w:jc w:val="center"/>
            </w:pPr>
            <w:r>
              <w:rPr>
                <w:sz w:val="24"/>
              </w:rPr>
              <w:t>Tencent Holdings Ltd</w:t>
            </w:r>
          </w:p>
        </w:tc>
        <w:tc>
          <w:tcPr>
            <w:tcW w:w="979" w:type="dxa"/>
            <w:vAlign w:val="center"/>
          </w:tcPr>
          <w:p>
            <w:pPr>
              <w:jc w:val="center"/>
            </w:pPr>
            <w:r>
              <w:rPr>
                <w:sz w:val="24"/>
              </w:rPr>
              <w:t>700 HK</w:t>
            </w:r>
          </w:p>
        </w:tc>
        <w:tc>
          <w:tcPr>
            <w:tcW w:w="1428" w:type="dxa"/>
            <w:vAlign w:val="center"/>
          </w:tcPr>
          <w:p>
            <w:pPr>
              <w:jc w:val="right"/>
            </w:pPr>
            <w:r>
              <w:rPr>
                <w:sz w:val="24"/>
              </w:rPr>
              <w:t>90,834,956.04</w:t>
            </w:r>
          </w:p>
        </w:tc>
        <w:tc>
          <w:tcPr>
            <w:tcW w:w="1603" w:type="dxa"/>
            <w:vAlign w:val="center"/>
          </w:tcPr>
          <w:p>
            <w:pPr>
              <w:jc w:val="right"/>
            </w:pPr>
            <w:r>
              <w:rPr>
                <w:sz w:val="24"/>
              </w:rPr>
              <w:t>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4</w:t>
            </w:r>
          </w:p>
        </w:tc>
        <w:tc>
          <w:tcPr>
            <w:tcW w:w="4449" w:type="dxa"/>
            <w:vAlign w:val="center"/>
          </w:tcPr>
          <w:p>
            <w:pPr>
              <w:jc w:val="center"/>
            </w:pPr>
            <w:r>
              <w:rPr>
                <w:sz w:val="24"/>
              </w:rPr>
              <w:t>Pinduoduo Inc</w:t>
            </w:r>
          </w:p>
        </w:tc>
        <w:tc>
          <w:tcPr>
            <w:tcW w:w="979" w:type="dxa"/>
            <w:vAlign w:val="center"/>
          </w:tcPr>
          <w:p>
            <w:pPr>
              <w:jc w:val="center"/>
            </w:pPr>
            <w:r>
              <w:rPr>
                <w:sz w:val="24"/>
              </w:rPr>
              <w:t>PDD US</w:t>
            </w:r>
          </w:p>
        </w:tc>
        <w:tc>
          <w:tcPr>
            <w:tcW w:w="1428" w:type="dxa"/>
            <w:vAlign w:val="center"/>
          </w:tcPr>
          <w:p>
            <w:pPr>
              <w:jc w:val="right"/>
            </w:pPr>
            <w:r>
              <w:rPr>
                <w:sz w:val="24"/>
              </w:rPr>
              <w:t>85,241,734.62</w:t>
            </w:r>
          </w:p>
        </w:tc>
        <w:tc>
          <w:tcPr>
            <w:tcW w:w="1603" w:type="dxa"/>
            <w:vAlign w:val="center"/>
          </w:tcPr>
          <w:p>
            <w:pPr>
              <w:jc w:val="right"/>
            </w:pPr>
            <w:r>
              <w:rPr>
                <w:sz w:val="24"/>
              </w:rPr>
              <w:t>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5</w:t>
            </w:r>
          </w:p>
        </w:tc>
        <w:tc>
          <w:tcPr>
            <w:tcW w:w="4449" w:type="dxa"/>
            <w:vAlign w:val="center"/>
          </w:tcPr>
          <w:p>
            <w:pPr>
              <w:jc w:val="center"/>
            </w:pPr>
            <w:r>
              <w:rPr>
                <w:sz w:val="24"/>
              </w:rPr>
              <w:t>Baidu Inc</w:t>
            </w:r>
          </w:p>
        </w:tc>
        <w:tc>
          <w:tcPr>
            <w:tcW w:w="979" w:type="dxa"/>
            <w:vAlign w:val="center"/>
          </w:tcPr>
          <w:p>
            <w:pPr>
              <w:jc w:val="center"/>
            </w:pPr>
            <w:r>
              <w:rPr>
                <w:sz w:val="24"/>
              </w:rPr>
              <w:t>BIDU US</w:t>
            </w:r>
          </w:p>
        </w:tc>
        <w:tc>
          <w:tcPr>
            <w:tcW w:w="1428" w:type="dxa"/>
            <w:vAlign w:val="center"/>
          </w:tcPr>
          <w:p>
            <w:pPr>
              <w:jc w:val="right"/>
            </w:pPr>
            <w:r>
              <w:rPr>
                <w:sz w:val="24"/>
              </w:rPr>
              <w:t>82,979,524.08</w:t>
            </w:r>
          </w:p>
        </w:tc>
        <w:tc>
          <w:tcPr>
            <w:tcW w:w="1603" w:type="dxa"/>
            <w:vAlign w:val="center"/>
          </w:tcPr>
          <w:p>
            <w:pPr>
              <w:jc w:val="right"/>
            </w:pPr>
            <w:r>
              <w:rPr>
                <w:sz w:val="24"/>
              </w:rPr>
              <w:t>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6</w:t>
            </w:r>
          </w:p>
        </w:tc>
        <w:tc>
          <w:tcPr>
            <w:tcW w:w="4449" w:type="dxa"/>
            <w:vAlign w:val="center"/>
          </w:tcPr>
          <w:p>
            <w:pPr>
              <w:jc w:val="center"/>
            </w:pPr>
            <w:r>
              <w:rPr>
                <w:sz w:val="24"/>
              </w:rPr>
              <w:t>Alibaba Group Holding Ltd</w:t>
            </w:r>
          </w:p>
        </w:tc>
        <w:tc>
          <w:tcPr>
            <w:tcW w:w="979" w:type="dxa"/>
            <w:vAlign w:val="center"/>
          </w:tcPr>
          <w:p>
            <w:pPr>
              <w:jc w:val="center"/>
            </w:pPr>
            <w:r>
              <w:rPr>
                <w:sz w:val="24"/>
              </w:rPr>
              <w:t>BABA US</w:t>
            </w:r>
          </w:p>
        </w:tc>
        <w:tc>
          <w:tcPr>
            <w:tcW w:w="1428" w:type="dxa"/>
            <w:vAlign w:val="center"/>
          </w:tcPr>
          <w:p>
            <w:pPr>
              <w:jc w:val="right"/>
            </w:pPr>
            <w:r>
              <w:rPr>
                <w:sz w:val="24"/>
              </w:rPr>
              <w:t>77,841,356.70</w:t>
            </w:r>
          </w:p>
        </w:tc>
        <w:tc>
          <w:tcPr>
            <w:tcW w:w="1603" w:type="dxa"/>
            <w:vAlign w:val="center"/>
          </w:tcPr>
          <w:p>
            <w:pPr>
              <w:jc w:val="right"/>
            </w:pPr>
            <w:r>
              <w:rPr>
                <w:sz w:val="24"/>
              </w:rPr>
              <w:t>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7</w:t>
            </w:r>
          </w:p>
        </w:tc>
        <w:tc>
          <w:tcPr>
            <w:tcW w:w="4449" w:type="dxa"/>
            <w:vAlign w:val="center"/>
          </w:tcPr>
          <w:p>
            <w:pPr>
              <w:jc w:val="center"/>
            </w:pPr>
            <w:r>
              <w:rPr>
                <w:sz w:val="24"/>
              </w:rPr>
              <w:t>Bilibili Inc</w:t>
            </w:r>
          </w:p>
        </w:tc>
        <w:tc>
          <w:tcPr>
            <w:tcW w:w="979" w:type="dxa"/>
            <w:vAlign w:val="center"/>
          </w:tcPr>
          <w:p>
            <w:pPr>
              <w:jc w:val="center"/>
            </w:pPr>
            <w:r>
              <w:rPr>
                <w:sz w:val="24"/>
              </w:rPr>
              <w:t>BILI US</w:t>
            </w:r>
          </w:p>
        </w:tc>
        <w:tc>
          <w:tcPr>
            <w:tcW w:w="1428" w:type="dxa"/>
            <w:vAlign w:val="center"/>
          </w:tcPr>
          <w:p>
            <w:pPr>
              <w:jc w:val="right"/>
            </w:pPr>
            <w:r>
              <w:rPr>
                <w:sz w:val="24"/>
              </w:rPr>
              <w:t>69,196,155.10</w:t>
            </w:r>
          </w:p>
        </w:tc>
        <w:tc>
          <w:tcPr>
            <w:tcW w:w="1603" w:type="dxa"/>
            <w:vAlign w:val="center"/>
          </w:tcPr>
          <w:p>
            <w:pPr>
              <w:jc w:val="right"/>
            </w:pPr>
            <w:r>
              <w:rPr>
                <w:sz w:val="24"/>
              </w:rPr>
              <w:t>5.47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8</w:t>
            </w:r>
          </w:p>
        </w:tc>
        <w:tc>
          <w:tcPr>
            <w:tcW w:w="4449" w:type="dxa"/>
            <w:vAlign w:val="center"/>
          </w:tcPr>
          <w:p>
            <w:pPr>
              <w:jc w:val="center"/>
            </w:pPr>
            <w:r>
              <w:rPr>
                <w:sz w:val="24"/>
              </w:rPr>
              <w:t>58.com Inc</w:t>
            </w:r>
          </w:p>
        </w:tc>
        <w:tc>
          <w:tcPr>
            <w:tcW w:w="979" w:type="dxa"/>
            <w:vAlign w:val="center"/>
          </w:tcPr>
          <w:p>
            <w:pPr>
              <w:jc w:val="center"/>
            </w:pPr>
            <w:r>
              <w:rPr>
                <w:sz w:val="24"/>
              </w:rPr>
              <w:t>WUBA US</w:t>
            </w:r>
          </w:p>
        </w:tc>
        <w:tc>
          <w:tcPr>
            <w:tcW w:w="1428" w:type="dxa"/>
            <w:vAlign w:val="center"/>
          </w:tcPr>
          <w:p>
            <w:pPr>
              <w:jc w:val="right"/>
            </w:pPr>
            <w:r>
              <w:rPr>
                <w:sz w:val="24"/>
              </w:rPr>
              <w:t>55,880,757.15</w:t>
            </w:r>
          </w:p>
        </w:tc>
        <w:tc>
          <w:tcPr>
            <w:tcW w:w="1603" w:type="dxa"/>
            <w:vAlign w:val="center"/>
          </w:tcPr>
          <w:p>
            <w:pPr>
              <w:jc w:val="right"/>
            </w:pPr>
            <w:r>
              <w:rPr>
                <w:sz w:val="24"/>
              </w:rPr>
              <w:t>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9</w:t>
            </w:r>
          </w:p>
        </w:tc>
        <w:tc>
          <w:tcPr>
            <w:tcW w:w="4449" w:type="dxa"/>
            <w:vAlign w:val="center"/>
          </w:tcPr>
          <w:p>
            <w:pPr>
              <w:jc w:val="center"/>
            </w:pPr>
            <w:r>
              <w:rPr>
                <w:sz w:val="24"/>
              </w:rPr>
              <w:t>Vipshop Holdings Ltd</w:t>
            </w:r>
          </w:p>
        </w:tc>
        <w:tc>
          <w:tcPr>
            <w:tcW w:w="979" w:type="dxa"/>
            <w:vAlign w:val="center"/>
          </w:tcPr>
          <w:p>
            <w:pPr>
              <w:jc w:val="center"/>
            </w:pPr>
            <w:r>
              <w:rPr>
                <w:sz w:val="24"/>
              </w:rPr>
              <w:t>VIPS US</w:t>
            </w:r>
          </w:p>
        </w:tc>
        <w:tc>
          <w:tcPr>
            <w:tcW w:w="1428" w:type="dxa"/>
            <w:vAlign w:val="center"/>
          </w:tcPr>
          <w:p>
            <w:pPr>
              <w:jc w:val="right"/>
            </w:pPr>
            <w:r>
              <w:rPr>
                <w:sz w:val="24"/>
              </w:rPr>
              <w:t>55,787,909.26</w:t>
            </w:r>
          </w:p>
        </w:tc>
        <w:tc>
          <w:tcPr>
            <w:tcW w:w="1603" w:type="dxa"/>
            <w:vAlign w:val="center"/>
          </w:tcPr>
          <w:p>
            <w:pPr>
              <w:jc w:val="right"/>
            </w:pPr>
            <w:r>
              <w:rPr>
                <w:sz w:val="24"/>
              </w:rPr>
              <w:t>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10</w:t>
            </w:r>
          </w:p>
        </w:tc>
        <w:tc>
          <w:tcPr>
            <w:tcW w:w="4449" w:type="dxa"/>
            <w:vAlign w:val="center"/>
          </w:tcPr>
          <w:p>
            <w:pPr>
              <w:jc w:val="center"/>
            </w:pPr>
            <w:r>
              <w:rPr>
                <w:sz w:val="24"/>
              </w:rPr>
              <w:t>TAL Education Group</w:t>
            </w:r>
          </w:p>
        </w:tc>
        <w:tc>
          <w:tcPr>
            <w:tcW w:w="979" w:type="dxa"/>
            <w:vAlign w:val="center"/>
          </w:tcPr>
          <w:p>
            <w:pPr>
              <w:jc w:val="center"/>
            </w:pPr>
            <w:r>
              <w:rPr>
                <w:sz w:val="24"/>
              </w:rPr>
              <w:t>TAL US</w:t>
            </w:r>
          </w:p>
        </w:tc>
        <w:tc>
          <w:tcPr>
            <w:tcW w:w="1428" w:type="dxa"/>
            <w:vAlign w:val="center"/>
          </w:tcPr>
          <w:p>
            <w:pPr>
              <w:jc w:val="right"/>
            </w:pPr>
            <w:r>
              <w:rPr>
                <w:sz w:val="24"/>
              </w:rPr>
              <w:t>42,293,122.49</w:t>
            </w:r>
          </w:p>
        </w:tc>
        <w:tc>
          <w:tcPr>
            <w:tcW w:w="1603" w:type="dxa"/>
            <w:vAlign w:val="center"/>
          </w:tcPr>
          <w:p>
            <w:pPr>
              <w:jc w:val="right"/>
            </w:pPr>
            <w:r>
              <w:rPr>
                <w:sz w:val="24"/>
              </w:rPr>
              <w:t>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11</w:t>
            </w:r>
          </w:p>
        </w:tc>
        <w:tc>
          <w:tcPr>
            <w:tcW w:w="4449" w:type="dxa"/>
            <w:vAlign w:val="center"/>
          </w:tcPr>
          <w:p>
            <w:pPr>
              <w:jc w:val="center"/>
            </w:pPr>
            <w:r>
              <w:rPr>
                <w:sz w:val="24"/>
              </w:rPr>
              <w:t>Alibaba Health Information Tec</w:t>
            </w:r>
          </w:p>
        </w:tc>
        <w:tc>
          <w:tcPr>
            <w:tcW w:w="979" w:type="dxa"/>
            <w:vAlign w:val="center"/>
          </w:tcPr>
          <w:p>
            <w:pPr>
              <w:jc w:val="center"/>
            </w:pPr>
            <w:r>
              <w:rPr>
                <w:sz w:val="24"/>
              </w:rPr>
              <w:t>241 HK</w:t>
            </w:r>
          </w:p>
        </w:tc>
        <w:tc>
          <w:tcPr>
            <w:tcW w:w="1428" w:type="dxa"/>
            <w:vAlign w:val="center"/>
          </w:tcPr>
          <w:p>
            <w:pPr>
              <w:jc w:val="right"/>
            </w:pPr>
            <w:r>
              <w:rPr>
                <w:sz w:val="24"/>
              </w:rPr>
              <w:t>40,679,464.12</w:t>
            </w:r>
          </w:p>
        </w:tc>
        <w:tc>
          <w:tcPr>
            <w:tcW w:w="1603" w:type="dxa"/>
            <w:vAlign w:val="center"/>
          </w:tcPr>
          <w:p>
            <w:pPr>
              <w:jc w:val="right"/>
            </w:pPr>
            <w:r>
              <w:rPr>
                <w:sz w:val="24"/>
              </w:rPr>
              <w:t>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12</w:t>
            </w:r>
          </w:p>
        </w:tc>
        <w:tc>
          <w:tcPr>
            <w:tcW w:w="4449" w:type="dxa"/>
            <w:vAlign w:val="center"/>
          </w:tcPr>
          <w:p>
            <w:pPr>
              <w:jc w:val="center"/>
            </w:pPr>
            <w:r>
              <w:rPr>
                <w:sz w:val="24"/>
              </w:rPr>
              <w:t>iQIYI Inc</w:t>
            </w:r>
          </w:p>
        </w:tc>
        <w:tc>
          <w:tcPr>
            <w:tcW w:w="979" w:type="dxa"/>
            <w:vAlign w:val="center"/>
          </w:tcPr>
          <w:p>
            <w:pPr>
              <w:jc w:val="center"/>
            </w:pPr>
            <w:r>
              <w:rPr>
                <w:sz w:val="24"/>
              </w:rPr>
              <w:t>IQ US</w:t>
            </w:r>
          </w:p>
        </w:tc>
        <w:tc>
          <w:tcPr>
            <w:tcW w:w="1428" w:type="dxa"/>
            <w:vAlign w:val="center"/>
          </w:tcPr>
          <w:p>
            <w:pPr>
              <w:jc w:val="right"/>
            </w:pPr>
            <w:r>
              <w:rPr>
                <w:sz w:val="24"/>
              </w:rPr>
              <w:t>34,239,844.03</w:t>
            </w:r>
          </w:p>
        </w:tc>
        <w:tc>
          <w:tcPr>
            <w:tcW w:w="1603" w:type="dxa"/>
            <w:vAlign w:val="center"/>
          </w:tcPr>
          <w:p>
            <w:pPr>
              <w:jc w:val="right"/>
            </w:pPr>
            <w:r>
              <w:rPr>
                <w:sz w:val="24"/>
              </w:rPr>
              <w:t>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13</w:t>
            </w:r>
          </w:p>
        </w:tc>
        <w:tc>
          <w:tcPr>
            <w:tcW w:w="4449" w:type="dxa"/>
            <w:vAlign w:val="center"/>
          </w:tcPr>
          <w:p>
            <w:pPr>
              <w:jc w:val="center"/>
            </w:pPr>
            <w:r>
              <w:rPr>
                <w:sz w:val="24"/>
              </w:rPr>
              <w:t>NetEase Inc</w:t>
            </w:r>
          </w:p>
        </w:tc>
        <w:tc>
          <w:tcPr>
            <w:tcW w:w="979" w:type="dxa"/>
            <w:vAlign w:val="center"/>
          </w:tcPr>
          <w:p>
            <w:pPr>
              <w:jc w:val="center"/>
            </w:pPr>
            <w:r>
              <w:rPr>
                <w:sz w:val="24"/>
              </w:rPr>
              <w:t>NTES US</w:t>
            </w:r>
          </w:p>
        </w:tc>
        <w:tc>
          <w:tcPr>
            <w:tcW w:w="1428" w:type="dxa"/>
            <w:vAlign w:val="center"/>
          </w:tcPr>
          <w:p>
            <w:pPr>
              <w:jc w:val="right"/>
            </w:pPr>
            <w:r>
              <w:rPr>
                <w:sz w:val="24"/>
              </w:rPr>
              <w:t>33,371,465.89</w:t>
            </w:r>
          </w:p>
        </w:tc>
        <w:tc>
          <w:tcPr>
            <w:tcW w:w="1603" w:type="dxa"/>
            <w:vAlign w:val="center"/>
          </w:tcPr>
          <w:p>
            <w:pPr>
              <w:jc w:val="right"/>
            </w:pPr>
            <w:r>
              <w:rPr>
                <w:sz w:val="24"/>
              </w:rPr>
              <w:t>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14</w:t>
            </w:r>
          </w:p>
        </w:tc>
        <w:tc>
          <w:tcPr>
            <w:tcW w:w="4449" w:type="dxa"/>
            <w:vAlign w:val="center"/>
          </w:tcPr>
          <w:p>
            <w:pPr>
              <w:jc w:val="center"/>
            </w:pPr>
            <w:r>
              <w:rPr>
                <w:sz w:val="24"/>
              </w:rPr>
              <w:t>Tencent Music Entertainment Group</w:t>
            </w:r>
          </w:p>
        </w:tc>
        <w:tc>
          <w:tcPr>
            <w:tcW w:w="979" w:type="dxa"/>
            <w:vAlign w:val="center"/>
          </w:tcPr>
          <w:p>
            <w:pPr>
              <w:jc w:val="center"/>
            </w:pPr>
            <w:r>
              <w:rPr>
                <w:sz w:val="24"/>
              </w:rPr>
              <w:t>TME US</w:t>
            </w:r>
          </w:p>
        </w:tc>
        <w:tc>
          <w:tcPr>
            <w:tcW w:w="1428" w:type="dxa"/>
            <w:vAlign w:val="center"/>
          </w:tcPr>
          <w:p>
            <w:pPr>
              <w:jc w:val="right"/>
            </w:pPr>
            <w:r>
              <w:rPr>
                <w:sz w:val="24"/>
              </w:rPr>
              <w:t>32,913,699.53</w:t>
            </w:r>
          </w:p>
        </w:tc>
        <w:tc>
          <w:tcPr>
            <w:tcW w:w="1603" w:type="dxa"/>
            <w:vAlign w:val="center"/>
          </w:tcPr>
          <w:p>
            <w:pPr>
              <w:jc w:val="right"/>
            </w:pPr>
            <w:r>
              <w:rPr>
                <w:sz w:val="24"/>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15</w:t>
            </w:r>
          </w:p>
        </w:tc>
        <w:tc>
          <w:tcPr>
            <w:tcW w:w="4449" w:type="dxa"/>
            <w:vAlign w:val="center"/>
          </w:tcPr>
          <w:p>
            <w:pPr>
              <w:jc w:val="center"/>
            </w:pPr>
            <w:r>
              <w:rPr>
                <w:sz w:val="24"/>
              </w:rPr>
              <w:t>GSX Techedu Inc</w:t>
            </w:r>
          </w:p>
        </w:tc>
        <w:tc>
          <w:tcPr>
            <w:tcW w:w="979" w:type="dxa"/>
            <w:vAlign w:val="center"/>
          </w:tcPr>
          <w:p>
            <w:pPr>
              <w:jc w:val="center"/>
            </w:pPr>
            <w:r>
              <w:rPr>
                <w:sz w:val="24"/>
              </w:rPr>
              <w:t>GSX US</w:t>
            </w:r>
          </w:p>
        </w:tc>
        <w:tc>
          <w:tcPr>
            <w:tcW w:w="1428" w:type="dxa"/>
            <w:vAlign w:val="center"/>
          </w:tcPr>
          <w:p>
            <w:pPr>
              <w:jc w:val="right"/>
            </w:pPr>
            <w:r>
              <w:rPr>
                <w:sz w:val="24"/>
              </w:rPr>
              <w:t>31,502,451.66</w:t>
            </w:r>
          </w:p>
        </w:tc>
        <w:tc>
          <w:tcPr>
            <w:tcW w:w="1603" w:type="dxa"/>
            <w:vAlign w:val="center"/>
          </w:tcPr>
          <w:p>
            <w:pPr>
              <w:jc w:val="right"/>
            </w:pPr>
            <w:r>
              <w:rPr>
                <w:sz w:val="24"/>
              </w:rPr>
              <w:t>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16</w:t>
            </w:r>
          </w:p>
        </w:tc>
        <w:tc>
          <w:tcPr>
            <w:tcW w:w="4449" w:type="dxa"/>
            <w:vAlign w:val="center"/>
          </w:tcPr>
          <w:p>
            <w:pPr>
              <w:jc w:val="center"/>
            </w:pPr>
            <w:r>
              <w:rPr>
                <w:sz w:val="24"/>
              </w:rPr>
              <w:t>JOYY Inc</w:t>
            </w:r>
          </w:p>
        </w:tc>
        <w:tc>
          <w:tcPr>
            <w:tcW w:w="979" w:type="dxa"/>
            <w:vAlign w:val="center"/>
          </w:tcPr>
          <w:p>
            <w:pPr>
              <w:jc w:val="center"/>
            </w:pPr>
            <w:r>
              <w:rPr>
                <w:sz w:val="24"/>
              </w:rPr>
              <w:t>YY US</w:t>
            </w:r>
          </w:p>
        </w:tc>
        <w:tc>
          <w:tcPr>
            <w:tcW w:w="1428" w:type="dxa"/>
            <w:vAlign w:val="center"/>
          </w:tcPr>
          <w:p>
            <w:pPr>
              <w:jc w:val="right"/>
            </w:pPr>
            <w:r>
              <w:rPr>
                <w:sz w:val="24"/>
              </w:rPr>
              <w:t>31,348,224.73</w:t>
            </w:r>
          </w:p>
        </w:tc>
        <w:tc>
          <w:tcPr>
            <w:tcW w:w="1603" w:type="dxa"/>
            <w:vAlign w:val="center"/>
          </w:tcPr>
          <w:p>
            <w:pPr>
              <w:jc w:val="right"/>
            </w:pPr>
            <w:r>
              <w:rPr>
                <w:sz w:val="24"/>
              </w:rPr>
              <w:t>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17</w:t>
            </w:r>
          </w:p>
        </w:tc>
        <w:tc>
          <w:tcPr>
            <w:tcW w:w="4449" w:type="dxa"/>
            <w:vAlign w:val="center"/>
          </w:tcPr>
          <w:p>
            <w:pPr>
              <w:jc w:val="center"/>
            </w:pPr>
            <w:r>
              <w:rPr>
                <w:sz w:val="24"/>
              </w:rPr>
              <w:t>Trip.com Group Ltd</w:t>
            </w:r>
          </w:p>
        </w:tc>
        <w:tc>
          <w:tcPr>
            <w:tcW w:w="979" w:type="dxa"/>
            <w:vAlign w:val="center"/>
          </w:tcPr>
          <w:p>
            <w:pPr>
              <w:jc w:val="center"/>
            </w:pPr>
            <w:r>
              <w:rPr>
                <w:sz w:val="24"/>
              </w:rPr>
              <w:t>TCOM US</w:t>
            </w:r>
          </w:p>
        </w:tc>
        <w:tc>
          <w:tcPr>
            <w:tcW w:w="1428" w:type="dxa"/>
            <w:vAlign w:val="center"/>
          </w:tcPr>
          <w:p>
            <w:pPr>
              <w:jc w:val="right"/>
            </w:pPr>
            <w:r>
              <w:rPr>
                <w:sz w:val="24"/>
              </w:rPr>
              <w:t>28,881,195.55</w:t>
            </w:r>
          </w:p>
        </w:tc>
        <w:tc>
          <w:tcPr>
            <w:tcW w:w="1603" w:type="dxa"/>
            <w:vAlign w:val="center"/>
          </w:tcPr>
          <w:p>
            <w:pPr>
              <w:jc w:val="right"/>
            </w:pPr>
            <w:r>
              <w:rPr>
                <w:sz w:val="24"/>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18</w:t>
            </w:r>
          </w:p>
        </w:tc>
        <w:tc>
          <w:tcPr>
            <w:tcW w:w="4449" w:type="dxa"/>
            <w:vAlign w:val="center"/>
          </w:tcPr>
          <w:p>
            <w:pPr>
              <w:jc w:val="center"/>
            </w:pPr>
            <w:r>
              <w:rPr>
                <w:sz w:val="24"/>
              </w:rPr>
              <w:t>Autohome Inc</w:t>
            </w:r>
          </w:p>
        </w:tc>
        <w:tc>
          <w:tcPr>
            <w:tcW w:w="979" w:type="dxa"/>
            <w:vAlign w:val="center"/>
          </w:tcPr>
          <w:p>
            <w:pPr>
              <w:jc w:val="center"/>
            </w:pPr>
            <w:r>
              <w:rPr>
                <w:sz w:val="24"/>
              </w:rPr>
              <w:t>ATHM US</w:t>
            </w:r>
          </w:p>
        </w:tc>
        <w:tc>
          <w:tcPr>
            <w:tcW w:w="1428" w:type="dxa"/>
            <w:vAlign w:val="center"/>
          </w:tcPr>
          <w:p>
            <w:pPr>
              <w:jc w:val="right"/>
            </w:pPr>
            <w:r>
              <w:rPr>
                <w:sz w:val="24"/>
              </w:rPr>
              <w:t>28,161,067.04</w:t>
            </w:r>
          </w:p>
        </w:tc>
        <w:tc>
          <w:tcPr>
            <w:tcW w:w="1603" w:type="dxa"/>
            <w:vAlign w:val="center"/>
          </w:tcPr>
          <w:p>
            <w:pPr>
              <w:jc w:val="right"/>
            </w:pPr>
            <w:r>
              <w:rPr>
                <w:sz w:val="24"/>
              </w:rPr>
              <w:t>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19</w:t>
            </w:r>
          </w:p>
        </w:tc>
        <w:tc>
          <w:tcPr>
            <w:tcW w:w="4449" w:type="dxa"/>
            <w:vAlign w:val="center"/>
          </w:tcPr>
          <w:p>
            <w:pPr>
              <w:jc w:val="center"/>
            </w:pPr>
            <w:r>
              <w:rPr>
                <w:sz w:val="24"/>
              </w:rPr>
              <w:t>Kingsoft Corp Ltd</w:t>
            </w:r>
          </w:p>
        </w:tc>
        <w:tc>
          <w:tcPr>
            <w:tcW w:w="979" w:type="dxa"/>
            <w:vAlign w:val="center"/>
          </w:tcPr>
          <w:p>
            <w:pPr>
              <w:jc w:val="center"/>
            </w:pPr>
            <w:r>
              <w:rPr>
                <w:sz w:val="24"/>
              </w:rPr>
              <w:t>3888 HK</w:t>
            </w:r>
          </w:p>
        </w:tc>
        <w:tc>
          <w:tcPr>
            <w:tcW w:w="1428" w:type="dxa"/>
            <w:vAlign w:val="center"/>
          </w:tcPr>
          <w:p>
            <w:pPr>
              <w:jc w:val="right"/>
            </w:pPr>
            <w:r>
              <w:rPr>
                <w:sz w:val="24"/>
              </w:rPr>
              <w:t>23,540,892.14</w:t>
            </w:r>
          </w:p>
        </w:tc>
        <w:tc>
          <w:tcPr>
            <w:tcW w:w="1603" w:type="dxa"/>
            <w:vAlign w:val="center"/>
          </w:tcPr>
          <w:p>
            <w:pPr>
              <w:jc w:val="right"/>
            </w:pPr>
            <w:r>
              <w:rPr>
                <w:sz w:val="24"/>
              </w:rPr>
              <w:t>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9" w:type="dxa"/>
            <w:vAlign w:val="center"/>
          </w:tcPr>
          <w:p>
            <w:pPr>
              <w:jc w:val="center"/>
            </w:pPr>
            <w:r>
              <w:rPr>
                <w:sz w:val="24"/>
              </w:rPr>
              <w:t>20</w:t>
            </w:r>
          </w:p>
        </w:tc>
        <w:tc>
          <w:tcPr>
            <w:tcW w:w="4449" w:type="dxa"/>
            <w:vAlign w:val="center"/>
          </w:tcPr>
          <w:p>
            <w:pPr>
              <w:jc w:val="center"/>
            </w:pPr>
            <w:r>
              <w:rPr>
                <w:sz w:val="24"/>
              </w:rPr>
              <w:t>Momo Inc</w:t>
            </w:r>
          </w:p>
        </w:tc>
        <w:tc>
          <w:tcPr>
            <w:tcW w:w="979" w:type="dxa"/>
            <w:vAlign w:val="center"/>
          </w:tcPr>
          <w:p>
            <w:pPr>
              <w:jc w:val="center"/>
            </w:pPr>
            <w:r>
              <w:rPr>
                <w:sz w:val="24"/>
              </w:rPr>
              <w:t>MOMO US</w:t>
            </w:r>
          </w:p>
        </w:tc>
        <w:tc>
          <w:tcPr>
            <w:tcW w:w="1428" w:type="dxa"/>
            <w:vAlign w:val="center"/>
          </w:tcPr>
          <w:p>
            <w:pPr>
              <w:jc w:val="right"/>
            </w:pPr>
            <w:r>
              <w:rPr>
                <w:sz w:val="24"/>
              </w:rPr>
              <w:t>18,713,654.52</w:t>
            </w:r>
          </w:p>
        </w:tc>
        <w:tc>
          <w:tcPr>
            <w:tcW w:w="1603" w:type="dxa"/>
            <w:vAlign w:val="center"/>
          </w:tcPr>
          <w:p>
            <w:pPr>
              <w:jc w:val="right"/>
            </w:pPr>
            <w:r>
              <w:rPr>
                <w:sz w:val="24"/>
              </w:rPr>
              <w:t>1.48</w:t>
            </w:r>
          </w:p>
        </w:tc>
      </w:tr>
    </w:tbl>
    <w:p>
      <w:pPr>
        <w:tabs>
          <w:tab w:val="left" w:pos="426"/>
        </w:tabs>
        <w:spacing w:before="29" w:line="288" w:lineRule="auto"/>
        <w:jc w:val="left"/>
        <w:rPr>
          <w:kern w:val="0"/>
          <w:sz w:val="24"/>
        </w:rPr>
      </w:pPr>
      <w:r>
        <w:rPr>
          <w:kern w:val="0"/>
          <w:sz w:val="24"/>
        </w:rPr>
        <w:t>注：1．“本期累计卖出金额”按卖出成交金额（成交单价乘以成交数量）填列，不考虑相关交易费用；</w:t>
      </w:r>
    </w:p>
    <w:p>
      <w:pPr>
        <w:tabs>
          <w:tab w:val="left" w:pos="426"/>
        </w:tabs>
        <w:spacing w:before="29" w:line="288" w:lineRule="auto"/>
        <w:jc w:val="left"/>
        <w:rPr>
          <w:kern w:val="0"/>
          <w:sz w:val="24"/>
        </w:rPr>
      </w:pPr>
      <w:r>
        <w:rPr>
          <w:kern w:val="0"/>
          <w:sz w:val="24"/>
        </w:rPr>
        <w:t xml:space="preserve">    2．此处所用证券代码的类别是当地市场代码。</w:t>
      </w:r>
    </w:p>
    <w:p>
      <w:pPr>
        <w:spacing w:line="360" w:lineRule="auto"/>
        <w:rPr>
          <w:rFonts w:ascii="宋体" w:hAnsi="宋体"/>
          <w:color w:val="000000"/>
          <w:szCs w:val="21"/>
        </w:rPr>
      </w:pPr>
    </w:p>
    <w:p>
      <w:pPr>
        <w:autoSpaceDE w:val="0"/>
        <w:autoSpaceDN w:val="0"/>
        <w:adjustRightInd w:val="0"/>
        <w:snapToGrid w:val="0"/>
        <w:spacing w:before="29" w:line="288" w:lineRule="auto"/>
        <w:jc w:val="left"/>
        <w:rPr>
          <w:b/>
          <w:kern w:val="0"/>
          <w:sz w:val="24"/>
        </w:rPr>
      </w:pPr>
      <w:r>
        <w:rPr>
          <w:b/>
          <w:kern w:val="0"/>
          <w:sz w:val="24"/>
        </w:rPr>
        <w:t>8.5.3</w:t>
      </w:r>
      <w:r>
        <w:rPr>
          <w:rFonts w:hint="eastAsia"/>
          <w:b/>
          <w:kern w:val="0"/>
          <w:sz w:val="24"/>
        </w:rPr>
        <w:t xml:space="preserve"> 权益投资的买入成本总额及卖出收入总额</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6"/>
        <w:gridCol w:w="5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727" w:type="dxa"/>
            <w:vAlign w:val="center"/>
          </w:tcPr>
          <w:p>
            <w:pPr>
              <w:spacing w:before="29" w:line="288" w:lineRule="auto"/>
              <w:rPr>
                <w:color w:val="000000"/>
                <w:sz w:val="24"/>
              </w:rPr>
            </w:pPr>
            <w:r>
              <w:rPr>
                <w:rFonts w:hint="eastAsia"/>
                <w:color w:val="000000"/>
                <w:sz w:val="24"/>
              </w:rPr>
              <w:t>买入成本（成交）总额</w:t>
            </w:r>
          </w:p>
        </w:tc>
        <w:tc>
          <w:tcPr>
            <w:tcW w:w="5629" w:type="dxa"/>
            <w:vAlign w:val="center"/>
          </w:tcPr>
          <w:p>
            <w:pPr>
              <w:spacing w:before="29" w:line="288" w:lineRule="auto"/>
              <w:jc w:val="right"/>
              <w:rPr>
                <w:sz w:val="24"/>
              </w:rPr>
            </w:pPr>
            <w:r>
              <w:rPr>
                <w:sz w:val="24"/>
              </w:rPr>
              <w:t>1,162,491,794.20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727" w:type="dxa"/>
            <w:vAlign w:val="center"/>
          </w:tcPr>
          <w:p>
            <w:pPr>
              <w:spacing w:before="29" w:line="288" w:lineRule="auto"/>
              <w:rPr>
                <w:color w:val="000000"/>
                <w:sz w:val="24"/>
              </w:rPr>
            </w:pPr>
            <w:r>
              <w:rPr>
                <w:rFonts w:hint="eastAsia"/>
                <w:color w:val="000000"/>
                <w:sz w:val="24"/>
              </w:rPr>
              <w:t>卖出收入（成交）总额</w:t>
            </w:r>
          </w:p>
        </w:tc>
        <w:tc>
          <w:tcPr>
            <w:tcW w:w="5629" w:type="dxa"/>
            <w:vAlign w:val="center"/>
          </w:tcPr>
          <w:p>
            <w:pPr>
              <w:spacing w:before="29" w:line="288" w:lineRule="auto"/>
              <w:jc w:val="right"/>
              <w:rPr>
                <w:sz w:val="24"/>
              </w:rPr>
            </w:pPr>
            <w:r>
              <w:rPr>
                <w:sz w:val="24"/>
              </w:rPr>
              <w:t>1,347,796,770.72</w:t>
            </w:r>
          </w:p>
        </w:tc>
      </w:tr>
    </w:tbl>
    <w:p>
      <w:pPr>
        <w:tabs>
          <w:tab w:val="left" w:pos="426"/>
        </w:tabs>
        <w:spacing w:before="29" w:line="288" w:lineRule="auto"/>
        <w:jc w:val="left"/>
        <w:rPr>
          <w:kern w:val="0"/>
          <w:sz w:val="24"/>
        </w:rPr>
      </w:pPr>
      <w:r>
        <w:rPr>
          <w:kern w:val="0"/>
          <w:sz w:val="24"/>
        </w:rPr>
        <w:t>注：“买入成本”或“卖出收入”均按买卖成交金额（成交单价乘以成交数量）填列，不考虑相关交易费用。</w:t>
      </w:r>
    </w:p>
    <w:p>
      <w:pPr>
        <w:spacing w:line="360" w:lineRule="auto"/>
        <w:rPr>
          <w:rFonts w:ascii="宋体" w:hAnsi="宋体"/>
          <w:color w:val="000000"/>
          <w:szCs w:val="21"/>
        </w:rPr>
      </w:pPr>
    </w:p>
    <w:p>
      <w:pPr>
        <w:pStyle w:val="3"/>
        <w:spacing w:before="29" w:after="0" w:line="288" w:lineRule="auto"/>
        <w:rPr>
          <w:rFonts w:ascii="Times New Roman" w:hAnsi="Times New Roman"/>
          <w:kern w:val="0"/>
          <w:szCs w:val="24"/>
        </w:rPr>
      </w:pPr>
      <w:bookmarkStart w:id="295" w:name="_Toc224618381"/>
      <w:bookmarkStart w:id="296" w:name="_Toc352256068"/>
      <w:bookmarkStart w:id="297" w:name="_Toc352256000"/>
      <w:bookmarkStart w:id="298" w:name="_Toc352331246"/>
      <w:bookmarkStart w:id="299" w:name="_Toc67673740"/>
      <w:bookmarkStart w:id="300" w:name="_Toc362424024"/>
      <w:bookmarkStart w:id="301" w:name="_Toc248233028"/>
      <w:bookmarkStart w:id="302" w:name="_Toc286929761"/>
      <w:bookmarkStart w:id="303" w:name="_Toc249790560"/>
      <w:r>
        <w:rPr>
          <w:rFonts w:ascii="Times New Roman" w:hAnsi="Times New Roman"/>
          <w:kern w:val="0"/>
          <w:szCs w:val="24"/>
        </w:rPr>
        <w:t>8.6</w:t>
      </w:r>
      <w:r>
        <w:rPr>
          <w:rFonts w:hint="eastAsia" w:ascii="Times New Roman" w:hAnsi="Times New Roman"/>
          <w:kern w:val="0"/>
          <w:szCs w:val="24"/>
        </w:rPr>
        <w:t xml:space="preserve"> 期末按债券信用等级分类的债券投资组合</w:t>
      </w:r>
      <w:bookmarkEnd w:id="295"/>
      <w:bookmarkEnd w:id="296"/>
      <w:bookmarkEnd w:id="297"/>
      <w:bookmarkEnd w:id="298"/>
      <w:bookmarkEnd w:id="299"/>
      <w:bookmarkEnd w:id="300"/>
      <w:bookmarkEnd w:id="301"/>
      <w:bookmarkEnd w:id="302"/>
      <w:bookmarkEnd w:id="303"/>
    </w:p>
    <w:p>
      <w:pPr>
        <w:tabs>
          <w:tab w:val="left" w:pos="426"/>
        </w:tabs>
        <w:spacing w:before="29" w:line="288" w:lineRule="auto"/>
        <w:jc w:val="left"/>
        <w:rPr>
          <w:kern w:val="0"/>
          <w:sz w:val="24"/>
        </w:rPr>
      </w:pPr>
      <w:r>
        <w:rPr>
          <w:kern w:val="0"/>
          <w:sz w:val="24"/>
        </w:rPr>
        <w:t>本基金本报告期末未持有债券。</w:t>
      </w:r>
      <w:r>
        <w:rPr>
          <w:rFonts w:hint="eastAsia"/>
          <w:kern w:val="0"/>
          <w:sz w:val="24"/>
        </w:rPr>
        <w:br w:type="textWrapping"/>
      </w:r>
    </w:p>
    <w:p>
      <w:pPr>
        <w:pStyle w:val="3"/>
        <w:spacing w:before="29" w:after="0" w:line="288" w:lineRule="auto"/>
        <w:rPr>
          <w:rFonts w:ascii="Times New Roman" w:hAnsi="Times New Roman"/>
          <w:kern w:val="0"/>
          <w:szCs w:val="24"/>
        </w:rPr>
      </w:pPr>
      <w:bookmarkStart w:id="304" w:name="_Toc286929762"/>
      <w:bookmarkStart w:id="305" w:name="_Toc248233029"/>
      <w:bookmarkStart w:id="306" w:name="_Toc352331247"/>
      <w:bookmarkStart w:id="307" w:name="_Toc362424025"/>
      <w:bookmarkStart w:id="308" w:name="_Toc67673741"/>
      <w:bookmarkStart w:id="309" w:name="_Toc352256069"/>
      <w:bookmarkStart w:id="310" w:name="_Toc249790561"/>
      <w:bookmarkStart w:id="311" w:name="_Toc352256001"/>
      <w:bookmarkStart w:id="312" w:name="_Toc224618382"/>
      <w:r>
        <w:rPr>
          <w:rFonts w:ascii="Times New Roman" w:hAnsi="Times New Roman"/>
          <w:kern w:val="0"/>
          <w:szCs w:val="24"/>
        </w:rPr>
        <w:t>8.7</w:t>
      </w:r>
      <w:r>
        <w:rPr>
          <w:rFonts w:hint="eastAsia" w:ascii="Times New Roman" w:hAnsi="Times New Roman"/>
          <w:kern w:val="0"/>
          <w:szCs w:val="24"/>
        </w:rPr>
        <w:t>期末按公允价值占基金资产净值比例大小排序的前五名债券投资明细</w:t>
      </w:r>
      <w:bookmarkEnd w:id="304"/>
      <w:bookmarkEnd w:id="305"/>
      <w:bookmarkEnd w:id="306"/>
      <w:bookmarkEnd w:id="307"/>
      <w:bookmarkEnd w:id="308"/>
      <w:bookmarkEnd w:id="309"/>
      <w:bookmarkEnd w:id="310"/>
      <w:bookmarkEnd w:id="311"/>
      <w:bookmarkEnd w:id="312"/>
    </w:p>
    <w:p>
      <w:pPr>
        <w:tabs>
          <w:tab w:val="left" w:pos="426"/>
        </w:tabs>
        <w:spacing w:before="29" w:line="288" w:lineRule="auto"/>
        <w:jc w:val="left"/>
        <w:rPr>
          <w:kern w:val="0"/>
          <w:sz w:val="24"/>
        </w:rPr>
      </w:pPr>
      <w:r>
        <w:rPr>
          <w:kern w:val="0"/>
          <w:sz w:val="24"/>
        </w:rPr>
        <w:t>本基金本报告期末未持有债券。</w:t>
      </w:r>
      <w:r>
        <w:rPr>
          <w:rFonts w:hint="eastAsia"/>
          <w:kern w:val="0"/>
          <w:sz w:val="24"/>
        </w:rPr>
        <w:br w:type="textWrapping"/>
      </w:r>
    </w:p>
    <w:p>
      <w:pPr>
        <w:pStyle w:val="3"/>
        <w:spacing w:before="29" w:after="0" w:line="288" w:lineRule="auto"/>
        <w:rPr>
          <w:rFonts w:ascii="Times New Roman" w:hAnsi="Times New Roman"/>
          <w:kern w:val="0"/>
          <w:szCs w:val="24"/>
        </w:rPr>
      </w:pPr>
      <w:bookmarkStart w:id="313" w:name="_Toc352256002"/>
      <w:bookmarkStart w:id="314" w:name="_Toc362424026"/>
      <w:bookmarkStart w:id="315" w:name="_Toc67673742"/>
      <w:bookmarkStart w:id="316" w:name="_Toc352256070"/>
      <w:bookmarkStart w:id="317" w:name="_Toc224618383"/>
      <w:bookmarkStart w:id="318" w:name="_Toc352331248"/>
      <w:bookmarkStart w:id="319" w:name="_Toc249790562"/>
      <w:bookmarkStart w:id="320" w:name="_Toc286929763"/>
      <w:bookmarkStart w:id="321" w:name="_Toc248233030"/>
      <w:r>
        <w:rPr>
          <w:rFonts w:ascii="Times New Roman" w:hAnsi="Times New Roman"/>
          <w:kern w:val="0"/>
          <w:szCs w:val="24"/>
        </w:rPr>
        <w:t>8.8</w:t>
      </w:r>
      <w:r>
        <w:rPr>
          <w:rFonts w:hint="eastAsia" w:ascii="Times New Roman" w:hAnsi="Times New Roman"/>
          <w:kern w:val="0"/>
          <w:szCs w:val="24"/>
        </w:rPr>
        <w:t xml:space="preserve"> 期末按公允价值占基金资产净值比例大小排序的所有资产支持证券投资明细</w:t>
      </w:r>
      <w:bookmarkEnd w:id="313"/>
      <w:bookmarkEnd w:id="314"/>
      <w:bookmarkEnd w:id="315"/>
      <w:bookmarkEnd w:id="316"/>
      <w:bookmarkEnd w:id="317"/>
      <w:bookmarkEnd w:id="318"/>
      <w:bookmarkEnd w:id="319"/>
      <w:bookmarkEnd w:id="320"/>
      <w:bookmarkEnd w:id="321"/>
    </w:p>
    <w:p>
      <w:pPr>
        <w:tabs>
          <w:tab w:val="left" w:pos="426"/>
        </w:tabs>
        <w:spacing w:before="29" w:line="288" w:lineRule="auto"/>
        <w:jc w:val="left"/>
        <w:rPr>
          <w:kern w:val="0"/>
          <w:sz w:val="24"/>
        </w:rPr>
      </w:pPr>
      <w:r>
        <w:rPr>
          <w:kern w:val="0"/>
          <w:sz w:val="24"/>
        </w:rPr>
        <w:t>本基金本报告期末未持有资产支持证券。</w:t>
      </w:r>
    </w:p>
    <w:p>
      <w:pPr>
        <w:spacing w:line="360" w:lineRule="auto"/>
        <w:rPr>
          <w:rFonts w:ascii="宋体" w:hAnsi="宋体"/>
          <w:color w:val="000000"/>
          <w:szCs w:val="21"/>
        </w:rPr>
      </w:pPr>
    </w:p>
    <w:p>
      <w:pPr>
        <w:pStyle w:val="3"/>
        <w:spacing w:before="29" w:after="0" w:line="288" w:lineRule="auto"/>
        <w:rPr>
          <w:rFonts w:ascii="Times New Roman" w:hAnsi="Times New Roman"/>
          <w:kern w:val="0"/>
          <w:szCs w:val="24"/>
        </w:rPr>
      </w:pPr>
      <w:bookmarkStart w:id="322" w:name="_Toc286929764"/>
      <w:bookmarkStart w:id="323" w:name="_Toc352256003"/>
      <w:bookmarkStart w:id="324" w:name="_Toc362424027"/>
      <w:bookmarkStart w:id="325" w:name="_Toc352331249"/>
      <w:bookmarkStart w:id="326" w:name="_Toc248233031"/>
      <w:bookmarkStart w:id="327" w:name="_Toc352256071"/>
      <w:bookmarkStart w:id="328" w:name="_Toc224618384"/>
      <w:bookmarkStart w:id="329" w:name="_Toc67673743"/>
      <w:bookmarkStart w:id="330" w:name="_Toc249790563"/>
      <w:r>
        <w:rPr>
          <w:rFonts w:ascii="Times New Roman" w:hAnsi="Times New Roman"/>
          <w:kern w:val="0"/>
          <w:szCs w:val="24"/>
        </w:rPr>
        <w:t>8.9</w:t>
      </w:r>
      <w:r>
        <w:rPr>
          <w:rFonts w:hint="eastAsia" w:ascii="Times New Roman" w:hAnsi="Times New Roman"/>
          <w:kern w:val="0"/>
          <w:szCs w:val="24"/>
        </w:rPr>
        <w:t xml:space="preserve"> 期末按公允价值占基金资产净值比例大小排序的前五名金融衍生品投资明细</w:t>
      </w:r>
      <w:bookmarkEnd w:id="322"/>
      <w:bookmarkEnd w:id="323"/>
      <w:bookmarkEnd w:id="324"/>
      <w:bookmarkEnd w:id="325"/>
      <w:bookmarkEnd w:id="326"/>
      <w:bookmarkEnd w:id="327"/>
      <w:bookmarkEnd w:id="328"/>
      <w:bookmarkEnd w:id="329"/>
      <w:bookmarkEnd w:id="330"/>
    </w:p>
    <w:p>
      <w:pPr>
        <w:tabs>
          <w:tab w:val="left" w:pos="426"/>
        </w:tabs>
        <w:spacing w:before="29" w:line="288" w:lineRule="auto"/>
        <w:jc w:val="left"/>
        <w:rPr>
          <w:kern w:val="0"/>
          <w:sz w:val="24"/>
        </w:rPr>
      </w:pPr>
      <w:r>
        <w:rPr>
          <w:kern w:val="0"/>
          <w:sz w:val="24"/>
        </w:rPr>
        <w:t>本基金本报告期末未持有金融衍生品。</w:t>
      </w:r>
    </w:p>
    <w:p>
      <w:pPr>
        <w:pStyle w:val="3"/>
        <w:spacing w:before="29" w:after="0" w:line="288" w:lineRule="auto"/>
        <w:rPr>
          <w:rFonts w:ascii="Times New Roman" w:hAnsi="Times New Roman"/>
          <w:kern w:val="0"/>
          <w:szCs w:val="24"/>
        </w:rPr>
      </w:pPr>
      <w:bookmarkStart w:id="331" w:name="_Toc248233032"/>
      <w:bookmarkStart w:id="332" w:name="_Toc249790564"/>
      <w:bookmarkStart w:id="333" w:name="_Toc352331250"/>
      <w:bookmarkStart w:id="334" w:name="_Toc362424028"/>
      <w:bookmarkStart w:id="335" w:name="_Toc286929765"/>
      <w:bookmarkStart w:id="336" w:name="_Toc352256072"/>
      <w:bookmarkStart w:id="337" w:name="_Toc67673744"/>
      <w:bookmarkStart w:id="338" w:name="_Toc352256004"/>
      <w:r>
        <w:rPr>
          <w:rFonts w:ascii="Times New Roman" w:hAnsi="Times New Roman"/>
          <w:kern w:val="0"/>
          <w:szCs w:val="24"/>
        </w:rPr>
        <w:t>8.10</w:t>
      </w:r>
      <w:bookmarkStart w:id="339" w:name="_Toc224618385"/>
      <w:r>
        <w:rPr>
          <w:rFonts w:hint="eastAsia" w:ascii="Times New Roman" w:hAnsi="Times New Roman"/>
          <w:kern w:val="0"/>
          <w:szCs w:val="24"/>
        </w:rPr>
        <w:t xml:space="preserve"> 期末按公允价值占基金资产净值比例大小排序的前十名基金投资明细</w:t>
      </w:r>
      <w:bookmarkEnd w:id="331"/>
      <w:bookmarkEnd w:id="332"/>
      <w:bookmarkEnd w:id="333"/>
      <w:bookmarkEnd w:id="334"/>
      <w:bookmarkEnd w:id="335"/>
      <w:bookmarkEnd w:id="336"/>
      <w:bookmarkEnd w:id="337"/>
      <w:bookmarkEnd w:id="338"/>
      <w:bookmarkEnd w:id="339"/>
    </w:p>
    <w:p>
      <w:pPr>
        <w:tabs>
          <w:tab w:val="left" w:pos="426"/>
        </w:tabs>
        <w:spacing w:before="29" w:line="288" w:lineRule="auto"/>
        <w:jc w:val="left"/>
        <w:rPr>
          <w:kern w:val="0"/>
          <w:sz w:val="24"/>
        </w:rPr>
      </w:pPr>
      <w:r>
        <w:rPr>
          <w:kern w:val="0"/>
          <w:sz w:val="24"/>
        </w:rPr>
        <w:t>本基金本报告期末未持有基金。</w:t>
      </w:r>
    </w:p>
    <w:p>
      <w:pPr>
        <w:pStyle w:val="3"/>
        <w:spacing w:before="29" w:after="0" w:line="288" w:lineRule="auto"/>
        <w:rPr>
          <w:rFonts w:ascii="Times New Roman" w:hAnsi="Times New Roman"/>
          <w:kern w:val="0"/>
          <w:szCs w:val="24"/>
        </w:rPr>
      </w:pPr>
      <w:bookmarkStart w:id="340" w:name="_Toc249790565"/>
      <w:bookmarkStart w:id="341" w:name="_Toc286929766"/>
      <w:bookmarkStart w:id="342" w:name="_Toc352256005"/>
      <w:bookmarkStart w:id="343" w:name="_Toc67673745"/>
      <w:bookmarkStart w:id="344" w:name="_Toc352331251"/>
      <w:bookmarkStart w:id="345" w:name="_Toc352256073"/>
      <w:bookmarkStart w:id="346" w:name="_Toc248233033"/>
      <w:bookmarkStart w:id="347" w:name="_Toc224618386"/>
      <w:bookmarkStart w:id="348" w:name="_Toc362424029"/>
      <w:r>
        <w:rPr>
          <w:rFonts w:ascii="Times New Roman" w:hAnsi="Times New Roman"/>
          <w:kern w:val="0"/>
          <w:szCs w:val="24"/>
        </w:rPr>
        <w:t>8.11</w:t>
      </w:r>
      <w:r>
        <w:rPr>
          <w:rFonts w:hint="eastAsia" w:ascii="Times New Roman" w:hAnsi="Times New Roman"/>
          <w:kern w:val="0"/>
          <w:szCs w:val="24"/>
        </w:rPr>
        <w:t xml:space="preserve"> 投资组合报告附注</w:t>
      </w:r>
      <w:bookmarkEnd w:id="340"/>
      <w:bookmarkEnd w:id="341"/>
      <w:bookmarkEnd w:id="342"/>
      <w:bookmarkEnd w:id="343"/>
      <w:bookmarkEnd w:id="344"/>
      <w:bookmarkEnd w:id="345"/>
      <w:bookmarkEnd w:id="346"/>
      <w:bookmarkEnd w:id="347"/>
      <w:bookmarkEnd w:id="348"/>
    </w:p>
    <w:p>
      <w:pPr>
        <w:widowControl/>
        <w:spacing w:before="29" w:line="288" w:lineRule="auto"/>
        <w:rPr>
          <w:kern w:val="0"/>
          <w:sz w:val="24"/>
        </w:rPr>
      </w:pPr>
      <w:r>
        <w:rPr>
          <w:b/>
          <w:kern w:val="0"/>
          <w:sz w:val="24"/>
        </w:rPr>
        <w:t>8.11.1</w:t>
      </w:r>
      <w:r>
        <w:rPr>
          <w:kern w:val="0"/>
          <w:sz w:val="24"/>
        </w:rPr>
        <w:t>报告期内本基金投资的前十名证券的发行主体未被监管部门立案调查，在本报告编制日前一年内本基金投资的前十名证券的发行主体未受到公开谴责和处罚。</w:t>
      </w:r>
    </w:p>
    <w:p>
      <w:pPr>
        <w:widowControl/>
        <w:spacing w:before="29" w:line="288" w:lineRule="auto"/>
        <w:rPr>
          <w:rFonts w:ascii="宋体" w:hAnsi="宋体"/>
          <w:b/>
          <w:color w:val="000000"/>
          <w:szCs w:val="21"/>
        </w:rPr>
      </w:pPr>
    </w:p>
    <w:p>
      <w:pPr>
        <w:widowControl/>
        <w:spacing w:before="29" w:line="288" w:lineRule="auto"/>
        <w:rPr>
          <w:kern w:val="0"/>
          <w:sz w:val="24"/>
        </w:rPr>
      </w:pPr>
      <w:r>
        <w:rPr>
          <w:b/>
          <w:kern w:val="0"/>
          <w:sz w:val="24"/>
        </w:rPr>
        <w:t>8.11.2</w:t>
      </w:r>
      <w:r>
        <w:rPr>
          <w:kern w:val="0"/>
          <w:sz w:val="24"/>
        </w:rPr>
        <w:t>本基金投资的前十名股票中，没有超出基金合同规定的备选股票库之外的股票。</w:t>
      </w:r>
    </w:p>
    <w:p>
      <w:pPr>
        <w:widowControl/>
        <w:spacing w:before="29" w:line="288" w:lineRule="auto"/>
        <w:rPr>
          <w:kern w:val="0"/>
        </w:rPr>
      </w:pPr>
    </w:p>
    <w:p>
      <w:pPr>
        <w:pStyle w:val="3"/>
        <w:spacing w:before="29" w:after="0" w:line="288" w:lineRule="auto"/>
        <w:rPr>
          <w:rFonts w:ascii="Times New Roman" w:hAnsi="Times New Roman"/>
          <w:kern w:val="0"/>
          <w:szCs w:val="24"/>
        </w:rPr>
      </w:pPr>
      <w:bookmarkStart w:id="349" w:name="_Toc67673746"/>
      <w:r>
        <w:rPr>
          <w:rFonts w:ascii="Times New Roman" w:hAnsi="Times New Roman"/>
          <w:kern w:val="0"/>
          <w:szCs w:val="24"/>
        </w:rPr>
        <w:t>8.11.3</w:t>
      </w:r>
      <w:r>
        <w:rPr>
          <w:rFonts w:hint="eastAsia" w:ascii="Times New Roman" w:hAnsi="Times New Roman"/>
          <w:kern w:val="0"/>
          <w:szCs w:val="24"/>
        </w:rPr>
        <w:t xml:space="preserve"> 期末其他各项资产构成</w:t>
      </w:r>
      <w:bookmarkEnd w:id="349"/>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4431"/>
        <w:gridCol w:w="4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20" w:type="dxa"/>
            <w:vAlign w:val="center"/>
          </w:tcPr>
          <w:p>
            <w:pPr>
              <w:spacing w:before="29" w:line="288" w:lineRule="auto"/>
              <w:jc w:val="center"/>
              <w:rPr>
                <w:color w:val="000000"/>
                <w:sz w:val="24"/>
              </w:rPr>
            </w:pPr>
            <w:r>
              <w:rPr>
                <w:rFonts w:hint="eastAsia"/>
                <w:color w:val="000000"/>
                <w:sz w:val="24"/>
              </w:rPr>
              <w:t>序号</w:t>
            </w:r>
          </w:p>
        </w:tc>
        <w:tc>
          <w:tcPr>
            <w:tcW w:w="4431" w:type="dxa"/>
            <w:vAlign w:val="center"/>
          </w:tcPr>
          <w:p>
            <w:pPr>
              <w:spacing w:before="29" w:line="288" w:lineRule="auto"/>
              <w:jc w:val="center"/>
              <w:rPr>
                <w:color w:val="000000"/>
                <w:sz w:val="24"/>
              </w:rPr>
            </w:pPr>
            <w:r>
              <w:rPr>
                <w:rFonts w:hint="eastAsia"/>
                <w:color w:val="000000"/>
                <w:sz w:val="24"/>
              </w:rPr>
              <w:t>名称</w:t>
            </w:r>
          </w:p>
        </w:tc>
        <w:tc>
          <w:tcPr>
            <w:tcW w:w="4105" w:type="dxa"/>
            <w:tcMar>
              <w:top w:w="15" w:type="dxa"/>
              <w:left w:w="15" w:type="dxa"/>
              <w:bottom w:w="0" w:type="dxa"/>
              <w:right w:w="15" w:type="dxa"/>
            </w:tcMar>
            <w:vAlign w:val="center"/>
          </w:tcPr>
          <w:p>
            <w:pPr>
              <w:spacing w:before="29" w:line="288" w:lineRule="auto"/>
              <w:jc w:val="center"/>
              <w:rPr>
                <w:color w:val="000000"/>
                <w:sz w:val="24"/>
              </w:rPr>
            </w:pPr>
            <w:r>
              <w:rPr>
                <w:rFonts w:hint="eastAsia"/>
                <w:color w:val="00000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20" w:type="dxa"/>
            <w:vAlign w:val="center"/>
          </w:tcPr>
          <w:p>
            <w:pPr>
              <w:spacing w:before="29" w:line="288" w:lineRule="auto"/>
              <w:jc w:val="center"/>
              <w:rPr>
                <w:color w:val="000000"/>
                <w:sz w:val="24"/>
              </w:rPr>
            </w:pPr>
            <w:r>
              <w:rPr>
                <w:color w:val="000000"/>
                <w:sz w:val="24"/>
              </w:rPr>
              <w:t>1</w:t>
            </w:r>
          </w:p>
        </w:tc>
        <w:tc>
          <w:tcPr>
            <w:tcW w:w="4431" w:type="dxa"/>
            <w:vAlign w:val="center"/>
          </w:tcPr>
          <w:p>
            <w:pPr>
              <w:spacing w:before="29" w:line="288" w:lineRule="auto"/>
              <w:ind w:left="105" w:leftChars="50"/>
              <w:rPr>
                <w:color w:val="000000"/>
                <w:sz w:val="24"/>
              </w:rPr>
            </w:pPr>
            <w:r>
              <w:rPr>
                <w:rFonts w:hint="eastAsia"/>
                <w:color w:val="000000"/>
                <w:sz w:val="24"/>
              </w:rPr>
              <w:t>存出保证金</w:t>
            </w:r>
          </w:p>
        </w:tc>
        <w:tc>
          <w:tcPr>
            <w:tcW w:w="4105" w:type="dxa"/>
            <w:tcMar>
              <w:top w:w="15" w:type="dxa"/>
              <w:left w:w="15" w:type="dxa"/>
              <w:bottom w:w="0" w:type="dxa"/>
              <w:right w:w="15" w:type="dxa"/>
            </w:tcMar>
            <w:vAlign w:val="center"/>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20" w:type="dxa"/>
            <w:vAlign w:val="center"/>
          </w:tcPr>
          <w:p>
            <w:pPr>
              <w:spacing w:before="29" w:line="288" w:lineRule="auto"/>
              <w:jc w:val="center"/>
              <w:rPr>
                <w:color w:val="000000"/>
                <w:sz w:val="24"/>
              </w:rPr>
            </w:pPr>
            <w:r>
              <w:rPr>
                <w:color w:val="000000"/>
                <w:sz w:val="24"/>
              </w:rPr>
              <w:t>2</w:t>
            </w:r>
          </w:p>
        </w:tc>
        <w:tc>
          <w:tcPr>
            <w:tcW w:w="4431" w:type="dxa"/>
            <w:vAlign w:val="center"/>
          </w:tcPr>
          <w:p>
            <w:pPr>
              <w:spacing w:before="29" w:line="288" w:lineRule="auto"/>
              <w:ind w:left="105" w:leftChars="50"/>
              <w:rPr>
                <w:color w:val="000000"/>
                <w:sz w:val="24"/>
              </w:rPr>
            </w:pPr>
            <w:r>
              <w:rPr>
                <w:rFonts w:hint="eastAsia"/>
                <w:color w:val="000000"/>
                <w:sz w:val="24"/>
              </w:rPr>
              <w:t>应收证券清算款</w:t>
            </w:r>
          </w:p>
        </w:tc>
        <w:tc>
          <w:tcPr>
            <w:tcW w:w="4105" w:type="dxa"/>
            <w:vAlign w:val="center"/>
          </w:tcPr>
          <w:p>
            <w:pPr>
              <w:spacing w:before="29" w:line="288" w:lineRule="auto"/>
              <w:jc w:val="right"/>
              <w:rPr>
                <w:sz w:val="24"/>
              </w:rPr>
            </w:pPr>
            <w:r>
              <w:rPr>
                <w:sz w:val="24"/>
              </w:rPr>
              <w:t>10,601,867.88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20" w:type="dxa"/>
            <w:vAlign w:val="center"/>
          </w:tcPr>
          <w:p>
            <w:pPr>
              <w:spacing w:before="29" w:line="288" w:lineRule="auto"/>
              <w:jc w:val="center"/>
              <w:rPr>
                <w:color w:val="000000"/>
                <w:sz w:val="24"/>
              </w:rPr>
            </w:pPr>
            <w:r>
              <w:rPr>
                <w:color w:val="000000"/>
                <w:sz w:val="24"/>
              </w:rPr>
              <w:t>3</w:t>
            </w:r>
          </w:p>
        </w:tc>
        <w:tc>
          <w:tcPr>
            <w:tcW w:w="4431" w:type="dxa"/>
            <w:vAlign w:val="center"/>
          </w:tcPr>
          <w:p>
            <w:pPr>
              <w:spacing w:before="29" w:line="288" w:lineRule="auto"/>
              <w:ind w:left="105" w:leftChars="50"/>
              <w:rPr>
                <w:color w:val="000000"/>
                <w:sz w:val="24"/>
              </w:rPr>
            </w:pPr>
            <w:r>
              <w:rPr>
                <w:rFonts w:hint="eastAsia"/>
                <w:color w:val="000000"/>
                <w:sz w:val="24"/>
              </w:rPr>
              <w:t>应收股利</w:t>
            </w:r>
          </w:p>
        </w:tc>
        <w:tc>
          <w:tcPr>
            <w:tcW w:w="4105" w:type="dxa"/>
            <w:vAlign w:val="center"/>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20" w:type="dxa"/>
            <w:vAlign w:val="center"/>
          </w:tcPr>
          <w:p>
            <w:pPr>
              <w:spacing w:before="29" w:line="288" w:lineRule="auto"/>
              <w:jc w:val="center"/>
              <w:rPr>
                <w:color w:val="000000"/>
                <w:sz w:val="24"/>
              </w:rPr>
            </w:pPr>
            <w:r>
              <w:rPr>
                <w:color w:val="000000"/>
                <w:sz w:val="24"/>
              </w:rPr>
              <w:t>4</w:t>
            </w:r>
          </w:p>
        </w:tc>
        <w:tc>
          <w:tcPr>
            <w:tcW w:w="4431" w:type="dxa"/>
            <w:vAlign w:val="center"/>
          </w:tcPr>
          <w:p>
            <w:pPr>
              <w:spacing w:before="29" w:line="288" w:lineRule="auto"/>
              <w:ind w:left="105" w:leftChars="50"/>
              <w:rPr>
                <w:color w:val="000000"/>
                <w:sz w:val="24"/>
              </w:rPr>
            </w:pPr>
            <w:r>
              <w:rPr>
                <w:rFonts w:hint="eastAsia"/>
                <w:color w:val="000000"/>
                <w:sz w:val="24"/>
              </w:rPr>
              <w:t>应收利息</w:t>
            </w:r>
          </w:p>
        </w:tc>
        <w:tc>
          <w:tcPr>
            <w:tcW w:w="4105" w:type="dxa"/>
            <w:vAlign w:val="center"/>
          </w:tcPr>
          <w:p>
            <w:pPr>
              <w:spacing w:before="29" w:line="288" w:lineRule="auto"/>
              <w:jc w:val="right"/>
              <w:rPr>
                <w:sz w:val="24"/>
              </w:rPr>
            </w:pPr>
            <w:r>
              <w:rPr>
                <w:sz w:val="24"/>
              </w:rPr>
              <w:t>14,906.83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20" w:type="dxa"/>
            <w:vAlign w:val="center"/>
          </w:tcPr>
          <w:p>
            <w:pPr>
              <w:spacing w:before="29" w:line="288" w:lineRule="auto"/>
              <w:jc w:val="center"/>
              <w:rPr>
                <w:color w:val="000000"/>
                <w:sz w:val="24"/>
              </w:rPr>
            </w:pPr>
            <w:r>
              <w:rPr>
                <w:color w:val="000000"/>
                <w:sz w:val="24"/>
              </w:rPr>
              <w:t>5</w:t>
            </w:r>
          </w:p>
        </w:tc>
        <w:tc>
          <w:tcPr>
            <w:tcW w:w="4431" w:type="dxa"/>
            <w:vAlign w:val="center"/>
          </w:tcPr>
          <w:p>
            <w:pPr>
              <w:spacing w:before="29" w:line="288" w:lineRule="auto"/>
              <w:ind w:left="105" w:leftChars="50"/>
              <w:rPr>
                <w:color w:val="000000"/>
                <w:sz w:val="24"/>
              </w:rPr>
            </w:pPr>
            <w:r>
              <w:rPr>
                <w:rFonts w:hint="eastAsia"/>
                <w:color w:val="000000"/>
                <w:sz w:val="24"/>
              </w:rPr>
              <w:t>应收申购款</w:t>
            </w:r>
          </w:p>
        </w:tc>
        <w:tc>
          <w:tcPr>
            <w:tcW w:w="4105" w:type="dxa"/>
            <w:vAlign w:val="center"/>
          </w:tcPr>
          <w:p>
            <w:pPr>
              <w:spacing w:before="29" w:line="288" w:lineRule="auto"/>
              <w:jc w:val="right"/>
              <w:rPr>
                <w:sz w:val="24"/>
              </w:rPr>
            </w:pPr>
            <w:r>
              <w:rPr>
                <w:sz w:val="24"/>
              </w:rPr>
              <w:t>34,362,591.70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20" w:type="dxa"/>
            <w:vAlign w:val="center"/>
          </w:tcPr>
          <w:p>
            <w:pPr>
              <w:spacing w:before="29" w:line="288" w:lineRule="auto"/>
              <w:jc w:val="center"/>
              <w:rPr>
                <w:color w:val="000000"/>
                <w:sz w:val="24"/>
              </w:rPr>
            </w:pPr>
            <w:r>
              <w:rPr>
                <w:color w:val="000000"/>
                <w:sz w:val="24"/>
              </w:rPr>
              <w:t>6</w:t>
            </w:r>
          </w:p>
        </w:tc>
        <w:tc>
          <w:tcPr>
            <w:tcW w:w="4431" w:type="dxa"/>
            <w:vAlign w:val="center"/>
          </w:tcPr>
          <w:p>
            <w:pPr>
              <w:spacing w:before="29" w:line="288" w:lineRule="auto"/>
              <w:ind w:left="105" w:leftChars="50"/>
              <w:rPr>
                <w:color w:val="000000"/>
                <w:sz w:val="24"/>
              </w:rPr>
            </w:pPr>
            <w:r>
              <w:rPr>
                <w:rFonts w:hint="eastAsia"/>
                <w:color w:val="000000"/>
                <w:sz w:val="24"/>
              </w:rPr>
              <w:t>其他应收款</w:t>
            </w:r>
          </w:p>
        </w:tc>
        <w:tc>
          <w:tcPr>
            <w:tcW w:w="4105" w:type="dxa"/>
            <w:vAlign w:val="center"/>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20" w:type="dxa"/>
            <w:vAlign w:val="center"/>
          </w:tcPr>
          <w:p>
            <w:pPr>
              <w:spacing w:before="29" w:line="288" w:lineRule="auto"/>
              <w:jc w:val="center"/>
              <w:rPr>
                <w:color w:val="000000"/>
                <w:sz w:val="24"/>
              </w:rPr>
            </w:pPr>
            <w:r>
              <w:rPr>
                <w:color w:val="000000"/>
                <w:sz w:val="24"/>
              </w:rPr>
              <w:t>7</w:t>
            </w:r>
          </w:p>
        </w:tc>
        <w:tc>
          <w:tcPr>
            <w:tcW w:w="4431" w:type="dxa"/>
            <w:vAlign w:val="center"/>
          </w:tcPr>
          <w:p>
            <w:pPr>
              <w:spacing w:before="29" w:line="288" w:lineRule="auto"/>
              <w:ind w:left="105" w:leftChars="50"/>
              <w:rPr>
                <w:color w:val="000000"/>
                <w:sz w:val="24"/>
              </w:rPr>
            </w:pPr>
            <w:r>
              <w:rPr>
                <w:rFonts w:hint="eastAsia"/>
                <w:color w:val="000000"/>
                <w:sz w:val="24"/>
              </w:rPr>
              <w:t>待摊费用</w:t>
            </w:r>
          </w:p>
        </w:tc>
        <w:tc>
          <w:tcPr>
            <w:tcW w:w="4105" w:type="dxa"/>
            <w:vAlign w:val="center"/>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20" w:type="dxa"/>
            <w:vAlign w:val="center"/>
          </w:tcPr>
          <w:p>
            <w:pPr>
              <w:spacing w:before="29" w:line="288" w:lineRule="auto"/>
              <w:jc w:val="center"/>
              <w:rPr>
                <w:color w:val="000000"/>
                <w:sz w:val="24"/>
              </w:rPr>
            </w:pPr>
            <w:r>
              <w:rPr>
                <w:color w:val="000000"/>
                <w:sz w:val="24"/>
              </w:rPr>
              <w:t>8</w:t>
            </w:r>
          </w:p>
        </w:tc>
        <w:tc>
          <w:tcPr>
            <w:tcW w:w="4431" w:type="dxa"/>
            <w:vAlign w:val="center"/>
          </w:tcPr>
          <w:p>
            <w:pPr>
              <w:spacing w:line="360" w:lineRule="auto"/>
              <w:ind w:left="105" w:leftChars="50"/>
              <w:rPr>
                <w:color w:val="000000"/>
                <w:sz w:val="24"/>
              </w:rPr>
            </w:pPr>
            <w:r>
              <w:rPr>
                <w:rFonts w:hint="eastAsia"/>
                <w:color w:val="000000"/>
                <w:sz w:val="24"/>
              </w:rPr>
              <w:t>其他</w:t>
            </w:r>
          </w:p>
        </w:tc>
        <w:tc>
          <w:tcPr>
            <w:tcW w:w="4105" w:type="dxa"/>
            <w:vAlign w:val="center"/>
          </w:tcPr>
          <w:p>
            <w:pPr>
              <w:spacing w:before="29" w:line="288"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20" w:type="dxa"/>
            <w:vAlign w:val="center"/>
          </w:tcPr>
          <w:p>
            <w:pPr>
              <w:spacing w:before="29" w:line="288" w:lineRule="auto"/>
              <w:jc w:val="center"/>
              <w:rPr>
                <w:color w:val="000000"/>
                <w:sz w:val="24"/>
              </w:rPr>
            </w:pPr>
            <w:r>
              <w:rPr>
                <w:color w:val="000000"/>
                <w:sz w:val="24"/>
              </w:rPr>
              <w:t>9</w:t>
            </w:r>
          </w:p>
        </w:tc>
        <w:tc>
          <w:tcPr>
            <w:tcW w:w="4431" w:type="dxa"/>
            <w:vAlign w:val="center"/>
          </w:tcPr>
          <w:p>
            <w:pPr>
              <w:spacing w:before="29" w:line="288" w:lineRule="auto"/>
              <w:ind w:left="105" w:leftChars="50"/>
              <w:rPr>
                <w:color w:val="000000"/>
                <w:sz w:val="24"/>
              </w:rPr>
            </w:pPr>
            <w:r>
              <w:rPr>
                <w:rFonts w:hint="eastAsia"/>
                <w:color w:val="000000"/>
                <w:sz w:val="24"/>
              </w:rPr>
              <w:t>合计</w:t>
            </w:r>
          </w:p>
        </w:tc>
        <w:tc>
          <w:tcPr>
            <w:tcW w:w="4105" w:type="dxa"/>
            <w:vAlign w:val="center"/>
          </w:tcPr>
          <w:p>
            <w:pPr>
              <w:spacing w:before="29" w:line="288" w:lineRule="auto"/>
              <w:jc w:val="right"/>
              <w:rPr>
                <w:sz w:val="24"/>
              </w:rPr>
            </w:pPr>
            <w:r>
              <w:rPr>
                <w:sz w:val="24"/>
              </w:rPr>
              <w:t>44,979,366.41</w:t>
            </w:r>
          </w:p>
        </w:tc>
      </w:tr>
    </w:tbl>
    <w:p>
      <w:pPr>
        <w:spacing w:line="360" w:lineRule="auto"/>
        <w:rPr>
          <w:rFonts w:ascii="宋体" w:hAnsi="宋体"/>
          <w:color w:val="000000"/>
          <w:szCs w:val="21"/>
        </w:rPr>
      </w:pPr>
    </w:p>
    <w:p>
      <w:pPr>
        <w:pStyle w:val="3"/>
        <w:spacing w:before="29" w:after="0" w:line="288" w:lineRule="auto"/>
        <w:rPr>
          <w:rFonts w:ascii="Times New Roman" w:hAnsi="Times New Roman"/>
          <w:kern w:val="0"/>
          <w:szCs w:val="24"/>
        </w:rPr>
      </w:pPr>
      <w:bookmarkStart w:id="350" w:name="_Toc67673747"/>
      <w:r>
        <w:rPr>
          <w:rFonts w:ascii="Times New Roman" w:hAnsi="Times New Roman"/>
          <w:kern w:val="0"/>
          <w:szCs w:val="24"/>
        </w:rPr>
        <w:t>8.11.4</w:t>
      </w:r>
      <w:r>
        <w:rPr>
          <w:rFonts w:hint="eastAsia" w:ascii="Times New Roman" w:hAnsi="Times New Roman"/>
          <w:kern w:val="0"/>
          <w:szCs w:val="24"/>
        </w:rPr>
        <w:t xml:space="preserve"> 期末持有的处于转股期的可转换债券明细</w:t>
      </w:r>
      <w:bookmarkEnd w:id="350"/>
    </w:p>
    <w:p>
      <w:pPr>
        <w:tabs>
          <w:tab w:val="left" w:pos="426"/>
        </w:tabs>
        <w:spacing w:before="29" w:line="288" w:lineRule="auto"/>
        <w:jc w:val="left"/>
        <w:rPr>
          <w:kern w:val="0"/>
          <w:sz w:val="24"/>
        </w:rPr>
      </w:pPr>
      <w:r>
        <w:rPr>
          <w:kern w:val="0"/>
          <w:sz w:val="24"/>
        </w:rPr>
        <w:t>本基金本报告期末未持有处于转股期的可转换债券。</w:t>
      </w:r>
    </w:p>
    <w:p>
      <w:pPr>
        <w:spacing w:line="360" w:lineRule="auto"/>
        <w:rPr>
          <w:rFonts w:ascii="宋体" w:hAnsi="宋体"/>
          <w:color w:val="000000"/>
          <w:szCs w:val="21"/>
        </w:rPr>
      </w:pPr>
    </w:p>
    <w:p>
      <w:pPr>
        <w:pStyle w:val="3"/>
        <w:spacing w:before="29" w:after="0" w:line="288" w:lineRule="auto"/>
        <w:rPr>
          <w:rFonts w:ascii="Times New Roman" w:hAnsi="Times New Roman"/>
          <w:kern w:val="0"/>
          <w:szCs w:val="24"/>
        </w:rPr>
      </w:pPr>
      <w:bookmarkStart w:id="351" w:name="_Toc67673748"/>
      <w:r>
        <w:rPr>
          <w:rFonts w:ascii="Times New Roman" w:hAnsi="Times New Roman"/>
          <w:kern w:val="0"/>
          <w:szCs w:val="24"/>
        </w:rPr>
        <w:t>8.11.5</w:t>
      </w:r>
      <w:r>
        <w:rPr>
          <w:rFonts w:hint="eastAsia" w:ascii="Times New Roman" w:hAnsi="Times New Roman"/>
          <w:kern w:val="0"/>
          <w:szCs w:val="24"/>
        </w:rPr>
        <w:t xml:space="preserve"> 期末前十名股票中存在流通受限情况的说明</w:t>
      </w:r>
      <w:bookmarkEnd w:id="351"/>
    </w:p>
    <w:p>
      <w:pPr>
        <w:pStyle w:val="3"/>
        <w:spacing w:before="29" w:after="0" w:line="288" w:lineRule="auto"/>
        <w:rPr>
          <w:rFonts w:ascii="Times New Roman" w:hAnsi="Times New Roman"/>
          <w:kern w:val="0"/>
          <w:szCs w:val="24"/>
        </w:rPr>
      </w:pPr>
      <w:bookmarkStart w:id="352" w:name="_Toc67673749"/>
      <w:r>
        <w:rPr>
          <w:rFonts w:ascii="Times New Roman" w:hAnsi="Times New Roman"/>
          <w:kern w:val="0"/>
          <w:szCs w:val="24"/>
        </w:rPr>
        <w:t>8.11.5</w:t>
      </w:r>
      <w:r>
        <w:rPr>
          <w:rFonts w:hint="eastAsia" w:ascii="Times New Roman" w:hAnsi="Times New Roman"/>
          <w:kern w:val="0"/>
          <w:szCs w:val="24"/>
        </w:rPr>
        <w:t>.1 期末指数投资前十名股票中存在流通受限情况的说明</w:t>
      </w:r>
      <w:bookmarkEnd w:id="352"/>
    </w:p>
    <w:p>
      <w:pPr>
        <w:tabs>
          <w:tab w:val="left" w:pos="426"/>
        </w:tabs>
        <w:spacing w:before="29" w:line="288" w:lineRule="auto"/>
        <w:jc w:val="left"/>
        <w:rPr>
          <w:kern w:val="0"/>
          <w:sz w:val="24"/>
        </w:rPr>
      </w:pPr>
      <w:r>
        <w:rPr>
          <w:kern w:val="0"/>
          <w:sz w:val="24"/>
        </w:rPr>
        <w:t>本基金本报告期末前十名股票中不存在流通受限的情况。</w:t>
      </w:r>
    </w:p>
    <w:p>
      <w:pPr>
        <w:widowControl/>
        <w:spacing w:line="360" w:lineRule="auto"/>
        <w:rPr>
          <w:rFonts w:ascii="宋体" w:hAnsi="宋体" w:cs="宋体"/>
          <w:kern w:val="0"/>
          <w:szCs w:val="21"/>
        </w:rPr>
      </w:pPr>
    </w:p>
    <w:p>
      <w:pPr>
        <w:pStyle w:val="3"/>
        <w:spacing w:before="29" w:after="0" w:line="288" w:lineRule="auto"/>
        <w:rPr>
          <w:rFonts w:ascii="Times New Roman" w:hAnsi="Times New Roman"/>
          <w:kern w:val="0"/>
          <w:szCs w:val="24"/>
        </w:rPr>
      </w:pPr>
      <w:bookmarkStart w:id="353" w:name="_Toc67673750"/>
      <w:r>
        <w:rPr>
          <w:rFonts w:ascii="Times New Roman" w:hAnsi="Times New Roman"/>
          <w:kern w:val="0"/>
          <w:szCs w:val="24"/>
        </w:rPr>
        <w:t>8.11.5</w:t>
      </w:r>
      <w:r>
        <w:rPr>
          <w:rFonts w:hint="eastAsia" w:ascii="Times New Roman" w:hAnsi="Times New Roman"/>
          <w:kern w:val="0"/>
          <w:szCs w:val="24"/>
        </w:rPr>
        <w:t>.2报告</w:t>
      </w:r>
      <w:r>
        <w:rPr>
          <w:rFonts w:ascii="Times New Roman" w:hAnsi="Times New Roman"/>
          <w:kern w:val="0"/>
          <w:szCs w:val="24"/>
        </w:rPr>
        <w:t>期末</w:t>
      </w:r>
      <w:r>
        <w:rPr>
          <w:rFonts w:hint="eastAsia" w:ascii="Times New Roman" w:hAnsi="Times New Roman"/>
          <w:kern w:val="0"/>
          <w:szCs w:val="24"/>
        </w:rPr>
        <w:t>积极投资</w:t>
      </w:r>
      <w:r>
        <w:rPr>
          <w:rFonts w:ascii="Times New Roman" w:hAnsi="Times New Roman"/>
          <w:kern w:val="0"/>
          <w:szCs w:val="24"/>
        </w:rPr>
        <w:t>前五名股票中存在流通受限情况的说明</w:t>
      </w:r>
      <w:bookmarkEnd w:id="353"/>
    </w:p>
    <w:p>
      <w:pPr>
        <w:tabs>
          <w:tab w:val="left" w:pos="426"/>
        </w:tabs>
        <w:spacing w:before="29" w:line="288" w:lineRule="auto"/>
        <w:jc w:val="left"/>
        <w:rPr>
          <w:kern w:val="0"/>
          <w:sz w:val="24"/>
        </w:rPr>
      </w:pPr>
      <w:r>
        <w:rPr>
          <w:kern w:val="0"/>
          <w:sz w:val="24"/>
        </w:rPr>
        <w:t>本基金本报告期末未持有积极投资的股票。</w:t>
      </w:r>
    </w:p>
    <w:p>
      <w:pPr>
        <w:widowControl/>
        <w:spacing w:line="360" w:lineRule="auto"/>
        <w:rPr>
          <w:rFonts w:ascii="宋体" w:hAnsi="宋体" w:cs="宋体"/>
          <w:kern w:val="0"/>
          <w:szCs w:val="21"/>
        </w:rPr>
      </w:pPr>
    </w:p>
    <w:p>
      <w:pPr>
        <w:pStyle w:val="3"/>
        <w:spacing w:before="29" w:after="0" w:line="288" w:lineRule="auto"/>
        <w:rPr>
          <w:rFonts w:ascii="Times New Roman" w:hAnsi="Times New Roman"/>
          <w:kern w:val="0"/>
          <w:szCs w:val="24"/>
        </w:rPr>
      </w:pPr>
      <w:bookmarkStart w:id="354" w:name="_Toc67673751"/>
      <w:r>
        <w:rPr>
          <w:rFonts w:ascii="Times New Roman" w:hAnsi="Times New Roman"/>
          <w:kern w:val="0"/>
          <w:szCs w:val="24"/>
        </w:rPr>
        <w:t>8.11.6</w:t>
      </w:r>
      <w:r>
        <w:rPr>
          <w:rFonts w:hint="eastAsia" w:ascii="Times New Roman" w:hAnsi="Times New Roman"/>
          <w:kern w:val="0"/>
          <w:szCs w:val="24"/>
        </w:rPr>
        <w:t xml:space="preserve"> 投资组合报告附注的其他文字描述部分</w:t>
      </w:r>
      <w:bookmarkEnd w:id="354"/>
    </w:p>
    <w:p>
      <w:pPr>
        <w:widowControl/>
        <w:spacing w:before="29" w:line="288" w:lineRule="auto"/>
        <w:rPr>
          <w:kern w:val="0"/>
          <w:sz w:val="24"/>
        </w:rPr>
      </w:pPr>
      <w:r>
        <w:rPr>
          <w:kern w:val="0"/>
          <w:sz w:val="24"/>
        </w:rPr>
        <w:t>由于四舍五入的原因，分项之和与合计项之间可能存在尾差。</w:t>
      </w:r>
    </w:p>
    <w:p>
      <w:pPr>
        <w:widowControl/>
        <w:spacing w:line="360" w:lineRule="auto"/>
        <w:ind w:firstLine="420" w:firstLineChars="200"/>
        <w:rPr>
          <w:rFonts w:ascii="宋体" w:hAnsi="宋体" w:cs="宋体"/>
          <w:kern w:val="0"/>
          <w:szCs w:val="21"/>
        </w:rPr>
      </w:pPr>
    </w:p>
    <w:p>
      <w:pPr>
        <w:pStyle w:val="2"/>
        <w:keepNext/>
        <w:keepLines/>
        <w:widowControl w:val="0"/>
        <w:spacing w:before="312" w:beforeLines="100" w:after="312" w:afterLines="100" w:line="288" w:lineRule="auto"/>
        <w:jc w:val="center"/>
        <w:rPr>
          <w:b/>
          <w:bCs/>
          <w:szCs w:val="24"/>
          <w:lang w:val="en-US"/>
        </w:rPr>
      </w:pPr>
      <w:bookmarkStart w:id="355" w:name="_Toc352331252"/>
      <w:bookmarkStart w:id="356" w:name="_Toc67673752"/>
      <w:bookmarkStart w:id="357" w:name="_Toc352256006"/>
      <w:bookmarkStart w:id="358" w:name="_Toc225500050"/>
      <w:bookmarkStart w:id="359" w:name="_Toc362424030"/>
      <w:bookmarkStart w:id="360" w:name="_Toc352256074"/>
      <w:r>
        <w:rPr>
          <w:rFonts w:hint="eastAsia"/>
          <w:b/>
          <w:bCs/>
          <w:szCs w:val="24"/>
          <w:lang w:val="en-US"/>
        </w:rPr>
        <w:t>§</w:t>
      </w:r>
      <w:r>
        <w:rPr>
          <w:b/>
          <w:bCs/>
          <w:szCs w:val="24"/>
          <w:lang w:val="en-US"/>
        </w:rPr>
        <w:t>9</w:t>
      </w:r>
      <w:r>
        <w:rPr>
          <w:rFonts w:hint="eastAsia"/>
          <w:b/>
          <w:bCs/>
          <w:szCs w:val="24"/>
          <w:lang w:val="en-US"/>
        </w:rPr>
        <w:t xml:space="preserve">  基金份额持有人信息</w:t>
      </w:r>
      <w:bookmarkEnd w:id="355"/>
      <w:bookmarkEnd w:id="356"/>
      <w:bookmarkEnd w:id="357"/>
      <w:bookmarkEnd w:id="358"/>
      <w:bookmarkEnd w:id="359"/>
      <w:bookmarkEnd w:id="360"/>
    </w:p>
    <w:p>
      <w:pPr>
        <w:pStyle w:val="3"/>
        <w:spacing w:before="29" w:after="0" w:line="288" w:lineRule="auto"/>
        <w:rPr>
          <w:rFonts w:ascii="Times New Roman" w:hAnsi="Times New Roman"/>
          <w:kern w:val="0"/>
          <w:szCs w:val="24"/>
        </w:rPr>
      </w:pPr>
      <w:bookmarkStart w:id="361" w:name="_Toc352256007"/>
      <w:bookmarkStart w:id="362" w:name="_Toc352256075"/>
      <w:bookmarkStart w:id="363" w:name="_Toc225500051"/>
      <w:bookmarkStart w:id="364" w:name="_Toc362424031"/>
      <w:bookmarkStart w:id="365" w:name="_Toc67673753"/>
      <w:bookmarkStart w:id="366" w:name="_Toc352331253"/>
      <w:r>
        <w:rPr>
          <w:rFonts w:ascii="Times New Roman" w:hAnsi="Times New Roman"/>
          <w:kern w:val="0"/>
          <w:szCs w:val="24"/>
        </w:rPr>
        <w:t xml:space="preserve">9.1 </w:t>
      </w:r>
      <w:r>
        <w:rPr>
          <w:rFonts w:hint="eastAsia" w:ascii="Times New Roman" w:hAnsi="Times New Roman"/>
          <w:kern w:val="0"/>
          <w:szCs w:val="24"/>
        </w:rPr>
        <w:t>期末基金份额持有人户数及持有人结构</w:t>
      </w:r>
      <w:bookmarkEnd w:id="361"/>
      <w:bookmarkEnd w:id="362"/>
      <w:bookmarkEnd w:id="363"/>
      <w:bookmarkEnd w:id="364"/>
      <w:bookmarkEnd w:id="365"/>
      <w:bookmarkEnd w:id="366"/>
    </w:p>
    <w:p>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Style w:val="31"/>
        <w:tblW w:w="5000" w:type="pct"/>
        <w:jc w:val="center"/>
        <w:tblLayout w:type="fixed"/>
        <w:tblCellMar>
          <w:top w:w="0" w:type="dxa"/>
          <w:left w:w="108" w:type="dxa"/>
          <w:bottom w:w="0" w:type="dxa"/>
          <w:right w:w="108" w:type="dxa"/>
        </w:tblCellMar>
      </w:tblPr>
      <w:tblGrid>
        <w:gridCol w:w="1976"/>
        <w:gridCol w:w="1748"/>
        <w:gridCol w:w="1692"/>
        <w:gridCol w:w="1088"/>
        <w:gridCol w:w="1727"/>
        <w:gridCol w:w="1055"/>
      </w:tblGrid>
      <w:tr>
        <w:tblPrEx>
          <w:tblCellMar>
            <w:top w:w="0" w:type="dxa"/>
            <w:left w:w="108" w:type="dxa"/>
            <w:bottom w:w="0" w:type="dxa"/>
            <w:right w:w="108" w:type="dxa"/>
          </w:tblCellMar>
        </w:tblPrEx>
        <w:trPr>
          <w:jc w:val="center"/>
        </w:trPr>
        <w:tc>
          <w:tcPr>
            <w:tcW w:w="964" w:type="pct"/>
            <w:vMerge w:val="restart"/>
            <w:tcBorders>
              <w:top w:val="single" w:color="000000" w:sz="8" w:space="0"/>
              <w:left w:val="single" w:color="000000" w:sz="8" w:space="0"/>
              <w:right w:val="single" w:color="000000" w:sz="8" w:space="0"/>
            </w:tcBorders>
            <w:vAlign w:val="center"/>
          </w:tcPr>
          <w:p>
            <w:pPr>
              <w:jc w:val="center"/>
            </w:pPr>
            <w:r>
              <w:t>持有人户数(户)</w:t>
            </w:r>
          </w:p>
        </w:tc>
        <w:tc>
          <w:tcPr>
            <w:tcW w:w="853" w:type="pct"/>
            <w:vMerge w:val="restar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center"/>
              <w:rPr>
                <w:bCs/>
                <w:color w:val="000000"/>
                <w:szCs w:val="21"/>
              </w:rPr>
            </w:pPr>
            <w:r>
              <w:rPr>
                <w:rFonts w:hint="eastAsia"/>
                <w:bCs/>
                <w:color w:val="000000"/>
                <w:szCs w:val="21"/>
              </w:rPr>
              <w:t>户均持有的基金份额</w:t>
            </w:r>
          </w:p>
        </w:tc>
        <w:tc>
          <w:tcPr>
            <w:tcW w:w="2715" w:type="pct"/>
            <w:gridSpan w:val="4"/>
            <w:tcBorders>
              <w:top w:val="single" w:color="000000" w:sz="8" w:space="0"/>
              <w:left w:val="single" w:color="000000" w:sz="8" w:space="0"/>
              <w:bottom w:val="single" w:color="000000" w:sz="8" w:space="0"/>
              <w:right w:val="single" w:color="auto" w:sz="4" w:space="0"/>
            </w:tcBorders>
            <w:vAlign w:val="center"/>
          </w:tcPr>
          <w:p>
            <w:pPr>
              <w:spacing w:before="29" w:line="288" w:lineRule="auto"/>
              <w:jc w:val="center"/>
              <w:rPr>
                <w:bCs/>
                <w:color w:val="000000"/>
                <w:szCs w:val="21"/>
              </w:rPr>
            </w:pPr>
            <w:r>
              <w:rPr>
                <w:rFonts w:hint="eastAsia"/>
                <w:bCs/>
                <w:color w:val="000000"/>
                <w:szCs w:val="21"/>
              </w:rPr>
              <w:t>持有人结构</w:t>
            </w:r>
          </w:p>
        </w:tc>
      </w:tr>
      <w:tr>
        <w:tblPrEx>
          <w:tblCellMar>
            <w:top w:w="0" w:type="dxa"/>
            <w:left w:w="108" w:type="dxa"/>
            <w:bottom w:w="0" w:type="dxa"/>
            <w:right w:w="108" w:type="dxa"/>
          </w:tblCellMar>
        </w:tblPrEx>
        <w:trPr>
          <w:jc w:val="center"/>
        </w:trPr>
        <w:tc>
          <w:tcPr>
            <w:tcW w:w="964" w:type="pct"/>
            <w:vMerge w:val="continue"/>
            <w:tcBorders>
              <w:left w:val="single" w:color="000000" w:sz="8" w:space="0"/>
              <w:right w:val="single" w:color="000000" w:sz="8" w:space="0"/>
            </w:tcBorders>
          </w:tcPr>
          <w:p>
            <w:pPr>
              <w:jc w:val="center"/>
            </w:pPr>
          </w:p>
        </w:tc>
        <w:tc>
          <w:tcPr>
            <w:tcW w:w="853" w:type="pct"/>
            <w:vMerge w:val="continue"/>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center"/>
              <w:rPr>
                <w:bCs/>
                <w:color w:val="000000"/>
                <w:szCs w:val="21"/>
              </w:rPr>
            </w:pPr>
          </w:p>
        </w:tc>
        <w:tc>
          <w:tcPr>
            <w:tcW w:w="1357" w:type="pct"/>
            <w:gridSpan w:val="2"/>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center"/>
              <w:rPr>
                <w:bCs/>
                <w:color w:val="000000"/>
                <w:szCs w:val="21"/>
              </w:rPr>
            </w:pPr>
            <w:r>
              <w:rPr>
                <w:rFonts w:hint="eastAsia"/>
                <w:bCs/>
                <w:color w:val="000000"/>
                <w:szCs w:val="21"/>
              </w:rPr>
              <w:t>机构投资者</w:t>
            </w:r>
          </w:p>
        </w:tc>
        <w:tc>
          <w:tcPr>
            <w:tcW w:w="1358" w:type="pct"/>
            <w:gridSpan w:val="2"/>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center"/>
              <w:rPr>
                <w:bCs/>
                <w:color w:val="000000"/>
                <w:szCs w:val="21"/>
              </w:rPr>
            </w:pPr>
            <w:r>
              <w:rPr>
                <w:rFonts w:hint="eastAsia"/>
                <w:bCs/>
                <w:color w:val="000000"/>
                <w:szCs w:val="21"/>
              </w:rPr>
              <w:t>个人投资者</w:t>
            </w:r>
          </w:p>
        </w:tc>
      </w:tr>
      <w:tr>
        <w:tblPrEx>
          <w:tblCellMar>
            <w:top w:w="0" w:type="dxa"/>
            <w:left w:w="108" w:type="dxa"/>
            <w:bottom w:w="0" w:type="dxa"/>
            <w:right w:w="108" w:type="dxa"/>
          </w:tblCellMar>
        </w:tblPrEx>
        <w:trPr>
          <w:jc w:val="center"/>
        </w:trPr>
        <w:tc>
          <w:tcPr>
            <w:tcW w:w="964" w:type="pct"/>
            <w:vMerge w:val="continue"/>
            <w:tcBorders>
              <w:left w:val="single" w:color="000000" w:sz="8" w:space="0"/>
              <w:bottom w:val="single" w:color="000000" w:sz="8" w:space="0"/>
              <w:right w:val="single" w:color="000000" w:sz="8" w:space="0"/>
            </w:tcBorders>
          </w:tcPr>
          <w:p>
            <w:pPr>
              <w:jc w:val="center"/>
            </w:pPr>
          </w:p>
        </w:tc>
        <w:tc>
          <w:tcPr>
            <w:tcW w:w="853" w:type="pct"/>
            <w:vMerge w:val="continue"/>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center"/>
              <w:rPr>
                <w:bCs/>
                <w:color w:val="000000"/>
                <w:szCs w:val="21"/>
              </w:rPr>
            </w:pPr>
          </w:p>
        </w:tc>
        <w:tc>
          <w:tcPr>
            <w:tcW w:w="826"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center"/>
              <w:rPr>
                <w:bCs/>
                <w:color w:val="000000"/>
                <w:szCs w:val="21"/>
              </w:rPr>
            </w:pPr>
            <w:r>
              <w:rPr>
                <w:rFonts w:hint="eastAsia"/>
                <w:bCs/>
                <w:color w:val="000000"/>
                <w:szCs w:val="21"/>
              </w:rPr>
              <w:t>持有份额</w:t>
            </w:r>
          </w:p>
        </w:tc>
        <w:tc>
          <w:tcPr>
            <w:tcW w:w="531"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center"/>
              <w:rPr>
                <w:bCs/>
                <w:color w:val="000000"/>
                <w:szCs w:val="21"/>
              </w:rPr>
            </w:pPr>
            <w:r>
              <w:rPr>
                <w:rFonts w:hint="eastAsia"/>
                <w:bCs/>
                <w:color w:val="000000"/>
                <w:szCs w:val="21"/>
              </w:rPr>
              <w:t>占总份额</w:t>
            </w:r>
            <w:bookmarkStart w:id="453" w:name="_GoBack"/>
            <w:bookmarkEnd w:id="453"/>
            <w:r>
              <w:rPr>
                <w:rFonts w:hint="eastAsia"/>
                <w:bCs/>
                <w:color w:val="000000"/>
                <w:szCs w:val="21"/>
              </w:rPr>
              <w:t>比例</w:t>
            </w:r>
          </w:p>
        </w:tc>
        <w:tc>
          <w:tcPr>
            <w:tcW w:w="843"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center"/>
              <w:rPr>
                <w:bCs/>
                <w:color w:val="000000"/>
                <w:szCs w:val="21"/>
              </w:rPr>
            </w:pPr>
            <w:r>
              <w:rPr>
                <w:rFonts w:hint="eastAsia"/>
                <w:bCs/>
                <w:color w:val="000000"/>
                <w:szCs w:val="21"/>
              </w:rPr>
              <w:t>持有份额</w:t>
            </w:r>
          </w:p>
        </w:tc>
        <w:tc>
          <w:tcPr>
            <w:tcW w:w="515" w:type="pct"/>
            <w:tcBorders>
              <w:top w:val="single" w:color="000000" w:sz="8" w:space="0"/>
              <w:left w:val="single" w:color="000000" w:sz="8" w:space="0"/>
              <w:bottom w:val="single" w:color="000000" w:sz="8" w:space="0"/>
              <w:right w:val="single" w:color="auto" w:sz="4" w:space="0"/>
            </w:tcBorders>
            <w:vAlign w:val="center"/>
          </w:tcPr>
          <w:p>
            <w:pPr>
              <w:spacing w:before="29" w:line="288" w:lineRule="auto"/>
              <w:jc w:val="center"/>
              <w:rPr>
                <w:bCs/>
                <w:color w:val="000000"/>
                <w:szCs w:val="21"/>
              </w:rPr>
            </w:pPr>
            <w:r>
              <w:rPr>
                <w:rFonts w:hint="eastAsia"/>
                <w:bCs/>
                <w:color w:val="000000"/>
                <w:szCs w:val="21"/>
              </w:rPr>
              <w:t>占总份额比例</w:t>
            </w:r>
          </w:p>
        </w:tc>
      </w:tr>
      <w:tr>
        <w:tblPrEx>
          <w:tblCellMar>
            <w:top w:w="0" w:type="dxa"/>
            <w:left w:w="108" w:type="dxa"/>
            <w:bottom w:w="0" w:type="dxa"/>
            <w:right w:w="108" w:type="dxa"/>
          </w:tblCellMar>
        </w:tblPrEx>
        <w:trPr>
          <w:jc w:val="center"/>
        </w:trPr>
        <w:tc>
          <w:tcPr>
            <w:tcW w:w="1976" w:type="dxa"/>
            <w:tcBorders>
              <w:top w:val="single" w:color="000000" w:sz="8" w:space="0"/>
              <w:left w:val="single" w:color="000000" w:sz="8" w:space="0"/>
              <w:bottom w:val="single" w:color="000000" w:sz="8" w:space="0"/>
              <w:right w:val="single" w:color="000000" w:sz="8" w:space="0"/>
            </w:tcBorders>
            <w:vAlign w:val="center"/>
          </w:tcPr>
          <w:p>
            <w:pPr>
              <w:jc w:val="right"/>
            </w:pPr>
            <w:r>
              <w:rPr>
                <w:bCs/>
                <w:color w:val="000000"/>
                <w:szCs w:val="21"/>
              </w:rPr>
              <w:t>464,145</w:t>
            </w:r>
          </w:p>
        </w:tc>
        <w:tc>
          <w:tcPr>
            <w:tcW w:w="174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bCs/>
                <w:color w:val="000000"/>
                <w:szCs w:val="21"/>
              </w:rPr>
            </w:pPr>
            <w:r>
              <w:rPr>
                <w:bCs/>
                <w:color w:val="000000"/>
                <w:szCs w:val="21"/>
              </w:rPr>
              <w:t>2,150.45</w:t>
            </w:r>
          </w:p>
        </w:tc>
        <w:tc>
          <w:tcPr>
            <w:tcW w:w="1692"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bCs/>
                <w:color w:val="000000"/>
                <w:szCs w:val="21"/>
              </w:rPr>
            </w:pPr>
            <w:r>
              <w:rPr>
                <w:bCs/>
                <w:color w:val="000000"/>
                <w:szCs w:val="21"/>
              </w:rPr>
              <w:t>105,116,832.78</w:t>
            </w:r>
          </w:p>
        </w:tc>
        <w:tc>
          <w:tcPr>
            <w:tcW w:w="108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bCs/>
                <w:color w:val="000000"/>
                <w:szCs w:val="21"/>
              </w:rPr>
            </w:pPr>
            <w:r>
              <w:rPr>
                <w:bCs/>
                <w:color w:val="000000"/>
                <w:szCs w:val="21"/>
              </w:rPr>
              <w:t>10.53%</w:t>
            </w:r>
          </w:p>
        </w:tc>
        <w:tc>
          <w:tcPr>
            <w:tcW w:w="1727"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bCs/>
                <w:color w:val="000000"/>
                <w:szCs w:val="21"/>
              </w:rPr>
            </w:pPr>
            <w:r>
              <w:rPr>
                <w:bCs/>
                <w:color w:val="000000"/>
                <w:szCs w:val="21"/>
              </w:rPr>
              <w:t>893,002,355.61</w:t>
            </w:r>
          </w:p>
        </w:tc>
        <w:tc>
          <w:tcPr>
            <w:tcW w:w="1055" w:type="dxa"/>
            <w:tcBorders>
              <w:top w:val="single" w:color="000000" w:sz="8" w:space="0"/>
              <w:left w:val="single" w:color="000000" w:sz="8" w:space="0"/>
              <w:bottom w:val="single" w:color="000000" w:sz="8" w:space="0"/>
              <w:right w:val="single" w:color="auto" w:sz="4" w:space="0"/>
            </w:tcBorders>
            <w:vAlign w:val="center"/>
          </w:tcPr>
          <w:p>
            <w:pPr>
              <w:spacing w:before="29" w:line="288" w:lineRule="auto"/>
              <w:jc w:val="right"/>
              <w:rPr>
                <w:bCs/>
                <w:color w:val="000000"/>
                <w:szCs w:val="21"/>
              </w:rPr>
            </w:pPr>
            <w:r>
              <w:rPr>
                <w:bCs/>
                <w:color w:val="000000"/>
                <w:szCs w:val="21"/>
              </w:rPr>
              <w:t>89.47%</w:t>
            </w:r>
          </w:p>
        </w:tc>
      </w:tr>
    </w:tbl>
    <w:p>
      <w:pPr>
        <w:spacing w:line="360" w:lineRule="auto"/>
        <w:ind w:firstLine="420"/>
        <w:rPr>
          <w:rFonts w:ascii="宋体" w:hAnsi="宋体"/>
          <w:color w:val="000000"/>
          <w:szCs w:val="21"/>
        </w:rPr>
      </w:pPr>
    </w:p>
    <w:p>
      <w:pPr>
        <w:pStyle w:val="3"/>
        <w:spacing w:before="29" w:after="0" w:line="288" w:lineRule="auto"/>
        <w:rPr>
          <w:rFonts w:ascii="Times New Roman" w:hAnsi="Times New Roman"/>
          <w:kern w:val="0"/>
          <w:szCs w:val="24"/>
        </w:rPr>
      </w:pPr>
      <w:bookmarkStart w:id="367" w:name="_Toc67673754"/>
      <w:bookmarkStart w:id="368" w:name="_Toc362424032"/>
      <w:r>
        <w:rPr>
          <w:rFonts w:ascii="Times New Roman" w:hAnsi="Times New Roman"/>
          <w:kern w:val="0"/>
          <w:szCs w:val="24"/>
        </w:rPr>
        <w:t>9.2</w:t>
      </w:r>
      <w:r>
        <w:rPr>
          <w:rFonts w:hint="eastAsia" w:ascii="Times New Roman" w:hAnsi="Times New Roman"/>
          <w:kern w:val="0"/>
          <w:szCs w:val="24"/>
        </w:rPr>
        <w:t xml:space="preserve"> 期末上市基金前十名持有人</w:t>
      </w:r>
      <w:bookmarkEnd w:id="367"/>
      <w:bookmarkEnd w:id="368"/>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779"/>
        <w:gridCol w:w="2610"/>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817" w:type="dxa"/>
            <w:vAlign w:val="center"/>
          </w:tcPr>
          <w:p>
            <w:pPr>
              <w:spacing w:before="29" w:line="288" w:lineRule="auto"/>
              <w:jc w:val="center"/>
              <w:rPr>
                <w:color w:val="000000"/>
                <w:sz w:val="24"/>
              </w:rPr>
            </w:pPr>
            <w:r>
              <w:rPr>
                <w:rFonts w:hint="eastAsia"/>
                <w:color w:val="000000"/>
                <w:sz w:val="24"/>
              </w:rPr>
              <w:t>序号</w:t>
            </w:r>
          </w:p>
        </w:tc>
        <w:tc>
          <w:tcPr>
            <w:tcW w:w="2779" w:type="dxa"/>
            <w:vAlign w:val="center"/>
          </w:tcPr>
          <w:p>
            <w:pPr>
              <w:spacing w:before="29" w:line="288" w:lineRule="auto"/>
              <w:jc w:val="center"/>
              <w:rPr>
                <w:color w:val="000000"/>
                <w:sz w:val="24"/>
              </w:rPr>
            </w:pPr>
            <w:r>
              <w:rPr>
                <w:rFonts w:hint="eastAsia"/>
                <w:color w:val="000000"/>
                <w:sz w:val="24"/>
              </w:rPr>
              <w:t>持有人名称</w:t>
            </w:r>
          </w:p>
        </w:tc>
        <w:tc>
          <w:tcPr>
            <w:tcW w:w="2610" w:type="dxa"/>
            <w:vAlign w:val="center"/>
          </w:tcPr>
          <w:p>
            <w:pPr>
              <w:spacing w:before="29" w:line="288" w:lineRule="auto"/>
              <w:jc w:val="center"/>
              <w:rPr>
                <w:color w:val="000000"/>
                <w:sz w:val="24"/>
              </w:rPr>
            </w:pPr>
            <w:r>
              <w:rPr>
                <w:rFonts w:hint="eastAsia"/>
                <w:color w:val="000000"/>
                <w:sz w:val="24"/>
              </w:rPr>
              <w:t>持有份额（份）</w:t>
            </w:r>
          </w:p>
        </w:tc>
        <w:tc>
          <w:tcPr>
            <w:tcW w:w="2378" w:type="dxa"/>
            <w:vAlign w:val="center"/>
          </w:tcPr>
          <w:p>
            <w:pPr>
              <w:spacing w:before="29" w:line="288" w:lineRule="auto"/>
              <w:jc w:val="center"/>
              <w:rPr>
                <w:color w:val="000000"/>
                <w:sz w:val="24"/>
              </w:rPr>
            </w:pPr>
            <w:r>
              <w:rPr>
                <w:rFonts w:hint="eastAsia"/>
                <w:color w:val="000000"/>
                <w:sz w:val="24"/>
              </w:rPr>
              <w:t>占上市总份额比例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pPr>
            <w:r>
              <w:rPr>
                <w:sz w:val="24"/>
              </w:rPr>
              <w:t>1</w:t>
            </w:r>
          </w:p>
        </w:tc>
        <w:tc>
          <w:tcPr>
            <w:tcW w:w="2779" w:type="dxa"/>
            <w:vAlign w:val="center"/>
          </w:tcPr>
          <w:p>
            <w:pPr>
              <w:jc w:val="center"/>
            </w:pPr>
            <w:r>
              <w:rPr>
                <w:sz w:val="24"/>
              </w:rPr>
              <w:t>上海迎水投资管理有限公司－迎水泉1号私募证券投资基金</w:t>
            </w:r>
          </w:p>
        </w:tc>
        <w:tc>
          <w:tcPr>
            <w:tcW w:w="2610" w:type="dxa"/>
            <w:vAlign w:val="center"/>
          </w:tcPr>
          <w:p>
            <w:pPr>
              <w:jc w:val="right"/>
            </w:pPr>
            <w:r>
              <w:rPr>
                <w:sz w:val="24"/>
              </w:rPr>
              <w:t>4,270,000.00</w:t>
            </w:r>
          </w:p>
        </w:tc>
        <w:tc>
          <w:tcPr>
            <w:tcW w:w="2378" w:type="dxa"/>
            <w:vAlign w:val="center"/>
          </w:tcPr>
          <w:p>
            <w:pPr>
              <w:jc w:val="right"/>
            </w:pPr>
            <w:r>
              <w:rPr>
                <w:sz w:val="24"/>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pPr>
            <w:r>
              <w:rPr>
                <w:sz w:val="24"/>
              </w:rPr>
              <w:t>2</w:t>
            </w:r>
          </w:p>
        </w:tc>
        <w:tc>
          <w:tcPr>
            <w:tcW w:w="2779" w:type="dxa"/>
            <w:vAlign w:val="center"/>
          </w:tcPr>
          <w:p>
            <w:pPr>
              <w:jc w:val="center"/>
            </w:pPr>
            <w:r>
              <w:rPr>
                <w:sz w:val="24"/>
              </w:rPr>
              <w:t>金飚</w:t>
            </w:r>
          </w:p>
        </w:tc>
        <w:tc>
          <w:tcPr>
            <w:tcW w:w="2610" w:type="dxa"/>
            <w:vAlign w:val="center"/>
          </w:tcPr>
          <w:p>
            <w:pPr>
              <w:jc w:val="right"/>
            </w:pPr>
            <w:r>
              <w:rPr>
                <w:sz w:val="24"/>
              </w:rPr>
              <w:t>4,038,000.00</w:t>
            </w:r>
          </w:p>
        </w:tc>
        <w:tc>
          <w:tcPr>
            <w:tcW w:w="2378" w:type="dxa"/>
            <w:vAlign w:val="center"/>
          </w:tcPr>
          <w:p>
            <w:pPr>
              <w:jc w:val="right"/>
            </w:pPr>
            <w:r>
              <w:rPr>
                <w:sz w:val="24"/>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pPr>
            <w:r>
              <w:rPr>
                <w:sz w:val="24"/>
              </w:rPr>
              <w:t>3</w:t>
            </w:r>
          </w:p>
        </w:tc>
        <w:tc>
          <w:tcPr>
            <w:tcW w:w="2779" w:type="dxa"/>
            <w:vAlign w:val="center"/>
          </w:tcPr>
          <w:p>
            <w:pPr>
              <w:jc w:val="center"/>
            </w:pPr>
            <w:r>
              <w:rPr>
                <w:sz w:val="24"/>
              </w:rPr>
              <w:t>东证资管－中行－东方红基金宝集合资产管理计划</w:t>
            </w:r>
          </w:p>
        </w:tc>
        <w:tc>
          <w:tcPr>
            <w:tcW w:w="2610" w:type="dxa"/>
            <w:vAlign w:val="center"/>
          </w:tcPr>
          <w:p>
            <w:pPr>
              <w:jc w:val="right"/>
            </w:pPr>
            <w:r>
              <w:rPr>
                <w:sz w:val="24"/>
              </w:rPr>
              <w:t>2,800,000.00</w:t>
            </w:r>
          </w:p>
        </w:tc>
        <w:tc>
          <w:tcPr>
            <w:tcW w:w="2378" w:type="dxa"/>
            <w:vAlign w:val="center"/>
          </w:tcPr>
          <w:p>
            <w:pPr>
              <w:jc w:val="right"/>
            </w:pPr>
            <w:r>
              <w:rPr>
                <w:sz w:val="24"/>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pPr>
            <w:r>
              <w:rPr>
                <w:sz w:val="24"/>
              </w:rPr>
              <w:t>4</w:t>
            </w:r>
          </w:p>
        </w:tc>
        <w:tc>
          <w:tcPr>
            <w:tcW w:w="2779" w:type="dxa"/>
            <w:vAlign w:val="center"/>
          </w:tcPr>
          <w:p>
            <w:pPr>
              <w:jc w:val="center"/>
            </w:pPr>
            <w:r>
              <w:rPr>
                <w:sz w:val="24"/>
              </w:rPr>
              <w:t>常州投资集团有限公司</w:t>
            </w:r>
          </w:p>
        </w:tc>
        <w:tc>
          <w:tcPr>
            <w:tcW w:w="2610" w:type="dxa"/>
            <w:vAlign w:val="center"/>
          </w:tcPr>
          <w:p>
            <w:pPr>
              <w:jc w:val="right"/>
            </w:pPr>
            <w:r>
              <w:rPr>
                <w:sz w:val="24"/>
              </w:rPr>
              <w:t>2,524,032.00</w:t>
            </w:r>
          </w:p>
        </w:tc>
        <w:tc>
          <w:tcPr>
            <w:tcW w:w="2378" w:type="dxa"/>
            <w:vAlign w:val="center"/>
          </w:tcPr>
          <w:p>
            <w:pPr>
              <w:jc w:val="right"/>
            </w:pPr>
            <w:r>
              <w:rPr>
                <w:sz w:val="24"/>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pPr>
            <w:r>
              <w:rPr>
                <w:sz w:val="24"/>
              </w:rPr>
              <w:t>5</w:t>
            </w:r>
          </w:p>
        </w:tc>
        <w:tc>
          <w:tcPr>
            <w:tcW w:w="2779" w:type="dxa"/>
            <w:vAlign w:val="center"/>
          </w:tcPr>
          <w:p>
            <w:pPr>
              <w:jc w:val="center"/>
            </w:pPr>
            <w:r>
              <w:rPr>
                <w:sz w:val="24"/>
              </w:rPr>
              <w:t>罗月中</w:t>
            </w:r>
          </w:p>
        </w:tc>
        <w:tc>
          <w:tcPr>
            <w:tcW w:w="2610" w:type="dxa"/>
            <w:vAlign w:val="center"/>
          </w:tcPr>
          <w:p>
            <w:pPr>
              <w:jc w:val="right"/>
            </w:pPr>
            <w:r>
              <w:rPr>
                <w:sz w:val="24"/>
              </w:rPr>
              <w:t>1,850,659.00</w:t>
            </w:r>
          </w:p>
        </w:tc>
        <w:tc>
          <w:tcPr>
            <w:tcW w:w="2378" w:type="dxa"/>
            <w:vAlign w:val="center"/>
          </w:tcPr>
          <w:p>
            <w:pPr>
              <w:jc w:val="right"/>
            </w:pPr>
            <w:r>
              <w:rPr>
                <w:sz w:val="24"/>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pPr>
            <w:r>
              <w:rPr>
                <w:sz w:val="24"/>
              </w:rPr>
              <w:t>6</w:t>
            </w:r>
          </w:p>
        </w:tc>
        <w:tc>
          <w:tcPr>
            <w:tcW w:w="2779" w:type="dxa"/>
            <w:vAlign w:val="center"/>
          </w:tcPr>
          <w:p>
            <w:pPr>
              <w:jc w:val="center"/>
            </w:pPr>
            <w:r>
              <w:rPr>
                <w:sz w:val="24"/>
              </w:rPr>
              <w:t>上海迎水投资管理有限公司－迎水泉1号私募证券投资基金</w:t>
            </w:r>
          </w:p>
        </w:tc>
        <w:tc>
          <w:tcPr>
            <w:tcW w:w="2610" w:type="dxa"/>
            <w:vAlign w:val="center"/>
          </w:tcPr>
          <w:p>
            <w:pPr>
              <w:jc w:val="right"/>
            </w:pPr>
            <w:r>
              <w:rPr>
                <w:sz w:val="24"/>
              </w:rPr>
              <w:t>1,422,900.00</w:t>
            </w:r>
          </w:p>
        </w:tc>
        <w:tc>
          <w:tcPr>
            <w:tcW w:w="2378" w:type="dxa"/>
            <w:vAlign w:val="center"/>
          </w:tcPr>
          <w:p>
            <w:pPr>
              <w:jc w:val="right"/>
            </w:pPr>
            <w:r>
              <w:rPr>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pPr>
            <w:r>
              <w:rPr>
                <w:sz w:val="24"/>
              </w:rPr>
              <w:t>7</w:t>
            </w:r>
          </w:p>
        </w:tc>
        <w:tc>
          <w:tcPr>
            <w:tcW w:w="2779" w:type="dxa"/>
            <w:vAlign w:val="center"/>
          </w:tcPr>
          <w:p>
            <w:pPr>
              <w:jc w:val="center"/>
            </w:pPr>
            <w:r>
              <w:rPr>
                <w:sz w:val="24"/>
              </w:rPr>
              <w:t>华润深国投信托有限公司－华润信托·皇城金舆集合资金信托计划</w:t>
            </w:r>
          </w:p>
        </w:tc>
        <w:tc>
          <w:tcPr>
            <w:tcW w:w="2610" w:type="dxa"/>
            <w:vAlign w:val="center"/>
          </w:tcPr>
          <w:p>
            <w:pPr>
              <w:jc w:val="right"/>
            </w:pPr>
            <w:r>
              <w:rPr>
                <w:sz w:val="24"/>
              </w:rPr>
              <w:t>1,054,148.00</w:t>
            </w:r>
          </w:p>
        </w:tc>
        <w:tc>
          <w:tcPr>
            <w:tcW w:w="2378" w:type="dxa"/>
            <w:vAlign w:val="center"/>
          </w:tcPr>
          <w:p>
            <w:pPr>
              <w:jc w:val="right"/>
            </w:pPr>
            <w:r>
              <w:rPr>
                <w:sz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pPr>
            <w:r>
              <w:rPr>
                <w:sz w:val="24"/>
              </w:rPr>
              <w:t>8</w:t>
            </w:r>
          </w:p>
        </w:tc>
        <w:tc>
          <w:tcPr>
            <w:tcW w:w="2779" w:type="dxa"/>
            <w:vAlign w:val="center"/>
          </w:tcPr>
          <w:p>
            <w:pPr>
              <w:jc w:val="center"/>
            </w:pPr>
            <w:r>
              <w:rPr>
                <w:sz w:val="24"/>
              </w:rPr>
              <w:t>来立波</w:t>
            </w:r>
          </w:p>
        </w:tc>
        <w:tc>
          <w:tcPr>
            <w:tcW w:w="2610" w:type="dxa"/>
            <w:vAlign w:val="center"/>
          </w:tcPr>
          <w:p>
            <w:pPr>
              <w:jc w:val="right"/>
            </w:pPr>
            <w:r>
              <w:rPr>
                <w:sz w:val="24"/>
              </w:rPr>
              <w:t>750,000.00</w:t>
            </w:r>
          </w:p>
        </w:tc>
        <w:tc>
          <w:tcPr>
            <w:tcW w:w="2378" w:type="dxa"/>
            <w:vAlign w:val="center"/>
          </w:tcPr>
          <w:p>
            <w:pPr>
              <w:jc w:val="right"/>
            </w:pPr>
            <w:r>
              <w:rPr>
                <w:sz w:val="24"/>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pPr>
            <w:r>
              <w:rPr>
                <w:sz w:val="24"/>
              </w:rPr>
              <w:t>9</w:t>
            </w:r>
          </w:p>
        </w:tc>
        <w:tc>
          <w:tcPr>
            <w:tcW w:w="2779" w:type="dxa"/>
            <w:vAlign w:val="center"/>
          </w:tcPr>
          <w:p>
            <w:pPr>
              <w:jc w:val="center"/>
            </w:pPr>
            <w:r>
              <w:rPr>
                <w:sz w:val="24"/>
              </w:rPr>
              <w:t>邓荣</w:t>
            </w:r>
          </w:p>
        </w:tc>
        <w:tc>
          <w:tcPr>
            <w:tcW w:w="2610" w:type="dxa"/>
            <w:vAlign w:val="center"/>
          </w:tcPr>
          <w:p>
            <w:pPr>
              <w:jc w:val="right"/>
            </w:pPr>
            <w:r>
              <w:rPr>
                <w:sz w:val="24"/>
              </w:rPr>
              <w:t>666,678.00</w:t>
            </w:r>
          </w:p>
        </w:tc>
        <w:tc>
          <w:tcPr>
            <w:tcW w:w="2378" w:type="dxa"/>
            <w:vAlign w:val="center"/>
          </w:tcPr>
          <w:p>
            <w:pPr>
              <w:jc w:val="right"/>
            </w:pPr>
            <w:r>
              <w:rPr>
                <w:sz w:val="24"/>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pPr>
            <w:r>
              <w:rPr>
                <w:sz w:val="24"/>
              </w:rPr>
              <w:t>10</w:t>
            </w:r>
          </w:p>
        </w:tc>
        <w:tc>
          <w:tcPr>
            <w:tcW w:w="2779" w:type="dxa"/>
            <w:vAlign w:val="center"/>
          </w:tcPr>
          <w:p>
            <w:pPr>
              <w:jc w:val="center"/>
            </w:pPr>
            <w:r>
              <w:rPr>
                <w:sz w:val="24"/>
              </w:rPr>
              <w:t>陆杏娟</w:t>
            </w:r>
          </w:p>
        </w:tc>
        <w:tc>
          <w:tcPr>
            <w:tcW w:w="2610" w:type="dxa"/>
            <w:vAlign w:val="center"/>
          </w:tcPr>
          <w:p>
            <w:pPr>
              <w:jc w:val="right"/>
            </w:pPr>
            <w:r>
              <w:rPr>
                <w:sz w:val="24"/>
              </w:rPr>
              <w:t>649,630.00</w:t>
            </w:r>
          </w:p>
        </w:tc>
        <w:tc>
          <w:tcPr>
            <w:tcW w:w="2378" w:type="dxa"/>
            <w:vAlign w:val="center"/>
          </w:tcPr>
          <w:p>
            <w:pPr>
              <w:jc w:val="right"/>
            </w:pPr>
            <w:r>
              <w:rPr>
                <w:sz w:val="24"/>
              </w:rPr>
              <w:t>0.71%</w:t>
            </w:r>
          </w:p>
        </w:tc>
      </w:tr>
    </w:tbl>
    <w:p>
      <w:pPr>
        <w:tabs>
          <w:tab w:val="left" w:pos="426"/>
        </w:tabs>
        <w:spacing w:before="29" w:line="288" w:lineRule="auto"/>
        <w:jc w:val="left"/>
        <w:rPr>
          <w:kern w:val="0"/>
          <w:sz w:val="24"/>
        </w:rPr>
      </w:pPr>
      <w:r>
        <w:rPr>
          <w:kern w:val="0"/>
          <w:sz w:val="24"/>
        </w:rPr>
        <w:t>注：持有人为场内持有人。</w:t>
      </w:r>
    </w:p>
    <w:p>
      <w:pPr>
        <w:spacing w:line="360" w:lineRule="auto"/>
        <w:ind w:firstLine="420"/>
        <w:rPr>
          <w:rFonts w:ascii="宋体" w:hAnsi="宋体"/>
          <w:color w:val="000000"/>
          <w:szCs w:val="21"/>
        </w:rPr>
      </w:pPr>
    </w:p>
    <w:p>
      <w:pPr>
        <w:pStyle w:val="3"/>
        <w:spacing w:before="29" w:after="0" w:line="288" w:lineRule="auto"/>
        <w:rPr>
          <w:rFonts w:ascii="Times New Roman" w:hAnsi="Times New Roman"/>
          <w:kern w:val="0"/>
          <w:szCs w:val="24"/>
        </w:rPr>
      </w:pPr>
      <w:bookmarkStart w:id="369" w:name="_Toc352331254"/>
      <w:bookmarkStart w:id="370" w:name="_Toc67673755"/>
      <w:bookmarkStart w:id="371" w:name="_Toc362424033"/>
      <w:bookmarkStart w:id="372" w:name="_Toc352256076"/>
      <w:bookmarkStart w:id="373" w:name="_Toc352256008"/>
      <w:r>
        <w:rPr>
          <w:rFonts w:ascii="Times New Roman" w:hAnsi="Times New Roman"/>
          <w:kern w:val="0"/>
          <w:szCs w:val="24"/>
        </w:rPr>
        <w:t>9.3</w:t>
      </w:r>
      <w:r>
        <w:rPr>
          <w:rFonts w:hint="eastAsia" w:ascii="Times New Roman" w:hAnsi="Times New Roman"/>
          <w:kern w:val="0"/>
          <w:szCs w:val="24"/>
        </w:rPr>
        <w:t xml:space="preserve"> 期末基金管理人的从业人员持有本基金的情况</w:t>
      </w:r>
      <w:bookmarkEnd w:id="369"/>
      <w:bookmarkEnd w:id="370"/>
      <w:bookmarkEnd w:id="371"/>
      <w:bookmarkEnd w:id="372"/>
      <w:bookmarkEnd w:id="373"/>
    </w:p>
    <w:tbl>
      <w:tblPr>
        <w:tblStyle w:val="31"/>
        <w:tblW w:w="9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84"/>
        <w:gridCol w:w="2577"/>
        <w:gridCol w:w="2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4284" w:type="dxa"/>
            <w:vAlign w:val="center"/>
          </w:tcPr>
          <w:p>
            <w:pPr>
              <w:widowControl/>
              <w:spacing w:before="29" w:line="288" w:lineRule="auto"/>
              <w:jc w:val="center"/>
              <w:rPr>
                <w:color w:val="000000"/>
                <w:kern w:val="0"/>
                <w:sz w:val="24"/>
              </w:rPr>
            </w:pPr>
            <w:r>
              <w:rPr>
                <w:rFonts w:hint="eastAsia"/>
                <w:color w:val="000000"/>
                <w:kern w:val="0"/>
                <w:sz w:val="24"/>
              </w:rPr>
              <w:t>项目</w:t>
            </w:r>
          </w:p>
        </w:tc>
        <w:tc>
          <w:tcPr>
            <w:tcW w:w="2577" w:type="dxa"/>
            <w:vAlign w:val="center"/>
          </w:tcPr>
          <w:p>
            <w:pPr>
              <w:widowControl/>
              <w:spacing w:line="360" w:lineRule="auto"/>
              <w:jc w:val="center"/>
              <w:rPr>
                <w:color w:val="000000"/>
                <w:kern w:val="0"/>
                <w:sz w:val="24"/>
              </w:rPr>
            </w:pPr>
            <w:r>
              <w:rPr>
                <w:rFonts w:hint="eastAsia"/>
                <w:color w:val="000000"/>
                <w:kern w:val="0"/>
                <w:sz w:val="24"/>
              </w:rPr>
              <w:t>持有份额总数（份）</w:t>
            </w:r>
          </w:p>
        </w:tc>
        <w:tc>
          <w:tcPr>
            <w:tcW w:w="2577" w:type="dxa"/>
            <w:vAlign w:val="center"/>
          </w:tcPr>
          <w:p>
            <w:pPr>
              <w:widowControl/>
              <w:spacing w:line="360" w:lineRule="auto"/>
              <w:jc w:val="center"/>
              <w:rPr>
                <w:color w:val="000000"/>
                <w:kern w:val="0"/>
                <w:sz w:val="24"/>
              </w:rPr>
            </w:pPr>
            <w:r>
              <w:rPr>
                <w:rFonts w:hint="eastAsia"/>
                <w:color w:val="000000"/>
                <w:kern w:val="0"/>
                <w:sz w:val="24"/>
              </w:rPr>
              <w:t>占基金总份额比例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4284" w:type="dxa"/>
            <w:vAlign w:val="center"/>
          </w:tcPr>
          <w:p>
            <w:pPr>
              <w:widowControl/>
              <w:spacing w:before="29" w:line="288" w:lineRule="auto"/>
              <w:jc w:val="center"/>
              <w:rPr>
                <w:color w:val="000000"/>
                <w:kern w:val="0"/>
                <w:sz w:val="24"/>
              </w:rPr>
            </w:pPr>
            <w:r>
              <w:rPr>
                <w:rFonts w:hint="eastAsia"/>
                <w:color w:val="000000"/>
                <w:kern w:val="0"/>
                <w:sz w:val="24"/>
              </w:rPr>
              <w:t>基金管理人所有从业人员持有本基金</w:t>
            </w:r>
          </w:p>
        </w:tc>
        <w:tc>
          <w:tcPr>
            <w:tcW w:w="2577" w:type="dxa"/>
            <w:vAlign w:val="center"/>
          </w:tcPr>
          <w:p>
            <w:pPr>
              <w:widowControl/>
              <w:spacing w:before="29" w:line="288" w:lineRule="auto"/>
              <w:jc w:val="right"/>
              <w:rPr>
                <w:color w:val="000000"/>
                <w:kern w:val="0"/>
                <w:sz w:val="24"/>
              </w:rPr>
            </w:pPr>
            <w:r>
              <w:rPr>
                <w:color w:val="000000"/>
                <w:kern w:val="0"/>
                <w:sz w:val="24"/>
              </w:rPr>
              <w:t>33,673.10</w:t>
            </w:r>
          </w:p>
        </w:tc>
        <w:tc>
          <w:tcPr>
            <w:tcW w:w="2577" w:type="dxa"/>
            <w:vAlign w:val="center"/>
          </w:tcPr>
          <w:p>
            <w:pPr>
              <w:widowControl/>
              <w:spacing w:before="29" w:line="288" w:lineRule="auto"/>
              <w:jc w:val="right"/>
              <w:rPr>
                <w:color w:val="000000"/>
                <w:kern w:val="0"/>
                <w:sz w:val="24"/>
              </w:rPr>
            </w:pPr>
            <w:r>
              <w:rPr>
                <w:color w:val="000000"/>
                <w:kern w:val="0"/>
                <w:sz w:val="24"/>
              </w:rPr>
              <w:t>0.00%</w:t>
            </w:r>
          </w:p>
        </w:tc>
      </w:tr>
    </w:tbl>
    <w:p>
      <w:pPr>
        <w:spacing w:line="360" w:lineRule="auto"/>
        <w:jc w:val="left"/>
        <w:rPr>
          <w:rFonts w:ascii="宋体" w:hAnsi="宋体"/>
          <w:szCs w:val="21"/>
        </w:rPr>
      </w:pPr>
    </w:p>
    <w:p>
      <w:pPr>
        <w:pStyle w:val="3"/>
        <w:spacing w:before="29" w:after="0" w:line="288" w:lineRule="auto"/>
        <w:rPr>
          <w:rFonts w:ascii="Times New Roman" w:hAnsi="Times New Roman"/>
          <w:kern w:val="0"/>
          <w:szCs w:val="24"/>
        </w:rPr>
      </w:pPr>
      <w:bookmarkStart w:id="374" w:name="_Toc67673756"/>
      <w:r>
        <w:rPr>
          <w:rFonts w:ascii="Times New Roman" w:hAnsi="Times New Roman"/>
          <w:kern w:val="0"/>
          <w:szCs w:val="24"/>
        </w:rPr>
        <w:t>9.4期末基金管理人的从业人员持有本开放式基金份额总量区间的情况</w:t>
      </w:r>
      <w:bookmarkEnd w:id="374"/>
    </w:p>
    <w:tbl>
      <w:tblPr>
        <w:tblStyle w:val="31"/>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369"/>
        <w:gridCol w:w="59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1814"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color w:val="000000"/>
                <w:kern w:val="0"/>
                <w:sz w:val="24"/>
              </w:rPr>
              <w:t>项目</w:t>
            </w:r>
          </w:p>
        </w:tc>
        <w:tc>
          <w:tcPr>
            <w:tcW w:w="3186"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color w:val="000000"/>
                <w:kern w:val="0"/>
                <w:sz w:val="24"/>
              </w:rPr>
              <w:t>持有基金份额总量的数量区间（万份）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3" w:hRule="atLeast"/>
        </w:trPr>
        <w:tc>
          <w:tcPr>
            <w:tcW w:w="1814" w:type="pct"/>
            <w:shd w:val="clear" w:color="auto" w:fill="auto"/>
            <w:tcMar>
              <w:top w:w="0" w:type="dxa"/>
              <w:left w:w="108" w:type="dxa"/>
              <w:bottom w:w="0" w:type="dxa"/>
              <w:right w:w="108" w:type="dxa"/>
            </w:tcMar>
            <w:vAlign w:val="center"/>
          </w:tcPr>
          <w:p>
            <w:pPr>
              <w:spacing w:before="29" w:line="288" w:lineRule="auto"/>
              <w:jc w:val="left"/>
              <w:rPr>
                <w:color w:val="000000"/>
                <w:sz w:val="24"/>
              </w:rPr>
            </w:pPr>
            <w:r>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tcPr>
          <w:p>
            <w:pPr>
              <w:widowControl/>
              <w:spacing w:before="29" w:line="288" w:lineRule="auto"/>
              <w:jc w:val="right"/>
              <w:rPr>
                <w:color w:val="000000"/>
                <w:kern w:val="0"/>
                <w:sz w:val="24"/>
              </w:rPr>
            </w:pPr>
            <w:r>
              <w:rPr>
                <w:color w:val="000000"/>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1814" w:type="pct"/>
            <w:shd w:val="clear" w:color="auto" w:fill="auto"/>
            <w:tcMar>
              <w:top w:w="0" w:type="dxa"/>
              <w:left w:w="108" w:type="dxa"/>
              <w:bottom w:w="0" w:type="dxa"/>
              <w:right w:w="108" w:type="dxa"/>
            </w:tcMar>
            <w:vAlign w:val="center"/>
          </w:tcPr>
          <w:p>
            <w:pPr>
              <w:spacing w:before="29" w:line="288" w:lineRule="auto"/>
              <w:jc w:val="left"/>
              <w:rPr>
                <w:color w:val="000000"/>
                <w:sz w:val="24"/>
              </w:rPr>
            </w:pPr>
            <w:r>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tcPr>
          <w:p>
            <w:pPr>
              <w:widowControl/>
              <w:spacing w:before="29" w:line="288" w:lineRule="auto"/>
              <w:jc w:val="right"/>
              <w:rPr>
                <w:color w:val="000000"/>
                <w:kern w:val="0"/>
                <w:sz w:val="24"/>
              </w:rPr>
            </w:pPr>
            <w:r>
              <w:rPr>
                <w:color w:val="000000"/>
                <w:kern w:val="0"/>
                <w:sz w:val="24"/>
              </w:rPr>
              <w:t>0</w:t>
            </w:r>
          </w:p>
        </w:tc>
      </w:tr>
    </w:tbl>
    <w:p>
      <w:pPr>
        <w:spacing w:line="360" w:lineRule="auto"/>
        <w:rPr>
          <w:rFonts w:ascii="宋体" w:hAnsi="宋体"/>
          <w:color w:val="000000"/>
          <w:szCs w:val="21"/>
        </w:rPr>
      </w:pPr>
    </w:p>
    <w:p>
      <w:pPr>
        <w:pStyle w:val="2"/>
        <w:keepNext/>
        <w:keepLines/>
        <w:widowControl w:val="0"/>
        <w:spacing w:before="312" w:beforeLines="100" w:after="312" w:afterLines="100" w:line="288" w:lineRule="auto"/>
        <w:jc w:val="center"/>
        <w:rPr>
          <w:b/>
          <w:bCs/>
          <w:szCs w:val="24"/>
          <w:lang w:val="en-US"/>
        </w:rPr>
      </w:pPr>
      <w:bookmarkStart w:id="375" w:name="_Toc352331255"/>
      <w:bookmarkStart w:id="376" w:name="_Toc225500053"/>
      <w:bookmarkStart w:id="377" w:name="_Toc362424034"/>
      <w:bookmarkStart w:id="378" w:name="_Toc352256077"/>
      <w:bookmarkStart w:id="379" w:name="_Toc352256009"/>
      <w:bookmarkStart w:id="380" w:name="_Toc67673757"/>
      <w:r>
        <w:rPr>
          <w:rFonts w:hint="eastAsia"/>
          <w:b/>
          <w:bCs/>
          <w:szCs w:val="24"/>
          <w:lang w:val="en-US"/>
        </w:rPr>
        <w:t>§</w:t>
      </w:r>
      <w:r>
        <w:rPr>
          <w:b/>
          <w:bCs/>
          <w:szCs w:val="24"/>
          <w:lang w:val="en-US"/>
        </w:rPr>
        <w:t>10</w:t>
      </w:r>
      <w:r>
        <w:rPr>
          <w:rFonts w:hint="eastAsia"/>
          <w:b/>
          <w:bCs/>
          <w:szCs w:val="24"/>
          <w:lang w:val="en-US"/>
        </w:rPr>
        <w:t xml:space="preserve">  开放式基金份额变动</w:t>
      </w:r>
      <w:bookmarkEnd w:id="375"/>
      <w:bookmarkEnd w:id="376"/>
      <w:bookmarkEnd w:id="377"/>
      <w:bookmarkEnd w:id="378"/>
      <w:bookmarkEnd w:id="379"/>
      <w:bookmarkEnd w:id="380"/>
    </w:p>
    <w:p>
      <w:pPr>
        <w:autoSpaceDE w:val="0"/>
        <w:autoSpaceDN w:val="0"/>
        <w:adjustRightInd w:val="0"/>
        <w:spacing w:before="29" w:line="288" w:lineRule="auto"/>
        <w:ind w:left="15"/>
        <w:jc w:val="right"/>
        <w:rPr>
          <w:color w:val="000000"/>
          <w:sz w:val="24"/>
        </w:rPr>
      </w:pPr>
      <w:r>
        <w:rPr>
          <w:rFonts w:hint="eastAsia"/>
          <w:color w:val="000000"/>
          <w:sz w:val="24"/>
        </w:rPr>
        <w:t>单位：份</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spacing w:before="29" w:line="288" w:lineRule="auto"/>
              <w:rPr>
                <w:sz w:val="24"/>
              </w:rPr>
            </w:pPr>
            <w:r>
              <w:rPr>
                <w:rFonts w:hint="eastAsia"/>
                <w:sz w:val="24"/>
              </w:rPr>
              <w:t>基金合同生效日(</w:t>
            </w:r>
            <w:r>
              <w:rPr>
                <w:sz w:val="24"/>
              </w:rPr>
              <w:t>2015年5月27日</w:t>
            </w:r>
            <w:r>
              <w:rPr>
                <w:rFonts w:hint="eastAsia"/>
                <w:sz w:val="24"/>
              </w:rPr>
              <w:t>)基金份额总额</w:t>
            </w:r>
          </w:p>
        </w:tc>
        <w:tc>
          <w:tcPr>
            <w:tcW w:w="4358" w:type="dxa"/>
            <w:vAlign w:val="center"/>
          </w:tcPr>
          <w:p>
            <w:pPr>
              <w:spacing w:before="29" w:line="288" w:lineRule="auto"/>
              <w:jc w:val="right"/>
              <w:rPr>
                <w:sz w:val="24"/>
              </w:rPr>
            </w:pPr>
            <w:r>
              <w:rPr>
                <w:sz w:val="24"/>
              </w:rPr>
              <w:t>788,924,486.89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spacing w:before="29" w:line="288" w:lineRule="auto"/>
              <w:rPr>
                <w:sz w:val="24"/>
              </w:rPr>
            </w:pPr>
            <w:r>
              <w:rPr>
                <w:rFonts w:hint="eastAsia"/>
                <w:sz w:val="24"/>
              </w:rPr>
              <w:t>本报告期期初基金份额总额</w:t>
            </w:r>
          </w:p>
        </w:tc>
        <w:tc>
          <w:tcPr>
            <w:tcW w:w="4358" w:type="dxa"/>
            <w:vAlign w:val="bottom"/>
          </w:tcPr>
          <w:p>
            <w:pPr>
              <w:spacing w:before="29" w:line="288" w:lineRule="auto"/>
              <w:jc w:val="right"/>
              <w:rPr>
                <w:sz w:val="24"/>
              </w:rPr>
            </w:pPr>
            <w:r>
              <w:rPr>
                <w:sz w:val="24"/>
              </w:rPr>
              <w:t>935,283,726.50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spacing w:before="29" w:line="288" w:lineRule="auto"/>
              <w:rPr>
                <w:sz w:val="24"/>
              </w:rPr>
            </w:pPr>
            <w:r>
              <w:rPr>
                <w:sz w:val="24"/>
              </w:rPr>
              <w:t>本报告期</w:t>
            </w:r>
            <w:r>
              <w:rPr>
                <w:rFonts w:hint="eastAsia"/>
                <w:sz w:val="24"/>
              </w:rPr>
              <w:t>基金总申购份额</w:t>
            </w:r>
          </w:p>
        </w:tc>
        <w:tc>
          <w:tcPr>
            <w:tcW w:w="4358" w:type="dxa"/>
            <w:vAlign w:val="bottom"/>
          </w:tcPr>
          <w:p>
            <w:pPr>
              <w:spacing w:before="29" w:line="288" w:lineRule="auto"/>
              <w:jc w:val="right"/>
              <w:rPr>
                <w:sz w:val="24"/>
              </w:rPr>
            </w:pPr>
            <w:r>
              <w:rPr>
                <w:sz w:val="24"/>
              </w:rPr>
              <w:t>1,593,160,509.89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spacing w:before="29" w:line="288" w:lineRule="auto"/>
              <w:rPr>
                <w:sz w:val="24"/>
              </w:rPr>
            </w:pPr>
            <w:r>
              <w:rPr>
                <w:rFonts w:hint="eastAsia"/>
                <w:sz w:val="24"/>
              </w:rPr>
              <w:t>减：</w:t>
            </w:r>
            <w:r>
              <w:rPr>
                <w:sz w:val="24"/>
              </w:rPr>
              <w:t>本报告期</w:t>
            </w:r>
            <w:r>
              <w:rPr>
                <w:rFonts w:hint="eastAsia"/>
                <w:sz w:val="24"/>
              </w:rPr>
              <w:t>基金总赎回份额</w:t>
            </w:r>
          </w:p>
        </w:tc>
        <w:tc>
          <w:tcPr>
            <w:tcW w:w="4358" w:type="dxa"/>
            <w:vAlign w:val="bottom"/>
          </w:tcPr>
          <w:p>
            <w:pPr>
              <w:spacing w:before="29" w:line="288" w:lineRule="auto"/>
              <w:jc w:val="right"/>
              <w:rPr>
                <w:sz w:val="24"/>
              </w:rPr>
            </w:pPr>
            <w:r>
              <w:rPr>
                <w:sz w:val="24"/>
              </w:rPr>
              <w:t>1,530,325,048.00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spacing w:before="29" w:line="288" w:lineRule="auto"/>
              <w:rPr>
                <w:sz w:val="24"/>
              </w:rPr>
            </w:pPr>
            <w:r>
              <w:rPr>
                <w:sz w:val="24"/>
              </w:rPr>
              <w:t>本报告期</w:t>
            </w:r>
            <w:r>
              <w:rPr>
                <w:rFonts w:hint="eastAsia"/>
                <w:sz w:val="24"/>
              </w:rPr>
              <w:t>基金拆分变动份额</w:t>
            </w:r>
          </w:p>
        </w:tc>
        <w:tc>
          <w:tcPr>
            <w:tcW w:w="4358" w:type="dxa"/>
            <w:vAlign w:val="bottom"/>
          </w:tcPr>
          <w:p>
            <w:pPr>
              <w:spacing w:before="29" w:line="288" w:lineRule="auto"/>
              <w:jc w:val="right"/>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spacing w:before="29" w:line="288" w:lineRule="auto"/>
              <w:rPr>
                <w:sz w:val="24"/>
              </w:rPr>
            </w:pPr>
            <w:r>
              <w:rPr>
                <w:rFonts w:hint="eastAsia"/>
                <w:sz w:val="24"/>
              </w:rPr>
              <w:t>本报告期期末基金份额总额</w:t>
            </w:r>
          </w:p>
        </w:tc>
        <w:tc>
          <w:tcPr>
            <w:tcW w:w="4358" w:type="dxa"/>
            <w:vAlign w:val="center"/>
          </w:tcPr>
          <w:p>
            <w:pPr>
              <w:spacing w:before="29" w:line="288" w:lineRule="auto"/>
              <w:jc w:val="right"/>
              <w:rPr>
                <w:sz w:val="24"/>
              </w:rPr>
            </w:pPr>
            <w:r>
              <w:rPr>
                <w:sz w:val="24"/>
              </w:rPr>
              <w:t>998,119,188.39</w:t>
            </w:r>
          </w:p>
        </w:tc>
      </w:tr>
    </w:tbl>
    <w:p>
      <w:pPr>
        <w:tabs>
          <w:tab w:val="left" w:pos="426"/>
        </w:tabs>
        <w:spacing w:before="29" w:line="288" w:lineRule="auto"/>
        <w:jc w:val="left"/>
        <w:rPr>
          <w:kern w:val="0"/>
          <w:sz w:val="24"/>
        </w:rPr>
      </w:pPr>
      <w:r>
        <w:rPr>
          <w:kern w:val="0"/>
          <w:sz w:val="24"/>
        </w:rPr>
        <w:t>注：1、如果本报告期间发生转换入、红利再投业务，则总申购份额中包含该业务；</w:t>
      </w:r>
    </w:p>
    <w:p>
      <w:pPr>
        <w:tabs>
          <w:tab w:val="left" w:pos="426"/>
        </w:tabs>
        <w:spacing w:before="29" w:line="288" w:lineRule="auto"/>
        <w:jc w:val="left"/>
        <w:rPr>
          <w:kern w:val="0"/>
          <w:sz w:val="24"/>
        </w:rPr>
      </w:pPr>
      <w:r>
        <w:rPr>
          <w:kern w:val="0"/>
          <w:sz w:val="24"/>
        </w:rPr>
        <w:t xml:space="preserve">    2、如果本报告期间发生转换出业务，则总赎回份额中包含该业务。</w:t>
      </w:r>
    </w:p>
    <w:p>
      <w:pPr>
        <w:tabs>
          <w:tab w:val="left" w:pos="426"/>
        </w:tabs>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381" w:name="_Toc352331256"/>
      <w:bookmarkStart w:id="382" w:name="_Toc67673758"/>
      <w:bookmarkStart w:id="383" w:name="_Toc352256010"/>
      <w:bookmarkStart w:id="384" w:name="_Toc352256078"/>
      <w:bookmarkStart w:id="385" w:name="_Toc362424035"/>
      <w:bookmarkStart w:id="386" w:name="_Toc225500054"/>
      <w:r>
        <w:rPr>
          <w:rFonts w:hint="eastAsia"/>
          <w:b/>
          <w:bCs/>
          <w:szCs w:val="24"/>
          <w:lang w:val="en-US"/>
        </w:rPr>
        <w:t>§</w:t>
      </w:r>
      <w:r>
        <w:rPr>
          <w:b/>
          <w:bCs/>
          <w:szCs w:val="24"/>
          <w:lang w:val="en-US"/>
        </w:rPr>
        <w:t>11</w:t>
      </w:r>
      <w:r>
        <w:rPr>
          <w:rFonts w:hint="eastAsia"/>
          <w:b/>
          <w:bCs/>
          <w:szCs w:val="24"/>
          <w:lang w:val="en-US"/>
        </w:rPr>
        <w:t xml:space="preserve">  重大事件揭示</w:t>
      </w:r>
      <w:bookmarkEnd w:id="381"/>
      <w:bookmarkEnd w:id="382"/>
      <w:bookmarkEnd w:id="383"/>
      <w:bookmarkEnd w:id="384"/>
      <w:bookmarkEnd w:id="385"/>
      <w:bookmarkEnd w:id="386"/>
    </w:p>
    <w:p/>
    <w:p>
      <w:pPr>
        <w:pStyle w:val="3"/>
        <w:spacing w:before="29" w:after="0" w:line="288" w:lineRule="auto"/>
        <w:rPr>
          <w:rFonts w:ascii="Times New Roman" w:hAnsi="Times New Roman"/>
          <w:kern w:val="0"/>
          <w:szCs w:val="24"/>
        </w:rPr>
      </w:pPr>
      <w:bookmarkStart w:id="387" w:name="_Toc352256011"/>
      <w:bookmarkStart w:id="388" w:name="_Toc352331257"/>
      <w:bookmarkStart w:id="389" w:name="_Toc362424036"/>
      <w:bookmarkStart w:id="390" w:name="_Toc67673759"/>
      <w:bookmarkStart w:id="391" w:name="_Toc352256079"/>
      <w:r>
        <w:rPr>
          <w:rFonts w:ascii="Times New Roman" w:hAnsi="Times New Roman"/>
          <w:kern w:val="0"/>
          <w:szCs w:val="24"/>
        </w:rPr>
        <w:t>11.1</w:t>
      </w:r>
      <w:r>
        <w:rPr>
          <w:rFonts w:hint="eastAsia" w:ascii="Times New Roman" w:hAnsi="Times New Roman"/>
          <w:kern w:val="0"/>
          <w:szCs w:val="24"/>
        </w:rPr>
        <w:t>基金份额持有人大会决议</w:t>
      </w:r>
      <w:bookmarkEnd w:id="387"/>
      <w:bookmarkEnd w:id="388"/>
      <w:bookmarkEnd w:id="389"/>
      <w:bookmarkEnd w:id="390"/>
      <w:bookmarkEnd w:id="391"/>
    </w:p>
    <w:p>
      <w:pPr>
        <w:widowControl/>
        <w:spacing w:before="29" w:line="288" w:lineRule="auto"/>
        <w:ind w:firstLine="480" w:firstLineChars="200"/>
        <w:rPr>
          <w:kern w:val="0"/>
          <w:sz w:val="24"/>
        </w:rPr>
      </w:pPr>
      <w:r>
        <w:rPr>
          <w:kern w:val="0"/>
          <w:sz w:val="24"/>
        </w:rPr>
        <w:t>本基金本报告期内未召开基金份额持有人大会。</w:t>
      </w:r>
    </w:p>
    <w:p>
      <w:pPr>
        <w:widowControl/>
        <w:spacing w:before="29" w:line="288" w:lineRule="auto"/>
        <w:ind w:firstLine="420" w:firstLineChars="200"/>
        <w:rPr>
          <w:rFonts w:ascii="宋体" w:hAnsi="宋体"/>
          <w:color w:val="000000"/>
          <w:szCs w:val="21"/>
        </w:rPr>
      </w:pPr>
    </w:p>
    <w:p>
      <w:pPr>
        <w:pStyle w:val="3"/>
        <w:spacing w:before="29" w:after="0" w:line="288" w:lineRule="auto"/>
        <w:rPr>
          <w:rFonts w:ascii="Times New Roman" w:hAnsi="Times New Roman"/>
          <w:kern w:val="0"/>
          <w:szCs w:val="24"/>
        </w:rPr>
      </w:pPr>
      <w:bookmarkStart w:id="392" w:name="_Toc352256080"/>
      <w:bookmarkStart w:id="393" w:name="_Toc362424037"/>
      <w:bookmarkStart w:id="394" w:name="_Toc352331258"/>
      <w:bookmarkStart w:id="395" w:name="_Toc352256012"/>
      <w:bookmarkStart w:id="396" w:name="_Toc67673760"/>
      <w:r>
        <w:rPr>
          <w:rFonts w:ascii="Times New Roman" w:hAnsi="Times New Roman"/>
          <w:kern w:val="0"/>
          <w:szCs w:val="24"/>
        </w:rPr>
        <w:t xml:space="preserve">11.2 </w:t>
      </w:r>
      <w:r>
        <w:rPr>
          <w:rFonts w:hint="eastAsia" w:ascii="Times New Roman" w:hAnsi="Times New Roman"/>
          <w:kern w:val="0"/>
          <w:szCs w:val="24"/>
        </w:rPr>
        <w:t>基金管理人、基金托管人的专门基金托管部门的重大人事变动</w:t>
      </w:r>
      <w:bookmarkEnd w:id="392"/>
      <w:bookmarkEnd w:id="393"/>
      <w:bookmarkEnd w:id="394"/>
      <w:bookmarkEnd w:id="395"/>
      <w:bookmarkEnd w:id="396"/>
    </w:p>
    <w:p>
      <w:pPr>
        <w:widowControl/>
        <w:spacing w:before="29" w:line="288" w:lineRule="auto"/>
        <w:ind w:firstLine="480" w:firstLineChars="200"/>
        <w:rPr>
          <w:kern w:val="0"/>
          <w:sz w:val="24"/>
        </w:rPr>
      </w:pPr>
      <w:r>
        <w:rPr>
          <w:kern w:val="0"/>
          <w:sz w:val="24"/>
        </w:rPr>
        <w:t xml:space="preserve">1、基金管理人的重大人事变动：本报告期内，本基金的基金管理人未发生重大人事变动。 </w:t>
      </w:r>
    </w:p>
    <w:p>
      <w:pPr>
        <w:widowControl/>
        <w:spacing w:before="29" w:line="288" w:lineRule="auto"/>
        <w:ind w:firstLine="480" w:firstLineChars="200"/>
        <w:rPr>
          <w:kern w:val="0"/>
          <w:sz w:val="24"/>
        </w:rPr>
      </w:pPr>
      <w:r>
        <w:rPr>
          <w:kern w:val="0"/>
          <w:sz w:val="24"/>
        </w:rPr>
        <w:t>2、基金托管人的基金托管部门的重大人事变动：本基金托管人中国农业银行股份有限公司于2020年8月任命刘琳为托管业务部副总裁。</w:t>
      </w:r>
    </w:p>
    <w:p>
      <w:pPr>
        <w:widowControl/>
        <w:spacing w:before="29" w:line="288" w:lineRule="auto"/>
        <w:ind w:firstLine="480" w:firstLineChars="200"/>
        <w:rPr>
          <w:kern w:val="0"/>
          <w:sz w:val="24"/>
        </w:rPr>
      </w:pPr>
    </w:p>
    <w:p>
      <w:pPr>
        <w:pStyle w:val="3"/>
        <w:spacing w:before="29" w:after="0" w:line="288" w:lineRule="auto"/>
        <w:rPr>
          <w:rFonts w:ascii="Times New Roman" w:hAnsi="Times New Roman"/>
          <w:kern w:val="0"/>
          <w:szCs w:val="24"/>
        </w:rPr>
      </w:pPr>
      <w:bookmarkStart w:id="397" w:name="_Toc352331259"/>
      <w:bookmarkStart w:id="398" w:name="_Toc352256013"/>
      <w:bookmarkStart w:id="399" w:name="_Toc67673761"/>
      <w:bookmarkStart w:id="400" w:name="_Toc362424038"/>
      <w:bookmarkStart w:id="401" w:name="_Toc352256081"/>
      <w:r>
        <w:rPr>
          <w:rFonts w:ascii="Times New Roman" w:hAnsi="Times New Roman"/>
          <w:kern w:val="0"/>
          <w:szCs w:val="24"/>
        </w:rPr>
        <w:t xml:space="preserve">11.3 </w:t>
      </w:r>
      <w:r>
        <w:rPr>
          <w:rFonts w:hint="eastAsia" w:ascii="Times New Roman" w:hAnsi="Times New Roman"/>
          <w:kern w:val="0"/>
          <w:szCs w:val="24"/>
        </w:rPr>
        <w:t>涉及基金管理人、基金财产、基金托管业务的诉讼</w:t>
      </w:r>
      <w:bookmarkEnd w:id="397"/>
      <w:bookmarkEnd w:id="398"/>
      <w:bookmarkEnd w:id="399"/>
      <w:bookmarkEnd w:id="400"/>
      <w:bookmarkEnd w:id="401"/>
    </w:p>
    <w:p>
      <w:pPr>
        <w:widowControl/>
        <w:spacing w:before="29" w:line="288" w:lineRule="auto"/>
        <w:ind w:firstLine="480" w:firstLineChars="200"/>
        <w:rPr>
          <w:kern w:val="0"/>
          <w:sz w:val="24"/>
        </w:rPr>
      </w:pPr>
      <w:r>
        <w:rPr>
          <w:kern w:val="0"/>
          <w:sz w:val="24"/>
        </w:rPr>
        <w:t>本报告期内未发生涉及本基金管理人、基金财产、基金托管业务的诉讼事项。</w:t>
      </w:r>
    </w:p>
    <w:p>
      <w:pPr>
        <w:spacing w:line="360" w:lineRule="auto"/>
        <w:ind w:firstLine="420" w:firstLineChars="200"/>
        <w:rPr>
          <w:rFonts w:ascii="宋体" w:hAnsi="宋体"/>
          <w:color w:val="000000"/>
          <w:szCs w:val="21"/>
        </w:rPr>
      </w:pPr>
    </w:p>
    <w:p>
      <w:pPr>
        <w:pStyle w:val="3"/>
        <w:spacing w:before="29" w:after="0" w:line="288" w:lineRule="auto"/>
        <w:rPr>
          <w:rFonts w:ascii="Times New Roman" w:hAnsi="Times New Roman"/>
          <w:kern w:val="0"/>
          <w:szCs w:val="24"/>
        </w:rPr>
      </w:pPr>
      <w:bookmarkStart w:id="402" w:name="_Toc362424039"/>
      <w:bookmarkStart w:id="403" w:name="_Toc352331260"/>
      <w:bookmarkStart w:id="404" w:name="_Toc67673762"/>
      <w:bookmarkStart w:id="405" w:name="_Toc352256082"/>
      <w:bookmarkStart w:id="406" w:name="_Toc352256014"/>
      <w:r>
        <w:rPr>
          <w:rFonts w:ascii="Times New Roman" w:hAnsi="Times New Roman"/>
          <w:kern w:val="0"/>
          <w:szCs w:val="24"/>
        </w:rPr>
        <w:t xml:space="preserve">11.4 </w:t>
      </w:r>
      <w:r>
        <w:rPr>
          <w:rFonts w:hint="eastAsia" w:ascii="Times New Roman" w:hAnsi="Times New Roman"/>
          <w:kern w:val="0"/>
          <w:szCs w:val="24"/>
        </w:rPr>
        <w:t>基金投资策略的改变</w:t>
      </w:r>
      <w:bookmarkEnd w:id="402"/>
      <w:bookmarkEnd w:id="403"/>
      <w:bookmarkEnd w:id="404"/>
      <w:bookmarkEnd w:id="405"/>
      <w:bookmarkEnd w:id="406"/>
    </w:p>
    <w:p>
      <w:pPr>
        <w:widowControl/>
        <w:spacing w:before="29" w:line="288" w:lineRule="auto"/>
        <w:ind w:firstLine="480" w:firstLineChars="200"/>
        <w:rPr>
          <w:kern w:val="0"/>
          <w:sz w:val="24"/>
        </w:rPr>
      </w:pPr>
      <w:r>
        <w:rPr>
          <w:kern w:val="0"/>
          <w:sz w:val="24"/>
        </w:rPr>
        <w:t>本基金本报告期内投资策略未发生改变。</w:t>
      </w:r>
    </w:p>
    <w:p>
      <w:pPr>
        <w:spacing w:line="360" w:lineRule="auto"/>
        <w:ind w:firstLine="420" w:firstLineChars="200"/>
        <w:rPr>
          <w:rFonts w:ascii="宋体" w:hAnsi="宋体"/>
          <w:color w:val="000000"/>
          <w:szCs w:val="21"/>
        </w:rPr>
      </w:pPr>
    </w:p>
    <w:p>
      <w:pPr>
        <w:pStyle w:val="3"/>
        <w:spacing w:before="29" w:after="0" w:line="288" w:lineRule="auto"/>
        <w:rPr>
          <w:rFonts w:ascii="Times New Roman" w:hAnsi="Times New Roman"/>
          <w:kern w:val="0"/>
          <w:szCs w:val="24"/>
        </w:rPr>
      </w:pPr>
      <w:bookmarkStart w:id="407" w:name="_Toc352256015"/>
      <w:bookmarkStart w:id="408" w:name="_Toc352256083"/>
      <w:bookmarkStart w:id="409" w:name="_Toc352331261"/>
      <w:bookmarkStart w:id="410" w:name="_Toc362424040"/>
      <w:bookmarkStart w:id="411" w:name="_Toc67673763"/>
      <w:r>
        <w:rPr>
          <w:rFonts w:ascii="Times New Roman" w:hAnsi="Times New Roman"/>
          <w:kern w:val="0"/>
          <w:szCs w:val="24"/>
        </w:rPr>
        <w:t>11.5</w:t>
      </w:r>
      <w:bookmarkEnd w:id="407"/>
      <w:bookmarkEnd w:id="408"/>
      <w:bookmarkEnd w:id="409"/>
      <w:r>
        <w:rPr>
          <w:rFonts w:hint="eastAsia" w:ascii="Times New Roman" w:hAnsi="Times New Roman"/>
          <w:kern w:val="0"/>
          <w:szCs w:val="24"/>
        </w:rPr>
        <w:t>为基金进行审计的会计师事务所情况</w:t>
      </w:r>
      <w:bookmarkEnd w:id="410"/>
      <w:bookmarkEnd w:id="411"/>
    </w:p>
    <w:p>
      <w:pPr>
        <w:widowControl/>
        <w:spacing w:before="29" w:line="288" w:lineRule="auto"/>
        <w:ind w:firstLine="480" w:firstLineChars="200"/>
        <w:rPr>
          <w:kern w:val="0"/>
          <w:sz w:val="24"/>
        </w:rPr>
      </w:pPr>
      <w:bookmarkStart w:id="412" w:name="OLE_LINK3"/>
      <w:r>
        <w:rPr>
          <w:kern w:val="0"/>
          <w:sz w:val="24"/>
        </w:rPr>
        <w:t>本报告期内，为本基金提供审计服务的会计师事务所为普华永道中天会计师事务所（特殊普通合伙），本期审计费为</w:t>
      </w:r>
      <w:r>
        <w:rPr>
          <w:rFonts w:hint="eastAsia"/>
          <w:kern w:val="0"/>
          <w:sz w:val="24"/>
        </w:rPr>
        <w:t>9</w:t>
      </w:r>
      <w:r>
        <w:rPr>
          <w:kern w:val="0"/>
          <w:sz w:val="24"/>
        </w:rPr>
        <w:t>0,000元。自本基金合同生效以来，本基金未改聘为其审计的会计师事务所。</w:t>
      </w:r>
    </w:p>
    <w:p>
      <w:pPr>
        <w:spacing w:line="360" w:lineRule="auto"/>
        <w:ind w:firstLine="420" w:firstLineChars="200"/>
        <w:rPr>
          <w:rFonts w:ascii="宋体" w:hAnsi="宋体"/>
          <w:color w:val="000000"/>
          <w:szCs w:val="21"/>
        </w:rPr>
      </w:pPr>
    </w:p>
    <w:bookmarkEnd w:id="412"/>
    <w:p>
      <w:pPr>
        <w:pStyle w:val="3"/>
        <w:spacing w:before="29" w:after="0" w:line="288" w:lineRule="auto"/>
        <w:rPr>
          <w:rFonts w:ascii="Times New Roman" w:hAnsi="Times New Roman"/>
          <w:kern w:val="0"/>
          <w:szCs w:val="24"/>
        </w:rPr>
      </w:pPr>
      <w:bookmarkStart w:id="413" w:name="_Toc352256084"/>
      <w:bookmarkStart w:id="414" w:name="_Toc352331262"/>
      <w:bookmarkStart w:id="415" w:name="_Toc67673764"/>
      <w:bookmarkStart w:id="416" w:name="_Toc362424041"/>
      <w:bookmarkStart w:id="417" w:name="_Toc352256016"/>
      <w:r>
        <w:rPr>
          <w:rFonts w:ascii="Times New Roman" w:hAnsi="Times New Roman"/>
          <w:kern w:val="0"/>
          <w:szCs w:val="24"/>
        </w:rPr>
        <w:t xml:space="preserve">11.6 </w:t>
      </w:r>
      <w:r>
        <w:rPr>
          <w:rFonts w:hint="eastAsia" w:ascii="Times New Roman" w:hAnsi="Times New Roman"/>
          <w:kern w:val="0"/>
          <w:szCs w:val="24"/>
        </w:rPr>
        <w:t>管理人、托管人及其高级管理人员受稽查或处罚等情况</w:t>
      </w:r>
      <w:bookmarkEnd w:id="413"/>
      <w:bookmarkEnd w:id="414"/>
      <w:bookmarkEnd w:id="415"/>
      <w:bookmarkEnd w:id="416"/>
      <w:bookmarkEnd w:id="417"/>
    </w:p>
    <w:p>
      <w:pPr>
        <w:widowControl/>
        <w:spacing w:before="29" w:line="288" w:lineRule="auto"/>
        <w:ind w:firstLine="480" w:firstLineChars="200"/>
        <w:rPr>
          <w:kern w:val="0"/>
          <w:sz w:val="24"/>
        </w:rPr>
      </w:pPr>
      <w:r>
        <w:rPr>
          <w:kern w:val="0"/>
          <w:sz w:val="24"/>
        </w:rPr>
        <w:t>1、管理人及其高级管理人员受稽查或处罚等情况</w:t>
      </w:r>
    </w:p>
    <w:p>
      <w:pPr>
        <w:widowControl/>
        <w:spacing w:before="29" w:line="288" w:lineRule="auto"/>
        <w:ind w:firstLine="480" w:firstLineChars="200"/>
        <w:rPr>
          <w:kern w:val="0"/>
          <w:sz w:val="24"/>
        </w:rPr>
      </w:pPr>
      <w:r>
        <w:rPr>
          <w:kern w:val="0"/>
          <w:sz w:val="24"/>
        </w:rPr>
        <w:t>基金管理人及其高级管理人员本报告期内未受监管部门稽查或处罚。</w:t>
      </w:r>
    </w:p>
    <w:p>
      <w:pPr>
        <w:widowControl/>
        <w:spacing w:before="29" w:line="288" w:lineRule="auto"/>
        <w:ind w:firstLine="480" w:firstLineChars="200"/>
        <w:rPr>
          <w:kern w:val="0"/>
          <w:sz w:val="24"/>
        </w:rPr>
      </w:pPr>
      <w:r>
        <w:rPr>
          <w:kern w:val="0"/>
          <w:sz w:val="24"/>
        </w:rPr>
        <w:t>2、托管人及其高级管理人员受稽查或处罚等情况</w:t>
      </w:r>
    </w:p>
    <w:p>
      <w:pPr>
        <w:widowControl/>
        <w:spacing w:before="29" w:line="288" w:lineRule="auto"/>
        <w:ind w:firstLine="480" w:firstLineChars="200"/>
        <w:rPr>
          <w:kern w:val="0"/>
          <w:sz w:val="24"/>
        </w:rPr>
      </w:pPr>
      <w:r>
        <w:rPr>
          <w:kern w:val="0"/>
          <w:sz w:val="24"/>
        </w:rPr>
        <w:t>基金托管人及其高级管理人员本报告期内未受监管部门稽查或处罚。</w:t>
      </w:r>
    </w:p>
    <w:p>
      <w:pPr>
        <w:spacing w:line="360" w:lineRule="auto"/>
        <w:ind w:firstLine="420" w:firstLineChars="200"/>
        <w:rPr>
          <w:rFonts w:ascii="宋体" w:hAnsi="宋体"/>
          <w:color w:val="000000"/>
          <w:szCs w:val="21"/>
        </w:rPr>
      </w:pPr>
    </w:p>
    <w:p>
      <w:pPr>
        <w:pStyle w:val="3"/>
        <w:spacing w:before="29" w:after="0" w:line="288" w:lineRule="auto"/>
        <w:rPr>
          <w:rFonts w:ascii="Times New Roman" w:hAnsi="Times New Roman"/>
          <w:kern w:val="0"/>
          <w:szCs w:val="24"/>
        </w:rPr>
      </w:pPr>
      <w:bookmarkStart w:id="418" w:name="_Toc352256017"/>
      <w:bookmarkStart w:id="419" w:name="_Toc352331263"/>
      <w:bookmarkStart w:id="420" w:name="_Toc362424042"/>
      <w:bookmarkStart w:id="421" w:name="_Toc352256085"/>
      <w:bookmarkStart w:id="422" w:name="_Toc67673765"/>
      <w:r>
        <w:rPr>
          <w:rFonts w:ascii="Times New Roman" w:hAnsi="Times New Roman"/>
          <w:kern w:val="0"/>
          <w:szCs w:val="24"/>
        </w:rPr>
        <w:t xml:space="preserve">11.7 </w:t>
      </w:r>
      <w:r>
        <w:rPr>
          <w:rFonts w:hint="eastAsia" w:ascii="Times New Roman" w:hAnsi="Times New Roman"/>
          <w:kern w:val="0"/>
          <w:szCs w:val="24"/>
        </w:rPr>
        <w:t>基金租用证券公司交易单元的有关情况</w:t>
      </w:r>
      <w:bookmarkEnd w:id="418"/>
      <w:bookmarkEnd w:id="419"/>
      <w:bookmarkEnd w:id="420"/>
      <w:bookmarkEnd w:id="421"/>
      <w:bookmarkEnd w:id="422"/>
    </w:p>
    <w:p>
      <w:pPr>
        <w:pStyle w:val="3"/>
        <w:spacing w:before="29" w:after="0" w:line="288" w:lineRule="auto"/>
        <w:rPr>
          <w:rFonts w:ascii="Times New Roman" w:hAnsi="Times New Roman"/>
          <w:kern w:val="0"/>
          <w:szCs w:val="24"/>
        </w:rPr>
      </w:pPr>
      <w:bookmarkStart w:id="423" w:name="_Toc67673766"/>
      <w:bookmarkStart w:id="424" w:name="_Toc249760070"/>
      <w:r>
        <w:rPr>
          <w:rFonts w:ascii="Times New Roman" w:hAnsi="Times New Roman"/>
          <w:kern w:val="0"/>
          <w:szCs w:val="24"/>
        </w:rPr>
        <w:t>11.7.1</w:t>
      </w:r>
      <w:r>
        <w:rPr>
          <w:rFonts w:hint="eastAsia" w:ascii="Times New Roman" w:hAnsi="Times New Roman"/>
          <w:kern w:val="0"/>
          <w:szCs w:val="24"/>
        </w:rPr>
        <w:t xml:space="preserve"> 基金租用证券公司交易单元进行股票投资及佣金支付情况</w:t>
      </w:r>
      <w:bookmarkEnd w:id="423"/>
      <w:bookmarkEnd w:id="424"/>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286"/>
        <w:gridCol w:w="1286"/>
        <w:gridCol w:w="1285"/>
        <w:gridCol w:w="1285"/>
        <w:gridCol w:w="1285"/>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9" w:type="dxa"/>
            <w:vMerge w:val="restart"/>
            <w:vAlign w:val="center"/>
          </w:tcPr>
          <w:p>
            <w:pPr>
              <w:spacing w:before="29" w:line="288" w:lineRule="auto"/>
              <w:jc w:val="center"/>
              <w:rPr>
                <w:color w:val="000000"/>
                <w:szCs w:val="21"/>
              </w:rPr>
            </w:pPr>
            <w:bookmarkStart w:id="425" w:name="_Toc249760071"/>
            <w:r>
              <w:rPr>
                <w:rFonts w:hint="eastAsia"/>
                <w:color w:val="000000"/>
                <w:szCs w:val="21"/>
              </w:rPr>
              <w:t>券商名称</w:t>
            </w:r>
          </w:p>
        </w:tc>
        <w:tc>
          <w:tcPr>
            <w:tcW w:w="1559" w:type="dxa"/>
            <w:vMerge w:val="restart"/>
            <w:vAlign w:val="center"/>
          </w:tcPr>
          <w:p>
            <w:pPr>
              <w:spacing w:before="29" w:line="288" w:lineRule="auto"/>
              <w:jc w:val="center"/>
              <w:rPr>
                <w:color w:val="000000"/>
                <w:szCs w:val="21"/>
              </w:rPr>
            </w:pPr>
            <w:r>
              <w:rPr>
                <w:rFonts w:hint="eastAsia"/>
                <w:color w:val="000000"/>
                <w:szCs w:val="21"/>
              </w:rPr>
              <w:t>交易单元数量</w:t>
            </w:r>
          </w:p>
        </w:tc>
        <w:tc>
          <w:tcPr>
            <w:tcW w:w="1559" w:type="dxa"/>
            <w:gridSpan w:val="2"/>
            <w:vAlign w:val="center"/>
          </w:tcPr>
          <w:p>
            <w:pPr>
              <w:spacing w:before="29" w:line="288" w:lineRule="auto"/>
              <w:jc w:val="center"/>
              <w:rPr>
                <w:color w:val="000000"/>
                <w:szCs w:val="21"/>
              </w:rPr>
            </w:pPr>
            <w:r>
              <w:rPr>
                <w:rFonts w:hint="eastAsia"/>
                <w:color w:val="000000"/>
                <w:szCs w:val="21"/>
              </w:rPr>
              <w:t>股票交易</w:t>
            </w:r>
          </w:p>
        </w:tc>
        <w:tc>
          <w:tcPr>
            <w:tcW w:w="1559" w:type="dxa"/>
            <w:gridSpan w:val="2"/>
            <w:vAlign w:val="center"/>
          </w:tcPr>
          <w:p>
            <w:pPr>
              <w:spacing w:before="29" w:line="288" w:lineRule="auto"/>
              <w:jc w:val="center"/>
              <w:rPr>
                <w:color w:val="000000"/>
                <w:szCs w:val="21"/>
              </w:rPr>
            </w:pPr>
            <w:r>
              <w:rPr>
                <w:rFonts w:hint="eastAsia"/>
                <w:color w:val="000000"/>
                <w:szCs w:val="21"/>
              </w:rPr>
              <w:t>应支付该券商的佣金</w:t>
            </w:r>
          </w:p>
        </w:tc>
        <w:tc>
          <w:tcPr>
            <w:tcW w:w="1559" w:type="dxa"/>
            <w:vMerge w:val="restart"/>
            <w:vAlign w:val="center"/>
          </w:tcPr>
          <w:p>
            <w:pPr>
              <w:spacing w:before="29" w:line="288" w:lineRule="auto"/>
              <w:jc w:val="center"/>
              <w:rPr>
                <w:rFonts w:ascii="宋体" w:hAnsi="宋体"/>
                <w:color w:val="000000"/>
                <w:kern w:val="0"/>
                <w:szCs w:val="21"/>
              </w:rPr>
            </w:pPr>
            <w:r>
              <w:rPr>
                <w:rFonts w:hint="eastAsia"/>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9" w:type="dxa"/>
            <w:vMerge w:val="continue"/>
            <w:vAlign w:val="center"/>
          </w:tcPr>
          <w:p>
            <w:pPr>
              <w:widowControl/>
              <w:spacing w:line="360" w:lineRule="auto"/>
              <w:jc w:val="left"/>
              <w:rPr>
                <w:rFonts w:ascii="宋体" w:hAnsi="宋体"/>
                <w:color w:val="000000"/>
                <w:szCs w:val="21"/>
              </w:rPr>
            </w:pPr>
          </w:p>
        </w:tc>
        <w:tc>
          <w:tcPr>
            <w:tcW w:w="1559" w:type="dxa"/>
            <w:vMerge w:val="continue"/>
            <w:vAlign w:val="center"/>
          </w:tcPr>
          <w:p>
            <w:pPr>
              <w:widowControl/>
              <w:spacing w:line="360" w:lineRule="auto"/>
              <w:jc w:val="left"/>
              <w:rPr>
                <w:rFonts w:ascii="宋体" w:hAnsi="宋体"/>
                <w:color w:val="000000"/>
                <w:szCs w:val="21"/>
              </w:rPr>
            </w:pPr>
          </w:p>
        </w:tc>
        <w:tc>
          <w:tcPr>
            <w:tcW w:w="1559" w:type="dxa"/>
            <w:vAlign w:val="center"/>
          </w:tcPr>
          <w:p>
            <w:pPr>
              <w:spacing w:before="29" w:line="288" w:lineRule="auto"/>
              <w:jc w:val="center"/>
              <w:rPr>
                <w:color w:val="000000"/>
                <w:szCs w:val="21"/>
              </w:rPr>
            </w:pPr>
            <w:r>
              <w:rPr>
                <w:rFonts w:hint="eastAsia"/>
                <w:color w:val="000000"/>
                <w:szCs w:val="21"/>
              </w:rPr>
              <w:t>成交金额</w:t>
            </w:r>
          </w:p>
        </w:tc>
        <w:tc>
          <w:tcPr>
            <w:tcW w:w="1559" w:type="dxa"/>
            <w:vAlign w:val="center"/>
          </w:tcPr>
          <w:p>
            <w:pPr>
              <w:spacing w:before="29" w:line="288" w:lineRule="auto"/>
              <w:jc w:val="center"/>
              <w:rPr>
                <w:color w:val="000000"/>
                <w:szCs w:val="21"/>
              </w:rPr>
            </w:pPr>
            <w:r>
              <w:rPr>
                <w:rFonts w:hint="eastAsia"/>
                <w:color w:val="000000"/>
                <w:szCs w:val="21"/>
              </w:rPr>
              <w:t>占当期股票成交总额的比例</w:t>
            </w:r>
          </w:p>
        </w:tc>
        <w:tc>
          <w:tcPr>
            <w:tcW w:w="1559" w:type="dxa"/>
            <w:vAlign w:val="center"/>
          </w:tcPr>
          <w:p>
            <w:pPr>
              <w:spacing w:before="29" w:line="288" w:lineRule="auto"/>
              <w:jc w:val="center"/>
              <w:rPr>
                <w:color w:val="000000"/>
                <w:szCs w:val="21"/>
              </w:rPr>
            </w:pPr>
            <w:r>
              <w:rPr>
                <w:rFonts w:hint="eastAsia"/>
                <w:color w:val="000000"/>
                <w:szCs w:val="21"/>
              </w:rPr>
              <w:t>佣金</w:t>
            </w:r>
          </w:p>
        </w:tc>
        <w:tc>
          <w:tcPr>
            <w:tcW w:w="1559" w:type="dxa"/>
            <w:vAlign w:val="center"/>
          </w:tcPr>
          <w:p>
            <w:pPr>
              <w:spacing w:before="29" w:line="288" w:lineRule="auto"/>
              <w:jc w:val="center"/>
              <w:rPr>
                <w:color w:val="000000"/>
                <w:szCs w:val="21"/>
              </w:rPr>
            </w:pPr>
            <w:r>
              <w:rPr>
                <w:rFonts w:hint="eastAsia"/>
                <w:color w:val="000000"/>
                <w:szCs w:val="21"/>
              </w:rPr>
              <w:t>占当期佣金总量的比例</w:t>
            </w:r>
          </w:p>
        </w:tc>
        <w:tc>
          <w:tcPr>
            <w:tcW w:w="1559" w:type="dxa"/>
            <w:vMerge w:val="continue"/>
            <w:vAlign w:val="center"/>
          </w:tcPr>
          <w:p>
            <w:pPr>
              <w:widowControl/>
              <w:spacing w:line="360" w:lineRule="auto"/>
              <w:jc w:val="left"/>
              <w:rPr>
                <w:rFonts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center"/>
            </w:pPr>
            <w:r>
              <w:rPr>
                <w:color w:val="000000"/>
                <w:szCs w:val="21"/>
              </w:rPr>
              <w:t>CICC Hong Kong Securities Limited</w:t>
            </w:r>
          </w:p>
        </w:tc>
        <w:tc>
          <w:tcPr>
            <w:tcW w:w="1286" w:type="dxa"/>
            <w:vAlign w:val="center"/>
          </w:tcPr>
          <w:p>
            <w:pPr>
              <w:jc w:val="right"/>
            </w:pPr>
            <w:r>
              <w:rPr>
                <w:color w:val="000000"/>
                <w:szCs w:val="21"/>
              </w:rPr>
              <w:t>-</w:t>
            </w:r>
          </w:p>
        </w:tc>
        <w:tc>
          <w:tcPr>
            <w:tcW w:w="1286" w:type="dxa"/>
            <w:vAlign w:val="center"/>
          </w:tcPr>
          <w:p>
            <w:pPr>
              <w:jc w:val="right"/>
            </w:pPr>
            <w:r>
              <w:rPr>
                <w:color w:val="000000"/>
                <w:szCs w:val="21"/>
              </w:rPr>
              <w:t>2,493,471,461.14</w:t>
            </w:r>
          </w:p>
        </w:tc>
        <w:tc>
          <w:tcPr>
            <w:tcW w:w="1285" w:type="dxa"/>
            <w:vAlign w:val="center"/>
          </w:tcPr>
          <w:p>
            <w:pPr>
              <w:jc w:val="right"/>
            </w:pPr>
            <w:r>
              <w:rPr>
                <w:color w:val="000000"/>
                <w:szCs w:val="21"/>
              </w:rPr>
              <w:t>100.00%</w:t>
            </w:r>
          </w:p>
        </w:tc>
        <w:tc>
          <w:tcPr>
            <w:tcW w:w="1285" w:type="dxa"/>
            <w:vAlign w:val="center"/>
          </w:tcPr>
          <w:p>
            <w:pPr>
              <w:jc w:val="right"/>
            </w:pPr>
            <w:r>
              <w:rPr>
                <w:color w:val="000000"/>
                <w:szCs w:val="21"/>
              </w:rPr>
              <w:t>1,942,148.30</w:t>
            </w:r>
          </w:p>
        </w:tc>
        <w:tc>
          <w:tcPr>
            <w:tcW w:w="1285" w:type="dxa"/>
            <w:vAlign w:val="center"/>
          </w:tcPr>
          <w:p>
            <w:pPr>
              <w:jc w:val="right"/>
            </w:pPr>
            <w:r>
              <w:rPr>
                <w:color w:val="000000"/>
                <w:szCs w:val="21"/>
              </w:rPr>
              <w:t>100.00%</w:t>
            </w:r>
          </w:p>
        </w:tc>
        <w:tc>
          <w:tcPr>
            <w:tcW w:w="1285" w:type="dxa"/>
            <w:vAlign w:val="center"/>
          </w:tcPr>
          <w:p>
            <w:pPr>
              <w:jc w:val="left"/>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center"/>
            </w:pPr>
            <w:r>
              <w:rPr>
                <w:color w:val="000000"/>
                <w:szCs w:val="21"/>
              </w:rPr>
              <w:t>Shenyin Wanguo Securities(H.K.)Ltd</w:t>
            </w:r>
          </w:p>
        </w:tc>
        <w:tc>
          <w:tcPr>
            <w:tcW w:w="1286" w:type="dxa"/>
            <w:vAlign w:val="center"/>
          </w:tcPr>
          <w:p>
            <w:pPr>
              <w:jc w:val="right"/>
            </w:pPr>
            <w:r>
              <w:rPr>
                <w:color w:val="000000"/>
                <w:szCs w:val="21"/>
              </w:rPr>
              <w:t>-</w:t>
            </w:r>
          </w:p>
        </w:tc>
        <w:tc>
          <w:tcPr>
            <w:tcW w:w="1286"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left"/>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center"/>
            </w:pPr>
            <w:r>
              <w:rPr>
                <w:color w:val="000000"/>
                <w:szCs w:val="21"/>
              </w:rPr>
              <w:t>Credit Suisse(Hong Kong) Ltd</w:t>
            </w:r>
          </w:p>
        </w:tc>
        <w:tc>
          <w:tcPr>
            <w:tcW w:w="1286" w:type="dxa"/>
            <w:vAlign w:val="center"/>
          </w:tcPr>
          <w:p>
            <w:pPr>
              <w:jc w:val="right"/>
            </w:pPr>
            <w:r>
              <w:rPr>
                <w:color w:val="000000"/>
                <w:szCs w:val="21"/>
              </w:rPr>
              <w:t>-</w:t>
            </w:r>
          </w:p>
        </w:tc>
        <w:tc>
          <w:tcPr>
            <w:tcW w:w="1286"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left"/>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center"/>
            </w:pPr>
            <w:r>
              <w:rPr>
                <w:color w:val="000000"/>
                <w:szCs w:val="21"/>
              </w:rPr>
              <w:t>UOB Kay Hian(Hong Kong) Limited</w:t>
            </w:r>
          </w:p>
        </w:tc>
        <w:tc>
          <w:tcPr>
            <w:tcW w:w="1286" w:type="dxa"/>
            <w:vAlign w:val="center"/>
          </w:tcPr>
          <w:p>
            <w:pPr>
              <w:jc w:val="right"/>
            </w:pPr>
            <w:r>
              <w:rPr>
                <w:color w:val="000000"/>
                <w:szCs w:val="21"/>
              </w:rPr>
              <w:t>-</w:t>
            </w:r>
          </w:p>
        </w:tc>
        <w:tc>
          <w:tcPr>
            <w:tcW w:w="1286"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left"/>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center"/>
            </w:pPr>
            <w:r>
              <w:rPr>
                <w:color w:val="000000"/>
                <w:szCs w:val="21"/>
              </w:rPr>
              <w:t>BOCI Securities Limited</w:t>
            </w:r>
          </w:p>
        </w:tc>
        <w:tc>
          <w:tcPr>
            <w:tcW w:w="1286" w:type="dxa"/>
            <w:vAlign w:val="center"/>
          </w:tcPr>
          <w:p>
            <w:pPr>
              <w:jc w:val="right"/>
            </w:pPr>
            <w:r>
              <w:rPr>
                <w:color w:val="000000"/>
                <w:szCs w:val="21"/>
              </w:rPr>
              <w:t>-</w:t>
            </w:r>
          </w:p>
        </w:tc>
        <w:tc>
          <w:tcPr>
            <w:tcW w:w="1286"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left"/>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center"/>
            </w:pPr>
            <w:r>
              <w:rPr>
                <w:color w:val="000000"/>
                <w:szCs w:val="21"/>
              </w:rPr>
              <w:t>Instinet Pacific Limited</w:t>
            </w:r>
          </w:p>
        </w:tc>
        <w:tc>
          <w:tcPr>
            <w:tcW w:w="1286" w:type="dxa"/>
            <w:vAlign w:val="center"/>
          </w:tcPr>
          <w:p>
            <w:pPr>
              <w:jc w:val="right"/>
            </w:pPr>
            <w:r>
              <w:rPr>
                <w:color w:val="000000"/>
                <w:szCs w:val="21"/>
              </w:rPr>
              <w:t>-</w:t>
            </w:r>
          </w:p>
        </w:tc>
        <w:tc>
          <w:tcPr>
            <w:tcW w:w="1286"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left"/>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center"/>
            </w:pPr>
            <w:r>
              <w:rPr>
                <w:color w:val="000000"/>
                <w:szCs w:val="21"/>
              </w:rPr>
              <w:t>CCB International Securities Limited</w:t>
            </w:r>
          </w:p>
        </w:tc>
        <w:tc>
          <w:tcPr>
            <w:tcW w:w="1286" w:type="dxa"/>
            <w:vAlign w:val="center"/>
          </w:tcPr>
          <w:p>
            <w:pPr>
              <w:jc w:val="right"/>
            </w:pPr>
            <w:r>
              <w:rPr>
                <w:color w:val="000000"/>
                <w:szCs w:val="21"/>
              </w:rPr>
              <w:t>-</w:t>
            </w:r>
          </w:p>
        </w:tc>
        <w:tc>
          <w:tcPr>
            <w:tcW w:w="1286"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right"/>
            </w:pPr>
            <w:r>
              <w:rPr>
                <w:color w:val="000000"/>
                <w:szCs w:val="21"/>
              </w:rPr>
              <w:t>-</w:t>
            </w:r>
          </w:p>
        </w:tc>
        <w:tc>
          <w:tcPr>
            <w:tcW w:w="1285" w:type="dxa"/>
            <w:vAlign w:val="center"/>
          </w:tcPr>
          <w:p>
            <w:pPr>
              <w:jc w:val="left"/>
            </w:pPr>
            <w:r>
              <w:rPr>
                <w:color w:val="000000"/>
                <w:szCs w:val="21"/>
              </w:rPr>
              <w:t>-</w:t>
            </w:r>
          </w:p>
        </w:tc>
      </w:tr>
    </w:tbl>
    <w:p>
      <w:pPr>
        <w:tabs>
          <w:tab w:val="left" w:pos="426"/>
        </w:tabs>
        <w:spacing w:before="29" w:line="288" w:lineRule="auto"/>
        <w:jc w:val="left"/>
        <w:rPr>
          <w:kern w:val="0"/>
          <w:sz w:val="24"/>
        </w:rPr>
      </w:pPr>
      <w:r>
        <w:rPr>
          <w:kern w:val="0"/>
          <w:sz w:val="24"/>
        </w:rPr>
        <w:t>注：1、本公司从事境外投资业务时，将需要委托境外券商代理或协助进行交易操作。公司作为基金管理人将勤勉尽责地承担受信责任，挑选、委托合适的境外券商以取得有益于基金持有人利益的最佳执行；</w:t>
      </w:r>
    </w:p>
    <w:p>
      <w:pPr>
        <w:tabs>
          <w:tab w:val="left" w:pos="426"/>
        </w:tabs>
        <w:spacing w:before="29" w:line="288" w:lineRule="auto"/>
        <w:jc w:val="left"/>
        <w:rPr>
          <w:kern w:val="0"/>
          <w:sz w:val="24"/>
        </w:rPr>
      </w:pPr>
      <w:r>
        <w:rPr>
          <w:kern w:val="0"/>
          <w:sz w:val="24"/>
        </w:rPr>
        <w:t xml:space="preserve">    2、本公司投资海外市场，遵循公平分配、最佳执行的原则。公司挑选券商并开户均主要遵循以下原则：券商基本面评价，包括财务状况和经营状况； 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pPr>
        <w:spacing w:line="360" w:lineRule="auto"/>
        <w:rPr>
          <w:rFonts w:ascii="宋体" w:hAnsi="宋体"/>
          <w:color w:val="000000"/>
          <w:szCs w:val="21"/>
        </w:rPr>
      </w:pPr>
    </w:p>
    <w:p>
      <w:pPr>
        <w:pStyle w:val="3"/>
        <w:spacing w:before="29" w:after="0" w:line="288" w:lineRule="auto"/>
        <w:rPr>
          <w:rFonts w:ascii="Times New Roman" w:hAnsi="Times New Roman"/>
          <w:kern w:val="0"/>
          <w:szCs w:val="24"/>
        </w:rPr>
      </w:pPr>
      <w:bookmarkStart w:id="426" w:name="_Toc67673767"/>
      <w:r>
        <w:rPr>
          <w:rFonts w:ascii="Times New Roman" w:hAnsi="Times New Roman"/>
          <w:kern w:val="0"/>
          <w:szCs w:val="24"/>
        </w:rPr>
        <w:t>11.7.2</w:t>
      </w:r>
      <w:r>
        <w:rPr>
          <w:rFonts w:hint="eastAsia" w:ascii="Times New Roman" w:hAnsi="Times New Roman"/>
          <w:kern w:val="0"/>
          <w:szCs w:val="24"/>
        </w:rPr>
        <w:t xml:space="preserve"> 基金租用证券公司交易单元进行其他证券投资的情况</w:t>
      </w:r>
      <w:bookmarkEnd w:id="425"/>
      <w:bookmarkEnd w:id="426"/>
    </w:p>
    <w:p>
      <w:pPr>
        <w:tabs>
          <w:tab w:val="left" w:pos="426"/>
        </w:tabs>
        <w:spacing w:before="29" w:line="288" w:lineRule="auto"/>
        <w:jc w:val="left"/>
        <w:rPr>
          <w:kern w:val="0"/>
          <w:sz w:val="24"/>
        </w:rPr>
      </w:pPr>
      <w:r>
        <w:rPr>
          <w:kern w:val="0"/>
          <w:sz w:val="24"/>
        </w:rPr>
        <w:t>无。</w:t>
      </w:r>
    </w:p>
    <w:p>
      <w:pPr>
        <w:pStyle w:val="3"/>
        <w:spacing w:before="29" w:after="0" w:line="288" w:lineRule="auto"/>
        <w:rPr>
          <w:rFonts w:ascii="Times New Roman" w:hAnsi="Times New Roman"/>
          <w:kern w:val="0"/>
          <w:szCs w:val="24"/>
        </w:rPr>
      </w:pPr>
      <w:bookmarkStart w:id="427" w:name="_Toc352256086"/>
      <w:bookmarkStart w:id="428" w:name="_Toc352256018"/>
      <w:bookmarkStart w:id="429" w:name="_Toc352331264"/>
      <w:bookmarkStart w:id="430" w:name="_Toc362424043"/>
      <w:bookmarkStart w:id="431" w:name="_Toc67673768"/>
      <w:r>
        <w:rPr>
          <w:rFonts w:ascii="Times New Roman" w:hAnsi="Times New Roman"/>
          <w:kern w:val="0"/>
          <w:szCs w:val="24"/>
        </w:rPr>
        <w:t>11.8</w:t>
      </w:r>
      <w:r>
        <w:rPr>
          <w:rFonts w:hint="eastAsia" w:ascii="Times New Roman" w:hAnsi="Times New Roman"/>
          <w:kern w:val="0"/>
          <w:szCs w:val="24"/>
        </w:rPr>
        <w:t>其他重大事件</w:t>
      </w:r>
      <w:bookmarkEnd w:id="427"/>
      <w:bookmarkEnd w:id="428"/>
      <w:bookmarkEnd w:id="429"/>
      <w:bookmarkEnd w:id="430"/>
      <w:bookmarkEnd w:id="431"/>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20"/>
        <w:gridCol w:w="252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spacing w:before="29" w:line="288" w:lineRule="auto"/>
              <w:jc w:val="center"/>
              <w:rPr>
                <w:color w:val="000000"/>
                <w:sz w:val="24"/>
              </w:rPr>
            </w:pPr>
            <w:r>
              <w:rPr>
                <w:rFonts w:hint="eastAsia"/>
                <w:color w:val="000000"/>
                <w:sz w:val="24"/>
              </w:rPr>
              <w:t>序号</w:t>
            </w:r>
          </w:p>
        </w:tc>
        <w:tc>
          <w:tcPr>
            <w:tcW w:w="4320" w:type="dxa"/>
            <w:vAlign w:val="center"/>
          </w:tcPr>
          <w:p>
            <w:pPr>
              <w:spacing w:before="29" w:line="288" w:lineRule="auto"/>
              <w:jc w:val="center"/>
              <w:rPr>
                <w:color w:val="000000"/>
                <w:sz w:val="24"/>
              </w:rPr>
            </w:pPr>
            <w:r>
              <w:rPr>
                <w:rFonts w:hint="eastAsia"/>
                <w:color w:val="000000"/>
                <w:sz w:val="24"/>
              </w:rPr>
              <w:t>公告事项</w:t>
            </w:r>
          </w:p>
        </w:tc>
        <w:tc>
          <w:tcPr>
            <w:tcW w:w="2520" w:type="dxa"/>
            <w:vAlign w:val="center"/>
          </w:tcPr>
          <w:p>
            <w:pPr>
              <w:spacing w:before="29" w:line="288" w:lineRule="auto"/>
              <w:jc w:val="center"/>
              <w:rPr>
                <w:color w:val="000000"/>
                <w:sz w:val="24"/>
              </w:rPr>
            </w:pPr>
            <w:r>
              <w:rPr>
                <w:rFonts w:hint="eastAsia"/>
                <w:color w:val="000000"/>
                <w:sz w:val="24"/>
              </w:rPr>
              <w:t>法定披露方式</w:t>
            </w:r>
          </w:p>
        </w:tc>
        <w:tc>
          <w:tcPr>
            <w:tcW w:w="1440" w:type="dxa"/>
            <w:vAlign w:val="center"/>
          </w:tcPr>
          <w:p>
            <w:pPr>
              <w:spacing w:before="29" w:line="288" w:lineRule="auto"/>
              <w:jc w:val="center"/>
              <w:rPr>
                <w:color w:val="000000"/>
                <w:sz w:val="24"/>
              </w:rPr>
            </w:pPr>
            <w:r>
              <w:rPr>
                <w:rFonts w:hint="eastAsia"/>
                <w:color w:val="000000"/>
                <w:sz w:val="24"/>
              </w:rPr>
              <w:t>法定披露日期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w:t>
            </w:r>
          </w:p>
        </w:tc>
        <w:tc>
          <w:tcPr>
            <w:tcW w:w="4320" w:type="dxa"/>
            <w:vAlign w:val="center"/>
          </w:tcPr>
          <w:p>
            <w:pPr>
              <w:jc w:val="left"/>
            </w:pPr>
            <w:r>
              <w:rPr>
                <w:color w:val="000000"/>
                <w:sz w:val="24"/>
              </w:rPr>
              <w:t>交银施罗德基金管理有限公司关于交银施罗德中证海外中国互联网指数型证券投资基金（LOF）于境外主要市场节假日暂停及节后恢复基金申购、赎回业务的公告</w:t>
            </w:r>
          </w:p>
        </w:tc>
        <w:tc>
          <w:tcPr>
            <w:tcW w:w="2520" w:type="dxa"/>
            <w:vAlign w:val="center"/>
          </w:tcPr>
          <w:p>
            <w:pPr>
              <w:jc w:val="left"/>
            </w:pPr>
            <w:r>
              <w:rPr>
                <w:color w:val="000000"/>
                <w:sz w:val="24"/>
              </w:rPr>
              <w:t>中国证券报、公司网站</w:t>
            </w:r>
          </w:p>
        </w:tc>
        <w:tc>
          <w:tcPr>
            <w:tcW w:w="1440" w:type="dxa"/>
            <w:vAlign w:val="center"/>
          </w:tcPr>
          <w:p>
            <w:pPr>
              <w:jc w:val="center"/>
            </w:pPr>
            <w:r>
              <w:rPr>
                <w:color w:val="000000"/>
                <w:sz w:val="24"/>
              </w:rPr>
              <w:t>2020-01-15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w:t>
            </w:r>
          </w:p>
        </w:tc>
        <w:tc>
          <w:tcPr>
            <w:tcW w:w="4320" w:type="dxa"/>
            <w:vAlign w:val="center"/>
          </w:tcPr>
          <w:p>
            <w:pPr>
              <w:jc w:val="left"/>
            </w:pPr>
            <w:r>
              <w:rPr>
                <w:color w:val="000000"/>
                <w:sz w:val="24"/>
              </w:rPr>
              <w:t>交银施罗德基金管理有限公司关于增加阳光人寿保险股份有限公司为旗下基金销售机构的公告</w:t>
            </w:r>
          </w:p>
        </w:tc>
        <w:tc>
          <w:tcPr>
            <w:tcW w:w="2520" w:type="dxa"/>
            <w:vAlign w:val="center"/>
          </w:tcPr>
          <w:p>
            <w:pPr>
              <w:jc w:val="left"/>
            </w:pPr>
            <w:r>
              <w:rPr>
                <w:color w:val="000000"/>
                <w:sz w:val="24"/>
              </w:rPr>
              <w:t>中国证券报、上海证券报、证券时报、公司网站</w:t>
            </w:r>
          </w:p>
        </w:tc>
        <w:tc>
          <w:tcPr>
            <w:tcW w:w="1440" w:type="dxa"/>
            <w:vAlign w:val="center"/>
          </w:tcPr>
          <w:p>
            <w:pPr>
              <w:jc w:val="center"/>
            </w:pPr>
            <w:r>
              <w:rPr>
                <w:color w:val="000000"/>
                <w:sz w:val="24"/>
              </w:rPr>
              <w:t>2020-01-20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w:t>
            </w:r>
          </w:p>
        </w:tc>
        <w:tc>
          <w:tcPr>
            <w:tcW w:w="4320" w:type="dxa"/>
            <w:vAlign w:val="center"/>
          </w:tcPr>
          <w:p>
            <w:pPr>
              <w:jc w:val="left"/>
            </w:pPr>
            <w:r>
              <w:rPr>
                <w:color w:val="000000"/>
                <w:sz w:val="24"/>
              </w:rPr>
              <w:t>交银施罗德中证海外中国互联网指数型证券投资基金（LOF）2019年第4季度报告</w:t>
            </w:r>
          </w:p>
        </w:tc>
        <w:tc>
          <w:tcPr>
            <w:tcW w:w="2520" w:type="dxa"/>
            <w:vAlign w:val="center"/>
          </w:tcPr>
          <w:p>
            <w:pPr>
              <w:jc w:val="left"/>
            </w:pPr>
            <w:r>
              <w:rPr>
                <w:color w:val="000000"/>
                <w:sz w:val="24"/>
              </w:rPr>
              <w:t>公司网站</w:t>
            </w:r>
          </w:p>
        </w:tc>
        <w:tc>
          <w:tcPr>
            <w:tcW w:w="1440" w:type="dxa"/>
            <w:vAlign w:val="center"/>
          </w:tcPr>
          <w:p>
            <w:pPr>
              <w:jc w:val="center"/>
            </w:pPr>
            <w:r>
              <w:rPr>
                <w:color w:val="000000"/>
                <w:sz w:val="24"/>
              </w:rPr>
              <w:t>2020-01-21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4</w:t>
            </w:r>
          </w:p>
        </w:tc>
        <w:tc>
          <w:tcPr>
            <w:tcW w:w="4320" w:type="dxa"/>
            <w:vAlign w:val="center"/>
          </w:tcPr>
          <w:p>
            <w:pPr>
              <w:jc w:val="left"/>
            </w:pPr>
            <w:r>
              <w:rPr>
                <w:color w:val="000000"/>
                <w:sz w:val="24"/>
              </w:rPr>
              <w:t>交银施罗德基金管理有限公司关于春节假期调整延期办理有关业务的公告</w:t>
            </w:r>
          </w:p>
        </w:tc>
        <w:tc>
          <w:tcPr>
            <w:tcW w:w="2520" w:type="dxa"/>
            <w:vAlign w:val="center"/>
          </w:tcPr>
          <w:p>
            <w:pPr>
              <w:jc w:val="left"/>
            </w:pPr>
            <w:r>
              <w:rPr>
                <w:color w:val="000000"/>
                <w:sz w:val="24"/>
              </w:rPr>
              <w:t>中国证券报、上海证券报、证券时报、公司网站</w:t>
            </w:r>
          </w:p>
        </w:tc>
        <w:tc>
          <w:tcPr>
            <w:tcW w:w="1440" w:type="dxa"/>
            <w:vAlign w:val="center"/>
          </w:tcPr>
          <w:p>
            <w:pPr>
              <w:jc w:val="center"/>
            </w:pPr>
            <w:r>
              <w:rPr>
                <w:color w:val="000000"/>
                <w:sz w:val="24"/>
              </w:rPr>
              <w:t>2020-01-31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5</w:t>
            </w:r>
          </w:p>
        </w:tc>
        <w:tc>
          <w:tcPr>
            <w:tcW w:w="4320" w:type="dxa"/>
            <w:vAlign w:val="center"/>
          </w:tcPr>
          <w:p>
            <w:pPr>
              <w:jc w:val="left"/>
            </w:pPr>
            <w:r>
              <w:rPr>
                <w:color w:val="000000"/>
                <w:sz w:val="24"/>
              </w:rPr>
              <w:t>交银施罗德基金管理有限公司关于交银施罗德中证海外中国互联网指数型证券投资基金（LOF）于境外主要市场节假日暂停及节后恢复基金申购、赎回业务的公告</w:t>
            </w:r>
          </w:p>
        </w:tc>
        <w:tc>
          <w:tcPr>
            <w:tcW w:w="2520" w:type="dxa"/>
            <w:vAlign w:val="center"/>
          </w:tcPr>
          <w:p>
            <w:pPr>
              <w:jc w:val="left"/>
            </w:pPr>
            <w:r>
              <w:rPr>
                <w:color w:val="000000"/>
                <w:sz w:val="24"/>
              </w:rPr>
              <w:t>中国证券报、公司网站</w:t>
            </w:r>
          </w:p>
        </w:tc>
        <w:tc>
          <w:tcPr>
            <w:tcW w:w="1440" w:type="dxa"/>
            <w:vAlign w:val="center"/>
          </w:tcPr>
          <w:p>
            <w:pPr>
              <w:jc w:val="center"/>
            </w:pPr>
            <w:r>
              <w:rPr>
                <w:color w:val="000000"/>
                <w:sz w:val="24"/>
              </w:rPr>
              <w:t>2020-02-12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6</w:t>
            </w:r>
          </w:p>
        </w:tc>
        <w:tc>
          <w:tcPr>
            <w:tcW w:w="4320" w:type="dxa"/>
            <w:vAlign w:val="center"/>
          </w:tcPr>
          <w:p>
            <w:pPr>
              <w:jc w:val="left"/>
            </w:pPr>
            <w:r>
              <w:rPr>
                <w:color w:val="000000"/>
                <w:sz w:val="24"/>
              </w:rPr>
              <w:t>交银施罗德基金管理有限公司关于增加东莞农村商业银行股份有限公司为旗下基金销售机构的公告</w:t>
            </w:r>
          </w:p>
        </w:tc>
        <w:tc>
          <w:tcPr>
            <w:tcW w:w="2520" w:type="dxa"/>
            <w:vAlign w:val="center"/>
          </w:tcPr>
          <w:p>
            <w:pPr>
              <w:jc w:val="left"/>
            </w:pPr>
            <w:r>
              <w:rPr>
                <w:color w:val="000000"/>
                <w:sz w:val="24"/>
              </w:rPr>
              <w:t>中国证券报、公司网站</w:t>
            </w:r>
          </w:p>
        </w:tc>
        <w:tc>
          <w:tcPr>
            <w:tcW w:w="1440" w:type="dxa"/>
            <w:vAlign w:val="center"/>
          </w:tcPr>
          <w:p>
            <w:pPr>
              <w:jc w:val="center"/>
            </w:pPr>
            <w:r>
              <w:rPr>
                <w:color w:val="000000"/>
                <w:sz w:val="24"/>
              </w:rPr>
              <w:t>2020-02-12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7</w:t>
            </w:r>
          </w:p>
        </w:tc>
        <w:tc>
          <w:tcPr>
            <w:tcW w:w="4320" w:type="dxa"/>
            <w:vAlign w:val="center"/>
          </w:tcPr>
          <w:p>
            <w:pPr>
              <w:jc w:val="left"/>
            </w:pPr>
            <w:r>
              <w:rPr>
                <w:color w:val="000000"/>
                <w:sz w:val="24"/>
              </w:rPr>
              <w:t>交银施罗德基金管理有限公司关于增加海通证券股份有限公司为旗下基金销售机构的公告</w:t>
            </w:r>
          </w:p>
        </w:tc>
        <w:tc>
          <w:tcPr>
            <w:tcW w:w="2520" w:type="dxa"/>
            <w:vAlign w:val="center"/>
          </w:tcPr>
          <w:p>
            <w:pPr>
              <w:jc w:val="left"/>
            </w:pPr>
            <w:r>
              <w:rPr>
                <w:color w:val="000000"/>
                <w:sz w:val="24"/>
              </w:rPr>
              <w:t>中国证券报、公司网站</w:t>
            </w:r>
          </w:p>
        </w:tc>
        <w:tc>
          <w:tcPr>
            <w:tcW w:w="1440" w:type="dxa"/>
            <w:vAlign w:val="center"/>
          </w:tcPr>
          <w:p>
            <w:pPr>
              <w:jc w:val="center"/>
            </w:pPr>
            <w:r>
              <w:rPr>
                <w:color w:val="000000"/>
                <w:sz w:val="24"/>
              </w:rPr>
              <w:t>2020-03-03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8</w:t>
            </w:r>
          </w:p>
        </w:tc>
        <w:tc>
          <w:tcPr>
            <w:tcW w:w="4320" w:type="dxa"/>
            <w:vAlign w:val="center"/>
          </w:tcPr>
          <w:p>
            <w:pPr>
              <w:jc w:val="left"/>
            </w:pPr>
            <w:r>
              <w:rPr>
                <w:color w:val="000000"/>
                <w:sz w:val="24"/>
              </w:rPr>
              <w:t>交银施罗德基金管理有限公司关于终止泰诚财富基金销售（大连）有限公司办理相关销售业务的公告</w:t>
            </w:r>
          </w:p>
        </w:tc>
        <w:tc>
          <w:tcPr>
            <w:tcW w:w="2520" w:type="dxa"/>
            <w:vAlign w:val="center"/>
          </w:tcPr>
          <w:p>
            <w:pPr>
              <w:jc w:val="left"/>
            </w:pPr>
            <w:r>
              <w:rPr>
                <w:color w:val="000000"/>
                <w:sz w:val="24"/>
              </w:rPr>
              <w:t>中国证券报、上海证券报、证券时报、公司网站</w:t>
            </w:r>
          </w:p>
        </w:tc>
        <w:tc>
          <w:tcPr>
            <w:tcW w:w="1440" w:type="dxa"/>
            <w:vAlign w:val="center"/>
          </w:tcPr>
          <w:p>
            <w:pPr>
              <w:jc w:val="center"/>
            </w:pPr>
            <w:r>
              <w:rPr>
                <w:color w:val="000000"/>
                <w:sz w:val="24"/>
              </w:rPr>
              <w:t>2020-03-21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9</w:t>
            </w:r>
          </w:p>
        </w:tc>
        <w:tc>
          <w:tcPr>
            <w:tcW w:w="4320" w:type="dxa"/>
            <w:vAlign w:val="center"/>
          </w:tcPr>
          <w:p>
            <w:pPr>
              <w:jc w:val="left"/>
            </w:pPr>
            <w:r>
              <w:rPr>
                <w:color w:val="000000"/>
                <w:sz w:val="24"/>
              </w:rPr>
              <w:t>交银施罗德中证海外中国互联网指数型证券投资基金（LOF）2019年年度报告</w:t>
            </w:r>
          </w:p>
        </w:tc>
        <w:tc>
          <w:tcPr>
            <w:tcW w:w="2520" w:type="dxa"/>
            <w:vAlign w:val="center"/>
          </w:tcPr>
          <w:p>
            <w:pPr>
              <w:jc w:val="left"/>
            </w:pPr>
            <w:r>
              <w:rPr>
                <w:color w:val="000000"/>
                <w:sz w:val="24"/>
              </w:rPr>
              <w:t>公司网站</w:t>
            </w:r>
          </w:p>
        </w:tc>
        <w:tc>
          <w:tcPr>
            <w:tcW w:w="1440" w:type="dxa"/>
            <w:vAlign w:val="center"/>
          </w:tcPr>
          <w:p>
            <w:pPr>
              <w:jc w:val="center"/>
            </w:pPr>
            <w:r>
              <w:rPr>
                <w:color w:val="000000"/>
                <w:sz w:val="24"/>
              </w:rPr>
              <w:t>2020-03-30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10</w:t>
            </w:r>
          </w:p>
        </w:tc>
        <w:tc>
          <w:tcPr>
            <w:tcW w:w="4320" w:type="dxa"/>
            <w:vAlign w:val="center"/>
          </w:tcPr>
          <w:p>
            <w:pPr>
              <w:jc w:val="left"/>
            </w:pPr>
            <w:r>
              <w:rPr>
                <w:color w:val="000000"/>
                <w:sz w:val="24"/>
              </w:rPr>
              <w:t>交银施罗德基金管理有限公司关于交银施罗德中证海外中国互联网指数型证券投资基金（LOF）于境外主要市场节假日暂停及节后恢复基金申购、赎回业务的公告</w:t>
            </w:r>
          </w:p>
        </w:tc>
        <w:tc>
          <w:tcPr>
            <w:tcW w:w="2520" w:type="dxa"/>
            <w:vAlign w:val="center"/>
          </w:tcPr>
          <w:p>
            <w:pPr>
              <w:jc w:val="left"/>
            </w:pPr>
            <w:r>
              <w:rPr>
                <w:color w:val="000000"/>
                <w:sz w:val="24"/>
              </w:rPr>
              <w:t>中国证券报、公司网站</w:t>
            </w:r>
          </w:p>
        </w:tc>
        <w:tc>
          <w:tcPr>
            <w:tcW w:w="1440" w:type="dxa"/>
            <w:vAlign w:val="center"/>
          </w:tcPr>
          <w:p>
            <w:pPr>
              <w:jc w:val="center"/>
            </w:pPr>
            <w:r>
              <w:rPr>
                <w:color w:val="000000"/>
                <w:sz w:val="24"/>
              </w:rPr>
              <w:t>2020-04-07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11</w:t>
            </w:r>
          </w:p>
        </w:tc>
        <w:tc>
          <w:tcPr>
            <w:tcW w:w="4320" w:type="dxa"/>
            <w:vAlign w:val="center"/>
          </w:tcPr>
          <w:p>
            <w:pPr>
              <w:jc w:val="left"/>
            </w:pPr>
            <w:r>
              <w:rPr>
                <w:color w:val="000000"/>
                <w:sz w:val="24"/>
              </w:rPr>
              <w:t>交银施罗德基金管理有限公司关于暂停部分销售机构办理相关销售业务的公告</w:t>
            </w:r>
          </w:p>
        </w:tc>
        <w:tc>
          <w:tcPr>
            <w:tcW w:w="2520" w:type="dxa"/>
            <w:vAlign w:val="center"/>
          </w:tcPr>
          <w:p>
            <w:pPr>
              <w:jc w:val="left"/>
            </w:pPr>
            <w:r>
              <w:rPr>
                <w:color w:val="000000"/>
                <w:sz w:val="24"/>
              </w:rPr>
              <w:t>中国证券报、上海证券报、证券时报、公司网站</w:t>
            </w:r>
          </w:p>
        </w:tc>
        <w:tc>
          <w:tcPr>
            <w:tcW w:w="1440" w:type="dxa"/>
            <w:vAlign w:val="center"/>
          </w:tcPr>
          <w:p>
            <w:pPr>
              <w:jc w:val="center"/>
            </w:pPr>
            <w:r>
              <w:rPr>
                <w:color w:val="000000"/>
                <w:sz w:val="24"/>
              </w:rPr>
              <w:t>2020-04-13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12</w:t>
            </w:r>
          </w:p>
        </w:tc>
        <w:tc>
          <w:tcPr>
            <w:tcW w:w="4320" w:type="dxa"/>
            <w:vAlign w:val="center"/>
          </w:tcPr>
          <w:p>
            <w:pPr>
              <w:jc w:val="left"/>
            </w:pPr>
            <w:r>
              <w:rPr>
                <w:color w:val="000000"/>
                <w:sz w:val="24"/>
              </w:rPr>
              <w:t>交银施罗德中证海外中国互联网指数型证券投资基金（LOF）2020年第1季度报告</w:t>
            </w:r>
          </w:p>
        </w:tc>
        <w:tc>
          <w:tcPr>
            <w:tcW w:w="2520" w:type="dxa"/>
            <w:vAlign w:val="center"/>
          </w:tcPr>
          <w:p>
            <w:pPr>
              <w:jc w:val="left"/>
            </w:pPr>
            <w:r>
              <w:rPr>
                <w:color w:val="000000"/>
                <w:sz w:val="24"/>
              </w:rPr>
              <w:t>公司网站</w:t>
            </w:r>
          </w:p>
        </w:tc>
        <w:tc>
          <w:tcPr>
            <w:tcW w:w="1440" w:type="dxa"/>
            <w:vAlign w:val="center"/>
          </w:tcPr>
          <w:p>
            <w:pPr>
              <w:jc w:val="center"/>
            </w:pPr>
            <w:r>
              <w:rPr>
                <w:color w:val="000000"/>
                <w:sz w:val="24"/>
              </w:rPr>
              <w:t>2020-04-22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13</w:t>
            </w:r>
          </w:p>
        </w:tc>
        <w:tc>
          <w:tcPr>
            <w:tcW w:w="4320" w:type="dxa"/>
            <w:vAlign w:val="center"/>
          </w:tcPr>
          <w:p>
            <w:pPr>
              <w:jc w:val="left"/>
            </w:pPr>
            <w:r>
              <w:rPr>
                <w:color w:val="000000"/>
                <w:sz w:val="24"/>
              </w:rPr>
              <w:t>交银施罗德基金管理有限公司关于交银施罗德中证海外中国互联网指数型证券投资基金（LOF）于境外主要市场节假日暂停及节后恢复基金申购、赎回业务的公告</w:t>
            </w:r>
          </w:p>
        </w:tc>
        <w:tc>
          <w:tcPr>
            <w:tcW w:w="2520" w:type="dxa"/>
            <w:vAlign w:val="center"/>
          </w:tcPr>
          <w:p>
            <w:pPr>
              <w:jc w:val="left"/>
            </w:pPr>
            <w:r>
              <w:rPr>
                <w:color w:val="000000"/>
                <w:sz w:val="24"/>
              </w:rPr>
              <w:t>中国证券报、公司网站</w:t>
            </w:r>
          </w:p>
        </w:tc>
        <w:tc>
          <w:tcPr>
            <w:tcW w:w="1440" w:type="dxa"/>
            <w:vAlign w:val="center"/>
          </w:tcPr>
          <w:p>
            <w:pPr>
              <w:jc w:val="center"/>
            </w:pPr>
            <w:r>
              <w:rPr>
                <w:color w:val="000000"/>
                <w:sz w:val="24"/>
              </w:rPr>
              <w:t>2020-04-27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14</w:t>
            </w:r>
          </w:p>
        </w:tc>
        <w:tc>
          <w:tcPr>
            <w:tcW w:w="4320" w:type="dxa"/>
            <w:vAlign w:val="center"/>
          </w:tcPr>
          <w:p>
            <w:pPr>
              <w:jc w:val="left"/>
            </w:pPr>
            <w:r>
              <w:rPr>
                <w:color w:val="000000"/>
                <w:sz w:val="24"/>
              </w:rPr>
              <w:t>交银施罗德基金管理有限公司关于交银施罗德中证海外中国互联网指数型证券投资基金（LOF）于境外主要市场节假日暂停及节后恢复基金申购、赎回业务的公告</w:t>
            </w:r>
          </w:p>
        </w:tc>
        <w:tc>
          <w:tcPr>
            <w:tcW w:w="2520" w:type="dxa"/>
            <w:vAlign w:val="center"/>
          </w:tcPr>
          <w:p>
            <w:pPr>
              <w:jc w:val="left"/>
            </w:pPr>
            <w:r>
              <w:rPr>
                <w:color w:val="000000"/>
                <w:sz w:val="24"/>
              </w:rPr>
              <w:t>中国证券报、公司网站</w:t>
            </w:r>
          </w:p>
        </w:tc>
        <w:tc>
          <w:tcPr>
            <w:tcW w:w="1440" w:type="dxa"/>
            <w:vAlign w:val="center"/>
          </w:tcPr>
          <w:p>
            <w:pPr>
              <w:jc w:val="center"/>
            </w:pPr>
            <w:r>
              <w:rPr>
                <w:color w:val="000000"/>
                <w:sz w:val="24"/>
              </w:rPr>
              <w:t>2020-05-20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15</w:t>
            </w:r>
          </w:p>
        </w:tc>
        <w:tc>
          <w:tcPr>
            <w:tcW w:w="4320" w:type="dxa"/>
            <w:vAlign w:val="center"/>
          </w:tcPr>
          <w:p>
            <w:pPr>
              <w:jc w:val="left"/>
            </w:pPr>
            <w:r>
              <w:rPr>
                <w:color w:val="000000"/>
                <w:sz w:val="24"/>
              </w:rPr>
              <w:t>交银施罗德基金管理有限公司关于增加中信证券华南股份有限公司为旗下基金销售机构的公告</w:t>
            </w:r>
          </w:p>
        </w:tc>
        <w:tc>
          <w:tcPr>
            <w:tcW w:w="2520" w:type="dxa"/>
            <w:vAlign w:val="center"/>
          </w:tcPr>
          <w:p>
            <w:pPr>
              <w:jc w:val="left"/>
            </w:pPr>
            <w:r>
              <w:rPr>
                <w:color w:val="000000"/>
                <w:sz w:val="24"/>
              </w:rPr>
              <w:t>中国证券报、上海证券报、证券时报、公司网站</w:t>
            </w:r>
          </w:p>
        </w:tc>
        <w:tc>
          <w:tcPr>
            <w:tcW w:w="1440" w:type="dxa"/>
            <w:vAlign w:val="center"/>
          </w:tcPr>
          <w:p>
            <w:pPr>
              <w:jc w:val="center"/>
            </w:pPr>
            <w:r>
              <w:rPr>
                <w:color w:val="000000"/>
                <w:sz w:val="24"/>
              </w:rPr>
              <w:t>2020-05-27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16</w:t>
            </w:r>
          </w:p>
        </w:tc>
        <w:tc>
          <w:tcPr>
            <w:tcW w:w="4320" w:type="dxa"/>
            <w:vAlign w:val="center"/>
          </w:tcPr>
          <w:p>
            <w:pPr>
              <w:jc w:val="left"/>
            </w:pPr>
            <w:r>
              <w:rPr>
                <w:color w:val="000000"/>
                <w:sz w:val="24"/>
              </w:rPr>
              <w:t>交银施罗德中证海外中国互联网指数型证券投资基金(LOF)（更新）招募说明书摘要（2020年第1号）</w:t>
            </w:r>
          </w:p>
        </w:tc>
        <w:tc>
          <w:tcPr>
            <w:tcW w:w="2520" w:type="dxa"/>
            <w:vAlign w:val="center"/>
          </w:tcPr>
          <w:p>
            <w:pPr>
              <w:jc w:val="left"/>
            </w:pPr>
            <w:r>
              <w:rPr>
                <w:color w:val="000000"/>
                <w:sz w:val="24"/>
              </w:rPr>
              <w:t>公司网站</w:t>
            </w:r>
          </w:p>
        </w:tc>
        <w:tc>
          <w:tcPr>
            <w:tcW w:w="1440" w:type="dxa"/>
            <w:vAlign w:val="center"/>
          </w:tcPr>
          <w:p>
            <w:pPr>
              <w:jc w:val="center"/>
            </w:pPr>
            <w:r>
              <w:rPr>
                <w:color w:val="000000"/>
                <w:sz w:val="24"/>
              </w:rPr>
              <w:t>2020-05-30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17</w:t>
            </w:r>
          </w:p>
        </w:tc>
        <w:tc>
          <w:tcPr>
            <w:tcW w:w="4320" w:type="dxa"/>
            <w:vAlign w:val="center"/>
          </w:tcPr>
          <w:p>
            <w:pPr>
              <w:jc w:val="left"/>
            </w:pPr>
            <w:r>
              <w:rPr>
                <w:color w:val="000000"/>
                <w:sz w:val="24"/>
              </w:rPr>
              <w:t>交银施罗德中证海外中国互联网指数型证券投资基金(LOF)（更新）招募说明书（2020年第1号）</w:t>
            </w:r>
          </w:p>
        </w:tc>
        <w:tc>
          <w:tcPr>
            <w:tcW w:w="2520" w:type="dxa"/>
            <w:vAlign w:val="center"/>
          </w:tcPr>
          <w:p>
            <w:pPr>
              <w:jc w:val="left"/>
            </w:pPr>
            <w:r>
              <w:rPr>
                <w:color w:val="000000"/>
                <w:sz w:val="24"/>
              </w:rPr>
              <w:t>公司网站</w:t>
            </w:r>
          </w:p>
        </w:tc>
        <w:tc>
          <w:tcPr>
            <w:tcW w:w="1440" w:type="dxa"/>
            <w:vAlign w:val="center"/>
          </w:tcPr>
          <w:p>
            <w:pPr>
              <w:jc w:val="center"/>
            </w:pPr>
            <w:r>
              <w:rPr>
                <w:color w:val="000000"/>
                <w:sz w:val="24"/>
              </w:rPr>
              <w:t>2020-05-30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18</w:t>
            </w:r>
          </w:p>
        </w:tc>
        <w:tc>
          <w:tcPr>
            <w:tcW w:w="4320" w:type="dxa"/>
            <w:vAlign w:val="center"/>
          </w:tcPr>
          <w:p>
            <w:pPr>
              <w:jc w:val="left"/>
            </w:pPr>
            <w:r>
              <w:rPr>
                <w:color w:val="000000"/>
                <w:sz w:val="24"/>
              </w:rPr>
              <w:t>交银施罗德基金管理有限公司关于交银施罗德中证海外中国互联网指数型证券投资基金（LOF）于境外主要市场节假日暂停及节后恢复基金申购、赎回业务的公告</w:t>
            </w:r>
          </w:p>
        </w:tc>
        <w:tc>
          <w:tcPr>
            <w:tcW w:w="2520" w:type="dxa"/>
            <w:vAlign w:val="center"/>
          </w:tcPr>
          <w:p>
            <w:pPr>
              <w:jc w:val="left"/>
            </w:pPr>
            <w:r>
              <w:rPr>
                <w:color w:val="000000"/>
                <w:sz w:val="24"/>
              </w:rPr>
              <w:t>中国证券报、公司网站</w:t>
            </w:r>
          </w:p>
        </w:tc>
        <w:tc>
          <w:tcPr>
            <w:tcW w:w="1440" w:type="dxa"/>
            <w:vAlign w:val="center"/>
          </w:tcPr>
          <w:p>
            <w:pPr>
              <w:jc w:val="center"/>
            </w:pPr>
            <w:r>
              <w:rPr>
                <w:color w:val="000000"/>
                <w:sz w:val="24"/>
              </w:rPr>
              <w:t>2020-06-24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19</w:t>
            </w:r>
          </w:p>
        </w:tc>
        <w:tc>
          <w:tcPr>
            <w:tcW w:w="4320" w:type="dxa"/>
            <w:vAlign w:val="center"/>
          </w:tcPr>
          <w:p>
            <w:pPr>
              <w:jc w:val="left"/>
            </w:pPr>
            <w:r>
              <w:rPr>
                <w:color w:val="000000"/>
                <w:sz w:val="24"/>
              </w:rPr>
              <w:t>交银施罗德基金管理有限公司关于交银施罗德中证海外中国互联网指数型证券投资基金（LOF）于境外主要市场节假日暂停及节后恢复基金申购、赎回业务的公告</w:t>
            </w:r>
          </w:p>
        </w:tc>
        <w:tc>
          <w:tcPr>
            <w:tcW w:w="2520" w:type="dxa"/>
            <w:vAlign w:val="center"/>
          </w:tcPr>
          <w:p>
            <w:pPr>
              <w:jc w:val="left"/>
            </w:pPr>
            <w:r>
              <w:rPr>
                <w:color w:val="000000"/>
                <w:sz w:val="24"/>
              </w:rPr>
              <w:t>中国证券报、公司网站</w:t>
            </w:r>
          </w:p>
        </w:tc>
        <w:tc>
          <w:tcPr>
            <w:tcW w:w="1440" w:type="dxa"/>
            <w:vAlign w:val="center"/>
          </w:tcPr>
          <w:p>
            <w:pPr>
              <w:jc w:val="center"/>
            </w:pPr>
            <w:r>
              <w:rPr>
                <w:color w:val="000000"/>
                <w:sz w:val="24"/>
              </w:rPr>
              <w:t>2020-07-02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20</w:t>
            </w:r>
          </w:p>
        </w:tc>
        <w:tc>
          <w:tcPr>
            <w:tcW w:w="4320" w:type="dxa"/>
            <w:vAlign w:val="center"/>
          </w:tcPr>
          <w:p>
            <w:pPr>
              <w:jc w:val="left"/>
            </w:pPr>
            <w:r>
              <w:rPr>
                <w:color w:val="000000"/>
                <w:sz w:val="24"/>
              </w:rPr>
              <w:t>交银施罗德基金管理有限公司关于增加长城国瑞证券有限公司为旗下基金销售机构的公告</w:t>
            </w:r>
          </w:p>
        </w:tc>
        <w:tc>
          <w:tcPr>
            <w:tcW w:w="2520" w:type="dxa"/>
            <w:vAlign w:val="center"/>
          </w:tcPr>
          <w:p>
            <w:pPr>
              <w:jc w:val="left"/>
            </w:pPr>
            <w:r>
              <w:rPr>
                <w:color w:val="000000"/>
                <w:sz w:val="24"/>
              </w:rPr>
              <w:t>中国证券报、上海证券报、证券时报、公司网站</w:t>
            </w:r>
          </w:p>
        </w:tc>
        <w:tc>
          <w:tcPr>
            <w:tcW w:w="1440" w:type="dxa"/>
            <w:vAlign w:val="center"/>
          </w:tcPr>
          <w:p>
            <w:pPr>
              <w:jc w:val="center"/>
            </w:pPr>
            <w:r>
              <w:rPr>
                <w:color w:val="000000"/>
                <w:sz w:val="24"/>
              </w:rPr>
              <w:t>2020-07-07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21</w:t>
            </w:r>
          </w:p>
        </w:tc>
        <w:tc>
          <w:tcPr>
            <w:tcW w:w="4320" w:type="dxa"/>
            <w:vAlign w:val="center"/>
          </w:tcPr>
          <w:p>
            <w:pPr>
              <w:jc w:val="left"/>
            </w:pPr>
            <w:r>
              <w:rPr>
                <w:color w:val="000000"/>
                <w:sz w:val="24"/>
              </w:rPr>
              <w:t>交银施罗德中证海外中国互联网指数型证券投资基金（LOF）2020年第2季度报告</w:t>
            </w:r>
          </w:p>
        </w:tc>
        <w:tc>
          <w:tcPr>
            <w:tcW w:w="2520" w:type="dxa"/>
            <w:vAlign w:val="center"/>
          </w:tcPr>
          <w:p>
            <w:pPr>
              <w:jc w:val="left"/>
            </w:pPr>
            <w:r>
              <w:rPr>
                <w:color w:val="000000"/>
                <w:sz w:val="24"/>
              </w:rPr>
              <w:t>公司网站</w:t>
            </w:r>
          </w:p>
        </w:tc>
        <w:tc>
          <w:tcPr>
            <w:tcW w:w="1440" w:type="dxa"/>
            <w:vAlign w:val="center"/>
          </w:tcPr>
          <w:p>
            <w:pPr>
              <w:jc w:val="center"/>
            </w:pPr>
            <w:r>
              <w:rPr>
                <w:color w:val="000000"/>
                <w:sz w:val="24"/>
              </w:rPr>
              <w:t>2020-07-21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22</w:t>
            </w:r>
          </w:p>
        </w:tc>
        <w:tc>
          <w:tcPr>
            <w:tcW w:w="4320" w:type="dxa"/>
            <w:vAlign w:val="center"/>
          </w:tcPr>
          <w:p>
            <w:pPr>
              <w:jc w:val="left"/>
            </w:pPr>
            <w:r>
              <w:rPr>
                <w:color w:val="000000"/>
                <w:sz w:val="24"/>
              </w:rPr>
              <w:t>交银施罗德基金管理有限公司关于增加厦门银行股份有限公司为旗下基金销售机构的公告</w:t>
            </w:r>
          </w:p>
        </w:tc>
        <w:tc>
          <w:tcPr>
            <w:tcW w:w="2520" w:type="dxa"/>
            <w:vAlign w:val="center"/>
          </w:tcPr>
          <w:p>
            <w:pPr>
              <w:jc w:val="left"/>
            </w:pPr>
            <w:r>
              <w:rPr>
                <w:color w:val="000000"/>
                <w:sz w:val="24"/>
              </w:rPr>
              <w:t>中国证券报、上海证券报、证券时报、公司网站</w:t>
            </w:r>
          </w:p>
        </w:tc>
        <w:tc>
          <w:tcPr>
            <w:tcW w:w="1440" w:type="dxa"/>
            <w:vAlign w:val="center"/>
          </w:tcPr>
          <w:p>
            <w:pPr>
              <w:jc w:val="center"/>
            </w:pPr>
            <w:r>
              <w:rPr>
                <w:color w:val="000000"/>
                <w:sz w:val="24"/>
              </w:rPr>
              <w:t>2020-07-24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23</w:t>
            </w:r>
          </w:p>
        </w:tc>
        <w:tc>
          <w:tcPr>
            <w:tcW w:w="4320" w:type="dxa"/>
            <w:vAlign w:val="center"/>
          </w:tcPr>
          <w:p>
            <w:pPr>
              <w:jc w:val="left"/>
            </w:pPr>
            <w:r>
              <w:rPr>
                <w:color w:val="000000"/>
                <w:sz w:val="24"/>
              </w:rPr>
              <w:t>交银施罗德中证海外中国互联网指数型证券投资基金（LOF）2020年中期报告</w:t>
            </w:r>
          </w:p>
        </w:tc>
        <w:tc>
          <w:tcPr>
            <w:tcW w:w="2520" w:type="dxa"/>
            <w:vAlign w:val="center"/>
          </w:tcPr>
          <w:p>
            <w:pPr>
              <w:jc w:val="left"/>
            </w:pPr>
            <w:r>
              <w:rPr>
                <w:color w:val="000000"/>
                <w:sz w:val="24"/>
              </w:rPr>
              <w:t>公司网站</w:t>
            </w:r>
          </w:p>
        </w:tc>
        <w:tc>
          <w:tcPr>
            <w:tcW w:w="1440" w:type="dxa"/>
            <w:vAlign w:val="center"/>
          </w:tcPr>
          <w:p>
            <w:pPr>
              <w:jc w:val="center"/>
            </w:pPr>
            <w:r>
              <w:rPr>
                <w:color w:val="000000"/>
                <w:sz w:val="24"/>
              </w:rPr>
              <w:t>2020-08-29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24</w:t>
            </w:r>
          </w:p>
        </w:tc>
        <w:tc>
          <w:tcPr>
            <w:tcW w:w="4320" w:type="dxa"/>
            <w:vAlign w:val="center"/>
          </w:tcPr>
          <w:p>
            <w:pPr>
              <w:jc w:val="left"/>
            </w:pPr>
            <w:r>
              <w:rPr>
                <w:color w:val="000000"/>
                <w:sz w:val="24"/>
              </w:rPr>
              <w:t>交银施罗德中证海外中国互联网指数型证券投资基金（LOF）基金产品资料概要</w:t>
            </w:r>
          </w:p>
        </w:tc>
        <w:tc>
          <w:tcPr>
            <w:tcW w:w="2520" w:type="dxa"/>
            <w:vAlign w:val="center"/>
          </w:tcPr>
          <w:p>
            <w:pPr>
              <w:jc w:val="left"/>
            </w:pPr>
            <w:r>
              <w:rPr>
                <w:color w:val="000000"/>
                <w:sz w:val="24"/>
              </w:rPr>
              <w:t>公司网站</w:t>
            </w:r>
          </w:p>
        </w:tc>
        <w:tc>
          <w:tcPr>
            <w:tcW w:w="1440" w:type="dxa"/>
            <w:vAlign w:val="center"/>
          </w:tcPr>
          <w:p>
            <w:pPr>
              <w:jc w:val="center"/>
            </w:pPr>
            <w:r>
              <w:rPr>
                <w:color w:val="000000"/>
                <w:sz w:val="24"/>
              </w:rPr>
              <w:t>2020-08-31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25</w:t>
            </w:r>
          </w:p>
        </w:tc>
        <w:tc>
          <w:tcPr>
            <w:tcW w:w="4320" w:type="dxa"/>
            <w:vAlign w:val="center"/>
          </w:tcPr>
          <w:p>
            <w:pPr>
              <w:jc w:val="left"/>
            </w:pPr>
            <w:r>
              <w:rPr>
                <w:color w:val="000000"/>
                <w:sz w:val="24"/>
              </w:rPr>
              <w:t>交银施罗德基金管理有限公司关于交银施罗德中证海外中国互联网指数型证券投资基金（LOF）于境外主要市场节假日暂停及节后恢复基金申购、赎回业务的公告</w:t>
            </w:r>
          </w:p>
        </w:tc>
        <w:tc>
          <w:tcPr>
            <w:tcW w:w="2520" w:type="dxa"/>
            <w:vAlign w:val="center"/>
          </w:tcPr>
          <w:p>
            <w:pPr>
              <w:jc w:val="left"/>
            </w:pPr>
            <w:r>
              <w:rPr>
                <w:color w:val="000000"/>
                <w:sz w:val="24"/>
              </w:rPr>
              <w:t>中国证券报、公司网站</w:t>
            </w:r>
          </w:p>
        </w:tc>
        <w:tc>
          <w:tcPr>
            <w:tcW w:w="1440" w:type="dxa"/>
            <w:vAlign w:val="center"/>
          </w:tcPr>
          <w:p>
            <w:pPr>
              <w:jc w:val="center"/>
            </w:pPr>
            <w:r>
              <w:rPr>
                <w:color w:val="000000"/>
                <w:sz w:val="24"/>
              </w:rPr>
              <w:t>2020-09-02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26</w:t>
            </w:r>
          </w:p>
        </w:tc>
        <w:tc>
          <w:tcPr>
            <w:tcW w:w="4320" w:type="dxa"/>
            <w:vAlign w:val="center"/>
          </w:tcPr>
          <w:p>
            <w:pPr>
              <w:jc w:val="left"/>
            </w:pPr>
            <w:r>
              <w:rPr>
                <w:color w:val="000000"/>
                <w:sz w:val="24"/>
              </w:rPr>
              <w:t>交银施罗德基金管理有限公司关于增加泛华普益基金销售有限公司为旗下基金销售机构的公告</w:t>
            </w:r>
          </w:p>
        </w:tc>
        <w:tc>
          <w:tcPr>
            <w:tcW w:w="2520" w:type="dxa"/>
            <w:vAlign w:val="center"/>
          </w:tcPr>
          <w:p>
            <w:pPr>
              <w:jc w:val="left"/>
            </w:pPr>
            <w:r>
              <w:rPr>
                <w:color w:val="000000"/>
                <w:sz w:val="24"/>
              </w:rPr>
              <w:t>中国证券报、上海证券报、证券时报、公司网站</w:t>
            </w:r>
          </w:p>
        </w:tc>
        <w:tc>
          <w:tcPr>
            <w:tcW w:w="1440" w:type="dxa"/>
            <w:vAlign w:val="center"/>
          </w:tcPr>
          <w:p>
            <w:pPr>
              <w:jc w:val="center"/>
            </w:pPr>
            <w:r>
              <w:rPr>
                <w:color w:val="000000"/>
                <w:sz w:val="24"/>
              </w:rPr>
              <w:t>2020-09-07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27</w:t>
            </w:r>
          </w:p>
        </w:tc>
        <w:tc>
          <w:tcPr>
            <w:tcW w:w="4320" w:type="dxa"/>
            <w:vAlign w:val="center"/>
          </w:tcPr>
          <w:p>
            <w:pPr>
              <w:jc w:val="left"/>
            </w:pPr>
            <w:r>
              <w:rPr>
                <w:color w:val="000000"/>
                <w:sz w:val="24"/>
              </w:rPr>
              <w:t>交银施罗德基金管理有限公司关于暂停上海凯石财富基金销售有限公司办理相关销售业务的公告</w:t>
            </w:r>
          </w:p>
        </w:tc>
        <w:tc>
          <w:tcPr>
            <w:tcW w:w="2520" w:type="dxa"/>
            <w:vAlign w:val="center"/>
          </w:tcPr>
          <w:p>
            <w:pPr>
              <w:jc w:val="left"/>
            </w:pPr>
            <w:r>
              <w:rPr>
                <w:color w:val="000000"/>
                <w:sz w:val="24"/>
              </w:rPr>
              <w:t>中国证券报、上海证券报、证券时报、公司网站</w:t>
            </w:r>
          </w:p>
        </w:tc>
        <w:tc>
          <w:tcPr>
            <w:tcW w:w="1440" w:type="dxa"/>
            <w:vAlign w:val="center"/>
          </w:tcPr>
          <w:p>
            <w:pPr>
              <w:jc w:val="center"/>
            </w:pPr>
            <w:r>
              <w:rPr>
                <w:color w:val="000000"/>
                <w:sz w:val="24"/>
              </w:rPr>
              <w:t>2020-09-29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28</w:t>
            </w:r>
          </w:p>
        </w:tc>
        <w:tc>
          <w:tcPr>
            <w:tcW w:w="4320" w:type="dxa"/>
            <w:vAlign w:val="center"/>
          </w:tcPr>
          <w:p>
            <w:pPr>
              <w:jc w:val="left"/>
            </w:pPr>
            <w:r>
              <w:rPr>
                <w:color w:val="000000"/>
                <w:sz w:val="24"/>
              </w:rPr>
              <w:t>交银施罗德基金管理有限公司关于交银施罗德中证海外中国互联网指数型证券投资基金（LOF）于境外主要市场节假日暂停及节后恢复基金申购、赎回业务的公告</w:t>
            </w:r>
          </w:p>
        </w:tc>
        <w:tc>
          <w:tcPr>
            <w:tcW w:w="2520" w:type="dxa"/>
            <w:vAlign w:val="center"/>
          </w:tcPr>
          <w:p>
            <w:pPr>
              <w:jc w:val="left"/>
            </w:pPr>
            <w:r>
              <w:rPr>
                <w:color w:val="000000"/>
                <w:sz w:val="24"/>
              </w:rPr>
              <w:t>中国证券报、公司网站</w:t>
            </w:r>
          </w:p>
        </w:tc>
        <w:tc>
          <w:tcPr>
            <w:tcW w:w="1440" w:type="dxa"/>
            <w:vAlign w:val="center"/>
          </w:tcPr>
          <w:p>
            <w:pPr>
              <w:jc w:val="center"/>
            </w:pPr>
            <w:r>
              <w:rPr>
                <w:color w:val="000000"/>
                <w:sz w:val="24"/>
              </w:rPr>
              <w:t>2020-10-21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29</w:t>
            </w:r>
          </w:p>
        </w:tc>
        <w:tc>
          <w:tcPr>
            <w:tcW w:w="4320" w:type="dxa"/>
            <w:vAlign w:val="center"/>
          </w:tcPr>
          <w:p>
            <w:pPr>
              <w:jc w:val="left"/>
            </w:pPr>
            <w:r>
              <w:rPr>
                <w:color w:val="000000"/>
                <w:sz w:val="24"/>
              </w:rPr>
              <w:t>交银施罗德中证海外中国互联网指数型证券投资基金（LOF）2020年第3季度报告</w:t>
            </w:r>
          </w:p>
        </w:tc>
        <w:tc>
          <w:tcPr>
            <w:tcW w:w="2520" w:type="dxa"/>
            <w:vAlign w:val="center"/>
          </w:tcPr>
          <w:p>
            <w:pPr>
              <w:jc w:val="left"/>
            </w:pPr>
            <w:r>
              <w:rPr>
                <w:color w:val="000000"/>
                <w:sz w:val="24"/>
              </w:rPr>
              <w:t>公司网站</w:t>
            </w:r>
          </w:p>
        </w:tc>
        <w:tc>
          <w:tcPr>
            <w:tcW w:w="1440" w:type="dxa"/>
            <w:vAlign w:val="center"/>
          </w:tcPr>
          <w:p>
            <w:pPr>
              <w:jc w:val="center"/>
            </w:pPr>
            <w:r>
              <w:rPr>
                <w:color w:val="000000"/>
                <w:sz w:val="24"/>
              </w:rPr>
              <w:t>2020-10-28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30</w:t>
            </w:r>
          </w:p>
        </w:tc>
        <w:tc>
          <w:tcPr>
            <w:tcW w:w="4320" w:type="dxa"/>
            <w:vAlign w:val="center"/>
          </w:tcPr>
          <w:p>
            <w:pPr>
              <w:jc w:val="left"/>
            </w:pPr>
            <w:r>
              <w:rPr>
                <w:color w:val="000000"/>
                <w:sz w:val="24"/>
              </w:rPr>
              <w:t>交银施罗德基金管理有限公司关于增加上海中欧财富基金销售有限公司为旗下基金销售机构的公告</w:t>
            </w:r>
          </w:p>
        </w:tc>
        <w:tc>
          <w:tcPr>
            <w:tcW w:w="2520" w:type="dxa"/>
            <w:vAlign w:val="center"/>
          </w:tcPr>
          <w:p>
            <w:pPr>
              <w:jc w:val="left"/>
            </w:pPr>
            <w:r>
              <w:rPr>
                <w:color w:val="000000"/>
                <w:sz w:val="24"/>
              </w:rPr>
              <w:t>中国证券报、上海证券报、证券时报、公司网站</w:t>
            </w:r>
          </w:p>
        </w:tc>
        <w:tc>
          <w:tcPr>
            <w:tcW w:w="1440" w:type="dxa"/>
            <w:vAlign w:val="center"/>
          </w:tcPr>
          <w:p>
            <w:pPr>
              <w:jc w:val="center"/>
            </w:pPr>
            <w:r>
              <w:rPr>
                <w:color w:val="000000"/>
                <w:sz w:val="24"/>
              </w:rPr>
              <w:t>2020-10-30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31</w:t>
            </w:r>
          </w:p>
        </w:tc>
        <w:tc>
          <w:tcPr>
            <w:tcW w:w="4320" w:type="dxa"/>
            <w:vAlign w:val="center"/>
          </w:tcPr>
          <w:p>
            <w:pPr>
              <w:jc w:val="left"/>
            </w:pPr>
            <w:r>
              <w:rPr>
                <w:color w:val="000000"/>
                <w:sz w:val="24"/>
              </w:rPr>
              <w:t>交银施罗德基金管理有限公司关于交银施罗德中证海外中国互联网指数型证券投资基金（LOF）于境外主要市场节假日暂停及节后恢复基金申购、赎回业务的公告</w:t>
            </w:r>
          </w:p>
        </w:tc>
        <w:tc>
          <w:tcPr>
            <w:tcW w:w="2520" w:type="dxa"/>
            <w:vAlign w:val="center"/>
          </w:tcPr>
          <w:p>
            <w:pPr>
              <w:jc w:val="left"/>
            </w:pPr>
            <w:r>
              <w:rPr>
                <w:color w:val="000000"/>
                <w:sz w:val="24"/>
              </w:rPr>
              <w:t>中国证券报、公司网站</w:t>
            </w:r>
          </w:p>
        </w:tc>
        <w:tc>
          <w:tcPr>
            <w:tcW w:w="1440" w:type="dxa"/>
            <w:vAlign w:val="center"/>
          </w:tcPr>
          <w:p>
            <w:pPr>
              <w:jc w:val="center"/>
            </w:pPr>
            <w:r>
              <w:rPr>
                <w:color w:val="000000"/>
                <w:sz w:val="24"/>
              </w:rPr>
              <w:t>2020-11-21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32</w:t>
            </w:r>
          </w:p>
        </w:tc>
        <w:tc>
          <w:tcPr>
            <w:tcW w:w="4320" w:type="dxa"/>
            <w:vAlign w:val="center"/>
          </w:tcPr>
          <w:p>
            <w:pPr>
              <w:jc w:val="left"/>
            </w:pPr>
            <w:r>
              <w:rPr>
                <w:color w:val="000000"/>
                <w:sz w:val="24"/>
              </w:rPr>
              <w:t>交银施罗德基金管理有限公司关于交银施罗德中证海外中国互联网指数型证券投资基金（LOF）于境外主要市场节假日暂停及节后恢复基金申购、赎回业务的公告</w:t>
            </w:r>
          </w:p>
        </w:tc>
        <w:tc>
          <w:tcPr>
            <w:tcW w:w="2520" w:type="dxa"/>
            <w:vAlign w:val="center"/>
          </w:tcPr>
          <w:p>
            <w:pPr>
              <w:jc w:val="left"/>
            </w:pPr>
            <w:r>
              <w:rPr>
                <w:color w:val="000000"/>
                <w:sz w:val="24"/>
              </w:rPr>
              <w:t>中国证券报、公司网站</w:t>
            </w:r>
          </w:p>
        </w:tc>
        <w:tc>
          <w:tcPr>
            <w:tcW w:w="1440" w:type="dxa"/>
            <w:vAlign w:val="center"/>
          </w:tcPr>
          <w:p>
            <w:pPr>
              <w:jc w:val="center"/>
            </w:pPr>
            <w:r>
              <w:rPr>
                <w:color w:val="000000"/>
                <w:sz w:val="24"/>
              </w:rPr>
              <w:t>2020-12-21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33</w:t>
            </w:r>
          </w:p>
        </w:tc>
        <w:tc>
          <w:tcPr>
            <w:tcW w:w="4320" w:type="dxa"/>
            <w:vAlign w:val="center"/>
          </w:tcPr>
          <w:p>
            <w:pPr>
              <w:jc w:val="left"/>
            </w:pPr>
            <w:r>
              <w:rPr>
                <w:color w:val="000000"/>
                <w:sz w:val="24"/>
              </w:rPr>
              <w:t>交银施罗德基金管理有限公司关于旗下部分基金参加交通银行股份有限公司手机银行基金前端申购（含定期定额投资）费率优惠活动的公告</w:t>
            </w:r>
          </w:p>
        </w:tc>
        <w:tc>
          <w:tcPr>
            <w:tcW w:w="2520" w:type="dxa"/>
            <w:vAlign w:val="center"/>
          </w:tcPr>
          <w:p>
            <w:pPr>
              <w:jc w:val="left"/>
            </w:pPr>
            <w:r>
              <w:rPr>
                <w:color w:val="000000"/>
                <w:sz w:val="24"/>
              </w:rPr>
              <w:t>中国证券报、上海证券报、证券时报、公司网站</w:t>
            </w:r>
          </w:p>
        </w:tc>
        <w:tc>
          <w:tcPr>
            <w:tcW w:w="1440" w:type="dxa"/>
            <w:vAlign w:val="center"/>
          </w:tcPr>
          <w:p>
            <w:pPr>
              <w:jc w:val="center"/>
            </w:pPr>
            <w:r>
              <w:rPr>
                <w:color w:val="000000"/>
                <w:sz w:val="24"/>
              </w:rPr>
              <w:t>2020-12-31</w:t>
            </w:r>
          </w:p>
        </w:tc>
      </w:tr>
    </w:tbl>
    <w:p>
      <w:pPr>
        <w:tabs>
          <w:tab w:val="left" w:pos="426"/>
        </w:tabs>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432" w:name="_Toc225500055"/>
      <w:bookmarkStart w:id="433" w:name="_Toc352256020"/>
      <w:bookmarkStart w:id="434" w:name="_Toc362424045"/>
      <w:bookmarkStart w:id="435" w:name="_Toc352331266"/>
      <w:bookmarkStart w:id="436" w:name="_Toc352256088"/>
      <w:bookmarkStart w:id="437" w:name="_Toc67673769"/>
      <w:r>
        <w:rPr>
          <w:rFonts w:hint="eastAsia"/>
          <w:b/>
          <w:bCs/>
          <w:szCs w:val="24"/>
          <w:lang w:val="en-US"/>
        </w:rPr>
        <w:t>§</w:t>
      </w:r>
      <w:r>
        <w:rPr>
          <w:b/>
          <w:bCs/>
          <w:szCs w:val="24"/>
          <w:lang w:val="en-US"/>
        </w:rPr>
        <w:t>12</w:t>
      </w:r>
      <w:r>
        <w:rPr>
          <w:rFonts w:hint="eastAsia"/>
          <w:b/>
          <w:bCs/>
          <w:szCs w:val="24"/>
          <w:lang w:val="en-US"/>
        </w:rPr>
        <w:t xml:space="preserve">  备查文件目录</w:t>
      </w:r>
      <w:bookmarkEnd w:id="432"/>
      <w:bookmarkEnd w:id="433"/>
      <w:bookmarkEnd w:id="434"/>
      <w:bookmarkEnd w:id="435"/>
      <w:bookmarkEnd w:id="436"/>
      <w:bookmarkEnd w:id="437"/>
    </w:p>
    <w:p/>
    <w:p>
      <w:pPr>
        <w:pStyle w:val="3"/>
        <w:spacing w:before="29" w:after="0" w:line="288" w:lineRule="auto"/>
        <w:rPr>
          <w:rFonts w:ascii="Times New Roman" w:hAnsi="Times New Roman"/>
          <w:kern w:val="0"/>
          <w:szCs w:val="24"/>
        </w:rPr>
      </w:pPr>
      <w:bookmarkStart w:id="438" w:name="_Toc352256021"/>
      <w:bookmarkStart w:id="439" w:name="_Toc352256089"/>
      <w:bookmarkStart w:id="440" w:name="_Toc362424046"/>
      <w:bookmarkStart w:id="441" w:name="_Toc352331267"/>
      <w:bookmarkStart w:id="442" w:name="_Toc67673770"/>
      <w:r>
        <w:rPr>
          <w:rFonts w:ascii="Times New Roman" w:hAnsi="Times New Roman"/>
          <w:kern w:val="0"/>
          <w:szCs w:val="24"/>
        </w:rPr>
        <w:t xml:space="preserve">12.1 </w:t>
      </w:r>
      <w:r>
        <w:rPr>
          <w:rFonts w:hint="eastAsia" w:ascii="Times New Roman" w:hAnsi="Times New Roman"/>
          <w:kern w:val="0"/>
          <w:szCs w:val="24"/>
        </w:rPr>
        <w:t xml:space="preserve"> 备查文件目录</w:t>
      </w:r>
      <w:bookmarkEnd w:id="438"/>
      <w:bookmarkEnd w:id="439"/>
      <w:bookmarkEnd w:id="440"/>
      <w:bookmarkEnd w:id="441"/>
      <w:bookmarkEnd w:id="442"/>
    </w:p>
    <w:p>
      <w:pPr>
        <w:widowControl/>
        <w:spacing w:before="29" w:line="288" w:lineRule="auto"/>
        <w:rPr>
          <w:kern w:val="0"/>
          <w:sz w:val="24"/>
        </w:rPr>
      </w:pPr>
      <w:r>
        <w:rPr>
          <w:kern w:val="0"/>
          <w:sz w:val="24"/>
        </w:rPr>
        <w:t xml:space="preserve">1、中国证监会准予交银施罗德中证海外中国互联网指数型证券投资基金(LOF)募集注册的文件； </w:t>
      </w:r>
    </w:p>
    <w:p>
      <w:pPr>
        <w:widowControl/>
        <w:spacing w:before="29" w:line="288" w:lineRule="auto"/>
        <w:rPr>
          <w:kern w:val="0"/>
          <w:sz w:val="24"/>
        </w:rPr>
      </w:pPr>
      <w:r>
        <w:rPr>
          <w:kern w:val="0"/>
          <w:sz w:val="24"/>
        </w:rPr>
        <w:t>2、《交银施罗德中证海外中国互联网指数型证券投资基金(LOF)基金合同》；</w:t>
      </w:r>
    </w:p>
    <w:p>
      <w:pPr>
        <w:widowControl/>
        <w:spacing w:before="29" w:line="288" w:lineRule="auto"/>
        <w:rPr>
          <w:kern w:val="0"/>
          <w:sz w:val="24"/>
        </w:rPr>
      </w:pPr>
      <w:r>
        <w:rPr>
          <w:kern w:val="0"/>
          <w:sz w:val="24"/>
        </w:rPr>
        <w:t xml:space="preserve">3、《交银施罗德中证海外中国互联网指数型证券投资基金(LOF)招募说明书》； </w:t>
      </w:r>
    </w:p>
    <w:p>
      <w:pPr>
        <w:widowControl/>
        <w:spacing w:before="29" w:line="288" w:lineRule="auto"/>
        <w:rPr>
          <w:kern w:val="0"/>
          <w:sz w:val="24"/>
        </w:rPr>
      </w:pPr>
      <w:r>
        <w:rPr>
          <w:kern w:val="0"/>
          <w:sz w:val="24"/>
        </w:rPr>
        <w:t xml:space="preserve">4、《交银施罗德中证海外中国互联网指数型证券投资基金(LOF)托管协议》； </w:t>
      </w:r>
    </w:p>
    <w:p>
      <w:pPr>
        <w:widowControl/>
        <w:spacing w:before="29" w:line="288" w:lineRule="auto"/>
        <w:rPr>
          <w:kern w:val="0"/>
          <w:sz w:val="24"/>
        </w:rPr>
      </w:pPr>
      <w:r>
        <w:rPr>
          <w:kern w:val="0"/>
          <w:sz w:val="24"/>
        </w:rPr>
        <w:t>5、基金管理人业务资格批件、营业执照；</w:t>
      </w:r>
    </w:p>
    <w:p>
      <w:pPr>
        <w:widowControl/>
        <w:spacing w:before="29" w:line="288" w:lineRule="auto"/>
        <w:rPr>
          <w:kern w:val="0"/>
          <w:sz w:val="24"/>
        </w:rPr>
      </w:pPr>
      <w:r>
        <w:rPr>
          <w:kern w:val="0"/>
          <w:sz w:val="24"/>
        </w:rPr>
        <w:t>6、基金托管人业务资格批件、营业执照；</w:t>
      </w:r>
    </w:p>
    <w:p>
      <w:pPr>
        <w:widowControl/>
        <w:spacing w:before="29" w:line="288" w:lineRule="auto"/>
        <w:rPr>
          <w:kern w:val="0"/>
          <w:sz w:val="24"/>
        </w:rPr>
      </w:pPr>
      <w:r>
        <w:rPr>
          <w:kern w:val="0"/>
          <w:sz w:val="24"/>
        </w:rPr>
        <w:t>7、关于申请募集注册交银施罗德中证海外中国互联网指数型证券投资基金(LOF)的法律意见书；</w:t>
      </w:r>
    </w:p>
    <w:p>
      <w:pPr>
        <w:widowControl/>
        <w:spacing w:before="29" w:line="288" w:lineRule="auto"/>
        <w:rPr>
          <w:kern w:val="0"/>
          <w:sz w:val="24"/>
        </w:rPr>
      </w:pPr>
      <w:r>
        <w:rPr>
          <w:kern w:val="0"/>
          <w:sz w:val="24"/>
        </w:rPr>
        <w:t>8、报告期内交银施罗德中证海外中国互联网指数型证券投资基金(LOF)在指定报刊上各项公告的原稿。</w:t>
      </w:r>
    </w:p>
    <w:p>
      <w:pPr>
        <w:spacing w:line="360" w:lineRule="auto"/>
        <w:ind w:firstLine="315" w:firstLineChars="150"/>
        <w:rPr>
          <w:rFonts w:ascii="宋体" w:hAnsi="宋体"/>
          <w:bCs/>
          <w:color w:val="000000"/>
          <w:szCs w:val="21"/>
        </w:rPr>
      </w:pPr>
    </w:p>
    <w:p>
      <w:pPr>
        <w:pStyle w:val="3"/>
        <w:spacing w:before="29" w:after="0" w:line="288" w:lineRule="auto"/>
        <w:rPr>
          <w:rFonts w:ascii="Times New Roman" w:hAnsi="Times New Roman"/>
          <w:kern w:val="0"/>
          <w:szCs w:val="24"/>
        </w:rPr>
      </w:pPr>
      <w:bookmarkStart w:id="443" w:name="_Toc362424047"/>
      <w:bookmarkStart w:id="444" w:name="_Toc352331268"/>
      <w:bookmarkStart w:id="445" w:name="_Toc352256090"/>
      <w:bookmarkStart w:id="446" w:name="_Toc352256022"/>
      <w:bookmarkStart w:id="447" w:name="_Toc67673771"/>
      <w:r>
        <w:rPr>
          <w:rFonts w:ascii="Times New Roman" w:hAnsi="Times New Roman"/>
          <w:kern w:val="0"/>
          <w:szCs w:val="24"/>
        </w:rPr>
        <w:t>12.2</w:t>
      </w:r>
      <w:r>
        <w:rPr>
          <w:rFonts w:hint="eastAsia" w:ascii="Times New Roman" w:hAnsi="Times New Roman"/>
          <w:kern w:val="0"/>
          <w:szCs w:val="24"/>
        </w:rPr>
        <w:t xml:space="preserve"> 存放地点</w:t>
      </w:r>
      <w:bookmarkEnd w:id="443"/>
      <w:bookmarkEnd w:id="444"/>
      <w:bookmarkEnd w:id="445"/>
      <w:bookmarkEnd w:id="446"/>
      <w:bookmarkEnd w:id="447"/>
    </w:p>
    <w:p>
      <w:pPr>
        <w:widowControl/>
        <w:spacing w:before="29" w:line="288" w:lineRule="auto"/>
        <w:ind w:firstLine="480" w:firstLineChars="200"/>
        <w:rPr>
          <w:kern w:val="0"/>
          <w:sz w:val="24"/>
        </w:rPr>
      </w:pPr>
      <w:r>
        <w:rPr>
          <w:kern w:val="0"/>
          <w:sz w:val="24"/>
        </w:rPr>
        <w:t>备查文件存放于基金管理人的办公场所。</w:t>
      </w:r>
    </w:p>
    <w:p>
      <w:pPr>
        <w:spacing w:line="360" w:lineRule="auto"/>
        <w:rPr>
          <w:rFonts w:ascii="宋体" w:hAnsi="宋体"/>
          <w:bCs/>
          <w:color w:val="000000"/>
          <w:szCs w:val="21"/>
        </w:rPr>
      </w:pPr>
    </w:p>
    <w:p>
      <w:pPr>
        <w:pStyle w:val="3"/>
        <w:spacing w:before="29" w:after="0" w:line="288" w:lineRule="auto"/>
        <w:rPr>
          <w:rFonts w:ascii="Times New Roman" w:hAnsi="Times New Roman"/>
          <w:kern w:val="0"/>
          <w:szCs w:val="24"/>
        </w:rPr>
      </w:pPr>
      <w:bookmarkStart w:id="448" w:name="_Toc352331269"/>
      <w:bookmarkStart w:id="449" w:name="_Toc362424048"/>
      <w:bookmarkStart w:id="450" w:name="_Toc352256023"/>
      <w:bookmarkStart w:id="451" w:name="_Toc352256091"/>
      <w:bookmarkStart w:id="452" w:name="_Toc67673772"/>
      <w:r>
        <w:rPr>
          <w:rFonts w:ascii="Times New Roman" w:hAnsi="Times New Roman"/>
          <w:kern w:val="0"/>
          <w:szCs w:val="24"/>
        </w:rPr>
        <w:t>12.3</w:t>
      </w:r>
      <w:r>
        <w:rPr>
          <w:rFonts w:hint="eastAsia" w:ascii="Times New Roman" w:hAnsi="Times New Roman"/>
          <w:kern w:val="0"/>
          <w:szCs w:val="24"/>
        </w:rPr>
        <w:t xml:space="preserve"> 查阅方式</w:t>
      </w:r>
      <w:bookmarkEnd w:id="448"/>
      <w:bookmarkEnd w:id="449"/>
      <w:bookmarkEnd w:id="450"/>
      <w:bookmarkEnd w:id="451"/>
      <w:bookmarkEnd w:id="452"/>
    </w:p>
    <w:p>
      <w:pPr>
        <w:widowControl/>
        <w:spacing w:before="29" w:line="288" w:lineRule="auto"/>
        <w:ind w:firstLine="480" w:firstLineChars="200"/>
        <w:rPr>
          <w:kern w:val="0"/>
          <w:sz w:val="24"/>
        </w:rPr>
      </w:pPr>
      <w:r>
        <w:rPr>
          <w:kern w:val="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pPr>
        <w:widowControl/>
        <w:spacing w:before="29" w:line="288" w:lineRule="auto"/>
        <w:ind w:firstLine="480" w:firstLineChars="200"/>
        <w:rPr>
          <w:kern w:val="0"/>
          <w:sz w:val="24"/>
        </w:rPr>
      </w:pPr>
      <w:r>
        <w:rPr>
          <w:kern w:val="0"/>
          <w:sz w:val="24"/>
        </w:rPr>
        <w:t>投资者对本报告书如有疑问，可咨询本基金管理人交银施罗德基金管理有限公司。本公司客户服务中心电话：400-700-5000（免长途话费），021-61055000，电子邮件：services@jysld.com。</w:t>
      </w:r>
    </w:p>
    <w:p>
      <w:pPr>
        <w:widowControl/>
        <w:spacing w:before="29" w:line="288" w:lineRule="auto"/>
        <w:ind w:firstLine="420" w:firstLineChars="200"/>
        <w:rPr>
          <w:rFonts w:ascii="宋体" w:hAnsi="宋体"/>
          <w:bCs/>
          <w:color w:val="000000"/>
          <w:szCs w:val="21"/>
        </w:rPr>
      </w:pPr>
    </w:p>
    <w:p>
      <w:pPr>
        <w:spacing w:line="360" w:lineRule="auto"/>
        <w:ind w:firstLine="315" w:firstLineChars="150"/>
        <w:rPr>
          <w:rFonts w:ascii="宋体" w:hAnsi="宋体"/>
          <w:bCs/>
          <w:color w:val="000000"/>
          <w:szCs w:val="21"/>
        </w:rPr>
      </w:pPr>
    </w:p>
    <w:p>
      <w:pPr>
        <w:spacing w:line="360" w:lineRule="auto"/>
        <w:ind w:firstLine="315" w:firstLineChars="150"/>
        <w:rPr>
          <w:rFonts w:ascii="宋体" w:hAnsi="宋体"/>
          <w:bCs/>
          <w:color w:val="000000"/>
          <w:szCs w:val="21"/>
        </w:rPr>
      </w:pPr>
    </w:p>
    <w:p>
      <w:pPr>
        <w:spacing w:line="360" w:lineRule="auto"/>
        <w:ind w:firstLine="315" w:firstLineChars="150"/>
        <w:rPr>
          <w:rFonts w:ascii="宋体" w:hAnsi="宋体"/>
          <w:bCs/>
          <w:color w:val="000000"/>
          <w:szCs w:val="21"/>
        </w:rPr>
      </w:pPr>
    </w:p>
    <w:p>
      <w:pPr>
        <w:spacing w:line="360" w:lineRule="auto"/>
        <w:ind w:firstLine="315" w:firstLineChars="150"/>
        <w:rPr>
          <w:rFonts w:ascii="宋体" w:hAnsi="宋体"/>
          <w:bCs/>
          <w:color w:val="000000"/>
          <w:szCs w:val="21"/>
        </w:rPr>
      </w:pPr>
    </w:p>
    <w:p>
      <w:pPr>
        <w:widowControl/>
        <w:spacing w:before="29" w:line="288" w:lineRule="auto"/>
        <w:ind w:firstLine="482" w:firstLineChars="200"/>
        <w:jc w:val="right"/>
        <w:rPr>
          <w:b/>
          <w:kern w:val="0"/>
          <w:sz w:val="24"/>
        </w:rPr>
      </w:pPr>
      <w:r>
        <w:rPr>
          <w:b/>
          <w:kern w:val="0"/>
          <w:sz w:val="24"/>
        </w:rPr>
        <w:t>交银施罗德基金管理有限公司</w:t>
      </w:r>
    </w:p>
    <w:p>
      <w:pPr>
        <w:widowControl/>
        <w:spacing w:before="29" w:line="288" w:lineRule="auto"/>
        <w:ind w:firstLine="482" w:firstLineChars="200"/>
        <w:jc w:val="right"/>
        <w:rPr>
          <w:b/>
          <w:kern w:val="0"/>
          <w:sz w:val="24"/>
        </w:rPr>
      </w:pPr>
      <w:r>
        <w:rPr>
          <w:b/>
          <w:kern w:val="0"/>
          <w:sz w:val="24"/>
        </w:rPr>
        <w:t>二〇二一年三月三十日</w:t>
      </w:r>
    </w:p>
    <w:sectPr>
      <w:footerReference r:id="rId9" w:type="default"/>
      <w:footerReference r:id="rId10" w:type="even"/>
      <w:pgSz w:w="11906" w:h="16838"/>
      <w:pgMar w:top="1418"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59</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5"/>
      </w:rPr>
    </w:pPr>
    <w:r>
      <w:rPr>
        <w:rStyle w:val="35"/>
      </w:rPr>
      <w:fldChar w:fldCharType="begin"/>
    </w:r>
    <w:r>
      <w:rPr>
        <w:rStyle w:val="35"/>
      </w:rPr>
      <w:instrText xml:space="preserve">PAGE  </w:instrText>
    </w:r>
    <w:r>
      <w:rPr>
        <w:rStyle w:val="35"/>
      </w:rP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288" w:lineRule="auto"/>
      <w:jc w:val="right"/>
      <w:rPr>
        <w:rFonts w:eastAsiaTheme="minorEastAsia"/>
        <w:sz w:val="24"/>
      </w:rPr>
    </w:pPr>
    <w:r>
      <w:rPr>
        <w:rFonts w:eastAsiaTheme="minorEastAsia"/>
        <w:sz w:val="24"/>
      </w:rPr>
      <w:t>交银施罗德中证海外中国互联网指数型证券投资基金(LOF)2020年年度报告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printPostScriptOverText/>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F11"/>
    <w:rsid w:val="00011081"/>
    <w:rsid w:val="0001140A"/>
    <w:rsid w:val="00011EB5"/>
    <w:rsid w:val="000120B9"/>
    <w:rsid w:val="0001280C"/>
    <w:rsid w:val="00012A03"/>
    <w:rsid w:val="000131C1"/>
    <w:rsid w:val="00013CAE"/>
    <w:rsid w:val="00014930"/>
    <w:rsid w:val="00015C20"/>
    <w:rsid w:val="00015D9F"/>
    <w:rsid w:val="00015E54"/>
    <w:rsid w:val="000162AF"/>
    <w:rsid w:val="00017581"/>
    <w:rsid w:val="0001767C"/>
    <w:rsid w:val="00020583"/>
    <w:rsid w:val="00021813"/>
    <w:rsid w:val="00021DD4"/>
    <w:rsid w:val="000221FE"/>
    <w:rsid w:val="0002221E"/>
    <w:rsid w:val="00022642"/>
    <w:rsid w:val="00023BE7"/>
    <w:rsid w:val="0002453B"/>
    <w:rsid w:val="00024C15"/>
    <w:rsid w:val="00024C62"/>
    <w:rsid w:val="00024CA0"/>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2448"/>
    <w:rsid w:val="00052C7B"/>
    <w:rsid w:val="00052EE7"/>
    <w:rsid w:val="00053091"/>
    <w:rsid w:val="0005346A"/>
    <w:rsid w:val="000534CD"/>
    <w:rsid w:val="000536B0"/>
    <w:rsid w:val="00053EED"/>
    <w:rsid w:val="0005448A"/>
    <w:rsid w:val="00054D7C"/>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CD1"/>
    <w:rsid w:val="00070E1F"/>
    <w:rsid w:val="00071022"/>
    <w:rsid w:val="0007171B"/>
    <w:rsid w:val="000717A1"/>
    <w:rsid w:val="000727BC"/>
    <w:rsid w:val="00072DE0"/>
    <w:rsid w:val="000734C5"/>
    <w:rsid w:val="00073C72"/>
    <w:rsid w:val="00073DB1"/>
    <w:rsid w:val="00073F87"/>
    <w:rsid w:val="0007634D"/>
    <w:rsid w:val="00076397"/>
    <w:rsid w:val="000764CB"/>
    <w:rsid w:val="00076CC5"/>
    <w:rsid w:val="00076F3E"/>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294D"/>
    <w:rsid w:val="000A3022"/>
    <w:rsid w:val="000A38DE"/>
    <w:rsid w:val="000A4449"/>
    <w:rsid w:val="000A457E"/>
    <w:rsid w:val="000A4672"/>
    <w:rsid w:val="000A4C65"/>
    <w:rsid w:val="000A4FEF"/>
    <w:rsid w:val="000A53FD"/>
    <w:rsid w:val="000A549A"/>
    <w:rsid w:val="000A578A"/>
    <w:rsid w:val="000A5C94"/>
    <w:rsid w:val="000A5CFC"/>
    <w:rsid w:val="000A72F2"/>
    <w:rsid w:val="000A7531"/>
    <w:rsid w:val="000B0175"/>
    <w:rsid w:val="000B0A49"/>
    <w:rsid w:val="000B0C56"/>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13"/>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2A9B"/>
    <w:rsid w:val="000E3059"/>
    <w:rsid w:val="000E3487"/>
    <w:rsid w:val="000E34ED"/>
    <w:rsid w:val="000E4456"/>
    <w:rsid w:val="000E4F4D"/>
    <w:rsid w:val="000E503A"/>
    <w:rsid w:val="000E53A8"/>
    <w:rsid w:val="000E6184"/>
    <w:rsid w:val="000E67FE"/>
    <w:rsid w:val="000E6A87"/>
    <w:rsid w:val="000E7385"/>
    <w:rsid w:val="000F0477"/>
    <w:rsid w:val="000F0C0A"/>
    <w:rsid w:val="000F12D2"/>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CC8"/>
    <w:rsid w:val="001030B5"/>
    <w:rsid w:val="0010352B"/>
    <w:rsid w:val="00103733"/>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606"/>
    <w:rsid w:val="00190AE2"/>
    <w:rsid w:val="00190E27"/>
    <w:rsid w:val="001928F7"/>
    <w:rsid w:val="00192AD3"/>
    <w:rsid w:val="00192E92"/>
    <w:rsid w:val="00192ECC"/>
    <w:rsid w:val="00193182"/>
    <w:rsid w:val="00193575"/>
    <w:rsid w:val="0019389D"/>
    <w:rsid w:val="00193B62"/>
    <w:rsid w:val="00194522"/>
    <w:rsid w:val="00194537"/>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513"/>
    <w:rsid w:val="001B353A"/>
    <w:rsid w:val="001B3D3E"/>
    <w:rsid w:val="001B47BC"/>
    <w:rsid w:val="001B50CD"/>
    <w:rsid w:val="001B52FE"/>
    <w:rsid w:val="001B5BCC"/>
    <w:rsid w:val="001B65EB"/>
    <w:rsid w:val="001B7890"/>
    <w:rsid w:val="001B7C43"/>
    <w:rsid w:val="001C005A"/>
    <w:rsid w:val="001C00CF"/>
    <w:rsid w:val="001C03FC"/>
    <w:rsid w:val="001C0806"/>
    <w:rsid w:val="001C1FBF"/>
    <w:rsid w:val="001C2F9C"/>
    <w:rsid w:val="001C2FA5"/>
    <w:rsid w:val="001C3260"/>
    <w:rsid w:val="001C3399"/>
    <w:rsid w:val="001C37F6"/>
    <w:rsid w:val="001C4928"/>
    <w:rsid w:val="001C4D40"/>
    <w:rsid w:val="001C4D9F"/>
    <w:rsid w:val="001C4E1B"/>
    <w:rsid w:val="001C5289"/>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D7B2F"/>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91E"/>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531"/>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01F5"/>
    <w:rsid w:val="0025158D"/>
    <w:rsid w:val="00251C7E"/>
    <w:rsid w:val="00252697"/>
    <w:rsid w:val="0025281A"/>
    <w:rsid w:val="00252824"/>
    <w:rsid w:val="0025348D"/>
    <w:rsid w:val="00253D3C"/>
    <w:rsid w:val="002544D7"/>
    <w:rsid w:val="00255144"/>
    <w:rsid w:val="00255292"/>
    <w:rsid w:val="00257578"/>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C23"/>
    <w:rsid w:val="0028315D"/>
    <w:rsid w:val="00283383"/>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2D4C"/>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E81"/>
    <w:rsid w:val="002E0394"/>
    <w:rsid w:val="002E0644"/>
    <w:rsid w:val="002E0FEB"/>
    <w:rsid w:val="002E171B"/>
    <w:rsid w:val="002E1BCA"/>
    <w:rsid w:val="002E319D"/>
    <w:rsid w:val="002E49E4"/>
    <w:rsid w:val="002E4AD5"/>
    <w:rsid w:val="002E4C2D"/>
    <w:rsid w:val="002E551E"/>
    <w:rsid w:val="002E6461"/>
    <w:rsid w:val="002E7213"/>
    <w:rsid w:val="002E72F6"/>
    <w:rsid w:val="002F05CD"/>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0F10"/>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610"/>
    <w:rsid w:val="00326927"/>
    <w:rsid w:val="00326934"/>
    <w:rsid w:val="00327DF3"/>
    <w:rsid w:val="003303E3"/>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2D52"/>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60F"/>
    <w:rsid w:val="00365EEE"/>
    <w:rsid w:val="00366B02"/>
    <w:rsid w:val="003670F7"/>
    <w:rsid w:val="003671F5"/>
    <w:rsid w:val="00370949"/>
    <w:rsid w:val="00370AA4"/>
    <w:rsid w:val="00370DD3"/>
    <w:rsid w:val="003711F2"/>
    <w:rsid w:val="0037130D"/>
    <w:rsid w:val="0037177A"/>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2D3"/>
    <w:rsid w:val="00382D2D"/>
    <w:rsid w:val="00382E49"/>
    <w:rsid w:val="0038480C"/>
    <w:rsid w:val="00384DC9"/>
    <w:rsid w:val="0038566E"/>
    <w:rsid w:val="00385C66"/>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14A"/>
    <w:rsid w:val="00392AE5"/>
    <w:rsid w:val="00393A83"/>
    <w:rsid w:val="00395CAA"/>
    <w:rsid w:val="00396588"/>
    <w:rsid w:val="00396863"/>
    <w:rsid w:val="00397156"/>
    <w:rsid w:val="0039742F"/>
    <w:rsid w:val="00397960"/>
    <w:rsid w:val="00397B84"/>
    <w:rsid w:val="003A0663"/>
    <w:rsid w:val="003A0834"/>
    <w:rsid w:val="003A0BDE"/>
    <w:rsid w:val="003A0DB9"/>
    <w:rsid w:val="003A1FE0"/>
    <w:rsid w:val="003A2C23"/>
    <w:rsid w:val="003A2CA4"/>
    <w:rsid w:val="003A3BC4"/>
    <w:rsid w:val="003A458A"/>
    <w:rsid w:val="003A516D"/>
    <w:rsid w:val="003A551D"/>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237D"/>
    <w:rsid w:val="00472561"/>
    <w:rsid w:val="004731F1"/>
    <w:rsid w:val="0047347C"/>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1D02"/>
    <w:rsid w:val="00482456"/>
    <w:rsid w:val="00482649"/>
    <w:rsid w:val="00483630"/>
    <w:rsid w:val="004836EA"/>
    <w:rsid w:val="00483F72"/>
    <w:rsid w:val="0048510F"/>
    <w:rsid w:val="004851CD"/>
    <w:rsid w:val="00485215"/>
    <w:rsid w:val="00485340"/>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B5A"/>
    <w:rsid w:val="00497F49"/>
    <w:rsid w:val="004A017F"/>
    <w:rsid w:val="004A091D"/>
    <w:rsid w:val="004A1BBA"/>
    <w:rsid w:val="004A23C2"/>
    <w:rsid w:val="004A2861"/>
    <w:rsid w:val="004A3336"/>
    <w:rsid w:val="004A3E3C"/>
    <w:rsid w:val="004A4069"/>
    <w:rsid w:val="004A484E"/>
    <w:rsid w:val="004A4AFC"/>
    <w:rsid w:val="004A50BE"/>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54CA"/>
    <w:rsid w:val="004C65B9"/>
    <w:rsid w:val="004C7214"/>
    <w:rsid w:val="004C7235"/>
    <w:rsid w:val="004C7955"/>
    <w:rsid w:val="004D0140"/>
    <w:rsid w:val="004D0213"/>
    <w:rsid w:val="004D047F"/>
    <w:rsid w:val="004D1529"/>
    <w:rsid w:val="004D250B"/>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45B"/>
    <w:rsid w:val="004F4601"/>
    <w:rsid w:val="004F4B26"/>
    <w:rsid w:val="004F5BEF"/>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492E"/>
    <w:rsid w:val="005051C9"/>
    <w:rsid w:val="005059D6"/>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560E"/>
    <w:rsid w:val="00525732"/>
    <w:rsid w:val="00525740"/>
    <w:rsid w:val="00525E59"/>
    <w:rsid w:val="00526030"/>
    <w:rsid w:val="005278EE"/>
    <w:rsid w:val="00530A21"/>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7DB"/>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DA8"/>
    <w:rsid w:val="005D61EB"/>
    <w:rsid w:val="005D7C30"/>
    <w:rsid w:val="005E0599"/>
    <w:rsid w:val="005E0AE0"/>
    <w:rsid w:val="005E10E3"/>
    <w:rsid w:val="005E5EA8"/>
    <w:rsid w:val="005E61FE"/>
    <w:rsid w:val="005E6628"/>
    <w:rsid w:val="005E72D6"/>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C26"/>
    <w:rsid w:val="00640732"/>
    <w:rsid w:val="006412FA"/>
    <w:rsid w:val="00642072"/>
    <w:rsid w:val="00643284"/>
    <w:rsid w:val="006440ED"/>
    <w:rsid w:val="0064467C"/>
    <w:rsid w:val="00644B90"/>
    <w:rsid w:val="00645213"/>
    <w:rsid w:val="00645293"/>
    <w:rsid w:val="006453AF"/>
    <w:rsid w:val="00645C59"/>
    <w:rsid w:val="0064606B"/>
    <w:rsid w:val="006468CB"/>
    <w:rsid w:val="006469D9"/>
    <w:rsid w:val="00646B2A"/>
    <w:rsid w:val="00647093"/>
    <w:rsid w:val="00650BC5"/>
    <w:rsid w:val="00650C60"/>
    <w:rsid w:val="00651B78"/>
    <w:rsid w:val="00652263"/>
    <w:rsid w:val="0065238F"/>
    <w:rsid w:val="00652881"/>
    <w:rsid w:val="00652985"/>
    <w:rsid w:val="006533AE"/>
    <w:rsid w:val="00653F72"/>
    <w:rsid w:val="00654C98"/>
    <w:rsid w:val="00654DAA"/>
    <w:rsid w:val="00654F26"/>
    <w:rsid w:val="006551AE"/>
    <w:rsid w:val="00656138"/>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A25"/>
    <w:rsid w:val="006A2E6B"/>
    <w:rsid w:val="006A2EA3"/>
    <w:rsid w:val="006A3BA9"/>
    <w:rsid w:val="006A3CC1"/>
    <w:rsid w:val="006A4899"/>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2F0"/>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32F"/>
    <w:rsid w:val="006E0D09"/>
    <w:rsid w:val="006E17F6"/>
    <w:rsid w:val="006E20ED"/>
    <w:rsid w:val="006E21BA"/>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CD8"/>
    <w:rsid w:val="006F53D9"/>
    <w:rsid w:val="006F5812"/>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AB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B4E"/>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13A"/>
    <w:rsid w:val="00772272"/>
    <w:rsid w:val="0077232D"/>
    <w:rsid w:val="007723AA"/>
    <w:rsid w:val="00772549"/>
    <w:rsid w:val="0077369F"/>
    <w:rsid w:val="0077371D"/>
    <w:rsid w:val="0077463A"/>
    <w:rsid w:val="00774AB3"/>
    <w:rsid w:val="00774D0F"/>
    <w:rsid w:val="00774D7B"/>
    <w:rsid w:val="007756ED"/>
    <w:rsid w:val="0077589D"/>
    <w:rsid w:val="0077590B"/>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6EC"/>
    <w:rsid w:val="007D38F0"/>
    <w:rsid w:val="007D3A96"/>
    <w:rsid w:val="007D3B2F"/>
    <w:rsid w:val="007D3CC8"/>
    <w:rsid w:val="007D4010"/>
    <w:rsid w:val="007D42B1"/>
    <w:rsid w:val="007D430A"/>
    <w:rsid w:val="007D47FB"/>
    <w:rsid w:val="007D4DD3"/>
    <w:rsid w:val="007D576A"/>
    <w:rsid w:val="007D59D0"/>
    <w:rsid w:val="007D62F9"/>
    <w:rsid w:val="007D63A4"/>
    <w:rsid w:val="007D6542"/>
    <w:rsid w:val="007D7754"/>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739B"/>
    <w:rsid w:val="007F01DE"/>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667E"/>
    <w:rsid w:val="008174D4"/>
    <w:rsid w:val="0082002E"/>
    <w:rsid w:val="00820309"/>
    <w:rsid w:val="0082083C"/>
    <w:rsid w:val="00820C54"/>
    <w:rsid w:val="00820F37"/>
    <w:rsid w:val="00820FE6"/>
    <w:rsid w:val="00821A66"/>
    <w:rsid w:val="008223FD"/>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53D5"/>
    <w:rsid w:val="00835408"/>
    <w:rsid w:val="008358A2"/>
    <w:rsid w:val="008359DA"/>
    <w:rsid w:val="00835EAC"/>
    <w:rsid w:val="00837CEF"/>
    <w:rsid w:val="00837E2F"/>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24A5"/>
    <w:rsid w:val="00852B48"/>
    <w:rsid w:val="00852B60"/>
    <w:rsid w:val="008537BA"/>
    <w:rsid w:val="0085474D"/>
    <w:rsid w:val="00856481"/>
    <w:rsid w:val="00856753"/>
    <w:rsid w:val="008567A2"/>
    <w:rsid w:val="00856D61"/>
    <w:rsid w:val="00856E6C"/>
    <w:rsid w:val="00857DE1"/>
    <w:rsid w:val="00860793"/>
    <w:rsid w:val="00863011"/>
    <w:rsid w:val="00863C5B"/>
    <w:rsid w:val="00863D2E"/>
    <w:rsid w:val="008649BF"/>
    <w:rsid w:val="00864E32"/>
    <w:rsid w:val="00865075"/>
    <w:rsid w:val="0086555C"/>
    <w:rsid w:val="0086615F"/>
    <w:rsid w:val="0086748F"/>
    <w:rsid w:val="00870576"/>
    <w:rsid w:val="00870AA7"/>
    <w:rsid w:val="00872649"/>
    <w:rsid w:val="00872757"/>
    <w:rsid w:val="00872CE4"/>
    <w:rsid w:val="008734FD"/>
    <w:rsid w:val="00873AA4"/>
    <w:rsid w:val="00873CA8"/>
    <w:rsid w:val="00873F5D"/>
    <w:rsid w:val="0087570C"/>
    <w:rsid w:val="00875B87"/>
    <w:rsid w:val="008768B5"/>
    <w:rsid w:val="008773BA"/>
    <w:rsid w:val="00877B62"/>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214A"/>
    <w:rsid w:val="00892226"/>
    <w:rsid w:val="008922FA"/>
    <w:rsid w:val="00892D15"/>
    <w:rsid w:val="00892D3E"/>
    <w:rsid w:val="00892E02"/>
    <w:rsid w:val="00893506"/>
    <w:rsid w:val="008936DC"/>
    <w:rsid w:val="00893784"/>
    <w:rsid w:val="00893E53"/>
    <w:rsid w:val="008945EB"/>
    <w:rsid w:val="00894C2A"/>
    <w:rsid w:val="008960DD"/>
    <w:rsid w:val="0089690B"/>
    <w:rsid w:val="00896A5F"/>
    <w:rsid w:val="0089728F"/>
    <w:rsid w:val="008976C0"/>
    <w:rsid w:val="00897708"/>
    <w:rsid w:val="00897BB7"/>
    <w:rsid w:val="00897D88"/>
    <w:rsid w:val="008A085F"/>
    <w:rsid w:val="008A17AF"/>
    <w:rsid w:val="008A1A3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DF9"/>
    <w:rsid w:val="008C1CE4"/>
    <w:rsid w:val="008C2029"/>
    <w:rsid w:val="008C267C"/>
    <w:rsid w:val="008C2C90"/>
    <w:rsid w:val="008C2E44"/>
    <w:rsid w:val="008C3427"/>
    <w:rsid w:val="008C3BC2"/>
    <w:rsid w:val="008C3EB3"/>
    <w:rsid w:val="008C4F76"/>
    <w:rsid w:val="008C504A"/>
    <w:rsid w:val="008C55AD"/>
    <w:rsid w:val="008C61D6"/>
    <w:rsid w:val="008C649D"/>
    <w:rsid w:val="008C64F1"/>
    <w:rsid w:val="008C7C1A"/>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0F39"/>
    <w:rsid w:val="008F14C7"/>
    <w:rsid w:val="008F191A"/>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BBB"/>
    <w:rsid w:val="00902EDD"/>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A"/>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68F"/>
    <w:rsid w:val="00971F1C"/>
    <w:rsid w:val="0097211A"/>
    <w:rsid w:val="0097211D"/>
    <w:rsid w:val="009724F9"/>
    <w:rsid w:val="0097263C"/>
    <w:rsid w:val="00972DF9"/>
    <w:rsid w:val="00972E10"/>
    <w:rsid w:val="00972F24"/>
    <w:rsid w:val="009738AD"/>
    <w:rsid w:val="00973D11"/>
    <w:rsid w:val="009741FE"/>
    <w:rsid w:val="00974694"/>
    <w:rsid w:val="009746CA"/>
    <w:rsid w:val="00974E7C"/>
    <w:rsid w:val="009764F2"/>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3871"/>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D19"/>
    <w:rsid w:val="009C4E61"/>
    <w:rsid w:val="009C568C"/>
    <w:rsid w:val="009C5D8F"/>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1432"/>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14B9"/>
    <w:rsid w:val="00A1211A"/>
    <w:rsid w:val="00A13A65"/>
    <w:rsid w:val="00A14589"/>
    <w:rsid w:val="00A14AE3"/>
    <w:rsid w:val="00A15059"/>
    <w:rsid w:val="00A153F1"/>
    <w:rsid w:val="00A159B1"/>
    <w:rsid w:val="00A15CD5"/>
    <w:rsid w:val="00A16675"/>
    <w:rsid w:val="00A179F6"/>
    <w:rsid w:val="00A20CBF"/>
    <w:rsid w:val="00A20FDF"/>
    <w:rsid w:val="00A2105B"/>
    <w:rsid w:val="00A21955"/>
    <w:rsid w:val="00A22CD6"/>
    <w:rsid w:val="00A234EC"/>
    <w:rsid w:val="00A24128"/>
    <w:rsid w:val="00A2417A"/>
    <w:rsid w:val="00A24431"/>
    <w:rsid w:val="00A25642"/>
    <w:rsid w:val="00A26668"/>
    <w:rsid w:val="00A2681F"/>
    <w:rsid w:val="00A26931"/>
    <w:rsid w:val="00A26BFD"/>
    <w:rsid w:val="00A2774D"/>
    <w:rsid w:val="00A27804"/>
    <w:rsid w:val="00A3276D"/>
    <w:rsid w:val="00A328C8"/>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B15"/>
    <w:rsid w:val="00A5094A"/>
    <w:rsid w:val="00A51286"/>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32"/>
    <w:rsid w:val="00A8416A"/>
    <w:rsid w:val="00A846DA"/>
    <w:rsid w:val="00A8485B"/>
    <w:rsid w:val="00A853D5"/>
    <w:rsid w:val="00A853D8"/>
    <w:rsid w:val="00A8661E"/>
    <w:rsid w:val="00A8695A"/>
    <w:rsid w:val="00A86ACF"/>
    <w:rsid w:val="00A8708E"/>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473F"/>
    <w:rsid w:val="00AB4C91"/>
    <w:rsid w:val="00AB4E3B"/>
    <w:rsid w:val="00AB5381"/>
    <w:rsid w:val="00AB688F"/>
    <w:rsid w:val="00AB75EA"/>
    <w:rsid w:val="00AB7AA2"/>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62CC"/>
    <w:rsid w:val="00AC7D8D"/>
    <w:rsid w:val="00AD04BD"/>
    <w:rsid w:val="00AD0765"/>
    <w:rsid w:val="00AD0F00"/>
    <w:rsid w:val="00AD1AD5"/>
    <w:rsid w:val="00AD4493"/>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C42"/>
    <w:rsid w:val="00AE50C5"/>
    <w:rsid w:val="00AE537D"/>
    <w:rsid w:val="00AE5D7F"/>
    <w:rsid w:val="00AE6F7D"/>
    <w:rsid w:val="00AE79EE"/>
    <w:rsid w:val="00AE79F0"/>
    <w:rsid w:val="00AF0386"/>
    <w:rsid w:val="00AF07B0"/>
    <w:rsid w:val="00AF0E5A"/>
    <w:rsid w:val="00AF109C"/>
    <w:rsid w:val="00AF1225"/>
    <w:rsid w:val="00AF1752"/>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D23"/>
    <w:rsid w:val="00B06036"/>
    <w:rsid w:val="00B06B2D"/>
    <w:rsid w:val="00B07C27"/>
    <w:rsid w:val="00B07FB2"/>
    <w:rsid w:val="00B10017"/>
    <w:rsid w:val="00B1004A"/>
    <w:rsid w:val="00B101CE"/>
    <w:rsid w:val="00B1057D"/>
    <w:rsid w:val="00B10DE1"/>
    <w:rsid w:val="00B10FF8"/>
    <w:rsid w:val="00B11A18"/>
    <w:rsid w:val="00B11E02"/>
    <w:rsid w:val="00B12D3F"/>
    <w:rsid w:val="00B12F0D"/>
    <w:rsid w:val="00B137BC"/>
    <w:rsid w:val="00B13A85"/>
    <w:rsid w:val="00B13BC7"/>
    <w:rsid w:val="00B13CD4"/>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8AD"/>
    <w:rsid w:val="00B4229C"/>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762"/>
    <w:rsid w:val="00B57FC2"/>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31B"/>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2DB0"/>
    <w:rsid w:val="00B93CBD"/>
    <w:rsid w:val="00B943EF"/>
    <w:rsid w:val="00B94960"/>
    <w:rsid w:val="00B9543E"/>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0C6"/>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3EC9"/>
    <w:rsid w:val="00BF4086"/>
    <w:rsid w:val="00BF426C"/>
    <w:rsid w:val="00BF4594"/>
    <w:rsid w:val="00BF4E6B"/>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D89"/>
    <w:rsid w:val="00C37170"/>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3104"/>
    <w:rsid w:val="00C53973"/>
    <w:rsid w:val="00C539F9"/>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752B"/>
    <w:rsid w:val="00C87568"/>
    <w:rsid w:val="00C87E55"/>
    <w:rsid w:val="00C87FD0"/>
    <w:rsid w:val="00C90389"/>
    <w:rsid w:val="00C90DB6"/>
    <w:rsid w:val="00C92603"/>
    <w:rsid w:val="00C93177"/>
    <w:rsid w:val="00C93649"/>
    <w:rsid w:val="00C9394F"/>
    <w:rsid w:val="00C93B1A"/>
    <w:rsid w:val="00C94F05"/>
    <w:rsid w:val="00C9525B"/>
    <w:rsid w:val="00C95874"/>
    <w:rsid w:val="00C958B3"/>
    <w:rsid w:val="00C9611F"/>
    <w:rsid w:val="00C96495"/>
    <w:rsid w:val="00C96D24"/>
    <w:rsid w:val="00C96F5F"/>
    <w:rsid w:val="00C97055"/>
    <w:rsid w:val="00C97C0D"/>
    <w:rsid w:val="00CA14D1"/>
    <w:rsid w:val="00CA2B4F"/>
    <w:rsid w:val="00CA2DD7"/>
    <w:rsid w:val="00CA30C3"/>
    <w:rsid w:val="00CA5927"/>
    <w:rsid w:val="00CA633C"/>
    <w:rsid w:val="00CA635E"/>
    <w:rsid w:val="00CA6BB0"/>
    <w:rsid w:val="00CA70CE"/>
    <w:rsid w:val="00CA7164"/>
    <w:rsid w:val="00CA79EC"/>
    <w:rsid w:val="00CB002C"/>
    <w:rsid w:val="00CB18D6"/>
    <w:rsid w:val="00CB1E4B"/>
    <w:rsid w:val="00CB259F"/>
    <w:rsid w:val="00CB2670"/>
    <w:rsid w:val="00CB2DE9"/>
    <w:rsid w:val="00CB39C2"/>
    <w:rsid w:val="00CB45FC"/>
    <w:rsid w:val="00CB467E"/>
    <w:rsid w:val="00CB4C8C"/>
    <w:rsid w:val="00CB4E90"/>
    <w:rsid w:val="00CB56FC"/>
    <w:rsid w:val="00CB5850"/>
    <w:rsid w:val="00CB5C99"/>
    <w:rsid w:val="00CB633B"/>
    <w:rsid w:val="00CB6782"/>
    <w:rsid w:val="00CB6D13"/>
    <w:rsid w:val="00CB6E3E"/>
    <w:rsid w:val="00CB785A"/>
    <w:rsid w:val="00CC080A"/>
    <w:rsid w:val="00CC0A2E"/>
    <w:rsid w:val="00CC0D0F"/>
    <w:rsid w:val="00CC1275"/>
    <w:rsid w:val="00CC12EE"/>
    <w:rsid w:val="00CC156B"/>
    <w:rsid w:val="00CC170E"/>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4826"/>
    <w:rsid w:val="00CD4E19"/>
    <w:rsid w:val="00CD6219"/>
    <w:rsid w:val="00CD655C"/>
    <w:rsid w:val="00CD6BCA"/>
    <w:rsid w:val="00CD700F"/>
    <w:rsid w:val="00CD70EB"/>
    <w:rsid w:val="00CD7319"/>
    <w:rsid w:val="00CD7E19"/>
    <w:rsid w:val="00CE09CE"/>
    <w:rsid w:val="00CE0ED1"/>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4A7"/>
    <w:rsid w:val="00D20AA5"/>
    <w:rsid w:val="00D21434"/>
    <w:rsid w:val="00D21507"/>
    <w:rsid w:val="00D21C0C"/>
    <w:rsid w:val="00D22399"/>
    <w:rsid w:val="00D23239"/>
    <w:rsid w:val="00D235B5"/>
    <w:rsid w:val="00D23ECF"/>
    <w:rsid w:val="00D24F39"/>
    <w:rsid w:val="00D25410"/>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0EE0"/>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2EC6"/>
    <w:rsid w:val="00D931F2"/>
    <w:rsid w:val="00D935BD"/>
    <w:rsid w:val="00D940B5"/>
    <w:rsid w:val="00D9582D"/>
    <w:rsid w:val="00D95CB0"/>
    <w:rsid w:val="00D95EA9"/>
    <w:rsid w:val="00D9654F"/>
    <w:rsid w:val="00D966FE"/>
    <w:rsid w:val="00D96743"/>
    <w:rsid w:val="00D977C0"/>
    <w:rsid w:val="00D97E14"/>
    <w:rsid w:val="00DA00A3"/>
    <w:rsid w:val="00DA03CF"/>
    <w:rsid w:val="00DA0BAC"/>
    <w:rsid w:val="00DA111A"/>
    <w:rsid w:val="00DA13F3"/>
    <w:rsid w:val="00DA222E"/>
    <w:rsid w:val="00DA2DE3"/>
    <w:rsid w:val="00DA3633"/>
    <w:rsid w:val="00DA3A6E"/>
    <w:rsid w:val="00DA400B"/>
    <w:rsid w:val="00DA6443"/>
    <w:rsid w:val="00DA64B3"/>
    <w:rsid w:val="00DA6B5E"/>
    <w:rsid w:val="00DA7146"/>
    <w:rsid w:val="00DA716A"/>
    <w:rsid w:val="00DA7B82"/>
    <w:rsid w:val="00DB0640"/>
    <w:rsid w:val="00DB1169"/>
    <w:rsid w:val="00DB1F4F"/>
    <w:rsid w:val="00DB2CD0"/>
    <w:rsid w:val="00DB37EE"/>
    <w:rsid w:val="00DB3A5F"/>
    <w:rsid w:val="00DB401F"/>
    <w:rsid w:val="00DB4450"/>
    <w:rsid w:val="00DB48C2"/>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45"/>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59DC"/>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DF7D18"/>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EEB"/>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60700"/>
    <w:rsid w:val="00E609DE"/>
    <w:rsid w:val="00E616DB"/>
    <w:rsid w:val="00E61C71"/>
    <w:rsid w:val="00E62442"/>
    <w:rsid w:val="00E627A4"/>
    <w:rsid w:val="00E630ED"/>
    <w:rsid w:val="00E6437C"/>
    <w:rsid w:val="00E65237"/>
    <w:rsid w:val="00E67862"/>
    <w:rsid w:val="00E70ACF"/>
    <w:rsid w:val="00E70C81"/>
    <w:rsid w:val="00E70D46"/>
    <w:rsid w:val="00E712A9"/>
    <w:rsid w:val="00E713BC"/>
    <w:rsid w:val="00E71C19"/>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29BF"/>
    <w:rsid w:val="00E93513"/>
    <w:rsid w:val="00E936DA"/>
    <w:rsid w:val="00E9399B"/>
    <w:rsid w:val="00E939A7"/>
    <w:rsid w:val="00E94008"/>
    <w:rsid w:val="00E94762"/>
    <w:rsid w:val="00E9490D"/>
    <w:rsid w:val="00E94BDB"/>
    <w:rsid w:val="00E95208"/>
    <w:rsid w:val="00E956BA"/>
    <w:rsid w:val="00E96157"/>
    <w:rsid w:val="00E96B52"/>
    <w:rsid w:val="00E97216"/>
    <w:rsid w:val="00E97523"/>
    <w:rsid w:val="00EA0018"/>
    <w:rsid w:val="00EA0332"/>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371"/>
    <w:rsid w:val="00EB73BC"/>
    <w:rsid w:val="00EB7618"/>
    <w:rsid w:val="00EB7B51"/>
    <w:rsid w:val="00EB7F9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697C"/>
    <w:rsid w:val="00ED7848"/>
    <w:rsid w:val="00ED7C27"/>
    <w:rsid w:val="00ED7FB7"/>
    <w:rsid w:val="00EE06CA"/>
    <w:rsid w:val="00EE1E0C"/>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7002"/>
    <w:rsid w:val="00F07485"/>
    <w:rsid w:val="00F07B4F"/>
    <w:rsid w:val="00F10BC6"/>
    <w:rsid w:val="00F11352"/>
    <w:rsid w:val="00F11AD0"/>
    <w:rsid w:val="00F12313"/>
    <w:rsid w:val="00F1279E"/>
    <w:rsid w:val="00F12D32"/>
    <w:rsid w:val="00F12E67"/>
    <w:rsid w:val="00F13D34"/>
    <w:rsid w:val="00F13EAC"/>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111"/>
    <w:rsid w:val="00F25707"/>
    <w:rsid w:val="00F26693"/>
    <w:rsid w:val="00F26A13"/>
    <w:rsid w:val="00F27C59"/>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163"/>
    <w:rsid w:val="00F46431"/>
    <w:rsid w:val="00F469AD"/>
    <w:rsid w:val="00F4715C"/>
    <w:rsid w:val="00F47C9F"/>
    <w:rsid w:val="00F50CE8"/>
    <w:rsid w:val="00F51361"/>
    <w:rsid w:val="00F5197A"/>
    <w:rsid w:val="00F52330"/>
    <w:rsid w:val="00F525CE"/>
    <w:rsid w:val="00F5277F"/>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B82"/>
    <w:rsid w:val="00FC1CA5"/>
    <w:rsid w:val="00FC1D8E"/>
    <w:rsid w:val="00FC24AF"/>
    <w:rsid w:val="00FC2733"/>
    <w:rsid w:val="00FC2979"/>
    <w:rsid w:val="00FC2B25"/>
    <w:rsid w:val="00FC37BD"/>
    <w:rsid w:val="00FC3F0B"/>
    <w:rsid w:val="00FC5041"/>
    <w:rsid w:val="00FC619F"/>
    <w:rsid w:val="00FC649E"/>
    <w:rsid w:val="00FC6CDA"/>
    <w:rsid w:val="00FC6D6C"/>
    <w:rsid w:val="00FC764F"/>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A"/>
    <w:rsid w:val="00FE2BA4"/>
    <w:rsid w:val="00FE3303"/>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450B"/>
    <w:rsid w:val="00FF50AB"/>
    <w:rsid w:val="00FF5733"/>
    <w:rsid w:val="00FF59BE"/>
    <w:rsid w:val="00FF6267"/>
    <w:rsid w:val="00FF6ADB"/>
    <w:rsid w:val="00FF6C36"/>
    <w:rsid w:val="00FF7397"/>
    <w:rsid w:val="07815D6C"/>
    <w:rsid w:val="19E95C30"/>
    <w:rsid w:val="2C0951DD"/>
    <w:rsid w:val="2EA95114"/>
    <w:rsid w:val="377E036C"/>
    <w:rsid w:val="37BF78C3"/>
    <w:rsid w:val="3EFB01E2"/>
    <w:rsid w:val="5B466F8D"/>
    <w:rsid w:val="5F221520"/>
    <w:rsid w:val="685552F4"/>
    <w:rsid w:val="6B8E44D6"/>
    <w:rsid w:val="7C1B40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9"/>
    <w:pPr>
      <w:widowControl/>
      <w:jc w:val="left"/>
      <w:outlineLvl w:val="0"/>
    </w:pPr>
    <w:rPr>
      <w:kern w:val="0"/>
      <w:sz w:val="24"/>
      <w:szCs w:val="20"/>
      <w:lang w:val="en-GB"/>
    </w:rPr>
  </w:style>
  <w:style w:type="paragraph" w:styleId="3">
    <w:name w:val="heading 2"/>
    <w:basedOn w:val="1"/>
    <w:next w:val="4"/>
    <w:link w:val="41"/>
    <w:qFormat/>
    <w:uiPriority w:val="99"/>
    <w:pPr>
      <w:keepNext/>
      <w:keepLines/>
      <w:spacing w:before="260" w:after="260" w:line="360" w:lineRule="auto"/>
      <w:outlineLvl w:val="1"/>
    </w:pPr>
    <w:rPr>
      <w:rFonts w:ascii="Arial" w:hAnsi="Arial"/>
      <w:b/>
      <w:bCs/>
      <w:sz w:val="24"/>
      <w:szCs w:val="28"/>
    </w:rPr>
  </w:style>
  <w:style w:type="paragraph" w:styleId="5">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Document Map"/>
    <w:basedOn w:val="1"/>
    <w:link w:val="72"/>
    <w:semiHidden/>
    <w:qFormat/>
    <w:uiPriority w:val="99"/>
    <w:pPr>
      <w:shd w:val="clear" w:color="auto" w:fill="000080"/>
    </w:pPr>
  </w:style>
  <w:style w:type="paragraph" w:styleId="8">
    <w:name w:val="annotation text"/>
    <w:basedOn w:val="1"/>
    <w:link w:val="69"/>
    <w:semiHidden/>
    <w:qFormat/>
    <w:uiPriority w:val="99"/>
    <w:pPr>
      <w:jc w:val="left"/>
    </w:pPr>
  </w:style>
  <w:style w:type="paragraph" w:styleId="9">
    <w:name w:val="Body Text"/>
    <w:basedOn w:val="1"/>
    <w:link w:val="50"/>
    <w:qFormat/>
    <w:uiPriority w:val="99"/>
    <w:pPr>
      <w:spacing w:after="120"/>
    </w:pPr>
  </w:style>
  <w:style w:type="paragraph" w:styleId="10">
    <w:name w:val="Body Text Indent"/>
    <w:basedOn w:val="1"/>
    <w:link w:val="44"/>
    <w:qFormat/>
    <w:uiPriority w:val="99"/>
    <w:pPr>
      <w:widowControl/>
      <w:spacing w:before="100" w:beforeAutospacing="1" w:after="100" w:afterAutospacing="1"/>
      <w:jc w:val="left"/>
    </w:pPr>
    <w:rPr>
      <w:rFonts w:ascii="Arial Unicode MS" w:hAnsi="Arial Unicode MS" w:cs="Arial Unicode MS"/>
      <w:kern w:val="0"/>
      <w:sz w:val="24"/>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qFormat/>
    <w:uiPriority w:val="39"/>
    <w:pPr>
      <w:ind w:left="400" w:leftChars="400"/>
    </w:pPr>
  </w:style>
  <w:style w:type="paragraph" w:styleId="13">
    <w:name w:val="Plain Text"/>
    <w:basedOn w:val="1"/>
    <w:link w:val="45"/>
    <w:qFormat/>
    <w:uiPriority w:val="0"/>
    <w:rPr>
      <w:rFonts w:ascii="宋体" w:hAnsi="Courier New"/>
      <w:szCs w:val="21"/>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Date"/>
    <w:basedOn w:val="1"/>
    <w:next w:val="1"/>
    <w:link w:val="51"/>
    <w:qFormat/>
    <w:uiPriority w:val="99"/>
    <w:rPr>
      <w:sz w:val="24"/>
      <w:szCs w:val="20"/>
    </w:rPr>
  </w:style>
  <w:style w:type="paragraph" w:styleId="16">
    <w:name w:val="Body Text Indent 2"/>
    <w:basedOn w:val="1"/>
    <w:link w:val="46"/>
    <w:qFormat/>
    <w:uiPriority w:val="99"/>
    <w:pPr>
      <w:spacing w:line="560" w:lineRule="exact"/>
      <w:ind w:firstLine="480" w:firstLineChars="200"/>
    </w:pPr>
    <w:rPr>
      <w:rFonts w:ascii="宋体" w:hAnsi="宋体"/>
      <w:color w:val="FF0000"/>
      <w:sz w:val="24"/>
    </w:rPr>
  </w:style>
  <w:style w:type="paragraph" w:styleId="17">
    <w:name w:val="Balloon Text"/>
    <w:basedOn w:val="1"/>
    <w:link w:val="43"/>
    <w:semiHidden/>
    <w:qFormat/>
    <w:uiPriority w:val="99"/>
    <w:rPr>
      <w:sz w:val="18"/>
      <w:szCs w:val="18"/>
    </w:rPr>
  </w:style>
  <w:style w:type="paragraph" w:styleId="18">
    <w:name w:val="footer"/>
    <w:basedOn w:val="1"/>
    <w:link w:val="47"/>
    <w:qFormat/>
    <w:uiPriority w:val="99"/>
    <w:pPr>
      <w:tabs>
        <w:tab w:val="center" w:pos="4153"/>
        <w:tab w:val="right" w:pos="8306"/>
      </w:tabs>
      <w:snapToGrid w:val="0"/>
      <w:jc w:val="left"/>
    </w:pPr>
    <w:rPr>
      <w:sz w:val="18"/>
      <w:szCs w:val="18"/>
    </w:rPr>
  </w:style>
  <w:style w:type="paragraph" w:styleId="19">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420"/>
        <w:tab w:val="right" w:leader="dot" w:pos="9072"/>
      </w:tabs>
      <w:spacing w:before="29" w:line="288" w:lineRule="auto"/>
    </w:pPr>
    <w:rPr>
      <w:b/>
    </w:rPr>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List"/>
    <w:basedOn w:val="9"/>
    <w:qFormat/>
    <w:uiPriority w:val="99"/>
    <w:pPr>
      <w:spacing w:after="220" w:line="220" w:lineRule="atLeast"/>
      <w:ind w:left="1440" w:hanging="360"/>
    </w:pPr>
    <w:rPr>
      <w:szCs w:val="20"/>
    </w:rPr>
  </w:style>
  <w:style w:type="paragraph" w:styleId="23">
    <w:name w:val="footnote text"/>
    <w:basedOn w:val="1"/>
    <w:link w:val="74"/>
    <w:qFormat/>
    <w:uiPriority w:val="99"/>
    <w:pPr>
      <w:snapToGrid w:val="0"/>
      <w:jc w:val="left"/>
    </w:pPr>
    <w:rPr>
      <w:sz w:val="18"/>
      <w:szCs w:val="18"/>
    </w:rPr>
  </w:style>
  <w:style w:type="paragraph" w:styleId="2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5">
    <w:name w:val="Body Text Indent 3"/>
    <w:basedOn w:val="1"/>
    <w:link w:val="48"/>
    <w:qFormat/>
    <w:uiPriority w:val="99"/>
    <w:pPr>
      <w:spacing w:line="560" w:lineRule="exact"/>
      <w:ind w:firstLine="420" w:firstLineChars="200"/>
    </w:pPr>
    <w:rPr>
      <w:rFonts w:ascii="Arial" w:hAnsi="Arial" w:cs="Arial"/>
      <w:color w:val="FF0000"/>
    </w:rPr>
  </w:style>
  <w:style w:type="paragraph" w:styleId="26">
    <w:name w:val="toc 2"/>
    <w:basedOn w:val="1"/>
    <w:next w:val="1"/>
    <w:qFormat/>
    <w:uiPriority w:val="39"/>
    <w:pPr>
      <w:tabs>
        <w:tab w:val="left" w:pos="1260"/>
        <w:tab w:val="right" w:leader="dot" w:pos="9072"/>
      </w:tabs>
      <w:ind w:left="420" w:leftChars="200"/>
    </w:pPr>
    <w:rPr>
      <w:kern w:val="0"/>
      <w:szCs w:val="21"/>
    </w:rPr>
  </w:style>
  <w:style w:type="paragraph" w:styleId="27">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8">
    <w:name w:val="Normal (Web)"/>
    <w:basedOn w:val="1"/>
    <w:qFormat/>
    <w:uiPriority w:val="99"/>
    <w:pPr>
      <w:widowControl/>
      <w:spacing w:before="100" w:beforeAutospacing="1" w:after="100" w:afterAutospacing="1"/>
      <w:jc w:val="left"/>
    </w:pPr>
    <w:rPr>
      <w:rFonts w:ascii="宋体" w:hAnsi="宋体"/>
      <w:kern w:val="0"/>
      <w:sz w:val="24"/>
    </w:rPr>
  </w:style>
  <w:style w:type="paragraph" w:styleId="29">
    <w:name w:val="index 1"/>
    <w:basedOn w:val="1"/>
    <w:next w:val="1"/>
    <w:semiHidden/>
    <w:qFormat/>
    <w:uiPriority w:val="99"/>
    <w:pPr>
      <w:jc w:val="right"/>
    </w:pPr>
    <w:rPr>
      <w:color w:val="008000"/>
    </w:rPr>
  </w:style>
  <w:style w:type="paragraph" w:styleId="30">
    <w:name w:val="annotation subject"/>
    <w:basedOn w:val="8"/>
    <w:next w:val="8"/>
    <w:link w:val="70"/>
    <w:semiHidden/>
    <w:qFormat/>
    <w:uiPriority w:val="99"/>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locked/>
    <w:uiPriority w:val="22"/>
    <w:rPr>
      <w:b/>
      <w:bCs/>
    </w:rPr>
  </w:style>
  <w:style w:type="character" w:styleId="35">
    <w:name w:val="page number"/>
    <w:qFormat/>
    <w:uiPriority w:val="99"/>
    <w:rPr>
      <w:rFonts w:cs="Times New Roman"/>
    </w:rPr>
  </w:style>
  <w:style w:type="character" w:styleId="36">
    <w:name w:val="FollowedHyperlink"/>
    <w:qFormat/>
    <w:uiPriority w:val="99"/>
    <w:rPr>
      <w:rFonts w:cs="Times New Roman"/>
      <w:color w:val="800080"/>
      <w:u w:val="single"/>
    </w:rPr>
  </w:style>
  <w:style w:type="character" w:styleId="37">
    <w:name w:val="Hyperlink"/>
    <w:qFormat/>
    <w:uiPriority w:val="99"/>
    <w:rPr>
      <w:rFonts w:cs="Times New Roman"/>
      <w:color w:val="0000FF"/>
      <w:u w:val="single"/>
    </w:rPr>
  </w:style>
  <w:style w:type="character" w:styleId="38">
    <w:name w:val="annotation reference"/>
    <w:semiHidden/>
    <w:qFormat/>
    <w:uiPriority w:val="99"/>
    <w:rPr>
      <w:rFonts w:cs="Times New Roman"/>
      <w:sz w:val="21"/>
    </w:rPr>
  </w:style>
  <w:style w:type="character" w:styleId="39">
    <w:name w:val="footnote reference"/>
    <w:qFormat/>
    <w:uiPriority w:val="99"/>
    <w:rPr>
      <w:rFonts w:cs="Times New Roman"/>
      <w:vertAlign w:val="superscript"/>
    </w:rPr>
  </w:style>
  <w:style w:type="character" w:customStyle="1" w:styleId="40">
    <w:name w:val="标题 1 Char"/>
    <w:link w:val="2"/>
    <w:qFormat/>
    <w:locked/>
    <w:uiPriority w:val="99"/>
    <w:rPr>
      <w:rFonts w:cs="Times New Roman"/>
      <w:sz w:val="24"/>
      <w:lang w:val="en-GB"/>
    </w:rPr>
  </w:style>
  <w:style w:type="character" w:customStyle="1" w:styleId="41">
    <w:name w:val="标题 2 Char"/>
    <w:link w:val="3"/>
    <w:qFormat/>
    <w:locked/>
    <w:uiPriority w:val="99"/>
    <w:rPr>
      <w:rFonts w:ascii="Arial" w:hAnsi="Arial"/>
      <w:b/>
      <w:kern w:val="2"/>
      <w:sz w:val="28"/>
    </w:rPr>
  </w:style>
  <w:style w:type="character" w:customStyle="1" w:styleId="42">
    <w:name w:val="标题 3 Char"/>
    <w:link w:val="5"/>
    <w:qFormat/>
    <w:locked/>
    <w:uiPriority w:val="99"/>
    <w:rPr>
      <w:rFonts w:cs="Times New Roman"/>
      <w:b/>
      <w:bCs/>
      <w:kern w:val="2"/>
      <w:sz w:val="32"/>
      <w:szCs w:val="32"/>
    </w:rPr>
  </w:style>
  <w:style w:type="character" w:customStyle="1" w:styleId="43">
    <w:name w:val="批注框文本 Char"/>
    <w:link w:val="17"/>
    <w:semiHidden/>
    <w:qFormat/>
    <w:locked/>
    <w:uiPriority w:val="99"/>
    <w:rPr>
      <w:rFonts w:cs="Times New Roman"/>
      <w:kern w:val="2"/>
      <w:sz w:val="18"/>
      <w:szCs w:val="18"/>
    </w:rPr>
  </w:style>
  <w:style w:type="character" w:customStyle="1" w:styleId="44">
    <w:name w:val="正文文本缩进 Char"/>
    <w:link w:val="10"/>
    <w:qFormat/>
    <w:locked/>
    <w:uiPriority w:val="99"/>
    <w:rPr>
      <w:rFonts w:ascii="Arial Unicode MS" w:hAnsi="Arial Unicode MS" w:eastAsia="Times New Roman" w:cs="Arial Unicode MS"/>
      <w:sz w:val="24"/>
      <w:szCs w:val="24"/>
    </w:rPr>
  </w:style>
  <w:style w:type="character" w:customStyle="1" w:styleId="45">
    <w:name w:val="纯文本 Char"/>
    <w:link w:val="13"/>
    <w:qFormat/>
    <w:locked/>
    <w:uiPriority w:val="0"/>
    <w:rPr>
      <w:rFonts w:ascii="宋体" w:hAnsi="Courier New"/>
      <w:kern w:val="2"/>
      <w:sz w:val="21"/>
    </w:rPr>
  </w:style>
  <w:style w:type="character" w:customStyle="1" w:styleId="46">
    <w:name w:val="正文文本缩进 2 Char"/>
    <w:link w:val="16"/>
    <w:qFormat/>
    <w:locked/>
    <w:uiPriority w:val="99"/>
    <w:rPr>
      <w:rFonts w:ascii="宋体" w:eastAsia="宋体" w:cs="Times New Roman"/>
      <w:color w:val="FF0000"/>
      <w:kern w:val="2"/>
      <w:sz w:val="24"/>
      <w:szCs w:val="24"/>
    </w:rPr>
  </w:style>
  <w:style w:type="character" w:customStyle="1" w:styleId="47">
    <w:name w:val="页脚 Char"/>
    <w:link w:val="18"/>
    <w:qFormat/>
    <w:locked/>
    <w:uiPriority w:val="99"/>
    <w:rPr>
      <w:rFonts w:cs="Times New Roman"/>
      <w:kern w:val="2"/>
      <w:sz w:val="18"/>
      <w:szCs w:val="18"/>
    </w:rPr>
  </w:style>
  <w:style w:type="character" w:customStyle="1" w:styleId="48">
    <w:name w:val="正文文本缩进 3 Char"/>
    <w:link w:val="25"/>
    <w:qFormat/>
    <w:locked/>
    <w:uiPriority w:val="99"/>
    <w:rPr>
      <w:rFonts w:ascii="Arial" w:hAnsi="Arial" w:cs="Arial"/>
      <w:color w:val="FF0000"/>
      <w:kern w:val="2"/>
      <w:sz w:val="24"/>
      <w:szCs w:val="24"/>
    </w:rPr>
  </w:style>
  <w:style w:type="character" w:customStyle="1" w:styleId="49">
    <w:name w:val="页眉 Char"/>
    <w:link w:val="19"/>
    <w:qFormat/>
    <w:locked/>
    <w:uiPriority w:val="99"/>
    <w:rPr>
      <w:rFonts w:cs="Times New Roman"/>
      <w:kern w:val="2"/>
      <w:sz w:val="18"/>
      <w:szCs w:val="18"/>
    </w:rPr>
  </w:style>
  <w:style w:type="character" w:customStyle="1" w:styleId="50">
    <w:name w:val="正文文本 Char"/>
    <w:link w:val="9"/>
    <w:qFormat/>
    <w:locked/>
    <w:uiPriority w:val="99"/>
    <w:rPr>
      <w:rFonts w:cs="Times New Roman"/>
      <w:kern w:val="2"/>
      <w:sz w:val="24"/>
      <w:szCs w:val="24"/>
    </w:rPr>
  </w:style>
  <w:style w:type="character" w:customStyle="1" w:styleId="51">
    <w:name w:val="日期 Char"/>
    <w:link w:val="15"/>
    <w:qFormat/>
    <w:locked/>
    <w:uiPriority w:val="99"/>
    <w:rPr>
      <w:rFonts w:cs="Times New Roman"/>
      <w:kern w:val="2"/>
      <w:sz w:val="24"/>
    </w:rPr>
  </w:style>
  <w:style w:type="character" w:customStyle="1" w:styleId="52">
    <w:name w:val="c1"/>
    <w:qFormat/>
    <w:uiPriority w:val="99"/>
    <w:rPr>
      <w:color w:val="000000"/>
      <w:spacing w:val="300"/>
      <w:sz w:val="18"/>
    </w:rPr>
  </w:style>
  <w:style w:type="paragraph" w:customStyle="1" w:styleId="53">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54">
    <w:name w:val="xl24"/>
    <w:basedOn w:val="1"/>
    <w:qFormat/>
    <w:uiPriority w:val="99"/>
    <w:pPr>
      <w:widowControl/>
      <w:pBdr>
        <w:top w:val="double" w:color="000000" w:sz="6"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55">
    <w:name w:val="xl2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left"/>
    </w:pPr>
    <w:rPr>
      <w:rFonts w:ascii="Arial Unicode MS" w:hAnsi="Arial Unicode MS" w:cs="Arial Unicode MS"/>
      <w:b/>
      <w:bCs/>
      <w:color w:val="000000"/>
      <w:kern w:val="0"/>
      <w:sz w:val="24"/>
    </w:rPr>
  </w:style>
  <w:style w:type="paragraph" w:customStyle="1" w:styleId="56">
    <w:name w:val="xl2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7">
    <w:name w:val="xl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58">
    <w:name w:val="xl2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9">
    <w:name w:val="xl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60">
    <w:name w:val="xl3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61">
    <w:name w:val="xl31"/>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2">
    <w:name w:val="xl3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3">
    <w:name w:val="xl3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64">
    <w:name w:val="xl34"/>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5">
    <w:name w:val="xl3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66">
    <w:name w:val="xl3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67">
    <w:name w:val="xl3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68">
    <w:name w:val="xl3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69">
    <w:name w:val="批注文字 Char"/>
    <w:link w:val="8"/>
    <w:semiHidden/>
    <w:qFormat/>
    <w:locked/>
    <w:uiPriority w:val="99"/>
    <w:rPr>
      <w:rFonts w:cs="Times New Roman"/>
      <w:kern w:val="2"/>
      <w:sz w:val="24"/>
      <w:szCs w:val="24"/>
    </w:rPr>
  </w:style>
  <w:style w:type="character" w:customStyle="1" w:styleId="70">
    <w:name w:val="批注主题 Char"/>
    <w:link w:val="30"/>
    <w:semiHidden/>
    <w:qFormat/>
    <w:locked/>
    <w:uiPriority w:val="99"/>
    <w:rPr>
      <w:rFonts w:cs="Times New Roman"/>
      <w:b/>
      <w:bCs/>
      <w:kern w:val="2"/>
      <w:sz w:val="24"/>
      <w:szCs w:val="24"/>
    </w:rPr>
  </w:style>
  <w:style w:type="paragraph" w:customStyle="1" w:styleId="71">
    <w:name w:val="Char"/>
    <w:basedOn w:val="1"/>
    <w:qFormat/>
    <w:uiPriority w:val="99"/>
  </w:style>
  <w:style w:type="character" w:customStyle="1" w:styleId="72">
    <w:name w:val="文档结构图 Char"/>
    <w:link w:val="7"/>
    <w:semiHidden/>
    <w:qFormat/>
    <w:locked/>
    <w:uiPriority w:val="99"/>
    <w:rPr>
      <w:rFonts w:cs="Times New Roman"/>
      <w:kern w:val="2"/>
      <w:sz w:val="24"/>
      <w:szCs w:val="24"/>
      <w:shd w:val="clear" w:color="auto" w:fill="000080"/>
    </w:rPr>
  </w:style>
  <w:style w:type="paragraph" w:customStyle="1" w:styleId="73">
    <w:name w:val="正文 + (符号) 宋体"/>
    <w:basedOn w:val="1"/>
    <w:qFormat/>
    <w:uiPriority w:val="99"/>
    <w:pPr>
      <w:autoSpaceDE w:val="0"/>
      <w:autoSpaceDN w:val="0"/>
      <w:adjustRightInd w:val="0"/>
      <w:ind w:right="1409" w:rightChars="671" w:firstLine="1229" w:firstLineChars="512"/>
      <w:jc w:val="distribute"/>
    </w:pPr>
    <w:rPr>
      <w:sz w:val="24"/>
    </w:rPr>
  </w:style>
  <w:style w:type="character" w:customStyle="1" w:styleId="74">
    <w:name w:val="脚注文本 Char"/>
    <w:link w:val="23"/>
    <w:semiHidden/>
    <w:qFormat/>
    <w:locked/>
    <w:uiPriority w:val="99"/>
    <w:rPr>
      <w:rFonts w:cs="Times New Roman"/>
      <w:kern w:val="2"/>
      <w:sz w:val="18"/>
      <w:szCs w:val="18"/>
    </w:rPr>
  </w:style>
  <w:style w:type="paragraph" w:customStyle="1" w:styleId="75">
    <w:name w:val="Char1"/>
    <w:basedOn w:val="1"/>
    <w:qFormat/>
    <w:uiPriority w:val="99"/>
  </w:style>
  <w:style w:type="paragraph" w:customStyle="1" w:styleId="76">
    <w:name w:val="Char Char Char Char Char Char1 Char Char Char"/>
    <w:basedOn w:val="1"/>
    <w:qFormat/>
    <w:uiPriority w:val="99"/>
    <w:pPr>
      <w:autoSpaceDE w:val="0"/>
      <w:autoSpaceDN w:val="0"/>
      <w:adjustRightInd w:val="0"/>
      <w:jc w:val="left"/>
      <w:textAlignment w:val="baseline"/>
    </w:pPr>
    <w:rPr>
      <w:rFonts w:ascii="宋体"/>
      <w:kern w:val="0"/>
      <w:sz w:val="34"/>
      <w:szCs w:val="20"/>
    </w:rPr>
  </w:style>
  <w:style w:type="paragraph" w:customStyle="1" w:styleId="77">
    <w:name w:val="Char Char Char Char"/>
    <w:basedOn w:val="1"/>
    <w:qFormat/>
    <w:uiPriority w:val="99"/>
    <w:pPr>
      <w:tabs>
        <w:tab w:val="left" w:pos="840"/>
      </w:tabs>
      <w:adjustRightInd w:val="0"/>
      <w:spacing w:line="360" w:lineRule="atLeast"/>
      <w:ind w:left="840" w:hanging="360"/>
      <w:textAlignment w:val="baseline"/>
    </w:pPr>
    <w:rPr>
      <w:sz w:val="24"/>
    </w:rPr>
  </w:style>
  <w:style w:type="paragraph" w:customStyle="1" w:styleId="78">
    <w:name w:val="Char Char Char Char Char Char1 Char Char Char1"/>
    <w:basedOn w:val="1"/>
    <w:qFormat/>
    <w:uiPriority w:val="99"/>
    <w:pPr>
      <w:autoSpaceDE w:val="0"/>
      <w:autoSpaceDN w:val="0"/>
      <w:adjustRightInd w:val="0"/>
      <w:jc w:val="left"/>
      <w:textAlignment w:val="baseline"/>
    </w:pPr>
    <w:rPr>
      <w:rFonts w:ascii="宋体"/>
      <w:kern w:val="0"/>
      <w:sz w:val="34"/>
      <w:szCs w:val="20"/>
    </w:rPr>
  </w:style>
  <w:style w:type="paragraph" w:customStyle="1" w:styleId="79">
    <w:name w:val="TOC 标题1"/>
    <w:basedOn w:val="2"/>
    <w:next w:val="1"/>
    <w:qFormat/>
    <w:uiPriority w:val="99"/>
    <w:pPr>
      <w:keepNext/>
      <w:keepLines/>
      <w:spacing w:before="480" w:line="276" w:lineRule="auto"/>
      <w:outlineLvl w:val="9"/>
    </w:pPr>
    <w:rPr>
      <w:rFonts w:ascii="Cambria" w:hAnsi="Cambria"/>
      <w:b/>
      <w:bCs/>
      <w:color w:val="365F91"/>
      <w:sz w:val="28"/>
      <w:szCs w:val="28"/>
      <w:lang w:val="en-US"/>
    </w:rPr>
  </w:style>
  <w:style w:type="character" w:customStyle="1" w:styleId="80">
    <w:name w:val="t1"/>
    <w:qFormat/>
    <w:uiPriority w:val="0"/>
    <w:rPr>
      <w:color w:val="99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88465D-AD43-43BB-A188-B470DA37E1D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7723</Words>
  <Characters>44025</Characters>
  <Lines>366</Lines>
  <Paragraphs>103</Paragraphs>
  <TotalTime>0</TotalTime>
  <ScaleCrop>false</ScaleCrop>
  <LinksUpToDate>false</LinksUpToDate>
  <CharactersWithSpaces>51645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2013-08-08T02:33:00Z</dcterms:created>
  <dc:creator>bonnieliu</dc:creator>
  <cp:lastModifiedBy>qianchao</cp:lastModifiedBy>
  <cp:lastPrinted>2007-07-19T00:46:00Z</cp:lastPrinted>
  <dcterms:modified xsi:type="dcterms:W3CDTF">2021-03-31T04:01:57Z</dcterms:modified>
  <cp:revision>1048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