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59F9" w:rsidRPr="0091212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91212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91212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91212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D319C5" w:rsidRDefault="001A59F9" w:rsidP="00D319C5">
      <w:pPr>
        <w:spacing w:before="29" w:line="288" w:lineRule="auto"/>
        <w:jc w:val="center"/>
        <w:rPr>
          <w:b/>
          <w:sz w:val="36"/>
          <w:szCs w:val="36"/>
        </w:rPr>
      </w:pPr>
      <w:bookmarkStart w:id="0" w:name="_Toc361324840"/>
      <w:r w:rsidRPr="00D319C5">
        <w:rPr>
          <w:b/>
          <w:sz w:val="36"/>
          <w:szCs w:val="36"/>
        </w:rPr>
        <w:t>交银施罗德成长</w:t>
      </w:r>
      <w:r w:rsidRPr="00D319C5">
        <w:rPr>
          <w:b/>
          <w:sz w:val="36"/>
          <w:szCs w:val="36"/>
        </w:rPr>
        <w:t>30</w:t>
      </w:r>
      <w:r w:rsidRPr="00D319C5">
        <w:rPr>
          <w:b/>
          <w:sz w:val="36"/>
          <w:szCs w:val="36"/>
        </w:rPr>
        <w:t>混合型证券投资基金</w:t>
      </w:r>
      <w:bookmarkEnd w:id="0"/>
    </w:p>
    <w:p w:rsidR="001A59F9" w:rsidRPr="00D319C5" w:rsidRDefault="001A59F9" w:rsidP="00D319C5">
      <w:pPr>
        <w:spacing w:before="29" w:line="288" w:lineRule="auto"/>
        <w:jc w:val="center"/>
        <w:rPr>
          <w:b/>
          <w:sz w:val="36"/>
          <w:szCs w:val="36"/>
        </w:rPr>
      </w:pPr>
      <w:bookmarkStart w:id="1" w:name="_Toc361324841"/>
      <w:r w:rsidRPr="00D319C5">
        <w:rPr>
          <w:b/>
          <w:sz w:val="36"/>
          <w:szCs w:val="36"/>
        </w:rPr>
        <w:t>2020</w:t>
      </w:r>
      <w:r w:rsidRPr="00D319C5">
        <w:rPr>
          <w:b/>
          <w:sz w:val="36"/>
          <w:szCs w:val="36"/>
        </w:rPr>
        <w:t>年年度报告</w:t>
      </w:r>
      <w:bookmarkEnd w:id="1"/>
    </w:p>
    <w:p w:rsidR="001A59F9" w:rsidRPr="00D319C5" w:rsidRDefault="00F64FAD" w:rsidP="00D319C5">
      <w:pPr>
        <w:spacing w:before="29" w:line="288" w:lineRule="auto"/>
        <w:jc w:val="center"/>
        <w:rPr>
          <w:b/>
          <w:sz w:val="36"/>
          <w:szCs w:val="36"/>
        </w:rPr>
      </w:pPr>
      <w:r w:rsidRPr="00D319C5">
        <w:rPr>
          <w:b/>
          <w:sz w:val="36"/>
          <w:szCs w:val="36"/>
        </w:rPr>
        <w:t>2020</w:t>
      </w:r>
      <w:r w:rsidRPr="00D319C5">
        <w:rPr>
          <w:b/>
          <w:sz w:val="36"/>
          <w:szCs w:val="36"/>
        </w:rPr>
        <w:t>年</w:t>
      </w:r>
      <w:r w:rsidRPr="00D319C5">
        <w:rPr>
          <w:b/>
          <w:sz w:val="36"/>
          <w:szCs w:val="36"/>
        </w:rPr>
        <w:t>12</w:t>
      </w:r>
      <w:r w:rsidRPr="00D319C5">
        <w:rPr>
          <w:b/>
          <w:sz w:val="36"/>
          <w:szCs w:val="36"/>
        </w:rPr>
        <w:t>月</w:t>
      </w:r>
      <w:r w:rsidRPr="00D319C5">
        <w:rPr>
          <w:b/>
          <w:sz w:val="36"/>
          <w:szCs w:val="36"/>
        </w:rPr>
        <w:t>31</w:t>
      </w:r>
      <w:r w:rsidRPr="00D319C5">
        <w:rPr>
          <w:b/>
          <w:sz w:val="36"/>
          <w:szCs w:val="36"/>
        </w:rPr>
        <w:t>日</w:t>
      </w: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rPr>
          <w:rFonts w:asciiTheme="minorEastAsia" w:eastAsiaTheme="minorEastAsia" w:hAnsiTheme="minorEastAsia"/>
          <w:b/>
          <w:color w:val="000000"/>
          <w:szCs w:val="21"/>
        </w:rPr>
      </w:pPr>
    </w:p>
    <w:p w:rsidR="001A59F9" w:rsidRPr="00AB6077" w:rsidRDefault="001A59F9" w:rsidP="00AB6077">
      <w:pPr>
        <w:spacing w:before="29" w:line="288" w:lineRule="auto"/>
        <w:ind w:firstLineChars="900" w:firstLine="2168"/>
        <w:rPr>
          <w:b/>
          <w:color w:val="000000"/>
          <w:sz w:val="24"/>
        </w:rPr>
      </w:pPr>
      <w:r w:rsidRPr="00AB6077">
        <w:rPr>
          <w:rFonts w:hint="eastAsia"/>
          <w:b/>
          <w:color w:val="000000"/>
          <w:sz w:val="24"/>
        </w:rPr>
        <w:t>基金管理人：</w:t>
      </w:r>
      <w:r w:rsidRPr="00AB6077">
        <w:rPr>
          <w:b/>
          <w:color w:val="000000"/>
          <w:sz w:val="24"/>
        </w:rPr>
        <w:t>交银施罗德基金管理有限公司</w:t>
      </w:r>
    </w:p>
    <w:p w:rsidR="001A59F9" w:rsidRPr="00AB6077" w:rsidRDefault="001A59F9" w:rsidP="00AB6077">
      <w:pPr>
        <w:spacing w:before="29" w:line="288" w:lineRule="auto"/>
        <w:ind w:firstLineChars="900" w:firstLine="2168"/>
        <w:rPr>
          <w:b/>
          <w:color w:val="000000"/>
          <w:sz w:val="24"/>
        </w:rPr>
      </w:pPr>
      <w:r w:rsidRPr="00AB6077">
        <w:rPr>
          <w:rFonts w:hint="eastAsia"/>
          <w:b/>
          <w:color w:val="000000"/>
          <w:sz w:val="24"/>
        </w:rPr>
        <w:t>基金托管人：</w:t>
      </w:r>
      <w:r w:rsidRPr="00AB6077">
        <w:rPr>
          <w:b/>
          <w:color w:val="000000"/>
          <w:sz w:val="24"/>
        </w:rPr>
        <w:t>中国建设银行股份有限公司</w:t>
      </w:r>
    </w:p>
    <w:p w:rsidR="001A59F9" w:rsidRPr="00AB6077" w:rsidRDefault="001A59F9" w:rsidP="00AB6077">
      <w:pPr>
        <w:spacing w:before="29" w:line="288" w:lineRule="auto"/>
        <w:ind w:firstLineChars="900" w:firstLine="2168"/>
        <w:rPr>
          <w:b/>
          <w:color w:val="000000"/>
          <w:sz w:val="24"/>
        </w:rPr>
        <w:sectPr w:rsidR="001A59F9" w:rsidRPr="00AB6077" w:rsidSect="00A46608">
          <w:headerReference w:type="even" r:id="rId8"/>
          <w:headerReference w:type="default" r:id="rId9"/>
          <w:footerReference w:type="even" r:id="rId10"/>
          <w:footerReference w:type="default" r:id="rId11"/>
          <w:headerReference w:type="first" r:id="rId12"/>
          <w:footerReference w:type="first" r:id="rId13"/>
          <w:pgSz w:w="11926" w:h="15840"/>
          <w:pgMar w:top="1418" w:right="1418" w:bottom="851" w:left="1418" w:header="851" w:footer="992" w:gutter="0"/>
          <w:cols w:space="720"/>
          <w:titlePg/>
          <w:docGrid w:linePitch="286"/>
        </w:sectPr>
      </w:pPr>
      <w:r w:rsidRPr="00AB6077">
        <w:rPr>
          <w:rFonts w:hint="eastAsia"/>
          <w:b/>
          <w:color w:val="000000"/>
          <w:sz w:val="24"/>
        </w:rPr>
        <w:t>报告送出日期：</w:t>
      </w:r>
      <w:r w:rsidRPr="00AB6077">
        <w:rPr>
          <w:b/>
          <w:color w:val="000000"/>
          <w:sz w:val="24"/>
        </w:rPr>
        <w:t>二〇二一年三月三十日</w:t>
      </w:r>
    </w:p>
    <w:p w:rsidR="001A59F9" w:rsidRDefault="001A59F9" w:rsidP="00922A4A">
      <w:pPr>
        <w:pStyle w:val="1"/>
        <w:keepNext/>
        <w:keepLines/>
        <w:widowControl w:val="0"/>
        <w:spacing w:beforeLines="100" w:before="312" w:afterLines="100" w:after="312" w:line="288" w:lineRule="auto"/>
        <w:jc w:val="center"/>
        <w:rPr>
          <w:b/>
          <w:bCs/>
          <w:szCs w:val="24"/>
          <w:lang w:val="en-US"/>
        </w:rPr>
      </w:pPr>
      <w:bookmarkStart w:id="2" w:name="_Toc225498243"/>
      <w:bookmarkStart w:id="3" w:name="_Toc361324842"/>
      <w:bookmarkStart w:id="4" w:name="_Toc67904627"/>
      <w:r w:rsidRPr="00EA7B4A">
        <w:rPr>
          <w:rFonts w:hint="eastAsia"/>
          <w:b/>
          <w:bCs/>
          <w:szCs w:val="24"/>
          <w:lang w:val="en-US"/>
        </w:rPr>
        <w:lastRenderedPageBreak/>
        <w:t>§</w:t>
      </w:r>
      <w:r w:rsidRPr="00EA7B4A">
        <w:rPr>
          <w:b/>
          <w:bCs/>
          <w:szCs w:val="24"/>
          <w:lang w:val="en-US"/>
        </w:rPr>
        <w:t xml:space="preserve">1  </w:t>
      </w:r>
      <w:r w:rsidRPr="00EA7B4A">
        <w:rPr>
          <w:rFonts w:hint="eastAsia"/>
          <w:b/>
          <w:bCs/>
          <w:szCs w:val="24"/>
          <w:lang w:val="en-US"/>
        </w:rPr>
        <w:t>重要提示及目录</w:t>
      </w:r>
      <w:bookmarkEnd w:id="2"/>
      <w:bookmarkEnd w:id="3"/>
      <w:bookmarkEnd w:id="4"/>
    </w:p>
    <w:p w:rsidR="00A8283B" w:rsidRPr="00A8283B" w:rsidRDefault="00A8283B" w:rsidP="00A8283B"/>
    <w:p w:rsidR="001A59F9" w:rsidRPr="00EA7B4A" w:rsidRDefault="001A59F9" w:rsidP="00EA7B4A">
      <w:pPr>
        <w:pStyle w:val="20"/>
        <w:spacing w:before="29" w:after="0" w:line="288" w:lineRule="auto"/>
        <w:rPr>
          <w:rFonts w:ascii="Times New Roman" w:hAnsi="Times New Roman"/>
          <w:kern w:val="0"/>
          <w:szCs w:val="24"/>
        </w:rPr>
      </w:pPr>
      <w:bookmarkStart w:id="5" w:name="_Toc361324843"/>
      <w:bookmarkStart w:id="6" w:name="_Toc67904628"/>
      <w:r w:rsidRPr="00EA7B4A">
        <w:rPr>
          <w:rFonts w:ascii="Times New Roman" w:hAnsi="Times New Roman"/>
          <w:kern w:val="0"/>
          <w:szCs w:val="24"/>
        </w:rPr>
        <w:t xml:space="preserve">1.1 </w:t>
      </w:r>
      <w:r w:rsidRPr="00EA7B4A">
        <w:rPr>
          <w:rFonts w:ascii="Times New Roman" w:hAnsi="Times New Roman" w:hint="eastAsia"/>
          <w:kern w:val="0"/>
          <w:szCs w:val="24"/>
        </w:rPr>
        <w:t>重要提示</w:t>
      </w:r>
      <w:bookmarkEnd w:id="5"/>
      <w:bookmarkEnd w:id="6"/>
    </w:p>
    <w:p w:rsidR="002A5A11" w:rsidRDefault="00F2103B">
      <w:pPr>
        <w:spacing w:before="29" w:line="288" w:lineRule="auto"/>
        <w:ind w:firstLineChars="200" w:firstLine="480"/>
        <w:rPr>
          <w:color w:val="000000"/>
          <w:sz w:val="24"/>
        </w:rPr>
      </w:pPr>
      <w:r>
        <w:rPr>
          <w:color w:val="000000"/>
          <w:sz w:val="24"/>
        </w:rPr>
        <w:t>基金管理人的董事会、董事保证本报告所载资料不存在虚假记载、误导性陈述或重大遗漏，并对其内容的真实性、准确性和完整性承担个别及连带的法律责任。本年度报告已经三分之二以上独立董事签字同意，并由董事长签发。</w:t>
      </w:r>
      <w:r>
        <w:rPr>
          <w:color w:val="000000"/>
          <w:sz w:val="24"/>
        </w:rPr>
        <w:t xml:space="preserve"> </w:t>
      </w:r>
    </w:p>
    <w:p w:rsidR="002A5A11" w:rsidRDefault="00F2103B">
      <w:pPr>
        <w:spacing w:before="29" w:line="288" w:lineRule="auto"/>
        <w:ind w:firstLineChars="200" w:firstLine="480"/>
        <w:rPr>
          <w:color w:val="000000"/>
          <w:sz w:val="24"/>
        </w:rPr>
      </w:pPr>
      <w:r>
        <w:rPr>
          <w:color w:val="000000"/>
          <w:sz w:val="24"/>
        </w:rPr>
        <w:t>基金托管人中国建设银行股份有限公司根据本基金合同规定，于</w:t>
      </w:r>
      <w:r>
        <w:rPr>
          <w:color w:val="000000"/>
          <w:sz w:val="24"/>
        </w:rPr>
        <w:t>2021</w:t>
      </w:r>
      <w:r>
        <w:rPr>
          <w:color w:val="000000"/>
          <w:sz w:val="24"/>
        </w:rPr>
        <w:t>年</w:t>
      </w:r>
      <w:r>
        <w:rPr>
          <w:color w:val="000000"/>
          <w:sz w:val="24"/>
        </w:rPr>
        <w:t>3</w:t>
      </w:r>
      <w:r>
        <w:rPr>
          <w:color w:val="000000"/>
          <w:sz w:val="24"/>
        </w:rPr>
        <w:t>月</w:t>
      </w:r>
      <w:r>
        <w:rPr>
          <w:color w:val="000000"/>
          <w:sz w:val="24"/>
        </w:rPr>
        <w:t>29</w:t>
      </w:r>
      <w:r>
        <w:rPr>
          <w:color w:val="000000"/>
          <w:sz w:val="24"/>
        </w:rPr>
        <w:t>日复核了本报告中的财务指标、净值表现、利润分配情况、财务会计报告、投资组合报告等内容，保证复核内容不存在虚假记载、误导性陈述或者重大遗漏。</w:t>
      </w:r>
      <w:r>
        <w:rPr>
          <w:color w:val="000000"/>
          <w:sz w:val="24"/>
        </w:rPr>
        <w:t xml:space="preserve"> </w:t>
      </w:r>
    </w:p>
    <w:p w:rsidR="002A5A11" w:rsidRDefault="00F2103B">
      <w:pPr>
        <w:spacing w:before="29" w:line="288" w:lineRule="auto"/>
        <w:ind w:firstLineChars="200" w:firstLine="480"/>
        <w:rPr>
          <w:color w:val="000000"/>
          <w:sz w:val="24"/>
        </w:rPr>
      </w:pPr>
      <w:r>
        <w:rPr>
          <w:color w:val="000000"/>
          <w:sz w:val="24"/>
        </w:rPr>
        <w:t>基金管理人承诺以诚实信用、勤勉尽责的原则管理和运用基金资产，但不保证基金一定盈利。</w:t>
      </w:r>
      <w:r>
        <w:rPr>
          <w:color w:val="000000"/>
          <w:sz w:val="24"/>
        </w:rPr>
        <w:t xml:space="preserve"> </w:t>
      </w:r>
    </w:p>
    <w:p w:rsidR="002A5A11" w:rsidRDefault="00F2103B">
      <w:pPr>
        <w:spacing w:before="29" w:line="288" w:lineRule="auto"/>
        <w:ind w:firstLineChars="200" w:firstLine="480"/>
        <w:rPr>
          <w:color w:val="000000"/>
          <w:sz w:val="24"/>
        </w:rPr>
      </w:pPr>
      <w:r>
        <w:rPr>
          <w:color w:val="000000"/>
          <w:sz w:val="24"/>
        </w:rPr>
        <w:t>基金的过往业绩并不代表其未来表现。投资有风险，投资者在作出投资决策前应仔细阅读本基金的招募说明书及其更新。</w:t>
      </w:r>
    </w:p>
    <w:p w:rsidR="001A59F9" w:rsidRPr="00EA7B4A" w:rsidRDefault="001A59F9" w:rsidP="00EA7B4A">
      <w:pPr>
        <w:spacing w:before="29" w:line="288" w:lineRule="auto"/>
        <w:ind w:firstLineChars="200" w:firstLine="480"/>
        <w:rPr>
          <w:color w:val="000000"/>
          <w:sz w:val="24"/>
        </w:rPr>
      </w:pPr>
      <w:r w:rsidRPr="00EA7B4A">
        <w:rPr>
          <w:color w:val="000000"/>
          <w:sz w:val="24"/>
        </w:rPr>
        <w:t>本报告期自</w:t>
      </w:r>
      <w:r w:rsidRPr="00EA7B4A">
        <w:rPr>
          <w:color w:val="000000"/>
          <w:sz w:val="24"/>
        </w:rPr>
        <w:t>2020</w:t>
      </w:r>
      <w:r w:rsidRPr="00EA7B4A">
        <w:rPr>
          <w:color w:val="000000"/>
          <w:sz w:val="24"/>
        </w:rPr>
        <w:t>年</w:t>
      </w:r>
      <w:r w:rsidRPr="00EA7B4A">
        <w:rPr>
          <w:color w:val="000000"/>
          <w:sz w:val="24"/>
        </w:rPr>
        <w:t>1</w:t>
      </w:r>
      <w:r w:rsidRPr="00EA7B4A">
        <w:rPr>
          <w:color w:val="000000"/>
          <w:sz w:val="24"/>
        </w:rPr>
        <w:t>月</w:t>
      </w:r>
      <w:r w:rsidRPr="00EA7B4A">
        <w:rPr>
          <w:color w:val="000000"/>
          <w:sz w:val="24"/>
        </w:rPr>
        <w:t>1</w:t>
      </w:r>
      <w:r w:rsidRPr="00EA7B4A">
        <w:rPr>
          <w:color w:val="000000"/>
          <w:sz w:val="24"/>
        </w:rPr>
        <w:t>日起至</w:t>
      </w:r>
      <w:r w:rsidRPr="00EA7B4A">
        <w:rPr>
          <w:color w:val="000000"/>
          <w:sz w:val="24"/>
        </w:rPr>
        <w:t>12</w:t>
      </w:r>
      <w:r w:rsidRPr="00EA7B4A">
        <w:rPr>
          <w:color w:val="000000"/>
          <w:sz w:val="24"/>
        </w:rPr>
        <w:t>月</w:t>
      </w:r>
      <w:r w:rsidRPr="00EA7B4A">
        <w:rPr>
          <w:color w:val="000000"/>
          <w:sz w:val="24"/>
        </w:rPr>
        <w:t>31</w:t>
      </w:r>
      <w:r w:rsidRPr="00EA7B4A">
        <w:rPr>
          <w:color w:val="000000"/>
          <w:sz w:val="24"/>
        </w:rPr>
        <w:t>日止。</w:t>
      </w:r>
    </w:p>
    <w:p w:rsidR="00352EBB" w:rsidRPr="005B4332" w:rsidRDefault="001A59F9" w:rsidP="005B4332">
      <w:pPr>
        <w:spacing w:before="29" w:line="288" w:lineRule="auto"/>
        <w:rPr>
          <w:b/>
          <w:bCs/>
          <w:kern w:val="0"/>
          <w:sz w:val="24"/>
        </w:rPr>
      </w:pPr>
      <w:r w:rsidRPr="0091212A">
        <w:rPr>
          <w:rFonts w:asciiTheme="minorEastAsia" w:eastAsiaTheme="minorEastAsia" w:hAnsiTheme="minorEastAsia"/>
          <w:szCs w:val="21"/>
        </w:rPr>
        <w:br w:type="page"/>
      </w:r>
      <w:bookmarkStart w:id="7" w:name="_Toc245193808"/>
      <w:r w:rsidR="00352EBB" w:rsidRPr="005B4332">
        <w:rPr>
          <w:b/>
          <w:bCs/>
          <w:kern w:val="0"/>
          <w:sz w:val="24"/>
        </w:rPr>
        <w:lastRenderedPageBreak/>
        <w:t>1.2</w:t>
      </w:r>
      <w:r w:rsidR="00352EBB" w:rsidRPr="005B4332">
        <w:rPr>
          <w:rFonts w:hint="eastAsia"/>
          <w:b/>
          <w:bCs/>
          <w:kern w:val="0"/>
          <w:sz w:val="24"/>
        </w:rPr>
        <w:t>目录</w:t>
      </w:r>
      <w:bookmarkEnd w:id="7"/>
    </w:p>
    <w:p w:rsidR="00242C9F" w:rsidRPr="0091212A" w:rsidRDefault="00242C9F" w:rsidP="0091212A">
      <w:pPr>
        <w:spacing w:line="360" w:lineRule="auto"/>
        <w:ind w:firstLineChars="50" w:firstLine="105"/>
        <w:rPr>
          <w:rFonts w:ascii="宋体" w:hAnsi="宋体"/>
          <w:b/>
          <w:color w:val="000000"/>
          <w:szCs w:val="21"/>
        </w:rPr>
      </w:pPr>
    </w:p>
    <w:p w:rsidR="00C9239E" w:rsidRDefault="002A0135">
      <w:pPr>
        <w:pStyle w:val="12"/>
        <w:rPr>
          <w:rFonts w:asciiTheme="minorHAnsi" w:eastAsiaTheme="minorEastAsia" w:hAnsiTheme="minorHAnsi" w:cstheme="minorBidi"/>
          <w:noProof/>
          <w:szCs w:val="22"/>
        </w:rPr>
      </w:pPr>
      <w:r w:rsidRPr="005B4332">
        <w:rPr>
          <w:color w:val="000000"/>
          <w:kern w:val="0"/>
          <w:sz w:val="24"/>
        </w:rPr>
        <w:fldChar w:fldCharType="begin"/>
      </w:r>
      <w:r w:rsidR="00AE34CD" w:rsidRPr="005B4332">
        <w:rPr>
          <w:color w:val="000000"/>
          <w:kern w:val="0"/>
          <w:sz w:val="24"/>
        </w:rPr>
        <w:instrText xml:space="preserve"> TOC \o "1-3" \h \z \u </w:instrText>
      </w:r>
      <w:r w:rsidRPr="005B4332">
        <w:rPr>
          <w:color w:val="000000"/>
          <w:kern w:val="0"/>
          <w:sz w:val="24"/>
        </w:rPr>
        <w:fldChar w:fldCharType="separate"/>
      </w:r>
      <w:hyperlink w:anchor="_Toc67904627" w:history="1">
        <w:r w:rsidR="00C9239E" w:rsidRPr="00997C52">
          <w:rPr>
            <w:rStyle w:val="ad"/>
            <w:b/>
            <w:bCs/>
            <w:noProof/>
          </w:rPr>
          <w:t xml:space="preserve">§1  </w:t>
        </w:r>
        <w:r w:rsidR="00C9239E" w:rsidRPr="00997C52">
          <w:rPr>
            <w:rStyle w:val="ad"/>
            <w:rFonts w:hint="eastAsia"/>
            <w:b/>
            <w:bCs/>
            <w:noProof/>
          </w:rPr>
          <w:t>重要提示及目录</w:t>
        </w:r>
        <w:r w:rsidR="00C9239E">
          <w:rPr>
            <w:noProof/>
            <w:webHidden/>
          </w:rPr>
          <w:tab/>
        </w:r>
        <w:r w:rsidR="00C9239E">
          <w:rPr>
            <w:noProof/>
            <w:webHidden/>
          </w:rPr>
          <w:fldChar w:fldCharType="begin"/>
        </w:r>
        <w:r w:rsidR="00C9239E">
          <w:rPr>
            <w:noProof/>
            <w:webHidden/>
          </w:rPr>
          <w:instrText xml:space="preserve"> PAGEREF _Toc67904627 \h </w:instrText>
        </w:r>
        <w:r w:rsidR="00C9239E">
          <w:rPr>
            <w:noProof/>
            <w:webHidden/>
          </w:rPr>
        </w:r>
        <w:r w:rsidR="00C9239E">
          <w:rPr>
            <w:noProof/>
            <w:webHidden/>
          </w:rPr>
          <w:fldChar w:fldCharType="separate"/>
        </w:r>
        <w:r w:rsidR="00C9239E">
          <w:rPr>
            <w:noProof/>
            <w:webHidden/>
          </w:rPr>
          <w:t>2</w:t>
        </w:r>
        <w:r w:rsidR="00C9239E">
          <w:rPr>
            <w:noProof/>
            <w:webHidden/>
          </w:rPr>
          <w:fldChar w:fldCharType="end"/>
        </w:r>
      </w:hyperlink>
    </w:p>
    <w:p w:rsidR="00C9239E" w:rsidRDefault="00C15443">
      <w:pPr>
        <w:pStyle w:val="24"/>
        <w:rPr>
          <w:rFonts w:asciiTheme="minorHAnsi" w:eastAsiaTheme="minorEastAsia" w:hAnsiTheme="minorHAnsi" w:cstheme="minorBidi"/>
          <w:noProof/>
          <w:kern w:val="2"/>
          <w:szCs w:val="22"/>
        </w:rPr>
      </w:pPr>
      <w:hyperlink w:anchor="_Toc67904628" w:history="1">
        <w:r w:rsidR="00C9239E" w:rsidRPr="00997C52">
          <w:rPr>
            <w:rStyle w:val="ad"/>
            <w:noProof/>
          </w:rPr>
          <w:t xml:space="preserve">1.1 </w:t>
        </w:r>
        <w:r w:rsidR="00C9239E" w:rsidRPr="00997C52">
          <w:rPr>
            <w:rStyle w:val="ad"/>
            <w:rFonts w:hint="eastAsia"/>
            <w:noProof/>
          </w:rPr>
          <w:t>重要提示</w:t>
        </w:r>
        <w:r w:rsidR="00C9239E">
          <w:rPr>
            <w:noProof/>
            <w:webHidden/>
          </w:rPr>
          <w:tab/>
        </w:r>
        <w:r w:rsidR="00C9239E">
          <w:rPr>
            <w:noProof/>
            <w:webHidden/>
          </w:rPr>
          <w:fldChar w:fldCharType="begin"/>
        </w:r>
        <w:r w:rsidR="00C9239E">
          <w:rPr>
            <w:noProof/>
            <w:webHidden/>
          </w:rPr>
          <w:instrText xml:space="preserve"> PAGEREF _Toc67904628 \h </w:instrText>
        </w:r>
        <w:r w:rsidR="00C9239E">
          <w:rPr>
            <w:noProof/>
            <w:webHidden/>
          </w:rPr>
        </w:r>
        <w:r w:rsidR="00C9239E">
          <w:rPr>
            <w:noProof/>
            <w:webHidden/>
          </w:rPr>
          <w:fldChar w:fldCharType="separate"/>
        </w:r>
        <w:r w:rsidR="00C9239E">
          <w:rPr>
            <w:noProof/>
            <w:webHidden/>
          </w:rPr>
          <w:t>2</w:t>
        </w:r>
        <w:r w:rsidR="00C9239E">
          <w:rPr>
            <w:noProof/>
            <w:webHidden/>
          </w:rPr>
          <w:fldChar w:fldCharType="end"/>
        </w:r>
      </w:hyperlink>
    </w:p>
    <w:p w:rsidR="00C9239E" w:rsidRDefault="00C15443">
      <w:pPr>
        <w:pStyle w:val="12"/>
        <w:rPr>
          <w:rFonts w:asciiTheme="minorHAnsi" w:eastAsiaTheme="minorEastAsia" w:hAnsiTheme="minorHAnsi" w:cstheme="minorBidi"/>
          <w:noProof/>
          <w:szCs w:val="22"/>
        </w:rPr>
      </w:pPr>
      <w:hyperlink w:anchor="_Toc67904629" w:history="1">
        <w:r w:rsidR="00C9239E" w:rsidRPr="00997C52">
          <w:rPr>
            <w:rStyle w:val="ad"/>
            <w:b/>
            <w:bCs/>
            <w:noProof/>
          </w:rPr>
          <w:t xml:space="preserve">§2  </w:t>
        </w:r>
        <w:r w:rsidR="00C9239E" w:rsidRPr="00997C52">
          <w:rPr>
            <w:rStyle w:val="ad"/>
            <w:rFonts w:hint="eastAsia"/>
            <w:b/>
            <w:bCs/>
            <w:noProof/>
          </w:rPr>
          <w:t>基金简介</w:t>
        </w:r>
        <w:r w:rsidR="00C9239E">
          <w:rPr>
            <w:noProof/>
            <w:webHidden/>
          </w:rPr>
          <w:tab/>
        </w:r>
        <w:r w:rsidR="00C9239E">
          <w:rPr>
            <w:noProof/>
            <w:webHidden/>
          </w:rPr>
          <w:fldChar w:fldCharType="begin"/>
        </w:r>
        <w:r w:rsidR="00C9239E">
          <w:rPr>
            <w:noProof/>
            <w:webHidden/>
          </w:rPr>
          <w:instrText xml:space="preserve"> PAGEREF _Toc67904629 \h </w:instrText>
        </w:r>
        <w:r w:rsidR="00C9239E">
          <w:rPr>
            <w:noProof/>
            <w:webHidden/>
          </w:rPr>
        </w:r>
        <w:r w:rsidR="00C9239E">
          <w:rPr>
            <w:noProof/>
            <w:webHidden/>
          </w:rPr>
          <w:fldChar w:fldCharType="separate"/>
        </w:r>
        <w:r w:rsidR="00C9239E">
          <w:rPr>
            <w:noProof/>
            <w:webHidden/>
          </w:rPr>
          <w:t>7</w:t>
        </w:r>
        <w:r w:rsidR="00C9239E">
          <w:rPr>
            <w:noProof/>
            <w:webHidden/>
          </w:rPr>
          <w:fldChar w:fldCharType="end"/>
        </w:r>
      </w:hyperlink>
    </w:p>
    <w:p w:rsidR="00C9239E" w:rsidRDefault="00C15443" w:rsidP="00C9239E">
      <w:pPr>
        <w:pStyle w:val="24"/>
        <w:tabs>
          <w:tab w:val="left" w:pos="855"/>
        </w:tabs>
        <w:rPr>
          <w:rFonts w:asciiTheme="minorHAnsi" w:eastAsiaTheme="minorEastAsia" w:hAnsiTheme="minorHAnsi" w:cstheme="minorBidi"/>
          <w:noProof/>
          <w:kern w:val="2"/>
          <w:szCs w:val="22"/>
        </w:rPr>
      </w:pPr>
      <w:hyperlink w:anchor="_Toc67904630" w:history="1">
        <w:r w:rsidR="00C9239E" w:rsidRPr="00997C52">
          <w:rPr>
            <w:rStyle w:val="ad"/>
            <w:noProof/>
          </w:rPr>
          <w:t>2.1</w:t>
        </w:r>
        <w:r w:rsidR="00C9239E">
          <w:rPr>
            <w:rFonts w:asciiTheme="minorHAnsi" w:eastAsiaTheme="minorEastAsia" w:hAnsiTheme="minorHAnsi" w:cstheme="minorBidi"/>
            <w:noProof/>
            <w:kern w:val="2"/>
            <w:szCs w:val="22"/>
          </w:rPr>
          <w:tab/>
        </w:r>
        <w:r w:rsidR="00C9239E" w:rsidRPr="00997C52">
          <w:rPr>
            <w:rStyle w:val="ad"/>
            <w:rFonts w:hint="eastAsia"/>
            <w:noProof/>
          </w:rPr>
          <w:t>基金基本情况</w:t>
        </w:r>
        <w:r w:rsidR="00C9239E">
          <w:rPr>
            <w:noProof/>
            <w:webHidden/>
          </w:rPr>
          <w:tab/>
        </w:r>
        <w:r w:rsidR="00C9239E">
          <w:rPr>
            <w:noProof/>
            <w:webHidden/>
          </w:rPr>
          <w:fldChar w:fldCharType="begin"/>
        </w:r>
        <w:r w:rsidR="00C9239E">
          <w:rPr>
            <w:noProof/>
            <w:webHidden/>
          </w:rPr>
          <w:instrText xml:space="preserve"> PAGEREF _Toc67904630 \h </w:instrText>
        </w:r>
        <w:r w:rsidR="00C9239E">
          <w:rPr>
            <w:noProof/>
            <w:webHidden/>
          </w:rPr>
        </w:r>
        <w:r w:rsidR="00C9239E">
          <w:rPr>
            <w:noProof/>
            <w:webHidden/>
          </w:rPr>
          <w:fldChar w:fldCharType="separate"/>
        </w:r>
        <w:r w:rsidR="00C9239E">
          <w:rPr>
            <w:noProof/>
            <w:webHidden/>
          </w:rPr>
          <w:t>7</w:t>
        </w:r>
        <w:r w:rsidR="00C9239E">
          <w:rPr>
            <w:noProof/>
            <w:webHidden/>
          </w:rPr>
          <w:fldChar w:fldCharType="end"/>
        </w:r>
      </w:hyperlink>
    </w:p>
    <w:p w:rsidR="00C9239E" w:rsidRDefault="00C15443">
      <w:pPr>
        <w:pStyle w:val="24"/>
        <w:rPr>
          <w:rFonts w:asciiTheme="minorHAnsi" w:eastAsiaTheme="minorEastAsia" w:hAnsiTheme="minorHAnsi" w:cstheme="minorBidi"/>
          <w:noProof/>
          <w:kern w:val="2"/>
          <w:szCs w:val="22"/>
        </w:rPr>
      </w:pPr>
      <w:hyperlink w:anchor="_Toc67904631" w:history="1">
        <w:r w:rsidR="00C9239E" w:rsidRPr="00997C52">
          <w:rPr>
            <w:rStyle w:val="ad"/>
            <w:noProof/>
          </w:rPr>
          <w:t xml:space="preserve">2.2 </w:t>
        </w:r>
        <w:r w:rsidR="00C9239E" w:rsidRPr="00997C52">
          <w:rPr>
            <w:rStyle w:val="ad"/>
            <w:rFonts w:hint="eastAsia"/>
            <w:noProof/>
          </w:rPr>
          <w:t>基金产品说明</w:t>
        </w:r>
        <w:r w:rsidR="00C9239E">
          <w:rPr>
            <w:noProof/>
            <w:webHidden/>
          </w:rPr>
          <w:tab/>
        </w:r>
        <w:r w:rsidR="00C9239E">
          <w:rPr>
            <w:noProof/>
            <w:webHidden/>
          </w:rPr>
          <w:fldChar w:fldCharType="begin"/>
        </w:r>
        <w:r w:rsidR="00C9239E">
          <w:rPr>
            <w:noProof/>
            <w:webHidden/>
          </w:rPr>
          <w:instrText xml:space="preserve"> PAGEREF _Toc67904631 \h </w:instrText>
        </w:r>
        <w:r w:rsidR="00C9239E">
          <w:rPr>
            <w:noProof/>
            <w:webHidden/>
          </w:rPr>
        </w:r>
        <w:r w:rsidR="00C9239E">
          <w:rPr>
            <w:noProof/>
            <w:webHidden/>
          </w:rPr>
          <w:fldChar w:fldCharType="separate"/>
        </w:r>
        <w:r w:rsidR="00C9239E">
          <w:rPr>
            <w:noProof/>
            <w:webHidden/>
          </w:rPr>
          <w:t>7</w:t>
        </w:r>
        <w:r w:rsidR="00C9239E">
          <w:rPr>
            <w:noProof/>
            <w:webHidden/>
          </w:rPr>
          <w:fldChar w:fldCharType="end"/>
        </w:r>
      </w:hyperlink>
    </w:p>
    <w:p w:rsidR="00C9239E" w:rsidRDefault="00C15443">
      <w:pPr>
        <w:pStyle w:val="24"/>
        <w:rPr>
          <w:rFonts w:asciiTheme="minorHAnsi" w:eastAsiaTheme="minorEastAsia" w:hAnsiTheme="minorHAnsi" w:cstheme="minorBidi"/>
          <w:noProof/>
          <w:kern w:val="2"/>
          <w:szCs w:val="22"/>
        </w:rPr>
      </w:pPr>
      <w:hyperlink w:anchor="_Toc67904632" w:history="1">
        <w:r w:rsidR="00C9239E" w:rsidRPr="00997C52">
          <w:rPr>
            <w:rStyle w:val="ad"/>
            <w:noProof/>
          </w:rPr>
          <w:t xml:space="preserve">2.3 </w:t>
        </w:r>
        <w:r w:rsidR="00C9239E" w:rsidRPr="00997C52">
          <w:rPr>
            <w:rStyle w:val="ad"/>
            <w:rFonts w:hint="eastAsia"/>
            <w:noProof/>
          </w:rPr>
          <w:t>基金管理人和基金托管人</w:t>
        </w:r>
        <w:r w:rsidR="00C9239E">
          <w:rPr>
            <w:noProof/>
            <w:webHidden/>
          </w:rPr>
          <w:tab/>
        </w:r>
        <w:r w:rsidR="00C9239E">
          <w:rPr>
            <w:noProof/>
            <w:webHidden/>
          </w:rPr>
          <w:fldChar w:fldCharType="begin"/>
        </w:r>
        <w:r w:rsidR="00C9239E">
          <w:rPr>
            <w:noProof/>
            <w:webHidden/>
          </w:rPr>
          <w:instrText xml:space="preserve"> PAGEREF _Toc67904632 \h </w:instrText>
        </w:r>
        <w:r w:rsidR="00C9239E">
          <w:rPr>
            <w:noProof/>
            <w:webHidden/>
          </w:rPr>
        </w:r>
        <w:r w:rsidR="00C9239E">
          <w:rPr>
            <w:noProof/>
            <w:webHidden/>
          </w:rPr>
          <w:fldChar w:fldCharType="separate"/>
        </w:r>
        <w:r w:rsidR="00C9239E">
          <w:rPr>
            <w:noProof/>
            <w:webHidden/>
          </w:rPr>
          <w:t>7</w:t>
        </w:r>
        <w:r w:rsidR="00C9239E">
          <w:rPr>
            <w:noProof/>
            <w:webHidden/>
          </w:rPr>
          <w:fldChar w:fldCharType="end"/>
        </w:r>
      </w:hyperlink>
    </w:p>
    <w:p w:rsidR="00C9239E" w:rsidRDefault="00C15443">
      <w:pPr>
        <w:pStyle w:val="24"/>
        <w:rPr>
          <w:rFonts w:asciiTheme="minorHAnsi" w:eastAsiaTheme="minorEastAsia" w:hAnsiTheme="minorHAnsi" w:cstheme="minorBidi"/>
          <w:noProof/>
          <w:kern w:val="2"/>
          <w:szCs w:val="22"/>
        </w:rPr>
      </w:pPr>
      <w:hyperlink w:anchor="_Toc67904633" w:history="1">
        <w:r w:rsidR="00C9239E" w:rsidRPr="00997C52">
          <w:rPr>
            <w:rStyle w:val="ad"/>
            <w:noProof/>
          </w:rPr>
          <w:t xml:space="preserve">2.4 </w:t>
        </w:r>
        <w:r w:rsidR="00C9239E" w:rsidRPr="00997C52">
          <w:rPr>
            <w:rStyle w:val="ad"/>
            <w:rFonts w:hint="eastAsia"/>
            <w:noProof/>
          </w:rPr>
          <w:t>信息披露方式</w:t>
        </w:r>
        <w:r w:rsidR="00C9239E">
          <w:rPr>
            <w:noProof/>
            <w:webHidden/>
          </w:rPr>
          <w:tab/>
        </w:r>
        <w:r w:rsidR="00C9239E">
          <w:rPr>
            <w:noProof/>
            <w:webHidden/>
          </w:rPr>
          <w:fldChar w:fldCharType="begin"/>
        </w:r>
        <w:r w:rsidR="00C9239E">
          <w:rPr>
            <w:noProof/>
            <w:webHidden/>
          </w:rPr>
          <w:instrText xml:space="preserve"> PAGEREF _Toc67904633 \h </w:instrText>
        </w:r>
        <w:r w:rsidR="00C9239E">
          <w:rPr>
            <w:noProof/>
            <w:webHidden/>
          </w:rPr>
        </w:r>
        <w:r w:rsidR="00C9239E">
          <w:rPr>
            <w:noProof/>
            <w:webHidden/>
          </w:rPr>
          <w:fldChar w:fldCharType="separate"/>
        </w:r>
        <w:r w:rsidR="00C9239E">
          <w:rPr>
            <w:noProof/>
            <w:webHidden/>
          </w:rPr>
          <w:t>8</w:t>
        </w:r>
        <w:r w:rsidR="00C9239E">
          <w:rPr>
            <w:noProof/>
            <w:webHidden/>
          </w:rPr>
          <w:fldChar w:fldCharType="end"/>
        </w:r>
      </w:hyperlink>
    </w:p>
    <w:p w:rsidR="00C9239E" w:rsidRDefault="00C15443">
      <w:pPr>
        <w:pStyle w:val="24"/>
        <w:rPr>
          <w:rFonts w:asciiTheme="minorHAnsi" w:eastAsiaTheme="minorEastAsia" w:hAnsiTheme="minorHAnsi" w:cstheme="minorBidi"/>
          <w:noProof/>
          <w:kern w:val="2"/>
          <w:szCs w:val="22"/>
        </w:rPr>
      </w:pPr>
      <w:hyperlink w:anchor="_Toc67904634" w:history="1">
        <w:r w:rsidR="00C9239E" w:rsidRPr="00997C52">
          <w:rPr>
            <w:rStyle w:val="ad"/>
            <w:noProof/>
          </w:rPr>
          <w:t xml:space="preserve">2.5 </w:t>
        </w:r>
        <w:r w:rsidR="00C9239E" w:rsidRPr="00997C52">
          <w:rPr>
            <w:rStyle w:val="ad"/>
            <w:rFonts w:hint="eastAsia"/>
            <w:noProof/>
          </w:rPr>
          <w:t>其他相关资料</w:t>
        </w:r>
        <w:r w:rsidR="00C9239E">
          <w:rPr>
            <w:noProof/>
            <w:webHidden/>
          </w:rPr>
          <w:tab/>
        </w:r>
        <w:r w:rsidR="00C9239E">
          <w:rPr>
            <w:noProof/>
            <w:webHidden/>
          </w:rPr>
          <w:fldChar w:fldCharType="begin"/>
        </w:r>
        <w:r w:rsidR="00C9239E">
          <w:rPr>
            <w:noProof/>
            <w:webHidden/>
          </w:rPr>
          <w:instrText xml:space="preserve"> PAGEREF _Toc67904634 \h </w:instrText>
        </w:r>
        <w:r w:rsidR="00C9239E">
          <w:rPr>
            <w:noProof/>
            <w:webHidden/>
          </w:rPr>
        </w:r>
        <w:r w:rsidR="00C9239E">
          <w:rPr>
            <w:noProof/>
            <w:webHidden/>
          </w:rPr>
          <w:fldChar w:fldCharType="separate"/>
        </w:r>
        <w:r w:rsidR="00C9239E">
          <w:rPr>
            <w:noProof/>
            <w:webHidden/>
          </w:rPr>
          <w:t>8</w:t>
        </w:r>
        <w:r w:rsidR="00C9239E">
          <w:rPr>
            <w:noProof/>
            <w:webHidden/>
          </w:rPr>
          <w:fldChar w:fldCharType="end"/>
        </w:r>
      </w:hyperlink>
    </w:p>
    <w:p w:rsidR="00C9239E" w:rsidRDefault="00C15443">
      <w:pPr>
        <w:pStyle w:val="12"/>
        <w:rPr>
          <w:rFonts w:asciiTheme="minorHAnsi" w:eastAsiaTheme="minorEastAsia" w:hAnsiTheme="minorHAnsi" w:cstheme="minorBidi"/>
          <w:noProof/>
          <w:szCs w:val="22"/>
        </w:rPr>
      </w:pPr>
      <w:hyperlink w:anchor="_Toc67904635" w:history="1">
        <w:r w:rsidR="00C9239E" w:rsidRPr="00997C52">
          <w:rPr>
            <w:rStyle w:val="ad"/>
            <w:b/>
            <w:bCs/>
            <w:noProof/>
          </w:rPr>
          <w:t xml:space="preserve">§3 </w:t>
        </w:r>
        <w:r w:rsidR="00C9239E" w:rsidRPr="00997C52">
          <w:rPr>
            <w:rStyle w:val="ad"/>
            <w:rFonts w:hint="eastAsia"/>
            <w:b/>
            <w:bCs/>
            <w:noProof/>
          </w:rPr>
          <w:t>主要财务指标、基金净值表现及利润分配情况</w:t>
        </w:r>
        <w:r w:rsidR="00C9239E">
          <w:rPr>
            <w:noProof/>
            <w:webHidden/>
          </w:rPr>
          <w:tab/>
        </w:r>
        <w:r w:rsidR="00C9239E">
          <w:rPr>
            <w:noProof/>
            <w:webHidden/>
          </w:rPr>
          <w:fldChar w:fldCharType="begin"/>
        </w:r>
        <w:r w:rsidR="00C9239E">
          <w:rPr>
            <w:noProof/>
            <w:webHidden/>
          </w:rPr>
          <w:instrText xml:space="preserve"> PAGEREF _Toc67904635 \h </w:instrText>
        </w:r>
        <w:r w:rsidR="00C9239E">
          <w:rPr>
            <w:noProof/>
            <w:webHidden/>
          </w:rPr>
        </w:r>
        <w:r w:rsidR="00C9239E">
          <w:rPr>
            <w:noProof/>
            <w:webHidden/>
          </w:rPr>
          <w:fldChar w:fldCharType="separate"/>
        </w:r>
        <w:r w:rsidR="00C9239E">
          <w:rPr>
            <w:noProof/>
            <w:webHidden/>
          </w:rPr>
          <w:t>8</w:t>
        </w:r>
        <w:r w:rsidR="00C9239E">
          <w:rPr>
            <w:noProof/>
            <w:webHidden/>
          </w:rPr>
          <w:fldChar w:fldCharType="end"/>
        </w:r>
      </w:hyperlink>
    </w:p>
    <w:p w:rsidR="00C9239E" w:rsidRDefault="00C15443">
      <w:pPr>
        <w:pStyle w:val="24"/>
        <w:rPr>
          <w:rFonts w:asciiTheme="minorHAnsi" w:eastAsiaTheme="minorEastAsia" w:hAnsiTheme="minorHAnsi" w:cstheme="minorBidi"/>
          <w:noProof/>
          <w:kern w:val="2"/>
          <w:szCs w:val="22"/>
        </w:rPr>
      </w:pPr>
      <w:hyperlink w:anchor="_Toc67904636" w:history="1">
        <w:r w:rsidR="00C9239E" w:rsidRPr="00997C52">
          <w:rPr>
            <w:rStyle w:val="ad"/>
            <w:noProof/>
          </w:rPr>
          <w:t xml:space="preserve">3.1 </w:t>
        </w:r>
        <w:r w:rsidR="00C9239E" w:rsidRPr="00997C52">
          <w:rPr>
            <w:rStyle w:val="ad"/>
            <w:rFonts w:hint="eastAsia"/>
            <w:noProof/>
          </w:rPr>
          <w:t>主要会计数据和财务指标</w:t>
        </w:r>
        <w:r w:rsidR="00C9239E">
          <w:rPr>
            <w:noProof/>
            <w:webHidden/>
          </w:rPr>
          <w:tab/>
        </w:r>
        <w:r w:rsidR="00C9239E">
          <w:rPr>
            <w:noProof/>
            <w:webHidden/>
          </w:rPr>
          <w:fldChar w:fldCharType="begin"/>
        </w:r>
        <w:r w:rsidR="00C9239E">
          <w:rPr>
            <w:noProof/>
            <w:webHidden/>
          </w:rPr>
          <w:instrText xml:space="preserve"> PAGEREF _Toc67904636 \h </w:instrText>
        </w:r>
        <w:r w:rsidR="00C9239E">
          <w:rPr>
            <w:noProof/>
            <w:webHidden/>
          </w:rPr>
        </w:r>
        <w:r w:rsidR="00C9239E">
          <w:rPr>
            <w:noProof/>
            <w:webHidden/>
          </w:rPr>
          <w:fldChar w:fldCharType="separate"/>
        </w:r>
        <w:r w:rsidR="00C9239E">
          <w:rPr>
            <w:noProof/>
            <w:webHidden/>
          </w:rPr>
          <w:t>8</w:t>
        </w:r>
        <w:r w:rsidR="00C9239E">
          <w:rPr>
            <w:noProof/>
            <w:webHidden/>
          </w:rPr>
          <w:fldChar w:fldCharType="end"/>
        </w:r>
      </w:hyperlink>
    </w:p>
    <w:p w:rsidR="00C9239E" w:rsidRDefault="00C15443">
      <w:pPr>
        <w:pStyle w:val="24"/>
        <w:rPr>
          <w:rFonts w:asciiTheme="minorHAnsi" w:eastAsiaTheme="minorEastAsia" w:hAnsiTheme="minorHAnsi" w:cstheme="minorBidi"/>
          <w:noProof/>
          <w:kern w:val="2"/>
          <w:szCs w:val="22"/>
        </w:rPr>
      </w:pPr>
      <w:hyperlink w:anchor="_Toc67904637" w:history="1">
        <w:r w:rsidR="00C9239E" w:rsidRPr="00997C52">
          <w:rPr>
            <w:rStyle w:val="ad"/>
            <w:noProof/>
          </w:rPr>
          <w:t xml:space="preserve">3.2 </w:t>
        </w:r>
        <w:r w:rsidR="00C9239E" w:rsidRPr="00997C52">
          <w:rPr>
            <w:rStyle w:val="ad"/>
            <w:rFonts w:hint="eastAsia"/>
            <w:noProof/>
          </w:rPr>
          <w:t>基金净值表现</w:t>
        </w:r>
        <w:r w:rsidR="00C9239E">
          <w:rPr>
            <w:noProof/>
            <w:webHidden/>
          </w:rPr>
          <w:tab/>
        </w:r>
        <w:r w:rsidR="00C9239E">
          <w:rPr>
            <w:noProof/>
            <w:webHidden/>
          </w:rPr>
          <w:fldChar w:fldCharType="begin"/>
        </w:r>
        <w:r w:rsidR="00C9239E">
          <w:rPr>
            <w:noProof/>
            <w:webHidden/>
          </w:rPr>
          <w:instrText xml:space="preserve"> PAGEREF _Toc67904637 \h </w:instrText>
        </w:r>
        <w:r w:rsidR="00C9239E">
          <w:rPr>
            <w:noProof/>
            <w:webHidden/>
          </w:rPr>
        </w:r>
        <w:r w:rsidR="00C9239E">
          <w:rPr>
            <w:noProof/>
            <w:webHidden/>
          </w:rPr>
          <w:fldChar w:fldCharType="separate"/>
        </w:r>
        <w:r w:rsidR="00C9239E">
          <w:rPr>
            <w:noProof/>
            <w:webHidden/>
          </w:rPr>
          <w:t>9</w:t>
        </w:r>
        <w:r w:rsidR="00C9239E">
          <w:rPr>
            <w:noProof/>
            <w:webHidden/>
          </w:rPr>
          <w:fldChar w:fldCharType="end"/>
        </w:r>
      </w:hyperlink>
    </w:p>
    <w:p w:rsidR="00C9239E" w:rsidRDefault="00C15443">
      <w:pPr>
        <w:pStyle w:val="24"/>
        <w:rPr>
          <w:rFonts w:asciiTheme="minorHAnsi" w:eastAsiaTheme="minorEastAsia" w:hAnsiTheme="minorHAnsi" w:cstheme="minorBidi"/>
          <w:noProof/>
          <w:kern w:val="2"/>
          <w:szCs w:val="22"/>
        </w:rPr>
      </w:pPr>
      <w:hyperlink w:anchor="_Toc67904639" w:history="1">
        <w:r w:rsidR="00C9239E" w:rsidRPr="00997C52">
          <w:rPr>
            <w:rStyle w:val="ad"/>
            <w:noProof/>
          </w:rPr>
          <w:t>3.3</w:t>
        </w:r>
        <w:r w:rsidR="00C9239E" w:rsidRPr="00997C52">
          <w:rPr>
            <w:rStyle w:val="ad"/>
            <w:rFonts w:hint="eastAsia"/>
            <w:noProof/>
          </w:rPr>
          <w:t>过去三年基金的利润分配情况</w:t>
        </w:r>
        <w:r w:rsidR="00C9239E">
          <w:rPr>
            <w:noProof/>
            <w:webHidden/>
          </w:rPr>
          <w:tab/>
        </w:r>
        <w:r w:rsidR="00C9239E">
          <w:rPr>
            <w:noProof/>
            <w:webHidden/>
          </w:rPr>
          <w:fldChar w:fldCharType="begin"/>
        </w:r>
        <w:r w:rsidR="00C9239E">
          <w:rPr>
            <w:noProof/>
            <w:webHidden/>
          </w:rPr>
          <w:instrText xml:space="preserve"> PAGEREF _Toc67904639 \h </w:instrText>
        </w:r>
        <w:r w:rsidR="00C9239E">
          <w:rPr>
            <w:noProof/>
            <w:webHidden/>
          </w:rPr>
        </w:r>
        <w:r w:rsidR="00C9239E">
          <w:rPr>
            <w:noProof/>
            <w:webHidden/>
          </w:rPr>
          <w:fldChar w:fldCharType="separate"/>
        </w:r>
        <w:r w:rsidR="00C9239E">
          <w:rPr>
            <w:noProof/>
            <w:webHidden/>
          </w:rPr>
          <w:t>11</w:t>
        </w:r>
        <w:r w:rsidR="00C9239E">
          <w:rPr>
            <w:noProof/>
            <w:webHidden/>
          </w:rPr>
          <w:fldChar w:fldCharType="end"/>
        </w:r>
      </w:hyperlink>
    </w:p>
    <w:p w:rsidR="00C9239E" w:rsidRDefault="00C15443">
      <w:pPr>
        <w:pStyle w:val="12"/>
        <w:rPr>
          <w:rFonts w:asciiTheme="minorHAnsi" w:eastAsiaTheme="minorEastAsia" w:hAnsiTheme="minorHAnsi" w:cstheme="minorBidi"/>
          <w:noProof/>
          <w:szCs w:val="22"/>
        </w:rPr>
      </w:pPr>
      <w:hyperlink w:anchor="_Toc67904640" w:history="1">
        <w:r w:rsidR="00C9239E" w:rsidRPr="00997C52">
          <w:rPr>
            <w:rStyle w:val="ad"/>
            <w:b/>
            <w:bCs/>
            <w:noProof/>
          </w:rPr>
          <w:t xml:space="preserve">§4  </w:t>
        </w:r>
        <w:r w:rsidR="00C9239E" w:rsidRPr="00997C52">
          <w:rPr>
            <w:rStyle w:val="ad"/>
            <w:rFonts w:hint="eastAsia"/>
            <w:b/>
            <w:bCs/>
            <w:noProof/>
          </w:rPr>
          <w:t>管理人报告</w:t>
        </w:r>
        <w:r w:rsidR="00C9239E">
          <w:rPr>
            <w:noProof/>
            <w:webHidden/>
          </w:rPr>
          <w:tab/>
        </w:r>
        <w:r w:rsidR="00C9239E">
          <w:rPr>
            <w:noProof/>
            <w:webHidden/>
          </w:rPr>
          <w:fldChar w:fldCharType="begin"/>
        </w:r>
        <w:r w:rsidR="00C9239E">
          <w:rPr>
            <w:noProof/>
            <w:webHidden/>
          </w:rPr>
          <w:instrText xml:space="preserve"> PAGEREF _Toc67904640 \h </w:instrText>
        </w:r>
        <w:r w:rsidR="00C9239E">
          <w:rPr>
            <w:noProof/>
            <w:webHidden/>
          </w:rPr>
        </w:r>
        <w:r w:rsidR="00C9239E">
          <w:rPr>
            <w:noProof/>
            <w:webHidden/>
          </w:rPr>
          <w:fldChar w:fldCharType="separate"/>
        </w:r>
        <w:r w:rsidR="00C9239E">
          <w:rPr>
            <w:noProof/>
            <w:webHidden/>
          </w:rPr>
          <w:t>11</w:t>
        </w:r>
        <w:r w:rsidR="00C9239E">
          <w:rPr>
            <w:noProof/>
            <w:webHidden/>
          </w:rPr>
          <w:fldChar w:fldCharType="end"/>
        </w:r>
      </w:hyperlink>
    </w:p>
    <w:p w:rsidR="00C9239E" w:rsidRDefault="00C15443">
      <w:pPr>
        <w:pStyle w:val="24"/>
        <w:rPr>
          <w:rFonts w:asciiTheme="minorHAnsi" w:eastAsiaTheme="minorEastAsia" w:hAnsiTheme="minorHAnsi" w:cstheme="minorBidi"/>
          <w:noProof/>
          <w:kern w:val="2"/>
          <w:szCs w:val="22"/>
        </w:rPr>
      </w:pPr>
      <w:hyperlink w:anchor="_Toc67904641" w:history="1">
        <w:r w:rsidR="00C9239E" w:rsidRPr="00997C52">
          <w:rPr>
            <w:rStyle w:val="ad"/>
            <w:noProof/>
          </w:rPr>
          <w:t xml:space="preserve">4.1 </w:t>
        </w:r>
        <w:r w:rsidR="00C9239E" w:rsidRPr="00997C52">
          <w:rPr>
            <w:rStyle w:val="ad"/>
            <w:rFonts w:hint="eastAsia"/>
            <w:noProof/>
          </w:rPr>
          <w:t>基金管理人及基金经理情况</w:t>
        </w:r>
        <w:r w:rsidR="00C9239E">
          <w:rPr>
            <w:noProof/>
            <w:webHidden/>
          </w:rPr>
          <w:tab/>
        </w:r>
        <w:r w:rsidR="00C9239E">
          <w:rPr>
            <w:noProof/>
            <w:webHidden/>
          </w:rPr>
          <w:fldChar w:fldCharType="begin"/>
        </w:r>
        <w:r w:rsidR="00C9239E">
          <w:rPr>
            <w:noProof/>
            <w:webHidden/>
          </w:rPr>
          <w:instrText xml:space="preserve"> PAGEREF _Toc67904641 \h </w:instrText>
        </w:r>
        <w:r w:rsidR="00C9239E">
          <w:rPr>
            <w:noProof/>
            <w:webHidden/>
          </w:rPr>
        </w:r>
        <w:r w:rsidR="00C9239E">
          <w:rPr>
            <w:noProof/>
            <w:webHidden/>
          </w:rPr>
          <w:fldChar w:fldCharType="separate"/>
        </w:r>
        <w:r w:rsidR="00C9239E">
          <w:rPr>
            <w:noProof/>
            <w:webHidden/>
          </w:rPr>
          <w:t>11</w:t>
        </w:r>
        <w:r w:rsidR="00C9239E">
          <w:rPr>
            <w:noProof/>
            <w:webHidden/>
          </w:rPr>
          <w:fldChar w:fldCharType="end"/>
        </w:r>
      </w:hyperlink>
    </w:p>
    <w:p w:rsidR="00C9239E" w:rsidRDefault="00C15443">
      <w:pPr>
        <w:pStyle w:val="24"/>
        <w:rPr>
          <w:rFonts w:asciiTheme="minorHAnsi" w:eastAsiaTheme="minorEastAsia" w:hAnsiTheme="minorHAnsi" w:cstheme="minorBidi"/>
          <w:noProof/>
          <w:kern w:val="2"/>
          <w:szCs w:val="22"/>
        </w:rPr>
      </w:pPr>
      <w:hyperlink w:anchor="_Toc67904644" w:history="1">
        <w:r w:rsidR="00C9239E" w:rsidRPr="00997C52">
          <w:rPr>
            <w:rStyle w:val="ad"/>
            <w:noProof/>
          </w:rPr>
          <w:t xml:space="preserve">4.2 </w:t>
        </w:r>
        <w:r w:rsidR="00C9239E" w:rsidRPr="00997C52">
          <w:rPr>
            <w:rStyle w:val="ad"/>
            <w:rFonts w:hint="eastAsia"/>
            <w:noProof/>
          </w:rPr>
          <w:t>管理人对报告期内本基金运作遵规守信情况的说明</w:t>
        </w:r>
        <w:r w:rsidR="00C9239E">
          <w:rPr>
            <w:noProof/>
            <w:webHidden/>
          </w:rPr>
          <w:tab/>
        </w:r>
        <w:r w:rsidR="00C9239E">
          <w:rPr>
            <w:noProof/>
            <w:webHidden/>
          </w:rPr>
          <w:fldChar w:fldCharType="begin"/>
        </w:r>
        <w:r w:rsidR="00C9239E">
          <w:rPr>
            <w:noProof/>
            <w:webHidden/>
          </w:rPr>
          <w:instrText xml:space="preserve"> PAGEREF _Toc67904644 \h </w:instrText>
        </w:r>
        <w:r w:rsidR="00C9239E">
          <w:rPr>
            <w:noProof/>
            <w:webHidden/>
          </w:rPr>
        </w:r>
        <w:r w:rsidR="00C9239E">
          <w:rPr>
            <w:noProof/>
            <w:webHidden/>
          </w:rPr>
          <w:fldChar w:fldCharType="separate"/>
        </w:r>
        <w:r w:rsidR="00C9239E">
          <w:rPr>
            <w:noProof/>
            <w:webHidden/>
          </w:rPr>
          <w:t>12</w:t>
        </w:r>
        <w:r w:rsidR="00C9239E">
          <w:rPr>
            <w:noProof/>
            <w:webHidden/>
          </w:rPr>
          <w:fldChar w:fldCharType="end"/>
        </w:r>
      </w:hyperlink>
    </w:p>
    <w:p w:rsidR="00C9239E" w:rsidRDefault="00C15443">
      <w:pPr>
        <w:pStyle w:val="24"/>
        <w:rPr>
          <w:rFonts w:asciiTheme="minorHAnsi" w:eastAsiaTheme="minorEastAsia" w:hAnsiTheme="minorHAnsi" w:cstheme="minorBidi"/>
          <w:noProof/>
          <w:kern w:val="2"/>
          <w:szCs w:val="22"/>
        </w:rPr>
      </w:pPr>
      <w:hyperlink w:anchor="_Toc67904645" w:history="1">
        <w:r w:rsidR="00C9239E" w:rsidRPr="00997C52">
          <w:rPr>
            <w:rStyle w:val="ad"/>
            <w:noProof/>
          </w:rPr>
          <w:t xml:space="preserve">4.3 </w:t>
        </w:r>
        <w:r w:rsidR="00C9239E" w:rsidRPr="00997C52">
          <w:rPr>
            <w:rStyle w:val="ad"/>
            <w:rFonts w:hint="eastAsia"/>
            <w:noProof/>
          </w:rPr>
          <w:t>管理人对报告期内公平交易情况的专项说明</w:t>
        </w:r>
        <w:r w:rsidR="00C9239E">
          <w:rPr>
            <w:noProof/>
            <w:webHidden/>
          </w:rPr>
          <w:tab/>
        </w:r>
        <w:r w:rsidR="00C9239E">
          <w:rPr>
            <w:noProof/>
            <w:webHidden/>
          </w:rPr>
          <w:fldChar w:fldCharType="begin"/>
        </w:r>
        <w:r w:rsidR="00C9239E">
          <w:rPr>
            <w:noProof/>
            <w:webHidden/>
          </w:rPr>
          <w:instrText xml:space="preserve"> PAGEREF _Toc67904645 \h </w:instrText>
        </w:r>
        <w:r w:rsidR="00C9239E">
          <w:rPr>
            <w:noProof/>
            <w:webHidden/>
          </w:rPr>
        </w:r>
        <w:r w:rsidR="00C9239E">
          <w:rPr>
            <w:noProof/>
            <w:webHidden/>
          </w:rPr>
          <w:fldChar w:fldCharType="separate"/>
        </w:r>
        <w:r w:rsidR="00C9239E">
          <w:rPr>
            <w:noProof/>
            <w:webHidden/>
          </w:rPr>
          <w:t>12</w:t>
        </w:r>
        <w:r w:rsidR="00C9239E">
          <w:rPr>
            <w:noProof/>
            <w:webHidden/>
          </w:rPr>
          <w:fldChar w:fldCharType="end"/>
        </w:r>
      </w:hyperlink>
    </w:p>
    <w:p w:rsidR="00C9239E" w:rsidRDefault="00C15443">
      <w:pPr>
        <w:pStyle w:val="24"/>
        <w:rPr>
          <w:rFonts w:asciiTheme="minorHAnsi" w:eastAsiaTheme="minorEastAsia" w:hAnsiTheme="minorHAnsi" w:cstheme="minorBidi"/>
          <w:noProof/>
          <w:kern w:val="2"/>
          <w:szCs w:val="22"/>
        </w:rPr>
      </w:pPr>
      <w:hyperlink w:anchor="_Toc67904649" w:history="1">
        <w:r w:rsidR="00C9239E" w:rsidRPr="00997C52">
          <w:rPr>
            <w:rStyle w:val="ad"/>
            <w:noProof/>
          </w:rPr>
          <w:t xml:space="preserve">4.4 </w:t>
        </w:r>
        <w:r w:rsidR="00C9239E" w:rsidRPr="00997C52">
          <w:rPr>
            <w:rStyle w:val="ad"/>
            <w:rFonts w:hint="eastAsia"/>
            <w:noProof/>
          </w:rPr>
          <w:t>管理人对报告期内基金的投资策略和业绩表现的说明</w:t>
        </w:r>
        <w:r w:rsidR="00C9239E">
          <w:rPr>
            <w:noProof/>
            <w:webHidden/>
          </w:rPr>
          <w:tab/>
        </w:r>
        <w:r w:rsidR="00C9239E">
          <w:rPr>
            <w:noProof/>
            <w:webHidden/>
          </w:rPr>
          <w:fldChar w:fldCharType="begin"/>
        </w:r>
        <w:r w:rsidR="00C9239E">
          <w:rPr>
            <w:noProof/>
            <w:webHidden/>
          </w:rPr>
          <w:instrText xml:space="preserve"> PAGEREF _Toc67904649 \h </w:instrText>
        </w:r>
        <w:r w:rsidR="00C9239E">
          <w:rPr>
            <w:noProof/>
            <w:webHidden/>
          </w:rPr>
        </w:r>
        <w:r w:rsidR="00C9239E">
          <w:rPr>
            <w:noProof/>
            <w:webHidden/>
          </w:rPr>
          <w:fldChar w:fldCharType="separate"/>
        </w:r>
        <w:r w:rsidR="00C9239E">
          <w:rPr>
            <w:noProof/>
            <w:webHidden/>
          </w:rPr>
          <w:t>14</w:t>
        </w:r>
        <w:r w:rsidR="00C9239E">
          <w:rPr>
            <w:noProof/>
            <w:webHidden/>
          </w:rPr>
          <w:fldChar w:fldCharType="end"/>
        </w:r>
      </w:hyperlink>
    </w:p>
    <w:p w:rsidR="00C9239E" w:rsidRDefault="00C15443">
      <w:pPr>
        <w:pStyle w:val="24"/>
        <w:rPr>
          <w:rFonts w:asciiTheme="minorHAnsi" w:eastAsiaTheme="minorEastAsia" w:hAnsiTheme="minorHAnsi" w:cstheme="minorBidi"/>
          <w:noProof/>
          <w:kern w:val="2"/>
          <w:szCs w:val="22"/>
        </w:rPr>
      </w:pPr>
      <w:hyperlink w:anchor="_Toc67904652" w:history="1">
        <w:r w:rsidR="00C9239E" w:rsidRPr="00997C52">
          <w:rPr>
            <w:rStyle w:val="ad"/>
            <w:noProof/>
          </w:rPr>
          <w:t xml:space="preserve">4.5 </w:t>
        </w:r>
        <w:r w:rsidR="00C9239E" w:rsidRPr="00997C52">
          <w:rPr>
            <w:rStyle w:val="ad"/>
            <w:rFonts w:hint="eastAsia"/>
            <w:noProof/>
          </w:rPr>
          <w:t>管理人对宏观经济、证券市场及行业走势的简要展望</w:t>
        </w:r>
        <w:r w:rsidR="00C9239E">
          <w:rPr>
            <w:noProof/>
            <w:webHidden/>
          </w:rPr>
          <w:tab/>
        </w:r>
        <w:r w:rsidR="00C9239E">
          <w:rPr>
            <w:noProof/>
            <w:webHidden/>
          </w:rPr>
          <w:fldChar w:fldCharType="begin"/>
        </w:r>
        <w:r w:rsidR="00C9239E">
          <w:rPr>
            <w:noProof/>
            <w:webHidden/>
          </w:rPr>
          <w:instrText xml:space="preserve"> PAGEREF _Toc67904652 \h </w:instrText>
        </w:r>
        <w:r w:rsidR="00C9239E">
          <w:rPr>
            <w:noProof/>
            <w:webHidden/>
          </w:rPr>
        </w:r>
        <w:r w:rsidR="00C9239E">
          <w:rPr>
            <w:noProof/>
            <w:webHidden/>
          </w:rPr>
          <w:fldChar w:fldCharType="separate"/>
        </w:r>
        <w:r w:rsidR="00C9239E">
          <w:rPr>
            <w:noProof/>
            <w:webHidden/>
          </w:rPr>
          <w:t>14</w:t>
        </w:r>
        <w:r w:rsidR="00C9239E">
          <w:rPr>
            <w:noProof/>
            <w:webHidden/>
          </w:rPr>
          <w:fldChar w:fldCharType="end"/>
        </w:r>
      </w:hyperlink>
    </w:p>
    <w:p w:rsidR="00C9239E" w:rsidRDefault="00C15443">
      <w:pPr>
        <w:pStyle w:val="24"/>
        <w:rPr>
          <w:rFonts w:asciiTheme="minorHAnsi" w:eastAsiaTheme="minorEastAsia" w:hAnsiTheme="minorHAnsi" w:cstheme="minorBidi"/>
          <w:noProof/>
          <w:kern w:val="2"/>
          <w:szCs w:val="22"/>
        </w:rPr>
      </w:pPr>
      <w:hyperlink w:anchor="_Toc67904653" w:history="1">
        <w:r w:rsidR="00C9239E" w:rsidRPr="00997C52">
          <w:rPr>
            <w:rStyle w:val="ad"/>
            <w:noProof/>
          </w:rPr>
          <w:t xml:space="preserve">4.6 </w:t>
        </w:r>
        <w:r w:rsidR="00C9239E" w:rsidRPr="00997C52">
          <w:rPr>
            <w:rStyle w:val="ad"/>
            <w:rFonts w:hint="eastAsia"/>
            <w:noProof/>
          </w:rPr>
          <w:t>管理人内部有关本基金的监察稽核工作情况</w:t>
        </w:r>
        <w:r w:rsidR="00C9239E">
          <w:rPr>
            <w:noProof/>
            <w:webHidden/>
          </w:rPr>
          <w:tab/>
        </w:r>
        <w:r w:rsidR="00C9239E">
          <w:rPr>
            <w:noProof/>
            <w:webHidden/>
          </w:rPr>
          <w:fldChar w:fldCharType="begin"/>
        </w:r>
        <w:r w:rsidR="00C9239E">
          <w:rPr>
            <w:noProof/>
            <w:webHidden/>
          </w:rPr>
          <w:instrText xml:space="preserve"> PAGEREF _Toc67904653 \h </w:instrText>
        </w:r>
        <w:r w:rsidR="00C9239E">
          <w:rPr>
            <w:noProof/>
            <w:webHidden/>
          </w:rPr>
        </w:r>
        <w:r w:rsidR="00C9239E">
          <w:rPr>
            <w:noProof/>
            <w:webHidden/>
          </w:rPr>
          <w:fldChar w:fldCharType="separate"/>
        </w:r>
        <w:r w:rsidR="00C9239E">
          <w:rPr>
            <w:noProof/>
            <w:webHidden/>
          </w:rPr>
          <w:t>14</w:t>
        </w:r>
        <w:r w:rsidR="00C9239E">
          <w:rPr>
            <w:noProof/>
            <w:webHidden/>
          </w:rPr>
          <w:fldChar w:fldCharType="end"/>
        </w:r>
      </w:hyperlink>
    </w:p>
    <w:p w:rsidR="00C9239E" w:rsidRDefault="00C15443">
      <w:pPr>
        <w:pStyle w:val="24"/>
        <w:rPr>
          <w:rFonts w:asciiTheme="minorHAnsi" w:eastAsiaTheme="minorEastAsia" w:hAnsiTheme="minorHAnsi" w:cstheme="minorBidi"/>
          <w:noProof/>
          <w:kern w:val="2"/>
          <w:szCs w:val="22"/>
        </w:rPr>
      </w:pPr>
      <w:hyperlink w:anchor="_Toc67904654" w:history="1">
        <w:r w:rsidR="00C9239E" w:rsidRPr="00997C52">
          <w:rPr>
            <w:rStyle w:val="ad"/>
            <w:noProof/>
          </w:rPr>
          <w:t xml:space="preserve">4.7 </w:t>
        </w:r>
        <w:r w:rsidR="00C9239E" w:rsidRPr="00997C52">
          <w:rPr>
            <w:rStyle w:val="ad"/>
            <w:rFonts w:hint="eastAsia"/>
            <w:noProof/>
          </w:rPr>
          <w:t>管理人对报告期内基金估值程序等事项的说明</w:t>
        </w:r>
        <w:r w:rsidR="00C9239E">
          <w:rPr>
            <w:noProof/>
            <w:webHidden/>
          </w:rPr>
          <w:tab/>
        </w:r>
        <w:r w:rsidR="00C9239E">
          <w:rPr>
            <w:noProof/>
            <w:webHidden/>
          </w:rPr>
          <w:fldChar w:fldCharType="begin"/>
        </w:r>
        <w:r w:rsidR="00C9239E">
          <w:rPr>
            <w:noProof/>
            <w:webHidden/>
          </w:rPr>
          <w:instrText xml:space="preserve"> PAGEREF _Toc67904654 \h </w:instrText>
        </w:r>
        <w:r w:rsidR="00C9239E">
          <w:rPr>
            <w:noProof/>
            <w:webHidden/>
          </w:rPr>
        </w:r>
        <w:r w:rsidR="00C9239E">
          <w:rPr>
            <w:noProof/>
            <w:webHidden/>
          </w:rPr>
          <w:fldChar w:fldCharType="separate"/>
        </w:r>
        <w:r w:rsidR="00C9239E">
          <w:rPr>
            <w:noProof/>
            <w:webHidden/>
          </w:rPr>
          <w:t>15</w:t>
        </w:r>
        <w:r w:rsidR="00C9239E">
          <w:rPr>
            <w:noProof/>
            <w:webHidden/>
          </w:rPr>
          <w:fldChar w:fldCharType="end"/>
        </w:r>
      </w:hyperlink>
    </w:p>
    <w:p w:rsidR="00C9239E" w:rsidRDefault="00C15443">
      <w:pPr>
        <w:pStyle w:val="24"/>
        <w:rPr>
          <w:rFonts w:asciiTheme="minorHAnsi" w:eastAsiaTheme="minorEastAsia" w:hAnsiTheme="minorHAnsi" w:cstheme="minorBidi"/>
          <w:noProof/>
          <w:kern w:val="2"/>
          <w:szCs w:val="22"/>
        </w:rPr>
      </w:pPr>
      <w:hyperlink w:anchor="_Toc67904655" w:history="1">
        <w:r w:rsidR="00C9239E" w:rsidRPr="00997C52">
          <w:rPr>
            <w:rStyle w:val="ad"/>
            <w:noProof/>
          </w:rPr>
          <w:t>4.8</w:t>
        </w:r>
        <w:r w:rsidR="00C9239E" w:rsidRPr="00997C52">
          <w:rPr>
            <w:rStyle w:val="ad"/>
            <w:rFonts w:hint="eastAsia"/>
            <w:noProof/>
          </w:rPr>
          <w:t>管理人对报告期内基金利润分配情况的说明</w:t>
        </w:r>
        <w:r w:rsidR="00C9239E">
          <w:rPr>
            <w:noProof/>
            <w:webHidden/>
          </w:rPr>
          <w:tab/>
        </w:r>
        <w:r w:rsidR="00C9239E">
          <w:rPr>
            <w:noProof/>
            <w:webHidden/>
          </w:rPr>
          <w:fldChar w:fldCharType="begin"/>
        </w:r>
        <w:r w:rsidR="00C9239E">
          <w:rPr>
            <w:noProof/>
            <w:webHidden/>
          </w:rPr>
          <w:instrText xml:space="preserve"> PAGEREF _Toc67904655 \h </w:instrText>
        </w:r>
        <w:r w:rsidR="00C9239E">
          <w:rPr>
            <w:noProof/>
            <w:webHidden/>
          </w:rPr>
        </w:r>
        <w:r w:rsidR="00C9239E">
          <w:rPr>
            <w:noProof/>
            <w:webHidden/>
          </w:rPr>
          <w:fldChar w:fldCharType="separate"/>
        </w:r>
        <w:r w:rsidR="00C9239E">
          <w:rPr>
            <w:noProof/>
            <w:webHidden/>
          </w:rPr>
          <w:t>16</w:t>
        </w:r>
        <w:r w:rsidR="00C9239E">
          <w:rPr>
            <w:noProof/>
            <w:webHidden/>
          </w:rPr>
          <w:fldChar w:fldCharType="end"/>
        </w:r>
      </w:hyperlink>
    </w:p>
    <w:p w:rsidR="00C9239E" w:rsidRDefault="00C15443">
      <w:pPr>
        <w:pStyle w:val="24"/>
        <w:rPr>
          <w:rFonts w:asciiTheme="minorHAnsi" w:eastAsiaTheme="minorEastAsia" w:hAnsiTheme="minorHAnsi" w:cstheme="minorBidi"/>
          <w:noProof/>
          <w:kern w:val="2"/>
          <w:szCs w:val="22"/>
        </w:rPr>
      </w:pPr>
      <w:hyperlink w:anchor="_Toc67904656" w:history="1">
        <w:r w:rsidR="00C9239E" w:rsidRPr="00997C52">
          <w:rPr>
            <w:rStyle w:val="ad"/>
            <w:noProof/>
          </w:rPr>
          <w:t>4.9</w:t>
        </w:r>
        <w:r w:rsidR="00C9239E" w:rsidRPr="00997C52">
          <w:rPr>
            <w:rStyle w:val="ad"/>
            <w:rFonts w:hint="eastAsia"/>
            <w:noProof/>
          </w:rPr>
          <w:t>报告期内管理人对本基金持有人数或基金资产净值预警情形的说明</w:t>
        </w:r>
        <w:r w:rsidR="00C9239E">
          <w:rPr>
            <w:noProof/>
            <w:webHidden/>
          </w:rPr>
          <w:tab/>
        </w:r>
        <w:r w:rsidR="00C9239E">
          <w:rPr>
            <w:noProof/>
            <w:webHidden/>
          </w:rPr>
          <w:fldChar w:fldCharType="begin"/>
        </w:r>
        <w:r w:rsidR="00C9239E">
          <w:rPr>
            <w:noProof/>
            <w:webHidden/>
          </w:rPr>
          <w:instrText xml:space="preserve"> PAGEREF _Toc67904656 \h </w:instrText>
        </w:r>
        <w:r w:rsidR="00C9239E">
          <w:rPr>
            <w:noProof/>
            <w:webHidden/>
          </w:rPr>
        </w:r>
        <w:r w:rsidR="00C9239E">
          <w:rPr>
            <w:noProof/>
            <w:webHidden/>
          </w:rPr>
          <w:fldChar w:fldCharType="separate"/>
        </w:r>
        <w:r w:rsidR="00C9239E">
          <w:rPr>
            <w:noProof/>
            <w:webHidden/>
          </w:rPr>
          <w:t>16</w:t>
        </w:r>
        <w:r w:rsidR="00C9239E">
          <w:rPr>
            <w:noProof/>
            <w:webHidden/>
          </w:rPr>
          <w:fldChar w:fldCharType="end"/>
        </w:r>
      </w:hyperlink>
    </w:p>
    <w:p w:rsidR="00C9239E" w:rsidRDefault="00C15443">
      <w:pPr>
        <w:pStyle w:val="12"/>
        <w:rPr>
          <w:rFonts w:asciiTheme="minorHAnsi" w:eastAsiaTheme="minorEastAsia" w:hAnsiTheme="minorHAnsi" w:cstheme="minorBidi"/>
          <w:noProof/>
          <w:szCs w:val="22"/>
        </w:rPr>
      </w:pPr>
      <w:hyperlink w:anchor="_Toc67904657" w:history="1">
        <w:r w:rsidR="00C9239E" w:rsidRPr="00997C52">
          <w:rPr>
            <w:rStyle w:val="ad"/>
            <w:b/>
            <w:bCs/>
            <w:noProof/>
          </w:rPr>
          <w:t xml:space="preserve">§5  </w:t>
        </w:r>
        <w:r w:rsidR="00C9239E" w:rsidRPr="00997C52">
          <w:rPr>
            <w:rStyle w:val="ad"/>
            <w:rFonts w:hint="eastAsia"/>
            <w:b/>
            <w:bCs/>
            <w:noProof/>
          </w:rPr>
          <w:t>托管人报告</w:t>
        </w:r>
        <w:r w:rsidR="00C9239E">
          <w:rPr>
            <w:noProof/>
            <w:webHidden/>
          </w:rPr>
          <w:tab/>
        </w:r>
        <w:r w:rsidR="00C9239E">
          <w:rPr>
            <w:noProof/>
            <w:webHidden/>
          </w:rPr>
          <w:fldChar w:fldCharType="begin"/>
        </w:r>
        <w:r w:rsidR="00C9239E">
          <w:rPr>
            <w:noProof/>
            <w:webHidden/>
          </w:rPr>
          <w:instrText xml:space="preserve"> PAGEREF _Toc67904657 \h </w:instrText>
        </w:r>
        <w:r w:rsidR="00C9239E">
          <w:rPr>
            <w:noProof/>
            <w:webHidden/>
          </w:rPr>
        </w:r>
        <w:r w:rsidR="00C9239E">
          <w:rPr>
            <w:noProof/>
            <w:webHidden/>
          </w:rPr>
          <w:fldChar w:fldCharType="separate"/>
        </w:r>
        <w:r w:rsidR="00C9239E">
          <w:rPr>
            <w:noProof/>
            <w:webHidden/>
          </w:rPr>
          <w:t>16</w:t>
        </w:r>
        <w:r w:rsidR="00C9239E">
          <w:rPr>
            <w:noProof/>
            <w:webHidden/>
          </w:rPr>
          <w:fldChar w:fldCharType="end"/>
        </w:r>
      </w:hyperlink>
    </w:p>
    <w:p w:rsidR="00C9239E" w:rsidRDefault="00C15443">
      <w:pPr>
        <w:pStyle w:val="24"/>
        <w:rPr>
          <w:rFonts w:asciiTheme="minorHAnsi" w:eastAsiaTheme="minorEastAsia" w:hAnsiTheme="minorHAnsi" w:cstheme="minorBidi"/>
          <w:noProof/>
          <w:kern w:val="2"/>
          <w:szCs w:val="22"/>
        </w:rPr>
      </w:pPr>
      <w:hyperlink w:anchor="_Toc67904658" w:history="1">
        <w:r w:rsidR="00C9239E" w:rsidRPr="00997C52">
          <w:rPr>
            <w:rStyle w:val="ad"/>
            <w:noProof/>
          </w:rPr>
          <w:t xml:space="preserve">5.1 </w:t>
        </w:r>
        <w:r w:rsidR="00C9239E" w:rsidRPr="00997C52">
          <w:rPr>
            <w:rStyle w:val="ad"/>
            <w:rFonts w:hint="eastAsia"/>
            <w:noProof/>
          </w:rPr>
          <w:t>报告期内本基金托管人遵规守信情况声明</w:t>
        </w:r>
        <w:r w:rsidR="00C9239E">
          <w:rPr>
            <w:noProof/>
            <w:webHidden/>
          </w:rPr>
          <w:tab/>
        </w:r>
        <w:r w:rsidR="00C9239E">
          <w:rPr>
            <w:noProof/>
            <w:webHidden/>
          </w:rPr>
          <w:fldChar w:fldCharType="begin"/>
        </w:r>
        <w:r w:rsidR="00C9239E">
          <w:rPr>
            <w:noProof/>
            <w:webHidden/>
          </w:rPr>
          <w:instrText xml:space="preserve"> PAGEREF _Toc67904658 \h </w:instrText>
        </w:r>
        <w:r w:rsidR="00C9239E">
          <w:rPr>
            <w:noProof/>
            <w:webHidden/>
          </w:rPr>
        </w:r>
        <w:r w:rsidR="00C9239E">
          <w:rPr>
            <w:noProof/>
            <w:webHidden/>
          </w:rPr>
          <w:fldChar w:fldCharType="separate"/>
        </w:r>
        <w:r w:rsidR="00C9239E">
          <w:rPr>
            <w:noProof/>
            <w:webHidden/>
          </w:rPr>
          <w:t>16</w:t>
        </w:r>
        <w:r w:rsidR="00C9239E">
          <w:rPr>
            <w:noProof/>
            <w:webHidden/>
          </w:rPr>
          <w:fldChar w:fldCharType="end"/>
        </w:r>
      </w:hyperlink>
    </w:p>
    <w:p w:rsidR="00C9239E" w:rsidRDefault="00C15443">
      <w:pPr>
        <w:pStyle w:val="24"/>
        <w:rPr>
          <w:rFonts w:asciiTheme="minorHAnsi" w:eastAsiaTheme="minorEastAsia" w:hAnsiTheme="minorHAnsi" w:cstheme="minorBidi"/>
          <w:noProof/>
          <w:kern w:val="2"/>
          <w:szCs w:val="22"/>
        </w:rPr>
      </w:pPr>
      <w:hyperlink w:anchor="_Toc67904659" w:history="1">
        <w:r w:rsidR="00C9239E" w:rsidRPr="00997C52">
          <w:rPr>
            <w:rStyle w:val="ad"/>
            <w:noProof/>
          </w:rPr>
          <w:t xml:space="preserve">5.2 </w:t>
        </w:r>
        <w:r w:rsidR="00C9239E" w:rsidRPr="00997C52">
          <w:rPr>
            <w:rStyle w:val="ad"/>
            <w:rFonts w:hint="eastAsia"/>
            <w:noProof/>
          </w:rPr>
          <w:t>托管人对报告期内本基金投资运作遵规守信、净值计算、利润分配等情况的说明</w:t>
        </w:r>
        <w:r w:rsidR="00C9239E">
          <w:rPr>
            <w:noProof/>
            <w:webHidden/>
          </w:rPr>
          <w:tab/>
        </w:r>
        <w:r w:rsidR="00C9239E">
          <w:rPr>
            <w:noProof/>
            <w:webHidden/>
          </w:rPr>
          <w:fldChar w:fldCharType="begin"/>
        </w:r>
        <w:r w:rsidR="00C9239E">
          <w:rPr>
            <w:noProof/>
            <w:webHidden/>
          </w:rPr>
          <w:instrText xml:space="preserve"> PAGEREF _Toc67904659 \h </w:instrText>
        </w:r>
        <w:r w:rsidR="00C9239E">
          <w:rPr>
            <w:noProof/>
            <w:webHidden/>
          </w:rPr>
        </w:r>
        <w:r w:rsidR="00C9239E">
          <w:rPr>
            <w:noProof/>
            <w:webHidden/>
          </w:rPr>
          <w:fldChar w:fldCharType="separate"/>
        </w:r>
        <w:r w:rsidR="00C9239E">
          <w:rPr>
            <w:noProof/>
            <w:webHidden/>
          </w:rPr>
          <w:t>16</w:t>
        </w:r>
        <w:r w:rsidR="00C9239E">
          <w:rPr>
            <w:noProof/>
            <w:webHidden/>
          </w:rPr>
          <w:fldChar w:fldCharType="end"/>
        </w:r>
      </w:hyperlink>
    </w:p>
    <w:p w:rsidR="00C9239E" w:rsidRDefault="00C15443">
      <w:pPr>
        <w:pStyle w:val="24"/>
        <w:rPr>
          <w:rFonts w:asciiTheme="minorHAnsi" w:eastAsiaTheme="minorEastAsia" w:hAnsiTheme="minorHAnsi" w:cstheme="minorBidi"/>
          <w:noProof/>
          <w:kern w:val="2"/>
          <w:szCs w:val="22"/>
        </w:rPr>
      </w:pPr>
      <w:hyperlink w:anchor="_Toc67904660" w:history="1">
        <w:r w:rsidR="00C9239E" w:rsidRPr="00997C52">
          <w:rPr>
            <w:rStyle w:val="ad"/>
            <w:noProof/>
          </w:rPr>
          <w:t xml:space="preserve">5.3 </w:t>
        </w:r>
        <w:r w:rsidR="00C9239E" w:rsidRPr="00997C52">
          <w:rPr>
            <w:rStyle w:val="ad"/>
            <w:rFonts w:hint="eastAsia"/>
            <w:noProof/>
          </w:rPr>
          <w:t>托管人对本年度报告中财务信息等内容的真实、准确和完整发表意见</w:t>
        </w:r>
        <w:r w:rsidR="00C9239E">
          <w:rPr>
            <w:noProof/>
            <w:webHidden/>
          </w:rPr>
          <w:tab/>
        </w:r>
        <w:r w:rsidR="00C9239E">
          <w:rPr>
            <w:noProof/>
            <w:webHidden/>
          </w:rPr>
          <w:fldChar w:fldCharType="begin"/>
        </w:r>
        <w:r w:rsidR="00C9239E">
          <w:rPr>
            <w:noProof/>
            <w:webHidden/>
          </w:rPr>
          <w:instrText xml:space="preserve"> PAGEREF _Toc67904660 \h </w:instrText>
        </w:r>
        <w:r w:rsidR="00C9239E">
          <w:rPr>
            <w:noProof/>
            <w:webHidden/>
          </w:rPr>
        </w:r>
        <w:r w:rsidR="00C9239E">
          <w:rPr>
            <w:noProof/>
            <w:webHidden/>
          </w:rPr>
          <w:fldChar w:fldCharType="separate"/>
        </w:r>
        <w:r w:rsidR="00C9239E">
          <w:rPr>
            <w:noProof/>
            <w:webHidden/>
          </w:rPr>
          <w:t>16</w:t>
        </w:r>
        <w:r w:rsidR="00C9239E">
          <w:rPr>
            <w:noProof/>
            <w:webHidden/>
          </w:rPr>
          <w:fldChar w:fldCharType="end"/>
        </w:r>
      </w:hyperlink>
    </w:p>
    <w:p w:rsidR="00C9239E" w:rsidRDefault="00C15443">
      <w:pPr>
        <w:pStyle w:val="12"/>
        <w:rPr>
          <w:rFonts w:asciiTheme="minorHAnsi" w:eastAsiaTheme="minorEastAsia" w:hAnsiTheme="minorHAnsi" w:cstheme="minorBidi"/>
          <w:noProof/>
          <w:szCs w:val="22"/>
        </w:rPr>
      </w:pPr>
      <w:hyperlink w:anchor="_Toc67904661" w:history="1">
        <w:r w:rsidR="00C9239E" w:rsidRPr="00997C52">
          <w:rPr>
            <w:rStyle w:val="ad"/>
            <w:b/>
            <w:bCs/>
            <w:noProof/>
          </w:rPr>
          <w:t xml:space="preserve">§6  </w:t>
        </w:r>
        <w:r w:rsidR="00C9239E" w:rsidRPr="00997C52">
          <w:rPr>
            <w:rStyle w:val="ad"/>
            <w:rFonts w:hint="eastAsia"/>
            <w:b/>
            <w:bCs/>
            <w:noProof/>
          </w:rPr>
          <w:t>审计报告</w:t>
        </w:r>
        <w:r w:rsidR="00C9239E">
          <w:rPr>
            <w:noProof/>
            <w:webHidden/>
          </w:rPr>
          <w:tab/>
        </w:r>
        <w:r w:rsidR="00C9239E">
          <w:rPr>
            <w:noProof/>
            <w:webHidden/>
          </w:rPr>
          <w:fldChar w:fldCharType="begin"/>
        </w:r>
        <w:r w:rsidR="00C9239E">
          <w:rPr>
            <w:noProof/>
            <w:webHidden/>
          </w:rPr>
          <w:instrText xml:space="preserve"> PAGEREF _Toc67904661 \h </w:instrText>
        </w:r>
        <w:r w:rsidR="00C9239E">
          <w:rPr>
            <w:noProof/>
            <w:webHidden/>
          </w:rPr>
        </w:r>
        <w:r w:rsidR="00C9239E">
          <w:rPr>
            <w:noProof/>
            <w:webHidden/>
          </w:rPr>
          <w:fldChar w:fldCharType="separate"/>
        </w:r>
        <w:r w:rsidR="00C9239E">
          <w:rPr>
            <w:noProof/>
            <w:webHidden/>
          </w:rPr>
          <w:t>16</w:t>
        </w:r>
        <w:r w:rsidR="00C9239E">
          <w:rPr>
            <w:noProof/>
            <w:webHidden/>
          </w:rPr>
          <w:fldChar w:fldCharType="end"/>
        </w:r>
      </w:hyperlink>
    </w:p>
    <w:p w:rsidR="00C9239E" w:rsidRDefault="00C15443">
      <w:pPr>
        <w:pStyle w:val="24"/>
        <w:rPr>
          <w:rFonts w:asciiTheme="minorHAnsi" w:eastAsiaTheme="minorEastAsia" w:hAnsiTheme="minorHAnsi" w:cstheme="minorBidi"/>
          <w:noProof/>
          <w:kern w:val="2"/>
          <w:szCs w:val="22"/>
        </w:rPr>
      </w:pPr>
      <w:hyperlink w:anchor="_Toc67904662" w:history="1">
        <w:r w:rsidR="00C9239E" w:rsidRPr="00997C52">
          <w:rPr>
            <w:rStyle w:val="ad"/>
            <w:noProof/>
          </w:rPr>
          <w:t xml:space="preserve">6.1 </w:t>
        </w:r>
        <w:r w:rsidR="00C9239E" w:rsidRPr="00997C52">
          <w:rPr>
            <w:rStyle w:val="ad"/>
            <w:rFonts w:hint="eastAsia"/>
            <w:noProof/>
          </w:rPr>
          <w:t>审计意见</w:t>
        </w:r>
        <w:r w:rsidR="00C9239E">
          <w:rPr>
            <w:noProof/>
            <w:webHidden/>
          </w:rPr>
          <w:tab/>
        </w:r>
        <w:r w:rsidR="00C9239E">
          <w:rPr>
            <w:noProof/>
            <w:webHidden/>
          </w:rPr>
          <w:fldChar w:fldCharType="begin"/>
        </w:r>
        <w:r w:rsidR="00C9239E">
          <w:rPr>
            <w:noProof/>
            <w:webHidden/>
          </w:rPr>
          <w:instrText xml:space="preserve"> PAGEREF _Toc67904662 \h </w:instrText>
        </w:r>
        <w:r w:rsidR="00C9239E">
          <w:rPr>
            <w:noProof/>
            <w:webHidden/>
          </w:rPr>
        </w:r>
        <w:r w:rsidR="00C9239E">
          <w:rPr>
            <w:noProof/>
            <w:webHidden/>
          </w:rPr>
          <w:fldChar w:fldCharType="separate"/>
        </w:r>
        <w:r w:rsidR="00C9239E">
          <w:rPr>
            <w:noProof/>
            <w:webHidden/>
          </w:rPr>
          <w:t>16</w:t>
        </w:r>
        <w:r w:rsidR="00C9239E">
          <w:rPr>
            <w:noProof/>
            <w:webHidden/>
          </w:rPr>
          <w:fldChar w:fldCharType="end"/>
        </w:r>
      </w:hyperlink>
    </w:p>
    <w:p w:rsidR="00C9239E" w:rsidRDefault="00C15443">
      <w:pPr>
        <w:pStyle w:val="24"/>
        <w:rPr>
          <w:rFonts w:asciiTheme="minorHAnsi" w:eastAsiaTheme="minorEastAsia" w:hAnsiTheme="minorHAnsi" w:cstheme="minorBidi"/>
          <w:noProof/>
          <w:kern w:val="2"/>
          <w:szCs w:val="22"/>
        </w:rPr>
      </w:pPr>
      <w:hyperlink w:anchor="_Toc67904663" w:history="1">
        <w:r w:rsidR="00C9239E" w:rsidRPr="00997C52">
          <w:rPr>
            <w:rStyle w:val="ad"/>
            <w:noProof/>
          </w:rPr>
          <w:t xml:space="preserve">6.2 </w:t>
        </w:r>
        <w:r w:rsidR="00C9239E" w:rsidRPr="00997C52">
          <w:rPr>
            <w:rStyle w:val="ad"/>
            <w:rFonts w:hint="eastAsia"/>
            <w:noProof/>
          </w:rPr>
          <w:t>形成审计意见的基础</w:t>
        </w:r>
        <w:r w:rsidR="00C9239E">
          <w:rPr>
            <w:noProof/>
            <w:webHidden/>
          </w:rPr>
          <w:tab/>
        </w:r>
        <w:r w:rsidR="00C9239E">
          <w:rPr>
            <w:noProof/>
            <w:webHidden/>
          </w:rPr>
          <w:fldChar w:fldCharType="begin"/>
        </w:r>
        <w:r w:rsidR="00C9239E">
          <w:rPr>
            <w:noProof/>
            <w:webHidden/>
          </w:rPr>
          <w:instrText xml:space="preserve"> PAGEREF _Toc67904663 \h </w:instrText>
        </w:r>
        <w:r w:rsidR="00C9239E">
          <w:rPr>
            <w:noProof/>
            <w:webHidden/>
          </w:rPr>
        </w:r>
        <w:r w:rsidR="00C9239E">
          <w:rPr>
            <w:noProof/>
            <w:webHidden/>
          </w:rPr>
          <w:fldChar w:fldCharType="separate"/>
        </w:r>
        <w:r w:rsidR="00C9239E">
          <w:rPr>
            <w:noProof/>
            <w:webHidden/>
          </w:rPr>
          <w:t>17</w:t>
        </w:r>
        <w:r w:rsidR="00C9239E">
          <w:rPr>
            <w:noProof/>
            <w:webHidden/>
          </w:rPr>
          <w:fldChar w:fldCharType="end"/>
        </w:r>
      </w:hyperlink>
    </w:p>
    <w:p w:rsidR="00C9239E" w:rsidRDefault="00C15443">
      <w:pPr>
        <w:pStyle w:val="24"/>
        <w:rPr>
          <w:rFonts w:asciiTheme="minorHAnsi" w:eastAsiaTheme="minorEastAsia" w:hAnsiTheme="minorHAnsi" w:cstheme="minorBidi"/>
          <w:noProof/>
          <w:kern w:val="2"/>
          <w:szCs w:val="22"/>
        </w:rPr>
      </w:pPr>
      <w:hyperlink w:anchor="_Toc67904664" w:history="1">
        <w:r w:rsidR="00C9239E" w:rsidRPr="00997C52">
          <w:rPr>
            <w:rStyle w:val="ad"/>
            <w:noProof/>
          </w:rPr>
          <w:t xml:space="preserve">6.3 </w:t>
        </w:r>
        <w:r w:rsidR="00C9239E" w:rsidRPr="00997C52">
          <w:rPr>
            <w:rStyle w:val="ad"/>
            <w:rFonts w:hint="eastAsia"/>
            <w:noProof/>
          </w:rPr>
          <w:t>管理层和治理层对财务报表的责任</w:t>
        </w:r>
        <w:r w:rsidR="00C9239E">
          <w:rPr>
            <w:noProof/>
            <w:webHidden/>
          </w:rPr>
          <w:tab/>
        </w:r>
        <w:r w:rsidR="00C9239E">
          <w:rPr>
            <w:noProof/>
            <w:webHidden/>
          </w:rPr>
          <w:fldChar w:fldCharType="begin"/>
        </w:r>
        <w:r w:rsidR="00C9239E">
          <w:rPr>
            <w:noProof/>
            <w:webHidden/>
          </w:rPr>
          <w:instrText xml:space="preserve"> PAGEREF _Toc67904664 \h </w:instrText>
        </w:r>
        <w:r w:rsidR="00C9239E">
          <w:rPr>
            <w:noProof/>
            <w:webHidden/>
          </w:rPr>
        </w:r>
        <w:r w:rsidR="00C9239E">
          <w:rPr>
            <w:noProof/>
            <w:webHidden/>
          </w:rPr>
          <w:fldChar w:fldCharType="separate"/>
        </w:r>
        <w:r w:rsidR="00C9239E">
          <w:rPr>
            <w:noProof/>
            <w:webHidden/>
          </w:rPr>
          <w:t>17</w:t>
        </w:r>
        <w:r w:rsidR="00C9239E">
          <w:rPr>
            <w:noProof/>
            <w:webHidden/>
          </w:rPr>
          <w:fldChar w:fldCharType="end"/>
        </w:r>
      </w:hyperlink>
    </w:p>
    <w:p w:rsidR="00C9239E" w:rsidRDefault="00C15443">
      <w:pPr>
        <w:pStyle w:val="24"/>
        <w:rPr>
          <w:rFonts w:asciiTheme="minorHAnsi" w:eastAsiaTheme="minorEastAsia" w:hAnsiTheme="minorHAnsi" w:cstheme="minorBidi"/>
          <w:noProof/>
          <w:kern w:val="2"/>
          <w:szCs w:val="22"/>
        </w:rPr>
      </w:pPr>
      <w:hyperlink w:anchor="_Toc67904665" w:history="1">
        <w:r w:rsidR="00C9239E" w:rsidRPr="00997C52">
          <w:rPr>
            <w:rStyle w:val="ad"/>
            <w:noProof/>
          </w:rPr>
          <w:t xml:space="preserve">6.4 </w:t>
        </w:r>
        <w:r w:rsidR="00C9239E" w:rsidRPr="00997C52">
          <w:rPr>
            <w:rStyle w:val="ad"/>
            <w:rFonts w:hint="eastAsia"/>
            <w:noProof/>
          </w:rPr>
          <w:t>注册会计师对财务报表审计的责任</w:t>
        </w:r>
        <w:r w:rsidR="00C9239E">
          <w:rPr>
            <w:noProof/>
            <w:webHidden/>
          </w:rPr>
          <w:tab/>
        </w:r>
        <w:r w:rsidR="00C9239E">
          <w:rPr>
            <w:noProof/>
            <w:webHidden/>
          </w:rPr>
          <w:fldChar w:fldCharType="begin"/>
        </w:r>
        <w:r w:rsidR="00C9239E">
          <w:rPr>
            <w:noProof/>
            <w:webHidden/>
          </w:rPr>
          <w:instrText xml:space="preserve"> PAGEREF _Toc67904665 \h </w:instrText>
        </w:r>
        <w:r w:rsidR="00C9239E">
          <w:rPr>
            <w:noProof/>
            <w:webHidden/>
          </w:rPr>
        </w:r>
        <w:r w:rsidR="00C9239E">
          <w:rPr>
            <w:noProof/>
            <w:webHidden/>
          </w:rPr>
          <w:fldChar w:fldCharType="separate"/>
        </w:r>
        <w:r w:rsidR="00C9239E">
          <w:rPr>
            <w:noProof/>
            <w:webHidden/>
          </w:rPr>
          <w:t>17</w:t>
        </w:r>
        <w:r w:rsidR="00C9239E">
          <w:rPr>
            <w:noProof/>
            <w:webHidden/>
          </w:rPr>
          <w:fldChar w:fldCharType="end"/>
        </w:r>
      </w:hyperlink>
    </w:p>
    <w:p w:rsidR="00C9239E" w:rsidRDefault="00C15443">
      <w:pPr>
        <w:pStyle w:val="12"/>
        <w:rPr>
          <w:rFonts w:asciiTheme="minorHAnsi" w:eastAsiaTheme="minorEastAsia" w:hAnsiTheme="minorHAnsi" w:cstheme="minorBidi"/>
          <w:noProof/>
          <w:szCs w:val="22"/>
        </w:rPr>
      </w:pPr>
      <w:hyperlink w:anchor="_Toc67904666" w:history="1">
        <w:r w:rsidR="00C9239E" w:rsidRPr="00997C52">
          <w:rPr>
            <w:rStyle w:val="ad"/>
            <w:b/>
            <w:bCs/>
            <w:noProof/>
          </w:rPr>
          <w:t>§7</w:t>
        </w:r>
        <w:r w:rsidR="00C9239E" w:rsidRPr="00997C52">
          <w:rPr>
            <w:rStyle w:val="ad"/>
            <w:rFonts w:hint="eastAsia"/>
            <w:b/>
            <w:bCs/>
            <w:noProof/>
          </w:rPr>
          <w:t>年度财务报表</w:t>
        </w:r>
        <w:r w:rsidR="00C9239E">
          <w:rPr>
            <w:noProof/>
            <w:webHidden/>
          </w:rPr>
          <w:tab/>
        </w:r>
        <w:r w:rsidR="00C9239E">
          <w:rPr>
            <w:noProof/>
            <w:webHidden/>
          </w:rPr>
          <w:fldChar w:fldCharType="begin"/>
        </w:r>
        <w:r w:rsidR="00C9239E">
          <w:rPr>
            <w:noProof/>
            <w:webHidden/>
          </w:rPr>
          <w:instrText xml:space="preserve"> PAGEREF _Toc67904666 \h </w:instrText>
        </w:r>
        <w:r w:rsidR="00C9239E">
          <w:rPr>
            <w:noProof/>
            <w:webHidden/>
          </w:rPr>
        </w:r>
        <w:r w:rsidR="00C9239E">
          <w:rPr>
            <w:noProof/>
            <w:webHidden/>
          </w:rPr>
          <w:fldChar w:fldCharType="separate"/>
        </w:r>
        <w:r w:rsidR="00C9239E">
          <w:rPr>
            <w:noProof/>
            <w:webHidden/>
          </w:rPr>
          <w:t>18</w:t>
        </w:r>
        <w:r w:rsidR="00C9239E">
          <w:rPr>
            <w:noProof/>
            <w:webHidden/>
          </w:rPr>
          <w:fldChar w:fldCharType="end"/>
        </w:r>
      </w:hyperlink>
    </w:p>
    <w:p w:rsidR="00C9239E" w:rsidRDefault="00C15443">
      <w:pPr>
        <w:pStyle w:val="24"/>
        <w:rPr>
          <w:rFonts w:asciiTheme="minorHAnsi" w:eastAsiaTheme="minorEastAsia" w:hAnsiTheme="minorHAnsi" w:cstheme="minorBidi"/>
          <w:noProof/>
          <w:kern w:val="2"/>
          <w:szCs w:val="22"/>
        </w:rPr>
      </w:pPr>
      <w:hyperlink w:anchor="_Toc67904667" w:history="1">
        <w:r w:rsidR="00C9239E" w:rsidRPr="00997C52">
          <w:rPr>
            <w:rStyle w:val="ad"/>
            <w:noProof/>
          </w:rPr>
          <w:t xml:space="preserve">7.1 </w:t>
        </w:r>
        <w:r w:rsidR="00C9239E" w:rsidRPr="00997C52">
          <w:rPr>
            <w:rStyle w:val="ad"/>
            <w:rFonts w:hint="eastAsia"/>
            <w:noProof/>
          </w:rPr>
          <w:t>资产负债表</w:t>
        </w:r>
        <w:r w:rsidR="00C9239E">
          <w:rPr>
            <w:noProof/>
            <w:webHidden/>
          </w:rPr>
          <w:tab/>
        </w:r>
        <w:r w:rsidR="00C9239E">
          <w:rPr>
            <w:noProof/>
            <w:webHidden/>
          </w:rPr>
          <w:fldChar w:fldCharType="begin"/>
        </w:r>
        <w:r w:rsidR="00C9239E">
          <w:rPr>
            <w:noProof/>
            <w:webHidden/>
          </w:rPr>
          <w:instrText xml:space="preserve"> PAGEREF _Toc67904667 \h </w:instrText>
        </w:r>
        <w:r w:rsidR="00C9239E">
          <w:rPr>
            <w:noProof/>
            <w:webHidden/>
          </w:rPr>
        </w:r>
        <w:r w:rsidR="00C9239E">
          <w:rPr>
            <w:noProof/>
            <w:webHidden/>
          </w:rPr>
          <w:fldChar w:fldCharType="separate"/>
        </w:r>
        <w:r w:rsidR="00C9239E">
          <w:rPr>
            <w:noProof/>
            <w:webHidden/>
          </w:rPr>
          <w:t>18</w:t>
        </w:r>
        <w:r w:rsidR="00C9239E">
          <w:rPr>
            <w:noProof/>
            <w:webHidden/>
          </w:rPr>
          <w:fldChar w:fldCharType="end"/>
        </w:r>
      </w:hyperlink>
    </w:p>
    <w:p w:rsidR="00C9239E" w:rsidRDefault="00C15443">
      <w:pPr>
        <w:pStyle w:val="24"/>
        <w:rPr>
          <w:rFonts w:asciiTheme="minorHAnsi" w:eastAsiaTheme="minorEastAsia" w:hAnsiTheme="minorHAnsi" w:cstheme="minorBidi"/>
          <w:noProof/>
          <w:kern w:val="2"/>
          <w:szCs w:val="22"/>
        </w:rPr>
      </w:pPr>
      <w:hyperlink w:anchor="_Toc67904668" w:history="1">
        <w:r w:rsidR="00C9239E" w:rsidRPr="00997C52">
          <w:rPr>
            <w:rStyle w:val="ad"/>
            <w:noProof/>
          </w:rPr>
          <w:t xml:space="preserve">7.2 </w:t>
        </w:r>
        <w:r w:rsidR="00C9239E" w:rsidRPr="00997C52">
          <w:rPr>
            <w:rStyle w:val="ad"/>
            <w:rFonts w:hint="eastAsia"/>
            <w:noProof/>
          </w:rPr>
          <w:t>利润表</w:t>
        </w:r>
        <w:r w:rsidR="00C9239E">
          <w:rPr>
            <w:noProof/>
            <w:webHidden/>
          </w:rPr>
          <w:tab/>
        </w:r>
        <w:r w:rsidR="00C9239E">
          <w:rPr>
            <w:noProof/>
            <w:webHidden/>
          </w:rPr>
          <w:fldChar w:fldCharType="begin"/>
        </w:r>
        <w:r w:rsidR="00C9239E">
          <w:rPr>
            <w:noProof/>
            <w:webHidden/>
          </w:rPr>
          <w:instrText xml:space="preserve"> PAGEREF _Toc67904668 \h </w:instrText>
        </w:r>
        <w:r w:rsidR="00C9239E">
          <w:rPr>
            <w:noProof/>
            <w:webHidden/>
          </w:rPr>
        </w:r>
        <w:r w:rsidR="00C9239E">
          <w:rPr>
            <w:noProof/>
            <w:webHidden/>
          </w:rPr>
          <w:fldChar w:fldCharType="separate"/>
        </w:r>
        <w:r w:rsidR="00C9239E">
          <w:rPr>
            <w:noProof/>
            <w:webHidden/>
          </w:rPr>
          <w:t>20</w:t>
        </w:r>
        <w:r w:rsidR="00C9239E">
          <w:rPr>
            <w:noProof/>
            <w:webHidden/>
          </w:rPr>
          <w:fldChar w:fldCharType="end"/>
        </w:r>
      </w:hyperlink>
    </w:p>
    <w:p w:rsidR="00C9239E" w:rsidRDefault="00C15443">
      <w:pPr>
        <w:pStyle w:val="24"/>
        <w:rPr>
          <w:rFonts w:asciiTheme="minorHAnsi" w:eastAsiaTheme="minorEastAsia" w:hAnsiTheme="minorHAnsi" w:cstheme="minorBidi"/>
          <w:noProof/>
          <w:kern w:val="2"/>
          <w:szCs w:val="22"/>
        </w:rPr>
      </w:pPr>
      <w:hyperlink w:anchor="_Toc67904669" w:history="1">
        <w:r w:rsidR="00C9239E" w:rsidRPr="00997C52">
          <w:rPr>
            <w:rStyle w:val="ad"/>
            <w:noProof/>
          </w:rPr>
          <w:t xml:space="preserve">7.3 </w:t>
        </w:r>
        <w:r w:rsidR="00C9239E" w:rsidRPr="00997C52">
          <w:rPr>
            <w:rStyle w:val="ad"/>
            <w:rFonts w:hint="eastAsia"/>
            <w:noProof/>
          </w:rPr>
          <w:t>所有者权益（基金净值）变动表</w:t>
        </w:r>
        <w:r w:rsidR="00C9239E">
          <w:rPr>
            <w:noProof/>
            <w:webHidden/>
          </w:rPr>
          <w:tab/>
        </w:r>
        <w:r w:rsidR="00C9239E">
          <w:rPr>
            <w:noProof/>
            <w:webHidden/>
          </w:rPr>
          <w:fldChar w:fldCharType="begin"/>
        </w:r>
        <w:r w:rsidR="00C9239E">
          <w:rPr>
            <w:noProof/>
            <w:webHidden/>
          </w:rPr>
          <w:instrText xml:space="preserve"> PAGEREF _Toc67904669 \h </w:instrText>
        </w:r>
        <w:r w:rsidR="00C9239E">
          <w:rPr>
            <w:noProof/>
            <w:webHidden/>
          </w:rPr>
        </w:r>
        <w:r w:rsidR="00C9239E">
          <w:rPr>
            <w:noProof/>
            <w:webHidden/>
          </w:rPr>
          <w:fldChar w:fldCharType="separate"/>
        </w:r>
        <w:r w:rsidR="00C9239E">
          <w:rPr>
            <w:noProof/>
            <w:webHidden/>
          </w:rPr>
          <w:t>21</w:t>
        </w:r>
        <w:r w:rsidR="00C9239E">
          <w:rPr>
            <w:noProof/>
            <w:webHidden/>
          </w:rPr>
          <w:fldChar w:fldCharType="end"/>
        </w:r>
      </w:hyperlink>
    </w:p>
    <w:p w:rsidR="00C9239E" w:rsidRDefault="00C15443">
      <w:pPr>
        <w:pStyle w:val="24"/>
        <w:rPr>
          <w:rFonts w:asciiTheme="minorHAnsi" w:eastAsiaTheme="minorEastAsia" w:hAnsiTheme="minorHAnsi" w:cstheme="minorBidi"/>
          <w:noProof/>
          <w:kern w:val="2"/>
          <w:szCs w:val="22"/>
        </w:rPr>
      </w:pPr>
      <w:hyperlink w:anchor="_Toc67904670" w:history="1">
        <w:r w:rsidR="00C9239E" w:rsidRPr="00997C52">
          <w:rPr>
            <w:rStyle w:val="ad"/>
            <w:noProof/>
          </w:rPr>
          <w:t xml:space="preserve">7.4 </w:t>
        </w:r>
        <w:r w:rsidR="00C9239E" w:rsidRPr="00997C52">
          <w:rPr>
            <w:rStyle w:val="ad"/>
            <w:rFonts w:hint="eastAsia"/>
            <w:noProof/>
          </w:rPr>
          <w:t>报表附注</w:t>
        </w:r>
        <w:r w:rsidR="00C9239E">
          <w:rPr>
            <w:noProof/>
            <w:webHidden/>
          </w:rPr>
          <w:tab/>
        </w:r>
        <w:r w:rsidR="00C9239E">
          <w:rPr>
            <w:noProof/>
            <w:webHidden/>
          </w:rPr>
          <w:fldChar w:fldCharType="begin"/>
        </w:r>
        <w:r w:rsidR="00C9239E">
          <w:rPr>
            <w:noProof/>
            <w:webHidden/>
          </w:rPr>
          <w:instrText xml:space="preserve"> PAGEREF _Toc67904670 \h </w:instrText>
        </w:r>
        <w:r w:rsidR="00C9239E">
          <w:rPr>
            <w:noProof/>
            <w:webHidden/>
          </w:rPr>
        </w:r>
        <w:r w:rsidR="00C9239E">
          <w:rPr>
            <w:noProof/>
            <w:webHidden/>
          </w:rPr>
          <w:fldChar w:fldCharType="separate"/>
        </w:r>
        <w:r w:rsidR="00C9239E">
          <w:rPr>
            <w:noProof/>
            <w:webHidden/>
          </w:rPr>
          <w:t>22</w:t>
        </w:r>
        <w:r w:rsidR="00C9239E">
          <w:rPr>
            <w:noProof/>
            <w:webHidden/>
          </w:rPr>
          <w:fldChar w:fldCharType="end"/>
        </w:r>
      </w:hyperlink>
    </w:p>
    <w:p w:rsidR="00C9239E" w:rsidRDefault="00C15443">
      <w:pPr>
        <w:pStyle w:val="12"/>
        <w:rPr>
          <w:rFonts w:asciiTheme="minorHAnsi" w:eastAsiaTheme="minorEastAsia" w:hAnsiTheme="minorHAnsi" w:cstheme="minorBidi"/>
          <w:noProof/>
          <w:szCs w:val="22"/>
        </w:rPr>
      </w:pPr>
      <w:hyperlink w:anchor="_Toc67904740" w:history="1">
        <w:r w:rsidR="00C9239E" w:rsidRPr="00997C52">
          <w:rPr>
            <w:rStyle w:val="ad"/>
            <w:b/>
            <w:noProof/>
          </w:rPr>
          <w:t>§8</w:t>
        </w:r>
        <w:r w:rsidR="00C9239E" w:rsidRPr="00997C52">
          <w:rPr>
            <w:rStyle w:val="ad"/>
            <w:rFonts w:hint="eastAsia"/>
            <w:b/>
            <w:noProof/>
          </w:rPr>
          <w:t>投资组合报告</w:t>
        </w:r>
        <w:r w:rsidR="00C9239E">
          <w:rPr>
            <w:noProof/>
            <w:webHidden/>
          </w:rPr>
          <w:tab/>
        </w:r>
        <w:r w:rsidR="00C9239E">
          <w:rPr>
            <w:noProof/>
            <w:webHidden/>
          </w:rPr>
          <w:fldChar w:fldCharType="begin"/>
        </w:r>
        <w:r w:rsidR="00C9239E">
          <w:rPr>
            <w:noProof/>
            <w:webHidden/>
          </w:rPr>
          <w:instrText xml:space="preserve"> PAGEREF _Toc67904740 \h </w:instrText>
        </w:r>
        <w:r w:rsidR="00C9239E">
          <w:rPr>
            <w:noProof/>
            <w:webHidden/>
          </w:rPr>
        </w:r>
        <w:r w:rsidR="00C9239E">
          <w:rPr>
            <w:noProof/>
            <w:webHidden/>
          </w:rPr>
          <w:fldChar w:fldCharType="separate"/>
        </w:r>
        <w:r w:rsidR="00C9239E">
          <w:rPr>
            <w:noProof/>
            <w:webHidden/>
          </w:rPr>
          <w:t>45</w:t>
        </w:r>
        <w:r w:rsidR="00C9239E">
          <w:rPr>
            <w:noProof/>
            <w:webHidden/>
          </w:rPr>
          <w:fldChar w:fldCharType="end"/>
        </w:r>
      </w:hyperlink>
    </w:p>
    <w:p w:rsidR="00C9239E" w:rsidRDefault="00C15443">
      <w:pPr>
        <w:pStyle w:val="24"/>
        <w:rPr>
          <w:rFonts w:asciiTheme="minorHAnsi" w:eastAsiaTheme="minorEastAsia" w:hAnsiTheme="minorHAnsi" w:cstheme="minorBidi"/>
          <w:noProof/>
          <w:kern w:val="2"/>
          <w:szCs w:val="22"/>
        </w:rPr>
      </w:pPr>
      <w:hyperlink w:anchor="_Toc67904741" w:history="1">
        <w:r w:rsidR="00C9239E" w:rsidRPr="00997C52">
          <w:rPr>
            <w:rStyle w:val="ad"/>
            <w:noProof/>
          </w:rPr>
          <w:t xml:space="preserve">8.1 </w:t>
        </w:r>
        <w:r w:rsidR="00C9239E" w:rsidRPr="00997C52">
          <w:rPr>
            <w:rStyle w:val="ad"/>
            <w:rFonts w:hint="eastAsia"/>
            <w:noProof/>
          </w:rPr>
          <w:t>期末基金资产组合情况</w:t>
        </w:r>
        <w:r w:rsidR="00C9239E">
          <w:rPr>
            <w:noProof/>
            <w:webHidden/>
          </w:rPr>
          <w:tab/>
        </w:r>
        <w:r w:rsidR="00C9239E">
          <w:rPr>
            <w:noProof/>
            <w:webHidden/>
          </w:rPr>
          <w:fldChar w:fldCharType="begin"/>
        </w:r>
        <w:r w:rsidR="00C9239E">
          <w:rPr>
            <w:noProof/>
            <w:webHidden/>
          </w:rPr>
          <w:instrText xml:space="preserve"> PAGEREF _Toc67904741 \h </w:instrText>
        </w:r>
        <w:r w:rsidR="00C9239E">
          <w:rPr>
            <w:noProof/>
            <w:webHidden/>
          </w:rPr>
        </w:r>
        <w:r w:rsidR="00C9239E">
          <w:rPr>
            <w:noProof/>
            <w:webHidden/>
          </w:rPr>
          <w:fldChar w:fldCharType="separate"/>
        </w:r>
        <w:r w:rsidR="00C9239E">
          <w:rPr>
            <w:noProof/>
            <w:webHidden/>
          </w:rPr>
          <w:t>45</w:t>
        </w:r>
        <w:r w:rsidR="00C9239E">
          <w:rPr>
            <w:noProof/>
            <w:webHidden/>
          </w:rPr>
          <w:fldChar w:fldCharType="end"/>
        </w:r>
      </w:hyperlink>
    </w:p>
    <w:p w:rsidR="00C9239E" w:rsidRDefault="00C15443">
      <w:pPr>
        <w:pStyle w:val="24"/>
        <w:rPr>
          <w:rFonts w:asciiTheme="minorHAnsi" w:eastAsiaTheme="minorEastAsia" w:hAnsiTheme="minorHAnsi" w:cstheme="minorBidi"/>
          <w:noProof/>
          <w:kern w:val="2"/>
          <w:szCs w:val="22"/>
        </w:rPr>
      </w:pPr>
      <w:hyperlink w:anchor="_Toc67904742" w:history="1">
        <w:r w:rsidR="00C9239E" w:rsidRPr="00997C52">
          <w:rPr>
            <w:rStyle w:val="ad"/>
            <w:noProof/>
          </w:rPr>
          <w:t>8.2</w:t>
        </w:r>
        <w:r w:rsidR="00C9239E" w:rsidRPr="00997C52">
          <w:rPr>
            <w:rStyle w:val="ad"/>
            <w:rFonts w:hint="eastAsia"/>
            <w:noProof/>
          </w:rPr>
          <w:t>期末按行业分类的股票投资组合</w:t>
        </w:r>
        <w:r w:rsidR="00C9239E">
          <w:rPr>
            <w:noProof/>
            <w:webHidden/>
          </w:rPr>
          <w:tab/>
        </w:r>
        <w:r w:rsidR="00C9239E">
          <w:rPr>
            <w:noProof/>
            <w:webHidden/>
          </w:rPr>
          <w:fldChar w:fldCharType="begin"/>
        </w:r>
        <w:r w:rsidR="00C9239E">
          <w:rPr>
            <w:noProof/>
            <w:webHidden/>
          </w:rPr>
          <w:instrText xml:space="preserve"> PAGEREF _Toc67904742 \h </w:instrText>
        </w:r>
        <w:r w:rsidR="00C9239E">
          <w:rPr>
            <w:noProof/>
            <w:webHidden/>
          </w:rPr>
        </w:r>
        <w:r w:rsidR="00C9239E">
          <w:rPr>
            <w:noProof/>
            <w:webHidden/>
          </w:rPr>
          <w:fldChar w:fldCharType="separate"/>
        </w:r>
        <w:r w:rsidR="00C9239E">
          <w:rPr>
            <w:noProof/>
            <w:webHidden/>
          </w:rPr>
          <w:t>46</w:t>
        </w:r>
        <w:r w:rsidR="00C9239E">
          <w:rPr>
            <w:noProof/>
            <w:webHidden/>
          </w:rPr>
          <w:fldChar w:fldCharType="end"/>
        </w:r>
      </w:hyperlink>
    </w:p>
    <w:p w:rsidR="00C9239E" w:rsidRDefault="00C15443">
      <w:pPr>
        <w:pStyle w:val="24"/>
        <w:rPr>
          <w:rFonts w:asciiTheme="minorHAnsi" w:eastAsiaTheme="minorEastAsia" w:hAnsiTheme="minorHAnsi" w:cstheme="minorBidi"/>
          <w:noProof/>
          <w:kern w:val="2"/>
          <w:szCs w:val="22"/>
        </w:rPr>
      </w:pPr>
      <w:hyperlink w:anchor="_Toc67904743" w:history="1">
        <w:r w:rsidR="00C9239E" w:rsidRPr="00997C52">
          <w:rPr>
            <w:rStyle w:val="ad"/>
            <w:noProof/>
          </w:rPr>
          <w:t>8.3</w:t>
        </w:r>
        <w:r w:rsidR="00C9239E" w:rsidRPr="00997C52">
          <w:rPr>
            <w:rStyle w:val="ad"/>
            <w:rFonts w:hint="eastAsia"/>
            <w:noProof/>
          </w:rPr>
          <w:t>期末按公允价值占基金资产净值比例大小排序的所有股票投资明细</w:t>
        </w:r>
        <w:r w:rsidR="00C9239E">
          <w:rPr>
            <w:noProof/>
            <w:webHidden/>
          </w:rPr>
          <w:tab/>
        </w:r>
        <w:r w:rsidR="00C9239E">
          <w:rPr>
            <w:noProof/>
            <w:webHidden/>
          </w:rPr>
          <w:fldChar w:fldCharType="begin"/>
        </w:r>
        <w:r w:rsidR="00C9239E">
          <w:rPr>
            <w:noProof/>
            <w:webHidden/>
          </w:rPr>
          <w:instrText xml:space="preserve"> PAGEREF _Toc67904743 \h </w:instrText>
        </w:r>
        <w:r w:rsidR="00C9239E">
          <w:rPr>
            <w:noProof/>
            <w:webHidden/>
          </w:rPr>
        </w:r>
        <w:r w:rsidR="00C9239E">
          <w:rPr>
            <w:noProof/>
            <w:webHidden/>
          </w:rPr>
          <w:fldChar w:fldCharType="separate"/>
        </w:r>
        <w:r w:rsidR="00C9239E">
          <w:rPr>
            <w:noProof/>
            <w:webHidden/>
          </w:rPr>
          <w:t>46</w:t>
        </w:r>
        <w:r w:rsidR="00C9239E">
          <w:rPr>
            <w:noProof/>
            <w:webHidden/>
          </w:rPr>
          <w:fldChar w:fldCharType="end"/>
        </w:r>
      </w:hyperlink>
    </w:p>
    <w:p w:rsidR="00C9239E" w:rsidRDefault="00C15443">
      <w:pPr>
        <w:pStyle w:val="24"/>
        <w:rPr>
          <w:rFonts w:asciiTheme="minorHAnsi" w:eastAsiaTheme="minorEastAsia" w:hAnsiTheme="minorHAnsi" w:cstheme="minorBidi"/>
          <w:noProof/>
          <w:kern w:val="2"/>
          <w:szCs w:val="22"/>
        </w:rPr>
      </w:pPr>
      <w:hyperlink w:anchor="_Toc67904744" w:history="1">
        <w:r w:rsidR="00C9239E" w:rsidRPr="00997C52">
          <w:rPr>
            <w:rStyle w:val="ad"/>
            <w:noProof/>
          </w:rPr>
          <w:t>8.4</w:t>
        </w:r>
        <w:r w:rsidR="00C9239E" w:rsidRPr="00997C52">
          <w:rPr>
            <w:rStyle w:val="ad"/>
            <w:rFonts w:hint="eastAsia"/>
            <w:noProof/>
          </w:rPr>
          <w:t>报告期内股票投资组合的重大变动</w:t>
        </w:r>
        <w:r w:rsidR="00C9239E">
          <w:rPr>
            <w:noProof/>
            <w:webHidden/>
          </w:rPr>
          <w:tab/>
        </w:r>
        <w:r w:rsidR="00C9239E">
          <w:rPr>
            <w:noProof/>
            <w:webHidden/>
          </w:rPr>
          <w:fldChar w:fldCharType="begin"/>
        </w:r>
        <w:r w:rsidR="00C9239E">
          <w:rPr>
            <w:noProof/>
            <w:webHidden/>
          </w:rPr>
          <w:instrText xml:space="preserve"> PAGEREF _Toc67904744 \h </w:instrText>
        </w:r>
        <w:r w:rsidR="00C9239E">
          <w:rPr>
            <w:noProof/>
            <w:webHidden/>
          </w:rPr>
        </w:r>
        <w:r w:rsidR="00C9239E">
          <w:rPr>
            <w:noProof/>
            <w:webHidden/>
          </w:rPr>
          <w:fldChar w:fldCharType="separate"/>
        </w:r>
        <w:r w:rsidR="00C9239E">
          <w:rPr>
            <w:noProof/>
            <w:webHidden/>
          </w:rPr>
          <w:t>47</w:t>
        </w:r>
        <w:r w:rsidR="00C9239E">
          <w:rPr>
            <w:noProof/>
            <w:webHidden/>
          </w:rPr>
          <w:fldChar w:fldCharType="end"/>
        </w:r>
      </w:hyperlink>
    </w:p>
    <w:p w:rsidR="00C9239E" w:rsidRDefault="00C15443">
      <w:pPr>
        <w:pStyle w:val="24"/>
        <w:rPr>
          <w:rFonts w:asciiTheme="minorHAnsi" w:eastAsiaTheme="minorEastAsia" w:hAnsiTheme="minorHAnsi" w:cstheme="minorBidi"/>
          <w:noProof/>
          <w:kern w:val="2"/>
          <w:szCs w:val="22"/>
        </w:rPr>
      </w:pPr>
      <w:hyperlink w:anchor="_Toc67904748" w:history="1">
        <w:r w:rsidR="00C9239E" w:rsidRPr="00997C52">
          <w:rPr>
            <w:rStyle w:val="ad"/>
            <w:noProof/>
          </w:rPr>
          <w:t>8.5</w:t>
        </w:r>
        <w:r w:rsidR="00C9239E" w:rsidRPr="00997C52">
          <w:rPr>
            <w:rStyle w:val="ad"/>
            <w:rFonts w:hint="eastAsia"/>
            <w:noProof/>
          </w:rPr>
          <w:t>期末按债券品种分类的债券投资组合</w:t>
        </w:r>
        <w:r w:rsidR="00C9239E">
          <w:rPr>
            <w:noProof/>
            <w:webHidden/>
          </w:rPr>
          <w:tab/>
        </w:r>
        <w:r w:rsidR="00C9239E">
          <w:rPr>
            <w:noProof/>
            <w:webHidden/>
          </w:rPr>
          <w:fldChar w:fldCharType="begin"/>
        </w:r>
        <w:r w:rsidR="00C9239E">
          <w:rPr>
            <w:noProof/>
            <w:webHidden/>
          </w:rPr>
          <w:instrText xml:space="preserve"> PAGEREF _Toc67904748 \h </w:instrText>
        </w:r>
        <w:r w:rsidR="00C9239E">
          <w:rPr>
            <w:noProof/>
            <w:webHidden/>
          </w:rPr>
        </w:r>
        <w:r w:rsidR="00C9239E">
          <w:rPr>
            <w:noProof/>
            <w:webHidden/>
          </w:rPr>
          <w:fldChar w:fldCharType="separate"/>
        </w:r>
        <w:r w:rsidR="00C9239E">
          <w:rPr>
            <w:noProof/>
            <w:webHidden/>
          </w:rPr>
          <w:t>49</w:t>
        </w:r>
        <w:r w:rsidR="00C9239E">
          <w:rPr>
            <w:noProof/>
            <w:webHidden/>
          </w:rPr>
          <w:fldChar w:fldCharType="end"/>
        </w:r>
      </w:hyperlink>
    </w:p>
    <w:p w:rsidR="00C9239E" w:rsidRDefault="00C15443">
      <w:pPr>
        <w:pStyle w:val="24"/>
        <w:rPr>
          <w:rFonts w:asciiTheme="minorHAnsi" w:eastAsiaTheme="minorEastAsia" w:hAnsiTheme="minorHAnsi" w:cstheme="minorBidi"/>
          <w:noProof/>
          <w:kern w:val="2"/>
          <w:szCs w:val="22"/>
        </w:rPr>
      </w:pPr>
      <w:hyperlink w:anchor="_Toc67904749" w:history="1">
        <w:r w:rsidR="00C9239E" w:rsidRPr="00997C52">
          <w:rPr>
            <w:rStyle w:val="ad"/>
            <w:noProof/>
          </w:rPr>
          <w:t>8.6</w:t>
        </w:r>
        <w:r w:rsidR="00C9239E" w:rsidRPr="00997C52">
          <w:rPr>
            <w:rStyle w:val="ad"/>
            <w:rFonts w:hint="eastAsia"/>
            <w:noProof/>
          </w:rPr>
          <w:t>期末按公允价值占基金资产净值比例大小排序的前五名债券投资明细</w:t>
        </w:r>
        <w:r w:rsidR="00C9239E">
          <w:rPr>
            <w:noProof/>
            <w:webHidden/>
          </w:rPr>
          <w:tab/>
        </w:r>
        <w:r w:rsidR="00C9239E">
          <w:rPr>
            <w:noProof/>
            <w:webHidden/>
          </w:rPr>
          <w:fldChar w:fldCharType="begin"/>
        </w:r>
        <w:r w:rsidR="00C9239E">
          <w:rPr>
            <w:noProof/>
            <w:webHidden/>
          </w:rPr>
          <w:instrText xml:space="preserve"> PAGEREF _Toc67904749 \h </w:instrText>
        </w:r>
        <w:r w:rsidR="00C9239E">
          <w:rPr>
            <w:noProof/>
            <w:webHidden/>
          </w:rPr>
        </w:r>
        <w:r w:rsidR="00C9239E">
          <w:rPr>
            <w:noProof/>
            <w:webHidden/>
          </w:rPr>
          <w:fldChar w:fldCharType="separate"/>
        </w:r>
        <w:r w:rsidR="00C9239E">
          <w:rPr>
            <w:noProof/>
            <w:webHidden/>
          </w:rPr>
          <w:t>49</w:t>
        </w:r>
        <w:r w:rsidR="00C9239E">
          <w:rPr>
            <w:noProof/>
            <w:webHidden/>
          </w:rPr>
          <w:fldChar w:fldCharType="end"/>
        </w:r>
      </w:hyperlink>
    </w:p>
    <w:p w:rsidR="00C9239E" w:rsidRDefault="00C15443">
      <w:pPr>
        <w:pStyle w:val="24"/>
        <w:rPr>
          <w:rFonts w:asciiTheme="minorHAnsi" w:eastAsiaTheme="minorEastAsia" w:hAnsiTheme="minorHAnsi" w:cstheme="minorBidi"/>
          <w:noProof/>
          <w:kern w:val="2"/>
          <w:szCs w:val="22"/>
        </w:rPr>
      </w:pPr>
      <w:hyperlink w:anchor="_Toc67904750" w:history="1">
        <w:r w:rsidR="00C9239E" w:rsidRPr="00997C52">
          <w:rPr>
            <w:rStyle w:val="ad"/>
            <w:noProof/>
          </w:rPr>
          <w:t>8.7</w:t>
        </w:r>
        <w:r w:rsidR="00C9239E" w:rsidRPr="00997C52">
          <w:rPr>
            <w:rStyle w:val="ad"/>
            <w:rFonts w:hint="eastAsia"/>
            <w:noProof/>
          </w:rPr>
          <w:t>期末按公允价值占基金资产净值比例大小排序的所有资产支持证券投资明细</w:t>
        </w:r>
        <w:r w:rsidR="00C9239E">
          <w:rPr>
            <w:noProof/>
            <w:webHidden/>
          </w:rPr>
          <w:tab/>
        </w:r>
        <w:r w:rsidR="00C9239E">
          <w:rPr>
            <w:noProof/>
            <w:webHidden/>
          </w:rPr>
          <w:fldChar w:fldCharType="begin"/>
        </w:r>
        <w:r w:rsidR="00C9239E">
          <w:rPr>
            <w:noProof/>
            <w:webHidden/>
          </w:rPr>
          <w:instrText xml:space="preserve"> PAGEREF _Toc67904750 \h </w:instrText>
        </w:r>
        <w:r w:rsidR="00C9239E">
          <w:rPr>
            <w:noProof/>
            <w:webHidden/>
          </w:rPr>
        </w:r>
        <w:r w:rsidR="00C9239E">
          <w:rPr>
            <w:noProof/>
            <w:webHidden/>
          </w:rPr>
          <w:fldChar w:fldCharType="separate"/>
        </w:r>
        <w:r w:rsidR="00C9239E">
          <w:rPr>
            <w:noProof/>
            <w:webHidden/>
          </w:rPr>
          <w:t>49</w:t>
        </w:r>
        <w:r w:rsidR="00C9239E">
          <w:rPr>
            <w:noProof/>
            <w:webHidden/>
          </w:rPr>
          <w:fldChar w:fldCharType="end"/>
        </w:r>
      </w:hyperlink>
    </w:p>
    <w:p w:rsidR="00C9239E" w:rsidRDefault="00C15443">
      <w:pPr>
        <w:pStyle w:val="24"/>
        <w:rPr>
          <w:rFonts w:asciiTheme="minorHAnsi" w:eastAsiaTheme="minorEastAsia" w:hAnsiTheme="minorHAnsi" w:cstheme="minorBidi"/>
          <w:noProof/>
          <w:kern w:val="2"/>
          <w:szCs w:val="22"/>
        </w:rPr>
      </w:pPr>
      <w:hyperlink w:anchor="_Toc67904751" w:history="1">
        <w:r w:rsidR="00C9239E" w:rsidRPr="00997C52">
          <w:rPr>
            <w:rStyle w:val="ad"/>
            <w:noProof/>
          </w:rPr>
          <w:t>8.8</w:t>
        </w:r>
        <w:r w:rsidR="00C9239E" w:rsidRPr="00997C52">
          <w:rPr>
            <w:rStyle w:val="ad"/>
            <w:rFonts w:hint="eastAsia"/>
            <w:noProof/>
          </w:rPr>
          <w:t>报告期末按公允价值占基金资产净值比例大小排序的前五名贵金属投资明细</w:t>
        </w:r>
        <w:r w:rsidR="00C9239E">
          <w:rPr>
            <w:noProof/>
            <w:webHidden/>
          </w:rPr>
          <w:tab/>
        </w:r>
        <w:r w:rsidR="00C9239E">
          <w:rPr>
            <w:noProof/>
            <w:webHidden/>
          </w:rPr>
          <w:fldChar w:fldCharType="begin"/>
        </w:r>
        <w:r w:rsidR="00C9239E">
          <w:rPr>
            <w:noProof/>
            <w:webHidden/>
          </w:rPr>
          <w:instrText xml:space="preserve"> PAGEREF _Toc67904751 \h </w:instrText>
        </w:r>
        <w:r w:rsidR="00C9239E">
          <w:rPr>
            <w:noProof/>
            <w:webHidden/>
          </w:rPr>
        </w:r>
        <w:r w:rsidR="00C9239E">
          <w:rPr>
            <w:noProof/>
            <w:webHidden/>
          </w:rPr>
          <w:fldChar w:fldCharType="separate"/>
        </w:r>
        <w:r w:rsidR="00C9239E">
          <w:rPr>
            <w:noProof/>
            <w:webHidden/>
          </w:rPr>
          <w:t>49</w:t>
        </w:r>
        <w:r w:rsidR="00C9239E">
          <w:rPr>
            <w:noProof/>
            <w:webHidden/>
          </w:rPr>
          <w:fldChar w:fldCharType="end"/>
        </w:r>
      </w:hyperlink>
    </w:p>
    <w:p w:rsidR="00C9239E" w:rsidRDefault="00C15443">
      <w:pPr>
        <w:pStyle w:val="24"/>
        <w:rPr>
          <w:rFonts w:asciiTheme="minorHAnsi" w:eastAsiaTheme="minorEastAsia" w:hAnsiTheme="minorHAnsi" w:cstheme="minorBidi"/>
          <w:noProof/>
          <w:kern w:val="2"/>
          <w:szCs w:val="22"/>
        </w:rPr>
      </w:pPr>
      <w:hyperlink w:anchor="_Toc67904752" w:history="1">
        <w:r w:rsidR="00C9239E" w:rsidRPr="00997C52">
          <w:rPr>
            <w:rStyle w:val="ad"/>
            <w:noProof/>
          </w:rPr>
          <w:t>8.9</w:t>
        </w:r>
        <w:r w:rsidR="00C9239E" w:rsidRPr="00997C52">
          <w:rPr>
            <w:rStyle w:val="ad"/>
            <w:rFonts w:hint="eastAsia"/>
            <w:noProof/>
          </w:rPr>
          <w:t>期末按公允价值占基金资产净值比例大小排序的前五名权证投资明细</w:t>
        </w:r>
        <w:r w:rsidR="00C9239E">
          <w:rPr>
            <w:noProof/>
            <w:webHidden/>
          </w:rPr>
          <w:tab/>
        </w:r>
        <w:r w:rsidR="00C9239E">
          <w:rPr>
            <w:noProof/>
            <w:webHidden/>
          </w:rPr>
          <w:fldChar w:fldCharType="begin"/>
        </w:r>
        <w:r w:rsidR="00C9239E">
          <w:rPr>
            <w:noProof/>
            <w:webHidden/>
          </w:rPr>
          <w:instrText xml:space="preserve"> PAGEREF _Toc67904752 \h </w:instrText>
        </w:r>
        <w:r w:rsidR="00C9239E">
          <w:rPr>
            <w:noProof/>
            <w:webHidden/>
          </w:rPr>
        </w:r>
        <w:r w:rsidR="00C9239E">
          <w:rPr>
            <w:noProof/>
            <w:webHidden/>
          </w:rPr>
          <w:fldChar w:fldCharType="separate"/>
        </w:r>
        <w:r w:rsidR="00C9239E">
          <w:rPr>
            <w:noProof/>
            <w:webHidden/>
          </w:rPr>
          <w:t>49</w:t>
        </w:r>
        <w:r w:rsidR="00C9239E">
          <w:rPr>
            <w:noProof/>
            <w:webHidden/>
          </w:rPr>
          <w:fldChar w:fldCharType="end"/>
        </w:r>
      </w:hyperlink>
    </w:p>
    <w:p w:rsidR="00C9239E" w:rsidRDefault="00C15443">
      <w:pPr>
        <w:pStyle w:val="24"/>
        <w:rPr>
          <w:rFonts w:asciiTheme="minorHAnsi" w:eastAsiaTheme="minorEastAsia" w:hAnsiTheme="minorHAnsi" w:cstheme="minorBidi"/>
          <w:noProof/>
          <w:kern w:val="2"/>
          <w:szCs w:val="22"/>
        </w:rPr>
      </w:pPr>
      <w:hyperlink w:anchor="_Toc67904753" w:history="1">
        <w:r w:rsidR="00C9239E" w:rsidRPr="00997C52">
          <w:rPr>
            <w:rStyle w:val="ad"/>
            <w:noProof/>
          </w:rPr>
          <w:t xml:space="preserve">8.10 </w:t>
        </w:r>
        <w:r w:rsidR="00C9239E" w:rsidRPr="00997C52">
          <w:rPr>
            <w:rStyle w:val="ad"/>
            <w:rFonts w:hint="eastAsia"/>
            <w:noProof/>
          </w:rPr>
          <w:t>报告期末本基金投资的股指期货交易情况说明</w:t>
        </w:r>
        <w:r w:rsidR="00C9239E">
          <w:rPr>
            <w:noProof/>
            <w:webHidden/>
          </w:rPr>
          <w:tab/>
        </w:r>
        <w:r w:rsidR="00C9239E">
          <w:rPr>
            <w:noProof/>
            <w:webHidden/>
          </w:rPr>
          <w:fldChar w:fldCharType="begin"/>
        </w:r>
        <w:r w:rsidR="00C9239E">
          <w:rPr>
            <w:noProof/>
            <w:webHidden/>
          </w:rPr>
          <w:instrText xml:space="preserve"> PAGEREF _Toc67904753 \h </w:instrText>
        </w:r>
        <w:r w:rsidR="00C9239E">
          <w:rPr>
            <w:noProof/>
            <w:webHidden/>
          </w:rPr>
        </w:r>
        <w:r w:rsidR="00C9239E">
          <w:rPr>
            <w:noProof/>
            <w:webHidden/>
          </w:rPr>
          <w:fldChar w:fldCharType="separate"/>
        </w:r>
        <w:r w:rsidR="00C9239E">
          <w:rPr>
            <w:noProof/>
            <w:webHidden/>
          </w:rPr>
          <w:t>49</w:t>
        </w:r>
        <w:r w:rsidR="00C9239E">
          <w:rPr>
            <w:noProof/>
            <w:webHidden/>
          </w:rPr>
          <w:fldChar w:fldCharType="end"/>
        </w:r>
      </w:hyperlink>
    </w:p>
    <w:p w:rsidR="00C9239E" w:rsidRDefault="00C15443">
      <w:pPr>
        <w:pStyle w:val="24"/>
        <w:rPr>
          <w:rFonts w:asciiTheme="minorHAnsi" w:eastAsiaTheme="minorEastAsia" w:hAnsiTheme="minorHAnsi" w:cstheme="minorBidi"/>
          <w:noProof/>
          <w:kern w:val="2"/>
          <w:szCs w:val="22"/>
        </w:rPr>
      </w:pPr>
      <w:hyperlink w:anchor="_Toc67904754" w:history="1">
        <w:r w:rsidR="00C9239E" w:rsidRPr="00997C52">
          <w:rPr>
            <w:rStyle w:val="ad"/>
            <w:noProof/>
          </w:rPr>
          <w:t>8.11</w:t>
        </w:r>
        <w:r w:rsidR="00C9239E" w:rsidRPr="00997C52">
          <w:rPr>
            <w:rStyle w:val="ad"/>
            <w:rFonts w:hint="eastAsia"/>
            <w:noProof/>
          </w:rPr>
          <w:t>报告期末本基金投资的国债期货交易情况说明</w:t>
        </w:r>
        <w:r w:rsidR="00C9239E">
          <w:rPr>
            <w:noProof/>
            <w:webHidden/>
          </w:rPr>
          <w:tab/>
        </w:r>
        <w:r w:rsidR="00C9239E">
          <w:rPr>
            <w:noProof/>
            <w:webHidden/>
          </w:rPr>
          <w:fldChar w:fldCharType="begin"/>
        </w:r>
        <w:r w:rsidR="00C9239E">
          <w:rPr>
            <w:noProof/>
            <w:webHidden/>
          </w:rPr>
          <w:instrText xml:space="preserve"> PAGEREF _Toc67904754 \h </w:instrText>
        </w:r>
        <w:r w:rsidR="00C9239E">
          <w:rPr>
            <w:noProof/>
            <w:webHidden/>
          </w:rPr>
        </w:r>
        <w:r w:rsidR="00C9239E">
          <w:rPr>
            <w:noProof/>
            <w:webHidden/>
          </w:rPr>
          <w:fldChar w:fldCharType="separate"/>
        </w:r>
        <w:r w:rsidR="00C9239E">
          <w:rPr>
            <w:noProof/>
            <w:webHidden/>
          </w:rPr>
          <w:t>49</w:t>
        </w:r>
        <w:r w:rsidR="00C9239E">
          <w:rPr>
            <w:noProof/>
            <w:webHidden/>
          </w:rPr>
          <w:fldChar w:fldCharType="end"/>
        </w:r>
      </w:hyperlink>
    </w:p>
    <w:p w:rsidR="00C9239E" w:rsidRDefault="00C15443">
      <w:pPr>
        <w:pStyle w:val="24"/>
        <w:rPr>
          <w:rFonts w:asciiTheme="minorHAnsi" w:eastAsiaTheme="minorEastAsia" w:hAnsiTheme="minorHAnsi" w:cstheme="minorBidi"/>
          <w:noProof/>
          <w:kern w:val="2"/>
          <w:szCs w:val="22"/>
        </w:rPr>
      </w:pPr>
      <w:hyperlink w:anchor="_Toc67904755" w:history="1">
        <w:r w:rsidR="00C9239E" w:rsidRPr="00997C52">
          <w:rPr>
            <w:rStyle w:val="ad"/>
            <w:noProof/>
          </w:rPr>
          <w:t xml:space="preserve">8.12 </w:t>
        </w:r>
        <w:r w:rsidR="00C9239E" w:rsidRPr="00997C52">
          <w:rPr>
            <w:rStyle w:val="ad"/>
            <w:rFonts w:hint="eastAsia"/>
            <w:noProof/>
          </w:rPr>
          <w:t>投资组合报告附注</w:t>
        </w:r>
        <w:r w:rsidR="00C9239E">
          <w:rPr>
            <w:noProof/>
            <w:webHidden/>
          </w:rPr>
          <w:tab/>
        </w:r>
        <w:r w:rsidR="00C9239E">
          <w:rPr>
            <w:noProof/>
            <w:webHidden/>
          </w:rPr>
          <w:fldChar w:fldCharType="begin"/>
        </w:r>
        <w:r w:rsidR="00C9239E">
          <w:rPr>
            <w:noProof/>
            <w:webHidden/>
          </w:rPr>
          <w:instrText xml:space="preserve"> PAGEREF _Toc67904755 \h </w:instrText>
        </w:r>
        <w:r w:rsidR="00C9239E">
          <w:rPr>
            <w:noProof/>
            <w:webHidden/>
          </w:rPr>
        </w:r>
        <w:r w:rsidR="00C9239E">
          <w:rPr>
            <w:noProof/>
            <w:webHidden/>
          </w:rPr>
          <w:fldChar w:fldCharType="separate"/>
        </w:r>
        <w:r w:rsidR="00C9239E">
          <w:rPr>
            <w:noProof/>
            <w:webHidden/>
          </w:rPr>
          <w:t>50</w:t>
        </w:r>
        <w:r w:rsidR="00C9239E">
          <w:rPr>
            <w:noProof/>
            <w:webHidden/>
          </w:rPr>
          <w:fldChar w:fldCharType="end"/>
        </w:r>
      </w:hyperlink>
    </w:p>
    <w:p w:rsidR="00C9239E" w:rsidRDefault="00C15443">
      <w:pPr>
        <w:pStyle w:val="12"/>
        <w:rPr>
          <w:rFonts w:asciiTheme="minorHAnsi" w:eastAsiaTheme="minorEastAsia" w:hAnsiTheme="minorHAnsi" w:cstheme="minorBidi"/>
          <w:noProof/>
          <w:szCs w:val="22"/>
        </w:rPr>
      </w:pPr>
      <w:hyperlink w:anchor="_Toc67904760" w:history="1">
        <w:r w:rsidR="00C9239E" w:rsidRPr="00997C52">
          <w:rPr>
            <w:rStyle w:val="ad"/>
            <w:b/>
            <w:noProof/>
          </w:rPr>
          <w:t>§9</w:t>
        </w:r>
        <w:r w:rsidR="00C9239E" w:rsidRPr="00997C52">
          <w:rPr>
            <w:rStyle w:val="ad"/>
            <w:rFonts w:hint="eastAsia"/>
            <w:b/>
            <w:noProof/>
          </w:rPr>
          <w:t>基金份额持有人信息</w:t>
        </w:r>
        <w:r w:rsidR="00C9239E">
          <w:rPr>
            <w:noProof/>
            <w:webHidden/>
          </w:rPr>
          <w:tab/>
        </w:r>
        <w:r w:rsidR="00C9239E">
          <w:rPr>
            <w:noProof/>
            <w:webHidden/>
          </w:rPr>
          <w:fldChar w:fldCharType="begin"/>
        </w:r>
        <w:r w:rsidR="00C9239E">
          <w:rPr>
            <w:noProof/>
            <w:webHidden/>
          </w:rPr>
          <w:instrText xml:space="preserve"> PAGEREF _Toc67904760 \h </w:instrText>
        </w:r>
        <w:r w:rsidR="00C9239E">
          <w:rPr>
            <w:noProof/>
            <w:webHidden/>
          </w:rPr>
        </w:r>
        <w:r w:rsidR="00C9239E">
          <w:rPr>
            <w:noProof/>
            <w:webHidden/>
          </w:rPr>
          <w:fldChar w:fldCharType="separate"/>
        </w:r>
        <w:r w:rsidR="00C9239E">
          <w:rPr>
            <w:noProof/>
            <w:webHidden/>
          </w:rPr>
          <w:t>50</w:t>
        </w:r>
        <w:r w:rsidR="00C9239E">
          <w:rPr>
            <w:noProof/>
            <w:webHidden/>
          </w:rPr>
          <w:fldChar w:fldCharType="end"/>
        </w:r>
      </w:hyperlink>
    </w:p>
    <w:p w:rsidR="00C9239E" w:rsidRDefault="00C15443">
      <w:pPr>
        <w:pStyle w:val="24"/>
        <w:rPr>
          <w:rFonts w:asciiTheme="minorHAnsi" w:eastAsiaTheme="minorEastAsia" w:hAnsiTheme="minorHAnsi" w:cstheme="minorBidi"/>
          <w:noProof/>
          <w:kern w:val="2"/>
          <w:szCs w:val="22"/>
        </w:rPr>
      </w:pPr>
      <w:hyperlink w:anchor="_Toc67904761" w:history="1">
        <w:r w:rsidR="00C9239E" w:rsidRPr="00997C52">
          <w:rPr>
            <w:rStyle w:val="ad"/>
            <w:noProof/>
          </w:rPr>
          <w:t xml:space="preserve">9.1 </w:t>
        </w:r>
        <w:r w:rsidR="00C9239E" w:rsidRPr="00997C52">
          <w:rPr>
            <w:rStyle w:val="ad"/>
            <w:rFonts w:hint="eastAsia"/>
            <w:noProof/>
          </w:rPr>
          <w:t>期末基金份额持有人户数及持有人结构</w:t>
        </w:r>
        <w:r w:rsidR="00C9239E">
          <w:rPr>
            <w:noProof/>
            <w:webHidden/>
          </w:rPr>
          <w:tab/>
        </w:r>
        <w:r w:rsidR="00C9239E">
          <w:rPr>
            <w:noProof/>
            <w:webHidden/>
          </w:rPr>
          <w:fldChar w:fldCharType="begin"/>
        </w:r>
        <w:r w:rsidR="00C9239E">
          <w:rPr>
            <w:noProof/>
            <w:webHidden/>
          </w:rPr>
          <w:instrText xml:space="preserve"> PAGEREF _Toc67904761 \h </w:instrText>
        </w:r>
        <w:r w:rsidR="00C9239E">
          <w:rPr>
            <w:noProof/>
            <w:webHidden/>
          </w:rPr>
        </w:r>
        <w:r w:rsidR="00C9239E">
          <w:rPr>
            <w:noProof/>
            <w:webHidden/>
          </w:rPr>
          <w:fldChar w:fldCharType="separate"/>
        </w:r>
        <w:r w:rsidR="00C9239E">
          <w:rPr>
            <w:noProof/>
            <w:webHidden/>
          </w:rPr>
          <w:t>50</w:t>
        </w:r>
        <w:r w:rsidR="00C9239E">
          <w:rPr>
            <w:noProof/>
            <w:webHidden/>
          </w:rPr>
          <w:fldChar w:fldCharType="end"/>
        </w:r>
      </w:hyperlink>
    </w:p>
    <w:p w:rsidR="00C9239E" w:rsidRDefault="00C15443">
      <w:pPr>
        <w:pStyle w:val="24"/>
        <w:rPr>
          <w:rFonts w:asciiTheme="minorHAnsi" w:eastAsiaTheme="minorEastAsia" w:hAnsiTheme="minorHAnsi" w:cstheme="minorBidi"/>
          <w:noProof/>
          <w:kern w:val="2"/>
          <w:szCs w:val="22"/>
        </w:rPr>
      </w:pPr>
      <w:hyperlink w:anchor="_Toc67904762" w:history="1">
        <w:r w:rsidR="00C9239E" w:rsidRPr="00997C52">
          <w:rPr>
            <w:rStyle w:val="ad"/>
            <w:noProof/>
          </w:rPr>
          <w:t>9.2</w:t>
        </w:r>
        <w:r w:rsidR="00C9239E" w:rsidRPr="00997C52">
          <w:rPr>
            <w:rStyle w:val="ad"/>
            <w:rFonts w:hint="eastAsia"/>
            <w:noProof/>
          </w:rPr>
          <w:t>期末基金管理人的从业人员持有本基金的情况</w:t>
        </w:r>
        <w:r w:rsidR="00C9239E">
          <w:rPr>
            <w:noProof/>
            <w:webHidden/>
          </w:rPr>
          <w:tab/>
        </w:r>
        <w:r w:rsidR="00C9239E">
          <w:rPr>
            <w:noProof/>
            <w:webHidden/>
          </w:rPr>
          <w:fldChar w:fldCharType="begin"/>
        </w:r>
        <w:r w:rsidR="00C9239E">
          <w:rPr>
            <w:noProof/>
            <w:webHidden/>
          </w:rPr>
          <w:instrText xml:space="preserve"> PAGEREF _Toc67904762 \h </w:instrText>
        </w:r>
        <w:r w:rsidR="00C9239E">
          <w:rPr>
            <w:noProof/>
            <w:webHidden/>
          </w:rPr>
        </w:r>
        <w:r w:rsidR="00C9239E">
          <w:rPr>
            <w:noProof/>
            <w:webHidden/>
          </w:rPr>
          <w:fldChar w:fldCharType="separate"/>
        </w:r>
        <w:r w:rsidR="00C9239E">
          <w:rPr>
            <w:noProof/>
            <w:webHidden/>
          </w:rPr>
          <w:t>51</w:t>
        </w:r>
        <w:r w:rsidR="00C9239E">
          <w:rPr>
            <w:noProof/>
            <w:webHidden/>
          </w:rPr>
          <w:fldChar w:fldCharType="end"/>
        </w:r>
      </w:hyperlink>
    </w:p>
    <w:p w:rsidR="00C9239E" w:rsidRDefault="00C15443">
      <w:pPr>
        <w:pStyle w:val="24"/>
        <w:rPr>
          <w:rFonts w:asciiTheme="minorHAnsi" w:eastAsiaTheme="minorEastAsia" w:hAnsiTheme="minorHAnsi" w:cstheme="minorBidi"/>
          <w:noProof/>
          <w:kern w:val="2"/>
          <w:szCs w:val="22"/>
        </w:rPr>
      </w:pPr>
      <w:hyperlink w:anchor="_Toc67904763" w:history="1">
        <w:r w:rsidR="00C9239E" w:rsidRPr="00997C52">
          <w:rPr>
            <w:rStyle w:val="ad"/>
            <w:noProof/>
          </w:rPr>
          <w:t>9.3</w:t>
        </w:r>
        <w:r w:rsidR="00C9239E" w:rsidRPr="00997C52">
          <w:rPr>
            <w:rStyle w:val="ad"/>
            <w:rFonts w:hint="eastAsia"/>
            <w:noProof/>
          </w:rPr>
          <w:t>期末基金管理人的从业人员持有本开放式基金份额总量区间的情况</w:t>
        </w:r>
        <w:r w:rsidR="00C9239E">
          <w:rPr>
            <w:noProof/>
            <w:webHidden/>
          </w:rPr>
          <w:tab/>
        </w:r>
        <w:r w:rsidR="00C9239E">
          <w:rPr>
            <w:noProof/>
            <w:webHidden/>
          </w:rPr>
          <w:fldChar w:fldCharType="begin"/>
        </w:r>
        <w:r w:rsidR="00C9239E">
          <w:rPr>
            <w:noProof/>
            <w:webHidden/>
          </w:rPr>
          <w:instrText xml:space="preserve"> PAGEREF _Toc67904763 \h </w:instrText>
        </w:r>
        <w:r w:rsidR="00C9239E">
          <w:rPr>
            <w:noProof/>
            <w:webHidden/>
          </w:rPr>
        </w:r>
        <w:r w:rsidR="00C9239E">
          <w:rPr>
            <w:noProof/>
            <w:webHidden/>
          </w:rPr>
          <w:fldChar w:fldCharType="separate"/>
        </w:r>
        <w:r w:rsidR="00C9239E">
          <w:rPr>
            <w:noProof/>
            <w:webHidden/>
          </w:rPr>
          <w:t>51</w:t>
        </w:r>
        <w:r w:rsidR="00C9239E">
          <w:rPr>
            <w:noProof/>
            <w:webHidden/>
          </w:rPr>
          <w:fldChar w:fldCharType="end"/>
        </w:r>
      </w:hyperlink>
    </w:p>
    <w:p w:rsidR="00C9239E" w:rsidRDefault="00C15443">
      <w:pPr>
        <w:pStyle w:val="12"/>
        <w:rPr>
          <w:rFonts w:asciiTheme="minorHAnsi" w:eastAsiaTheme="minorEastAsia" w:hAnsiTheme="minorHAnsi" w:cstheme="minorBidi"/>
          <w:noProof/>
          <w:szCs w:val="22"/>
        </w:rPr>
      </w:pPr>
      <w:hyperlink w:anchor="_Toc67904764" w:history="1">
        <w:r w:rsidR="00C9239E" w:rsidRPr="00997C52">
          <w:rPr>
            <w:rStyle w:val="ad"/>
            <w:b/>
            <w:bCs/>
            <w:noProof/>
          </w:rPr>
          <w:t>§10</w:t>
        </w:r>
        <w:r w:rsidR="00C9239E" w:rsidRPr="00997C52">
          <w:rPr>
            <w:rStyle w:val="ad"/>
            <w:rFonts w:hint="eastAsia"/>
            <w:b/>
            <w:bCs/>
            <w:noProof/>
          </w:rPr>
          <w:t>开放式基金份额变动</w:t>
        </w:r>
        <w:r w:rsidR="00C9239E">
          <w:rPr>
            <w:noProof/>
            <w:webHidden/>
          </w:rPr>
          <w:tab/>
        </w:r>
        <w:r w:rsidR="00C9239E">
          <w:rPr>
            <w:noProof/>
            <w:webHidden/>
          </w:rPr>
          <w:fldChar w:fldCharType="begin"/>
        </w:r>
        <w:r w:rsidR="00C9239E">
          <w:rPr>
            <w:noProof/>
            <w:webHidden/>
          </w:rPr>
          <w:instrText xml:space="preserve"> PAGEREF _Toc67904764 \h </w:instrText>
        </w:r>
        <w:r w:rsidR="00C9239E">
          <w:rPr>
            <w:noProof/>
            <w:webHidden/>
          </w:rPr>
        </w:r>
        <w:r w:rsidR="00C9239E">
          <w:rPr>
            <w:noProof/>
            <w:webHidden/>
          </w:rPr>
          <w:fldChar w:fldCharType="separate"/>
        </w:r>
        <w:r w:rsidR="00C9239E">
          <w:rPr>
            <w:noProof/>
            <w:webHidden/>
          </w:rPr>
          <w:t>51</w:t>
        </w:r>
        <w:r w:rsidR="00C9239E">
          <w:rPr>
            <w:noProof/>
            <w:webHidden/>
          </w:rPr>
          <w:fldChar w:fldCharType="end"/>
        </w:r>
      </w:hyperlink>
    </w:p>
    <w:p w:rsidR="00C9239E" w:rsidRDefault="00C15443">
      <w:pPr>
        <w:pStyle w:val="12"/>
        <w:rPr>
          <w:rFonts w:asciiTheme="minorHAnsi" w:eastAsiaTheme="minorEastAsia" w:hAnsiTheme="minorHAnsi" w:cstheme="minorBidi"/>
          <w:noProof/>
          <w:szCs w:val="22"/>
        </w:rPr>
      </w:pPr>
      <w:hyperlink w:anchor="_Toc67904765" w:history="1">
        <w:r w:rsidR="00C9239E" w:rsidRPr="00997C52">
          <w:rPr>
            <w:rStyle w:val="ad"/>
            <w:b/>
            <w:bCs/>
            <w:noProof/>
          </w:rPr>
          <w:t>§11</w:t>
        </w:r>
        <w:r w:rsidR="00C9239E" w:rsidRPr="00997C52">
          <w:rPr>
            <w:rStyle w:val="ad"/>
            <w:rFonts w:hint="eastAsia"/>
            <w:b/>
            <w:bCs/>
            <w:noProof/>
          </w:rPr>
          <w:t>重大事件揭示</w:t>
        </w:r>
        <w:r w:rsidR="00C9239E">
          <w:rPr>
            <w:noProof/>
            <w:webHidden/>
          </w:rPr>
          <w:tab/>
        </w:r>
        <w:r w:rsidR="00C9239E">
          <w:rPr>
            <w:noProof/>
            <w:webHidden/>
          </w:rPr>
          <w:fldChar w:fldCharType="begin"/>
        </w:r>
        <w:r w:rsidR="00C9239E">
          <w:rPr>
            <w:noProof/>
            <w:webHidden/>
          </w:rPr>
          <w:instrText xml:space="preserve"> PAGEREF _Toc67904765 \h </w:instrText>
        </w:r>
        <w:r w:rsidR="00C9239E">
          <w:rPr>
            <w:noProof/>
            <w:webHidden/>
          </w:rPr>
        </w:r>
        <w:r w:rsidR="00C9239E">
          <w:rPr>
            <w:noProof/>
            <w:webHidden/>
          </w:rPr>
          <w:fldChar w:fldCharType="separate"/>
        </w:r>
        <w:r w:rsidR="00C9239E">
          <w:rPr>
            <w:noProof/>
            <w:webHidden/>
          </w:rPr>
          <w:t>51</w:t>
        </w:r>
        <w:r w:rsidR="00C9239E">
          <w:rPr>
            <w:noProof/>
            <w:webHidden/>
          </w:rPr>
          <w:fldChar w:fldCharType="end"/>
        </w:r>
      </w:hyperlink>
    </w:p>
    <w:p w:rsidR="00C9239E" w:rsidRDefault="00C15443">
      <w:pPr>
        <w:pStyle w:val="24"/>
        <w:rPr>
          <w:rFonts w:asciiTheme="minorHAnsi" w:eastAsiaTheme="minorEastAsia" w:hAnsiTheme="minorHAnsi" w:cstheme="minorBidi"/>
          <w:noProof/>
          <w:kern w:val="2"/>
          <w:szCs w:val="22"/>
        </w:rPr>
      </w:pPr>
      <w:hyperlink w:anchor="_Toc67904766" w:history="1">
        <w:r w:rsidR="00C9239E" w:rsidRPr="00997C52">
          <w:rPr>
            <w:rStyle w:val="ad"/>
            <w:noProof/>
          </w:rPr>
          <w:t>11.1</w:t>
        </w:r>
        <w:r w:rsidR="00C9239E" w:rsidRPr="00997C52">
          <w:rPr>
            <w:rStyle w:val="ad"/>
            <w:rFonts w:hint="eastAsia"/>
            <w:noProof/>
          </w:rPr>
          <w:t>基金份额持有人大会决议</w:t>
        </w:r>
        <w:r w:rsidR="00C9239E">
          <w:rPr>
            <w:noProof/>
            <w:webHidden/>
          </w:rPr>
          <w:tab/>
        </w:r>
        <w:r w:rsidR="00C9239E">
          <w:rPr>
            <w:noProof/>
            <w:webHidden/>
          </w:rPr>
          <w:fldChar w:fldCharType="begin"/>
        </w:r>
        <w:r w:rsidR="00C9239E">
          <w:rPr>
            <w:noProof/>
            <w:webHidden/>
          </w:rPr>
          <w:instrText xml:space="preserve"> PAGEREF _Toc67904766 \h </w:instrText>
        </w:r>
        <w:r w:rsidR="00C9239E">
          <w:rPr>
            <w:noProof/>
            <w:webHidden/>
          </w:rPr>
        </w:r>
        <w:r w:rsidR="00C9239E">
          <w:rPr>
            <w:noProof/>
            <w:webHidden/>
          </w:rPr>
          <w:fldChar w:fldCharType="separate"/>
        </w:r>
        <w:r w:rsidR="00C9239E">
          <w:rPr>
            <w:noProof/>
            <w:webHidden/>
          </w:rPr>
          <w:t>51</w:t>
        </w:r>
        <w:r w:rsidR="00C9239E">
          <w:rPr>
            <w:noProof/>
            <w:webHidden/>
          </w:rPr>
          <w:fldChar w:fldCharType="end"/>
        </w:r>
      </w:hyperlink>
    </w:p>
    <w:p w:rsidR="00C9239E" w:rsidRDefault="00C15443">
      <w:pPr>
        <w:pStyle w:val="24"/>
        <w:rPr>
          <w:rFonts w:asciiTheme="minorHAnsi" w:eastAsiaTheme="minorEastAsia" w:hAnsiTheme="minorHAnsi" w:cstheme="minorBidi"/>
          <w:noProof/>
          <w:kern w:val="2"/>
          <w:szCs w:val="22"/>
        </w:rPr>
      </w:pPr>
      <w:hyperlink w:anchor="_Toc67904767" w:history="1">
        <w:r w:rsidR="00C9239E" w:rsidRPr="00997C52">
          <w:rPr>
            <w:rStyle w:val="ad"/>
            <w:noProof/>
          </w:rPr>
          <w:t xml:space="preserve">11.2 </w:t>
        </w:r>
        <w:r w:rsidR="00C9239E" w:rsidRPr="00997C52">
          <w:rPr>
            <w:rStyle w:val="ad"/>
            <w:rFonts w:hint="eastAsia"/>
            <w:noProof/>
          </w:rPr>
          <w:t>基金管理人、基金托管人的专门基金托管部门的重大人事变动</w:t>
        </w:r>
        <w:r w:rsidR="00C9239E">
          <w:rPr>
            <w:noProof/>
            <w:webHidden/>
          </w:rPr>
          <w:tab/>
        </w:r>
        <w:r w:rsidR="00C9239E">
          <w:rPr>
            <w:noProof/>
            <w:webHidden/>
          </w:rPr>
          <w:fldChar w:fldCharType="begin"/>
        </w:r>
        <w:r w:rsidR="00C9239E">
          <w:rPr>
            <w:noProof/>
            <w:webHidden/>
          </w:rPr>
          <w:instrText xml:space="preserve"> PAGEREF _Toc67904767 \h </w:instrText>
        </w:r>
        <w:r w:rsidR="00C9239E">
          <w:rPr>
            <w:noProof/>
            <w:webHidden/>
          </w:rPr>
        </w:r>
        <w:r w:rsidR="00C9239E">
          <w:rPr>
            <w:noProof/>
            <w:webHidden/>
          </w:rPr>
          <w:fldChar w:fldCharType="separate"/>
        </w:r>
        <w:r w:rsidR="00C9239E">
          <w:rPr>
            <w:noProof/>
            <w:webHidden/>
          </w:rPr>
          <w:t>52</w:t>
        </w:r>
        <w:r w:rsidR="00C9239E">
          <w:rPr>
            <w:noProof/>
            <w:webHidden/>
          </w:rPr>
          <w:fldChar w:fldCharType="end"/>
        </w:r>
      </w:hyperlink>
    </w:p>
    <w:p w:rsidR="00C9239E" w:rsidRDefault="00C15443">
      <w:pPr>
        <w:pStyle w:val="24"/>
        <w:rPr>
          <w:rFonts w:asciiTheme="minorHAnsi" w:eastAsiaTheme="minorEastAsia" w:hAnsiTheme="minorHAnsi" w:cstheme="minorBidi"/>
          <w:noProof/>
          <w:kern w:val="2"/>
          <w:szCs w:val="22"/>
        </w:rPr>
      </w:pPr>
      <w:hyperlink w:anchor="_Toc67904768" w:history="1">
        <w:r w:rsidR="00C9239E" w:rsidRPr="00997C52">
          <w:rPr>
            <w:rStyle w:val="ad"/>
            <w:noProof/>
          </w:rPr>
          <w:t xml:space="preserve">11.3 </w:t>
        </w:r>
        <w:r w:rsidR="00C9239E" w:rsidRPr="00997C52">
          <w:rPr>
            <w:rStyle w:val="ad"/>
            <w:rFonts w:hint="eastAsia"/>
            <w:noProof/>
          </w:rPr>
          <w:t>涉及基金管理人、基金财产、基金托管业务的诉讼</w:t>
        </w:r>
        <w:r w:rsidR="00C9239E">
          <w:rPr>
            <w:noProof/>
            <w:webHidden/>
          </w:rPr>
          <w:tab/>
        </w:r>
        <w:r w:rsidR="00C9239E">
          <w:rPr>
            <w:noProof/>
            <w:webHidden/>
          </w:rPr>
          <w:fldChar w:fldCharType="begin"/>
        </w:r>
        <w:r w:rsidR="00C9239E">
          <w:rPr>
            <w:noProof/>
            <w:webHidden/>
          </w:rPr>
          <w:instrText xml:space="preserve"> PAGEREF _Toc67904768 \h </w:instrText>
        </w:r>
        <w:r w:rsidR="00C9239E">
          <w:rPr>
            <w:noProof/>
            <w:webHidden/>
          </w:rPr>
        </w:r>
        <w:r w:rsidR="00C9239E">
          <w:rPr>
            <w:noProof/>
            <w:webHidden/>
          </w:rPr>
          <w:fldChar w:fldCharType="separate"/>
        </w:r>
        <w:r w:rsidR="00C9239E">
          <w:rPr>
            <w:noProof/>
            <w:webHidden/>
          </w:rPr>
          <w:t>52</w:t>
        </w:r>
        <w:r w:rsidR="00C9239E">
          <w:rPr>
            <w:noProof/>
            <w:webHidden/>
          </w:rPr>
          <w:fldChar w:fldCharType="end"/>
        </w:r>
      </w:hyperlink>
    </w:p>
    <w:p w:rsidR="00C9239E" w:rsidRDefault="00C15443">
      <w:pPr>
        <w:pStyle w:val="24"/>
        <w:rPr>
          <w:rFonts w:asciiTheme="minorHAnsi" w:eastAsiaTheme="minorEastAsia" w:hAnsiTheme="minorHAnsi" w:cstheme="minorBidi"/>
          <w:noProof/>
          <w:kern w:val="2"/>
          <w:szCs w:val="22"/>
        </w:rPr>
      </w:pPr>
      <w:hyperlink w:anchor="_Toc67904769" w:history="1">
        <w:r w:rsidR="00C9239E" w:rsidRPr="00997C52">
          <w:rPr>
            <w:rStyle w:val="ad"/>
            <w:noProof/>
          </w:rPr>
          <w:t xml:space="preserve">11.4 </w:t>
        </w:r>
        <w:r w:rsidR="00C9239E" w:rsidRPr="00997C52">
          <w:rPr>
            <w:rStyle w:val="ad"/>
            <w:rFonts w:hint="eastAsia"/>
            <w:noProof/>
          </w:rPr>
          <w:t>基金投资策略的改变</w:t>
        </w:r>
        <w:r w:rsidR="00C9239E">
          <w:rPr>
            <w:noProof/>
            <w:webHidden/>
          </w:rPr>
          <w:tab/>
        </w:r>
        <w:r w:rsidR="00C9239E">
          <w:rPr>
            <w:noProof/>
            <w:webHidden/>
          </w:rPr>
          <w:fldChar w:fldCharType="begin"/>
        </w:r>
        <w:r w:rsidR="00C9239E">
          <w:rPr>
            <w:noProof/>
            <w:webHidden/>
          </w:rPr>
          <w:instrText xml:space="preserve"> PAGEREF _Toc67904769 \h </w:instrText>
        </w:r>
        <w:r w:rsidR="00C9239E">
          <w:rPr>
            <w:noProof/>
            <w:webHidden/>
          </w:rPr>
        </w:r>
        <w:r w:rsidR="00C9239E">
          <w:rPr>
            <w:noProof/>
            <w:webHidden/>
          </w:rPr>
          <w:fldChar w:fldCharType="separate"/>
        </w:r>
        <w:r w:rsidR="00C9239E">
          <w:rPr>
            <w:noProof/>
            <w:webHidden/>
          </w:rPr>
          <w:t>52</w:t>
        </w:r>
        <w:r w:rsidR="00C9239E">
          <w:rPr>
            <w:noProof/>
            <w:webHidden/>
          </w:rPr>
          <w:fldChar w:fldCharType="end"/>
        </w:r>
      </w:hyperlink>
    </w:p>
    <w:p w:rsidR="00C9239E" w:rsidRDefault="00C15443">
      <w:pPr>
        <w:pStyle w:val="24"/>
        <w:rPr>
          <w:rFonts w:asciiTheme="minorHAnsi" w:eastAsiaTheme="minorEastAsia" w:hAnsiTheme="minorHAnsi" w:cstheme="minorBidi"/>
          <w:noProof/>
          <w:kern w:val="2"/>
          <w:szCs w:val="22"/>
        </w:rPr>
      </w:pPr>
      <w:hyperlink w:anchor="_Toc67904770" w:history="1">
        <w:r w:rsidR="00C9239E" w:rsidRPr="00997C52">
          <w:rPr>
            <w:rStyle w:val="ad"/>
            <w:noProof/>
          </w:rPr>
          <w:t>11.5</w:t>
        </w:r>
        <w:r w:rsidR="00C9239E" w:rsidRPr="00997C52">
          <w:rPr>
            <w:rStyle w:val="ad"/>
            <w:rFonts w:hint="eastAsia"/>
            <w:noProof/>
          </w:rPr>
          <w:t>为基金进行审计的会计师事务所情况</w:t>
        </w:r>
        <w:r w:rsidR="00C9239E">
          <w:rPr>
            <w:noProof/>
            <w:webHidden/>
          </w:rPr>
          <w:tab/>
        </w:r>
        <w:r w:rsidR="00C9239E">
          <w:rPr>
            <w:noProof/>
            <w:webHidden/>
          </w:rPr>
          <w:fldChar w:fldCharType="begin"/>
        </w:r>
        <w:r w:rsidR="00C9239E">
          <w:rPr>
            <w:noProof/>
            <w:webHidden/>
          </w:rPr>
          <w:instrText xml:space="preserve"> PAGEREF _Toc67904770 \h </w:instrText>
        </w:r>
        <w:r w:rsidR="00C9239E">
          <w:rPr>
            <w:noProof/>
            <w:webHidden/>
          </w:rPr>
        </w:r>
        <w:r w:rsidR="00C9239E">
          <w:rPr>
            <w:noProof/>
            <w:webHidden/>
          </w:rPr>
          <w:fldChar w:fldCharType="separate"/>
        </w:r>
        <w:r w:rsidR="00C9239E">
          <w:rPr>
            <w:noProof/>
            <w:webHidden/>
          </w:rPr>
          <w:t>52</w:t>
        </w:r>
        <w:r w:rsidR="00C9239E">
          <w:rPr>
            <w:noProof/>
            <w:webHidden/>
          </w:rPr>
          <w:fldChar w:fldCharType="end"/>
        </w:r>
      </w:hyperlink>
    </w:p>
    <w:p w:rsidR="00C9239E" w:rsidRDefault="00C15443">
      <w:pPr>
        <w:pStyle w:val="24"/>
        <w:rPr>
          <w:rFonts w:asciiTheme="minorHAnsi" w:eastAsiaTheme="minorEastAsia" w:hAnsiTheme="minorHAnsi" w:cstheme="minorBidi"/>
          <w:noProof/>
          <w:kern w:val="2"/>
          <w:szCs w:val="22"/>
        </w:rPr>
      </w:pPr>
      <w:hyperlink w:anchor="_Toc67904771" w:history="1">
        <w:r w:rsidR="00C9239E" w:rsidRPr="00997C52">
          <w:rPr>
            <w:rStyle w:val="ad"/>
            <w:noProof/>
          </w:rPr>
          <w:t xml:space="preserve">11.6 </w:t>
        </w:r>
        <w:r w:rsidR="00C9239E" w:rsidRPr="00997C52">
          <w:rPr>
            <w:rStyle w:val="ad"/>
            <w:rFonts w:hint="eastAsia"/>
            <w:noProof/>
          </w:rPr>
          <w:t>管理人、托管人及其高级管理人员受稽查或处罚等情况</w:t>
        </w:r>
        <w:r w:rsidR="00C9239E">
          <w:rPr>
            <w:noProof/>
            <w:webHidden/>
          </w:rPr>
          <w:tab/>
        </w:r>
        <w:r w:rsidR="00C9239E">
          <w:rPr>
            <w:noProof/>
            <w:webHidden/>
          </w:rPr>
          <w:fldChar w:fldCharType="begin"/>
        </w:r>
        <w:r w:rsidR="00C9239E">
          <w:rPr>
            <w:noProof/>
            <w:webHidden/>
          </w:rPr>
          <w:instrText xml:space="preserve"> PAGEREF _Toc67904771 \h </w:instrText>
        </w:r>
        <w:r w:rsidR="00C9239E">
          <w:rPr>
            <w:noProof/>
            <w:webHidden/>
          </w:rPr>
        </w:r>
        <w:r w:rsidR="00C9239E">
          <w:rPr>
            <w:noProof/>
            <w:webHidden/>
          </w:rPr>
          <w:fldChar w:fldCharType="separate"/>
        </w:r>
        <w:r w:rsidR="00C9239E">
          <w:rPr>
            <w:noProof/>
            <w:webHidden/>
          </w:rPr>
          <w:t>52</w:t>
        </w:r>
        <w:r w:rsidR="00C9239E">
          <w:rPr>
            <w:noProof/>
            <w:webHidden/>
          </w:rPr>
          <w:fldChar w:fldCharType="end"/>
        </w:r>
      </w:hyperlink>
    </w:p>
    <w:p w:rsidR="00C9239E" w:rsidRDefault="00C15443">
      <w:pPr>
        <w:pStyle w:val="24"/>
        <w:rPr>
          <w:rFonts w:asciiTheme="minorHAnsi" w:eastAsiaTheme="minorEastAsia" w:hAnsiTheme="minorHAnsi" w:cstheme="minorBidi"/>
          <w:noProof/>
          <w:kern w:val="2"/>
          <w:szCs w:val="22"/>
        </w:rPr>
      </w:pPr>
      <w:hyperlink w:anchor="_Toc67904772" w:history="1">
        <w:r w:rsidR="00C9239E" w:rsidRPr="00997C52">
          <w:rPr>
            <w:rStyle w:val="ad"/>
            <w:noProof/>
          </w:rPr>
          <w:t xml:space="preserve">11.7 </w:t>
        </w:r>
        <w:r w:rsidR="00C9239E" w:rsidRPr="00997C52">
          <w:rPr>
            <w:rStyle w:val="ad"/>
            <w:rFonts w:hint="eastAsia"/>
            <w:noProof/>
          </w:rPr>
          <w:t>基金租用证券公司交易单元的有关情况</w:t>
        </w:r>
        <w:r w:rsidR="00C9239E">
          <w:rPr>
            <w:noProof/>
            <w:webHidden/>
          </w:rPr>
          <w:tab/>
        </w:r>
        <w:r w:rsidR="00C9239E">
          <w:rPr>
            <w:noProof/>
            <w:webHidden/>
          </w:rPr>
          <w:fldChar w:fldCharType="begin"/>
        </w:r>
        <w:r w:rsidR="00C9239E">
          <w:rPr>
            <w:noProof/>
            <w:webHidden/>
          </w:rPr>
          <w:instrText xml:space="preserve"> PAGEREF _Toc67904772 \h </w:instrText>
        </w:r>
        <w:r w:rsidR="00C9239E">
          <w:rPr>
            <w:noProof/>
            <w:webHidden/>
          </w:rPr>
        </w:r>
        <w:r w:rsidR="00C9239E">
          <w:rPr>
            <w:noProof/>
            <w:webHidden/>
          </w:rPr>
          <w:fldChar w:fldCharType="separate"/>
        </w:r>
        <w:r w:rsidR="00C9239E">
          <w:rPr>
            <w:noProof/>
            <w:webHidden/>
          </w:rPr>
          <w:t>52</w:t>
        </w:r>
        <w:r w:rsidR="00C9239E">
          <w:rPr>
            <w:noProof/>
            <w:webHidden/>
          </w:rPr>
          <w:fldChar w:fldCharType="end"/>
        </w:r>
      </w:hyperlink>
    </w:p>
    <w:p w:rsidR="00C9239E" w:rsidRDefault="00C15443">
      <w:pPr>
        <w:pStyle w:val="24"/>
        <w:rPr>
          <w:rFonts w:asciiTheme="minorHAnsi" w:eastAsiaTheme="minorEastAsia" w:hAnsiTheme="minorHAnsi" w:cstheme="minorBidi"/>
          <w:noProof/>
          <w:kern w:val="2"/>
          <w:szCs w:val="22"/>
        </w:rPr>
      </w:pPr>
      <w:hyperlink w:anchor="_Toc67904773" w:history="1">
        <w:r w:rsidR="00C9239E" w:rsidRPr="00997C52">
          <w:rPr>
            <w:rStyle w:val="ad"/>
            <w:noProof/>
          </w:rPr>
          <w:t>11.8</w:t>
        </w:r>
        <w:r w:rsidR="00C9239E" w:rsidRPr="00997C52">
          <w:rPr>
            <w:rStyle w:val="ad"/>
            <w:rFonts w:hint="eastAsia"/>
            <w:noProof/>
          </w:rPr>
          <w:t>其他重大事件</w:t>
        </w:r>
        <w:r w:rsidR="00C9239E">
          <w:rPr>
            <w:noProof/>
            <w:webHidden/>
          </w:rPr>
          <w:tab/>
        </w:r>
        <w:r w:rsidR="00C9239E">
          <w:rPr>
            <w:noProof/>
            <w:webHidden/>
          </w:rPr>
          <w:fldChar w:fldCharType="begin"/>
        </w:r>
        <w:r w:rsidR="00C9239E">
          <w:rPr>
            <w:noProof/>
            <w:webHidden/>
          </w:rPr>
          <w:instrText xml:space="preserve"> PAGEREF _Toc67904773 \h </w:instrText>
        </w:r>
        <w:r w:rsidR="00C9239E">
          <w:rPr>
            <w:noProof/>
            <w:webHidden/>
          </w:rPr>
        </w:r>
        <w:r w:rsidR="00C9239E">
          <w:rPr>
            <w:noProof/>
            <w:webHidden/>
          </w:rPr>
          <w:fldChar w:fldCharType="separate"/>
        </w:r>
        <w:r w:rsidR="00C9239E">
          <w:rPr>
            <w:noProof/>
            <w:webHidden/>
          </w:rPr>
          <w:t>54</w:t>
        </w:r>
        <w:r w:rsidR="00C9239E">
          <w:rPr>
            <w:noProof/>
            <w:webHidden/>
          </w:rPr>
          <w:fldChar w:fldCharType="end"/>
        </w:r>
      </w:hyperlink>
    </w:p>
    <w:p w:rsidR="00C9239E" w:rsidRDefault="00C15443">
      <w:pPr>
        <w:pStyle w:val="12"/>
        <w:rPr>
          <w:rFonts w:asciiTheme="minorHAnsi" w:eastAsiaTheme="minorEastAsia" w:hAnsiTheme="minorHAnsi" w:cstheme="minorBidi"/>
          <w:noProof/>
          <w:szCs w:val="22"/>
        </w:rPr>
      </w:pPr>
      <w:hyperlink w:anchor="_Toc67904774" w:history="1">
        <w:r w:rsidR="00C9239E" w:rsidRPr="00997C52">
          <w:rPr>
            <w:rStyle w:val="ad"/>
            <w:b/>
            <w:bCs/>
            <w:noProof/>
          </w:rPr>
          <w:t>§</w:t>
        </w:r>
        <w:r w:rsidR="00C9239E">
          <w:rPr>
            <w:rStyle w:val="ad"/>
            <w:b/>
            <w:bCs/>
            <w:noProof/>
          </w:rPr>
          <w:t xml:space="preserve">12 </w:t>
        </w:r>
        <w:r w:rsidR="00C9239E" w:rsidRPr="00997C52">
          <w:rPr>
            <w:rStyle w:val="ad"/>
            <w:rFonts w:hint="eastAsia"/>
            <w:b/>
            <w:bCs/>
            <w:noProof/>
          </w:rPr>
          <w:t>影响投资者决策的其他重要信息</w:t>
        </w:r>
        <w:r w:rsidR="00C9239E">
          <w:rPr>
            <w:noProof/>
            <w:webHidden/>
          </w:rPr>
          <w:tab/>
        </w:r>
        <w:r w:rsidR="00C9239E">
          <w:rPr>
            <w:noProof/>
            <w:webHidden/>
          </w:rPr>
          <w:fldChar w:fldCharType="begin"/>
        </w:r>
        <w:r w:rsidR="00C9239E">
          <w:rPr>
            <w:noProof/>
            <w:webHidden/>
          </w:rPr>
          <w:instrText xml:space="preserve"> PAGEREF _Toc67904774 \h </w:instrText>
        </w:r>
        <w:r w:rsidR="00C9239E">
          <w:rPr>
            <w:noProof/>
            <w:webHidden/>
          </w:rPr>
        </w:r>
        <w:r w:rsidR="00C9239E">
          <w:rPr>
            <w:noProof/>
            <w:webHidden/>
          </w:rPr>
          <w:fldChar w:fldCharType="separate"/>
        </w:r>
        <w:r w:rsidR="00C9239E">
          <w:rPr>
            <w:noProof/>
            <w:webHidden/>
          </w:rPr>
          <w:t>56</w:t>
        </w:r>
        <w:r w:rsidR="00C9239E">
          <w:rPr>
            <w:noProof/>
            <w:webHidden/>
          </w:rPr>
          <w:fldChar w:fldCharType="end"/>
        </w:r>
      </w:hyperlink>
    </w:p>
    <w:p w:rsidR="00C9239E" w:rsidRDefault="00C15443">
      <w:pPr>
        <w:pStyle w:val="12"/>
        <w:rPr>
          <w:rFonts w:asciiTheme="minorHAnsi" w:eastAsiaTheme="minorEastAsia" w:hAnsiTheme="minorHAnsi" w:cstheme="minorBidi"/>
          <w:noProof/>
          <w:szCs w:val="22"/>
        </w:rPr>
      </w:pPr>
      <w:hyperlink w:anchor="_Toc67904775" w:history="1">
        <w:r w:rsidR="00C9239E" w:rsidRPr="00997C52">
          <w:rPr>
            <w:rStyle w:val="ad"/>
            <w:b/>
            <w:bCs/>
            <w:noProof/>
          </w:rPr>
          <w:t>§13</w:t>
        </w:r>
        <w:r w:rsidR="00C9239E" w:rsidRPr="00997C52">
          <w:rPr>
            <w:rStyle w:val="ad"/>
            <w:rFonts w:hint="eastAsia"/>
            <w:b/>
            <w:bCs/>
            <w:noProof/>
          </w:rPr>
          <w:t>备查文件目录</w:t>
        </w:r>
        <w:r w:rsidR="00C9239E">
          <w:rPr>
            <w:noProof/>
            <w:webHidden/>
          </w:rPr>
          <w:tab/>
        </w:r>
        <w:r w:rsidR="00C9239E">
          <w:rPr>
            <w:noProof/>
            <w:webHidden/>
          </w:rPr>
          <w:fldChar w:fldCharType="begin"/>
        </w:r>
        <w:r w:rsidR="00C9239E">
          <w:rPr>
            <w:noProof/>
            <w:webHidden/>
          </w:rPr>
          <w:instrText xml:space="preserve"> PAGEREF _Toc67904775 \h </w:instrText>
        </w:r>
        <w:r w:rsidR="00C9239E">
          <w:rPr>
            <w:noProof/>
            <w:webHidden/>
          </w:rPr>
        </w:r>
        <w:r w:rsidR="00C9239E">
          <w:rPr>
            <w:noProof/>
            <w:webHidden/>
          </w:rPr>
          <w:fldChar w:fldCharType="separate"/>
        </w:r>
        <w:r w:rsidR="00C9239E">
          <w:rPr>
            <w:noProof/>
            <w:webHidden/>
          </w:rPr>
          <w:t>56</w:t>
        </w:r>
        <w:r w:rsidR="00C9239E">
          <w:rPr>
            <w:noProof/>
            <w:webHidden/>
          </w:rPr>
          <w:fldChar w:fldCharType="end"/>
        </w:r>
      </w:hyperlink>
    </w:p>
    <w:p w:rsidR="00C9239E" w:rsidRDefault="00C15443">
      <w:pPr>
        <w:pStyle w:val="24"/>
        <w:rPr>
          <w:rFonts w:asciiTheme="minorHAnsi" w:eastAsiaTheme="minorEastAsia" w:hAnsiTheme="minorHAnsi" w:cstheme="minorBidi"/>
          <w:noProof/>
          <w:kern w:val="2"/>
          <w:szCs w:val="22"/>
        </w:rPr>
      </w:pPr>
      <w:hyperlink w:anchor="_Toc67904776" w:history="1">
        <w:r w:rsidR="00C9239E" w:rsidRPr="00997C52">
          <w:rPr>
            <w:rStyle w:val="ad"/>
            <w:noProof/>
          </w:rPr>
          <w:t xml:space="preserve">13.1 </w:t>
        </w:r>
        <w:r w:rsidR="00C9239E" w:rsidRPr="00997C52">
          <w:rPr>
            <w:rStyle w:val="ad"/>
            <w:rFonts w:hint="eastAsia"/>
            <w:noProof/>
          </w:rPr>
          <w:t>备查文件目录</w:t>
        </w:r>
        <w:r w:rsidR="00C9239E">
          <w:rPr>
            <w:noProof/>
            <w:webHidden/>
          </w:rPr>
          <w:tab/>
        </w:r>
        <w:r w:rsidR="00C9239E">
          <w:rPr>
            <w:noProof/>
            <w:webHidden/>
          </w:rPr>
          <w:fldChar w:fldCharType="begin"/>
        </w:r>
        <w:r w:rsidR="00C9239E">
          <w:rPr>
            <w:noProof/>
            <w:webHidden/>
          </w:rPr>
          <w:instrText xml:space="preserve"> PAGEREF _Toc67904776 \h </w:instrText>
        </w:r>
        <w:r w:rsidR="00C9239E">
          <w:rPr>
            <w:noProof/>
            <w:webHidden/>
          </w:rPr>
        </w:r>
        <w:r w:rsidR="00C9239E">
          <w:rPr>
            <w:noProof/>
            <w:webHidden/>
          </w:rPr>
          <w:fldChar w:fldCharType="separate"/>
        </w:r>
        <w:r w:rsidR="00C9239E">
          <w:rPr>
            <w:noProof/>
            <w:webHidden/>
          </w:rPr>
          <w:t>57</w:t>
        </w:r>
        <w:r w:rsidR="00C9239E">
          <w:rPr>
            <w:noProof/>
            <w:webHidden/>
          </w:rPr>
          <w:fldChar w:fldCharType="end"/>
        </w:r>
      </w:hyperlink>
    </w:p>
    <w:p w:rsidR="00C9239E" w:rsidRDefault="00C15443">
      <w:pPr>
        <w:pStyle w:val="24"/>
        <w:rPr>
          <w:rFonts w:asciiTheme="minorHAnsi" w:eastAsiaTheme="minorEastAsia" w:hAnsiTheme="minorHAnsi" w:cstheme="minorBidi"/>
          <w:noProof/>
          <w:kern w:val="2"/>
          <w:szCs w:val="22"/>
        </w:rPr>
      </w:pPr>
      <w:hyperlink w:anchor="_Toc67904777" w:history="1">
        <w:r w:rsidR="00C9239E" w:rsidRPr="00997C52">
          <w:rPr>
            <w:rStyle w:val="ad"/>
            <w:noProof/>
          </w:rPr>
          <w:t>13.2</w:t>
        </w:r>
        <w:r w:rsidR="00C9239E" w:rsidRPr="00997C52">
          <w:rPr>
            <w:rStyle w:val="ad"/>
            <w:rFonts w:hint="eastAsia"/>
            <w:noProof/>
          </w:rPr>
          <w:t>存放地点</w:t>
        </w:r>
        <w:r w:rsidR="00C9239E">
          <w:rPr>
            <w:noProof/>
            <w:webHidden/>
          </w:rPr>
          <w:tab/>
        </w:r>
        <w:r w:rsidR="00C9239E">
          <w:rPr>
            <w:noProof/>
            <w:webHidden/>
          </w:rPr>
          <w:fldChar w:fldCharType="begin"/>
        </w:r>
        <w:r w:rsidR="00C9239E">
          <w:rPr>
            <w:noProof/>
            <w:webHidden/>
          </w:rPr>
          <w:instrText xml:space="preserve"> PAGEREF _Toc67904777 \h </w:instrText>
        </w:r>
        <w:r w:rsidR="00C9239E">
          <w:rPr>
            <w:noProof/>
            <w:webHidden/>
          </w:rPr>
        </w:r>
        <w:r w:rsidR="00C9239E">
          <w:rPr>
            <w:noProof/>
            <w:webHidden/>
          </w:rPr>
          <w:fldChar w:fldCharType="separate"/>
        </w:r>
        <w:r w:rsidR="00C9239E">
          <w:rPr>
            <w:noProof/>
            <w:webHidden/>
          </w:rPr>
          <w:t>57</w:t>
        </w:r>
        <w:r w:rsidR="00C9239E">
          <w:rPr>
            <w:noProof/>
            <w:webHidden/>
          </w:rPr>
          <w:fldChar w:fldCharType="end"/>
        </w:r>
      </w:hyperlink>
    </w:p>
    <w:p w:rsidR="00C9239E" w:rsidRDefault="00C15443">
      <w:pPr>
        <w:pStyle w:val="24"/>
        <w:rPr>
          <w:rFonts w:asciiTheme="minorHAnsi" w:eastAsiaTheme="minorEastAsia" w:hAnsiTheme="minorHAnsi" w:cstheme="minorBidi"/>
          <w:noProof/>
          <w:kern w:val="2"/>
          <w:szCs w:val="22"/>
        </w:rPr>
      </w:pPr>
      <w:hyperlink w:anchor="_Toc67904778" w:history="1">
        <w:r w:rsidR="00C9239E" w:rsidRPr="00997C52">
          <w:rPr>
            <w:rStyle w:val="ad"/>
            <w:noProof/>
          </w:rPr>
          <w:t>13.3</w:t>
        </w:r>
        <w:r w:rsidR="00C9239E" w:rsidRPr="00997C52">
          <w:rPr>
            <w:rStyle w:val="ad"/>
            <w:rFonts w:hint="eastAsia"/>
            <w:noProof/>
          </w:rPr>
          <w:t>查阅方式</w:t>
        </w:r>
        <w:r w:rsidR="00C9239E">
          <w:rPr>
            <w:noProof/>
            <w:webHidden/>
          </w:rPr>
          <w:tab/>
        </w:r>
        <w:r w:rsidR="00C9239E">
          <w:rPr>
            <w:noProof/>
            <w:webHidden/>
          </w:rPr>
          <w:fldChar w:fldCharType="begin"/>
        </w:r>
        <w:r w:rsidR="00C9239E">
          <w:rPr>
            <w:noProof/>
            <w:webHidden/>
          </w:rPr>
          <w:instrText xml:space="preserve"> PAGEREF _Toc67904778 \h </w:instrText>
        </w:r>
        <w:r w:rsidR="00C9239E">
          <w:rPr>
            <w:noProof/>
            <w:webHidden/>
          </w:rPr>
        </w:r>
        <w:r w:rsidR="00C9239E">
          <w:rPr>
            <w:noProof/>
            <w:webHidden/>
          </w:rPr>
          <w:fldChar w:fldCharType="separate"/>
        </w:r>
        <w:r w:rsidR="00C9239E">
          <w:rPr>
            <w:noProof/>
            <w:webHidden/>
          </w:rPr>
          <w:t>57</w:t>
        </w:r>
        <w:r w:rsidR="00C9239E">
          <w:rPr>
            <w:noProof/>
            <w:webHidden/>
          </w:rPr>
          <w:fldChar w:fldCharType="end"/>
        </w:r>
      </w:hyperlink>
    </w:p>
    <w:p w:rsidR="001A59F9" w:rsidRPr="005B4332" w:rsidRDefault="002A0135" w:rsidP="005B4332">
      <w:pPr>
        <w:spacing w:before="29" w:line="288" w:lineRule="auto"/>
        <w:ind w:firstLineChars="200" w:firstLine="480"/>
        <w:rPr>
          <w:rFonts w:asciiTheme="minorEastAsia" w:eastAsiaTheme="minorEastAsia" w:hAnsiTheme="minorEastAsia"/>
          <w:b/>
          <w:color w:val="000000"/>
          <w:kern w:val="0"/>
          <w:sz w:val="24"/>
        </w:rPr>
      </w:pPr>
      <w:r w:rsidRPr="005B4332">
        <w:rPr>
          <w:color w:val="000000"/>
          <w:kern w:val="0"/>
          <w:sz w:val="24"/>
        </w:rPr>
        <w:fldChar w:fldCharType="end"/>
      </w:r>
    </w:p>
    <w:p w:rsidR="001A59F9" w:rsidRPr="005B4332" w:rsidRDefault="001A59F9" w:rsidP="005B4332">
      <w:pPr>
        <w:autoSpaceDE w:val="0"/>
        <w:autoSpaceDN w:val="0"/>
        <w:adjustRightInd w:val="0"/>
        <w:spacing w:before="29" w:line="288" w:lineRule="auto"/>
        <w:ind w:left="15"/>
        <w:jc w:val="center"/>
        <w:rPr>
          <w:rFonts w:asciiTheme="minorEastAsia" w:eastAsiaTheme="minorEastAsia" w:hAnsiTheme="minorEastAsia"/>
          <w:b/>
          <w:color w:val="000000"/>
          <w:kern w:val="0"/>
          <w:sz w:val="24"/>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Default="001A59F9" w:rsidP="00922A4A">
      <w:pPr>
        <w:pStyle w:val="1"/>
        <w:keepNext/>
        <w:keepLines/>
        <w:widowControl w:val="0"/>
        <w:spacing w:beforeLines="100" w:before="312" w:afterLines="100" w:after="312" w:line="288" w:lineRule="auto"/>
        <w:jc w:val="center"/>
        <w:rPr>
          <w:b/>
          <w:bCs/>
          <w:szCs w:val="24"/>
          <w:lang w:val="en-US"/>
        </w:rPr>
      </w:pPr>
      <w:r w:rsidRPr="0091212A">
        <w:rPr>
          <w:rFonts w:asciiTheme="minorEastAsia" w:eastAsiaTheme="minorEastAsia" w:hAnsiTheme="minorEastAsia"/>
          <w:color w:val="000000"/>
          <w:sz w:val="21"/>
          <w:szCs w:val="21"/>
        </w:rPr>
        <w:br w:type="page"/>
      </w:r>
      <w:bookmarkStart w:id="8" w:name="_Toc225498244"/>
      <w:bookmarkStart w:id="9" w:name="_Toc361324844"/>
      <w:bookmarkStart w:id="10" w:name="_Toc67904629"/>
      <w:r w:rsidRPr="0038115A">
        <w:rPr>
          <w:rFonts w:hint="eastAsia"/>
          <w:b/>
          <w:bCs/>
          <w:szCs w:val="24"/>
          <w:lang w:val="en-US"/>
        </w:rPr>
        <w:t>§</w:t>
      </w:r>
      <w:r w:rsidRPr="0038115A">
        <w:rPr>
          <w:b/>
          <w:bCs/>
          <w:szCs w:val="24"/>
          <w:lang w:val="en-US"/>
        </w:rPr>
        <w:t xml:space="preserve">2  </w:t>
      </w:r>
      <w:r w:rsidRPr="0038115A">
        <w:rPr>
          <w:rFonts w:hint="eastAsia"/>
          <w:b/>
          <w:bCs/>
          <w:szCs w:val="24"/>
          <w:lang w:val="en-US"/>
        </w:rPr>
        <w:t>基金简介</w:t>
      </w:r>
      <w:bookmarkEnd w:id="8"/>
      <w:bookmarkEnd w:id="9"/>
      <w:bookmarkEnd w:id="10"/>
    </w:p>
    <w:p w:rsidR="00A8283B" w:rsidRPr="00A8283B" w:rsidRDefault="00A8283B" w:rsidP="00A8283B"/>
    <w:p w:rsidR="001A59F9" w:rsidRPr="0038115A" w:rsidRDefault="001A59F9" w:rsidP="0038115A">
      <w:pPr>
        <w:pStyle w:val="20"/>
        <w:spacing w:before="29" w:after="0" w:line="288" w:lineRule="auto"/>
        <w:rPr>
          <w:rFonts w:ascii="Times New Roman" w:hAnsi="Times New Roman"/>
          <w:kern w:val="0"/>
          <w:szCs w:val="24"/>
        </w:rPr>
      </w:pPr>
      <w:bookmarkStart w:id="11" w:name="_Toc361324845"/>
      <w:bookmarkStart w:id="12" w:name="_Toc67904630"/>
      <w:r w:rsidRPr="0038115A">
        <w:rPr>
          <w:rFonts w:ascii="Times New Roman" w:hAnsi="Times New Roman"/>
          <w:kern w:val="0"/>
          <w:szCs w:val="24"/>
        </w:rPr>
        <w:t>2.1</w:t>
      </w:r>
      <w:r w:rsidRPr="0038115A">
        <w:rPr>
          <w:rFonts w:ascii="Times New Roman" w:hAnsi="Times New Roman"/>
          <w:kern w:val="0"/>
          <w:szCs w:val="24"/>
        </w:rPr>
        <w:tab/>
      </w:r>
      <w:r w:rsidRPr="0038115A">
        <w:rPr>
          <w:rFonts w:ascii="Times New Roman" w:hAnsi="Times New Roman" w:hint="eastAsia"/>
          <w:kern w:val="0"/>
          <w:szCs w:val="24"/>
        </w:rPr>
        <w:t>基金基本情况</w:t>
      </w:r>
      <w:bookmarkEnd w:id="11"/>
      <w:bookmarkEnd w:id="12"/>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77"/>
        <w:gridCol w:w="3022"/>
        <w:gridCol w:w="2999"/>
      </w:tblGrid>
      <w:tr w:rsidR="001A59F9" w:rsidRPr="0091212A" w:rsidTr="00FE6A2D">
        <w:tc>
          <w:tcPr>
            <w:tcW w:w="2977" w:type="dxa"/>
            <w:vAlign w:val="center"/>
          </w:tcPr>
          <w:p w:rsidR="001A59F9" w:rsidRPr="0038115A" w:rsidRDefault="001A59F9" w:rsidP="0038115A">
            <w:pPr>
              <w:spacing w:before="29" w:line="288" w:lineRule="auto"/>
              <w:rPr>
                <w:sz w:val="24"/>
              </w:rPr>
            </w:pPr>
            <w:r w:rsidRPr="0038115A">
              <w:rPr>
                <w:rFonts w:hint="eastAsia"/>
                <w:sz w:val="24"/>
              </w:rPr>
              <w:t>基金名称</w:t>
            </w:r>
          </w:p>
        </w:tc>
        <w:tc>
          <w:tcPr>
            <w:tcW w:w="6021" w:type="dxa"/>
            <w:gridSpan w:val="2"/>
            <w:vAlign w:val="center"/>
          </w:tcPr>
          <w:p w:rsidR="001A59F9" w:rsidRPr="0038115A" w:rsidRDefault="001A59F9" w:rsidP="0038115A">
            <w:pPr>
              <w:spacing w:before="29" w:line="288" w:lineRule="auto"/>
              <w:jc w:val="center"/>
              <w:rPr>
                <w:sz w:val="24"/>
              </w:rPr>
            </w:pPr>
            <w:r w:rsidRPr="0038115A">
              <w:rPr>
                <w:sz w:val="24"/>
              </w:rPr>
              <w:t>交银施罗德成长</w:t>
            </w:r>
            <w:r w:rsidRPr="0038115A">
              <w:rPr>
                <w:sz w:val="24"/>
              </w:rPr>
              <w:t>30</w:t>
            </w:r>
            <w:r w:rsidRPr="0038115A">
              <w:rPr>
                <w:sz w:val="24"/>
              </w:rPr>
              <w:t>混合型证券投资基金</w:t>
            </w:r>
          </w:p>
        </w:tc>
      </w:tr>
      <w:tr w:rsidR="001A59F9" w:rsidRPr="0091212A" w:rsidTr="00FE6A2D">
        <w:tc>
          <w:tcPr>
            <w:tcW w:w="2977" w:type="dxa"/>
            <w:vAlign w:val="center"/>
          </w:tcPr>
          <w:p w:rsidR="001A59F9" w:rsidRPr="0038115A" w:rsidRDefault="001A59F9" w:rsidP="0038115A">
            <w:pPr>
              <w:spacing w:before="29" w:line="288" w:lineRule="auto"/>
              <w:rPr>
                <w:sz w:val="24"/>
              </w:rPr>
            </w:pPr>
            <w:r w:rsidRPr="0038115A">
              <w:rPr>
                <w:rFonts w:hint="eastAsia"/>
                <w:sz w:val="24"/>
              </w:rPr>
              <w:t>基金简称</w:t>
            </w:r>
          </w:p>
        </w:tc>
        <w:tc>
          <w:tcPr>
            <w:tcW w:w="6021" w:type="dxa"/>
            <w:gridSpan w:val="2"/>
            <w:vAlign w:val="center"/>
          </w:tcPr>
          <w:p w:rsidR="001A59F9" w:rsidRPr="0038115A" w:rsidRDefault="001A59F9" w:rsidP="0038115A">
            <w:pPr>
              <w:spacing w:before="29" w:line="288" w:lineRule="auto"/>
              <w:jc w:val="center"/>
              <w:rPr>
                <w:sz w:val="24"/>
              </w:rPr>
            </w:pPr>
            <w:r w:rsidRPr="0038115A">
              <w:rPr>
                <w:sz w:val="24"/>
              </w:rPr>
              <w:t>交银成长</w:t>
            </w:r>
            <w:r w:rsidRPr="0038115A">
              <w:rPr>
                <w:sz w:val="24"/>
              </w:rPr>
              <w:t>30</w:t>
            </w:r>
            <w:r w:rsidRPr="0038115A">
              <w:rPr>
                <w:sz w:val="24"/>
              </w:rPr>
              <w:t>混合</w:t>
            </w:r>
          </w:p>
        </w:tc>
      </w:tr>
      <w:tr w:rsidR="001A59F9" w:rsidRPr="0091212A" w:rsidTr="00FE6A2D">
        <w:tc>
          <w:tcPr>
            <w:tcW w:w="2977" w:type="dxa"/>
            <w:vAlign w:val="center"/>
          </w:tcPr>
          <w:p w:rsidR="001A59F9" w:rsidRPr="0038115A" w:rsidRDefault="001A59F9" w:rsidP="0038115A">
            <w:pPr>
              <w:spacing w:before="29" w:line="288" w:lineRule="auto"/>
              <w:rPr>
                <w:sz w:val="24"/>
              </w:rPr>
            </w:pPr>
            <w:r w:rsidRPr="0038115A">
              <w:rPr>
                <w:rFonts w:hint="eastAsia"/>
                <w:sz w:val="24"/>
              </w:rPr>
              <w:t>基金主代码</w:t>
            </w:r>
          </w:p>
        </w:tc>
        <w:tc>
          <w:tcPr>
            <w:tcW w:w="6021" w:type="dxa"/>
            <w:gridSpan w:val="2"/>
            <w:vAlign w:val="center"/>
          </w:tcPr>
          <w:p w:rsidR="001A59F9" w:rsidRPr="0038115A" w:rsidRDefault="001A59F9" w:rsidP="0038115A">
            <w:pPr>
              <w:spacing w:before="29" w:line="288" w:lineRule="auto"/>
              <w:jc w:val="center"/>
              <w:rPr>
                <w:sz w:val="24"/>
              </w:rPr>
            </w:pPr>
            <w:r w:rsidRPr="0038115A">
              <w:rPr>
                <w:sz w:val="24"/>
              </w:rPr>
              <w:t>519727</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交易代码</w:t>
            </w:r>
          </w:p>
        </w:tc>
        <w:tc>
          <w:tcPr>
            <w:tcW w:w="3022" w:type="dxa"/>
            <w:vAlign w:val="center"/>
          </w:tcPr>
          <w:p w:rsidR="0089490A" w:rsidRPr="0038115A" w:rsidRDefault="0089490A" w:rsidP="0038115A">
            <w:pPr>
              <w:spacing w:before="29" w:line="288" w:lineRule="auto"/>
              <w:jc w:val="center"/>
              <w:rPr>
                <w:sz w:val="24"/>
              </w:rPr>
            </w:pPr>
            <w:r w:rsidRPr="0038115A">
              <w:rPr>
                <w:rFonts w:hint="eastAsia"/>
                <w:sz w:val="24"/>
              </w:rPr>
              <w:t xml:space="preserve"> 519727(</w:t>
            </w:r>
            <w:r w:rsidRPr="0038115A">
              <w:rPr>
                <w:rFonts w:hint="eastAsia"/>
                <w:sz w:val="24"/>
              </w:rPr>
              <w:t>前端</w:t>
            </w:r>
            <w:r w:rsidRPr="0038115A">
              <w:rPr>
                <w:rFonts w:hint="eastAsia"/>
                <w:sz w:val="24"/>
              </w:rPr>
              <w:t>)</w:t>
            </w:r>
          </w:p>
        </w:tc>
        <w:tc>
          <w:tcPr>
            <w:tcW w:w="2999" w:type="dxa"/>
            <w:vAlign w:val="center"/>
          </w:tcPr>
          <w:p w:rsidR="0089490A" w:rsidRPr="0038115A" w:rsidRDefault="0089490A" w:rsidP="0038115A">
            <w:pPr>
              <w:spacing w:before="29" w:line="288" w:lineRule="auto"/>
              <w:jc w:val="center"/>
              <w:rPr>
                <w:sz w:val="24"/>
              </w:rPr>
            </w:pPr>
            <w:r w:rsidRPr="0038115A">
              <w:rPr>
                <w:rFonts w:hint="eastAsia"/>
                <w:sz w:val="24"/>
              </w:rPr>
              <w:t xml:space="preserve"> 519728(</w:t>
            </w:r>
            <w:r w:rsidRPr="0038115A">
              <w:rPr>
                <w:rFonts w:hint="eastAsia"/>
                <w:sz w:val="24"/>
              </w:rPr>
              <w:t>后端</w:t>
            </w:r>
            <w:r w:rsidRPr="0038115A">
              <w:rPr>
                <w:rFonts w:hint="eastAsia"/>
                <w:sz w:val="24"/>
              </w:rPr>
              <w:t>)</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基金运作方式</w:t>
            </w:r>
          </w:p>
        </w:tc>
        <w:tc>
          <w:tcPr>
            <w:tcW w:w="6021" w:type="dxa"/>
            <w:gridSpan w:val="2"/>
            <w:vAlign w:val="center"/>
          </w:tcPr>
          <w:p w:rsidR="0089490A" w:rsidRPr="0038115A" w:rsidRDefault="0089490A" w:rsidP="0038115A">
            <w:pPr>
              <w:spacing w:before="29" w:line="288" w:lineRule="auto"/>
              <w:jc w:val="center"/>
              <w:rPr>
                <w:sz w:val="24"/>
              </w:rPr>
            </w:pPr>
            <w:r w:rsidRPr="0038115A">
              <w:rPr>
                <w:sz w:val="24"/>
              </w:rPr>
              <w:t>契约型开放式</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基金合同生效日</w:t>
            </w:r>
          </w:p>
        </w:tc>
        <w:tc>
          <w:tcPr>
            <w:tcW w:w="6021" w:type="dxa"/>
            <w:gridSpan w:val="2"/>
            <w:vAlign w:val="center"/>
          </w:tcPr>
          <w:p w:rsidR="0089490A" w:rsidRPr="0038115A" w:rsidRDefault="0089490A" w:rsidP="0038115A">
            <w:pPr>
              <w:spacing w:before="29" w:line="288" w:lineRule="auto"/>
              <w:jc w:val="center"/>
              <w:rPr>
                <w:sz w:val="24"/>
              </w:rPr>
            </w:pPr>
            <w:r w:rsidRPr="0038115A">
              <w:rPr>
                <w:sz w:val="24"/>
              </w:rPr>
              <w:t>2013</w:t>
            </w:r>
            <w:r w:rsidRPr="0038115A">
              <w:rPr>
                <w:sz w:val="24"/>
              </w:rPr>
              <w:t>年</w:t>
            </w:r>
            <w:r w:rsidRPr="0038115A">
              <w:rPr>
                <w:sz w:val="24"/>
              </w:rPr>
              <w:t>6</w:t>
            </w:r>
            <w:r w:rsidRPr="0038115A">
              <w:rPr>
                <w:sz w:val="24"/>
              </w:rPr>
              <w:t>月</w:t>
            </w:r>
            <w:r w:rsidRPr="0038115A">
              <w:rPr>
                <w:sz w:val="24"/>
              </w:rPr>
              <w:t>5</w:t>
            </w:r>
            <w:r w:rsidRPr="0038115A">
              <w:rPr>
                <w:sz w:val="24"/>
              </w:rPr>
              <w:t>日</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基金管理人</w:t>
            </w:r>
          </w:p>
        </w:tc>
        <w:tc>
          <w:tcPr>
            <w:tcW w:w="6021" w:type="dxa"/>
            <w:gridSpan w:val="2"/>
            <w:vAlign w:val="center"/>
          </w:tcPr>
          <w:p w:rsidR="0089490A" w:rsidRPr="0038115A" w:rsidRDefault="0089490A" w:rsidP="0038115A">
            <w:pPr>
              <w:spacing w:before="29" w:line="288" w:lineRule="auto"/>
              <w:jc w:val="center"/>
              <w:rPr>
                <w:sz w:val="24"/>
              </w:rPr>
            </w:pPr>
            <w:r w:rsidRPr="0038115A">
              <w:rPr>
                <w:sz w:val="24"/>
              </w:rPr>
              <w:t>交银施罗德基金管理有限公司</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基金托管人</w:t>
            </w:r>
          </w:p>
        </w:tc>
        <w:tc>
          <w:tcPr>
            <w:tcW w:w="6021" w:type="dxa"/>
            <w:gridSpan w:val="2"/>
            <w:vAlign w:val="center"/>
          </w:tcPr>
          <w:p w:rsidR="0089490A" w:rsidRPr="0038115A" w:rsidRDefault="0089490A" w:rsidP="0038115A">
            <w:pPr>
              <w:spacing w:before="29" w:line="288" w:lineRule="auto"/>
              <w:jc w:val="center"/>
              <w:rPr>
                <w:sz w:val="24"/>
              </w:rPr>
            </w:pPr>
            <w:r w:rsidRPr="0038115A">
              <w:rPr>
                <w:sz w:val="24"/>
              </w:rPr>
              <w:t>中国建设银行股份有限公司</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报告期末基金份额总额</w:t>
            </w:r>
          </w:p>
        </w:tc>
        <w:tc>
          <w:tcPr>
            <w:tcW w:w="6021" w:type="dxa"/>
            <w:gridSpan w:val="2"/>
            <w:vAlign w:val="center"/>
          </w:tcPr>
          <w:p w:rsidR="0089490A" w:rsidRPr="0038115A" w:rsidRDefault="0089490A" w:rsidP="0038115A">
            <w:pPr>
              <w:spacing w:before="29" w:line="288" w:lineRule="auto"/>
              <w:jc w:val="center"/>
              <w:rPr>
                <w:sz w:val="24"/>
              </w:rPr>
            </w:pPr>
            <w:r w:rsidRPr="0038115A">
              <w:rPr>
                <w:sz w:val="24"/>
              </w:rPr>
              <w:t>863,041,715.70</w:t>
            </w:r>
            <w:r w:rsidRPr="0038115A">
              <w:rPr>
                <w:rFonts w:hint="eastAsia"/>
                <w:sz w:val="24"/>
              </w:rPr>
              <w:t>份</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基金合同存续期</w:t>
            </w:r>
          </w:p>
        </w:tc>
        <w:tc>
          <w:tcPr>
            <w:tcW w:w="6021" w:type="dxa"/>
            <w:gridSpan w:val="2"/>
            <w:vAlign w:val="center"/>
          </w:tcPr>
          <w:p w:rsidR="0089490A" w:rsidRPr="0038115A" w:rsidRDefault="0089490A" w:rsidP="0038115A">
            <w:pPr>
              <w:spacing w:before="29" w:line="288" w:lineRule="auto"/>
              <w:jc w:val="center"/>
              <w:rPr>
                <w:sz w:val="24"/>
              </w:rPr>
            </w:pPr>
            <w:r w:rsidRPr="0038115A">
              <w:rPr>
                <w:sz w:val="24"/>
              </w:rPr>
              <w:t>不定期</w:t>
            </w:r>
          </w:p>
        </w:tc>
      </w:tr>
    </w:tbl>
    <w:p w:rsidR="0038115A" w:rsidRPr="00A41B7D" w:rsidRDefault="0038115A" w:rsidP="00EA645F">
      <w:pPr>
        <w:tabs>
          <w:tab w:val="left" w:pos="426"/>
        </w:tabs>
        <w:spacing w:line="360" w:lineRule="auto"/>
        <w:jc w:val="left"/>
        <w:rPr>
          <w:rFonts w:asciiTheme="minorEastAsia" w:eastAsiaTheme="minorEastAsia" w:hAnsiTheme="minorEastAsia"/>
          <w:color w:val="000000"/>
          <w:szCs w:val="21"/>
        </w:rPr>
      </w:pPr>
    </w:p>
    <w:p w:rsidR="001A59F9" w:rsidRPr="00C9239E" w:rsidRDefault="001A59F9" w:rsidP="00C9239E">
      <w:pPr>
        <w:pStyle w:val="20"/>
        <w:spacing w:before="29" w:after="0" w:line="288" w:lineRule="auto"/>
        <w:rPr>
          <w:rFonts w:ascii="Times New Roman" w:hAnsi="Times New Roman"/>
          <w:kern w:val="0"/>
          <w:szCs w:val="24"/>
        </w:rPr>
      </w:pPr>
      <w:bookmarkStart w:id="13" w:name="_Toc361324846"/>
      <w:bookmarkStart w:id="14" w:name="_Toc67904631"/>
      <w:r w:rsidRPr="00C9239E">
        <w:rPr>
          <w:rFonts w:ascii="Times New Roman" w:hAnsi="Times New Roman"/>
          <w:kern w:val="0"/>
          <w:szCs w:val="24"/>
        </w:rPr>
        <w:t xml:space="preserve">2.2 </w:t>
      </w:r>
      <w:r w:rsidRPr="00C9239E">
        <w:rPr>
          <w:rFonts w:ascii="Times New Roman" w:hAnsi="Times New Roman" w:hint="eastAsia"/>
          <w:kern w:val="0"/>
          <w:szCs w:val="24"/>
        </w:rPr>
        <w:t>基金产品说明</w:t>
      </w:r>
      <w:bookmarkEnd w:id="13"/>
      <w:bookmarkEnd w:id="14"/>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42"/>
        <w:gridCol w:w="6058"/>
      </w:tblGrid>
      <w:tr w:rsidR="001A59F9" w:rsidRPr="0091212A" w:rsidTr="00367D08">
        <w:trPr>
          <w:jc w:val="center"/>
        </w:trPr>
        <w:tc>
          <w:tcPr>
            <w:tcW w:w="2942" w:type="dxa"/>
            <w:vAlign w:val="center"/>
          </w:tcPr>
          <w:p w:rsidR="001A59F9" w:rsidRPr="002A7419" w:rsidRDefault="001A59F9" w:rsidP="002A7419">
            <w:pPr>
              <w:spacing w:before="29" w:line="288" w:lineRule="auto"/>
              <w:rPr>
                <w:sz w:val="24"/>
              </w:rPr>
            </w:pPr>
            <w:r w:rsidRPr="002A7419">
              <w:rPr>
                <w:rFonts w:hint="eastAsia"/>
                <w:sz w:val="24"/>
              </w:rPr>
              <w:t>投资目标</w:t>
            </w:r>
          </w:p>
        </w:tc>
        <w:tc>
          <w:tcPr>
            <w:tcW w:w="6058" w:type="dxa"/>
          </w:tcPr>
          <w:p w:rsidR="001A59F9" w:rsidRPr="002A7419" w:rsidRDefault="001A59F9" w:rsidP="00367D08">
            <w:pPr>
              <w:spacing w:before="29" w:line="288" w:lineRule="auto"/>
              <w:rPr>
                <w:sz w:val="24"/>
              </w:rPr>
            </w:pPr>
            <w:r w:rsidRPr="002A7419">
              <w:rPr>
                <w:sz w:val="24"/>
              </w:rPr>
              <w:t>本基金属于成长型混合型基金，主要通过投资于不超过</w:t>
            </w:r>
            <w:r w:rsidRPr="002A7419">
              <w:rPr>
                <w:sz w:val="24"/>
              </w:rPr>
              <w:t>30</w:t>
            </w:r>
            <w:r w:rsidRPr="002A7419">
              <w:rPr>
                <w:sz w:val="24"/>
              </w:rPr>
              <w:t>只精选的成长型上市公司股票，在适度控制风险并保持基金资产良好流动性的前提下，为基金份额持有人谋求长期、稳定的资本增值。</w:t>
            </w:r>
          </w:p>
        </w:tc>
      </w:tr>
      <w:tr w:rsidR="001A59F9" w:rsidRPr="0091212A" w:rsidTr="00367D08">
        <w:trPr>
          <w:jc w:val="center"/>
        </w:trPr>
        <w:tc>
          <w:tcPr>
            <w:tcW w:w="2942" w:type="dxa"/>
            <w:vAlign w:val="center"/>
          </w:tcPr>
          <w:p w:rsidR="001A59F9" w:rsidRPr="002A7419" w:rsidRDefault="001A59F9" w:rsidP="002A7419">
            <w:pPr>
              <w:spacing w:before="29" w:line="288" w:lineRule="auto"/>
              <w:rPr>
                <w:sz w:val="24"/>
              </w:rPr>
            </w:pPr>
            <w:r w:rsidRPr="002A7419">
              <w:rPr>
                <w:rFonts w:hint="eastAsia"/>
                <w:sz w:val="24"/>
              </w:rPr>
              <w:t>投资策略</w:t>
            </w:r>
          </w:p>
        </w:tc>
        <w:tc>
          <w:tcPr>
            <w:tcW w:w="6058" w:type="dxa"/>
          </w:tcPr>
          <w:p w:rsidR="001A59F9" w:rsidRPr="002A7419" w:rsidRDefault="001A59F9" w:rsidP="00367D08">
            <w:pPr>
              <w:spacing w:before="29" w:line="288" w:lineRule="auto"/>
              <w:rPr>
                <w:sz w:val="24"/>
              </w:rPr>
            </w:pPr>
            <w:r w:rsidRPr="002A7419">
              <w:rPr>
                <w:sz w:val="24"/>
              </w:rPr>
              <w:t>本基金充分发挥基金管理人的研究优势，将严谨、规范化的选股方法与积极主动的投资风格相结合，在分析和判断宏观经济运行和行业景气变化以及上市公司成长潜力的基础上，精选业务聚焦型、在所属行业内数一数二的成长型上市公司股票，并通过持有不超过</w:t>
            </w:r>
            <w:r w:rsidRPr="002A7419">
              <w:rPr>
                <w:sz w:val="24"/>
              </w:rPr>
              <w:t>30</w:t>
            </w:r>
            <w:r w:rsidRPr="002A7419">
              <w:rPr>
                <w:sz w:val="24"/>
              </w:rPr>
              <w:t>只股票的集中持股策略，为基金资产谋求长期稳健增值。</w:t>
            </w:r>
          </w:p>
        </w:tc>
      </w:tr>
      <w:tr w:rsidR="001A59F9" w:rsidRPr="0091212A" w:rsidTr="00367D08">
        <w:trPr>
          <w:jc w:val="center"/>
        </w:trPr>
        <w:tc>
          <w:tcPr>
            <w:tcW w:w="2942" w:type="dxa"/>
            <w:vAlign w:val="center"/>
          </w:tcPr>
          <w:p w:rsidR="001A59F9" w:rsidRPr="002A7419" w:rsidRDefault="001A59F9" w:rsidP="002A7419">
            <w:pPr>
              <w:spacing w:before="29" w:line="288" w:lineRule="auto"/>
              <w:rPr>
                <w:sz w:val="24"/>
              </w:rPr>
            </w:pPr>
            <w:r w:rsidRPr="002A7419">
              <w:rPr>
                <w:rFonts w:hint="eastAsia"/>
                <w:sz w:val="24"/>
              </w:rPr>
              <w:t>业绩比较基准</w:t>
            </w:r>
          </w:p>
        </w:tc>
        <w:tc>
          <w:tcPr>
            <w:tcW w:w="6058" w:type="dxa"/>
          </w:tcPr>
          <w:p w:rsidR="001A59F9" w:rsidRPr="002A7419" w:rsidRDefault="001A59F9" w:rsidP="00367D08">
            <w:pPr>
              <w:spacing w:before="29" w:line="288" w:lineRule="auto"/>
              <w:rPr>
                <w:sz w:val="24"/>
              </w:rPr>
            </w:pPr>
            <w:r w:rsidRPr="002A7419">
              <w:rPr>
                <w:sz w:val="24"/>
              </w:rPr>
              <w:t>75%×</w:t>
            </w:r>
            <w:r w:rsidRPr="002A7419">
              <w:rPr>
                <w:sz w:val="24"/>
              </w:rPr>
              <w:t>富时中国</w:t>
            </w:r>
            <w:r w:rsidRPr="002A7419">
              <w:rPr>
                <w:sz w:val="24"/>
              </w:rPr>
              <w:t>A600</w:t>
            </w:r>
            <w:r w:rsidRPr="002A7419">
              <w:rPr>
                <w:sz w:val="24"/>
              </w:rPr>
              <w:t>成长指数收益率</w:t>
            </w:r>
            <w:r w:rsidRPr="002A7419">
              <w:rPr>
                <w:sz w:val="24"/>
              </w:rPr>
              <w:t>+25%×</w:t>
            </w:r>
            <w:r w:rsidRPr="002A7419">
              <w:rPr>
                <w:sz w:val="24"/>
              </w:rPr>
              <w:t>中证综合债券指数收益率</w:t>
            </w:r>
          </w:p>
        </w:tc>
      </w:tr>
      <w:tr w:rsidR="001A59F9" w:rsidRPr="0091212A" w:rsidTr="00367D08">
        <w:trPr>
          <w:jc w:val="center"/>
        </w:trPr>
        <w:tc>
          <w:tcPr>
            <w:tcW w:w="2942" w:type="dxa"/>
            <w:vAlign w:val="center"/>
          </w:tcPr>
          <w:p w:rsidR="001A59F9" w:rsidRPr="002A7419" w:rsidRDefault="001A59F9" w:rsidP="002A7419">
            <w:pPr>
              <w:spacing w:before="29" w:line="288" w:lineRule="auto"/>
              <w:rPr>
                <w:sz w:val="24"/>
              </w:rPr>
            </w:pPr>
            <w:r w:rsidRPr="002A7419">
              <w:rPr>
                <w:rFonts w:hint="eastAsia"/>
                <w:sz w:val="24"/>
              </w:rPr>
              <w:t>风险收益特征</w:t>
            </w:r>
          </w:p>
        </w:tc>
        <w:tc>
          <w:tcPr>
            <w:tcW w:w="6058" w:type="dxa"/>
          </w:tcPr>
          <w:p w:rsidR="001A59F9" w:rsidRPr="002A7419" w:rsidRDefault="001A59F9" w:rsidP="00367D08">
            <w:pPr>
              <w:spacing w:before="29" w:line="288" w:lineRule="auto"/>
              <w:rPr>
                <w:sz w:val="24"/>
              </w:rPr>
            </w:pPr>
            <w:r w:rsidRPr="002A7419">
              <w:rPr>
                <w:sz w:val="24"/>
              </w:rPr>
              <w:t>本基金是一只混合型基金，以成长型股票为主要投资对象，其风险和预期收益高于债券型基金和货币市场基金，低于股票型基金。属于承担较高风险、预期收益较高的证券投资基金品种。</w:t>
            </w:r>
            <w:r w:rsidRPr="002A7419">
              <w:rPr>
                <w:sz w:val="24"/>
              </w:rPr>
              <w:t xml:space="preserve"> </w:t>
            </w:r>
          </w:p>
        </w:tc>
      </w:tr>
    </w:tbl>
    <w:p w:rsidR="00D91A7E" w:rsidRPr="00EF1D48" w:rsidRDefault="00D91A7E" w:rsidP="00EF1D48">
      <w:pPr>
        <w:tabs>
          <w:tab w:val="left" w:pos="426"/>
        </w:tabs>
        <w:spacing w:before="29" w:line="288" w:lineRule="auto"/>
        <w:jc w:val="left"/>
        <w:rPr>
          <w:kern w:val="0"/>
          <w:sz w:val="24"/>
        </w:rPr>
      </w:pPr>
    </w:p>
    <w:p w:rsidR="001A59F9" w:rsidRPr="00C9239E" w:rsidRDefault="001A59F9" w:rsidP="00C9239E">
      <w:pPr>
        <w:pStyle w:val="20"/>
        <w:spacing w:before="29" w:after="0" w:line="288" w:lineRule="auto"/>
        <w:rPr>
          <w:rFonts w:ascii="Times New Roman" w:hAnsi="Times New Roman"/>
          <w:kern w:val="0"/>
          <w:szCs w:val="24"/>
        </w:rPr>
      </w:pPr>
      <w:bookmarkStart w:id="15" w:name="_Toc225498247"/>
      <w:bookmarkStart w:id="16" w:name="_Toc361324847"/>
      <w:bookmarkStart w:id="17" w:name="_Toc67904632"/>
      <w:r w:rsidRPr="00C9239E">
        <w:rPr>
          <w:rFonts w:ascii="Times New Roman" w:hAnsi="Times New Roman"/>
          <w:kern w:val="0"/>
          <w:szCs w:val="24"/>
        </w:rPr>
        <w:t xml:space="preserve">2.3 </w:t>
      </w:r>
      <w:r w:rsidRPr="00C9239E">
        <w:rPr>
          <w:rFonts w:ascii="Times New Roman" w:hAnsi="Times New Roman" w:hint="eastAsia"/>
          <w:kern w:val="0"/>
          <w:szCs w:val="24"/>
        </w:rPr>
        <w:t>基金管理人和基金托管人</w:t>
      </w:r>
      <w:bookmarkEnd w:id="15"/>
      <w:bookmarkEnd w:id="16"/>
      <w:bookmarkEnd w:id="17"/>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76"/>
        <w:gridCol w:w="1276"/>
        <w:gridCol w:w="3118"/>
        <w:gridCol w:w="3328"/>
      </w:tblGrid>
      <w:tr w:rsidR="001A59F9" w:rsidRPr="0091212A" w:rsidTr="00BE3EBF">
        <w:tc>
          <w:tcPr>
            <w:tcW w:w="2552" w:type="dxa"/>
            <w:gridSpan w:val="2"/>
            <w:vAlign w:val="center"/>
          </w:tcPr>
          <w:p w:rsidR="001A59F9" w:rsidRPr="003E0938" w:rsidRDefault="001A59F9" w:rsidP="003E0938">
            <w:pPr>
              <w:autoSpaceDE w:val="0"/>
              <w:autoSpaceDN w:val="0"/>
              <w:adjustRightInd w:val="0"/>
              <w:spacing w:before="29" w:line="288" w:lineRule="auto"/>
              <w:ind w:left="15"/>
              <w:jc w:val="center"/>
              <w:rPr>
                <w:color w:val="000000"/>
                <w:kern w:val="0"/>
                <w:sz w:val="24"/>
              </w:rPr>
            </w:pPr>
            <w:r w:rsidRPr="003E0938">
              <w:rPr>
                <w:rFonts w:hint="eastAsia"/>
                <w:color w:val="000000"/>
                <w:kern w:val="0"/>
                <w:sz w:val="24"/>
              </w:rPr>
              <w:t>项目</w:t>
            </w:r>
          </w:p>
        </w:tc>
        <w:tc>
          <w:tcPr>
            <w:tcW w:w="3118" w:type="dxa"/>
            <w:vAlign w:val="center"/>
          </w:tcPr>
          <w:p w:rsidR="001A59F9" w:rsidRPr="003E0938" w:rsidRDefault="001A59F9" w:rsidP="003E0938">
            <w:pPr>
              <w:spacing w:line="288" w:lineRule="auto"/>
              <w:jc w:val="center"/>
              <w:rPr>
                <w:color w:val="000000"/>
                <w:kern w:val="0"/>
                <w:sz w:val="24"/>
              </w:rPr>
            </w:pPr>
            <w:r w:rsidRPr="003E0938">
              <w:rPr>
                <w:rFonts w:hint="eastAsia"/>
                <w:color w:val="000000"/>
                <w:kern w:val="0"/>
                <w:sz w:val="24"/>
              </w:rPr>
              <w:t>基金管理人</w:t>
            </w:r>
          </w:p>
        </w:tc>
        <w:tc>
          <w:tcPr>
            <w:tcW w:w="3328" w:type="dxa"/>
            <w:vAlign w:val="center"/>
          </w:tcPr>
          <w:p w:rsidR="001A59F9" w:rsidRPr="003E0938" w:rsidRDefault="001A59F9" w:rsidP="003E0938">
            <w:pPr>
              <w:spacing w:line="288" w:lineRule="auto"/>
              <w:jc w:val="center"/>
              <w:rPr>
                <w:color w:val="000000"/>
                <w:kern w:val="0"/>
                <w:sz w:val="24"/>
              </w:rPr>
            </w:pPr>
            <w:r w:rsidRPr="003E0938">
              <w:rPr>
                <w:rFonts w:hint="eastAsia"/>
                <w:color w:val="000000"/>
                <w:kern w:val="0"/>
                <w:sz w:val="24"/>
              </w:rPr>
              <w:t>基金托管人</w:t>
            </w:r>
          </w:p>
        </w:tc>
      </w:tr>
      <w:tr w:rsidR="001A59F9" w:rsidRPr="0091212A" w:rsidTr="00BE3EBF">
        <w:tc>
          <w:tcPr>
            <w:tcW w:w="2552" w:type="dxa"/>
            <w:gridSpan w:val="2"/>
            <w:vAlign w:val="center"/>
          </w:tcPr>
          <w:p w:rsidR="001A59F9" w:rsidRPr="003E0938" w:rsidRDefault="001A59F9" w:rsidP="003E0938">
            <w:pPr>
              <w:autoSpaceDE w:val="0"/>
              <w:autoSpaceDN w:val="0"/>
              <w:adjustRightInd w:val="0"/>
              <w:spacing w:before="29" w:line="288" w:lineRule="auto"/>
              <w:ind w:left="15"/>
              <w:rPr>
                <w:color w:val="000000"/>
                <w:kern w:val="0"/>
                <w:sz w:val="24"/>
              </w:rPr>
            </w:pPr>
            <w:r w:rsidRPr="003E0938">
              <w:rPr>
                <w:rFonts w:hint="eastAsia"/>
                <w:color w:val="000000"/>
                <w:kern w:val="0"/>
                <w:sz w:val="24"/>
              </w:rPr>
              <w:t>名称</w:t>
            </w:r>
          </w:p>
        </w:tc>
        <w:tc>
          <w:tcPr>
            <w:tcW w:w="3118" w:type="dxa"/>
            <w:vAlign w:val="center"/>
          </w:tcPr>
          <w:p w:rsidR="001A59F9" w:rsidRPr="002A7419" w:rsidRDefault="001A59F9" w:rsidP="002A7419">
            <w:pPr>
              <w:spacing w:before="29" w:line="288" w:lineRule="auto"/>
              <w:jc w:val="center"/>
              <w:rPr>
                <w:sz w:val="24"/>
              </w:rPr>
            </w:pPr>
            <w:r w:rsidRPr="002A7419">
              <w:rPr>
                <w:sz w:val="24"/>
              </w:rPr>
              <w:t>交银施罗德基金管理有限公司</w:t>
            </w:r>
          </w:p>
        </w:tc>
        <w:tc>
          <w:tcPr>
            <w:tcW w:w="3328" w:type="dxa"/>
            <w:vAlign w:val="center"/>
          </w:tcPr>
          <w:p w:rsidR="001A59F9" w:rsidRPr="002A7419" w:rsidRDefault="001A59F9" w:rsidP="002A7419">
            <w:pPr>
              <w:spacing w:before="29" w:line="288" w:lineRule="auto"/>
              <w:jc w:val="center"/>
              <w:rPr>
                <w:sz w:val="24"/>
              </w:rPr>
            </w:pPr>
            <w:r w:rsidRPr="002A7419">
              <w:rPr>
                <w:sz w:val="24"/>
              </w:rPr>
              <w:t>中国建设银行股份有限公司</w:t>
            </w:r>
          </w:p>
        </w:tc>
      </w:tr>
      <w:tr w:rsidR="001A59F9" w:rsidRPr="0091212A" w:rsidTr="00BE3EBF">
        <w:tc>
          <w:tcPr>
            <w:tcW w:w="1276" w:type="dxa"/>
            <w:vMerge w:val="restart"/>
            <w:vAlign w:val="center"/>
          </w:tcPr>
          <w:p w:rsidR="001A59F9" w:rsidRPr="003E0938" w:rsidRDefault="001A59F9" w:rsidP="003E0938">
            <w:pPr>
              <w:autoSpaceDE w:val="0"/>
              <w:autoSpaceDN w:val="0"/>
              <w:adjustRightInd w:val="0"/>
              <w:spacing w:before="29" w:line="288" w:lineRule="auto"/>
              <w:ind w:left="15"/>
              <w:rPr>
                <w:color w:val="000000"/>
                <w:kern w:val="0"/>
                <w:sz w:val="24"/>
              </w:rPr>
            </w:pPr>
            <w:r w:rsidRPr="003E0938">
              <w:rPr>
                <w:rFonts w:hint="eastAsia"/>
                <w:color w:val="000000"/>
                <w:kern w:val="0"/>
                <w:sz w:val="24"/>
              </w:rPr>
              <w:t>信息披露负责人</w:t>
            </w:r>
          </w:p>
        </w:tc>
        <w:tc>
          <w:tcPr>
            <w:tcW w:w="1276" w:type="dxa"/>
            <w:vAlign w:val="center"/>
          </w:tcPr>
          <w:p w:rsidR="001A59F9" w:rsidRPr="003E0938" w:rsidRDefault="001A59F9" w:rsidP="003E0938">
            <w:pPr>
              <w:autoSpaceDE w:val="0"/>
              <w:autoSpaceDN w:val="0"/>
              <w:adjustRightInd w:val="0"/>
              <w:spacing w:before="29" w:line="288" w:lineRule="auto"/>
              <w:ind w:left="15"/>
              <w:jc w:val="center"/>
              <w:rPr>
                <w:color w:val="000000"/>
                <w:kern w:val="0"/>
                <w:sz w:val="24"/>
              </w:rPr>
            </w:pPr>
            <w:r w:rsidRPr="003E0938">
              <w:rPr>
                <w:rFonts w:hint="eastAsia"/>
                <w:color w:val="000000"/>
                <w:kern w:val="0"/>
                <w:sz w:val="24"/>
              </w:rPr>
              <w:t>姓名</w:t>
            </w:r>
          </w:p>
        </w:tc>
        <w:tc>
          <w:tcPr>
            <w:tcW w:w="3118" w:type="dxa"/>
            <w:vAlign w:val="center"/>
          </w:tcPr>
          <w:p w:rsidR="001A59F9" w:rsidRPr="002A7419" w:rsidRDefault="001A59F9" w:rsidP="002A7419">
            <w:pPr>
              <w:spacing w:before="29" w:line="288" w:lineRule="auto"/>
              <w:jc w:val="center"/>
              <w:rPr>
                <w:sz w:val="24"/>
              </w:rPr>
            </w:pPr>
            <w:r w:rsidRPr="002A7419">
              <w:rPr>
                <w:sz w:val="24"/>
              </w:rPr>
              <w:t>王晚婷</w:t>
            </w:r>
          </w:p>
        </w:tc>
        <w:tc>
          <w:tcPr>
            <w:tcW w:w="3328" w:type="dxa"/>
            <w:vAlign w:val="center"/>
          </w:tcPr>
          <w:p w:rsidR="001A59F9" w:rsidRPr="002A7419" w:rsidRDefault="001A59F9" w:rsidP="002A7419">
            <w:pPr>
              <w:spacing w:before="29" w:line="288" w:lineRule="auto"/>
              <w:jc w:val="center"/>
              <w:rPr>
                <w:sz w:val="24"/>
              </w:rPr>
            </w:pPr>
            <w:r w:rsidRPr="002A7419">
              <w:rPr>
                <w:sz w:val="24"/>
              </w:rPr>
              <w:t>李申</w:t>
            </w:r>
          </w:p>
        </w:tc>
      </w:tr>
      <w:tr w:rsidR="001A59F9" w:rsidRPr="0091212A" w:rsidTr="00BE3EBF">
        <w:tc>
          <w:tcPr>
            <w:tcW w:w="1276" w:type="dxa"/>
            <w:vMerge/>
            <w:vAlign w:val="center"/>
          </w:tcPr>
          <w:p w:rsidR="001A59F9" w:rsidRPr="003E0938" w:rsidRDefault="001A59F9" w:rsidP="003E0938">
            <w:pPr>
              <w:autoSpaceDE w:val="0"/>
              <w:autoSpaceDN w:val="0"/>
              <w:adjustRightInd w:val="0"/>
              <w:spacing w:before="29" w:line="288" w:lineRule="auto"/>
              <w:ind w:left="15"/>
              <w:rPr>
                <w:color w:val="000000"/>
                <w:kern w:val="0"/>
                <w:sz w:val="24"/>
              </w:rPr>
            </w:pPr>
          </w:p>
        </w:tc>
        <w:tc>
          <w:tcPr>
            <w:tcW w:w="1276" w:type="dxa"/>
            <w:vAlign w:val="center"/>
          </w:tcPr>
          <w:p w:rsidR="001A59F9" w:rsidRPr="003E0938" w:rsidRDefault="001A59F9" w:rsidP="003E0938">
            <w:pPr>
              <w:autoSpaceDE w:val="0"/>
              <w:autoSpaceDN w:val="0"/>
              <w:adjustRightInd w:val="0"/>
              <w:spacing w:before="29" w:line="288" w:lineRule="auto"/>
              <w:ind w:left="15"/>
              <w:jc w:val="center"/>
              <w:rPr>
                <w:color w:val="000000"/>
                <w:kern w:val="0"/>
                <w:sz w:val="24"/>
              </w:rPr>
            </w:pPr>
            <w:r w:rsidRPr="003E0938">
              <w:rPr>
                <w:rFonts w:hint="eastAsia"/>
                <w:color w:val="000000"/>
                <w:kern w:val="0"/>
                <w:sz w:val="24"/>
              </w:rPr>
              <w:t>联系电话</w:t>
            </w:r>
          </w:p>
        </w:tc>
        <w:tc>
          <w:tcPr>
            <w:tcW w:w="3118" w:type="dxa"/>
            <w:vAlign w:val="center"/>
          </w:tcPr>
          <w:p w:rsidR="001A59F9" w:rsidRPr="002A7419" w:rsidRDefault="001A59F9" w:rsidP="002A7419">
            <w:pPr>
              <w:spacing w:before="29" w:line="288" w:lineRule="auto"/>
              <w:jc w:val="center"/>
              <w:rPr>
                <w:sz w:val="24"/>
              </w:rPr>
            </w:pPr>
            <w:r w:rsidRPr="002A7419">
              <w:rPr>
                <w:sz w:val="24"/>
              </w:rPr>
              <w:t>（</w:t>
            </w:r>
            <w:r w:rsidRPr="002A7419">
              <w:rPr>
                <w:sz w:val="24"/>
              </w:rPr>
              <w:t>021</w:t>
            </w:r>
            <w:r w:rsidRPr="002A7419">
              <w:rPr>
                <w:sz w:val="24"/>
              </w:rPr>
              <w:t>）</w:t>
            </w:r>
            <w:r w:rsidRPr="002A7419">
              <w:rPr>
                <w:sz w:val="24"/>
              </w:rPr>
              <w:t>61055050</w:t>
            </w:r>
          </w:p>
        </w:tc>
        <w:tc>
          <w:tcPr>
            <w:tcW w:w="3328" w:type="dxa"/>
            <w:vAlign w:val="center"/>
          </w:tcPr>
          <w:p w:rsidR="001A59F9" w:rsidRPr="002A7419" w:rsidRDefault="001A59F9" w:rsidP="002A7419">
            <w:pPr>
              <w:spacing w:before="29" w:line="288" w:lineRule="auto"/>
              <w:jc w:val="center"/>
              <w:rPr>
                <w:sz w:val="24"/>
              </w:rPr>
            </w:pPr>
            <w:r w:rsidRPr="002A7419">
              <w:rPr>
                <w:sz w:val="24"/>
              </w:rPr>
              <w:t>021-60637102</w:t>
            </w:r>
          </w:p>
        </w:tc>
      </w:tr>
      <w:tr w:rsidR="001A59F9" w:rsidRPr="0091212A" w:rsidTr="00BE3EBF">
        <w:tc>
          <w:tcPr>
            <w:tcW w:w="1276" w:type="dxa"/>
            <w:vMerge/>
            <w:vAlign w:val="center"/>
          </w:tcPr>
          <w:p w:rsidR="001A59F9" w:rsidRPr="003E0938" w:rsidRDefault="001A59F9" w:rsidP="003E0938">
            <w:pPr>
              <w:autoSpaceDE w:val="0"/>
              <w:autoSpaceDN w:val="0"/>
              <w:adjustRightInd w:val="0"/>
              <w:spacing w:before="29" w:line="288" w:lineRule="auto"/>
              <w:ind w:left="15"/>
              <w:rPr>
                <w:color w:val="000000"/>
                <w:kern w:val="0"/>
                <w:sz w:val="24"/>
              </w:rPr>
            </w:pPr>
          </w:p>
        </w:tc>
        <w:tc>
          <w:tcPr>
            <w:tcW w:w="1276" w:type="dxa"/>
            <w:vAlign w:val="center"/>
          </w:tcPr>
          <w:p w:rsidR="001A59F9" w:rsidRPr="003E0938" w:rsidRDefault="001A59F9" w:rsidP="003E0938">
            <w:pPr>
              <w:autoSpaceDE w:val="0"/>
              <w:autoSpaceDN w:val="0"/>
              <w:adjustRightInd w:val="0"/>
              <w:spacing w:before="29" w:line="288" w:lineRule="auto"/>
              <w:ind w:left="15"/>
              <w:jc w:val="center"/>
              <w:rPr>
                <w:color w:val="000000"/>
                <w:kern w:val="0"/>
                <w:sz w:val="24"/>
              </w:rPr>
            </w:pPr>
            <w:r w:rsidRPr="003E0938">
              <w:rPr>
                <w:rFonts w:hint="eastAsia"/>
                <w:color w:val="000000"/>
                <w:kern w:val="0"/>
                <w:sz w:val="24"/>
              </w:rPr>
              <w:t>电子邮箱</w:t>
            </w:r>
          </w:p>
        </w:tc>
        <w:tc>
          <w:tcPr>
            <w:tcW w:w="3118" w:type="dxa"/>
            <w:vAlign w:val="center"/>
          </w:tcPr>
          <w:p w:rsidR="001A59F9" w:rsidRPr="002A7419" w:rsidRDefault="001A59F9" w:rsidP="002A7419">
            <w:pPr>
              <w:spacing w:before="29" w:line="288" w:lineRule="auto"/>
              <w:jc w:val="center"/>
              <w:rPr>
                <w:sz w:val="24"/>
              </w:rPr>
            </w:pPr>
            <w:r w:rsidRPr="002A7419">
              <w:rPr>
                <w:sz w:val="24"/>
              </w:rPr>
              <w:t>xxpl@jysld.com,disclosure@jysld.com</w:t>
            </w:r>
          </w:p>
        </w:tc>
        <w:tc>
          <w:tcPr>
            <w:tcW w:w="3328" w:type="dxa"/>
            <w:vAlign w:val="center"/>
          </w:tcPr>
          <w:p w:rsidR="001A59F9" w:rsidRPr="002A7419" w:rsidRDefault="001A59F9" w:rsidP="002A7419">
            <w:pPr>
              <w:spacing w:before="29" w:line="288" w:lineRule="auto"/>
              <w:jc w:val="center"/>
              <w:rPr>
                <w:sz w:val="24"/>
              </w:rPr>
            </w:pPr>
            <w:r w:rsidRPr="002A7419">
              <w:rPr>
                <w:sz w:val="24"/>
              </w:rPr>
              <w:t>lishen.zh@ccb.com</w:t>
            </w:r>
          </w:p>
        </w:tc>
      </w:tr>
      <w:tr w:rsidR="001A59F9" w:rsidRPr="0091212A" w:rsidTr="00BE3EBF">
        <w:tc>
          <w:tcPr>
            <w:tcW w:w="2552" w:type="dxa"/>
            <w:gridSpan w:val="2"/>
            <w:vAlign w:val="center"/>
          </w:tcPr>
          <w:p w:rsidR="001A59F9" w:rsidRPr="002A7419" w:rsidRDefault="001A59F9" w:rsidP="002A7419">
            <w:pPr>
              <w:spacing w:before="29" w:line="288" w:lineRule="auto"/>
              <w:rPr>
                <w:sz w:val="24"/>
              </w:rPr>
            </w:pPr>
            <w:r w:rsidRPr="002A7419">
              <w:rPr>
                <w:rFonts w:hint="eastAsia"/>
                <w:sz w:val="24"/>
              </w:rPr>
              <w:t>客户服务电话</w:t>
            </w:r>
          </w:p>
        </w:tc>
        <w:tc>
          <w:tcPr>
            <w:tcW w:w="3118" w:type="dxa"/>
            <w:vAlign w:val="center"/>
          </w:tcPr>
          <w:p w:rsidR="001A59F9" w:rsidRPr="002A7419" w:rsidRDefault="001A59F9" w:rsidP="002A7419">
            <w:pPr>
              <w:spacing w:before="29" w:line="288" w:lineRule="auto"/>
              <w:jc w:val="center"/>
              <w:rPr>
                <w:sz w:val="24"/>
              </w:rPr>
            </w:pPr>
            <w:r w:rsidRPr="002A7419">
              <w:rPr>
                <w:sz w:val="24"/>
              </w:rPr>
              <w:t>400-700-5000</w:t>
            </w:r>
            <w:r w:rsidRPr="002A7419">
              <w:rPr>
                <w:sz w:val="24"/>
              </w:rPr>
              <w:t>，</w:t>
            </w:r>
            <w:r w:rsidRPr="002A7419">
              <w:rPr>
                <w:sz w:val="24"/>
              </w:rPr>
              <w:t>021-61055000</w:t>
            </w:r>
          </w:p>
        </w:tc>
        <w:tc>
          <w:tcPr>
            <w:tcW w:w="3328" w:type="dxa"/>
            <w:vAlign w:val="center"/>
          </w:tcPr>
          <w:p w:rsidR="001A59F9" w:rsidRPr="002A7419" w:rsidRDefault="001A59F9" w:rsidP="002A7419">
            <w:pPr>
              <w:spacing w:before="29" w:line="288" w:lineRule="auto"/>
              <w:jc w:val="center"/>
              <w:rPr>
                <w:sz w:val="24"/>
              </w:rPr>
            </w:pPr>
            <w:r w:rsidRPr="002A7419">
              <w:rPr>
                <w:sz w:val="24"/>
              </w:rPr>
              <w:t xml:space="preserve">021-60637111 </w:t>
            </w:r>
          </w:p>
        </w:tc>
      </w:tr>
      <w:tr w:rsidR="001A59F9" w:rsidRPr="0091212A" w:rsidTr="00BE3EBF">
        <w:tc>
          <w:tcPr>
            <w:tcW w:w="2552" w:type="dxa"/>
            <w:gridSpan w:val="2"/>
            <w:vAlign w:val="center"/>
          </w:tcPr>
          <w:p w:rsidR="001A59F9" w:rsidRPr="002A7419" w:rsidRDefault="001A59F9" w:rsidP="002A7419">
            <w:pPr>
              <w:spacing w:before="29" w:line="288" w:lineRule="auto"/>
              <w:rPr>
                <w:sz w:val="24"/>
              </w:rPr>
            </w:pPr>
            <w:r w:rsidRPr="002A7419">
              <w:rPr>
                <w:rFonts w:hint="eastAsia"/>
                <w:sz w:val="24"/>
              </w:rPr>
              <w:t>传真</w:t>
            </w:r>
          </w:p>
        </w:tc>
        <w:tc>
          <w:tcPr>
            <w:tcW w:w="3118" w:type="dxa"/>
            <w:vAlign w:val="center"/>
          </w:tcPr>
          <w:p w:rsidR="001A59F9" w:rsidRPr="002A7419" w:rsidRDefault="001A59F9" w:rsidP="002A7419">
            <w:pPr>
              <w:spacing w:before="29" w:line="288" w:lineRule="auto"/>
              <w:jc w:val="center"/>
              <w:rPr>
                <w:sz w:val="24"/>
              </w:rPr>
            </w:pPr>
            <w:r w:rsidRPr="002A7419">
              <w:rPr>
                <w:sz w:val="24"/>
              </w:rPr>
              <w:t>（</w:t>
            </w:r>
            <w:r w:rsidRPr="002A7419">
              <w:rPr>
                <w:sz w:val="24"/>
              </w:rPr>
              <w:t>021</w:t>
            </w:r>
            <w:r w:rsidRPr="002A7419">
              <w:rPr>
                <w:sz w:val="24"/>
              </w:rPr>
              <w:t>）</w:t>
            </w:r>
            <w:r w:rsidRPr="002A7419">
              <w:rPr>
                <w:sz w:val="24"/>
              </w:rPr>
              <w:t>61055054</w:t>
            </w:r>
          </w:p>
        </w:tc>
        <w:tc>
          <w:tcPr>
            <w:tcW w:w="3328" w:type="dxa"/>
            <w:vAlign w:val="center"/>
          </w:tcPr>
          <w:p w:rsidR="001A59F9" w:rsidRPr="002A7419" w:rsidRDefault="001A59F9" w:rsidP="002A7419">
            <w:pPr>
              <w:spacing w:before="29" w:line="288" w:lineRule="auto"/>
              <w:jc w:val="center"/>
              <w:rPr>
                <w:sz w:val="24"/>
              </w:rPr>
            </w:pPr>
            <w:r w:rsidRPr="002A7419">
              <w:rPr>
                <w:sz w:val="24"/>
              </w:rPr>
              <w:t>021-60635778</w:t>
            </w:r>
          </w:p>
        </w:tc>
      </w:tr>
      <w:tr w:rsidR="001A59F9" w:rsidRPr="0091212A" w:rsidTr="00BE3EBF">
        <w:tc>
          <w:tcPr>
            <w:tcW w:w="2552" w:type="dxa"/>
            <w:gridSpan w:val="2"/>
            <w:vAlign w:val="center"/>
          </w:tcPr>
          <w:p w:rsidR="001A59F9" w:rsidRPr="002A7419" w:rsidRDefault="001A59F9" w:rsidP="002A7419">
            <w:pPr>
              <w:spacing w:before="29" w:line="288" w:lineRule="auto"/>
              <w:rPr>
                <w:sz w:val="24"/>
              </w:rPr>
            </w:pPr>
            <w:r w:rsidRPr="002A7419">
              <w:rPr>
                <w:rFonts w:hint="eastAsia"/>
                <w:sz w:val="24"/>
              </w:rPr>
              <w:t>注册地址</w:t>
            </w:r>
          </w:p>
        </w:tc>
        <w:tc>
          <w:tcPr>
            <w:tcW w:w="3118" w:type="dxa"/>
            <w:vAlign w:val="center"/>
          </w:tcPr>
          <w:p w:rsidR="001A59F9" w:rsidRPr="002A7419" w:rsidRDefault="001A59F9" w:rsidP="002A7419">
            <w:pPr>
              <w:spacing w:before="29" w:line="288" w:lineRule="auto"/>
              <w:jc w:val="center"/>
              <w:rPr>
                <w:sz w:val="24"/>
              </w:rPr>
            </w:pPr>
            <w:r w:rsidRPr="002A7419">
              <w:rPr>
                <w:sz w:val="24"/>
              </w:rPr>
              <w:t>中国（上海）自由贸易试验区银城中路</w:t>
            </w:r>
            <w:r w:rsidRPr="002A7419">
              <w:rPr>
                <w:sz w:val="24"/>
              </w:rPr>
              <w:t>188</w:t>
            </w:r>
            <w:r w:rsidRPr="002A7419">
              <w:rPr>
                <w:sz w:val="24"/>
              </w:rPr>
              <w:t>号交通银行大楼二层（裙）</w:t>
            </w:r>
          </w:p>
        </w:tc>
        <w:tc>
          <w:tcPr>
            <w:tcW w:w="3328" w:type="dxa"/>
            <w:vAlign w:val="center"/>
          </w:tcPr>
          <w:p w:rsidR="001A59F9" w:rsidRPr="002A7419" w:rsidRDefault="001A59F9" w:rsidP="002A7419">
            <w:pPr>
              <w:spacing w:before="29" w:line="288" w:lineRule="auto"/>
              <w:jc w:val="center"/>
              <w:rPr>
                <w:sz w:val="24"/>
              </w:rPr>
            </w:pPr>
            <w:r w:rsidRPr="002A7419">
              <w:rPr>
                <w:sz w:val="24"/>
              </w:rPr>
              <w:t>北京市西城区金融大街</w:t>
            </w:r>
            <w:r w:rsidRPr="002A7419">
              <w:rPr>
                <w:sz w:val="24"/>
              </w:rPr>
              <w:t>25</w:t>
            </w:r>
            <w:r w:rsidRPr="002A7419">
              <w:rPr>
                <w:sz w:val="24"/>
              </w:rPr>
              <w:t>号</w:t>
            </w:r>
          </w:p>
        </w:tc>
      </w:tr>
      <w:tr w:rsidR="001A59F9" w:rsidRPr="0091212A" w:rsidTr="00BE3EBF">
        <w:tc>
          <w:tcPr>
            <w:tcW w:w="2552" w:type="dxa"/>
            <w:gridSpan w:val="2"/>
            <w:vAlign w:val="center"/>
          </w:tcPr>
          <w:p w:rsidR="001A59F9" w:rsidRPr="002A7419" w:rsidRDefault="001A59F9" w:rsidP="002A7419">
            <w:pPr>
              <w:spacing w:before="29" w:line="288" w:lineRule="auto"/>
              <w:rPr>
                <w:sz w:val="24"/>
              </w:rPr>
            </w:pPr>
            <w:r w:rsidRPr="002A7419">
              <w:rPr>
                <w:rFonts w:hint="eastAsia"/>
                <w:sz w:val="24"/>
              </w:rPr>
              <w:t>办公地址</w:t>
            </w:r>
          </w:p>
        </w:tc>
        <w:tc>
          <w:tcPr>
            <w:tcW w:w="3118" w:type="dxa"/>
            <w:vAlign w:val="center"/>
          </w:tcPr>
          <w:p w:rsidR="001A59F9" w:rsidRPr="002A7419" w:rsidRDefault="001A59F9" w:rsidP="002A7419">
            <w:pPr>
              <w:spacing w:before="29" w:line="288" w:lineRule="auto"/>
              <w:jc w:val="center"/>
              <w:rPr>
                <w:sz w:val="24"/>
              </w:rPr>
            </w:pPr>
            <w:r w:rsidRPr="002A7419">
              <w:rPr>
                <w:sz w:val="24"/>
              </w:rPr>
              <w:t>上海市浦东新区世纪大道</w:t>
            </w:r>
            <w:r w:rsidRPr="002A7419">
              <w:rPr>
                <w:sz w:val="24"/>
              </w:rPr>
              <w:t>8</w:t>
            </w:r>
            <w:r w:rsidRPr="002A7419">
              <w:rPr>
                <w:sz w:val="24"/>
              </w:rPr>
              <w:t>号国金中心二期</w:t>
            </w:r>
            <w:r w:rsidRPr="002A7419">
              <w:rPr>
                <w:sz w:val="24"/>
              </w:rPr>
              <w:t>21-22</w:t>
            </w:r>
            <w:r w:rsidRPr="002A7419">
              <w:rPr>
                <w:sz w:val="24"/>
              </w:rPr>
              <w:t>楼</w:t>
            </w:r>
          </w:p>
        </w:tc>
        <w:tc>
          <w:tcPr>
            <w:tcW w:w="3328" w:type="dxa"/>
            <w:vAlign w:val="center"/>
          </w:tcPr>
          <w:p w:rsidR="001A59F9" w:rsidRPr="002A7419" w:rsidRDefault="001A59F9" w:rsidP="002A7419">
            <w:pPr>
              <w:spacing w:before="29" w:line="288" w:lineRule="auto"/>
              <w:jc w:val="center"/>
              <w:rPr>
                <w:sz w:val="24"/>
              </w:rPr>
            </w:pPr>
            <w:r w:rsidRPr="002A7419">
              <w:rPr>
                <w:sz w:val="24"/>
              </w:rPr>
              <w:t>北京市西城区闹市口大街</w:t>
            </w:r>
            <w:r w:rsidRPr="002A7419">
              <w:rPr>
                <w:sz w:val="24"/>
              </w:rPr>
              <w:t>1</w:t>
            </w:r>
            <w:r w:rsidRPr="002A7419">
              <w:rPr>
                <w:sz w:val="24"/>
              </w:rPr>
              <w:t>号院</w:t>
            </w:r>
            <w:r w:rsidRPr="002A7419">
              <w:rPr>
                <w:sz w:val="24"/>
              </w:rPr>
              <w:t>1</w:t>
            </w:r>
            <w:r w:rsidRPr="002A7419">
              <w:rPr>
                <w:sz w:val="24"/>
              </w:rPr>
              <w:t>号楼</w:t>
            </w:r>
          </w:p>
        </w:tc>
      </w:tr>
      <w:tr w:rsidR="001A59F9" w:rsidRPr="0091212A" w:rsidTr="00BE3EBF">
        <w:tc>
          <w:tcPr>
            <w:tcW w:w="2552" w:type="dxa"/>
            <w:gridSpan w:val="2"/>
            <w:vAlign w:val="center"/>
          </w:tcPr>
          <w:p w:rsidR="001A59F9" w:rsidRPr="002A7419" w:rsidRDefault="001A59F9" w:rsidP="002A7419">
            <w:pPr>
              <w:spacing w:before="29" w:line="288" w:lineRule="auto"/>
              <w:rPr>
                <w:sz w:val="24"/>
              </w:rPr>
            </w:pPr>
            <w:r w:rsidRPr="002A7419">
              <w:rPr>
                <w:rFonts w:hint="eastAsia"/>
                <w:sz w:val="24"/>
              </w:rPr>
              <w:t>邮政编码</w:t>
            </w:r>
          </w:p>
        </w:tc>
        <w:tc>
          <w:tcPr>
            <w:tcW w:w="3118" w:type="dxa"/>
            <w:vAlign w:val="center"/>
          </w:tcPr>
          <w:p w:rsidR="001A59F9" w:rsidRPr="002A7419" w:rsidRDefault="001A59F9" w:rsidP="002A7419">
            <w:pPr>
              <w:spacing w:before="29" w:line="288" w:lineRule="auto"/>
              <w:jc w:val="center"/>
              <w:rPr>
                <w:sz w:val="24"/>
              </w:rPr>
            </w:pPr>
            <w:r w:rsidRPr="002A7419">
              <w:rPr>
                <w:sz w:val="24"/>
              </w:rPr>
              <w:t>200120</w:t>
            </w:r>
          </w:p>
        </w:tc>
        <w:tc>
          <w:tcPr>
            <w:tcW w:w="3328" w:type="dxa"/>
            <w:vAlign w:val="center"/>
          </w:tcPr>
          <w:p w:rsidR="001A59F9" w:rsidRPr="002A7419" w:rsidRDefault="001A59F9" w:rsidP="002A7419">
            <w:pPr>
              <w:spacing w:before="29" w:line="288" w:lineRule="auto"/>
              <w:jc w:val="center"/>
              <w:rPr>
                <w:sz w:val="24"/>
              </w:rPr>
            </w:pPr>
            <w:r w:rsidRPr="002A7419">
              <w:rPr>
                <w:sz w:val="24"/>
              </w:rPr>
              <w:t>100033</w:t>
            </w:r>
          </w:p>
        </w:tc>
      </w:tr>
      <w:tr w:rsidR="001A59F9" w:rsidRPr="0091212A" w:rsidTr="00BE3EBF">
        <w:tc>
          <w:tcPr>
            <w:tcW w:w="2552" w:type="dxa"/>
            <w:gridSpan w:val="2"/>
            <w:vAlign w:val="center"/>
          </w:tcPr>
          <w:p w:rsidR="001A59F9" w:rsidRPr="002A7419" w:rsidRDefault="001A59F9" w:rsidP="002A7419">
            <w:pPr>
              <w:spacing w:before="29" w:line="288" w:lineRule="auto"/>
              <w:rPr>
                <w:sz w:val="24"/>
              </w:rPr>
            </w:pPr>
            <w:r w:rsidRPr="002A7419">
              <w:rPr>
                <w:rFonts w:hint="eastAsia"/>
                <w:sz w:val="24"/>
              </w:rPr>
              <w:t>法定代表人</w:t>
            </w:r>
          </w:p>
        </w:tc>
        <w:tc>
          <w:tcPr>
            <w:tcW w:w="3118" w:type="dxa"/>
            <w:vAlign w:val="center"/>
          </w:tcPr>
          <w:p w:rsidR="001A59F9" w:rsidRPr="002A7419" w:rsidRDefault="001A59F9" w:rsidP="002A7419">
            <w:pPr>
              <w:spacing w:before="29" w:line="288" w:lineRule="auto"/>
              <w:jc w:val="center"/>
              <w:rPr>
                <w:sz w:val="24"/>
              </w:rPr>
            </w:pPr>
            <w:r w:rsidRPr="002A7419">
              <w:rPr>
                <w:sz w:val="24"/>
              </w:rPr>
              <w:t>阮红</w:t>
            </w:r>
          </w:p>
        </w:tc>
        <w:tc>
          <w:tcPr>
            <w:tcW w:w="3328" w:type="dxa"/>
            <w:vAlign w:val="center"/>
          </w:tcPr>
          <w:p w:rsidR="001A59F9" w:rsidRPr="002A7419" w:rsidRDefault="001A59F9" w:rsidP="002A7419">
            <w:pPr>
              <w:spacing w:before="29" w:line="288" w:lineRule="auto"/>
              <w:jc w:val="center"/>
              <w:rPr>
                <w:sz w:val="24"/>
              </w:rPr>
            </w:pPr>
            <w:r w:rsidRPr="002A7419">
              <w:rPr>
                <w:sz w:val="24"/>
              </w:rPr>
              <w:t>田国立</w:t>
            </w:r>
          </w:p>
        </w:tc>
      </w:tr>
    </w:tbl>
    <w:p w:rsidR="001A59F9" w:rsidRPr="0091212A" w:rsidRDefault="001A59F9" w:rsidP="00026C9C">
      <w:pPr>
        <w:tabs>
          <w:tab w:val="left" w:pos="1740"/>
        </w:tabs>
        <w:spacing w:line="360" w:lineRule="auto"/>
        <w:rPr>
          <w:rFonts w:asciiTheme="minorEastAsia" w:eastAsiaTheme="minorEastAsia" w:hAnsiTheme="minorEastAsia"/>
          <w:color w:val="000000"/>
          <w:szCs w:val="21"/>
        </w:rPr>
      </w:pPr>
    </w:p>
    <w:p w:rsidR="001A59F9" w:rsidRPr="00C9239E" w:rsidRDefault="001A59F9" w:rsidP="00C9239E">
      <w:pPr>
        <w:pStyle w:val="20"/>
        <w:spacing w:before="29" w:after="0" w:line="288" w:lineRule="auto"/>
        <w:rPr>
          <w:rFonts w:ascii="Times New Roman" w:hAnsi="Times New Roman"/>
          <w:kern w:val="0"/>
          <w:szCs w:val="24"/>
        </w:rPr>
      </w:pPr>
      <w:bookmarkStart w:id="18" w:name="_Toc225498248"/>
      <w:bookmarkStart w:id="19" w:name="_Toc361324848"/>
      <w:bookmarkStart w:id="20" w:name="_Toc67904633"/>
      <w:r w:rsidRPr="00C9239E">
        <w:rPr>
          <w:rFonts w:ascii="Times New Roman" w:hAnsi="Times New Roman"/>
          <w:kern w:val="0"/>
          <w:szCs w:val="24"/>
        </w:rPr>
        <w:t xml:space="preserve">2.4 </w:t>
      </w:r>
      <w:r w:rsidRPr="00C9239E">
        <w:rPr>
          <w:rFonts w:ascii="Times New Roman" w:hAnsi="Times New Roman" w:hint="eastAsia"/>
          <w:kern w:val="0"/>
          <w:szCs w:val="24"/>
        </w:rPr>
        <w:t>信息披露方式</w:t>
      </w:r>
      <w:bookmarkEnd w:id="18"/>
      <w:bookmarkEnd w:id="19"/>
      <w:bookmarkEnd w:id="20"/>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4178"/>
      </w:tblGrid>
      <w:tr w:rsidR="001A59F9" w:rsidRPr="0091212A" w:rsidTr="001138C6">
        <w:tc>
          <w:tcPr>
            <w:tcW w:w="4820" w:type="dxa"/>
            <w:vAlign w:val="center"/>
          </w:tcPr>
          <w:p w:rsidR="001A59F9" w:rsidRPr="002A7419" w:rsidRDefault="001A59F9" w:rsidP="002A7419">
            <w:pPr>
              <w:spacing w:before="29" w:line="288" w:lineRule="auto"/>
              <w:rPr>
                <w:sz w:val="24"/>
              </w:rPr>
            </w:pPr>
            <w:r w:rsidRPr="002A7419">
              <w:rPr>
                <w:rFonts w:hint="eastAsia"/>
                <w:sz w:val="24"/>
              </w:rPr>
              <w:t>本基金选定的信息披露报纸名称</w:t>
            </w:r>
          </w:p>
        </w:tc>
        <w:tc>
          <w:tcPr>
            <w:tcW w:w="4178" w:type="dxa"/>
            <w:vAlign w:val="center"/>
          </w:tcPr>
          <w:p w:rsidR="001A59F9" w:rsidRPr="002A7419" w:rsidRDefault="001A59F9" w:rsidP="002A7419">
            <w:pPr>
              <w:spacing w:before="29" w:line="288" w:lineRule="auto"/>
              <w:jc w:val="center"/>
              <w:rPr>
                <w:sz w:val="24"/>
              </w:rPr>
            </w:pPr>
            <w:r w:rsidRPr="002A7419">
              <w:rPr>
                <w:sz w:val="24"/>
              </w:rPr>
              <w:t>《证券时报》</w:t>
            </w:r>
          </w:p>
        </w:tc>
      </w:tr>
      <w:tr w:rsidR="001A59F9" w:rsidRPr="0091212A" w:rsidTr="001138C6">
        <w:tc>
          <w:tcPr>
            <w:tcW w:w="4820" w:type="dxa"/>
            <w:vAlign w:val="center"/>
          </w:tcPr>
          <w:p w:rsidR="001A59F9" w:rsidRPr="002A7419" w:rsidRDefault="001A59F9" w:rsidP="002A7419">
            <w:pPr>
              <w:spacing w:before="29" w:line="288" w:lineRule="auto"/>
              <w:rPr>
                <w:sz w:val="24"/>
              </w:rPr>
            </w:pPr>
            <w:r w:rsidRPr="002A7419">
              <w:rPr>
                <w:rFonts w:hint="eastAsia"/>
                <w:sz w:val="24"/>
              </w:rPr>
              <w:t>登载基金年度报告正文的管理人互联网网址</w:t>
            </w:r>
          </w:p>
        </w:tc>
        <w:tc>
          <w:tcPr>
            <w:tcW w:w="4178" w:type="dxa"/>
            <w:vAlign w:val="center"/>
          </w:tcPr>
          <w:p w:rsidR="001A59F9" w:rsidRPr="002A7419" w:rsidRDefault="001A59F9" w:rsidP="002A7419">
            <w:pPr>
              <w:spacing w:before="29" w:line="288" w:lineRule="auto"/>
              <w:jc w:val="center"/>
              <w:rPr>
                <w:sz w:val="24"/>
              </w:rPr>
            </w:pPr>
            <w:r w:rsidRPr="002A7419">
              <w:rPr>
                <w:sz w:val="24"/>
              </w:rPr>
              <w:t>www.fund001.com</w:t>
            </w:r>
          </w:p>
        </w:tc>
      </w:tr>
      <w:tr w:rsidR="001A59F9" w:rsidRPr="0091212A" w:rsidTr="001138C6">
        <w:tc>
          <w:tcPr>
            <w:tcW w:w="4820" w:type="dxa"/>
            <w:vAlign w:val="center"/>
          </w:tcPr>
          <w:p w:rsidR="001A59F9" w:rsidRPr="002A7419" w:rsidRDefault="001A59F9" w:rsidP="002A7419">
            <w:pPr>
              <w:spacing w:before="29" w:line="288" w:lineRule="auto"/>
              <w:rPr>
                <w:sz w:val="24"/>
              </w:rPr>
            </w:pPr>
            <w:r w:rsidRPr="002A7419">
              <w:rPr>
                <w:rFonts w:hint="eastAsia"/>
                <w:sz w:val="24"/>
              </w:rPr>
              <w:t>基金年度报告备置地点</w:t>
            </w:r>
          </w:p>
        </w:tc>
        <w:tc>
          <w:tcPr>
            <w:tcW w:w="4178" w:type="dxa"/>
            <w:vAlign w:val="center"/>
          </w:tcPr>
          <w:p w:rsidR="001A59F9" w:rsidRPr="002A7419" w:rsidRDefault="001A59F9" w:rsidP="002A7419">
            <w:pPr>
              <w:spacing w:before="29" w:line="288" w:lineRule="auto"/>
              <w:jc w:val="center"/>
              <w:rPr>
                <w:sz w:val="24"/>
              </w:rPr>
            </w:pPr>
            <w:r w:rsidRPr="002A7419">
              <w:rPr>
                <w:sz w:val="24"/>
              </w:rPr>
              <w:t>基金管理人的办公场所</w:t>
            </w:r>
          </w:p>
        </w:tc>
      </w:tr>
    </w:tbl>
    <w:p w:rsidR="001A59F9" w:rsidRPr="0091212A" w:rsidRDefault="001A59F9" w:rsidP="00026C9C">
      <w:pPr>
        <w:spacing w:line="360" w:lineRule="auto"/>
        <w:rPr>
          <w:rFonts w:asciiTheme="minorEastAsia" w:eastAsiaTheme="minorEastAsia" w:hAnsiTheme="minorEastAsia"/>
          <w:color w:val="000000"/>
          <w:szCs w:val="21"/>
        </w:rPr>
      </w:pPr>
    </w:p>
    <w:p w:rsidR="001A59F9" w:rsidRPr="00C9239E" w:rsidRDefault="001A59F9" w:rsidP="00C9239E">
      <w:pPr>
        <w:pStyle w:val="20"/>
        <w:spacing w:before="29" w:after="0" w:line="288" w:lineRule="auto"/>
        <w:rPr>
          <w:rFonts w:ascii="Times New Roman" w:hAnsi="Times New Roman"/>
          <w:kern w:val="0"/>
          <w:szCs w:val="24"/>
        </w:rPr>
      </w:pPr>
      <w:bookmarkStart w:id="21" w:name="_Toc225498249"/>
      <w:bookmarkStart w:id="22" w:name="_Toc361324849"/>
      <w:bookmarkStart w:id="23" w:name="_Toc67904634"/>
      <w:r w:rsidRPr="00C9239E">
        <w:rPr>
          <w:rFonts w:ascii="Times New Roman" w:hAnsi="Times New Roman"/>
          <w:kern w:val="0"/>
          <w:szCs w:val="24"/>
        </w:rPr>
        <w:t xml:space="preserve">2.5 </w:t>
      </w:r>
      <w:r w:rsidRPr="00C9239E">
        <w:rPr>
          <w:rFonts w:ascii="Times New Roman" w:hAnsi="Times New Roman" w:hint="eastAsia"/>
          <w:kern w:val="0"/>
          <w:szCs w:val="24"/>
        </w:rPr>
        <w:t>其他相关资料</w:t>
      </w:r>
      <w:bookmarkEnd w:id="21"/>
      <w:bookmarkEnd w:id="22"/>
      <w:bookmarkEnd w:id="23"/>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61"/>
        <w:gridCol w:w="2976"/>
        <w:gridCol w:w="2761"/>
      </w:tblGrid>
      <w:tr w:rsidR="001A59F9" w:rsidRPr="0091212A" w:rsidTr="00A2573A">
        <w:tc>
          <w:tcPr>
            <w:tcW w:w="3261" w:type="dxa"/>
            <w:vAlign w:val="center"/>
          </w:tcPr>
          <w:p w:rsidR="001A59F9" w:rsidRPr="0091212A" w:rsidRDefault="001A59F9" w:rsidP="00026C9C">
            <w:pPr>
              <w:tabs>
                <w:tab w:val="left" w:pos="1740"/>
              </w:tabs>
              <w:spacing w:line="360" w:lineRule="auto"/>
              <w:jc w:val="center"/>
              <w:rPr>
                <w:rFonts w:asciiTheme="minorEastAsia" w:eastAsiaTheme="minorEastAsia" w:hAnsiTheme="minorEastAsia"/>
                <w:color w:val="000000"/>
                <w:szCs w:val="21"/>
              </w:rPr>
            </w:pPr>
            <w:r w:rsidRPr="0091212A">
              <w:rPr>
                <w:rFonts w:asciiTheme="minorEastAsia" w:eastAsiaTheme="minorEastAsia" w:hAnsiTheme="minorEastAsia" w:hint="eastAsia"/>
                <w:color w:val="000000"/>
                <w:szCs w:val="21"/>
              </w:rPr>
              <w:t>项目</w:t>
            </w:r>
          </w:p>
        </w:tc>
        <w:tc>
          <w:tcPr>
            <w:tcW w:w="2976" w:type="dxa"/>
            <w:vAlign w:val="center"/>
          </w:tcPr>
          <w:p w:rsidR="001A59F9" w:rsidRPr="0091212A" w:rsidRDefault="001A59F9" w:rsidP="00026C9C">
            <w:pPr>
              <w:tabs>
                <w:tab w:val="left" w:pos="1740"/>
              </w:tabs>
              <w:spacing w:line="360" w:lineRule="auto"/>
              <w:jc w:val="center"/>
              <w:rPr>
                <w:rFonts w:asciiTheme="minorEastAsia" w:eastAsiaTheme="minorEastAsia" w:hAnsiTheme="minorEastAsia"/>
                <w:color w:val="000000"/>
                <w:szCs w:val="21"/>
              </w:rPr>
            </w:pPr>
            <w:r w:rsidRPr="0091212A">
              <w:rPr>
                <w:rFonts w:asciiTheme="minorEastAsia" w:eastAsiaTheme="minorEastAsia" w:hAnsiTheme="minorEastAsia" w:hint="eastAsia"/>
                <w:color w:val="000000"/>
                <w:szCs w:val="21"/>
              </w:rPr>
              <w:t>名称</w:t>
            </w:r>
          </w:p>
        </w:tc>
        <w:tc>
          <w:tcPr>
            <w:tcW w:w="2761" w:type="dxa"/>
            <w:vAlign w:val="center"/>
          </w:tcPr>
          <w:p w:rsidR="001A59F9" w:rsidRPr="0091212A" w:rsidRDefault="001A59F9" w:rsidP="00026C9C">
            <w:pPr>
              <w:tabs>
                <w:tab w:val="left" w:pos="1740"/>
              </w:tabs>
              <w:spacing w:line="360" w:lineRule="auto"/>
              <w:jc w:val="center"/>
              <w:rPr>
                <w:rFonts w:asciiTheme="minorEastAsia" w:eastAsiaTheme="minorEastAsia" w:hAnsiTheme="minorEastAsia"/>
                <w:color w:val="000000"/>
                <w:szCs w:val="21"/>
              </w:rPr>
            </w:pPr>
            <w:r w:rsidRPr="0091212A">
              <w:rPr>
                <w:rFonts w:asciiTheme="minorEastAsia" w:eastAsiaTheme="minorEastAsia" w:hAnsiTheme="minorEastAsia" w:hint="eastAsia"/>
                <w:color w:val="000000"/>
                <w:szCs w:val="21"/>
              </w:rPr>
              <w:t>办公地址</w:t>
            </w:r>
          </w:p>
        </w:tc>
      </w:tr>
      <w:tr w:rsidR="001A59F9" w:rsidRPr="0091212A" w:rsidTr="00A2573A">
        <w:tc>
          <w:tcPr>
            <w:tcW w:w="3261" w:type="dxa"/>
            <w:vAlign w:val="center"/>
          </w:tcPr>
          <w:p w:rsidR="001A59F9" w:rsidRPr="002A7419" w:rsidRDefault="001A59F9" w:rsidP="002A7419">
            <w:pPr>
              <w:spacing w:before="29" w:line="288" w:lineRule="auto"/>
              <w:rPr>
                <w:sz w:val="24"/>
              </w:rPr>
            </w:pPr>
            <w:r w:rsidRPr="002A7419">
              <w:rPr>
                <w:rFonts w:hint="eastAsia"/>
                <w:sz w:val="24"/>
              </w:rPr>
              <w:t>会计师事务所</w:t>
            </w:r>
          </w:p>
        </w:tc>
        <w:tc>
          <w:tcPr>
            <w:tcW w:w="2976" w:type="dxa"/>
            <w:vAlign w:val="center"/>
          </w:tcPr>
          <w:p w:rsidR="001A59F9" w:rsidRPr="002A7419" w:rsidRDefault="001A59F9" w:rsidP="002A7419">
            <w:pPr>
              <w:spacing w:before="29" w:line="288" w:lineRule="auto"/>
              <w:jc w:val="center"/>
              <w:rPr>
                <w:sz w:val="24"/>
              </w:rPr>
            </w:pPr>
            <w:r w:rsidRPr="002A7419">
              <w:rPr>
                <w:sz w:val="24"/>
              </w:rPr>
              <w:t>普华永道中天会计师事务所（特殊普通合伙）</w:t>
            </w:r>
          </w:p>
        </w:tc>
        <w:tc>
          <w:tcPr>
            <w:tcW w:w="2761" w:type="dxa"/>
            <w:vAlign w:val="center"/>
          </w:tcPr>
          <w:p w:rsidR="001A59F9" w:rsidRPr="002A7419" w:rsidRDefault="001A59F9" w:rsidP="002A7419">
            <w:pPr>
              <w:spacing w:before="29" w:line="288" w:lineRule="auto"/>
              <w:jc w:val="center"/>
              <w:rPr>
                <w:sz w:val="24"/>
              </w:rPr>
            </w:pPr>
            <w:r w:rsidRPr="002A7419">
              <w:rPr>
                <w:sz w:val="24"/>
              </w:rPr>
              <w:t>上海市湖滨路</w:t>
            </w:r>
            <w:r w:rsidRPr="002A7419">
              <w:rPr>
                <w:sz w:val="24"/>
              </w:rPr>
              <w:t>202</w:t>
            </w:r>
            <w:r w:rsidRPr="002A7419">
              <w:rPr>
                <w:sz w:val="24"/>
              </w:rPr>
              <w:t>号普华永道中心</w:t>
            </w:r>
            <w:r w:rsidRPr="002A7419">
              <w:rPr>
                <w:sz w:val="24"/>
              </w:rPr>
              <w:t>11</w:t>
            </w:r>
            <w:r w:rsidRPr="002A7419">
              <w:rPr>
                <w:sz w:val="24"/>
              </w:rPr>
              <w:t>楼</w:t>
            </w:r>
          </w:p>
        </w:tc>
      </w:tr>
      <w:tr w:rsidR="001A59F9" w:rsidRPr="0091212A" w:rsidTr="00A2573A">
        <w:tc>
          <w:tcPr>
            <w:tcW w:w="3261" w:type="dxa"/>
            <w:vAlign w:val="center"/>
          </w:tcPr>
          <w:p w:rsidR="001A59F9" w:rsidRPr="002A7419" w:rsidRDefault="001A59F9" w:rsidP="002A7419">
            <w:pPr>
              <w:spacing w:before="29" w:line="288" w:lineRule="auto"/>
              <w:rPr>
                <w:sz w:val="24"/>
              </w:rPr>
            </w:pPr>
            <w:r w:rsidRPr="002A7419">
              <w:rPr>
                <w:rFonts w:hint="eastAsia"/>
                <w:sz w:val="24"/>
              </w:rPr>
              <w:t>注册登记机构</w:t>
            </w:r>
          </w:p>
        </w:tc>
        <w:tc>
          <w:tcPr>
            <w:tcW w:w="2976" w:type="dxa"/>
            <w:vAlign w:val="center"/>
          </w:tcPr>
          <w:p w:rsidR="001A59F9" w:rsidRPr="002A7419" w:rsidRDefault="001A59F9" w:rsidP="002A7419">
            <w:pPr>
              <w:spacing w:before="29" w:line="288" w:lineRule="auto"/>
              <w:jc w:val="center"/>
              <w:rPr>
                <w:sz w:val="24"/>
              </w:rPr>
            </w:pPr>
            <w:r w:rsidRPr="002A7419">
              <w:rPr>
                <w:sz w:val="24"/>
              </w:rPr>
              <w:t>中国证券登记结算有限责任公司</w:t>
            </w:r>
          </w:p>
        </w:tc>
        <w:tc>
          <w:tcPr>
            <w:tcW w:w="2761" w:type="dxa"/>
            <w:vAlign w:val="center"/>
          </w:tcPr>
          <w:p w:rsidR="001A59F9" w:rsidRPr="002A7419" w:rsidRDefault="001A59F9" w:rsidP="002A7419">
            <w:pPr>
              <w:spacing w:before="29" w:line="288" w:lineRule="auto"/>
              <w:jc w:val="center"/>
              <w:rPr>
                <w:sz w:val="24"/>
              </w:rPr>
            </w:pPr>
            <w:r w:rsidRPr="002A7419">
              <w:rPr>
                <w:sz w:val="24"/>
              </w:rPr>
              <w:t>北京市西城区太平桥大街</w:t>
            </w:r>
            <w:r w:rsidRPr="002A7419">
              <w:rPr>
                <w:sz w:val="24"/>
              </w:rPr>
              <w:t>17</w:t>
            </w:r>
            <w:r w:rsidRPr="002A7419">
              <w:rPr>
                <w:sz w:val="24"/>
              </w:rPr>
              <w:t>号</w:t>
            </w:r>
          </w:p>
        </w:tc>
      </w:tr>
    </w:tbl>
    <w:p w:rsidR="00BC224C" w:rsidRPr="00EF1D48" w:rsidRDefault="00BC224C" w:rsidP="00A2573A">
      <w:pPr>
        <w:spacing w:before="29" w:line="288" w:lineRule="auto"/>
        <w:jc w:val="left"/>
        <w:rPr>
          <w:kern w:val="0"/>
          <w:sz w:val="24"/>
        </w:rPr>
      </w:pPr>
    </w:p>
    <w:p w:rsidR="001A59F9" w:rsidRDefault="001A59F9" w:rsidP="00922A4A">
      <w:pPr>
        <w:pStyle w:val="1"/>
        <w:keepNext/>
        <w:keepLines/>
        <w:widowControl w:val="0"/>
        <w:spacing w:beforeLines="100" w:before="312" w:afterLines="100" w:after="312" w:line="288" w:lineRule="auto"/>
        <w:jc w:val="center"/>
        <w:rPr>
          <w:b/>
          <w:bCs/>
          <w:szCs w:val="24"/>
          <w:lang w:val="en-US"/>
        </w:rPr>
      </w:pPr>
      <w:bookmarkStart w:id="24" w:name="_Toc225498250"/>
      <w:bookmarkStart w:id="25" w:name="_Toc361324850"/>
      <w:bookmarkStart w:id="26" w:name="_Toc67904635"/>
      <w:r w:rsidRPr="000F7358">
        <w:rPr>
          <w:rFonts w:hint="eastAsia"/>
          <w:b/>
          <w:bCs/>
          <w:szCs w:val="24"/>
          <w:lang w:val="en-US"/>
        </w:rPr>
        <w:t>§</w:t>
      </w:r>
      <w:r w:rsidRPr="000F7358">
        <w:rPr>
          <w:b/>
          <w:bCs/>
          <w:szCs w:val="24"/>
          <w:lang w:val="en-US"/>
        </w:rPr>
        <w:t xml:space="preserve">3 </w:t>
      </w:r>
      <w:r w:rsidRPr="000F7358">
        <w:rPr>
          <w:rFonts w:hint="eastAsia"/>
          <w:b/>
          <w:bCs/>
          <w:szCs w:val="24"/>
          <w:lang w:val="en-US"/>
        </w:rPr>
        <w:t>主要财务指标、基金净值表现</w:t>
      </w:r>
      <w:bookmarkEnd w:id="24"/>
      <w:r w:rsidRPr="000F7358">
        <w:rPr>
          <w:rFonts w:hint="eastAsia"/>
          <w:b/>
          <w:bCs/>
          <w:szCs w:val="24"/>
          <w:lang w:val="en-US"/>
        </w:rPr>
        <w:t>及利润分配情况</w:t>
      </w:r>
      <w:bookmarkEnd w:id="25"/>
      <w:bookmarkEnd w:id="26"/>
    </w:p>
    <w:p w:rsidR="00A8283B" w:rsidRPr="00A8283B" w:rsidRDefault="00A8283B" w:rsidP="00A8283B"/>
    <w:p w:rsidR="001A59F9" w:rsidRPr="00C9239E" w:rsidRDefault="001A59F9" w:rsidP="00C9239E">
      <w:pPr>
        <w:pStyle w:val="20"/>
        <w:spacing w:before="29" w:after="0" w:line="288" w:lineRule="auto"/>
        <w:rPr>
          <w:rFonts w:ascii="Times New Roman" w:hAnsi="Times New Roman"/>
          <w:kern w:val="0"/>
          <w:szCs w:val="24"/>
        </w:rPr>
      </w:pPr>
      <w:bookmarkStart w:id="27" w:name="_Toc286996129"/>
      <w:bookmarkStart w:id="28" w:name="_Toc361324851"/>
      <w:bookmarkStart w:id="29" w:name="_Toc67904636"/>
      <w:r w:rsidRPr="00C9239E">
        <w:rPr>
          <w:rFonts w:ascii="Times New Roman" w:hAnsi="Times New Roman"/>
          <w:kern w:val="0"/>
          <w:szCs w:val="24"/>
        </w:rPr>
        <w:t xml:space="preserve">3.1 </w:t>
      </w:r>
      <w:r w:rsidRPr="00C9239E">
        <w:rPr>
          <w:rFonts w:ascii="Times New Roman" w:hAnsi="Times New Roman" w:hint="eastAsia"/>
          <w:kern w:val="0"/>
          <w:szCs w:val="24"/>
        </w:rPr>
        <w:t>主要会计数据和财务指标</w:t>
      </w:r>
      <w:bookmarkEnd w:id="27"/>
      <w:bookmarkEnd w:id="28"/>
      <w:bookmarkEnd w:id="29"/>
    </w:p>
    <w:p w:rsidR="001A59F9" w:rsidRPr="000F7358" w:rsidRDefault="001A59F9" w:rsidP="000F7358">
      <w:pPr>
        <w:autoSpaceDE w:val="0"/>
        <w:autoSpaceDN w:val="0"/>
        <w:adjustRightInd w:val="0"/>
        <w:spacing w:before="29" w:line="288" w:lineRule="auto"/>
        <w:ind w:left="15"/>
        <w:jc w:val="right"/>
        <w:rPr>
          <w:color w:val="000000"/>
          <w:kern w:val="0"/>
          <w:sz w:val="24"/>
        </w:rPr>
      </w:pPr>
      <w:r w:rsidRPr="000F7358">
        <w:rPr>
          <w:rFonts w:hint="eastAsia"/>
          <w:color w:val="000000"/>
          <w:kern w:val="0"/>
          <w:sz w:val="24"/>
        </w:rPr>
        <w:t>金额单位：人民币元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35"/>
        <w:gridCol w:w="2268"/>
        <w:gridCol w:w="2409"/>
        <w:gridCol w:w="2374"/>
      </w:tblGrid>
      <w:tr w:rsidR="0040141B" w:rsidRPr="0091212A" w:rsidTr="0069310C">
        <w:trPr>
          <w:trHeight w:val="487"/>
        </w:trPr>
        <w:tc>
          <w:tcPr>
            <w:tcW w:w="1203" w:type="pct"/>
            <w:vAlign w:val="center"/>
          </w:tcPr>
          <w:p w:rsidR="0040141B" w:rsidRPr="00251D94" w:rsidRDefault="0040141B" w:rsidP="0069310C">
            <w:pPr>
              <w:spacing w:before="29" w:line="288" w:lineRule="auto"/>
              <w:rPr>
                <w:b/>
                <w:szCs w:val="21"/>
              </w:rPr>
            </w:pPr>
            <w:r w:rsidRPr="00251D94">
              <w:rPr>
                <w:b/>
                <w:szCs w:val="21"/>
              </w:rPr>
              <w:t xml:space="preserve">3.1.1 </w:t>
            </w:r>
            <w:r w:rsidRPr="00251D94">
              <w:rPr>
                <w:rFonts w:hint="eastAsia"/>
                <w:b/>
                <w:szCs w:val="21"/>
              </w:rPr>
              <w:t>期间数据和指标</w:t>
            </w:r>
          </w:p>
        </w:tc>
        <w:tc>
          <w:tcPr>
            <w:tcW w:w="1221" w:type="pct"/>
            <w:vAlign w:val="center"/>
          </w:tcPr>
          <w:p w:rsidR="0040141B" w:rsidRPr="00251D94" w:rsidRDefault="0040141B" w:rsidP="000F7358">
            <w:pPr>
              <w:spacing w:before="29" w:line="288" w:lineRule="auto"/>
              <w:jc w:val="center"/>
              <w:rPr>
                <w:b/>
                <w:szCs w:val="21"/>
              </w:rPr>
            </w:pPr>
            <w:r w:rsidRPr="00251D94">
              <w:rPr>
                <w:b/>
                <w:szCs w:val="21"/>
              </w:rPr>
              <w:t>2020</w:t>
            </w:r>
            <w:r w:rsidRPr="00251D94">
              <w:rPr>
                <w:b/>
                <w:szCs w:val="21"/>
              </w:rPr>
              <w:t>年</w:t>
            </w:r>
          </w:p>
        </w:tc>
        <w:tc>
          <w:tcPr>
            <w:tcW w:w="1297" w:type="pct"/>
            <w:vAlign w:val="center"/>
          </w:tcPr>
          <w:p w:rsidR="0040141B" w:rsidRPr="00251D94" w:rsidRDefault="0040141B" w:rsidP="000F7358">
            <w:pPr>
              <w:spacing w:before="29" w:line="288" w:lineRule="auto"/>
              <w:jc w:val="center"/>
              <w:rPr>
                <w:b/>
                <w:szCs w:val="21"/>
              </w:rPr>
            </w:pPr>
            <w:r w:rsidRPr="00251D94">
              <w:rPr>
                <w:b/>
                <w:szCs w:val="21"/>
              </w:rPr>
              <w:t>2019</w:t>
            </w:r>
            <w:r w:rsidRPr="00251D94">
              <w:rPr>
                <w:b/>
                <w:szCs w:val="21"/>
              </w:rPr>
              <w:t>年</w:t>
            </w:r>
          </w:p>
        </w:tc>
        <w:tc>
          <w:tcPr>
            <w:tcW w:w="1278" w:type="pct"/>
            <w:vAlign w:val="center"/>
          </w:tcPr>
          <w:p w:rsidR="0040141B" w:rsidRPr="00251D94" w:rsidRDefault="0040141B" w:rsidP="000F7358">
            <w:pPr>
              <w:spacing w:before="29" w:line="288" w:lineRule="auto"/>
              <w:jc w:val="center"/>
              <w:rPr>
                <w:b/>
                <w:szCs w:val="21"/>
              </w:rPr>
            </w:pPr>
            <w:r w:rsidRPr="00251D94">
              <w:rPr>
                <w:b/>
                <w:szCs w:val="21"/>
              </w:rPr>
              <w:t>2018</w:t>
            </w:r>
            <w:r w:rsidRPr="00251D94">
              <w:rPr>
                <w:b/>
                <w:szCs w:val="21"/>
              </w:rPr>
              <w:t>年</w:t>
            </w:r>
          </w:p>
        </w:tc>
      </w:tr>
      <w:tr w:rsidR="0040141B" w:rsidRPr="0091212A" w:rsidTr="004E3EF9">
        <w:tc>
          <w:tcPr>
            <w:tcW w:w="1203" w:type="pct"/>
            <w:vAlign w:val="center"/>
          </w:tcPr>
          <w:p w:rsidR="0040141B" w:rsidRPr="00251D94" w:rsidRDefault="0040141B" w:rsidP="000F7358">
            <w:pPr>
              <w:spacing w:before="29" w:line="288" w:lineRule="auto"/>
              <w:rPr>
                <w:szCs w:val="21"/>
              </w:rPr>
            </w:pPr>
            <w:r w:rsidRPr="00251D94">
              <w:rPr>
                <w:rFonts w:hint="eastAsia"/>
                <w:szCs w:val="21"/>
              </w:rPr>
              <w:t>本期已实现收益</w:t>
            </w:r>
          </w:p>
        </w:tc>
        <w:tc>
          <w:tcPr>
            <w:tcW w:w="1221" w:type="pct"/>
            <w:vAlign w:val="center"/>
          </w:tcPr>
          <w:p w:rsidR="0040141B" w:rsidRPr="00251D94" w:rsidRDefault="0040141B" w:rsidP="004E3EF9">
            <w:pPr>
              <w:spacing w:before="29" w:line="288" w:lineRule="auto"/>
              <w:jc w:val="right"/>
              <w:rPr>
                <w:szCs w:val="21"/>
              </w:rPr>
            </w:pPr>
            <w:r w:rsidRPr="00251D94">
              <w:rPr>
                <w:szCs w:val="21"/>
              </w:rPr>
              <w:t>501,346,864.37</w:t>
            </w:r>
          </w:p>
        </w:tc>
        <w:tc>
          <w:tcPr>
            <w:tcW w:w="1297" w:type="pct"/>
            <w:vAlign w:val="center"/>
          </w:tcPr>
          <w:p w:rsidR="0040141B" w:rsidRPr="00251D94" w:rsidRDefault="0040141B" w:rsidP="004E3EF9">
            <w:pPr>
              <w:spacing w:before="29" w:line="288" w:lineRule="auto"/>
              <w:jc w:val="right"/>
              <w:rPr>
                <w:szCs w:val="21"/>
              </w:rPr>
            </w:pPr>
            <w:r w:rsidRPr="00251D94">
              <w:rPr>
                <w:szCs w:val="21"/>
              </w:rPr>
              <w:t>119,751,234.43</w:t>
            </w:r>
          </w:p>
        </w:tc>
        <w:tc>
          <w:tcPr>
            <w:tcW w:w="1278" w:type="pct"/>
            <w:vAlign w:val="center"/>
          </w:tcPr>
          <w:p w:rsidR="0040141B" w:rsidRPr="00251D94" w:rsidRDefault="0040141B" w:rsidP="004E3EF9">
            <w:pPr>
              <w:spacing w:before="29" w:line="288" w:lineRule="auto"/>
              <w:jc w:val="right"/>
              <w:rPr>
                <w:szCs w:val="21"/>
              </w:rPr>
            </w:pPr>
            <w:r w:rsidRPr="00251D94">
              <w:rPr>
                <w:szCs w:val="21"/>
              </w:rPr>
              <w:t>-12,623,711.05</w:t>
            </w:r>
          </w:p>
        </w:tc>
      </w:tr>
      <w:tr w:rsidR="0040141B" w:rsidRPr="0091212A" w:rsidTr="004E3EF9">
        <w:tc>
          <w:tcPr>
            <w:tcW w:w="1203" w:type="pct"/>
            <w:vAlign w:val="center"/>
          </w:tcPr>
          <w:p w:rsidR="0040141B" w:rsidRPr="00251D94" w:rsidRDefault="0040141B" w:rsidP="000F7358">
            <w:pPr>
              <w:spacing w:before="29" w:line="288" w:lineRule="auto"/>
              <w:rPr>
                <w:szCs w:val="21"/>
              </w:rPr>
            </w:pPr>
            <w:r w:rsidRPr="00251D94">
              <w:rPr>
                <w:rFonts w:hint="eastAsia"/>
                <w:szCs w:val="21"/>
              </w:rPr>
              <w:t>本期利润</w:t>
            </w:r>
          </w:p>
        </w:tc>
        <w:tc>
          <w:tcPr>
            <w:tcW w:w="1221" w:type="pct"/>
            <w:vAlign w:val="center"/>
          </w:tcPr>
          <w:p w:rsidR="0040141B" w:rsidRPr="00251D94" w:rsidRDefault="0040141B" w:rsidP="004E3EF9">
            <w:pPr>
              <w:spacing w:before="29" w:line="288" w:lineRule="auto"/>
              <w:jc w:val="right"/>
              <w:rPr>
                <w:szCs w:val="21"/>
              </w:rPr>
            </w:pPr>
            <w:r w:rsidRPr="00251D94">
              <w:rPr>
                <w:szCs w:val="21"/>
              </w:rPr>
              <w:t>996,671,943.27</w:t>
            </w:r>
          </w:p>
        </w:tc>
        <w:tc>
          <w:tcPr>
            <w:tcW w:w="1297" w:type="pct"/>
            <w:vAlign w:val="center"/>
          </w:tcPr>
          <w:p w:rsidR="0040141B" w:rsidRPr="00251D94" w:rsidRDefault="0040141B" w:rsidP="004E3EF9">
            <w:pPr>
              <w:spacing w:before="29" w:line="288" w:lineRule="auto"/>
              <w:jc w:val="right"/>
              <w:rPr>
                <w:szCs w:val="21"/>
              </w:rPr>
            </w:pPr>
            <w:r w:rsidRPr="00251D94">
              <w:rPr>
                <w:szCs w:val="21"/>
              </w:rPr>
              <w:t>373,430,147.45</w:t>
            </w:r>
          </w:p>
        </w:tc>
        <w:tc>
          <w:tcPr>
            <w:tcW w:w="1278" w:type="pct"/>
            <w:vAlign w:val="center"/>
          </w:tcPr>
          <w:p w:rsidR="0040141B" w:rsidRPr="00251D94" w:rsidRDefault="0040141B" w:rsidP="004E3EF9">
            <w:pPr>
              <w:spacing w:before="29" w:line="288" w:lineRule="auto"/>
              <w:jc w:val="right"/>
              <w:rPr>
                <w:szCs w:val="21"/>
              </w:rPr>
            </w:pPr>
            <w:r w:rsidRPr="00251D94">
              <w:rPr>
                <w:szCs w:val="21"/>
              </w:rPr>
              <w:t>-18,028,677.15</w:t>
            </w:r>
          </w:p>
        </w:tc>
      </w:tr>
      <w:tr w:rsidR="0040141B" w:rsidRPr="0091212A" w:rsidTr="004E3EF9">
        <w:tc>
          <w:tcPr>
            <w:tcW w:w="1203" w:type="pct"/>
            <w:vAlign w:val="center"/>
          </w:tcPr>
          <w:p w:rsidR="0040141B" w:rsidRPr="00251D94" w:rsidRDefault="0040141B" w:rsidP="000F7358">
            <w:pPr>
              <w:spacing w:before="29" w:line="288" w:lineRule="auto"/>
              <w:rPr>
                <w:szCs w:val="21"/>
              </w:rPr>
            </w:pPr>
            <w:r w:rsidRPr="00251D94">
              <w:rPr>
                <w:rFonts w:hint="eastAsia"/>
                <w:szCs w:val="21"/>
              </w:rPr>
              <w:t>加权平均基金份额本期利润</w:t>
            </w:r>
          </w:p>
        </w:tc>
        <w:tc>
          <w:tcPr>
            <w:tcW w:w="1221" w:type="pct"/>
            <w:vAlign w:val="center"/>
          </w:tcPr>
          <w:p w:rsidR="0040141B" w:rsidRPr="00251D94" w:rsidRDefault="0040141B" w:rsidP="004E3EF9">
            <w:pPr>
              <w:spacing w:before="29" w:line="288" w:lineRule="auto"/>
              <w:jc w:val="right"/>
              <w:rPr>
                <w:szCs w:val="21"/>
              </w:rPr>
            </w:pPr>
            <w:r w:rsidRPr="00251D94">
              <w:rPr>
                <w:szCs w:val="21"/>
              </w:rPr>
              <w:t>0.8329</w:t>
            </w:r>
          </w:p>
        </w:tc>
        <w:tc>
          <w:tcPr>
            <w:tcW w:w="1297" w:type="pct"/>
            <w:vAlign w:val="center"/>
          </w:tcPr>
          <w:p w:rsidR="0040141B" w:rsidRPr="00251D94" w:rsidRDefault="0040141B" w:rsidP="004E3EF9">
            <w:pPr>
              <w:spacing w:before="29" w:line="288" w:lineRule="auto"/>
              <w:jc w:val="right"/>
              <w:rPr>
                <w:szCs w:val="21"/>
              </w:rPr>
            </w:pPr>
            <w:r w:rsidRPr="00251D94">
              <w:rPr>
                <w:szCs w:val="21"/>
              </w:rPr>
              <w:t>0.6072</w:t>
            </w:r>
          </w:p>
        </w:tc>
        <w:tc>
          <w:tcPr>
            <w:tcW w:w="1278" w:type="pct"/>
            <w:vAlign w:val="center"/>
          </w:tcPr>
          <w:p w:rsidR="0040141B" w:rsidRPr="00251D94" w:rsidRDefault="0040141B" w:rsidP="004E3EF9">
            <w:pPr>
              <w:spacing w:before="29" w:line="288" w:lineRule="auto"/>
              <w:jc w:val="right"/>
              <w:rPr>
                <w:szCs w:val="21"/>
              </w:rPr>
            </w:pPr>
            <w:r w:rsidRPr="00251D94">
              <w:rPr>
                <w:szCs w:val="21"/>
              </w:rPr>
              <w:t>-0.2568</w:t>
            </w:r>
          </w:p>
        </w:tc>
      </w:tr>
      <w:tr w:rsidR="0040141B" w:rsidRPr="0091212A" w:rsidTr="004E3EF9">
        <w:tc>
          <w:tcPr>
            <w:tcW w:w="1203" w:type="pct"/>
            <w:vAlign w:val="center"/>
          </w:tcPr>
          <w:p w:rsidR="0040141B" w:rsidRPr="00251D94" w:rsidRDefault="0040141B" w:rsidP="000F7358">
            <w:pPr>
              <w:spacing w:before="29" w:line="288" w:lineRule="auto"/>
              <w:rPr>
                <w:szCs w:val="21"/>
              </w:rPr>
            </w:pPr>
            <w:r w:rsidRPr="00251D94">
              <w:rPr>
                <w:rFonts w:hint="eastAsia"/>
                <w:szCs w:val="21"/>
              </w:rPr>
              <w:t>本期加权平均净值利润率</w:t>
            </w:r>
          </w:p>
        </w:tc>
        <w:tc>
          <w:tcPr>
            <w:tcW w:w="1221" w:type="pct"/>
            <w:vAlign w:val="center"/>
          </w:tcPr>
          <w:p w:rsidR="0040141B" w:rsidRPr="00251D94" w:rsidRDefault="0040141B" w:rsidP="004E3EF9">
            <w:pPr>
              <w:spacing w:before="29" w:line="288" w:lineRule="auto"/>
              <w:jc w:val="right"/>
              <w:rPr>
                <w:szCs w:val="21"/>
              </w:rPr>
            </w:pPr>
            <w:r w:rsidRPr="00251D94">
              <w:rPr>
                <w:szCs w:val="21"/>
              </w:rPr>
              <w:t>42.47%</w:t>
            </w:r>
          </w:p>
        </w:tc>
        <w:tc>
          <w:tcPr>
            <w:tcW w:w="1297" w:type="pct"/>
            <w:vAlign w:val="center"/>
          </w:tcPr>
          <w:p w:rsidR="0040141B" w:rsidRPr="00251D94" w:rsidRDefault="0040141B" w:rsidP="004E3EF9">
            <w:pPr>
              <w:spacing w:before="29" w:line="288" w:lineRule="auto"/>
              <w:jc w:val="right"/>
              <w:rPr>
                <w:szCs w:val="21"/>
              </w:rPr>
            </w:pPr>
            <w:r w:rsidRPr="00251D94">
              <w:rPr>
                <w:szCs w:val="21"/>
              </w:rPr>
              <w:t>42.49%</w:t>
            </w:r>
          </w:p>
        </w:tc>
        <w:tc>
          <w:tcPr>
            <w:tcW w:w="1278" w:type="pct"/>
            <w:vAlign w:val="center"/>
          </w:tcPr>
          <w:p w:rsidR="0040141B" w:rsidRPr="00251D94" w:rsidRDefault="0040141B" w:rsidP="004E3EF9">
            <w:pPr>
              <w:spacing w:before="29" w:line="288" w:lineRule="auto"/>
              <w:jc w:val="right"/>
              <w:rPr>
                <w:szCs w:val="21"/>
              </w:rPr>
            </w:pPr>
            <w:r w:rsidRPr="00251D94">
              <w:rPr>
                <w:szCs w:val="21"/>
              </w:rPr>
              <w:t>-28.44%</w:t>
            </w:r>
          </w:p>
        </w:tc>
      </w:tr>
      <w:tr w:rsidR="0040141B" w:rsidRPr="0091212A" w:rsidTr="004E3EF9">
        <w:tc>
          <w:tcPr>
            <w:tcW w:w="1203" w:type="pct"/>
            <w:vAlign w:val="center"/>
          </w:tcPr>
          <w:p w:rsidR="0040141B" w:rsidRPr="00251D94" w:rsidRDefault="0040141B" w:rsidP="000F7358">
            <w:pPr>
              <w:spacing w:before="29" w:line="288" w:lineRule="auto"/>
              <w:rPr>
                <w:szCs w:val="21"/>
              </w:rPr>
            </w:pPr>
            <w:r w:rsidRPr="00251D94">
              <w:rPr>
                <w:rFonts w:hint="eastAsia"/>
                <w:szCs w:val="21"/>
              </w:rPr>
              <w:t>本期基金份额净值增长率</w:t>
            </w:r>
          </w:p>
        </w:tc>
        <w:tc>
          <w:tcPr>
            <w:tcW w:w="1221" w:type="pct"/>
            <w:vAlign w:val="center"/>
          </w:tcPr>
          <w:p w:rsidR="0040141B" w:rsidRPr="00251D94" w:rsidRDefault="0040141B" w:rsidP="004E3EF9">
            <w:pPr>
              <w:spacing w:before="29" w:line="288" w:lineRule="auto"/>
              <w:jc w:val="right"/>
              <w:rPr>
                <w:szCs w:val="21"/>
              </w:rPr>
            </w:pPr>
            <w:r w:rsidRPr="00251D94">
              <w:rPr>
                <w:szCs w:val="21"/>
              </w:rPr>
              <w:t>61.28%</w:t>
            </w:r>
          </w:p>
        </w:tc>
        <w:tc>
          <w:tcPr>
            <w:tcW w:w="1297" w:type="pct"/>
            <w:vAlign w:val="center"/>
          </w:tcPr>
          <w:p w:rsidR="0040141B" w:rsidRPr="00251D94" w:rsidRDefault="0040141B" w:rsidP="004E3EF9">
            <w:pPr>
              <w:spacing w:before="29" w:line="288" w:lineRule="auto"/>
              <w:jc w:val="right"/>
              <w:rPr>
                <w:szCs w:val="21"/>
              </w:rPr>
            </w:pPr>
            <w:r w:rsidRPr="00251D94">
              <w:rPr>
                <w:szCs w:val="21"/>
              </w:rPr>
              <w:t>99.88%</w:t>
            </w:r>
          </w:p>
        </w:tc>
        <w:tc>
          <w:tcPr>
            <w:tcW w:w="1278" w:type="pct"/>
            <w:vAlign w:val="center"/>
          </w:tcPr>
          <w:p w:rsidR="0040141B" w:rsidRPr="00251D94" w:rsidRDefault="0040141B" w:rsidP="004E3EF9">
            <w:pPr>
              <w:spacing w:before="29" w:line="288" w:lineRule="auto"/>
              <w:jc w:val="right"/>
              <w:rPr>
                <w:szCs w:val="21"/>
              </w:rPr>
            </w:pPr>
            <w:r w:rsidRPr="00251D94">
              <w:rPr>
                <w:szCs w:val="21"/>
              </w:rPr>
              <w:t>-24.34%</w:t>
            </w:r>
          </w:p>
        </w:tc>
      </w:tr>
      <w:tr w:rsidR="0040141B" w:rsidRPr="0091212A" w:rsidTr="003D4517">
        <w:tc>
          <w:tcPr>
            <w:tcW w:w="1203" w:type="pct"/>
            <w:vAlign w:val="center"/>
          </w:tcPr>
          <w:p w:rsidR="0040141B" w:rsidRPr="00251D94" w:rsidRDefault="0040141B" w:rsidP="00131531">
            <w:pPr>
              <w:spacing w:before="29" w:line="288" w:lineRule="auto"/>
              <w:rPr>
                <w:rFonts w:asciiTheme="minorEastAsia" w:eastAsiaTheme="minorEastAsia" w:hAnsiTheme="minorEastAsia"/>
                <w:b/>
                <w:szCs w:val="21"/>
              </w:rPr>
            </w:pPr>
            <w:r w:rsidRPr="00251D94">
              <w:rPr>
                <w:b/>
                <w:szCs w:val="21"/>
              </w:rPr>
              <w:t xml:space="preserve">3.1.2 </w:t>
            </w:r>
            <w:r w:rsidRPr="00251D94">
              <w:rPr>
                <w:rFonts w:hint="eastAsia"/>
                <w:b/>
                <w:szCs w:val="21"/>
              </w:rPr>
              <w:t>期末数据和指标</w:t>
            </w:r>
          </w:p>
        </w:tc>
        <w:tc>
          <w:tcPr>
            <w:tcW w:w="1221" w:type="pct"/>
            <w:vAlign w:val="center"/>
          </w:tcPr>
          <w:p w:rsidR="0040141B" w:rsidRPr="00251D94" w:rsidRDefault="0040141B" w:rsidP="00131531">
            <w:pPr>
              <w:spacing w:before="29" w:line="288" w:lineRule="auto"/>
              <w:jc w:val="center"/>
              <w:rPr>
                <w:b/>
                <w:szCs w:val="21"/>
              </w:rPr>
            </w:pPr>
            <w:r w:rsidRPr="00251D94">
              <w:rPr>
                <w:b/>
                <w:szCs w:val="21"/>
              </w:rPr>
              <w:t>2020</w:t>
            </w:r>
            <w:r w:rsidR="00730038" w:rsidRPr="00251D94">
              <w:rPr>
                <w:rFonts w:hint="eastAsia"/>
                <w:b/>
                <w:szCs w:val="21"/>
              </w:rPr>
              <w:t>年</w:t>
            </w:r>
            <w:r w:rsidRPr="00251D94">
              <w:rPr>
                <w:rFonts w:hint="eastAsia"/>
                <w:b/>
                <w:szCs w:val="21"/>
              </w:rPr>
              <w:t>末</w:t>
            </w:r>
          </w:p>
        </w:tc>
        <w:tc>
          <w:tcPr>
            <w:tcW w:w="1297" w:type="pct"/>
            <w:vAlign w:val="center"/>
          </w:tcPr>
          <w:p w:rsidR="0040141B" w:rsidRPr="00251D94" w:rsidRDefault="0040141B" w:rsidP="00131531">
            <w:pPr>
              <w:spacing w:before="29" w:line="288" w:lineRule="auto"/>
              <w:jc w:val="center"/>
              <w:rPr>
                <w:b/>
                <w:szCs w:val="21"/>
              </w:rPr>
            </w:pPr>
            <w:r w:rsidRPr="00251D94">
              <w:rPr>
                <w:b/>
                <w:szCs w:val="21"/>
              </w:rPr>
              <w:t>2019</w:t>
            </w:r>
            <w:r w:rsidR="00730038" w:rsidRPr="00251D94">
              <w:rPr>
                <w:rFonts w:hint="eastAsia"/>
                <w:b/>
                <w:szCs w:val="21"/>
              </w:rPr>
              <w:t>年</w:t>
            </w:r>
            <w:r w:rsidRPr="00251D94">
              <w:rPr>
                <w:rFonts w:hint="eastAsia"/>
                <w:b/>
                <w:szCs w:val="21"/>
              </w:rPr>
              <w:t>末</w:t>
            </w:r>
          </w:p>
        </w:tc>
        <w:tc>
          <w:tcPr>
            <w:tcW w:w="1278" w:type="pct"/>
            <w:vAlign w:val="center"/>
          </w:tcPr>
          <w:p w:rsidR="0040141B" w:rsidRPr="00251D94" w:rsidRDefault="0040141B" w:rsidP="00131531">
            <w:pPr>
              <w:spacing w:before="29" w:line="288" w:lineRule="auto"/>
              <w:jc w:val="center"/>
              <w:rPr>
                <w:b/>
                <w:szCs w:val="21"/>
              </w:rPr>
            </w:pPr>
            <w:r w:rsidRPr="00251D94">
              <w:rPr>
                <w:b/>
                <w:szCs w:val="21"/>
              </w:rPr>
              <w:t>2018</w:t>
            </w:r>
            <w:r w:rsidR="00730038" w:rsidRPr="00251D94">
              <w:rPr>
                <w:rFonts w:hint="eastAsia"/>
                <w:b/>
                <w:szCs w:val="21"/>
              </w:rPr>
              <w:t>年</w:t>
            </w:r>
            <w:r w:rsidRPr="00251D94">
              <w:rPr>
                <w:rFonts w:hint="eastAsia"/>
                <w:b/>
                <w:szCs w:val="21"/>
              </w:rPr>
              <w:t>末</w:t>
            </w:r>
          </w:p>
        </w:tc>
      </w:tr>
      <w:tr w:rsidR="0040141B" w:rsidRPr="0091212A" w:rsidTr="004E3EF9">
        <w:tc>
          <w:tcPr>
            <w:tcW w:w="1203" w:type="pct"/>
            <w:vAlign w:val="center"/>
          </w:tcPr>
          <w:p w:rsidR="0040141B" w:rsidRPr="00251D94" w:rsidRDefault="0040141B" w:rsidP="000F7358">
            <w:pPr>
              <w:spacing w:before="29" w:line="288" w:lineRule="auto"/>
              <w:rPr>
                <w:szCs w:val="21"/>
              </w:rPr>
            </w:pPr>
            <w:r w:rsidRPr="00251D94">
              <w:rPr>
                <w:rFonts w:hint="eastAsia"/>
                <w:szCs w:val="21"/>
              </w:rPr>
              <w:t>期末可供分配利润</w:t>
            </w:r>
          </w:p>
        </w:tc>
        <w:tc>
          <w:tcPr>
            <w:tcW w:w="1221" w:type="pct"/>
            <w:vAlign w:val="center"/>
          </w:tcPr>
          <w:p w:rsidR="0040141B" w:rsidRPr="00251D94" w:rsidRDefault="0040141B" w:rsidP="004E3EF9">
            <w:pPr>
              <w:spacing w:before="29" w:line="288" w:lineRule="auto"/>
              <w:jc w:val="right"/>
              <w:rPr>
                <w:szCs w:val="21"/>
              </w:rPr>
            </w:pPr>
            <w:r w:rsidRPr="00251D94">
              <w:rPr>
                <w:szCs w:val="21"/>
              </w:rPr>
              <w:t>598,227,930.85</w:t>
            </w:r>
          </w:p>
        </w:tc>
        <w:tc>
          <w:tcPr>
            <w:tcW w:w="1297" w:type="pct"/>
            <w:vAlign w:val="center"/>
          </w:tcPr>
          <w:p w:rsidR="0040141B" w:rsidRPr="00251D94" w:rsidRDefault="0040141B" w:rsidP="004E3EF9">
            <w:pPr>
              <w:spacing w:before="29" w:line="288" w:lineRule="auto"/>
              <w:jc w:val="right"/>
              <w:rPr>
                <w:szCs w:val="21"/>
              </w:rPr>
            </w:pPr>
            <w:r w:rsidRPr="00251D94">
              <w:rPr>
                <w:szCs w:val="21"/>
              </w:rPr>
              <w:t>402,541,937.40</w:t>
            </w:r>
          </w:p>
        </w:tc>
        <w:tc>
          <w:tcPr>
            <w:tcW w:w="1278" w:type="pct"/>
            <w:vAlign w:val="center"/>
          </w:tcPr>
          <w:p w:rsidR="0040141B" w:rsidRPr="00251D94" w:rsidRDefault="0040141B" w:rsidP="004E3EF9">
            <w:pPr>
              <w:spacing w:before="29" w:line="288" w:lineRule="auto"/>
              <w:jc w:val="right"/>
              <w:rPr>
                <w:szCs w:val="21"/>
              </w:rPr>
            </w:pPr>
            <w:r w:rsidRPr="00251D94">
              <w:rPr>
                <w:szCs w:val="21"/>
              </w:rPr>
              <w:t>-13,633,015.12</w:t>
            </w:r>
          </w:p>
        </w:tc>
      </w:tr>
      <w:tr w:rsidR="0040141B" w:rsidRPr="0091212A" w:rsidTr="004E3EF9">
        <w:tc>
          <w:tcPr>
            <w:tcW w:w="1203" w:type="pct"/>
            <w:vAlign w:val="center"/>
          </w:tcPr>
          <w:p w:rsidR="0040141B" w:rsidRPr="00251D94" w:rsidRDefault="0040141B" w:rsidP="000F7358">
            <w:pPr>
              <w:spacing w:before="29" w:line="288" w:lineRule="auto"/>
              <w:rPr>
                <w:szCs w:val="21"/>
              </w:rPr>
            </w:pPr>
            <w:r w:rsidRPr="00251D94">
              <w:rPr>
                <w:rFonts w:hint="eastAsia"/>
                <w:szCs w:val="21"/>
              </w:rPr>
              <w:t>期末可供分配基金份额利润</w:t>
            </w:r>
          </w:p>
        </w:tc>
        <w:tc>
          <w:tcPr>
            <w:tcW w:w="1221" w:type="pct"/>
            <w:vAlign w:val="center"/>
          </w:tcPr>
          <w:p w:rsidR="0040141B" w:rsidRPr="00251D94" w:rsidRDefault="0040141B" w:rsidP="004E3EF9">
            <w:pPr>
              <w:spacing w:before="29" w:line="288" w:lineRule="auto"/>
              <w:jc w:val="right"/>
              <w:rPr>
                <w:szCs w:val="21"/>
              </w:rPr>
            </w:pPr>
            <w:r w:rsidRPr="00251D94">
              <w:rPr>
                <w:szCs w:val="21"/>
              </w:rPr>
              <w:t>0.693</w:t>
            </w:r>
          </w:p>
        </w:tc>
        <w:tc>
          <w:tcPr>
            <w:tcW w:w="1297" w:type="pct"/>
            <w:vAlign w:val="center"/>
          </w:tcPr>
          <w:p w:rsidR="0040141B" w:rsidRPr="00251D94" w:rsidRDefault="0040141B" w:rsidP="004E3EF9">
            <w:pPr>
              <w:spacing w:before="29" w:line="288" w:lineRule="auto"/>
              <w:jc w:val="right"/>
              <w:rPr>
                <w:szCs w:val="21"/>
              </w:rPr>
            </w:pPr>
            <w:r w:rsidRPr="00251D94">
              <w:rPr>
                <w:szCs w:val="21"/>
              </w:rPr>
              <w:t>0.247</w:t>
            </w:r>
          </w:p>
        </w:tc>
        <w:tc>
          <w:tcPr>
            <w:tcW w:w="1278" w:type="pct"/>
            <w:vAlign w:val="center"/>
          </w:tcPr>
          <w:p w:rsidR="0040141B" w:rsidRPr="00251D94" w:rsidRDefault="0040141B" w:rsidP="004E3EF9">
            <w:pPr>
              <w:spacing w:before="29" w:line="288" w:lineRule="auto"/>
              <w:jc w:val="right"/>
              <w:rPr>
                <w:szCs w:val="21"/>
              </w:rPr>
            </w:pPr>
            <w:r w:rsidRPr="00251D94">
              <w:rPr>
                <w:szCs w:val="21"/>
              </w:rPr>
              <w:t>-0.195</w:t>
            </w:r>
          </w:p>
        </w:tc>
      </w:tr>
      <w:tr w:rsidR="0040141B" w:rsidRPr="0091212A" w:rsidTr="004E3EF9">
        <w:tc>
          <w:tcPr>
            <w:tcW w:w="1203" w:type="pct"/>
            <w:vAlign w:val="center"/>
          </w:tcPr>
          <w:p w:rsidR="0040141B" w:rsidRPr="00251D94" w:rsidRDefault="0040141B" w:rsidP="000F7358">
            <w:pPr>
              <w:spacing w:before="29" w:line="288" w:lineRule="auto"/>
              <w:rPr>
                <w:szCs w:val="21"/>
              </w:rPr>
            </w:pPr>
            <w:r w:rsidRPr="00251D94">
              <w:rPr>
                <w:rFonts w:hint="eastAsia"/>
                <w:szCs w:val="21"/>
              </w:rPr>
              <w:t>期末基金资产净值</w:t>
            </w:r>
          </w:p>
        </w:tc>
        <w:tc>
          <w:tcPr>
            <w:tcW w:w="1221" w:type="pct"/>
            <w:vAlign w:val="center"/>
          </w:tcPr>
          <w:p w:rsidR="0040141B" w:rsidRPr="00251D94" w:rsidRDefault="0040141B" w:rsidP="004E3EF9">
            <w:pPr>
              <w:spacing w:before="29" w:line="288" w:lineRule="auto"/>
              <w:jc w:val="right"/>
              <w:rPr>
                <w:szCs w:val="21"/>
              </w:rPr>
            </w:pPr>
            <w:r w:rsidRPr="00251D94">
              <w:rPr>
                <w:szCs w:val="21"/>
              </w:rPr>
              <w:t>2,239,520,270.95</w:t>
            </w:r>
          </w:p>
        </w:tc>
        <w:tc>
          <w:tcPr>
            <w:tcW w:w="1297" w:type="pct"/>
            <w:vAlign w:val="center"/>
          </w:tcPr>
          <w:p w:rsidR="0040141B" w:rsidRPr="00251D94" w:rsidRDefault="0040141B" w:rsidP="004E3EF9">
            <w:pPr>
              <w:spacing w:before="29" w:line="288" w:lineRule="auto"/>
              <w:jc w:val="right"/>
              <w:rPr>
                <w:szCs w:val="21"/>
              </w:rPr>
            </w:pPr>
            <w:r w:rsidRPr="00251D94">
              <w:rPr>
                <w:szCs w:val="21"/>
              </w:rPr>
              <w:t>2,618,022,323.01</w:t>
            </w:r>
          </w:p>
        </w:tc>
        <w:tc>
          <w:tcPr>
            <w:tcW w:w="1278" w:type="pct"/>
            <w:vAlign w:val="center"/>
          </w:tcPr>
          <w:p w:rsidR="0040141B" w:rsidRPr="00251D94" w:rsidRDefault="0040141B" w:rsidP="004E3EF9">
            <w:pPr>
              <w:spacing w:before="29" w:line="288" w:lineRule="auto"/>
              <w:jc w:val="right"/>
              <w:rPr>
                <w:szCs w:val="21"/>
              </w:rPr>
            </w:pPr>
            <w:r w:rsidRPr="00251D94">
              <w:rPr>
                <w:szCs w:val="21"/>
              </w:rPr>
              <w:t>56,362,102.12</w:t>
            </w:r>
          </w:p>
        </w:tc>
      </w:tr>
      <w:tr w:rsidR="0040141B" w:rsidRPr="0091212A" w:rsidTr="004E3EF9">
        <w:tc>
          <w:tcPr>
            <w:tcW w:w="1203" w:type="pct"/>
            <w:vAlign w:val="center"/>
          </w:tcPr>
          <w:p w:rsidR="0040141B" w:rsidRPr="00251D94" w:rsidRDefault="0040141B" w:rsidP="000F7358">
            <w:pPr>
              <w:spacing w:before="29" w:line="288" w:lineRule="auto"/>
              <w:rPr>
                <w:szCs w:val="21"/>
              </w:rPr>
            </w:pPr>
            <w:r w:rsidRPr="00251D94">
              <w:rPr>
                <w:rFonts w:hint="eastAsia"/>
                <w:szCs w:val="21"/>
              </w:rPr>
              <w:t>期末基金份额净值</w:t>
            </w:r>
          </w:p>
        </w:tc>
        <w:tc>
          <w:tcPr>
            <w:tcW w:w="1221" w:type="pct"/>
            <w:vAlign w:val="center"/>
          </w:tcPr>
          <w:p w:rsidR="0040141B" w:rsidRPr="00251D94" w:rsidRDefault="0040141B" w:rsidP="004E3EF9">
            <w:pPr>
              <w:spacing w:before="29" w:line="288" w:lineRule="auto"/>
              <w:jc w:val="right"/>
              <w:rPr>
                <w:szCs w:val="21"/>
              </w:rPr>
            </w:pPr>
            <w:r w:rsidRPr="00251D94">
              <w:rPr>
                <w:szCs w:val="21"/>
              </w:rPr>
              <w:t>2.595</w:t>
            </w:r>
          </w:p>
        </w:tc>
        <w:tc>
          <w:tcPr>
            <w:tcW w:w="1297" w:type="pct"/>
            <w:vAlign w:val="center"/>
          </w:tcPr>
          <w:p w:rsidR="0040141B" w:rsidRPr="00251D94" w:rsidRDefault="0040141B" w:rsidP="004E3EF9">
            <w:pPr>
              <w:spacing w:before="29" w:line="288" w:lineRule="auto"/>
              <w:jc w:val="right"/>
              <w:rPr>
                <w:szCs w:val="21"/>
              </w:rPr>
            </w:pPr>
            <w:r w:rsidRPr="00251D94">
              <w:rPr>
                <w:szCs w:val="21"/>
              </w:rPr>
              <w:t>1.609</w:t>
            </w:r>
          </w:p>
        </w:tc>
        <w:tc>
          <w:tcPr>
            <w:tcW w:w="1278" w:type="pct"/>
            <w:vAlign w:val="center"/>
          </w:tcPr>
          <w:p w:rsidR="0040141B" w:rsidRPr="00251D94" w:rsidRDefault="0040141B" w:rsidP="004E3EF9">
            <w:pPr>
              <w:spacing w:before="29" w:line="288" w:lineRule="auto"/>
              <w:jc w:val="right"/>
              <w:rPr>
                <w:szCs w:val="21"/>
              </w:rPr>
            </w:pPr>
            <w:r w:rsidRPr="00251D94">
              <w:rPr>
                <w:szCs w:val="21"/>
              </w:rPr>
              <w:t>0.805</w:t>
            </w:r>
          </w:p>
        </w:tc>
      </w:tr>
      <w:tr w:rsidR="0040141B" w:rsidRPr="0091212A" w:rsidTr="00190419">
        <w:tc>
          <w:tcPr>
            <w:tcW w:w="1203" w:type="pct"/>
            <w:vAlign w:val="center"/>
          </w:tcPr>
          <w:p w:rsidR="0040141B" w:rsidRPr="00251D94" w:rsidRDefault="0040141B" w:rsidP="00190419">
            <w:pPr>
              <w:spacing w:before="29" w:line="288" w:lineRule="auto"/>
              <w:rPr>
                <w:rFonts w:asciiTheme="minorEastAsia" w:eastAsiaTheme="minorEastAsia" w:hAnsiTheme="minorEastAsia"/>
                <w:b/>
                <w:szCs w:val="21"/>
              </w:rPr>
            </w:pPr>
            <w:r w:rsidRPr="00251D94">
              <w:rPr>
                <w:b/>
                <w:szCs w:val="21"/>
              </w:rPr>
              <w:t xml:space="preserve">3.1.3 </w:t>
            </w:r>
            <w:r w:rsidRPr="00251D94">
              <w:rPr>
                <w:rFonts w:hint="eastAsia"/>
                <w:b/>
                <w:szCs w:val="21"/>
              </w:rPr>
              <w:t>累计期末指标</w:t>
            </w:r>
          </w:p>
        </w:tc>
        <w:tc>
          <w:tcPr>
            <w:tcW w:w="1221" w:type="pct"/>
            <w:vAlign w:val="center"/>
          </w:tcPr>
          <w:p w:rsidR="0040141B" w:rsidRPr="00251D94" w:rsidRDefault="0040141B" w:rsidP="00131531">
            <w:pPr>
              <w:spacing w:before="29" w:line="288" w:lineRule="auto"/>
              <w:jc w:val="center"/>
              <w:rPr>
                <w:b/>
                <w:szCs w:val="21"/>
              </w:rPr>
            </w:pPr>
            <w:r w:rsidRPr="00251D94">
              <w:rPr>
                <w:b/>
                <w:szCs w:val="21"/>
              </w:rPr>
              <w:t>2020</w:t>
            </w:r>
            <w:r w:rsidR="00730038" w:rsidRPr="00251D94">
              <w:rPr>
                <w:rFonts w:hint="eastAsia"/>
                <w:b/>
                <w:szCs w:val="21"/>
              </w:rPr>
              <w:t>年</w:t>
            </w:r>
            <w:r w:rsidRPr="00251D94">
              <w:rPr>
                <w:rFonts w:hint="eastAsia"/>
                <w:b/>
                <w:szCs w:val="21"/>
              </w:rPr>
              <w:t>末</w:t>
            </w:r>
          </w:p>
        </w:tc>
        <w:tc>
          <w:tcPr>
            <w:tcW w:w="1297" w:type="pct"/>
            <w:vAlign w:val="center"/>
          </w:tcPr>
          <w:p w:rsidR="0040141B" w:rsidRPr="00251D94" w:rsidRDefault="0040141B" w:rsidP="00131531">
            <w:pPr>
              <w:spacing w:before="29" w:line="288" w:lineRule="auto"/>
              <w:jc w:val="center"/>
              <w:rPr>
                <w:b/>
                <w:szCs w:val="21"/>
              </w:rPr>
            </w:pPr>
            <w:r w:rsidRPr="00251D94">
              <w:rPr>
                <w:b/>
                <w:szCs w:val="21"/>
              </w:rPr>
              <w:t>2019</w:t>
            </w:r>
            <w:r w:rsidR="00730038" w:rsidRPr="00251D94">
              <w:rPr>
                <w:rFonts w:hint="eastAsia"/>
                <w:b/>
                <w:szCs w:val="21"/>
              </w:rPr>
              <w:t>年</w:t>
            </w:r>
            <w:r w:rsidRPr="00251D94">
              <w:rPr>
                <w:rFonts w:hint="eastAsia"/>
                <w:b/>
                <w:szCs w:val="21"/>
              </w:rPr>
              <w:t>末</w:t>
            </w:r>
          </w:p>
        </w:tc>
        <w:tc>
          <w:tcPr>
            <w:tcW w:w="1278" w:type="pct"/>
            <w:vAlign w:val="center"/>
          </w:tcPr>
          <w:p w:rsidR="0040141B" w:rsidRPr="00251D94" w:rsidRDefault="0040141B" w:rsidP="00131531">
            <w:pPr>
              <w:spacing w:before="29" w:line="288" w:lineRule="auto"/>
              <w:jc w:val="center"/>
              <w:rPr>
                <w:b/>
                <w:szCs w:val="21"/>
              </w:rPr>
            </w:pPr>
            <w:r w:rsidRPr="00251D94">
              <w:rPr>
                <w:b/>
                <w:szCs w:val="21"/>
              </w:rPr>
              <w:t>2018</w:t>
            </w:r>
            <w:r w:rsidR="00730038" w:rsidRPr="00251D94">
              <w:rPr>
                <w:rFonts w:hint="eastAsia"/>
                <w:b/>
                <w:szCs w:val="21"/>
              </w:rPr>
              <w:t>年</w:t>
            </w:r>
            <w:r w:rsidRPr="00251D94">
              <w:rPr>
                <w:rFonts w:hint="eastAsia"/>
                <w:b/>
                <w:szCs w:val="21"/>
              </w:rPr>
              <w:t>末</w:t>
            </w:r>
          </w:p>
        </w:tc>
      </w:tr>
      <w:tr w:rsidR="0040141B" w:rsidRPr="0091212A" w:rsidTr="004E3EF9">
        <w:tc>
          <w:tcPr>
            <w:tcW w:w="1203" w:type="pct"/>
            <w:vAlign w:val="center"/>
          </w:tcPr>
          <w:p w:rsidR="0040141B" w:rsidRPr="00251D94" w:rsidRDefault="0040141B" w:rsidP="000F7358">
            <w:pPr>
              <w:spacing w:before="29" w:line="288" w:lineRule="auto"/>
              <w:rPr>
                <w:rFonts w:asciiTheme="minorEastAsia" w:eastAsiaTheme="minorEastAsia" w:hAnsiTheme="minorEastAsia"/>
                <w:szCs w:val="21"/>
              </w:rPr>
            </w:pPr>
            <w:r w:rsidRPr="00251D94">
              <w:rPr>
                <w:rFonts w:hint="eastAsia"/>
                <w:szCs w:val="21"/>
              </w:rPr>
              <w:t>基金份额累计净值增长率</w:t>
            </w:r>
          </w:p>
        </w:tc>
        <w:tc>
          <w:tcPr>
            <w:tcW w:w="1221" w:type="pct"/>
            <w:vAlign w:val="center"/>
          </w:tcPr>
          <w:p w:rsidR="0040141B" w:rsidRPr="00251D94" w:rsidRDefault="0040141B" w:rsidP="004E3EF9">
            <w:pPr>
              <w:spacing w:before="29" w:line="288" w:lineRule="auto"/>
              <w:jc w:val="right"/>
              <w:rPr>
                <w:szCs w:val="21"/>
              </w:rPr>
            </w:pPr>
            <w:r w:rsidRPr="00251D94">
              <w:rPr>
                <w:szCs w:val="21"/>
              </w:rPr>
              <w:t>270.54%</w:t>
            </w:r>
          </w:p>
        </w:tc>
        <w:tc>
          <w:tcPr>
            <w:tcW w:w="1297" w:type="pct"/>
            <w:vAlign w:val="center"/>
          </w:tcPr>
          <w:p w:rsidR="0040141B" w:rsidRPr="00251D94" w:rsidRDefault="0040141B" w:rsidP="004E3EF9">
            <w:pPr>
              <w:spacing w:before="29" w:line="288" w:lineRule="auto"/>
              <w:jc w:val="right"/>
              <w:rPr>
                <w:szCs w:val="21"/>
              </w:rPr>
            </w:pPr>
            <w:r w:rsidRPr="00251D94">
              <w:rPr>
                <w:szCs w:val="21"/>
              </w:rPr>
              <w:t>129.75%</w:t>
            </w:r>
          </w:p>
        </w:tc>
        <w:tc>
          <w:tcPr>
            <w:tcW w:w="1278" w:type="pct"/>
            <w:vAlign w:val="center"/>
          </w:tcPr>
          <w:p w:rsidR="0040141B" w:rsidRPr="00251D94" w:rsidRDefault="0040141B" w:rsidP="004E3EF9">
            <w:pPr>
              <w:spacing w:before="29" w:line="288" w:lineRule="auto"/>
              <w:jc w:val="right"/>
              <w:rPr>
                <w:szCs w:val="21"/>
              </w:rPr>
            </w:pPr>
            <w:r w:rsidRPr="00251D94">
              <w:rPr>
                <w:szCs w:val="21"/>
              </w:rPr>
              <w:t>14.95%</w:t>
            </w:r>
          </w:p>
        </w:tc>
      </w:tr>
    </w:tbl>
    <w:p w:rsidR="002A5A11" w:rsidRDefault="00F2103B">
      <w:pPr>
        <w:tabs>
          <w:tab w:val="left" w:pos="426"/>
        </w:tabs>
        <w:spacing w:before="29" w:line="288" w:lineRule="auto"/>
        <w:jc w:val="left"/>
        <w:rPr>
          <w:kern w:val="0"/>
          <w:sz w:val="24"/>
        </w:rPr>
      </w:pPr>
      <w:r>
        <w:rPr>
          <w:kern w:val="0"/>
          <w:sz w:val="24"/>
        </w:rPr>
        <w:t>注：</w:t>
      </w:r>
      <w:r>
        <w:rPr>
          <w:kern w:val="0"/>
          <w:sz w:val="24"/>
        </w:rPr>
        <w:t>1</w:t>
      </w:r>
      <w:r>
        <w:rPr>
          <w:kern w:val="0"/>
          <w:sz w:val="24"/>
        </w:rPr>
        <w:t>、本基金业绩指标不包括持有人认购或交易基金的各项费用，计入费用后实际收益水平要低于所列数字。</w:t>
      </w:r>
      <w:r>
        <w:rPr>
          <w:kern w:val="0"/>
          <w:sz w:val="24"/>
        </w:rPr>
        <w:t xml:space="preserve"> </w:t>
      </w:r>
    </w:p>
    <w:p w:rsidR="001A59F9" w:rsidRPr="00EF1D48" w:rsidRDefault="001A59F9" w:rsidP="00EF1D48">
      <w:pPr>
        <w:tabs>
          <w:tab w:val="left" w:pos="426"/>
        </w:tabs>
        <w:spacing w:before="29" w:line="288" w:lineRule="auto"/>
        <w:jc w:val="left"/>
        <w:rPr>
          <w:kern w:val="0"/>
          <w:sz w:val="24"/>
        </w:rPr>
      </w:pPr>
      <w:r w:rsidRPr="00EF1D48">
        <w:rPr>
          <w:kern w:val="0"/>
          <w:sz w:val="24"/>
        </w:rPr>
        <w:t xml:space="preserve">    2</w:t>
      </w:r>
      <w:r w:rsidRPr="00EF1D48">
        <w:rPr>
          <w:kern w:val="0"/>
          <w:sz w:val="24"/>
        </w:rPr>
        <w:t>、本期已实现收益指基金本期利息收入、投资收益、其他收入（不含公允价值变动收益）扣除相关费用后的余额，本期利润为本期已实现收益加上本期公允价值变动收益。</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9421FD" w:rsidRDefault="001A59F9" w:rsidP="009421FD">
      <w:pPr>
        <w:pStyle w:val="20"/>
        <w:spacing w:before="29" w:after="0" w:line="288" w:lineRule="auto"/>
        <w:rPr>
          <w:rFonts w:ascii="Times New Roman" w:hAnsi="Times New Roman"/>
          <w:kern w:val="0"/>
          <w:szCs w:val="24"/>
        </w:rPr>
      </w:pPr>
      <w:bookmarkStart w:id="30" w:name="_Toc225498252"/>
      <w:bookmarkStart w:id="31" w:name="_Toc361324852"/>
      <w:bookmarkStart w:id="32" w:name="_Toc67904637"/>
      <w:r w:rsidRPr="009421FD">
        <w:rPr>
          <w:rFonts w:ascii="Times New Roman" w:hAnsi="Times New Roman"/>
          <w:kern w:val="0"/>
          <w:szCs w:val="24"/>
        </w:rPr>
        <w:t xml:space="preserve">3.2 </w:t>
      </w:r>
      <w:r w:rsidRPr="009421FD">
        <w:rPr>
          <w:rFonts w:ascii="Times New Roman" w:hAnsi="Times New Roman" w:hint="eastAsia"/>
          <w:kern w:val="0"/>
          <w:szCs w:val="24"/>
        </w:rPr>
        <w:t>基金净值表现</w:t>
      </w:r>
      <w:bookmarkEnd w:id="30"/>
      <w:bookmarkEnd w:id="31"/>
      <w:bookmarkEnd w:id="32"/>
    </w:p>
    <w:p w:rsidR="001A59F9" w:rsidRPr="009421FD" w:rsidRDefault="001A59F9" w:rsidP="009421FD">
      <w:pPr>
        <w:pStyle w:val="20"/>
        <w:spacing w:before="29" w:after="0" w:line="288" w:lineRule="auto"/>
        <w:rPr>
          <w:rFonts w:ascii="Times New Roman" w:hAnsi="Times New Roman"/>
          <w:kern w:val="0"/>
          <w:szCs w:val="24"/>
        </w:rPr>
      </w:pPr>
      <w:bookmarkStart w:id="33" w:name="_Toc67904638"/>
      <w:r w:rsidRPr="009421FD">
        <w:rPr>
          <w:rFonts w:ascii="Times New Roman" w:hAnsi="Times New Roman"/>
          <w:kern w:val="0"/>
          <w:szCs w:val="24"/>
        </w:rPr>
        <w:t xml:space="preserve">3.2.1 </w:t>
      </w:r>
      <w:r w:rsidRPr="009421FD">
        <w:rPr>
          <w:rFonts w:ascii="Times New Roman" w:hAnsi="Times New Roman" w:hint="eastAsia"/>
          <w:kern w:val="0"/>
          <w:szCs w:val="24"/>
        </w:rPr>
        <w:t>基金份额净值增长率及其与同期业绩比较基准收益率的比较</w:t>
      </w:r>
      <w:bookmarkEnd w:id="33"/>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86"/>
        <w:gridCol w:w="1286"/>
        <w:gridCol w:w="1286"/>
        <w:gridCol w:w="1285"/>
        <w:gridCol w:w="1285"/>
        <w:gridCol w:w="1285"/>
        <w:gridCol w:w="1285"/>
      </w:tblGrid>
      <w:tr w:rsidR="001A59F9" w:rsidRPr="0091212A" w:rsidTr="009421FD">
        <w:tc>
          <w:tcPr>
            <w:tcW w:w="3459" w:type="dxa"/>
            <w:vAlign w:val="center"/>
          </w:tcPr>
          <w:p w:rsidR="001A59F9" w:rsidRPr="009421FD" w:rsidRDefault="001A59F9" w:rsidP="009421FD">
            <w:pPr>
              <w:spacing w:before="29" w:line="288" w:lineRule="auto"/>
              <w:jc w:val="center"/>
              <w:rPr>
                <w:color w:val="000000"/>
                <w:sz w:val="24"/>
              </w:rPr>
            </w:pPr>
            <w:r w:rsidRPr="009421FD">
              <w:rPr>
                <w:rFonts w:hint="eastAsia"/>
                <w:color w:val="000000"/>
                <w:sz w:val="24"/>
              </w:rPr>
              <w:t>阶段</w:t>
            </w:r>
          </w:p>
        </w:tc>
        <w:tc>
          <w:tcPr>
            <w:tcW w:w="3459" w:type="dxa"/>
            <w:vAlign w:val="center"/>
          </w:tcPr>
          <w:p w:rsidR="001A59F9" w:rsidRPr="009421FD" w:rsidRDefault="001A59F9" w:rsidP="009421FD">
            <w:pPr>
              <w:spacing w:before="29" w:line="288" w:lineRule="auto"/>
              <w:jc w:val="center"/>
              <w:rPr>
                <w:color w:val="000000"/>
                <w:sz w:val="24"/>
              </w:rPr>
            </w:pPr>
            <w:r w:rsidRPr="009421FD">
              <w:rPr>
                <w:rFonts w:hint="eastAsia"/>
                <w:color w:val="000000"/>
                <w:sz w:val="24"/>
              </w:rPr>
              <w:t>份额净值增长率①</w:t>
            </w:r>
          </w:p>
        </w:tc>
        <w:tc>
          <w:tcPr>
            <w:tcW w:w="3459" w:type="dxa"/>
            <w:vAlign w:val="center"/>
          </w:tcPr>
          <w:p w:rsidR="001A59F9" w:rsidRPr="009421FD" w:rsidRDefault="001A59F9" w:rsidP="009421FD">
            <w:pPr>
              <w:spacing w:before="29" w:line="288" w:lineRule="auto"/>
              <w:jc w:val="center"/>
              <w:rPr>
                <w:color w:val="000000"/>
                <w:sz w:val="24"/>
              </w:rPr>
            </w:pPr>
            <w:r w:rsidRPr="009421FD">
              <w:rPr>
                <w:rFonts w:hint="eastAsia"/>
                <w:color w:val="000000"/>
                <w:sz w:val="24"/>
              </w:rPr>
              <w:t>份额净值增长率标准差②</w:t>
            </w:r>
          </w:p>
        </w:tc>
        <w:tc>
          <w:tcPr>
            <w:tcW w:w="3459" w:type="dxa"/>
            <w:vAlign w:val="center"/>
          </w:tcPr>
          <w:p w:rsidR="001A59F9" w:rsidRPr="009421FD" w:rsidRDefault="001A59F9" w:rsidP="009421FD">
            <w:pPr>
              <w:spacing w:before="29" w:line="288" w:lineRule="auto"/>
              <w:jc w:val="center"/>
              <w:rPr>
                <w:color w:val="000000"/>
                <w:sz w:val="24"/>
              </w:rPr>
            </w:pPr>
            <w:r w:rsidRPr="009421FD">
              <w:rPr>
                <w:rFonts w:hint="eastAsia"/>
                <w:color w:val="000000"/>
                <w:sz w:val="24"/>
              </w:rPr>
              <w:t>业绩比较基准收益率③</w:t>
            </w:r>
          </w:p>
        </w:tc>
        <w:tc>
          <w:tcPr>
            <w:tcW w:w="3459" w:type="dxa"/>
            <w:vAlign w:val="center"/>
          </w:tcPr>
          <w:p w:rsidR="001A59F9" w:rsidRPr="009421FD" w:rsidRDefault="001A59F9" w:rsidP="009421FD">
            <w:pPr>
              <w:spacing w:before="29" w:line="288" w:lineRule="auto"/>
              <w:jc w:val="center"/>
              <w:rPr>
                <w:color w:val="000000"/>
                <w:sz w:val="24"/>
              </w:rPr>
            </w:pPr>
            <w:r w:rsidRPr="009421FD">
              <w:rPr>
                <w:rFonts w:hint="eastAsia"/>
                <w:color w:val="000000"/>
                <w:sz w:val="24"/>
              </w:rPr>
              <w:t>业绩比较基准收益率标准差④</w:t>
            </w:r>
          </w:p>
        </w:tc>
        <w:tc>
          <w:tcPr>
            <w:tcW w:w="3459" w:type="dxa"/>
            <w:vAlign w:val="center"/>
          </w:tcPr>
          <w:p w:rsidR="001A59F9" w:rsidRPr="009421FD" w:rsidRDefault="001A59F9" w:rsidP="009421FD">
            <w:pPr>
              <w:spacing w:before="29" w:line="288" w:lineRule="auto"/>
              <w:jc w:val="center"/>
              <w:rPr>
                <w:color w:val="000000"/>
                <w:sz w:val="24"/>
              </w:rPr>
            </w:pPr>
            <w:r w:rsidRPr="009421FD">
              <w:rPr>
                <w:rFonts w:hint="eastAsia"/>
                <w:color w:val="000000"/>
                <w:sz w:val="24"/>
              </w:rPr>
              <w:t>①－③</w:t>
            </w:r>
          </w:p>
        </w:tc>
        <w:tc>
          <w:tcPr>
            <w:tcW w:w="3459" w:type="dxa"/>
            <w:vAlign w:val="center"/>
          </w:tcPr>
          <w:p w:rsidR="001A59F9" w:rsidRPr="009421FD" w:rsidRDefault="001A59F9" w:rsidP="009421FD">
            <w:pPr>
              <w:spacing w:before="29" w:line="288" w:lineRule="auto"/>
              <w:jc w:val="center"/>
              <w:rPr>
                <w:color w:val="000000"/>
                <w:sz w:val="24"/>
              </w:rPr>
            </w:pPr>
            <w:r w:rsidRPr="009421FD">
              <w:rPr>
                <w:rFonts w:hint="eastAsia"/>
                <w:color w:val="000000"/>
                <w:sz w:val="24"/>
              </w:rPr>
              <w:t>②－④</w:t>
            </w:r>
          </w:p>
        </w:tc>
      </w:tr>
      <w:tr w:rsidR="002A5A11">
        <w:tc>
          <w:tcPr>
            <w:tcW w:w="1286" w:type="dxa"/>
            <w:vAlign w:val="center"/>
          </w:tcPr>
          <w:p w:rsidR="002A5A11" w:rsidRDefault="00F2103B">
            <w:pPr>
              <w:jc w:val="left"/>
            </w:pPr>
            <w:r>
              <w:rPr>
                <w:color w:val="000000"/>
                <w:sz w:val="24"/>
              </w:rPr>
              <w:t>过去三个月</w:t>
            </w:r>
          </w:p>
        </w:tc>
        <w:tc>
          <w:tcPr>
            <w:tcW w:w="1286" w:type="dxa"/>
            <w:vAlign w:val="center"/>
          </w:tcPr>
          <w:p w:rsidR="002A5A11" w:rsidRDefault="00F2103B">
            <w:pPr>
              <w:jc w:val="center"/>
            </w:pPr>
            <w:r>
              <w:rPr>
                <w:color w:val="000000"/>
                <w:sz w:val="24"/>
              </w:rPr>
              <w:t>21.26%</w:t>
            </w:r>
          </w:p>
        </w:tc>
        <w:tc>
          <w:tcPr>
            <w:tcW w:w="1286" w:type="dxa"/>
            <w:vAlign w:val="center"/>
          </w:tcPr>
          <w:p w:rsidR="002A5A11" w:rsidRDefault="00F2103B">
            <w:pPr>
              <w:jc w:val="center"/>
            </w:pPr>
            <w:r>
              <w:rPr>
                <w:color w:val="000000"/>
                <w:sz w:val="24"/>
              </w:rPr>
              <w:t>1.35%</w:t>
            </w:r>
          </w:p>
        </w:tc>
        <w:tc>
          <w:tcPr>
            <w:tcW w:w="1285" w:type="dxa"/>
            <w:vAlign w:val="center"/>
          </w:tcPr>
          <w:p w:rsidR="002A5A11" w:rsidRDefault="00F2103B">
            <w:pPr>
              <w:jc w:val="center"/>
            </w:pPr>
            <w:r>
              <w:rPr>
                <w:color w:val="000000"/>
                <w:sz w:val="24"/>
              </w:rPr>
              <w:t>12.12%</w:t>
            </w:r>
          </w:p>
        </w:tc>
        <w:tc>
          <w:tcPr>
            <w:tcW w:w="1285" w:type="dxa"/>
            <w:vAlign w:val="center"/>
          </w:tcPr>
          <w:p w:rsidR="002A5A11" w:rsidRDefault="00F2103B">
            <w:pPr>
              <w:jc w:val="center"/>
            </w:pPr>
            <w:r>
              <w:rPr>
                <w:color w:val="000000"/>
                <w:sz w:val="24"/>
              </w:rPr>
              <w:t>0.85%</w:t>
            </w:r>
          </w:p>
        </w:tc>
        <w:tc>
          <w:tcPr>
            <w:tcW w:w="1285" w:type="dxa"/>
            <w:vAlign w:val="center"/>
          </w:tcPr>
          <w:p w:rsidR="002A5A11" w:rsidRDefault="00F2103B">
            <w:pPr>
              <w:jc w:val="center"/>
            </w:pPr>
            <w:r>
              <w:rPr>
                <w:color w:val="000000"/>
                <w:sz w:val="24"/>
              </w:rPr>
              <w:t>9.14%</w:t>
            </w:r>
          </w:p>
        </w:tc>
        <w:tc>
          <w:tcPr>
            <w:tcW w:w="1285" w:type="dxa"/>
            <w:vAlign w:val="center"/>
          </w:tcPr>
          <w:p w:rsidR="002A5A11" w:rsidRDefault="00F2103B">
            <w:pPr>
              <w:jc w:val="center"/>
            </w:pPr>
            <w:r>
              <w:rPr>
                <w:color w:val="000000"/>
                <w:sz w:val="24"/>
              </w:rPr>
              <w:t>0.50%</w:t>
            </w:r>
          </w:p>
        </w:tc>
      </w:tr>
      <w:tr w:rsidR="002A5A11">
        <w:tc>
          <w:tcPr>
            <w:tcW w:w="1286" w:type="dxa"/>
            <w:vAlign w:val="center"/>
          </w:tcPr>
          <w:p w:rsidR="002A5A11" w:rsidRDefault="00F2103B">
            <w:pPr>
              <w:jc w:val="left"/>
            </w:pPr>
            <w:r>
              <w:rPr>
                <w:color w:val="000000"/>
                <w:sz w:val="24"/>
              </w:rPr>
              <w:t>过去六个月</w:t>
            </w:r>
          </w:p>
        </w:tc>
        <w:tc>
          <w:tcPr>
            <w:tcW w:w="1286" w:type="dxa"/>
            <w:vAlign w:val="center"/>
          </w:tcPr>
          <w:p w:rsidR="002A5A11" w:rsidRDefault="00F2103B">
            <w:pPr>
              <w:jc w:val="center"/>
            </w:pPr>
            <w:r>
              <w:rPr>
                <w:color w:val="000000"/>
                <w:sz w:val="24"/>
              </w:rPr>
              <w:t>36.01%</w:t>
            </w:r>
          </w:p>
        </w:tc>
        <w:tc>
          <w:tcPr>
            <w:tcW w:w="1286" w:type="dxa"/>
            <w:vAlign w:val="center"/>
          </w:tcPr>
          <w:p w:rsidR="002A5A11" w:rsidRDefault="00F2103B">
            <w:pPr>
              <w:jc w:val="center"/>
            </w:pPr>
            <w:r>
              <w:rPr>
                <w:color w:val="000000"/>
                <w:sz w:val="24"/>
              </w:rPr>
              <w:t>1.70%</w:t>
            </w:r>
          </w:p>
        </w:tc>
        <w:tc>
          <w:tcPr>
            <w:tcW w:w="1285" w:type="dxa"/>
            <w:vAlign w:val="center"/>
          </w:tcPr>
          <w:p w:rsidR="002A5A11" w:rsidRDefault="00F2103B">
            <w:pPr>
              <w:jc w:val="center"/>
            </w:pPr>
            <w:r>
              <w:rPr>
                <w:color w:val="000000"/>
                <w:sz w:val="24"/>
              </w:rPr>
              <w:t>20.54%</w:t>
            </w:r>
          </w:p>
        </w:tc>
        <w:tc>
          <w:tcPr>
            <w:tcW w:w="1285" w:type="dxa"/>
            <w:vAlign w:val="center"/>
          </w:tcPr>
          <w:p w:rsidR="002A5A11" w:rsidRDefault="00F2103B">
            <w:pPr>
              <w:jc w:val="center"/>
            </w:pPr>
            <w:r>
              <w:rPr>
                <w:color w:val="000000"/>
                <w:sz w:val="24"/>
              </w:rPr>
              <w:t>1.09%</w:t>
            </w:r>
          </w:p>
        </w:tc>
        <w:tc>
          <w:tcPr>
            <w:tcW w:w="1285" w:type="dxa"/>
            <w:vAlign w:val="center"/>
          </w:tcPr>
          <w:p w:rsidR="002A5A11" w:rsidRDefault="00F2103B">
            <w:pPr>
              <w:jc w:val="center"/>
            </w:pPr>
            <w:r>
              <w:rPr>
                <w:color w:val="000000"/>
                <w:sz w:val="24"/>
              </w:rPr>
              <w:t>15.47%</w:t>
            </w:r>
          </w:p>
        </w:tc>
        <w:tc>
          <w:tcPr>
            <w:tcW w:w="1285" w:type="dxa"/>
            <w:vAlign w:val="center"/>
          </w:tcPr>
          <w:p w:rsidR="002A5A11" w:rsidRDefault="00F2103B">
            <w:pPr>
              <w:jc w:val="center"/>
            </w:pPr>
            <w:r>
              <w:rPr>
                <w:color w:val="000000"/>
                <w:sz w:val="24"/>
              </w:rPr>
              <w:t>0.61%</w:t>
            </w:r>
          </w:p>
        </w:tc>
      </w:tr>
      <w:tr w:rsidR="002A5A11">
        <w:tc>
          <w:tcPr>
            <w:tcW w:w="1286" w:type="dxa"/>
            <w:vAlign w:val="center"/>
          </w:tcPr>
          <w:p w:rsidR="002A5A11" w:rsidRDefault="00F2103B">
            <w:pPr>
              <w:jc w:val="left"/>
            </w:pPr>
            <w:r>
              <w:rPr>
                <w:color w:val="000000"/>
                <w:sz w:val="24"/>
              </w:rPr>
              <w:t>过去一年</w:t>
            </w:r>
          </w:p>
        </w:tc>
        <w:tc>
          <w:tcPr>
            <w:tcW w:w="1286" w:type="dxa"/>
            <w:vAlign w:val="center"/>
          </w:tcPr>
          <w:p w:rsidR="002A5A11" w:rsidRDefault="00F2103B">
            <w:pPr>
              <w:jc w:val="center"/>
            </w:pPr>
            <w:r>
              <w:rPr>
                <w:color w:val="000000"/>
                <w:sz w:val="24"/>
              </w:rPr>
              <w:t>61.28%</w:t>
            </w:r>
          </w:p>
        </w:tc>
        <w:tc>
          <w:tcPr>
            <w:tcW w:w="1286" w:type="dxa"/>
            <w:vAlign w:val="center"/>
          </w:tcPr>
          <w:p w:rsidR="002A5A11" w:rsidRDefault="00F2103B">
            <w:pPr>
              <w:jc w:val="center"/>
            </w:pPr>
            <w:r>
              <w:rPr>
                <w:color w:val="000000"/>
                <w:sz w:val="24"/>
              </w:rPr>
              <w:t>1.80%</w:t>
            </w:r>
          </w:p>
        </w:tc>
        <w:tc>
          <w:tcPr>
            <w:tcW w:w="1285" w:type="dxa"/>
            <w:vAlign w:val="center"/>
          </w:tcPr>
          <w:p w:rsidR="002A5A11" w:rsidRDefault="00F2103B">
            <w:pPr>
              <w:jc w:val="center"/>
            </w:pPr>
            <w:r>
              <w:rPr>
                <w:color w:val="000000"/>
                <w:sz w:val="24"/>
              </w:rPr>
              <w:t>33.43%</w:t>
            </w:r>
          </w:p>
        </w:tc>
        <w:tc>
          <w:tcPr>
            <w:tcW w:w="1285" w:type="dxa"/>
            <w:vAlign w:val="center"/>
          </w:tcPr>
          <w:p w:rsidR="002A5A11" w:rsidRDefault="00F2103B">
            <w:pPr>
              <w:jc w:val="center"/>
            </w:pPr>
            <w:r>
              <w:rPr>
                <w:color w:val="000000"/>
                <w:sz w:val="24"/>
              </w:rPr>
              <w:t>1.15%</w:t>
            </w:r>
          </w:p>
        </w:tc>
        <w:tc>
          <w:tcPr>
            <w:tcW w:w="1285" w:type="dxa"/>
            <w:vAlign w:val="center"/>
          </w:tcPr>
          <w:p w:rsidR="002A5A11" w:rsidRDefault="00F2103B">
            <w:pPr>
              <w:jc w:val="center"/>
            </w:pPr>
            <w:r>
              <w:rPr>
                <w:color w:val="000000"/>
                <w:sz w:val="24"/>
              </w:rPr>
              <w:t>27.85%</w:t>
            </w:r>
          </w:p>
        </w:tc>
        <w:tc>
          <w:tcPr>
            <w:tcW w:w="1285" w:type="dxa"/>
            <w:vAlign w:val="center"/>
          </w:tcPr>
          <w:p w:rsidR="002A5A11" w:rsidRDefault="00F2103B">
            <w:pPr>
              <w:jc w:val="center"/>
            </w:pPr>
            <w:r>
              <w:rPr>
                <w:color w:val="000000"/>
                <w:sz w:val="24"/>
              </w:rPr>
              <w:t>0.65%</w:t>
            </w:r>
          </w:p>
        </w:tc>
      </w:tr>
      <w:tr w:rsidR="002A5A11">
        <w:tc>
          <w:tcPr>
            <w:tcW w:w="1286" w:type="dxa"/>
            <w:vAlign w:val="center"/>
          </w:tcPr>
          <w:p w:rsidR="002A5A11" w:rsidRDefault="00F2103B">
            <w:pPr>
              <w:jc w:val="left"/>
            </w:pPr>
            <w:r>
              <w:rPr>
                <w:color w:val="000000"/>
                <w:sz w:val="24"/>
              </w:rPr>
              <w:t>过去三年</w:t>
            </w:r>
          </w:p>
        </w:tc>
        <w:tc>
          <w:tcPr>
            <w:tcW w:w="1286" w:type="dxa"/>
            <w:vAlign w:val="center"/>
          </w:tcPr>
          <w:p w:rsidR="002A5A11" w:rsidRDefault="00F2103B">
            <w:pPr>
              <w:jc w:val="center"/>
            </w:pPr>
            <w:r>
              <w:rPr>
                <w:color w:val="000000"/>
                <w:sz w:val="24"/>
              </w:rPr>
              <w:t>143.89%</w:t>
            </w:r>
          </w:p>
        </w:tc>
        <w:tc>
          <w:tcPr>
            <w:tcW w:w="1286" w:type="dxa"/>
            <w:vAlign w:val="center"/>
          </w:tcPr>
          <w:p w:rsidR="002A5A11" w:rsidRDefault="00F2103B">
            <w:pPr>
              <w:jc w:val="center"/>
            </w:pPr>
            <w:r>
              <w:rPr>
                <w:color w:val="000000"/>
                <w:sz w:val="24"/>
              </w:rPr>
              <w:t>1.66%</w:t>
            </w:r>
          </w:p>
        </w:tc>
        <w:tc>
          <w:tcPr>
            <w:tcW w:w="1285" w:type="dxa"/>
            <w:vAlign w:val="center"/>
          </w:tcPr>
          <w:p w:rsidR="002A5A11" w:rsidRDefault="00F2103B">
            <w:pPr>
              <w:jc w:val="center"/>
            </w:pPr>
            <w:r>
              <w:rPr>
                <w:color w:val="000000"/>
                <w:sz w:val="24"/>
              </w:rPr>
              <w:t>39.09%</w:t>
            </w:r>
          </w:p>
        </w:tc>
        <w:tc>
          <w:tcPr>
            <w:tcW w:w="1285" w:type="dxa"/>
            <w:vAlign w:val="center"/>
          </w:tcPr>
          <w:p w:rsidR="002A5A11" w:rsidRDefault="00F2103B">
            <w:pPr>
              <w:jc w:val="center"/>
            </w:pPr>
            <w:r>
              <w:rPr>
                <w:color w:val="000000"/>
                <w:sz w:val="24"/>
              </w:rPr>
              <w:t>1.10%</w:t>
            </w:r>
          </w:p>
        </w:tc>
        <w:tc>
          <w:tcPr>
            <w:tcW w:w="1285" w:type="dxa"/>
            <w:vAlign w:val="center"/>
          </w:tcPr>
          <w:p w:rsidR="002A5A11" w:rsidRDefault="00F2103B">
            <w:pPr>
              <w:jc w:val="center"/>
            </w:pPr>
            <w:r>
              <w:rPr>
                <w:color w:val="000000"/>
                <w:sz w:val="24"/>
              </w:rPr>
              <w:t>104.80%</w:t>
            </w:r>
          </w:p>
        </w:tc>
        <w:tc>
          <w:tcPr>
            <w:tcW w:w="1285" w:type="dxa"/>
            <w:vAlign w:val="center"/>
          </w:tcPr>
          <w:p w:rsidR="002A5A11" w:rsidRDefault="00F2103B">
            <w:pPr>
              <w:jc w:val="center"/>
            </w:pPr>
            <w:r>
              <w:rPr>
                <w:color w:val="000000"/>
                <w:sz w:val="24"/>
              </w:rPr>
              <w:t>0.56%</w:t>
            </w:r>
          </w:p>
        </w:tc>
      </w:tr>
      <w:tr w:rsidR="002A5A11">
        <w:tc>
          <w:tcPr>
            <w:tcW w:w="1286" w:type="dxa"/>
            <w:vAlign w:val="center"/>
          </w:tcPr>
          <w:p w:rsidR="002A5A11" w:rsidRDefault="00F2103B">
            <w:pPr>
              <w:jc w:val="left"/>
            </w:pPr>
            <w:r>
              <w:rPr>
                <w:color w:val="000000"/>
                <w:sz w:val="24"/>
              </w:rPr>
              <w:t>过去五年</w:t>
            </w:r>
          </w:p>
        </w:tc>
        <w:tc>
          <w:tcPr>
            <w:tcW w:w="1286" w:type="dxa"/>
            <w:vAlign w:val="center"/>
          </w:tcPr>
          <w:p w:rsidR="002A5A11" w:rsidRDefault="00F2103B">
            <w:pPr>
              <w:jc w:val="center"/>
            </w:pPr>
            <w:r>
              <w:rPr>
                <w:color w:val="000000"/>
                <w:sz w:val="24"/>
              </w:rPr>
              <w:t>121.22%</w:t>
            </w:r>
          </w:p>
        </w:tc>
        <w:tc>
          <w:tcPr>
            <w:tcW w:w="1286" w:type="dxa"/>
            <w:vAlign w:val="center"/>
          </w:tcPr>
          <w:p w:rsidR="002A5A11" w:rsidRDefault="00F2103B">
            <w:pPr>
              <w:jc w:val="center"/>
            </w:pPr>
            <w:r>
              <w:rPr>
                <w:color w:val="000000"/>
                <w:sz w:val="24"/>
              </w:rPr>
              <w:t>1.57%</w:t>
            </w:r>
          </w:p>
        </w:tc>
        <w:tc>
          <w:tcPr>
            <w:tcW w:w="1285" w:type="dxa"/>
            <w:vAlign w:val="center"/>
          </w:tcPr>
          <w:p w:rsidR="002A5A11" w:rsidRDefault="00F2103B">
            <w:pPr>
              <w:jc w:val="center"/>
            </w:pPr>
            <w:r>
              <w:rPr>
                <w:color w:val="000000"/>
                <w:sz w:val="24"/>
              </w:rPr>
              <w:t>30.51%</w:t>
            </w:r>
          </w:p>
        </w:tc>
        <w:tc>
          <w:tcPr>
            <w:tcW w:w="1285" w:type="dxa"/>
            <w:vAlign w:val="center"/>
          </w:tcPr>
          <w:p w:rsidR="002A5A11" w:rsidRDefault="00F2103B">
            <w:pPr>
              <w:jc w:val="center"/>
            </w:pPr>
            <w:r>
              <w:rPr>
                <w:color w:val="000000"/>
                <w:sz w:val="24"/>
              </w:rPr>
              <w:t>1.05%</w:t>
            </w:r>
          </w:p>
        </w:tc>
        <w:tc>
          <w:tcPr>
            <w:tcW w:w="1285" w:type="dxa"/>
            <w:vAlign w:val="center"/>
          </w:tcPr>
          <w:p w:rsidR="002A5A11" w:rsidRDefault="00F2103B">
            <w:pPr>
              <w:jc w:val="center"/>
            </w:pPr>
            <w:r>
              <w:rPr>
                <w:color w:val="000000"/>
                <w:sz w:val="24"/>
              </w:rPr>
              <w:t>90.71%</w:t>
            </w:r>
          </w:p>
        </w:tc>
        <w:tc>
          <w:tcPr>
            <w:tcW w:w="1285" w:type="dxa"/>
            <w:vAlign w:val="center"/>
          </w:tcPr>
          <w:p w:rsidR="002A5A11" w:rsidRDefault="00F2103B">
            <w:pPr>
              <w:jc w:val="center"/>
            </w:pPr>
            <w:r>
              <w:rPr>
                <w:color w:val="000000"/>
                <w:sz w:val="24"/>
              </w:rPr>
              <w:t>0.52%</w:t>
            </w:r>
          </w:p>
        </w:tc>
      </w:tr>
      <w:tr w:rsidR="002A5A11">
        <w:tc>
          <w:tcPr>
            <w:tcW w:w="1286" w:type="dxa"/>
            <w:vAlign w:val="center"/>
          </w:tcPr>
          <w:p w:rsidR="002A5A11" w:rsidRDefault="00F2103B">
            <w:pPr>
              <w:jc w:val="left"/>
            </w:pPr>
            <w:r>
              <w:rPr>
                <w:color w:val="000000"/>
                <w:sz w:val="24"/>
              </w:rPr>
              <w:t>自基金合同生效至今</w:t>
            </w:r>
          </w:p>
        </w:tc>
        <w:tc>
          <w:tcPr>
            <w:tcW w:w="1286" w:type="dxa"/>
            <w:vAlign w:val="center"/>
          </w:tcPr>
          <w:p w:rsidR="002A5A11" w:rsidRDefault="00F2103B">
            <w:pPr>
              <w:jc w:val="center"/>
            </w:pPr>
            <w:r>
              <w:rPr>
                <w:color w:val="000000"/>
                <w:sz w:val="24"/>
              </w:rPr>
              <w:t>270.54%</w:t>
            </w:r>
          </w:p>
        </w:tc>
        <w:tc>
          <w:tcPr>
            <w:tcW w:w="1286" w:type="dxa"/>
            <w:vAlign w:val="center"/>
          </w:tcPr>
          <w:p w:rsidR="002A5A11" w:rsidRDefault="00F2103B">
            <w:pPr>
              <w:jc w:val="center"/>
            </w:pPr>
            <w:r>
              <w:rPr>
                <w:color w:val="000000"/>
                <w:sz w:val="24"/>
              </w:rPr>
              <w:t>1.67%</w:t>
            </w:r>
          </w:p>
        </w:tc>
        <w:tc>
          <w:tcPr>
            <w:tcW w:w="1285" w:type="dxa"/>
            <w:vAlign w:val="center"/>
          </w:tcPr>
          <w:p w:rsidR="002A5A11" w:rsidRDefault="00F2103B">
            <w:pPr>
              <w:jc w:val="center"/>
            </w:pPr>
            <w:r>
              <w:rPr>
                <w:color w:val="000000"/>
                <w:sz w:val="24"/>
              </w:rPr>
              <w:t>75.06%</w:t>
            </w:r>
          </w:p>
        </w:tc>
        <w:tc>
          <w:tcPr>
            <w:tcW w:w="1285" w:type="dxa"/>
            <w:vAlign w:val="center"/>
          </w:tcPr>
          <w:p w:rsidR="002A5A11" w:rsidRDefault="00F2103B">
            <w:pPr>
              <w:jc w:val="center"/>
            </w:pPr>
            <w:r>
              <w:rPr>
                <w:color w:val="000000"/>
                <w:sz w:val="24"/>
              </w:rPr>
              <w:t>1.19%</w:t>
            </w:r>
          </w:p>
        </w:tc>
        <w:tc>
          <w:tcPr>
            <w:tcW w:w="1285" w:type="dxa"/>
            <w:vAlign w:val="center"/>
          </w:tcPr>
          <w:p w:rsidR="002A5A11" w:rsidRDefault="00F2103B">
            <w:pPr>
              <w:jc w:val="center"/>
            </w:pPr>
            <w:r>
              <w:rPr>
                <w:color w:val="000000"/>
                <w:sz w:val="24"/>
              </w:rPr>
              <w:t>195.48%</w:t>
            </w:r>
          </w:p>
        </w:tc>
        <w:tc>
          <w:tcPr>
            <w:tcW w:w="1285" w:type="dxa"/>
            <w:vAlign w:val="center"/>
          </w:tcPr>
          <w:p w:rsidR="002A5A11" w:rsidRDefault="00F2103B">
            <w:pPr>
              <w:jc w:val="center"/>
            </w:pPr>
            <w:r>
              <w:rPr>
                <w:color w:val="000000"/>
                <w:sz w:val="24"/>
              </w:rPr>
              <w:t>0.48%</w:t>
            </w:r>
          </w:p>
        </w:tc>
      </w:tr>
    </w:tbl>
    <w:p w:rsidR="002A5A11" w:rsidRDefault="00F2103B">
      <w:pPr>
        <w:tabs>
          <w:tab w:val="left" w:pos="426"/>
        </w:tabs>
        <w:spacing w:before="29" w:line="288" w:lineRule="auto"/>
        <w:jc w:val="left"/>
        <w:rPr>
          <w:rFonts w:asciiTheme="minorEastAsia" w:eastAsiaTheme="minorEastAsia" w:hAnsiTheme="minorEastAsia"/>
          <w:szCs w:val="21"/>
        </w:rPr>
      </w:pPr>
      <w:r>
        <w:rPr>
          <w:kern w:val="0"/>
          <w:sz w:val="24"/>
        </w:rPr>
        <w:t>注：</w:t>
      </w:r>
      <w:r>
        <w:rPr>
          <w:kern w:val="0"/>
          <w:sz w:val="24"/>
        </w:rPr>
        <w:t>1</w:t>
      </w:r>
      <w:r>
        <w:rPr>
          <w:kern w:val="0"/>
          <w:sz w:val="24"/>
        </w:rPr>
        <w:t>、本基金业绩比较基准自</w:t>
      </w:r>
      <w:r>
        <w:rPr>
          <w:kern w:val="0"/>
          <w:sz w:val="24"/>
        </w:rPr>
        <w:t>2015</w:t>
      </w:r>
      <w:r>
        <w:rPr>
          <w:kern w:val="0"/>
          <w:sz w:val="24"/>
        </w:rPr>
        <w:t>年</w:t>
      </w:r>
      <w:r>
        <w:rPr>
          <w:kern w:val="0"/>
          <w:sz w:val="24"/>
        </w:rPr>
        <w:t>10</w:t>
      </w:r>
      <w:r>
        <w:rPr>
          <w:kern w:val="0"/>
          <w:sz w:val="24"/>
        </w:rPr>
        <w:t>月</w:t>
      </w:r>
      <w:r>
        <w:rPr>
          <w:kern w:val="0"/>
          <w:sz w:val="24"/>
        </w:rPr>
        <w:t>1</w:t>
      </w:r>
      <w:r>
        <w:rPr>
          <w:kern w:val="0"/>
          <w:sz w:val="24"/>
        </w:rPr>
        <w:t>日起，由</w:t>
      </w:r>
      <w:r>
        <w:rPr>
          <w:kern w:val="0"/>
          <w:sz w:val="24"/>
        </w:rPr>
        <w:t>“75%×</w:t>
      </w:r>
      <w:r>
        <w:rPr>
          <w:kern w:val="0"/>
          <w:sz w:val="24"/>
        </w:rPr>
        <w:t>富时中国</w:t>
      </w:r>
      <w:r>
        <w:rPr>
          <w:kern w:val="0"/>
          <w:sz w:val="24"/>
        </w:rPr>
        <w:t>A600</w:t>
      </w:r>
      <w:r>
        <w:rPr>
          <w:kern w:val="0"/>
          <w:sz w:val="24"/>
        </w:rPr>
        <w:t>成长指数收益率</w:t>
      </w:r>
      <w:r>
        <w:rPr>
          <w:kern w:val="0"/>
          <w:sz w:val="24"/>
        </w:rPr>
        <w:t>+25%×</w:t>
      </w:r>
      <w:r>
        <w:rPr>
          <w:kern w:val="0"/>
          <w:sz w:val="24"/>
        </w:rPr>
        <w:t>中信标普全债指数收益率</w:t>
      </w:r>
      <w:r>
        <w:rPr>
          <w:kern w:val="0"/>
          <w:sz w:val="24"/>
        </w:rPr>
        <w:t>”</w:t>
      </w:r>
      <w:r>
        <w:rPr>
          <w:kern w:val="0"/>
          <w:sz w:val="24"/>
        </w:rPr>
        <w:t>变更为</w:t>
      </w:r>
      <w:r>
        <w:rPr>
          <w:kern w:val="0"/>
          <w:sz w:val="24"/>
        </w:rPr>
        <w:t>“75%×</w:t>
      </w:r>
      <w:r>
        <w:rPr>
          <w:kern w:val="0"/>
          <w:sz w:val="24"/>
        </w:rPr>
        <w:t>富时中国</w:t>
      </w:r>
      <w:r>
        <w:rPr>
          <w:kern w:val="0"/>
          <w:sz w:val="24"/>
        </w:rPr>
        <w:t>A600</w:t>
      </w:r>
      <w:r>
        <w:rPr>
          <w:kern w:val="0"/>
          <w:sz w:val="24"/>
        </w:rPr>
        <w:t>成长指数收益率</w:t>
      </w:r>
      <w:r>
        <w:rPr>
          <w:kern w:val="0"/>
          <w:sz w:val="24"/>
        </w:rPr>
        <w:t>+25%×</w:t>
      </w:r>
      <w:r>
        <w:rPr>
          <w:kern w:val="0"/>
          <w:sz w:val="24"/>
        </w:rPr>
        <w:t>中证综合债券指数收益率</w:t>
      </w:r>
      <w:r>
        <w:rPr>
          <w:kern w:val="0"/>
          <w:sz w:val="24"/>
        </w:rPr>
        <w:t>”</w:t>
      </w:r>
      <w:r>
        <w:rPr>
          <w:kern w:val="0"/>
          <w:sz w:val="24"/>
        </w:rPr>
        <w:t>，</w:t>
      </w:r>
      <w:r>
        <w:rPr>
          <w:kern w:val="0"/>
          <w:sz w:val="24"/>
        </w:rPr>
        <w:t>3.2.2</w:t>
      </w:r>
      <w:r>
        <w:rPr>
          <w:kern w:val="0"/>
          <w:sz w:val="24"/>
        </w:rPr>
        <w:t>和</w:t>
      </w:r>
      <w:r>
        <w:rPr>
          <w:kern w:val="0"/>
          <w:sz w:val="24"/>
        </w:rPr>
        <w:t>3.2.3</w:t>
      </w:r>
      <w:r>
        <w:rPr>
          <w:kern w:val="0"/>
          <w:sz w:val="24"/>
        </w:rPr>
        <w:t>同。详情见本基金管理人于</w:t>
      </w:r>
      <w:r>
        <w:rPr>
          <w:kern w:val="0"/>
          <w:sz w:val="24"/>
        </w:rPr>
        <w:t>2015</w:t>
      </w:r>
      <w:r>
        <w:rPr>
          <w:kern w:val="0"/>
          <w:sz w:val="24"/>
        </w:rPr>
        <w:t>年</w:t>
      </w:r>
      <w:r>
        <w:rPr>
          <w:kern w:val="0"/>
          <w:sz w:val="24"/>
        </w:rPr>
        <w:t>9</w:t>
      </w:r>
      <w:r>
        <w:rPr>
          <w:kern w:val="0"/>
          <w:sz w:val="24"/>
        </w:rPr>
        <w:t>月</w:t>
      </w:r>
      <w:r>
        <w:rPr>
          <w:kern w:val="0"/>
          <w:sz w:val="24"/>
        </w:rPr>
        <w:t>28</w:t>
      </w:r>
      <w:r>
        <w:rPr>
          <w:kern w:val="0"/>
          <w:sz w:val="24"/>
        </w:rPr>
        <w:t>日发布的《交银施罗德基金管理有限公司关于旗下部分基金业绩比较基准变更并修改基金合同相关内容的公告》。</w:t>
      </w:r>
    </w:p>
    <w:p w:rsidR="001A59F9" w:rsidRPr="0091212A" w:rsidRDefault="001A59F9" w:rsidP="00656527">
      <w:pPr>
        <w:tabs>
          <w:tab w:val="left" w:pos="426"/>
        </w:tabs>
        <w:spacing w:before="29" w:line="288" w:lineRule="auto"/>
        <w:jc w:val="left"/>
        <w:rPr>
          <w:rFonts w:asciiTheme="minorEastAsia" w:eastAsiaTheme="minorEastAsia" w:hAnsiTheme="minorEastAsia"/>
          <w:szCs w:val="21"/>
        </w:rPr>
      </w:pPr>
      <w:r w:rsidRPr="00EF1D48">
        <w:rPr>
          <w:kern w:val="0"/>
          <w:sz w:val="24"/>
        </w:rPr>
        <w:t>2</w:t>
      </w:r>
      <w:r w:rsidRPr="00EF1D48">
        <w:rPr>
          <w:kern w:val="0"/>
          <w:sz w:val="24"/>
        </w:rPr>
        <w:t>、本基金的业绩比较基准每日进行再平衡过程。</w:t>
      </w:r>
      <w:r w:rsidR="00656527">
        <w:rPr>
          <w:rFonts w:hint="eastAsia"/>
          <w:kern w:val="0"/>
          <w:sz w:val="24"/>
        </w:rPr>
        <w:br/>
      </w:r>
    </w:p>
    <w:p w:rsidR="00852116" w:rsidRPr="00A202C2" w:rsidRDefault="00852116" w:rsidP="00A202C2">
      <w:pPr>
        <w:spacing w:before="29" w:line="288" w:lineRule="auto"/>
        <w:rPr>
          <w:b/>
          <w:bCs/>
          <w:color w:val="000000"/>
          <w:kern w:val="0"/>
          <w:sz w:val="24"/>
        </w:rPr>
      </w:pPr>
      <w:r w:rsidRPr="00A202C2">
        <w:rPr>
          <w:rFonts w:hint="eastAsia"/>
          <w:b/>
          <w:bCs/>
          <w:color w:val="000000"/>
          <w:kern w:val="0"/>
          <w:sz w:val="24"/>
        </w:rPr>
        <w:t xml:space="preserve">3.2.2 </w:t>
      </w:r>
      <w:r w:rsidR="00EF021C" w:rsidRPr="00A202C2">
        <w:rPr>
          <w:b/>
          <w:bCs/>
          <w:color w:val="000000"/>
          <w:kern w:val="0"/>
          <w:sz w:val="24"/>
        </w:rPr>
        <w:t>自基金合同生效以来</w:t>
      </w:r>
      <w:r w:rsidRPr="00A202C2">
        <w:rPr>
          <w:b/>
          <w:bCs/>
          <w:color w:val="000000"/>
          <w:kern w:val="0"/>
          <w:sz w:val="24"/>
        </w:rPr>
        <w:t>基金份额累计净值增长率变动及其与同期业绩比较基准收益率变动的比较</w:t>
      </w:r>
    </w:p>
    <w:p w:rsidR="001A59F9" w:rsidRPr="0091212A" w:rsidRDefault="00CC26A4" w:rsidP="00026C9C">
      <w:pPr>
        <w:spacing w:line="360" w:lineRule="auto"/>
        <w:jc w:val="center"/>
        <w:rPr>
          <w:rFonts w:asciiTheme="minorEastAsia" w:eastAsiaTheme="minorEastAsia" w:hAnsiTheme="minorEastAsia"/>
          <w:color w:val="000000"/>
          <w:szCs w:val="21"/>
        </w:rPr>
      </w:pPr>
      <w:r>
        <w:rPr>
          <w:rFonts w:asciiTheme="minorEastAsia" w:eastAsiaTheme="minorEastAsia" w:hAnsiTheme="minorEastAsia"/>
          <w:noProof/>
          <w:color w:val="000000"/>
          <w:szCs w:val="21"/>
        </w:rPr>
        <w:drawing>
          <wp:inline distT="0" distB="0" distL="0" distR="0">
            <wp:extent cx="5759450" cy="3372734"/>
            <wp:effectExtent l="0" t="0" r="0" b="0"/>
            <wp:docPr id="2" name="图片 2" descr="C:\Users\bonnieliu\Desktop\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nnieliu\Desktop\走势图柱状图\走势图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Pr="007C2004" w:rsidRDefault="001A59F9" w:rsidP="007C2004">
      <w:pPr>
        <w:tabs>
          <w:tab w:val="left" w:pos="426"/>
        </w:tabs>
        <w:spacing w:before="29" w:line="288" w:lineRule="auto"/>
        <w:jc w:val="left"/>
        <w:rPr>
          <w:kern w:val="0"/>
          <w:sz w:val="24"/>
        </w:rPr>
      </w:pPr>
      <w:r w:rsidRPr="00E15CED">
        <w:rPr>
          <w:kern w:val="0"/>
          <w:sz w:val="24"/>
        </w:rPr>
        <w:t>注：本基金建仓期为自基金合同生效日起的</w:t>
      </w:r>
      <w:r w:rsidRPr="00E15CED">
        <w:rPr>
          <w:kern w:val="0"/>
          <w:sz w:val="24"/>
        </w:rPr>
        <w:t>6</w:t>
      </w:r>
      <w:r w:rsidRPr="00E15CED">
        <w:rPr>
          <w:kern w:val="0"/>
          <w:sz w:val="24"/>
        </w:rPr>
        <w:t>个月。截至建仓期结束，本基金各项资产配置比例符合基金合同及招募说明书有关投资比例的约定。</w:t>
      </w:r>
      <w:r w:rsidR="007C2004">
        <w:rPr>
          <w:rFonts w:hint="eastAsia"/>
          <w:kern w:val="0"/>
          <w:sz w:val="24"/>
        </w:rPr>
        <w:br/>
      </w:r>
    </w:p>
    <w:p w:rsidR="001A59F9" w:rsidRPr="008635C9" w:rsidRDefault="001A59F9" w:rsidP="008635C9">
      <w:pPr>
        <w:spacing w:before="29" w:line="288" w:lineRule="auto"/>
        <w:rPr>
          <w:b/>
          <w:bCs/>
          <w:color w:val="000000"/>
          <w:kern w:val="0"/>
          <w:sz w:val="24"/>
        </w:rPr>
      </w:pPr>
      <w:r w:rsidRPr="008635C9">
        <w:rPr>
          <w:b/>
          <w:bCs/>
          <w:color w:val="000000"/>
          <w:kern w:val="0"/>
          <w:sz w:val="24"/>
        </w:rPr>
        <w:t xml:space="preserve">3.2.3 </w:t>
      </w:r>
      <w:r w:rsidR="00A225D8" w:rsidRPr="008635C9">
        <w:rPr>
          <w:rFonts w:hint="eastAsia"/>
          <w:b/>
          <w:bCs/>
          <w:color w:val="000000"/>
          <w:kern w:val="0"/>
          <w:sz w:val="24"/>
        </w:rPr>
        <w:t>过去五年</w:t>
      </w:r>
      <w:r w:rsidRPr="008635C9">
        <w:rPr>
          <w:rFonts w:hint="eastAsia"/>
          <w:b/>
          <w:bCs/>
          <w:color w:val="000000"/>
          <w:kern w:val="0"/>
          <w:sz w:val="24"/>
        </w:rPr>
        <w:t>基金每年净值增长率及其与同期业绩比较基准收益率的比较</w:t>
      </w:r>
    </w:p>
    <w:p w:rsidR="00A0223F" w:rsidRPr="00CC26A4" w:rsidRDefault="00CC26A4" w:rsidP="00A225D8">
      <w:pPr>
        <w:spacing w:line="360" w:lineRule="auto"/>
        <w:jc w:val="center"/>
        <w:rPr>
          <w:rFonts w:ascii="宋体" w:hAnsi="宋体"/>
          <w:b/>
          <w:bCs/>
          <w:color w:val="000000"/>
          <w:szCs w:val="21"/>
          <w:vertAlign w:val="superscript"/>
        </w:rPr>
      </w:pPr>
      <w:r>
        <w:rPr>
          <w:rFonts w:ascii="宋体" w:hAnsi="宋体"/>
          <w:b/>
          <w:bCs/>
          <w:noProof/>
          <w:color w:val="000000"/>
          <w:szCs w:val="21"/>
          <w:vertAlign w:val="superscript"/>
        </w:rPr>
        <w:drawing>
          <wp:inline distT="0" distB="0" distL="0" distR="0">
            <wp:extent cx="5759450" cy="3372734"/>
            <wp:effectExtent l="0" t="0" r="0" b="0"/>
            <wp:docPr id="4" name="图片 4" descr="C:\Users\bonnieliu\Desktop\走势图柱状图\柱状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onnieliu\Desktop\走势图柱状图\柱状图1.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2E63B8" w:rsidRPr="0091212A" w:rsidRDefault="002E63B8" w:rsidP="00026C9C">
      <w:pPr>
        <w:spacing w:line="360" w:lineRule="auto"/>
        <w:ind w:firstLine="420"/>
        <w:jc w:val="left"/>
        <w:rPr>
          <w:rFonts w:asciiTheme="minorEastAsia" w:eastAsiaTheme="minorEastAsia" w:hAnsiTheme="minorEastAsia"/>
          <w:color w:val="000000"/>
          <w:szCs w:val="21"/>
        </w:rPr>
      </w:pPr>
    </w:p>
    <w:p w:rsidR="00E63239" w:rsidRPr="00C9239E" w:rsidRDefault="00E63239" w:rsidP="00C9239E">
      <w:pPr>
        <w:pStyle w:val="20"/>
        <w:spacing w:before="29" w:after="0" w:line="288" w:lineRule="auto"/>
        <w:rPr>
          <w:rFonts w:ascii="Times New Roman" w:hAnsi="Times New Roman"/>
          <w:kern w:val="0"/>
          <w:szCs w:val="24"/>
        </w:rPr>
      </w:pPr>
      <w:bookmarkStart w:id="34" w:name="_Toc249760033"/>
      <w:bookmarkStart w:id="35" w:name="_Toc361324853"/>
      <w:bookmarkStart w:id="36" w:name="_Toc67904639"/>
      <w:r w:rsidRPr="00C9239E">
        <w:rPr>
          <w:rFonts w:ascii="Times New Roman" w:hAnsi="Times New Roman"/>
          <w:kern w:val="0"/>
          <w:szCs w:val="24"/>
        </w:rPr>
        <w:t>3.3</w:t>
      </w:r>
      <w:r w:rsidRPr="00C9239E">
        <w:rPr>
          <w:rFonts w:ascii="Times New Roman" w:hAnsi="Times New Roman" w:hint="eastAsia"/>
          <w:kern w:val="0"/>
          <w:szCs w:val="24"/>
        </w:rPr>
        <w:t>过去三年基金的利润分配情况</w:t>
      </w:r>
      <w:bookmarkEnd w:id="34"/>
      <w:bookmarkEnd w:id="35"/>
      <w:bookmarkEnd w:id="36"/>
    </w:p>
    <w:p w:rsidR="00E63239" w:rsidRPr="00457F00" w:rsidRDefault="00E63239" w:rsidP="00457F00">
      <w:pPr>
        <w:pStyle w:val="a0"/>
        <w:spacing w:line="360" w:lineRule="auto"/>
        <w:ind w:firstLine="480"/>
        <w:jc w:val="right"/>
        <w:rPr>
          <w:color w:val="000000"/>
          <w:kern w:val="0"/>
          <w:sz w:val="24"/>
        </w:rPr>
      </w:pPr>
      <w:r w:rsidRPr="00457F00">
        <w:rPr>
          <w:rFonts w:hint="eastAsia"/>
          <w:color w:val="000000"/>
          <w:kern w:val="0"/>
          <w:sz w:val="24"/>
        </w:rPr>
        <w:t>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57"/>
        <w:gridCol w:w="1378"/>
        <w:gridCol w:w="1839"/>
        <w:gridCol w:w="1950"/>
        <w:gridCol w:w="1894"/>
        <w:gridCol w:w="1068"/>
      </w:tblGrid>
      <w:tr w:rsidR="00E63239" w:rsidRPr="0091212A" w:rsidTr="00EA645F">
        <w:trPr>
          <w:jc w:val="center"/>
        </w:trPr>
        <w:tc>
          <w:tcPr>
            <w:tcW w:w="1157" w:type="dxa"/>
            <w:vAlign w:val="center"/>
          </w:tcPr>
          <w:p w:rsidR="00E63239" w:rsidRPr="00483AAF" w:rsidRDefault="00E63239" w:rsidP="00483AAF">
            <w:pPr>
              <w:autoSpaceDE w:val="0"/>
              <w:autoSpaceDN w:val="0"/>
              <w:adjustRightInd w:val="0"/>
              <w:spacing w:before="29" w:line="288" w:lineRule="auto"/>
              <w:ind w:left="15"/>
              <w:jc w:val="center"/>
              <w:rPr>
                <w:color w:val="000000"/>
                <w:sz w:val="24"/>
              </w:rPr>
            </w:pPr>
            <w:r w:rsidRPr="00483AAF">
              <w:rPr>
                <w:rFonts w:hint="eastAsia"/>
                <w:color w:val="000000"/>
                <w:sz w:val="24"/>
              </w:rPr>
              <w:t>年度</w:t>
            </w:r>
          </w:p>
        </w:tc>
        <w:tc>
          <w:tcPr>
            <w:tcW w:w="1378" w:type="dxa"/>
            <w:vAlign w:val="center"/>
          </w:tcPr>
          <w:p w:rsidR="00E63239" w:rsidRPr="00483AAF" w:rsidRDefault="00E63239" w:rsidP="00483AAF">
            <w:pPr>
              <w:autoSpaceDE w:val="0"/>
              <w:autoSpaceDN w:val="0"/>
              <w:adjustRightInd w:val="0"/>
              <w:spacing w:before="29" w:line="288" w:lineRule="auto"/>
              <w:ind w:left="15"/>
              <w:jc w:val="center"/>
              <w:rPr>
                <w:color w:val="000000"/>
                <w:sz w:val="24"/>
              </w:rPr>
            </w:pPr>
            <w:r w:rsidRPr="00483AAF">
              <w:rPr>
                <w:rFonts w:hint="eastAsia"/>
                <w:color w:val="000000"/>
                <w:sz w:val="24"/>
              </w:rPr>
              <w:t>每</w:t>
            </w:r>
            <w:r w:rsidRPr="00483AAF">
              <w:rPr>
                <w:color w:val="000000"/>
                <w:sz w:val="24"/>
              </w:rPr>
              <w:t>10</w:t>
            </w:r>
            <w:r w:rsidRPr="00483AAF">
              <w:rPr>
                <w:rFonts w:hint="eastAsia"/>
                <w:color w:val="000000"/>
                <w:sz w:val="24"/>
              </w:rPr>
              <w:t>份基金份额分红数</w:t>
            </w:r>
          </w:p>
        </w:tc>
        <w:tc>
          <w:tcPr>
            <w:tcW w:w="1839" w:type="dxa"/>
            <w:vAlign w:val="center"/>
          </w:tcPr>
          <w:p w:rsidR="00E63239" w:rsidRPr="00483AAF" w:rsidRDefault="00E63239" w:rsidP="00483AAF">
            <w:pPr>
              <w:autoSpaceDE w:val="0"/>
              <w:autoSpaceDN w:val="0"/>
              <w:adjustRightInd w:val="0"/>
              <w:spacing w:before="29" w:line="288" w:lineRule="auto"/>
              <w:ind w:left="15"/>
              <w:jc w:val="center"/>
              <w:rPr>
                <w:color w:val="000000"/>
                <w:sz w:val="24"/>
              </w:rPr>
            </w:pPr>
            <w:r w:rsidRPr="00483AAF">
              <w:rPr>
                <w:rFonts w:hint="eastAsia"/>
                <w:color w:val="000000"/>
                <w:sz w:val="24"/>
              </w:rPr>
              <w:t>现金形式发放总额</w:t>
            </w:r>
          </w:p>
        </w:tc>
        <w:tc>
          <w:tcPr>
            <w:tcW w:w="1950" w:type="dxa"/>
            <w:vAlign w:val="center"/>
          </w:tcPr>
          <w:p w:rsidR="00E63239" w:rsidRPr="00483AAF" w:rsidRDefault="00E63239" w:rsidP="00483AAF">
            <w:pPr>
              <w:autoSpaceDE w:val="0"/>
              <w:autoSpaceDN w:val="0"/>
              <w:adjustRightInd w:val="0"/>
              <w:spacing w:before="29" w:line="288" w:lineRule="auto"/>
              <w:ind w:left="15"/>
              <w:jc w:val="center"/>
              <w:rPr>
                <w:color w:val="000000"/>
                <w:sz w:val="24"/>
              </w:rPr>
            </w:pPr>
            <w:r w:rsidRPr="00483AAF">
              <w:rPr>
                <w:rFonts w:hint="eastAsia"/>
                <w:color w:val="000000"/>
                <w:sz w:val="24"/>
              </w:rPr>
              <w:t>再投资形式发放总额</w:t>
            </w:r>
          </w:p>
        </w:tc>
        <w:tc>
          <w:tcPr>
            <w:tcW w:w="1894" w:type="dxa"/>
            <w:vAlign w:val="center"/>
          </w:tcPr>
          <w:p w:rsidR="00E63239" w:rsidRPr="00483AAF" w:rsidRDefault="00E63239" w:rsidP="00483AAF">
            <w:pPr>
              <w:adjustRightInd w:val="0"/>
              <w:spacing w:before="29" w:line="288" w:lineRule="auto"/>
              <w:ind w:left="15"/>
              <w:jc w:val="center"/>
              <w:rPr>
                <w:color w:val="000000"/>
                <w:sz w:val="24"/>
              </w:rPr>
            </w:pPr>
            <w:r w:rsidRPr="00483AAF">
              <w:rPr>
                <w:rFonts w:hint="eastAsia"/>
                <w:color w:val="000000"/>
                <w:sz w:val="24"/>
              </w:rPr>
              <w:t>年度利润分配合计</w:t>
            </w:r>
          </w:p>
        </w:tc>
        <w:tc>
          <w:tcPr>
            <w:tcW w:w="1068" w:type="dxa"/>
            <w:vAlign w:val="center"/>
          </w:tcPr>
          <w:p w:rsidR="00E63239" w:rsidRPr="00483AAF" w:rsidRDefault="00E63239" w:rsidP="00EA645F">
            <w:pPr>
              <w:spacing w:line="360" w:lineRule="auto"/>
              <w:jc w:val="center"/>
              <w:rPr>
                <w:color w:val="000000"/>
                <w:sz w:val="24"/>
              </w:rPr>
            </w:pPr>
            <w:r w:rsidRPr="00483AAF">
              <w:rPr>
                <w:rFonts w:hint="eastAsia"/>
                <w:color w:val="000000"/>
                <w:sz w:val="24"/>
              </w:rPr>
              <w:t>备注</w:t>
            </w:r>
          </w:p>
        </w:tc>
      </w:tr>
      <w:tr w:rsidR="002A5A11">
        <w:trPr>
          <w:jc w:val="center"/>
        </w:trPr>
        <w:tc>
          <w:tcPr>
            <w:tcW w:w="1157" w:type="dxa"/>
            <w:vAlign w:val="center"/>
          </w:tcPr>
          <w:p w:rsidR="002A5A11" w:rsidRDefault="00F2103B">
            <w:pPr>
              <w:jc w:val="center"/>
            </w:pPr>
            <w:r>
              <w:rPr>
                <w:color w:val="000000"/>
                <w:sz w:val="24"/>
              </w:rPr>
              <w:t>2020</w:t>
            </w:r>
            <w:r>
              <w:rPr>
                <w:color w:val="000000"/>
                <w:sz w:val="24"/>
              </w:rPr>
              <w:t>年</w:t>
            </w:r>
          </w:p>
        </w:tc>
        <w:tc>
          <w:tcPr>
            <w:tcW w:w="1378" w:type="dxa"/>
            <w:vAlign w:val="center"/>
          </w:tcPr>
          <w:p w:rsidR="002A5A11" w:rsidRDefault="00F2103B">
            <w:pPr>
              <w:jc w:val="right"/>
            </w:pPr>
            <w:r>
              <w:rPr>
                <w:color w:val="000000"/>
                <w:sz w:val="24"/>
              </w:rPr>
              <w:t>-</w:t>
            </w:r>
          </w:p>
        </w:tc>
        <w:tc>
          <w:tcPr>
            <w:tcW w:w="1839" w:type="dxa"/>
            <w:vAlign w:val="center"/>
          </w:tcPr>
          <w:p w:rsidR="002A5A11" w:rsidRDefault="00F2103B">
            <w:pPr>
              <w:jc w:val="right"/>
            </w:pPr>
            <w:r>
              <w:rPr>
                <w:color w:val="000000"/>
                <w:sz w:val="24"/>
              </w:rPr>
              <w:t>-</w:t>
            </w:r>
          </w:p>
        </w:tc>
        <w:tc>
          <w:tcPr>
            <w:tcW w:w="1950" w:type="dxa"/>
            <w:vAlign w:val="center"/>
          </w:tcPr>
          <w:p w:rsidR="002A5A11" w:rsidRDefault="00F2103B">
            <w:pPr>
              <w:jc w:val="right"/>
            </w:pPr>
            <w:r>
              <w:rPr>
                <w:color w:val="000000"/>
                <w:sz w:val="24"/>
              </w:rPr>
              <w:t>-</w:t>
            </w:r>
          </w:p>
        </w:tc>
        <w:tc>
          <w:tcPr>
            <w:tcW w:w="1894" w:type="dxa"/>
            <w:vAlign w:val="center"/>
          </w:tcPr>
          <w:p w:rsidR="002A5A11" w:rsidRDefault="00F2103B">
            <w:pPr>
              <w:jc w:val="right"/>
            </w:pPr>
            <w:r>
              <w:rPr>
                <w:color w:val="000000"/>
                <w:sz w:val="24"/>
              </w:rPr>
              <w:t>-</w:t>
            </w:r>
          </w:p>
        </w:tc>
        <w:tc>
          <w:tcPr>
            <w:tcW w:w="1068" w:type="dxa"/>
            <w:vAlign w:val="center"/>
          </w:tcPr>
          <w:p w:rsidR="002A5A11" w:rsidRDefault="00F2103B">
            <w:pPr>
              <w:jc w:val="left"/>
            </w:pPr>
            <w:r>
              <w:rPr>
                <w:color w:val="000000"/>
                <w:sz w:val="24"/>
              </w:rPr>
              <w:t>-</w:t>
            </w:r>
          </w:p>
        </w:tc>
      </w:tr>
      <w:tr w:rsidR="002A5A11">
        <w:trPr>
          <w:jc w:val="center"/>
        </w:trPr>
        <w:tc>
          <w:tcPr>
            <w:tcW w:w="1157" w:type="dxa"/>
            <w:vAlign w:val="center"/>
          </w:tcPr>
          <w:p w:rsidR="002A5A11" w:rsidRDefault="00F2103B">
            <w:pPr>
              <w:jc w:val="center"/>
            </w:pPr>
            <w:r>
              <w:rPr>
                <w:color w:val="000000"/>
                <w:sz w:val="24"/>
              </w:rPr>
              <w:t>2019</w:t>
            </w:r>
            <w:r>
              <w:rPr>
                <w:color w:val="000000"/>
                <w:sz w:val="24"/>
              </w:rPr>
              <w:t>年</w:t>
            </w:r>
          </w:p>
        </w:tc>
        <w:tc>
          <w:tcPr>
            <w:tcW w:w="1378" w:type="dxa"/>
            <w:vAlign w:val="center"/>
          </w:tcPr>
          <w:p w:rsidR="002A5A11" w:rsidRDefault="00F2103B">
            <w:pPr>
              <w:jc w:val="right"/>
            </w:pPr>
            <w:r>
              <w:rPr>
                <w:color w:val="000000"/>
                <w:sz w:val="24"/>
              </w:rPr>
              <w:t>-</w:t>
            </w:r>
          </w:p>
        </w:tc>
        <w:tc>
          <w:tcPr>
            <w:tcW w:w="1839" w:type="dxa"/>
            <w:vAlign w:val="center"/>
          </w:tcPr>
          <w:p w:rsidR="002A5A11" w:rsidRDefault="00F2103B">
            <w:pPr>
              <w:jc w:val="right"/>
            </w:pPr>
            <w:r>
              <w:rPr>
                <w:color w:val="000000"/>
                <w:sz w:val="24"/>
              </w:rPr>
              <w:t>-</w:t>
            </w:r>
          </w:p>
        </w:tc>
        <w:tc>
          <w:tcPr>
            <w:tcW w:w="1950" w:type="dxa"/>
            <w:vAlign w:val="center"/>
          </w:tcPr>
          <w:p w:rsidR="002A5A11" w:rsidRDefault="00F2103B">
            <w:pPr>
              <w:jc w:val="right"/>
            </w:pPr>
            <w:r>
              <w:rPr>
                <w:color w:val="000000"/>
                <w:sz w:val="24"/>
              </w:rPr>
              <w:t>-</w:t>
            </w:r>
          </w:p>
        </w:tc>
        <w:tc>
          <w:tcPr>
            <w:tcW w:w="1894" w:type="dxa"/>
            <w:vAlign w:val="center"/>
          </w:tcPr>
          <w:p w:rsidR="002A5A11" w:rsidRDefault="00F2103B">
            <w:pPr>
              <w:jc w:val="right"/>
            </w:pPr>
            <w:r>
              <w:rPr>
                <w:color w:val="000000"/>
                <w:sz w:val="24"/>
              </w:rPr>
              <w:t>-</w:t>
            </w:r>
          </w:p>
        </w:tc>
        <w:tc>
          <w:tcPr>
            <w:tcW w:w="1068" w:type="dxa"/>
            <w:vAlign w:val="center"/>
          </w:tcPr>
          <w:p w:rsidR="002A5A11" w:rsidRDefault="00F2103B">
            <w:pPr>
              <w:jc w:val="left"/>
            </w:pPr>
            <w:r>
              <w:rPr>
                <w:color w:val="000000"/>
                <w:sz w:val="24"/>
              </w:rPr>
              <w:t>-</w:t>
            </w:r>
          </w:p>
        </w:tc>
      </w:tr>
      <w:tr w:rsidR="002A5A11">
        <w:trPr>
          <w:jc w:val="center"/>
        </w:trPr>
        <w:tc>
          <w:tcPr>
            <w:tcW w:w="1157" w:type="dxa"/>
            <w:vAlign w:val="center"/>
          </w:tcPr>
          <w:p w:rsidR="002A5A11" w:rsidRDefault="00F2103B">
            <w:pPr>
              <w:jc w:val="center"/>
            </w:pPr>
            <w:r>
              <w:rPr>
                <w:color w:val="000000"/>
                <w:sz w:val="24"/>
              </w:rPr>
              <w:t>2018</w:t>
            </w:r>
            <w:r>
              <w:rPr>
                <w:color w:val="000000"/>
                <w:sz w:val="24"/>
              </w:rPr>
              <w:t>年</w:t>
            </w:r>
          </w:p>
        </w:tc>
        <w:tc>
          <w:tcPr>
            <w:tcW w:w="1378" w:type="dxa"/>
            <w:vAlign w:val="center"/>
          </w:tcPr>
          <w:p w:rsidR="002A5A11" w:rsidRDefault="00F2103B">
            <w:pPr>
              <w:jc w:val="right"/>
            </w:pPr>
            <w:r>
              <w:rPr>
                <w:color w:val="000000"/>
                <w:sz w:val="24"/>
              </w:rPr>
              <w:t>-</w:t>
            </w:r>
          </w:p>
        </w:tc>
        <w:tc>
          <w:tcPr>
            <w:tcW w:w="1839" w:type="dxa"/>
            <w:vAlign w:val="center"/>
          </w:tcPr>
          <w:p w:rsidR="002A5A11" w:rsidRDefault="00F2103B">
            <w:pPr>
              <w:jc w:val="right"/>
            </w:pPr>
            <w:r>
              <w:rPr>
                <w:color w:val="000000"/>
                <w:sz w:val="24"/>
              </w:rPr>
              <w:t>-</w:t>
            </w:r>
          </w:p>
        </w:tc>
        <w:tc>
          <w:tcPr>
            <w:tcW w:w="1950" w:type="dxa"/>
            <w:vAlign w:val="center"/>
          </w:tcPr>
          <w:p w:rsidR="002A5A11" w:rsidRDefault="00F2103B">
            <w:pPr>
              <w:jc w:val="right"/>
            </w:pPr>
            <w:r>
              <w:rPr>
                <w:color w:val="000000"/>
                <w:sz w:val="24"/>
              </w:rPr>
              <w:t>-</w:t>
            </w:r>
          </w:p>
        </w:tc>
        <w:tc>
          <w:tcPr>
            <w:tcW w:w="1894" w:type="dxa"/>
            <w:vAlign w:val="center"/>
          </w:tcPr>
          <w:p w:rsidR="002A5A11" w:rsidRDefault="00F2103B">
            <w:pPr>
              <w:jc w:val="right"/>
            </w:pPr>
            <w:r>
              <w:rPr>
                <w:color w:val="000000"/>
                <w:sz w:val="24"/>
              </w:rPr>
              <w:t>-</w:t>
            </w:r>
          </w:p>
        </w:tc>
        <w:tc>
          <w:tcPr>
            <w:tcW w:w="1068" w:type="dxa"/>
            <w:vAlign w:val="center"/>
          </w:tcPr>
          <w:p w:rsidR="002A5A11" w:rsidRDefault="00F2103B">
            <w:pPr>
              <w:jc w:val="left"/>
            </w:pPr>
            <w:r>
              <w:rPr>
                <w:color w:val="000000"/>
                <w:sz w:val="24"/>
              </w:rPr>
              <w:t>-</w:t>
            </w:r>
          </w:p>
        </w:tc>
      </w:tr>
      <w:tr w:rsidR="00E63239" w:rsidRPr="0091212A" w:rsidTr="00483AAF">
        <w:trPr>
          <w:jc w:val="center"/>
        </w:trPr>
        <w:tc>
          <w:tcPr>
            <w:tcW w:w="1157" w:type="dxa"/>
            <w:vAlign w:val="center"/>
          </w:tcPr>
          <w:p w:rsidR="00E63239" w:rsidRPr="0091212A" w:rsidRDefault="00E63239" w:rsidP="00483AAF">
            <w:pPr>
              <w:spacing w:before="29" w:line="288" w:lineRule="auto"/>
              <w:jc w:val="center"/>
              <w:rPr>
                <w:rFonts w:asciiTheme="minorEastAsia" w:eastAsiaTheme="minorEastAsia" w:hAnsiTheme="minorEastAsia"/>
                <w:color w:val="000000"/>
                <w:szCs w:val="21"/>
              </w:rPr>
            </w:pPr>
            <w:r w:rsidRPr="00483AAF">
              <w:rPr>
                <w:rFonts w:hint="eastAsia"/>
                <w:sz w:val="24"/>
              </w:rPr>
              <w:t>合计</w:t>
            </w:r>
          </w:p>
        </w:tc>
        <w:tc>
          <w:tcPr>
            <w:tcW w:w="1378" w:type="dxa"/>
            <w:vAlign w:val="center"/>
          </w:tcPr>
          <w:p w:rsidR="00E63239" w:rsidRPr="00483AAF" w:rsidRDefault="00E63239" w:rsidP="00483AAF">
            <w:pPr>
              <w:spacing w:before="29" w:line="288" w:lineRule="auto"/>
              <w:jc w:val="right"/>
              <w:rPr>
                <w:sz w:val="24"/>
              </w:rPr>
            </w:pPr>
            <w:r w:rsidRPr="00483AAF">
              <w:rPr>
                <w:sz w:val="24"/>
              </w:rPr>
              <w:t>-</w:t>
            </w:r>
          </w:p>
        </w:tc>
        <w:tc>
          <w:tcPr>
            <w:tcW w:w="1839" w:type="dxa"/>
            <w:vAlign w:val="center"/>
          </w:tcPr>
          <w:p w:rsidR="00E63239" w:rsidRPr="00483AAF" w:rsidRDefault="00E63239" w:rsidP="00483AAF">
            <w:pPr>
              <w:spacing w:before="29" w:line="288" w:lineRule="auto"/>
              <w:jc w:val="right"/>
              <w:rPr>
                <w:sz w:val="24"/>
              </w:rPr>
            </w:pPr>
            <w:r w:rsidRPr="00483AAF">
              <w:rPr>
                <w:sz w:val="24"/>
              </w:rPr>
              <w:t>-</w:t>
            </w:r>
          </w:p>
        </w:tc>
        <w:tc>
          <w:tcPr>
            <w:tcW w:w="1950" w:type="dxa"/>
            <w:vAlign w:val="center"/>
          </w:tcPr>
          <w:p w:rsidR="00E63239" w:rsidRPr="00483AAF" w:rsidRDefault="00E63239" w:rsidP="00483AAF">
            <w:pPr>
              <w:spacing w:before="29" w:line="288" w:lineRule="auto"/>
              <w:jc w:val="right"/>
              <w:rPr>
                <w:sz w:val="24"/>
              </w:rPr>
            </w:pPr>
            <w:r w:rsidRPr="00483AAF">
              <w:rPr>
                <w:sz w:val="24"/>
              </w:rPr>
              <w:t>-</w:t>
            </w:r>
          </w:p>
        </w:tc>
        <w:tc>
          <w:tcPr>
            <w:tcW w:w="1894" w:type="dxa"/>
            <w:vAlign w:val="center"/>
          </w:tcPr>
          <w:p w:rsidR="00E63239" w:rsidRPr="00483AAF" w:rsidRDefault="00E63239" w:rsidP="00483AAF">
            <w:pPr>
              <w:spacing w:before="29" w:line="288" w:lineRule="auto"/>
              <w:jc w:val="right"/>
              <w:rPr>
                <w:sz w:val="24"/>
              </w:rPr>
            </w:pPr>
            <w:r w:rsidRPr="00483AAF">
              <w:rPr>
                <w:sz w:val="24"/>
              </w:rPr>
              <w:t>-</w:t>
            </w:r>
          </w:p>
        </w:tc>
        <w:tc>
          <w:tcPr>
            <w:tcW w:w="1068" w:type="dxa"/>
            <w:vAlign w:val="center"/>
          </w:tcPr>
          <w:p w:rsidR="00E63239" w:rsidRPr="00483AAF" w:rsidRDefault="00E63239" w:rsidP="00483AAF">
            <w:pPr>
              <w:spacing w:before="29" w:line="288" w:lineRule="auto"/>
              <w:rPr>
                <w:sz w:val="24"/>
              </w:rPr>
            </w:pPr>
            <w:r w:rsidRPr="00483AAF">
              <w:rPr>
                <w:sz w:val="24"/>
              </w:rPr>
              <w:t>-</w:t>
            </w:r>
          </w:p>
        </w:tc>
      </w:tr>
    </w:tbl>
    <w:p w:rsidR="001A59F9" w:rsidRPr="0091212A" w:rsidRDefault="001A59F9" w:rsidP="00026C9C">
      <w:pPr>
        <w:spacing w:line="360" w:lineRule="auto"/>
        <w:jc w:val="left"/>
        <w:rPr>
          <w:rFonts w:asciiTheme="minorEastAsia" w:eastAsiaTheme="minorEastAsia" w:hAnsiTheme="minorEastAsia"/>
          <w:color w:val="000000"/>
          <w:szCs w:val="21"/>
        </w:rPr>
      </w:pPr>
    </w:p>
    <w:p w:rsidR="001A59F9" w:rsidRPr="00821C0F" w:rsidRDefault="001A59F9" w:rsidP="00922A4A">
      <w:pPr>
        <w:pStyle w:val="1"/>
        <w:keepNext/>
        <w:keepLines/>
        <w:widowControl w:val="0"/>
        <w:spacing w:beforeLines="100" w:before="312" w:afterLines="100" w:after="312" w:line="288" w:lineRule="auto"/>
        <w:jc w:val="center"/>
        <w:rPr>
          <w:b/>
          <w:bCs/>
          <w:szCs w:val="24"/>
          <w:lang w:val="en-US"/>
        </w:rPr>
      </w:pPr>
      <w:bookmarkStart w:id="37" w:name="_Toc225498254"/>
      <w:bookmarkStart w:id="38" w:name="_Toc361324854"/>
      <w:bookmarkStart w:id="39" w:name="_Toc67904640"/>
      <w:r w:rsidRPr="00821C0F">
        <w:rPr>
          <w:rFonts w:hint="eastAsia"/>
          <w:b/>
          <w:bCs/>
          <w:szCs w:val="24"/>
          <w:lang w:val="en-US"/>
        </w:rPr>
        <w:t>§</w:t>
      </w:r>
      <w:r w:rsidRPr="00821C0F">
        <w:rPr>
          <w:b/>
          <w:bCs/>
          <w:szCs w:val="24"/>
          <w:lang w:val="en-US"/>
        </w:rPr>
        <w:t xml:space="preserve">4  </w:t>
      </w:r>
      <w:r w:rsidRPr="00821C0F">
        <w:rPr>
          <w:rFonts w:hint="eastAsia"/>
          <w:b/>
          <w:bCs/>
          <w:szCs w:val="24"/>
          <w:lang w:val="en-US"/>
        </w:rPr>
        <w:t>管理人报告</w:t>
      </w:r>
      <w:bookmarkEnd w:id="37"/>
      <w:bookmarkEnd w:id="38"/>
      <w:bookmarkEnd w:id="39"/>
    </w:p>
    <w:p w:rsidR="001A59F9" w:rsidRPr="00A8283B" w:rsidRDefault="001A59F9" w:rsidP="00026C9C">
      <w:pPr>
        <w:spacing w:line="360" w:lineRule="auto"/>
        <w:rPr>
          <w:rFonts w:asciiTheme="minorEastAsia" w:eastAsiaTheme="minorEastAsia" w:hAnsiTheme="minorEastAsia"/>
          <w:szCs w:val="21"/>
        </w:rPr>
      </w:pPr>
    </w:p>
    <w:p w:rsidR="001A59F9" w:rsidRPr="000E6433" w:rsidRDefault="001A59F9" w:rsidP="000E6433">
      <w:pPr>
        <w:pStyle w:val="20"/>
        <w:spacing w:before="29" w:after="0" w:line="288" w:lineRule="auto"/>
        <w:rPr>
          <w:rFonts w:ascii="Times New Roman" w:hAnsi="Times New Roman"/>
          <w:kern w:val="0"/>
          <w:szCs w:val="24"/>
        </w:rPr>
      </w:pPr>
      <w:bookmarkStart w:id="40" w:name="_Toc361324855"/>
      <w:bookmarkStart w:id="41" w:name="_Toc67904641"/>
      <w:r w:rsidRPr="000E6433">
        <w:rPr>
          <w:rFonts w:ascii="Times New Roman" w:hAnsi="Times New Roman"/>
          <w:kern w:val="0"/>
          <w:szCs w:val="24"/>
        </w:rPr>
        <w:t xml:space="preserve">4.1 </w:t>
      </w:r>
      <w:r w:rsidRPr="000E6433">
        <w:rPr>
          <w:rFonts w:ascii="Times New Roman" w:hAnsi="Times New Roman" w:hint="eastAsia"/>
          <w:kern w:val="0"/>
          <w:szCs w:val="24"/>
        </w:rPr>
        <w:t>基金管理人及基金经理情况</w:t>
      </w:r>
      <w:bookmarkEnd w:id="40"/>
      <w:bookmarkEnd w:id="41"/>
    </w:p>
    <w:p w:rsidR="001A59F9" w:rsidRPr="000E6433" w:rsidRDefault="001A59F9" w:rsidP="000E6433">
      <w:pPr>
        <w:pStyle w:val="20"/>
        <w:spacing w:before="29" w:after="0" w:line="288" w:lineRule="auto"/>
        <w:rPr>
          <w:rFonts w:ascii="Times New Roman" w:hAnsi="Times New Roman"/>
          <w:kern w:val="0"/>
          <w:szCs w:val="24"/>
        </w:rPr>
      </w:pPr>
      <w:bookmarkStart w:id="42" w:name="_Toc67904642"/>
      <w:r w:rsidRPr="000E6433">
        <w:rPr>
          <w:rFonts w:ascii="Times New Roman" w:hAnsi="Times New Roman"/>
          <w:kern w:val="0"/>
          <w:szCs w:val="24"/>
        </w:rPr>
        <w:t>4.1.1</w:t>
      </w:r>
      <w:r w:rsidRPr="000E6433">
        <w:rPr>
          <w:rFonts w:ascii="Times New Roman" w:hAnsi="Times New Roman" w:hint="eastAsia"/>
          <w:kern w:val="0"/>
          <w:szCs w:val="24"/>
        </w:rPr>
        <w:t>基金管理人及其管理基金的经验</w:t>
      </w:r>
      <w:bookmarkEnd w:id="42"/>
    </w:p>
    <w:p w:rsidR="002A5A11" w:rsidRDefault="00F2103B">
      <w:pPr>
        <w:spacing w:before="29" w:line="288" w:lineRule="auto"/>
        <w:ind w:firstLineChars="200" w:firstLine="480"/>
        <w:rPr>
          <w:color w:val="000000"/>
          <w:sz w:val="24"/>
        </w:rPr>
      </w:pPr>
      <w:r>
        <w:rPr>
          <w:color w:val="000000"/>
          <w:sz w:val="24"/>
        </w:rPr>
        <w:t>交银施罗德基金管理有限公司是经中国证监会证监基金字</w:t>
      </w:r>
      <w:r>
        <w:rPr>
          <w:color w:val="000000"/>
          <w:sz w:val="24"/>
        </w:rPr>
        <w:t>[2005]128</w:t>
      </w:r>
      <w:r>
        <w:rPr>
          <w:color w:val="000000"/>
          <w:sz w:val="24"/>
        </w:rPr>
        <w:t>号文批准，由交通银行股份有限公司、施罗德投资管理有限公司、中国国际海运集装箱（集团）股份有限公司共同发起设立。公司成立于</w:t>
      </w:r>
      <w:r>
        <w:rPr>
          <w:color w:val="000000"/>
          <w:sz w:val="24"/>
        </w:rPr>
        <w:t>2005</w:t>
      </w:r>
      <w:r>
        <w:rPr>
          <w:color w:val="000000"/>
          <w:sz w:val="24"/>
        </w:rPr>
        <w:t>年</w:t>
      </w:r>
      <w:r>
        <w:rPr>
          <w:color w:val="000000"/>
          <w:sz w:val="24"/>
        </w:rPr>
        <w:t>8</w:t>
      </w:r>
      <w:r>
        <w:rPr>
          <w:color w:val="000000"/>
          <w:sz w:val="24"/>
        </w:rPr>
        <w:t>月</w:t>
      </w:r>
      <w:r>
        <w:rPr>
          <w:color w:val="000000"/>
          <w:sz w:val="24"/>
        </w:rPr>
        <w:t>4</w:t>
      </w:r>
      <w:r>
        <w:rPr>
          <w:color w:val="000000"/>
          <w:sz w:val="24"/>
        </w:rPr>
        <w:t>日，注册地在中国上海，注册资本金为</w:t>
      </w:r>
      <w:r>
        <w:rPr>
          <w:color w:val="000000"/>
          <w:sz w:val="24"/>
        </w:rPr>
        <w:t>2</w:t>
      </w:r>
      <w:r>
        <w:rPr>
          <w:color w:val="000000"/>
          <w:sz w:val="24"/>
        </w:rPr>
        <w:t>亿元人民币。其中，交通银行股份有限公司持有</w:t>
      </w:r>
      <w:r>
        <w:rPr>
          <w:color w:val="000000"/>
          <w:sz w:val="24"/>
        </w:rPr>
        <w:t>65%</w:t>
      </w:r>
      <w:r>
        <w:rPr>
          <w:color w:val="000000"/>
          <w:sz w:val="24"/>
        </w:rPr>
        <w:t>的股份，施罗德投资管理有限公司持有</w:t>
      </w:r>
      <w:r>
        <w:rPr>
          <w:color w:val="000000"/>
          <w:sz w:val="24"/>
        </w:rPr>
        <w:t>30%</w:t>
      </w:r>
      <w:r>
        <w:rPr>
          <w:color w:val="000000"/>
          <w:sz w:val="24"/>
        </w:rPr>
        <w:t>的股份，中国国际海运集装箱（集团）股份有限公司持有</w:t>
      </w:r>
      <w:r>
        <w:rPr>
          <w:color w:val="000000"/>
          <w:sz w:val="24"/>
        </w:rPr>
        <w:t>5%</w:t>
      </w:r>
      <w:r>
        <w:rPr>
          <w:color w:val="000000"/>
          <w:sz w:val="24"/>
        </w:rPr>
        <w:t>的股份。公司并下设交银施罗德资产管理（香港）有限公司和交银施罗德资产管理有限公司。</w:t>
      </w:r>
    </w:p>
    <w:p w:rsidR="001A59F9" w:rsidRPr="00125363" w:rsidRDefault="001A59F9" w:rsidP="00125363">
      <w:pPr>
        <w:spacing w:before="29" w:line="288" w:lineRule="auto"/>
        <w:ind w:firstLineChars="200" w:firstLine="480"/>
        <w:rPr>
          <w:color w:val="000000"/>
          <w:sz w:val="24"/>
        </w:rPr>
      </w:pPr>
      <w:r w:rsidRPr="00125363">
        <w:rPr>
          <w:color w:val="000000"/>
          <w:sz w:val="24"/>
        </w:rPr>
        <w:t>截至报告期末，公司管理了包括货币型、债券型、混合型和股票型在内的</w:t>
      </w:r>
      <w:r w:rsidRPr="00125363">
        <w:rPr>
          <w:color w:val="000000"/>
          <w:sz w:val="24"/>
        </w:rPr>
        <w:t>94</w:t>
      </w:r>
      <w:r w:rsidRPr="00125363">
        <w:rPr>
          <w:color w:val="000000"/>
          <w:sz w:val="24"/>
        </w:rPr>
        <w:t>只基金，其中股票型涵盖普通指数型、交易型开放式（</w:t>
      </w:r>
      <w:r w:rsidRPr="00125363">
        <w:rPr>
          <w:color w:val="000000"/>
          <w:sz w:val="24"/>
        </w:rPr>
        <w:t>ETF</w:t>
      </w:r>
      <w:r w:rsidRPr="00125363">
        <w:rPr>
          <w:color w:val="000000"/>
          <w:sz w:val="24"/>
        </w:rPr>
        <w:t>）、</w:t>
      </w:r>
      <w:r w:rsidRPr="00125363">
        <w:rPr>
          <w:color w:val="000000"/>
          <w:sz w:val="24"/>
        </w:rPr>
        <w:t>QDII</w:t>
      </w:r>
      <w:r w:rsidRPr="00125363">
        <w:rPr>
          <w:color w:val="000000"/>
          <w:sz w:val="24"/>
        </w:rPr>
        <w:t>等不同类型基金。</w:t>
      </w:r>
    </w:p>
    <w:p w:rsidR="001A59F9" w:rsidRPr="0091212A" w:rsidRDefault="001A59F9" w:rsidP="00496224">
      <w:pPr>
        <w:spacing w:line="360" w:lineRule="auto"/>
        <w:ind w:firstLineChars="200" w:firstLine="420"/>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43" w:name="_Toc67904643"/>
      <w:r w:rsidRPr="000E6433">
        <w:rPr>
          <w:rFonts w:ascii="Times New Roman" w:hAnsi="Times New Roman"/>
          <w:kern w:val="0"/>
          <w:szCs w:val="24"/>
        </w:rPr>
        <w:t>4.1.2</w:t>
      </w:r>
      <w:r w:rsidRPr="000E6433">
        <w:rPr>
          <w:rFonts w:ascii="Times New Roman" w:hAnsi="Times New Roman" w:hint="eastAsia"/>
          <w:kern w:val="0"/>
          <w:szCs w:val="24"/>
        </w:rPr>
        <w:t>基金经理（或基金经理小组）及基金经理助理的简介</w:t>
      </w:r>
      <w:bookmarkEnd w:id="43"/>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2"/>
        <w:gridCol w:w="1416"/>
        <w:gridCol w:w="1238"/>
        <w:gridCol w:w="1276"/>
        <w:gridCol w:w="996"/>
        <w:gridCol w:w="3040"/>
      </w:tblGrid>
      <w:tr w:rsidR="001A59F9" w:rsidRPr="0091212A" w:rsidTr="007D46C7">
        <w:tc>
          <w:tcPr>
            <w:tcW w:w="1032" w:type="dxa"/>
            <w:vMerge w:val="restart"/>
            <w:vAlign w:val="center"/>
          </w:tcPr>
          <w:p w:rsidR="001A59F9" w:rsidRPr="009B20A1" w:rsidRDefault="001A59F9" w:rsidP="009B20A1">
            <w:pPr>
              <w:spacing w:before="29" w:line="288" w:lineRule="auto"/>
              <w:jc w:val="center"/>
              <w:rPr>
                <w:color w:val="000000"/>
                <w:sz w:val="24"/>
              </w:rPr>
            </w:pPr>
            <w:r w:rsidRPr="009B20A1">
              <w:rPr>
                <w:rFonts w:hint="eastAsia"/>
                <w:color w:val="000000"/>
                <w:sz w:val="24"/>
              </w:rPr>
              <w:t>姓名</w:t>
            </w:r>
          </w:p>
        </w:tc>
        <w:tc>
          <w:tcPr>
            <w:tcW w:w="1416" w:type="dxa"/>
            <w:vMerge w:val="restart"/>
            <w:vAlign w:val="center"/>
          </w:tcPr>
          <w:p w:rsidR="001A59F9" w:rsidRPr="009B20A1" w:rsidRDefault="001A59F9" w:rsidP="009B20A1">
            <w:pPr>
              <w:spacing w:before="29" w:line="288" w:lineRule="auto"/>
              <w:jc w:val="center"/>
              <w:rPr>
                <w:color w:val="000000"/>
                <w:sz w:val="24"/>
              </w:rPr>
            </w:pPr>
            <w:r w:rsidRPr="009B20A1">
              <w:rPr>
                <w:rFonts w:hint="eastAsia"/>
                <w:color w:val="000000"/>
                <w:sz w:val="24"/>
              </w:rPr>
              <w:t>职务</w:t>
            </w:r>
          </w:p>
        </w:tc>
        <w:tc>
          <w:tcPr>
            <w:tcW w:w="2514" w:type="dxa"/>
            <w:gridSpan w:val="2"/>
          </w:tcPr>
          <w:p w:rsidR="001A59F9" w:rsidRPr="009B20A1" w:rsidRDefault="001A59F9" w:rsidP="009B20A1">
            <w:pPr>
              <w:spacing w:before="29" w:line="288" w:lineRule="auto"/>
              <w:jc w:val="center"/>
              <w:rPr>
                <w:color w:val="000000"/>
                <w:sz w:val="24"/>
              </w:rPr>
            </w:pPr>
            <w:r w:rsidRPr="009B20A1">
              <w:rPr>
                <w:rFonts w:hint="eastAsia"/>
                <w:color w:val="000000"/>
                <w:sz w:val="24"/>
              </w:rPr>
              <w:t>任本基金的基金经理</w:t>
            </w:r>
            <w:r w:rsidR="00F07263" w:rsidRPr="009B20A1">
              <w:rPr>
                <w:rFonts w:hint="eastAsia"/>
                <w:color w:val="000000"/>
                <w:sz w:val="24"/>
              </w:rPr>
              <w:t>（助理）</w:t>
            </w:r>
            <w:r w:rsidRPr="009B20A1">
              <w:rPr>
                <w:rFonts w:hint="eastAsia"/>
                <w:color w:val="000000"/>
                <w:sz w:val="24"/>
              </w:rPr>
              <w:t>期限</w:t>
            </w:r>
          </w:p>
        </w:tc>
        <w:tc>
          <w:tcPr>
            <w:tcW w:w="996" w:type="dxa"/>
            <w:vMerge w:val="restart"/>
            <w:vAlign w:val="center"/>
          </w:tcPr>
          <w:p w:rsidR="001A59F9" w:rsidRPr="009B20A1" w:rsidRDefault="001A59F9" w:rsidP="009B20A1">
            <w:pPr>
              <w:spacing w:before="29" w:line="288" w:lineRule="auto"/>
              <w:jc w:val="center"/>
              <w:rPr>
                <w:color w:val="000000"/>
                <w:sz w:val="24"/>
              </w:rPr>
            </w:pPr>
            <w:r w:rsidRPr="009B20A1">
              <w:rPr>
                <w:rFonts w:hint="eastAsia"/>
                <w:color w:val="000000"/>
                <w:sz w:val="24"/>
              </w:rPr>
              <w:t>证券从业年限</w:t>
            </w:r>
          </w:p>
        </w:tc>
        <w:tc>
          <w:tcPr>
            <w:tcW w:w="3040" w:type="dxa"/>
            <w:vMerge w:val="restart"/>
            <w:vAlign w:val="center"/>
          </w:tcPr>
          <w:p w:rsidR="001A59F9" w:rsidRPr="009B20A1" w:rsidRDefault="001A59F9" w:rsidP="009B20A1">
            <w:pPr>
              <w:spacing w:before="29" w:line="288" w:lineRule="auto"/>
              <w:jc w:val="center"/>
              <w:rPr>
                <w:color w:val="000000"/>
                <w:sz w:val="24"/>
              </w:rPr>
            </w:pPr>
            <w:r w:rsidRPr="009B20A1">
              <w:rPr>
                <w:rFonts w:hint="eastAsia"/>
                <w:color w:val="000000"/>
                <w:sz w:val="24"/>
              </w:rPr>
              <w:t>说明</w:t>
            </w:r>
          </w:p>
        </w:tc>
      </w:tr>
      <w:tr w:rsidR="001A59F9" w:rsidRPr="0091212A" w:rsidTr="007D46C7">
        <w:tc>
          <w:tcPr>
            <w:tcW w:w="1032" w:type="dxa"/>
            <w:vMerge/>
            <w:vAlign w:val="center"/>
          </w:tcPr>
          <w:p w:rsidR="001A59F9" w:rsidRPr="0091212A" w:rsidRDefault="001A59F9" w:rsidP="00026C9C">
            <w:pPr>
              <w:widowControl/>
              <w:spacing w:line="360" w:lineRule="auto"/>
              <w:jc w:val="left"/>
              <w:rPr>
                <w:rFonts w:asciiTheme="minorEastAsia" w:eastAsiaTheme="minorEastAsia" w:hAnsiTheme="minorEastAsia"/>
                <w:color w:val="000000"/>
                <w:szCs w:val="21"/>
              </w:rPr>
            </w:pPr>
          </w:p>
        </w:tc>
        <w:tc>
          <w:tcPr>
            <w:tcW w:w="1416" w:type="dxa"/>
            <w:vMerge/>
            <w:vAlign w:val="center"/>
          </w:tcPr>
          <w:p w:rsidR="001A59F9" w:rsidRPr="0091212A" w:rsidRDefault="001A59F9" w:rsidP="00026C9C">
            <w:pPr>
              <w:widowControl/>
              <w:spacing w:line="360" w:lineRule="auto"/>
              <w:jc w:val="left"/>
              <w:rPr>
                <w:rFonts w:asciiTheme="minorEastAsia" w:eastAsiaTheme="minorEastAsia" w:hAnsiTheme="minorEastAsia"/>
                <w:color w:val="000000"/>
                <w:szCs w:val="21"/>
              </w:rPr>
            </w:pPr>
          </w:p>
        </w:tc>
        <w:tc>
          <w:tcPr>
            <w:tcW w:w="1238" w:type="dxa"/>
            <w:vAlign w:val="center"/>
          </w:tcPr>
          <w:p w:rsidR="001A59F9" w:rsidRPr="007D46C7" w:rsidRDefault="001A59F9" w:rsidP="007D46C7">
            <w:pPr>
              <w:spacing w:before="29" w:line="288" w:lineRule="auto"/>
              <w:jc w:val="center"/>
              <w:rPr>
                <w:color w:val="000000"/>
                <w:sz w:val="24"/>
              </w:rPr>
            </w:pPr>
            <w:r w:rsidRPr="007D46C7">
              <w:rPr>
                <w:rFonts w:hint="eastAsia"/>
                <w:color w:val="000000"/>
                <w:sz w:val="24"/>
              </w:rPr>
              <w:t>任职日期</w:t>
            </w:r>
          </w:p>
        </w:tc>
        <w:tc>
          <w:tcPr>
            <w:tcW w:w="1276" w:type="dxa"/>
            <w:vAlign w:val="center"/>
          </w:tcPr>
          <w:p w:rsidR="001A59F9" w:rsidRPr="007D46C7" w:rsidRDefault="001A59F9" w:rsidP="007D46C7">
            <w:pPr>
              <w:spacing w:before="29" w:line="288" w:lineRule="auto"/>
              <w:jc w:val="center"/>
              <w:rPr>
                <w:color w:val="000000"/>
                <w:sz w:val="24"/>
              </w:rPr>
            </w:pPr>
            <w:r w:rsidRPr="007D46C7">
              <w:rPr>
                <w:rFonts w:hint="eastAsia"/>
                <w:color w:val="000000"/>
                <w:sz w:val="24"/>
              </w:rPr>
              <w:t>离任日期</w:t>
            </w:r>
          </w:p>
        </w:tc>
        <w:tc>
          <w:tcPr>
            <w:tcW w:w="996" w:type="dxa"/>
            <w:vMerge/>
            <w:vAlign w:val="center"/>
          </w:tcPr>
          <w:p w:rsidR="001A59F9" w:rsidRPr="0091212A" w:rsidRDefault="001A59F9" w:rsidP="00026C9C">
            <w:pPr>
              <w:widowControl/>
              <w:spacing w:line="360" w:lineRule="auto"/>
              <w:jc w:val="left"/>
              <w:rPr>
                <w:rFonts w:asciiTheme="minorEastAsia" w:eastAsiaTheme="minorEastAsia" w:hAnsiTheme="minorEastAsia"/>
                <w:color w:val="000000"/>
                <w:szCs w:val="21"/>
              </w:rPr>
            </w:pPr>
          </w:p>
        </w:tc>
        <w:tc>
          <w:tcPr>
            <w:tcW w:w="3040" w:type="dxa"/>
            <w:vMerge/>
            <w:vAlign w:val="center"/>
          </w:tcPr>
          <w:p w:rsidR="001A59F9" w:rsidRPr="0091212A" w:rsidRDefault="001A59F9" w:rsidP="00026C9C">
            <w:pPr>
              <w:widowControl/>
              <w:spacing w:line="360" w:lineRule="auto"/>
              <w:jc w:val="left"/>
              <w:rPr>
                <w:rFonts w:asciiTheme="minorEastAsia" w:eastAsiaTheme="minorEastAsia" w:hAnsiTheme="minorEastAsia"/>
                <w:color w:val="000000"/>
                <w:szCs w:val="21"/>
              </w:rPr>
            </w:pPr>
          </w:p>
        </w:tc>
      </w:tr>
      <w:tr w:rsidR="002A5A11">
        <w:tc>
          <w:tcPr>
            <w:tcW w:w="1032" w:type="dxa"/>
            <w:vAlign w:val="center"/>
          </w:tcPr>
          <w:p w:rsidR="002A5A11" w:rsidRDefault="00F2103B">
            <w:pPr>
              <w:jc w:val="center"/>
            </w:pPr>
            <w:r>
              <w:rPr>
                <w:color w:val="000000"/>
                <w:sz w:val="24"/>
              </w:rPr>
              <w:t>郭斐</w:t>
            </w:r>
          </w:p>
        </w:tc>
        <w:tc>
          <w:tcPr>
            <w:tcW w:w="1416" w:type="dxa"/>
            <w:vAlign w:val="center"/>
          </w:tcPr>
          <w:p w:rsidR="002A5A11" w:rsidRDefault="00F2103B">
            <w:pPr>
              <w:jc w:val="center"/>
            </w:pPr>
            <w:r>
              <w:rPr>
                <w:color w:val="000000"/>
                <w:sz w:val="24"/>
              </w:rPr>
              <w:t>交银成长</w:t>
            </w:r>
            <w:r>
              <w:rPr>
                <w:color w:val="000000"/>
                <w:sz w:val="24"/>
              </w:rPr>
              <w:t>30</w:t>
            </w:r>
            <w:r>
              <w:rPr>
                <w:color w:val="000000"/>
                <w:sz w:val="24"/>
              </w:rPr>
              <w:t>混合、交银经济新动力混合、交银创新领航混合的基金经理</w:t>
            </w:r>
          </w:p>
        </w:tc>
        <w:tc>
          <w:tcPr>
            <w:tcW w:w="1238" w:type="dxa"/>
            <w:vAlign w:val="center"/>
          </w:tcPr>
          <w:p w:rsidR="002A5A11" w:rsidRDefault="00F2103B">
            <w:pPr>
              <w:jc w:val="center"/>
            </w:pPr>
            <w:r>
              <w:rPr>
                <w:color w:val="000000"/>
                <w:sz w:val="24"/>
              </w:rPr>
              <w:t>2017-09-26</w:t>
            </w:r>
          </w:p>
        </w:tc>
        <w:tc>
          <w:tcPr>
            <w:tcW w:w="1276" w:type="dxa"/>
            <w:vAlign w:val="center"/>
          </w:tcPr>
          <w:p w:rsidR="002A5A11" w:rsidRDefault="00F2103B">
            <w:pPr>
              <w:jc w:val="center"/>
            </w:pPr>
            <w:r>
              <w:rPr>
                <w:color w:val="000000"/>
                <w:sz w:val="24"/>
              </w:rPr>
              <w:t>-</w:t>
            </w:r>
          </w:p>
        </w:tc>
        <w:tc>
          <w:tcPr>
            <w:tcW w:w="996" w:type="dxa"/>
            <w:vAlign w:val="center"/>
          </w:tcPr>
          <w:p w:rsidR="002A5A11" w:rsidRDefault="00F2103B">
            <w:pPr>
              <w:jc w:val="center"/>
            </w:pPr>
            <w:r>
              <w:rPr>
                <w:color w:val="000000"/>
                <w:sz w:val="24"/>
              </w:rPr>
              <w:t>11</w:t>
            </w:r>
            <w:r>
              <w:rPr>
                <w:color w:val="000000"/>
                <w:sz w:val="24"/>
              </w:rPr>
              <w:t>年</w:t>
            </w:r>
          </w:p>
        </w:tc>
        <w:tc>
          <w:tcPr>
            <w:tcW w:w="3040" w:type="dxa"/>
            <w:vAlign w:val="center"/>
          </w:tcPr>
          <w:p w:rsidR="002A5A11" w:rsidRDefault="00F2103B">
            <w:r>
              <w:rPr>
                <w:color w:val="000000"/>
                <w:sz w:val="24"/>
              </w:rPr>
              <w:t>郭斐先生，复旦大学经济学本科。</w:t>
            </w:r>
            <w:r>
              <w:rPr>
                <w:color w:val="000000"/>
                <w:sz w:val="24"/>
              </w:rPr>
              <w:t>2009</w:t>
            </w:r>
            <w:r>
              <w:rPr>
                <w:color w:val="000000"/>
                <w:sz w:val="24"/>
              </w:rPr>
              <w:t>年</w:t>
            </w:r>
            <w:r>
              <w:rPr>
                <w:color w:val="000000"/>
                <w:sz w:val="24"/>
              </w:rPr>
              <w:t>8</w:t>
            </w:r>
            <w:r>
              <w:rPr>
                <w:color w:val="000000"/>
                <w:sz w:val="24"/>
              </w:rPr>
              <w:t>月至</w:t>
            </w:r>
            <w:r>
              <w:rPr>
                <w:color w:val="000000"/>
                <w:sz w:val="24"/>
              </w:rPr>
              <w:t>2014</w:t>
            </w:r>
            <w:r>
              <w:rPr>
                <w:color w:val="000000"/>
                <w:sz w:val="24"/>
              </w:rPr>
              <w:t>年</w:t>
            </w:r>
            <w:r>
              <w:rPr>
                <w:color w:val="000000"/>
                <w:sz w:val="24"/>
              </w:rPr>
              <w:t>3</w:t>
            </w:r>
            <w:r>
              <w:rPr>
                <w:color w:val="000000"/>
                <w:sz w:val="24"/>
              </w:rPr>
              <w:t>月于高盛（亚洲）有限责任公司、高华证券公司任职。</w:t>
            </w:r>
            <w:r>
              <w:rPr>
                <w:color w:val="000000"/>
                <w:sz w:val="24"/>
              </w:rPr>
              <w:t>2014</w:t>
            </w:r>
            <w:r>
              <w:rPr>
                <w:color w:val="000000"/>
                <w:sz w:val="24"/>
              </w:rPr>
              <w:t>年加入交银施罗德基金管理有限公司，历任行业分析师、基金经理助理。</w:t>
            </w:r>
          </w:p>
        </w:tc>
      </w:tr>
    </w:tbl>
    <w:p w:rsidR="002A5A11" w:rsidRDefault="00F2103B">
      <w:pPr>
        <w:tabs>
          <w:tab w:val="left" w:pos="426"/>
        </w:tabs>
        <w:spacing w:before="29" w:line="288" w:lineRule="auto"/>
        <w:jc w:val="left"/>
        <w:rPr>
          <w:rFonts w:asciiTheme="minorEastAsia" w:eastAsiaTheme="minorEastAsia" w:hAnsiTheme="minorEastAsia"/>
          <w:color w:val="000000"/>
          <w:szCs w:val="21"/>
        </w:rPr>
      </w:pPr>
      <w:r>
        <w:rPr>
          <w:kern w:val="0"/>
          <w:sz w:val="24"/>
        </w:rPr>
        <w:t>注：</w:t>
      </w:r>
      <w:r>
        <w:rPr>
          <w:kern w:val="0"/>
          <w:sz w:val="24"/>
        </w:rPr>
        <w:t>1</w:t>
      </w:r>
      <w:r>
        <w:rPr>
          <w:kern w:val="0"/>
          <w:sz w:val="24"/>
        </w:rPr>
        <w:t>、本表所列基金经理（助理）任职日期和离职日期均以基金合同生效日或公司作出决定并公告</w:t>
      </w:r>
      <w:r>
        <w:rPr>
          <w:kern w:val="0"/>
          <w:sz w:val="24"/>
        </w:rPr>
        <w:t>(</w:t>
      </w:r>
      <w:r>
        <w:rPr>
          <w:kern w:val="0"/>
          <w:sz w:val="24"/>
        </w:rPr>
        <w:t>如适用</w:t>
      </w:r>
      <w:r>
        <w:rPr>
          <w:kern w:val="0"/>
          <w:sz w:val="24"/>
        </w:rPr>
        <w:t>)</w:t>
      </w:r>
      <w:r>
        <w:rPr>
          <w:kern w:val="0"/>
          <w:sz w:val="24"/>
        </w:rPr>
        <w:t>之日为准；</w:t>
      </w:r>
    </w:p>
    <w:p w:rsidR="002A5A11" w:rsidRDefault="00F2103B">
      <w:pPr>
        <w:tabs>
          <w:tab w:val="left" w:pos="426"/>
        </w:tabs>
        <w:spacing w:before="29" w:line="288" w:lineRule="auto"/>
        <w:jc w:val="left"/>
        <w:rPr>
          <w:rFonts w:asciiTheme="minorEastAsia" w:eastAsiaTheme="minorEastAsia" w:hAnsiTheme="minorEastAsia"/>
          <w:color w:val="000000"/>
          <w:szCs w:val="21"/>
        </w:rPr>
      </w:pPr>
      <w:r>
        <w:rPr>
          <w:kern w:val="0"/>
          <w:sz w:val="24"/>
        </w:rPr>
        <w:t>2</w:t>
      </w:r>
      <w:r>
        <w:rPr>
          <w:kern w:val="0"/>
          <w:sz w:val="24"/>
        </w:rPr>
        <w:t>、本表所列基金经理（助理）证券从业年限中的</w:t>
      </w:r>
      <w:r>
        <w:rPr>
          <w:kern w:val="0"/>
          <w:sz w:val="24"/>
        </w:rPr>
        <w:t>“</w:t>
      </w:r>
      <w:r>
        <w:rPr>
          <w:kern w:val="0"/>
          <w:sz w:val="24"/>
        </w:rPr>
        <w:t>证券从业</w:t>
      </w:r>
      <w:r>
        <w:rPr>
          <w:kern w:val="0"/>
          <w:sz w:val="24"/>
        </w:rPr>
        <w:t>”</w:t>
      </w:r>
      <w:r>
        <w:rPr>
          <w:kern w:val="0"/>
          <w:sz w:val="24"/>
        </w:rPr>
        <w:t>的含义遵从中国证券业协会《证券业从业人员资格管理办法》的相关规定；</w:t>
      </w:r>
      <w:r>
        <w:rPr>
          <w:kern w:val="0"/>
          <w:sz w:val="24"/>
        </w:rPr>
        <w:t xml:space="preserve"> </w:t>
      </w:r>
    </w:p>
    <w:p w:rsidR="001A59F9" w:rsidRPr="0091212A" w:rsidRDefault="001A59F9" w:rsidP="009B20A1">
      <w:pPr>
        <w:tabs>
          <w:tab w:val="left" w:pos="426"/>
        </w:tabs>
        <w:spacing w:before="29" w:line="288" w:lineRule="auto"/>
        <w:jc w:val="left"/>
        <w:rPr>
          <w:rFonts w:asciiTheme="minorEastAsia" w:eastAsiaTheme="minorEastAsia" w:hAnsiTheme="minorEastAsia"/>
          <w:color w:val="000000"/>
          <w:szCs w:val="21"/>
        </w:rPr>
      </w:pPr>
      <w:r w:rsidRPr="009B20A1">
        <w:rPr>
          <w:kern w:val="0"/>
          <w:sz w:val="24"/>
        </w:rPr>
        <w:t>3</w:t>
      </w:r>
      <w:r w:rsidRPr="009B20A1">
        <w:rPr>
          <w:kern w:val="0"/>
          <w:sz w:val="24"/>
        </w:rPr>
        <w:t>、基金经理（或基金经理小组）期后变动（如有）敬请关注基金管理人发布的相关公告。</w:t>
      </w:r>
    </w:p>
    <w:p w:rsidR="001A59F9" w:rsidRPr="009840A3" w:rsidRDefault="001A59F9" w:rsidP="009840A3">
      <w:pPr>
        <w:spacing w:line="360" w:lineRule="auto"/>
        <w:ind w:firstLineChars="200" w:firstLine="420"/>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44" w:name="_Toc225498256"/>
      <w:bookmarkStart w:id="45" w:name="_Toc361324856"/>
      <w:bookmarkStart w:id="46" w:name="_Toc67904644"/>
      <w:r w:rsidRPr="000E6433">
        <w:rPr>
          <w:rFonts w:ascii="Times New Roman" w:hAnsi="Times New Roman"/>
          <w:kern w:val="0"/>
          <w:szCs w:val="24"/>
        </w:rPr>
        <w:t xml:space="preserve">4.2 </w:t>
      </w:r>
      <w:r w:rsidRPr="000E6433">
        <w:rPr>
          <w:rFonts w:ascii="Times New Roman" w:hAnsi="Times New Roman" w:hint="eastAsia"/>
          <w:kern w:val="0"/>
          <w:szCs w:val="24"/>
        </w:rPr>
        <w:t>管理人对报告期内本基金运作遵规守信情况的说明</w:t>
      </w:r>
      <w:bookmarkEnd w:id="44"/>
      <w:bookmarkEnd w:id="45"/>
      <w:bookmarkEnd w:id="46"/>
    </w:p>
    <w:p w:rsidR="001A59F9" w:rsidRPr="00125363" w:rsidRDefault="001A59F9" w:rsidP="00125363">
      <w:pPr>
        <w:spacing w:before="29" w:line="288" w:lineRule="auto"/>
        <w:ind w:firstLineChars="200" w:firstLine="480"/>
        <w:rPr>
          <w:color w:val="000000"/>
          <w:sz w:val="24"/>
        </w:rPr>
      </w:pPr>
      <w:r w:rsidRPr="00125363">
        <w:rPr>
          <w:color w:val="000000"/>
          <w:sz w:val="24"/>
        </w:rPr>
        <w:t>在报告期内，本基金管理人严格遵循了《中华人民共和国证券投资基金法》、基金合同和其他相关法律法规的规定，并本着诚实信用、勤勉尽责的原则管理和运用基金资产，基金整体运作符合有关法律法规和基金合同的规定，为基金持有人谋求最大利益。</w:t>
      </w:r>
    </w:p>
    <w:p w:rsidR="001A59F9" w:rsidRPr="0091212A" w:rsidRDefault="001A59F9" w:rsidP="00F66A0C">
      <w:pPr>
        <w:spacing w:line="360" w:lineRule="auto"/>
        <w:ind w:firstLineChars="200" w:firstLine="420"/>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47" w:name="_Toc225498257"/>
      <w:bookmarkStart w:id="48" w:name="_Toc361324857"/>
      <w:bookmarkStart w:id="49" w:name="_Toc67904645"/>
      <w:r w:rsidRPr="000E6433">
        <w:rPr>
          <w:rFonts w:ascii="Times New Roman" w:hAnsi="Times New Roman"/>
          <w:kern w:val="0"/>
          <w:szCs w:val="24"/>
        </w:rPr>
        <w:t xml:space="preserve">4.3 </w:t>
      </w:r>
      <w:r w:rsidRPr="000E6433">
        <w:rPr>
          <w:rFonts w:ascii="Times New Roman" w:hAnsi="Times New Roman" w:hint="eastAsia"/>
          <w:kern w:val="0"/>
          <w:szCs w:val="24"/>
        </w:rPr>
        <w:t>管理人对报告期内公平交易情况的专项说明</w:t>
      </w:r>
      <w:bookmarkEnd w:id="47"/>
      <w:bookmarkEnd w:id="48"/>
      <w:bookmarkEnd w:id="49"/>
    </w:p>
    <w:p w:rsidR="001A59F9" w:rsidRPr="000E6433" w:rsidRDefault="001A59F9" w:rsidP="000E6433">
      <w:pPr>
        <w:pStyle w:val="20"/>
        <w:spacing w:before="29" w:after="0" w:line="288" w:lineRule="auto"/>
        <w:rPr>
          <w:rFonts w:ascii="Times New Roman" w:hAnsi="Times New Roman"/>
          <w:kern w:val="0"/>
          <w:szCs w:val="24"/>
        </w:rPr>
      </w:pPr>
      <w:bookmarkStart w:id="50" w:name="_Toc67904646"/>
      <w:r w:rsidRPr="000E6433">
        <w:rPr>
          <w:rFonts w:ascii="Times New Roman" w:hAnsi="Times New Roman"/>
          <w:kern w:val="0"/>
          <w:szCs w:val="24"/>
        </w:rPr>
        <w:t>4.3.1</w:t>
      </w:r>
      <w:r w:rsidRPr="000E6433">
        <w:rPr>
          <w:rFonts w:ascii="Times New Roman" w:hAnsi="Times New Roman" w:hint="eastAsia"/>
          <w:kern w:val="0"/>
          <w:szCs w:val="24"/>
        </w:rPr>
        <w:t>公平交易制度和控制方法</w:t>
      </w:r>
      <w:bookmarkEnd w:id="50"/>
    </w:p>
    <w:p w:rsidR="002A5A11" w:rsidRDefault="00F2103B">
      <w:pPr>
        <w:spacing w:before="29" w:line="288" w:lineRule="auto"/>
        <w:ind w:firstLineChars="200" w:firstLine="480"/>
        <w:rPr>
          <w:color w:val="000000"/>
          <w:sz w:val="24"/>
        </w:rPr>
      </w:pPr>
      <w:r>
        <w:rPr>
          <w:color w:val="000000"/>
          <w:sz w:val="24"/>
        </w:rPr>
        <w:t>本公司制定了严格的投资控制制度和公平交易监控制度来保证旗下所管理的所有资产组合投资运作的公平。旗下所管理的所有资产组合，包括证券投资基金和特定客户资产管理专户均严格遵循制度进行公平交易。制度中包含的主要控制方法如下：</w:t>
      </w:r>
    </w:p>
    <w:p w:rsidR="002A5A11" w:rsidRDefault="00F2103B">
      <w:pPr>
        <w:spacing w:before="29" w:line="288" w:lineRule="auto"/>
        <w:ind w:firstLineChars="200" w:firstLine="480"/>
        <w:rPr>
          <w:color w:val="000000"/>
          <w:sz w:val="24"/>
        </w:rPr>
      </w:pPr>
      <w:r>
        <w:rPr>
          <w:color w:val="000000"/>
          <w:sz w:val="24"/>
        </w:rPr>
        <w:t>（</w:t>
      </w:r>
      <w:r>
        <w:rPr>
          <w:color w:val="000000"/>
          <w:sz w:val="24"/>
        </w:rPr>
        <w:t>1</w:t>
      </w:r>
      <w:r>
        <w:rPr>
          <w:color w:val="000000"/>
          <w:sz w:val="24"/>
        </w:rPr>
        <w:t>）公司建立资源共享的投资研究信息平台，所有研究成果对所有投资组合公平开放，确保各投资组合在获得研究支持和实施投资决策方面享有公平的机会。</w:t>
      </w:r>
    </w:p>
    <w:p w:rsidR="002A5A11" w:rsidRDefault="00F2103B">
      <w:pPr>
        <w:spacing w:before="29" w:line="288" w:lineRule="auto"/>
        <w:ind w:firstLineChars="200" w:firstLine="480"/>
        <w:rPr>
          <w:color w:val="000000"/>
          <w:sz w:val="24"/>
        </w:rPr>
      </w:pPr>
      <w:r>
        <w:rPr>
          <w:color w:val="000000"/>
          <w:sz w:val="24"/>
        </w:rPr>
        <w:t>（</w:t>
      </w:r>
      <w:r>
        <w:rPr>
          <w:color w:val="000000"/>
          <w:sz w:val="24"/>
        </w:rPr>
        <w:t>2</w:t>
      </w:r>
      <w:r>
        <w:rPr>
          <w:color w:val="000000"/>
          <w:sz w:val="24"/>
        </w:rPr>
        <w:t>）公司将投资管理职能和交易执行职能相隔离，实行集中交易制度，建立了合理且可操作的公平交易分配机制，确保各投资组合享有公平的交易执行机会。对于交易所公开竞价交易，遵循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2A5A11" w:rsidRDefault="00F2103B">
      <w:pPr>
        <w:spacing w:before="29" w:line="288" w:lineRule="auto"/>
        <w:ind w:firstLineChars="200" w:firstLine="480"/>
        <w:rPr>
          <w:color w:val="000000"/>
          <w:sz w:val="24"/>
        </w:rPr>
      </w:pPr>
      <w:r>
        <w:rPr>
          <w:color w:val="000000"/>
          <w:sz w:val="24"/>
        </w:rPr>
        <w:t>（</w:t>
      </w:r>
      <w:r>
        <w:rPr>
          <w:color w:val="000000"/>
          <w:sz w:val="24"/>
        </w:rPr>
        <w:t>3</w:t>
      </w:r>
      <w:r>
        <w:rPr>
          <w:color w:val="000000"/>
          <w:sz w:val="24"/>
        </w:rPr>
        <w:t>）公司建立了清晰的投资授权制度，明确各层级投资决策主体的职责和权限划分，组合投资经理充分发挥专业判断能力</w:t>
      </w:r>
      <w:r>
        <w:rPr>
          <w:color w:val="000000"/>
          <w:sz w:val="24"/>
        </w:rPr>
        <w:t>,</w:t>
      </w:r>
      <w:r>
        <w:rPr>
          <w:color w:val="000000"/>
          <w:sz w:val="24"/>
        </w:rPr>
        <w:t>不受他人干预</w:t>
      </w:r>
      <w:r>
        <w:rPr>
          <w:color w:val="000000"/>
          <w:sz w:val="24"/>
        </w:rPr>
        <w:t>,</w:t>
      </w:r>
      <w:r>
        <w:rPr>
          <w:color w:val="000000"/>
          <w:sz w:val="24"/>
        </w:rPr>
        <w:t>在授权范围内独立行使投资决策权，维护公平的投资管理环境，维护所管理投资组合的合法利益</w:t>
      </w:r>
      <w:r>
        <w:rPr>
          <w:color w:val="000000"/>
          <w:sz w:val="24"/>
        </w:rPr>
        <w:t>,</w:t>
      </w:r>
      <w:r>
        <w:rPr>
          <w:color w:val="000000"/>
          <w:sz w:val="24"/>
        </w:rPr>
        <w:t>保证各投资组合交易决策的客观性和独立性，防范不公平及异常交易的发生。</w:t>
      </w:r>
    </w:p>
    <w:p w:rsidR="002A5A11" w:rsidRDefault="00F2103B">
      <w:pPr>
        <w:spacing w:before="29" w:line="288" w:lineRule="auto"/>
        <w:ind w:firstLineChars="200" w:firstLine="480"/>
        <w:rPr>
          <w:color w:val="000000"/>
          <w:sz w:val="24"/>
        </w:rPr>
      </w:pPr>
      <w:r>
        <w:rPr>
          <w:color w:val="000000"/>
          <w:sz w:val="24"/>
        </w:rPr>
        <w:t>（</w:t>
      </w:r>
      <w:r>
        <w:rPr>
          <w:color w:val="000000"/>
          <w:sz w:val="24"/>
        </w:rPr>
        <w:t>4</w:t>
      </w:r>
      <w:r>
        <w:rPr>
          <w:color w:val="000000"/>
          <w:sz w:val="24"/>
        </w:rPr>
        <w:t>）公司建立统一的投资对象备选库和交易对手备选库，制定明确的备选库建立、维护程序。在全公司适用股票、债券备选库的基础上，根据不同投资组合的投资目标、投资风格、投资范围和关联交易限制等，按需要建立不同投资组合的投资对象风格库和交易对手备选库，组合经理在此基础上根据投资授权构建投资组合。</w:t>
      </w:r>
    </w:p>
    <w:p w:rsidR="001A59F9" w:rsidRPr="00125363" w:rsidRDefault="001A59F9" w:rsidP="00125363">
      <w:pPr>
        <w:spacing w:before="29" w:line="288" w:lineRule="auto"/>
        <w:ind w:firstLineChars="200" w:firstLine="480"/>
        <w:rPr>
          <w:color w:val="000000"/>
          <w:sz w:val="24"/>
        </w:rPr>
      </w:pPr>
      <w:r w:rsidRPr="00125363">
        <w:rPr>
          <w:color w:val="000000"/>
          <w:sz w:val="24"/>
        </w:rPr>
        <w:t>（</w:t>
      </w:r>
      <w:r w:rsidRPr="00125363">
        <w:rPr>
          <w:color w:val="000000"/>
          <w:sz w:val="24"/>
        </w:rPr>
        <w:t>5</w:t>
      </w:r>
      <w:r w:rsidRPr="00125363">
        <w:rPr>
          <w:color w:val="000000"/>
          <w:sz w:val="24"/>
        </w:rPr>
        <w:t>）公司中央交易室和风险管理部进行日常投资交易行为监控，风险管理部负责对各投资组合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1A59F9" w:rsidRPr="0091212A" w:rsidRDefault="001A59F9" w:rsidP="00F66A0C">
      <w:pPr>
        <w:spacing w:line="360" w:lineRule="auto"/>
        <w:jc w:val="left"/>
        <w:rPr>
          <w:rFonts w:asciiTheme="minorEastAsia" w:eastAsiaTheme="minorEastAsia" w:hAnsiTheme="minorEastAsia"/>
          <w:color w:val="00000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51" w:name="_Toc67904647"/>
      <w:r w:rsidRPr="000E6433">
        <w:rPr>
          <w:rFonts w:ascii="Times New Roman" w:hAnsi="Times New Roman"/>
          <w:kern w:val="0"/>
          <w:szCs w:val="24"/>
        </w:rPr>
        <w:t>4.3.2</w:t>
      </w:r>
      <w:r w:rsidRPr="000E6433">
        <w:rPr>
          <w:rFonts w:ascii="Times New Roman" w:hAnsi="Times New Roman" w:hint="eastAsia"/>
          <w:kern w:val="0"/>
          <w:szCs w:val="24"/>
        </w:rPr>
        <w:t>公平交易制度的执行情况</w:t>
      </w:r>
      <w:bookmarkEnd w:id="51"/>
    </w:p>
    <w:p w:rsidR="002A5A11" w:rsidRDefault="00F2103B">
      <w:pPr>
        <w:spacing w:before="29" w:line="288" w:lineRule="auto"/>
        <w:ind w:firstLineChars="200" w:firstLine="480"/>
        <w:rPr>
          <w:rFonts w:asciiTheme="minorEastAsia" w:eastAsiaTheme="minorEastAsia" w:hAnsiTheme="minorEastAsia"/>
          <w:color w:val="000000"/>
          <w:szCs w:val="21"/>
        </w:rPr>
      </w:pPr>
      <w:r>
        <w:rPr>
          <w:color w:val="000000"/>
          <w:sz w:val="24"/>
        </w:rPr>
        <w:t>本公司制定了严格的投资控制制度和公平交易监控制度来保证旗下基金运作的公平，旗下所管理的所有资产组合，包括证券投资基金和特定客户资产管理专户均严格遵循制度进行公平交易。</w:t>
      </w:r>
    </w:p>
    <w:p w:rsidR="002A5A11" w:rsidRDefault="00F2103B">
      <w:pPr>
        <w:spacing w:before="29" w:line="288" w:lineRule="auto"/>
        <w:ind w:firstLineChars="200" w:firstLine="480"/>
        <w:rPr>
          <w:rFonts w:asciiTheme="minorEastAsia" w:eastAsiaTheme="minorEastAsia" w:hAnsiTheme="minorEastAsia"/>
          <w:color w:val="000000"/>
          <w:szCs w:val="21"/>
        </w:rPr>
      </w:pPr>
      <w:r>
        <w:rPr>
          <w:color w:val="000000"/>
          <w:sz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2A5A11" w:rsidRDefault="00F2103B">
      <w:pPr>
        <w:spacing w:before="29" w:line="288" w:lineRule="auto"/>
        <w:ind w:firstLineChars="200" w:firstLine="480"/>
        <w:rPr>
          <w:rFonts w:asciiTheme="minorEastAsia" w:eastAsiaTheme="minorEastAsia" w:hAnsiTheme="minorEastAsia"/>
          <w:color w:val="000000"/>
          <w:szCs w:val="21"/>
        </w:rPr>
      </w:pPr>
      <w:r>
        <w:rPr>
          <w:color w:val="000000"/>
          <w:sz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1A59F9" w:rsidRPr="0091212A" w:rsidRDefault="001A59F9" w:rsidP="00125363">
      <w:pPr>
        <w:spacing w:before="29" w:line="288" w:lineRule="auto"/>
        <w:ind w:firstLineChars="200" w:firstLine="480"/>
        <w:rPr>
          <w:rFonts w:asciiTheme="minorEastAsia" w:eastAsiaTheme="minorEastAsia" w:hAnsiTheme="minorEastAsia"/>
          <w:color w:val="000000"/>
          <w:szCs w:val="21"/>
        </w:rPr>
      </w:pPr>
      <w:r w:rsidRPr="00125363">
        <w:rPr>
          <w:color w:val="000000"/>
          <w:sz w:val="24"/>
        </w:rPr>
        <w:t>报告期内本公司严格执行公平交易制度，公平对待旗下各投资组合，未发现任何违反公平交易的行为。</w:t>
      </w:r>
    </w:p>
    <w:p w:rsidR="001A59F9" w:rsidRPr="0091212A" w:rsidRDefault="001A59F9" w:rsidP="00F66A0C">
      <w:pPr>
        <w:spacing w:line="360" w:lineRule="auto"/>
        <w:jc w:val="left"/>
        <w:rPr>
          <w:rFonts w:asciiTheme="minorEastAsia" w:eastAsiaTheme="minorEastAsia" w:hAnsiTheme="minorEastAsia"/>
          <w:color w:val="00000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52" w:name="_Toc67904648"/>
      <w:r w:rsidRPr="000E6433">
        <w:rPr>
          <w:rFonts w:ascii="Times New Roman" w:hAnsi="Times New Roman"/>
          <w:kern w:val="0"/>
          <w:szCs w:val="24"/>
        </w:rPr>
        <w:t>4.3.3</w:t>
      </w:r>
      <w:r w:rsidRPr="000E6433">
        <w:rPr>
          <w:rFonts w:ascii="Times New Roman" w:hAnsi="Times New Roman" w:hint="eastAsia"/>
          <w:kern w:val="0"/>
          <w:szCs w:val="24"/>
        </w:rPr>
        <w:t>异常交易行为的专项说明</w:t>
      </w:r>
      <w:bookmarkEnd w:id="52"/>
    </w:p>
    <w:p w:rsidR="001A59F9" w:rsidRPr="00125363" w:rsidRDefault="001A59F9" w:rsidP="00125363">
      <w:pPr>
        <w:spacing w:before="29" w:line="288" w:lineRule="auto"/>
        <w:ind w:firstLineChars="200" w:firstLine="480"/>
        <w:rPr>
          <w:color w:val="000000"/>
          <w:sz w:val="24"/>
        </w:rPr>
      </w:pPr>
      <w:r w:rsidRPr="00125363">
        <w:rPr>
          <w:color w:val="000000"/>
          <w:sz w:val="24"/>
        </w:rPr>
        <w:t>本基金于本报告期内不存在异常交易行为。本报告期内，本公司管理的所有投资组合参与的交易所公开竞价同日反向交易成交较少的单边交易量没有超过该证券当日总成交量</w:t>
      </w:r>
      <w:r w:rsidRPr="00125363">
        <w:rPr>
          <w:color w:val="000000"/>
          <w:sz w:val="24"/>
        </w:rPr>
        <w:t>5%</w:t>
      </w:r>
      <w:r w:rsidRPr="00125363">
        <w:rPr>
          <w:color w:val="000000"/>
          <w:sz w:val="24"/>
        </w:rPr>
        <w:t>的情形，本基金与本公司管理的其他投资组合在不同时间窗下（如日内、</w:t>
      </w:r>
      <w:r w:rsidRPr="00125363">
        <w:rPr>
          <w:color w:val="000000"/>
          <w:sz w:val="24"/>
        </w:rPr>
        <w:t>3</w:t>
      </w:r>
      <w:r w:rsidRPr="00125363">
        <w:rPr>
          <w:color w:val="000000"/>
          <w:sz w:val="24"/>
        </w:rPr>
        <w:t>日内、</w:t>
      </w:r>
      <w:r w:rsidRPr="00125363">
        <w:rPr>
          <w:color w:val="000000"/>
          <w:sz w:val="24"/>
        </w:rPr>
        <w:t>5</w:t>
      </w:r>
      <w:r w:rsidRPr="00125363">
        <w:rPr>
          <w:color w:val="000000"/>
          <w:sz w:val="24"/>
        </w:rPr>
        <w:t>日内）同向交易的交易价差未出现异常。</w:t>
      </w:r>
    </w:p>
    <w:p w:rsidR="001A59F9" w:rsidRPr="0091212A" w:rsidRDefault="001A59F9" w:rsidP="00F66A0C">
      <w:pPr>
        <w:spacing w:line="360" w:lineRule="auto"/>
        <w:ind w:firstLineChars="200" w:firstLine="420"/>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53" w:name="_Toc225498258"/>
      <w:bookmarkStart w:id="54" w:name="_Toc361324858"/>
      <w:bookmarkStart w:id="55" w:name="_Toc67904649"/>
      <w:r w:rsidRPr="000E6433">
        <w:rPr>
          <w:rFonts w:ascii="Times New Roman" w:hAnsi="Times New Roman"/>
          <w:kern w:val="0"/>
          <w:szCs w:val="24"/>
        </w:rPr>
        <w:t xml:space="preserve">4.4 </w:t>
      </w:r>
      <w:r w:rsidRPr="000E6433">
        <w:rPr>
          <w:rFonts w:ascii="Times New Roman" w:hAnsi="Times New Roman" w:hint="eastAsia"/>
          <w:kern w:val="0"/>
          <w:szCs w:val="24"/>
        </w:rPr>
        <w:t>管理人对报告期内基金的投资策略和业绩表现的说明</w:t>
      </w:r>
      <w:bookmarkEnd w:id="53"/>
      <w:bookmarkEnd w:id="54"/>
      <w:bookmarkEnd w:id="55"/>
    </w:p>
    <w:p w:rsidR="001A59F9" w:rsidRPr="000E6433" w:rsidRDefault="001A59F9" w:rsidP="000E6433">
      <w:pPr>
        <w:pStyle w:val="20"/>
        <w:spacing w:before="29" w:after="0" w:line="288" w:lineRule="auto"/>
        <w:rPr>
          <w:rFonts w:ascii="Times New Roman" w:hAnsi="Times New Roman"/>
          <w:kern w:val="0"/>
          <w:szCs w:val="24"/>
        </w:rPr>
      </w:pPr>
      <w:bookmarkStart w:id="56" w:name="_Toc67904650"/>
      <w:r w:rsidRPr="000E6433">
        <w:rPr>
          <w:rFonts w:ascii="Times New Roman" w:hAnsi="Times New Roman"/>
          <w:kern w:val="0"/>
          <w:szCs w:val="24"/>
        </w:rPr>
        <w:t>4.4.1</w:t>
      </w:r>
      <w:r w:rsidRPr="000E6433">
        <w:rPr>
          <w:rFonts w:ascii="Times New Roman" w:hAnsi="Times New Roman" w:hint="eastAsia"/>
          <w:kern w:val="0"/>
          <w:szCs w:val="24"/>
        </w:rPr>
        <w:t>报告期内基金投资策略和运作分析</w:t>
      </w:r>
      <w:bookmarkEnd w:id="56"/>
    </w:p>
    <w:p w:rsidR="002A5A11" w:rsidRDefault="00F2103B">
      <w:pPr>
        <w:spacing w:before="29" w:line="288" w:lineRule="auto"/>
        <w:ind w:firstLineChars="200" w:firstLine="480"/>
        <w:rPr>
          <w:color w:val="000000"/>
          <w:sz w:val="24"/>
        </w:rPr>
      </w:pPr>
      <w:r>
        <w:rPr>
          <w:color w:val="000000"/>
          <w:sz w:val="24"/>
        </w:rPr>
        <w:t>2020</w:t>
      </w:r>
      <w:r>
        <w:rPr>
          <w:color w:val="000000"/>
          <w:sz w:val="24"/>
        </w:rPr>
        <w:t>年，疫情虽有反复，价值投资却深入人心。在极致分化的演绎下，</w:t>
      </w:r>
      <w:r>
        <w:rPr>
          <w:color w:val="000000"/>
          <w:sz w:val="24"/>
        </w:rPr>
        <w:t>“</w:t>
      </w:r>
      <w:r>
        <w:rPr>
          <w:color w:val="000000"/>
          <w:sz w:val="24"/>
        </w:rPr>
        <w:t>不能被时代所改变</w:t>
      </w:r>
      <w:r>
        <w:rPr>
          <w:color w:val="000000"/>
          <w:sz w:val="24"/>
        </w:rPr>
        <w:t>”</w:t>
      </w:r>
      <w:r>
        <w:rPr>
          <w:color w:val="000000"/>
          <w:sz w:val="24"/>
        </w:rPr>
        <w:t>以及</w:t>
      </w:r>
      <w:r>
        <w:rPr>
          <w:color w:val="000000"/>
          <w:sz w:val="24"/>
        </w:rPr>
        <w:t>“</w:t>
      </w:r>
      <w:r>
        <w:rPr>
          <w:color w:val="000000"/>
          <w:sz w:val="24"/>
        </w:rPr>
        <w:t>改变时代</w:t>
      </w:r>
      <w:r>
        <w:rPr>
          <w:color w:val="000000"/>
          <w:sz w:val="24"/>
        </w:rPr>
        <w:t>”</w:t>
      </w:r>
      <w:r>
        <w:rPr>
          <w:color w:val="000000"/>
          <w:sz w:val="24"/>
        </w:rPr>
        <w:t>的两类资产成为</w:t>
      </w:r>
      <w:r>
        <w:rPr>
          <w:color w:val="000000"/>
          <w:sz w:val="24"/>
        </w:rPr>
        <w:t>A</w:t>
      </w:r>
      <w:r>
        <w:rPr>
          <w:color w:val="000000"/>
          <w:sz w:val="24"/>
        </w:rPr>
        <w:t>股市场表现最好的两个板块。</w:t>
      </w:r>
    </w:p>
    <w:p w:rsidR="001A59F9" w:rsidRPr="00125363" w:rsidRDefault="001A59F9" w:rsidP="00125363">
      <w:pPr>
        <w:spacing w:before="29" w:line="288" w:lineRule="auto"/>
        <w:ind w:firstLineChars="200" w:firstLine="480"/>
        <w:rPr>
          <w:color w:val="000000"/>
          <w:sz w:val="24"/>
        </w:rPr>
      </w:pPr>
      <w:r w:rsidRPr="00125363">
        <w:rPr>
          <w:color w:val="000000"/>
          <w:sz w:val="24"/>
        </w:rPr>
        <w:t>报告期内，本基金重点配置了新能源汽车、创新硬件、基础材料器件、军工元件、消费建材以及外需复苏等领域的个股。</w:t>
      </w:r>
    </w:p>
    <w:p w:rsidR="001A59F9" w:rsidRPr="0091212A" w:rsidRDefault="001A59F9" w:rsidP="00F66A0C">
      <w:pPr>
        <w:spacing w:line="360" w:lineRule="auto"/>
        <w:ind w:firstLineChars="200" w:firstLine="420"/>
        <w:rPr>
          <w:rFonts w:asciiTheme="minorEastAsia" w:eastAsiaTheme="minorEastAsia" w:hAnsiTheme="minorEastAsia"/>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57" w:name="_Toc67904651"/>
      <w:r w:rsidRPr="000E6433">
        <w:rPr>
          <w:rFonts w:ascii="Times New Roman" w:hAnsi="Times New Roman"/>
          <w:kern w:val="0"/>
          <w:szCs w:val="24"/>
        </w:rPr>
        <w:t>4.4.2</w:t>
      </w:r>
      <w:r w:rsidRPr="000E6433">
        <w:rPr>
          <w:rFonts w:ascii="Times New Roman" w:hAnsi="Times New Roman" w:hint="eastAsia"/>
          <w:kern w:val="0"/>
          <w:szCs w:val="24"/>
        </w:rPr>
        <w:t>报告期内基金的业绩表现</w:t>
      </w:r>
      <w:bookmarkEnd w:id="57"/>
    </w:p>
    <w:p w:rsidR="001A59F9" w:rsidRPr="00125363" w:rsidRDefault="001A59F9" w:rsidP="00125363">
      <w:pPr>
        <w:spacing w:before="29" w:line="288" w:lineRule="auto"/>
        <w:ind w:firstLineChars="200" w:firstLine="480"/>
        <w:rPr>
          <w:color w:val="000000"/>
          <w:sz w:val="24"/>
        </w:rPr>
      </w:pPr>
      <w:r w:rsidRPr="00125363">
        <w:rPr>
          <w:color w:val="000000"/>
          <w:sz w:val="24"/>
        </w:rPr>
        <w:t>本基金（各类）份额净值及业绩表现请见</w:t>
      </w:r>
      <w:r w:rsidRPr="00125363">
        <w:rPr>
          <w:color w:val="000000"/>
          <w:sz w:val="24"/>
        </w:rPr>
        <w:t>“3.1</w:t>
      </w:r>
      <w:r w:rsidRPr="00125363">
        <w:rPr>
          <w:color w:val="000000"/>
          <w:sz w:val="24"/>
        </w:rPr>
        <w:t>主要会计数据和财务指标</w:t>
      </w:r>
      <w:r w:rsidRPr="00125363">
        <w:rPr>
          <w:color w:val="000000"/>
          <w:sz w:val="24"/>
        </w:rPr>
        <w:t xml:space="preserve">” </w:t>
      </w:r>
      <w:r w:rsidRPr="00125363">
        <w:rPr>
          <w:color w:val="000000"/>
          <w:sz w:val="24"/>
        </w:rPr>
        <w:t>及</w:t>
      </w:r>
      <w:r w:rsidRPr="00125363">
        <w:rPr>
          <w:color w:val="000000"/>
          <w:sz w:val="24"/>
        </w:rPr>
        <w:t>“3.2.1</w:t>
      </w:r>
      <w:r w:rsidRPr="00125363">
        <w:rPr>
          <w:color w:val="000000"/>
          <w:sz w:val="24"/>
        </w:rPr>
        <w:t>基金份额净值增长率及其与同期业绩比较基准收益率的比较</w:t>
      </w:r>
      <w:r w:rsidRPr="00125363">
        <w:rPr>
          <w:color w:val="000000"/>
          <w:sz w:val="24"/>
        </w:rPr>
        <w:t>”</w:t>
      </w:r>
      <w:r w:rsidRPr="00125363">
        <w:rPr>
          <w:color w:val="000000"/>
          <w:sz w:val="24"/>
        </w:rPr>
        <w:t>部分披露。</w:t>
      </w:r>
    </w:p>
    <w:p w:rsidR="001A59F9" w:rsidRPr="0091212A" w:rsidRDefault="001A59F9" w:rsidP="00F66A0C">
      <w:pPr>
        <w:spacing w:line="360" w:lineRule="auto"/>
        <w:ind w:firstLineChars="200" w:firstLine="420"/>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58" w:name="_Toc225498259"/>
      <w:bookmarkStart w:id="59" w:name="_Toc361324859"/>
      <w:bookmarkStart w:id="60" w:name="_Toc67904652"/>
      <w:r w:rsidRPr="000E6433">
        <w:rPr>
          <w:rFonts w:ascii="Times New Roman" w:hAnsi="Times New Roman"/>
          <w:kern w:val="0"/>
          <w:szCs w:val="24"/>
        </w:rPr>
        <w:t xml:space="preserve">4.5 </w:t>
      </w:r>
      <w:r w:rsidRPr="000E6433">
        <w:rPr>
          <w:rFonts w:ascii="Times New Roman" w:hAnsi="Times New Roman" w:hint="eastAsia"/>
          <w:kern w:val="0"/>
          <w:szCs w:val="24"/>
        </w:rPr>
        <w:t>管理人对宏观经济、证券市场及行业走势的简要展望</w:t>
      </w:r>
      <w:bookmarkEnd w:id="58"/>
      <w:bookmarkEnd w:id="59"/>
      <w:bookmarkEnd w:id="60"/>
    </w:p>
    <w:p w:rsidR="001A59F9" w:rsidRPr="00125363" w:rsidRDefault="001A59F9" w:rsidP="00125363">
      <w:pPr>
        <w:spacing w:before="29" w:line="288" w:lineRule="auto"/>
        <w:ind w:firstLineChars="200" w:firstLine="480"/>
        <w:rPr>
          <w:color w:val="000000"/>
          <w:sz w:val="24"/>
        </w:rPr>
      </w:pPr>
      <w:r w:rsidRPr="00125363">
        <w:rPr>
          <w:color w:val="000000"/>
          <w:sz w:val="24"/>
        </w:rPr>
        <w:t>展望</w:t>
      </w:r>
      <w:r w:rsidRPr="00125363">
        <w:rPr>
          <w:color w:val="000000"/>
          <w:sz w:val="24"/>
        </w:rPr>
        <w:t>2021</w:t>
      </w:r>
      <w:r w:rsidRPr="00125363">
        <w:rPr>
          <w:color w:val="000000"/>
          <w:sz w:val="24"/>
        </w:rPr>
        <w:t>年，随着货币政策的进一步常态化回归以及新股供给的持续输出，我们对流动性推升的估值扩张型个股更加谨慎。我们更为审慎地考量组合持仓背后估值与当期业绩以及远期空间之间的匹配度。在</w:t>
      </w:r>
      <w:r w:rsidRPr="00125363">
        <w:rPr>
          <w:color w:val="000000"/>
          <w:sz w:val="24"/>
        </w:rPr>
        <w:t>4G/5G</w:t>
      </w:r>
      <w:r w:rsidRPr="00125363">
        <w:rPr>
          <w:color w:val="000000"/>
          <w:sz w:val="24"/>
        </w:rPr>
        <w:t>代际之交、新能源革命已然启动、数据经济</w:t>
      </w:r>
      <w:r w:rsidRPr="00125363">
        <w:rPr>
          <w:color w:val="000000"/>
          <w:sz w:val="24"/>
        </w:rPr>
        <w:t>/</w:t>
      </w:r>
      <w:r w:rsidRPr="00125363">
        <w:rPr>
          <w:color w:val="000000"/>
          <w:sz w:val="24"/>
        </w:rPr>
        <w:t>企业数字化转型加速到来的当下，我们认为科技成长仍将是未来相当长一段时间内市场的主线。同时，跳出科技成长的狭隘边界，以更包容的视野，我们可以看到，在国民经济的各个产业，强者恒强的产业集中度提升、追求效率的工业化规模化转型、庞大内需支撑下的国产配套崛起共同催生了更多传统领域成长股的投资机遇。尽管我们没有全力去拥抱</w:t>
      </w:r>
      <w:r w:rsidRPr="00125363">
        <w:rPr>
          <w:color w:val="000000"/>
          <w:sz w:val="24"/>
        </w:rPr>
        <w:t>“</w:t>
      </w:r>
      <w:r w:rsidRPr="00125363">
        <w:rPr>
          <w:color w:val="000000"/>
          <w:sz w:val="24"/>
        </w:rPr>
        <w:t>不能被时代所改变</w:t>
      </w:r>
      <w:r w:rsidRPr="00125363">
        <w:rPr>
          <w:color w:val="000000"/>
          <w:sz w:val="24"/>
        </w:rPr>
        <w:t>”</w:t>
      </w:r>
      <w:r w:rsidRPr="00125363">
        <w:rPr>
          <w:color w:val="000000"/>
          <w:sz w:val="24"/>
        </w:rPr>
        <w:t>的资产，但我们相信那些致力于</w:t>
      </w:r>
      <w:r w:rsidRPr="00125363">
        <w:rPr>
          <w:color w:val="000000"/>
          <w:sz w:val="24"/>
        </w:rPr>
        <w:t>“</w:t>
      </w:r>
      <w:r w:rsidRPr="00125363">
        <w:rPr>
          <w:color w:val="000000"/>
          <w:sz w:val="24"/>
        </w:rPr>
        <w:t>改变时代</w:t>
      </w:r>
      <w:r w:rsidRPr="00125363">
        <w:rPr>
          <w:color w:val="000000"/>
          <w:sz w:val="24"/>
        </w:rPr>
        <w:t>”</w:t>
      </w:r>
      <w:r w:rsidRPr="00125363">
        <w:rPr>
          <w:color w:val="000000"/>
          <w:sz w:val="24"/>
        </w:rPr>
        <w:t>的优秀企业以及勤勉尽责不负这个时代的企业家终将创造更为丰厚的价值和回报。本基金将持续挖掘行业成长空间广阔、具备核心竞争力的公司，力求把握合适的配置窗口，力争为投资人获得持续稳定的超额回报。</w:t>
      </w:r>
    </w:p>
    <w:p w:rsidR="001A59F9" w:rsidRPr="0091212A" w:rsidRDefault="001A59F9" w:rsidP="00F66A0C">
      <w:pPr>
        <w:spacing w:line="360" w:lineRule="auto"/>
        <w:ind w:firstLineChars="200" w:firstLine="420"/>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61" w:name="_Toc247959456"/>
      <w:bookmarkStart w:id="62" w:name="_Toc245801806"/>
      <w:bookmarkStart w:id="63" w:name="_Toc361324860"/>
      <w:bookmarkStart w:id="64" w:name="_Toc67904653"/>
      <w:r w:rsidRPr="000E6433">
        <w:rPr>
          <w:rFonts w:ascii="Times New Roman" w:hAnsi="Times New Roman"/>
          <w:kern w:val="0"/>
          <w:szCs w:val="24"/>
        </w:rPr>
        <w:t xml:space="preserve">4.6 </w:t>
      </w:r>
      <w:r w:rsidRPr="000E6433">
        <w:rPr>
          <w:rFonts w:ascii="Times New Roman" w:hAnsi="Times New Roman" w:hint="eastAsia"/>
          <w:kern w:val="0"/>
          <w:szCs w:val="24"/>
        </w:rPr>
        <w:t>管理人内部有关本基金的监察稽核工作情况</w:t>
      </w:r>
      <w:bookmarkEnd w:id="61"/>
      <w:bookmarkEnd w:id="62"/>
      <w:bookmarkEnd w:id="63"/>
      <w:bookmarkEnd w:id="64"/>
    </w:p>
    <w:p w:rsidR="002A5A11" w:rsidRDefault="00F2103B">
      <w:pPr>
        <w:spacing w:before="29" w:line="288" w:lineRule="auto"/>
        <w:ind w:firstLineChars="200" w:firstLine="480"/>
        <w:rPr>
          <w:color w:val="000000"/>
          <w:sz w:val="24"/>
        </w:rPr>
      </w:pPr>
      <w:r>
        <w:rPr>
          <w:color w:val="000000"/>
          <w:sz w:val="24"/>
        </w:rPr>
        <w:t>2020</w:t>
      </w:r>
      <w:r>
        <w:rPr>
          <w:color w:val="000000"/>
          <w:sz w:val="24"/>
        </w:rPr>
        <w:t>年度，根据《证券投资基金法》等法律法规及有关要求，本基金管理人诚实守信、勤勉尽责，依法履行基金管理人职责，落实风险控制，强化合规管理职能，确保基金管理业务运作的安全、规范，保护基金投资人的合法权益。</w:t>
      </w:r>
    </w:p>
    <w:p w:rsidR="002A5A11" w:rsidRDefault="00F2103B">
      <w:pPr>
        <w:spacing w:before="29" w:line="288" w:lineRule="auto"/>
        <w:ind w:firstLineChars="200" w:firstLine="480"/>
        <w:rPr>
          <w:color w:val="000000"/>
          <w:sz w:val="24"/>
        </w:rPr>
      </w:pPr>
      <w:r>
        <w:rPr>
          <w:color w:val="000000"/>
          <w:sz w:val="24"/>
        </w:rPr>
        <w:t>本报告期内，本基金管理人为了确保公司业务的规范运作，主要做了以下工作：</w:t>
      </w:r>
    </w:p>
    <w:p w:rsidR="002A5A11" w:rsidRDefault="00F2103B">
      <w:pPr>
        <w:spacing w:before="29" w:line="288" w:lineRule="auto"/>
        <w:ind w:firstLineChars="200" w:firstLine="480"/>
        <w:rPr>
          <w:color w:val="000000"/>
          <w:sz w:val="24"/>
        </w:rPr>
      </w:pPr>
      <w:r>
        <w:rPr>
          <w:color w:val="000000"/>
          <w:sz w:val="24"/>
        </w:rPr>
        <w:t>（一）继续深化全面风险管理，提高风险控制有效性。</w:t>
      </w:r>
    </w:p>
    <w:p w:rsidR="002A5A11" w:rsidRDefault="00F2103B">
      <w:pPr>
        <w:spacing w:before="29" w:line="288" w:lineRule="auto"/>
        <w:ind w:firstLineChars="200" w:firstLine="480"/>
        <w:rPr>
          <w:color w:val="000000"/>
          <w:sz w:val="24"/>
        </w:rPr>
      </w:pPr>
      <w:r>
        <w:rPr>
          <w:color w:val="000000"/>
          <w:sz w:val="24"/>
        </w:rPr>
        <w:t>公司风险管理部门持续加大信用风险事前防范力度，加强对信用风险的监控，信用风险提示进一步前移；继续加强流动性风险管理，坚持开展定期及不定期压力测试工作机制；定期排查风险控制阈值，提高公司旗下组合风险控制精准度；不断优化业务操作流程，通过量化考核指标加强操作风险管理；继续加强各项潜在风险排查，落实防范措施和跟踪机制，不断提升公司风险管理水平。</w:t>
      </w:r>
    </w:p>
    <w:p w:rsidR="002A5A11" w:rsidRDefault="00F2103B">
      <w:pPr>
        <w:spacing w:before="29" w:line="288" w:lineRule="auto"/>
        <w:ind w:firstLineChars="200" w:firstLine="480"/>
        <w:rPr>
          <w:color w:val="000000"/>
          <w:sz w:val="24"/>
        </w:rPr>
      </w:pPr>
      <w:r>
        <w:rPr>
          <w:color w:val="000000"/>
          <w:sz w:val="24"/>
        </w:rPr>
        <w:t>（二）全面开展内部监督检查，强化公司内部控制。</w:t>
      </w:r>
    </w:p>
    <w:p w:rsidR="002A5A11" w:rsidRDefault="00F2103B">
      <w:pPr>
        <w:spacing w:before="29" w:line="288" w:lineRule="auto"/>
        <w:ind w:firstLineChars="200" w:firstLine="480"/>
        <w:rPr>
          <w:color w:val="000000"/>
          <w:sz w:val="24"/>
        </w:rPr>
      </w:pPr>
      <w:r>
        <w:rPr>
          <w:color w:val="000000"/>
          <w:sz w:val="24"/>
        </w:rPr>
        <w:t>公司审计部门坚持以法律法规和公司各项制度为依据，按照监管机构的要求对基金运作和公司经营所涉及的各个环节实施严格的稽核监督。通过对投资研究、市场销售、运营、信息技术等业务条线内部控制关键点开展定期和不定期检查，有效促进公司内部控制制度规范、执行有效，内控管理水平不断提升。</w:t>
      </w:r>
    </w:p>
    <w:p w:rsidR="002A5A11" w:rsidRDefault="00F2103B">
      <w:pPr>
        <w:spacing w:before="29" w:line="288" w:lineRule="auto"/>
        <w:ind w:firstLineChars="200" w:firstLine="480"/>
        <w:rPr>
          <w:color w:val="000000"/>
          <w:sz w:val="24"/>
        </w:rPr>
      </w:pPr>
      <w:r>
        <w:rPr>
          <w:color w:val="000000"/>
          <w:sz w:val="24"/>
        </w:rPr>
        <w:t>（三）着力打造完备的合规管理体系，促进合规文化建设取得新成果。</w:t>
      </w:r>
    </w:p>
    <w:p w:rsidR="002A5A11" w:rsidRDefault="00F2103B">
      <w:pPr>
        <w:spacing w:before="29" w:line="288" w:lineRule="auto"/>
        <w:ind w:firstLineChars="200" w:firstLine="480"/>
        <w:rPr>
          <w:color w:val="000000"/>
          <w:sz w:val="24"/>
        </w:rPr>
      </w:pPr>
      <w:r>
        <w:rPr>
          <w:color w:val="000000"/>
          <w:sz w:val="24"/>
        </w:rPr>
        <w:t>公司法律合规部门着力搭建完备的合规管理体系，体系内三道防线各司其职、形成合力，促进公司合规文化建设取得新成果；全年重点推动新法规跟踪落实工作，认真分析潜在影响，利用系统化工具跟踪督促新法规予以贯彻落实；重点推进公司制度更新梳理及体系化建设工作，以持续抓好制度建设及执行助推公司合规管理常态长效发展。</w:t>
      </w:r>
    </w:p>
    <w:p w:rsidR="002A5A11" w:rsidRDefault="00F2103B">
      <w:pPr>
        <w:spacing w:before="29" w:line="288" w:lineRule="auto"/>
        <w:ind w:firstLineChars="200" w:firstLine="480"/>
        <w:rPr>
          <w:color w:val="000000"/>
          <w:sz w:val="24"/>
        </w:rPr>
      </w:pPr>
      <w:r>
        <w:rPr>
          <w:color w:val="000000"/>
          <w:sz w:val="24"/>
        </w:rPr>
        <w:t>（四）强化培训教育及重点领域合规提示，持续提高全员风险合规意识。</w:t>
      </w:r>
    </w:p>
    <w:p w:rsidR="001A59F9" w:rsidRPr="00125363" w:rsidRDefault="001A59F9" w:rsidP="00125363">
      <w:pPr>
        <w:spacing w:before="29" w:line="288" w:lineRule="auto"/>
        <w:ind w:firstLineChars="200" w:firstLine="480"/>
        <w:rPr>
          <w:color w:val="000000"/>
          <w:sz w:val="24"/>
        </w:rPr>
      </w:pPr>
      <w:r w:rsidRPr="00125363">
        <w:rPr>
          <w:color w:val="000000"/>
          <w:sz w:val="24"/>
        </w:rPr>
        <w:t>公司继续抓好全员风险合规教育工作。公司围绕行业热点、重点、难点问题，组织开展了多场培训工作，加强重点领域合规提示，加深了员工对新法律法规的理解及强化其风险合规意识，抓牢抓实员工合规底线教育，强化员工行为合规管控，提高了员工内部控制、风险管理的技能和水平，公司内部控制和风险管理基础得到进一步的夯实和优化。</w:t>
      </w:r>
    </w:p>
    <w:p w:rsidR="001A59F9" w:rsidRPr="0091212A" w:rsidRDefault="001A59F9" w:rsidP="00F66A0C">
      <w:pPr>
        <w:autoSpaceDE w:val="0"/>
        <w:autoSpaceDN w:val="0"/>
        <w:adjustRightInd w:val="0"/>
        <w:spacing w:line="360" w:lineRule="auto"/>
        <w:ind w:firstLine="482"/>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65" w:name="_Toc247959457"/>
      <w:bookmarkStart w:id="66" w:name="_Toc225570083"/>
      <w:bookmarkStart w:id="67" w:name="_Toc361324861"/>
      <w:bookmarkStart w:id="68" w:name="_Toc67904654"/>
      <w:r w:rsidRPr="000E6433">
        <w:rPr>
          <w:rFonts w:ascii="Times New Roman" w:hAnsi="Times New Roman"/>
          <w:kern w:val="0"/>
          <w:szCs w:val="24"/>
        </w:rPr>
        <w:t xml:space="preserve">4.7 </w:t>
      </w:r>
      <w:r w:rsidRPr="000E6433">
        <w:rPr>
          <w:rFonts w:ascii="Times New Roman" w:hAnsi="Times New Roman" w:hint="eastAsia"/>
          <w:kern w:val="0"/>
          <w:szCs w:val="24"/>
        </w:rPr>
        <w:t>管理人对报告期内基金估值程序等事项的说明</w:t>
      </w:r>
      <w:bookmarkEnd w:id="65"/>
      <w:bookmarkEnd w:id="66"/>
      <w:bookmarkEnd w:id="67"/>
      <w:bookmarkEnd w:id="68"/>
    </w:p>
    <w:p w:rsidR="002A5A11" w:rsidRDefault="00F2103B">
      <w:pPr>
        <w:spacing w:before="29" w:line="288" w:lineRule="auto"/>
        <w:ind w:firstLineChars="200" w:firstLine="480"/>
        <w:rPr>
          <w:color w:val="000000"/>
          <w:sz w:val="24"/>
        </w:rPr>
      </w:pPr>
      <w:r>
        <w:rPr>
          <w:color w:val="000000"/>
          <w:sz w:val="24"/>
        </w:rPr>
        <w:t>本基金管理人制定了健全、有效的估值政策和程序，经公司管理层批准后实行，并成立了估值委员会，估值委员会成员由研究部、基金运营部、风险管理部等人员和固定收益人员及基金经理组成。</w:t>
      </w:r>
    </w:p>
    <w:p w:rsidR="002A5A11" w:rsidRDefault="00F2103B">
      <w:pPr>
        <w:spacing w:before="29" w:line="288" w:lineRule="auto"/>
        <w:ind w:firstLineChars="200" w:firstLine="480"/>
        <w:rPr>
          <w:color w:val="000000"/>
          <w:sz w:val="24"/>
        </w:rPr>
      </w:pPr>
      <w:r>
        <w:rPr>
          <w:color w:val="000000"/>
          <w:sz w:val="24"/>
        </w:rPr>
        <w:t>公司严格按照新会计准则、证监会相关规定和基金合同关于估值的约定进行估值，保证基金估值的公平、合理，保持估值政策和程序的一贯性。估值委员会的研究部成员按投资品种的不同性质，研究并参考市场普遍认同的做法，建议合理的估值模型，进行测算和认证，认可后交各估值委员会成员从基金会计、风险、合规等方面审批，一致同意后，报公司投资总监、总经理审批。</w:t>
      </w:r>
    </w:p>
    <w:p w:rsidR="001A59F9" w:rsidRPr="00125363" w:rsidRDefault="001A59F9" w:rsidP="00125363">
      <w:pPr>
        <w:spacing w:before="29" w:line="288" w:lineRule="auto"/>
        <w:ind w:firstLineChars="200" w:firstLine="480"/>
        <w:rPr>
          <w:color w:val="000000"/>
          <w:sz w:val="24"/>
        </w:rPr>
      </w:pPr>
      <w:r w:rsidRPr="00125363">
        <w:rPr>
          <w:color w:val="000000"/>
          <w:sz w:val="24"/>
        </w:rPr>
        <w:t>估值委员会会定期对估值政策和程序进行评价，在发生了影响估值政策和程序的有效性及适用性的情况后，及时召开临时会议进行研究，及时修订估值方法，以保证其持续适用。估值委员会成员均具备相应的专业资格及工作经验。基金经理作为估值委员会成员，对本基金持仓证券的交易情况、信息披露情况保持应有的职业敏感，向估值委员会提供估值参考信息，参与估值政策讨论。本基金管理人参与估值流程各方之间不存在任何重大利益冲突，截止报告期末未有与任何外部估值定价服务机构签约。</w:t>
      </w:r>
    </w:p>
    <w:p w:rsidR="001A59F9" w:rsidRPr="0091212A" w:rsidRDefault="001A59F9" w:rsidP="00F66A0C">
      <w:pPr>
        <w:autoSpaceDE w:val="0"/>
        <w:autoSpaceDN w:val="0"/>
        <w:adjustRightInd w:val="0"/>
        <w:spacing w:line="360" w:lineRule="auto"/>
        <w:ind w:firstLine="482"/>
        <w:rPr>
          <w:rFonts w:asciiTheme="minorEastAsia" w:eastAsiaTheme="minorEastAsia" w:hAnsiTheme="minorEastAsia"/>
          <w:color w:val="000000"/>
          <w:kern w:val="0"/>
          <w:szCs w:val="21"/>
        </w:rPr>
      </w:pPr>
    </w:p>
    <w:p w:rsidR="00486CC6" w:rsidRPr="00C9239E" w:rsidRDefault="00486CC6" w:rsidP="00C9239E">
      <w:pPr>
        <w:pStyle w:val="20"/>
        <w:spacing w:before="29" w:after="0" w:line="288" w:lineRule="auto"/>
        <w:rPr>
          <w:rFonts w:ascii="Times New Roman" w:hAnsi="Times New Roman"/>
          <w:kern w:val="0"/>
          <w:szCs w:val="24"/>
        </w:rPr>
      </w:pPr>
      <w:bookmarkStart w:id="69" w:name="_Toc247959458"/>
      <w:bookmarkStart w:id="70" w:name="_Toc225570084"/>
      <w:bookmarkStart w:id="71" w:name="_Toc361324862"/>
      <w:bookmarkStart w:id="72" w:name="_Toc374374942"/>
      <w:bookmarkStart w:id="73" w:name="_Toc67904655"/>
      <w:r w:rsidRPr="00C9239E">
        <w:rPr>
          <w:rFonts w:ascii="Times New Roman" w:hAnsi="Times New Roman"/>
          <w:kern w:val="0"/>
          <w:szCs w:val="24"/>
        </w:rPr>
        <w:t>4.</w:t>
      </w:r>
      <w:r w:rsidRPr="00C9239E">
        <w:rPr>
          <w:rFonts w:ascii="Times New Roman" w:hAnsi="Times New Roman" w:hint="eastAsia"/>
          <w:kern w:val="0"/>
          <w:szCs w:val="24"/>
        </w:rPr>
        <w:t>8</w:t>
      </w:r>
      <w:r w:rsidRPr="00C9239E">
        <w:rPr>
          <w:rFonts w:ascii="Times New Roman" w:hAnsi="Times New Roman"/>
          <w:kern w:val="0"/>
          <w:szCs w:val="24"/>
        </w:rPr>
        <w:t>管理人对报告期内基金利润分配情况的说明</w:t>
      </w:r>
      <w:bookmarkEnd w:id="69"/>
      <w:bookmarkEnd w:id="70"/>
      <w:bookmarkEnd w:id="71"/>
      <w:bookmarkEnd w:id="72"/>
      <w:bookmarkEnd w:id="73"/>
    </w:p>
    <w:p w:rsidR="00486CC6" w:rsidRPr="00BB731C" w:rsidRDefault="00486CC6" w:rsidP="00486CC6">
      <w:pPr>
        <w:spacing w:before="29" w:line="288" w:lineRule="auto"/>
        <w:ind w:firstLineChars="200" w:firstLine="480"/>
        <w:rPr>
          <w:kern w:val="0"/>
          <w:sz w:val="24"/>
        </w:rPr>
      </w:pPr>
      <w:r w:rsidRPr="00BB731C">
        <w:rPr>
          <w:kern w:val="0"/>
          <w:sz w:val="24"/>
        </w:rPr>
        <w:t>本基金本报告期内未进行利润分配。</w:t>
      </w:r>
    </w:p>
    <w:p w:rsidR="00486CC6" w:rsidRPr="00A4203E" w:rsidRDefault="00486CC6" w:rsidP="00486CC6">
      <w:pPr>
        <w:spacing w:line="360" w:lineRule="auto"/>
        <w:ind w:firstLineChars="200" w:firstLine="420"/>
        <w:rPr>
          <w:rFonts w:eastAsiaTheme="minorEastAsia"/>
          <w:color w:val="000000"/>
          <w:szCs w:val="21"/>
        </w:rPr>
      </w:pPr>
    </w:p>
    <w:p w:rsidR="00486CC6" w:rsidRPr="00C9239E" w:rsidRDefault="00486CC6" w:rsidP="00C9239E">
      <w:pPr>
        <w:pStyle w:val="20"/>
        <w:spacing w:before="29" w:after="0" w:line="288" w:lineRule="auto"/>
        <w:rPr>
          <w:rFonts w:ascii="Times New Roman" w:hAnsi="Times New Roman"/>
          <w:kern w:val="0"/>
          <w:szCs w:val="24"/>
        </w:rPr>
      </w:pPr>
      <w:bookmarkStart w:id="74" w:name="_Toc67904656"/>
      <w:r w:rsidRPr="00C9239E">
        <w:rPr>
          <w:rFonts w:ascii="Times New Roman" w:hAnsi="Times New Roman"/>
          <w:kern w:val="0"/>
          <w:szCs w:val="24"/>
        </w:rPr>
        <w:t>4.9</w:t>
      </w:r>
      <w:r w:rsidRPr="00C9239E">
        <w:rPr>
          <w:rFonts w:ascii="Times New Roman" w:hAnsi="Times New Roman" w:hint="eastAsia"/>
          <w:kern w:val="0"/>
          <w:szCs w:val="24"/>
        </w:rPr>
        <w:t>报告期内管理人对本基金持有人数或基金资产净值预警情形的说明</w:t>
      </w:r>
      <w:bookmarkEnd w:id="74"/>
    </w:p>
    <w:p w:rsidR="00486CC6" w:rsidRPr="00BB731C" w:rsidRDefault="00486CC6" w:rsidP="00486CC6">
      <w:pPr>
        <w:spacing w:before="29" w:line="288" w:lineRule="auto"/>
        <w:ind w:firstLineChars="200" w:firstLine="480"/>
        <w:rPr>
          <w:kern w:val="0"/>
          <w:sz w:val="24"/>
        </w:rPr>
      </w:pPr>
      <w:r w:rsidRPr="00BB731C">
        <w:rPr>
          <w:kern w:val="0"/>
          <w:sz w:val="24"/>
        </w:rPr>
        <w:t>本基金本报告期内无需预警说明。</w:t>
      </w:r>
      <w:r w:rsidRPr="00BB731C">
        <w:rPr>
          <w:kern w:val="0"/>
          <w:sz w:val="24"/>
        </w:rPr>
        <w:t xml:space="preserve"> </w:t>
      </w:r>
    </w:p>
    <w:p w:rsidR="00B1135A" w:rsidRPr="0091212A" w:rsidRDefault="00B1135A" w:rsidP="00F66A0C">
      <w:pPr>
        <w:spacing w:line="360" w:lineRule="auto"/>
        <w:ind w:firstLineChars="200" w:firstLine="420"/>
        <w:rPr>
          <w:rFonts w:asciiTheme="minorEastAsia" w:eastAsiaTheme="minorEastAsia" w:hAnsiTheme="minorEastAsia"/>
          <w:color w:val="000000"/>
          <w:szCs w:val="21"/>
        </w:rPr>
      </w:pPr>
    </w:p>
    <w:p w:rsidR="001A59F9" w:rsidRDefault="001A59F9" w:rsidP="00922A4A">
      <w:pPr>
        <w:pStyle w:val="1"/>
        <w:keepNext/>
        <w:keepLines/>
        <w:widowControl w:val="0"/>
        <w:spacing w:beforeLines="100" w:before="312" w:afterLines="100" w:after="312" w:line="288" w:lineRule="auto"/>
        <w:jc w:val="center"/>
        <w:rPr>
          <w:b/>
          <w:bCs/>
          <w:szCs w:val="24"/>
          <w:lang w:val="en-US"/>
        </w:rPr>
      </w:pPr>
      <w:bookmarkStart w:id="75" w:name="_Toc225498263"/>
      <w:bookmarkStart w:id="76" w:name="_Toc361324864"/>
      <w:bookmarkStart w:id="77" w:name="_Toc67904657"/>
      <w:r w:rsidRPr="00821C0F">
        <w:rPr>
          <w:rFonts w:hint="eastAsia"/>
          <w:b/>
          <w:bCs/>
          <w:szCs w:val="24"/>
          <w:lang w:val="en-US"/>
        </w:rPr>
        <w:t>§</w:t>
      </w:r>
      <w:r w:rsidRPr="00821C0F">
        <w:rPr>
          <w:b/>
          <w:bCs/>
          <w:szCs w:val="24"/>
          <w:lang w:val="en-US"/>
        </w:rPr>
        <w:t xml:space="preserve">5  </w:t>
      </w:r>
      <w:r w:rsidRPr="00821C0F">
        <w:rPr>
          <w:rFonts w:hint="eastAsia"/>
          <w:b/>
          <w:bCs/>
          <w:szCs w:val="24"/>
          <w:lang w:val="en-US"/>
        </w:rPr>
        <w:t>托管人报告</w:t>
      </w:r>
      <w:bookmarkEnd w:id="75"/>
      <w:bookmarkEnd w:id="76"/>
      <w:bookmarkEnd w:id="77"/>
    </w:p>
    <w:p w:rsidR="00A8283B" w:rsidRPr="00A8283B" w:rsidRDefault="00A8283B" w:rsidP="00A8283B"/>
    <w:p w:rsidR="001A59F9" w:rsidRPr="007455A2" w:rsidRDefault="001A59F9" w:rsidP="007455A2">
      <w:pPr>
        <w:pStyle w:val="20"/>
        <w:spacing w:before="29" w:after="0" w:line="288" w:lineRule="auto"/>
        <w:rPr>
          <w:rFonts w:ascii="Times New Roman" w:hAnsi="Times New Roman"/>
          <w:kern w:val="0"/>
          <w:szCs w:val="24"/>
        </w:rPr>
      </w:pPr>
      <w:bookmarkStart w:id="78" w:name="_Toc225498264"/>
      <w:bookmarkStart w:id="79" w:name="_Toc361324865"/>
      <w:bookmarkStart w:id="80" w:name="_Toc67904658"/>
      <w:r w:rsidRPr="007455A2">
        <w:rPr>
          <w:rFonts w:ascii="Times New Roman" w:hAnsi="Times New Roman"/>
          <w:kern w:val="0"/>
          <w:szCs w:val="24"/>
        </w:rPr>
        <w:t xml:space="preserve">5.1 </w:t>
      </w:r>
      <w:r w:rsidRPr="007455A2">
        <w:rPr>
          <w:rFonts w:ascii="Times New Roman" w:hAnsi="Times New Roman" w:hint="eastAsia"/>
          <w:kern w:val="0"/>
          <w:szCs w:val="24"/>
        </w:rPr>
        <w:t>报告期内本基金托管人遵规守信情况声明</w:t>
      </w:r>
      <w:bookmarkEnd w:id="78"/>
      <w:bookmarkEnd w:id="79"/>
      <w:bookmarkEnd w:id="80"/>
    </w:p>
    <w:p w:rsidR="001A59F9" w:rsidRPr="007455A2" w:rsidRDefault="001A59F9" w:rsidP="007455A2">
      <w:pPr>
        <w:spacing w:before="29" w:line="288" w:lineRule="auto"/>
        <w:ind w:firstLineChars="200" w:firstLine="480"/>
        <w:rPr>
          <w:color w:val="000000"/>
          <w:sz w:val="24"/>
        </w:rPr>
      </w:pPr>
      <w:r w:rsidRPr="007455A2">
        <w:rPr>
          <w:color w:val="000000"/>
          <w:sz w:val="24"/>
        </w:rPr>
        <w:t>本报告期，中国建设银行股份有限公司在本基金的托管过程中，严格遵守了《中华人民共和国证券投资基金法》、基金合同、托管协议和其他有关规定，不存在损害基金份额持有人利益的行为，完全尽职尽责地履行了基金托管人应尽的义务。</w:t>
      </w:r>
    </w:p>
    <w:p w:rsidR="001A59F9" w:rsidRPr="0091212A" w:rsidRDefault="001A59F9" w:rsidP="002F2A5D">
      <w:pPr>
        <w:spacing w:line="360" w:lineRule="auto"/>
        <w:ind w:firstLineChars="200" w:firstLine="420"/>
        <w:rPr>
          <w:rFonts w:asciiTheme="minorEastAsia" w:eastAsiaTheme="minorEastAsia" w:hAnsiTheme="minorEastAsia"/>
          <w:color w:val="000000"/>
          <w:kern w:val="0"/>
          <w:szCs w:val="21"/>
        </w:rPr>
      </w:pPr>
    </w:p>
    <w:p w:rsidR="001A59F9" w:rsidRPr="007455A2" w:rsidRDefault="001A59F9" w:rsidP="007455A2">
      <w:pPr>
        <w:pStyle w:val="20"/>
        <w:spacing w:before="29" w:after="0" w:line="288" w:lineRule="auto"/>
        <w:rPr>
          <w:rFonts w:ascii="Times New Roman" w:hAnsi="Times New Roman"/>
          <w:kern w:val="0"/>
          <w:szCs w:val="24"/>
        </w:rPr>
      </w:pPr>
      <w:bookmarkStart w:id="81" w:name="_Toc225498265"/>
      <w:bookmarkStart w:id="82" w:name="_Toc361324866"/>
      <w:bookmarkStart w:id="83" w:name="_Toc67904659"/>
      <w:r w:rsidRPr="007455A2">
        <w:rPr>
          <w:rFonts w:ascii="Times New Roman" w:hAnsi="Times New Roman"/>
          <w:kern w:val="0"/>
          <w:szCs w:val="24"/>
        </w:rPr>
        <w:t xml:space="preserve">5.2 </w:t>
      </w:r>
      <w:r w:rsidRPr="007455A2">
        <w:rPr>
          <w:rFonts w:ascii="Times New Roman" w:hAnsi="Times New Roman" w:hint="eastAsia"/>
          <w:kern w:val="0"/>
          <w:szCs w:val="24"/>
        </w:rPr>
        <w:t>托管人对报告期内本基金投资运作遵规守信、净值计算、利润分配等情况的</w:t>
      </w:r>
      <w:bookmarkEnd w:id="81"/>
      <w:r w:rsidRPr="007455A2">
        <w:rPr>
          <w:rFonts w:ascii="Times New Roman" w:hAnsi="Times New Roman" w:hint="eastAsia"/>
          <w:kern w:val="0"/>
          <w:szCs w:val="24"/>
        </w:rPr>
        <w:t>说明</w:t>
      </w:r>
      <w:bookmarkEnd w:id="82"/>
      <w:bookmarkEnd w:id="83"/>
    </w:p>
    <w:p w:rsidR="002A5A11" w:rsidRDefault="00F2103B">
      <w:pPr>
        <w:spacing w:before="29" w:line="288" w:lineRule="auto"/>
        <w:ind w:firstLineChars="200" w:firstLine="480"/>
        <w:rPr>
          <w:color w:val="000000"/>
          <w:sz w:val="24"/>
        </w:rPr>
      </w:pPr>
      <w:r>
        <w:rPr>
          <w:color w:val="000000"/>
          <w:sz w:val="24"/>
        </w:rPr>
        <w:t>本报告期，本托管人按照国家有关规定、基金合同、托管协议和其他有关规定，对本基金的基金资产净值计算、基金费用开支等方面进行了认真的复核，对本基金的投资运作方面进行了监督，未发现基金管理人有损害基金份额持有人利益的行为。</w:t>
      </w:r>
    </w:p>
    <w:p w:rsidR="001A59F9" w:rsidRPr="007455A2" w:rsidRDefault="001A59F9" w:rsidP="007455A2">
      <w:pPr>
        <w:spacing w:before="29" w:line="288" w:lineRule="auto"/>
        <w:ind w:firstLineChars="200" w:firstLine="480"/>
        <w:rPr>
          <w:color w:val="000000"/>
          <w:sz w:val="24"/>
        </w:rPr>
      </w:pPr>
      <w:r w:rsidRPr="007455A2">
        <w:rPr>
          <w:color w:val="000000"/>
          <w:sz w:val="24"/>
        </w:rPr>
        <w:t>报告期内，未实施利润分配。</w:t>
      </w:r>
    </w:p>
    <w:p w:rsidR="001A59F9" w:rsidRPr="00CB1936" w:rsidRDefault="001A59F9" w:rsidP="00CB1936">
      <w:pPr>
        <w:spacing w:before="29" w:line="288" w:lineRule="auto"/>
        <w:ind w:firstLineChars="200" w:firstLine="480"/>
        <w:rPr>
          <w:color w:val="000000"/>
          <w:sz w:val="24"/>
        </w:rPr>
      </w:pPr>
    </w:p>
    <w:p w:rsidR="001A59F9" w:rsidRPr="007455A2" w:rsidRDefault="001A59F9" w:rsidP="007455A2">
      <w:pPr>
        <w:pStyle w:val="20"/>
        <w:spacing w:before="29" w:after="0" w:line="288" w:lineRule="auto"/>
        <w:rPr>
          <w:rFonts w:ascii="Times New Roman" w:hAnsi="Times New Roman"/>
          <w:kern w:val="0"/>
          <w:szCs w:val="24"/>
        </w:rPr>
      </w:pPr>
      <w:bookmarkStart w:id="84" w:name="_Toc225498266"/>
      <w:bookmarkStart w:id="85" w:name="_Toc361324867"/>
      <w:bookmarkStart w:id="86" w:name="_Toc67904660"/>
      <w:r w:rsidRPr="007455A2">
        <w:rPr>
          <w:rFonts w:ascii="Times New Roman" w:hAnsi="Times New Roman"/>
          <w:kern w:val="0"/>
          <w:szCs w:val="24"/>
        </w:rPr>
        <w:t xml:space="preserve">5.3 </w:t>
      </w:r>
      <w:r w:rsidRPr="007455A2">
        <w:rPr>
          <w:rFonts w:ascii="Times New Roman" w:hAnsi="Times New Roman" w:hint="eastAsia"/>
          <w:kern w:val="0"/>
          <w:szCs w:val="24"/>
        </w:rPr>
        <w:t>托管人对本年度报告中财务信息等内容的真实、准确和完整发表意见</w:t>
      </w:r>
      <w:bookmarkEnd w:id="84"/>
      <w:bookmarkEnd w:id="85"/>
      <w:bookmarkEnd w:id="86"/>
    </w:p>
    <w:p w:rsidR="001A59F9" w:rsidRDefault="001A59F9" w:rsidP="007455A2">
      <w:pPr>
        <w:spacing w:before="29" w:line="288" w:lineRule="auto"/>
        <w:ind w:firstLineChars="200" w:firstLine="480"/>
        <w:rPr>
          <w:color w:val="000000"/>
          <w:sz w:val="24"/>
        </w:rPr>
      </w:pPr>
      <w:r w:rsidRPr="007455A2">
        <w:rPr>
          <w:color w:val="000000"/>
          <w:sz w:val="24"/>
        </w:rPr>
        <w:t>本托管人复核审查了本报告中的财务指标、净值表现、利润分配情况、财务会计报告、投资组合报告等内容，保证复核内容不存在虚假记载、误导性陈述或者重大遗漏。</w:t>
      </w:r>
    </w:p>
    <w:p w:rsidR="00F41B52" w:rsidRPr="007455A2" w:rsidRDefault="00F41B52" w:rsidP="007455A2">
      <w:pPr>
        <w:spacing w:before="29" w:line="288" w:lineRule="auto"/>
        <w:ind w:firstLineChars="200" w:firstLine="480"/>
        <w:rPr>
          <w:color w:val="000000"/>
          <w:sz w:val="24"/>
        </w:rPr>
      </w:pPr>
    </w:p>
    <w:p w:rsidR="00131666" w:rsidRPr="00E62260" w:rsidRDefault="00131666" w:rsidP="00922A4A">
      <w:pPr>
        <w:pStyle w:val="1"/>
        <w:keepNext/>
        <w:keepLines/>
        <w:widowControl w:val="0"/>
        <w:adjustRightInd w:val="0"/>
        <w:snapToGrid w:val="0"/>
        <w:spacing w:beforeLines="100" w:before="312" w:afterLines="100" w:after="312" w:line="360" w:lineRule="auto"/>
        <w:jc w:val="center"/>
        <w:rPr>
          <w:rFonts w:eastAsiaTheme="minorEastAsia"/>
          <w:b/>
          <w:bCs/>
          <w:szCs w:val="24"/>
          <w:lang w:val="en-US"/>
        </w:rPr>
      </w:pPr>
      <w:bookmarkStart w:id="87" w:name="_Toc245801814"/>
      <w:bookmarkStart w:id="88" w:name="_Toc247959464"/>
      <w:bookmarkStart w:id="89" w:name="_Toc352255986"/>
      <w:bookmarkStart w:id="90" w:name="_Toc352256054"/>
      <w:bookmarkStart w:id="91" w:name="_Toc352331232"/>
      <w:bookmarkStart w:id="92" w:name="_Toc362424010"/>
      <w:bookmarkStart w:id="93" w:name="_Toc374459272"/>
      <w:bookmarkStart w:id="94" w:name="_Toc67904661"/>
      <w:bookmarkStart w:id="95" w:name="_Toc361324872"/>
      <w:r w:rsidRPr="00E62260">
        <w:rPr>
          <w:rFonts w:eastAsiaTheme="minorEastAsia"/>
          <w:b/>
          <w:bCs/>
          <w:szCs w:val="24"/>
          <w:lang w:val="en-US"/>
        </w:rPr>
        <w:t xml:space="preserve">§6  </w:t>
      </w:r>
      <w:r w:rsidRPr="00E62260">
        <w:rPr>
          <w:rFonts w:eastAsiaTheme="minorEastAsia"/>
          <w:b/>
          <w:bCs/>
          <w:szCs w:val="24"/>
          <w:lang w:val="en-US"/>
        </w:rPr>
        <w:t>审计报告</w:t>
      </w:r>
      <w:bookmarkEnd w:id="87"/>
      <w:bookmarkEnd w:id="88"/>
      <w:bookmarkEnd w:id="89"/>
      <w:bookmarkEnd w:id="90"/>
      <w:bookmarkEnd w:id="91"/>
      <w:bookmarkEnd w:id="92"/>
      <w:bookmarkEnd w:id="93"/>
      <w:bookmarkEnd w:id="94"/>
    </w:p>
    <w:p w:rsidR="00784C54" w:rsidRDefault="00784C54" w:rsidP="00784C54">
      <w:pPr>
        <w:widowControl/>
        <w:spacing w:line="288" w:lineRule="auto"/>
        <w:jc w:val="right"/>
        <w:rPr>
          <w:rFonts w:eastAsiaTheme="minorEastAsia"/>
          <w:sz w:val="24"/>
        </w:rPr>
      </w:pPr>
      <w:r>
        <w:rPr>
          <w:rFonts w:eastAsiaTheme="minorEastAsia"/>
          <w:kern w:val="0"/>
          <w:sz w:val="24"/>
        </w:rPr>
        <w:t>普华永道中天审字</w:t>
      </w:r>
      <w:r>
        <w:rPr>
          <w:rFonts w:eastAsiaTheme="minorEastAsia"/>
          <w:kern w:val="0"/>
          <w:sz w:val="24"/>
        </w:rPr>
        <w:t>(2021)</w:t>
      </w:r>
      <w:r>
        <w:rPr>
          <w:rFonts w:eastAsiaTheme="minorEastAsia"/>
          <w:kern w:val="0"/>
          <w:sz w:val="24"/>
        </w:rPr>
        <w:t>第</w:t>
      </w:r>
      <w:r>
        <w:rPr>
          <w:rFonts w:eastAsiaTheme="minorEastAsia"/>
          <w:kern w:val="0"/>
          <w:sz w:val="24"/>
        </w:rPr>
        <w:t>24536</w:t>
      </w:r>
      <w:r>
        <w:rPr>
          <w:rFonts w:eastAsiaTheme="minorEastAsia"/>
          <w:kern w:val="0"/>
          <w:sz w:val="24"/>
        </w:rPr>
        <w:t>号</w:t>
      </w:r>
    </w:p>
    <w:p w:rsidR="00784C54" w:rsidRDefault="00784C54" w:rsidP="00784C54">
      <w:pPr>
        <w:widowControl/>
        <w:spacing w:line="288" w:lineRule="auto"/>
        <w:jc w:val="left"/>
        <w:rPr>
          <w:rFonts w:eastAsiaTheme="minorEastAsia"/>
          <w:kern w:val="0"/>
          <w:sz w:val="24"/>
        </w:rPr>
      </w:pPr>
      <w:r>
        <w:rPr>
          <w:rFonts w:eastAsiaTheme="minorEastAsia"/>
          <w:kern w:val="0"/>
          <w:sz w:val="24"/>
        </w:rPr>
        <w:t>交银施罗德成长</w:t>
      </w:r>
      <w:r>
        <w:rPr>
          <w:rFonts w:eastAsiaTheme="minorEastAsia"/>
          <w:kern w:val="0"/>
          <w:sz w:val="24"/>
        </w:rPr>
        <w:t>30</w:t>
      </w:r>
      <w:r>
        <w:rPr>
          <w:rFonts w:eastAsiaTheme="minorEastAsia"/>
          <w:kern w:val="0"/>
          <w:sz w:val="24"/>
        </w:rPr>
        <w:t>混合型证券投资基金全体基金份额持有人</w:t>
      </w:r>
      <w:r>
        <w:rPr>
          <w:rFonts w:eastAsiaTheme="minorEastAsia" w:hint="eastAsia"/>
          <w:sz w:val="24"/>
        </w:rPr>
        <w:t>：</w:t>
      </w:r>
    </w:p>
    <w:p w:rsidR="00784C54" w:rsidRDefault="00784C54" w:rsidP="00922A4A">
      <w:pPr>
        <w:pStyle w:val="20"/>
        <w:spacing w:beforeLines="50" w:before="156" w:after="0" w:line="288" w:lineRule="auto"/>
        <w:rPr>
          <w:rFonts w:ascii="Times New Roman" w:eastAsiaTheme="minorEastAsia" w:hAnsi="Times New Roman"/>
          <w:kern w:val="0"/>
          <w:szCs w:val="24"/>
        </w:rPr>
      </w:pPr>
      <w:bookmarkStart w:id="96" w:name="_Toc374459275"/>
      <w:bookmarkStart w:id="97" w:name="_Toc362424013"/>
      <w:bookmarkStart w:id="98" w:name="_Toc352331235"/>
      <w:bookmarkStart w:id="99" w:name="_Toc352256057"/>
      <w:bookmarkStart w:id="100" w:name="_Toc352255989"/>
      <w:bookmarkStart w:id="101" w:name="_Toc286996149"/>
      <w:bookmarkStart w:id="102" w:name="_Toc67904662"/>
      <w:bookmarkStart w:id="103" w:name="_Toc374459273"/>
      <w:bookmarkStart w:id="104" w:name="_Toc362424011"/>
      <w:bookmarkStart w:id="105" w:name="_Toc352331233"/>
      <w:bookmarkStart w:id="106" w:name="_Toc352256055"/>
      <w:bookmarkStart w:id="107" w:name="_Toc352255987"/>
      <w:bookmarkStart w:id="108" w:name="_Toc286996147"/>
      <w:r>
        <w:rPr>
          <w:rFonts w:ascii="Times New Roman" w:eastAsiaTheme="minorEastAsia" w:hAnsi="Times New Roman"/>
          <w:kern w:val="0"/>
          <w:szCs w:val="24"/>
        </w:rPr>
        <w:t xml:space="preserve">6.1 </w:t>
      </w:r>
      <w:r>
        <w:rPr>
          <w:rFonts w:ascii="Times New Roman" w:eastAsiaTheme="minorEastAsia" w:hAnsi="Times New Roman" w:hint="eastAsia"/>
          <w:kern w:val="0"/>
          <w:szCs w:val="24"/>
        </w:rPr>
        <w:t>审计意见</w:t>
      </w:r>
      <w:bookmarkEnd w:id="96"/>
      <w:bookmarkEnd w:id="97"/>
      <w:bookmarkEnd w:id="98"/>
      <w:bookmarkEnd w:id="99"/>
      <w:bookmarkEnd w:id="100"/>
      <w:bookmarkEnd w:id="101"/>
      <w:bookmarkEnd w:id="102"/>
    </w:p>
    <w:p w:rsidR="002A5A11" w:rsidRDefault="00F2103B">
      <w:pPr>
        <w:widowControl/>
        <w:spacing w:line="288" w:lineRule="auto"/>
        <w:ind w:firstLine="420"/>
        <w:rPr>
          <w:rFonts w:eastAsiaTheme="minorEastAsia"/>
          <w:kern w:val="0"/>
          <w:sz w:val="24"/>
        </w:rPr>
      </w:pPr>
      <w:r>
        <w:rPr>
          <w:rFonts w:eastAsiaTheme="minorEastAsia"/>
          <w:kern w:val="0"/>
          <w:sz w:val="24"/>
        </w:rPr>
        <w:t>(</w:t>
      </w:r>
      <w:r>
        <w:rPr>
          <w:rFonts w:eastAsiaTheme="minorEastAsia"/>
          <w:kern w:val="0"/>
          <w:sz w:val="24"/>
        </w:rPr>
        <w:t>一</w:t>
      </w:r>
      <w:r>
        <w:rPr>
          <w:rFonts w:eastAsiaTheme="minorEastAsia"/>
          <w:kern w:val="0"/>
          <w:sz w:val="24"/>
        </w:rPr>
        <w:t>)</w:t>
      </w:r>
      <w:r>
        <w:rPr>
          <w:rFonts w:eastAsiaTheme="minorEastAsia"/>
          <w:kern w:val="0"/>
          <w:sz w:val="24"/>
        </w:rPr>
        <w:t>我们审计的内容</w:t>
      </w:r>
    </w:p>
    <w:p w:rsidR="002A5A11" w:rsidRDefault="00F2103B">
      <w:pPr>
        <w:widowControl/>
        <w:spacing w:line="288" w:lineRule="auto"/>
        <w:ind w:firstLine="420"/>
        <w:rPr>
          <w:rFonts w:eastAsiaTheme="minorEastAsia"/>
          <w:kern w:val="0"/>
          <w:sz w:val="24"/>
        </w:rPr>
      </w:pPr>
      <w:r>
        <w:rPr>
          <w:rFonts w:eastAsiaTheme="minorEastAsia"/>
          <w:kern w:val="0"/>
          <w:sz w:val="24"/>
        </w:rPr>
        <w:t>我们审计了交银施罗德成长</w:t>
      </w:r>
      <w:r>
        <w:rPr>
          <w:rFonts w:eastAsiaTheme="minorEastAsia"/>
          <w:kern w:val="0"/>
          <w:sz w:val="24"/>
        </w:rPr>
        <w:t>30</w:t>
      </w:r>
      <w:r>
        <w:rPr>
          <w:rFonts w:eastAsiaTheme="minorEastAsia"/>
          <w:kern w:val="0"/>
          <w:sz w:val="24"/>
        </w:rPr>
        <w:t>混合型证券投资基金</w:t>
      </w:r>
      <w:r>
        <w:rPr>
          <w:rFonts w:eastAsiaTheme="minorEastAsia"/>
          <w:kern w:val="0"/>
          <w:sz w:val="24"/>
        </w:rPr>
        <w:t>(</w:t>
      </w:r>
      <w:r>
        <w:rPr>
          <w:rFonts w:eastAsiaTheme="minorEastAsia"/>
          <w:kern w:val="0"/>
          <w:sz w:val="24"/>
        </w:rPr>
        <w:t>以下简称</w:t>
      </w:r>
      <w:r>
        <w:rPr>
          <w:rFonts w:eastAsiaTheme="minorEastAsia"/>
          <w:kern w:val="0"/>
          <w:sz w:val="24"/>
        </w:rPr>
        <w:t>“</w:t>
      </w:r>
      <w:r>
        <w:rPr>
          <w:rFonts w:eastAsiaTheme="minorEastAsia"/>
          <w:kern w:val="0"/>
          <w:sz w:val="24"/>
        </w:rPr>
        <w:t>交银成长</w:t>
      </w:r>
      <w:r>
        <w:rPr>
          <w:rFonts w:eastAsiaTheme="minorEastAsia"/>
          <w:kern w:val="0"/>
          <w:sz w:val="24"/>
        </w:rPr>
        <w:t>30</w:t>
      </w:r>
      <w:r>
        <w:rPr>
          <w:rFonts w:eastAsiaTheme="minorEastAsia"/>
          <w:kern w:val="0"/>
          <w:sz w:val="24"/>
        </w:rPr>
        <w:t>混合基金</w:t>
      </w:r>
      <w:r>
        <w:rPr>
          <w:rFonts w:eastAsiaTheme="minorEastAsia"/>
          <w:kern w:val="0"/>
          <w:sz w:val="24"/>
        </w:rPr>
        <w:t>”)</w:t>
      </w:r>
      <w:r>
        <w:rPr>
          <w:rFonts w:eastAsiaTheme="minorEastAsia"/>
          <w:kern w:val="0"/>
          <w:sz w:val="24"/>
        </w:rPr>
        <w:t>的财务报表，包括</w:t>
      </w:r>
      <w:r>
        <w:rPr>
          <w:rFonts w:eastAsiaTheme="minorEastAsia"/>
          <w:kern w:val="0"/>
          <w:sz w:val="24"/>
        </w:rPr>
        <w:t>2020</w:t>
      </w:r>
      <w:r>
        <w:rPr>
          <w:rFonts w:eastAsiaTheme="minorEastAsia"/>
          <w:kern w:val="0"/>
          <w:sz w:val="24"/>
        </w:rPr>
        <w:t>年</w:t>
      </w:r>
      <w:r>
        <w:rPr>
          <w:rFonts w:eastAsiaTheme="minorEastAsia"/>
          <w:kern w:val="0"/>
          <w:sz w:val="24"/>
        </w:rPr>
        <w:t>12</w:t>
      </w:r>
      <w:r>
        <w:rPr>
          <w:rFonts w:eastAsiaTheme="minorEastAsia"/>
          <w:kern w:val="0"/>
          <w:sz w:val="24"/>
        </w:rPr>
        <w:t>月</w:t>
      </w:r>
      <w:r>
        <w:rPr>
          <w:rFonts w:eastAsiaTheme="minorEastAsia"/>
          <w:kern w:val="0"/>
          <w:sz w:val="24"/>
        </w:rPr>
        <w:t>31</w:t>
      </w:r>
      <w:r>
        <w:rPr>
          <w:rFonts w:eastAsiaTheme="minorEastAsia"/>
          <w:kern w:val="0"/>
          <w:sz w:val="24"/>
        </w:rPr>
        <w:t>日的资产负债表，</w:t>
      </w:r>
      <w:r>
        <w:rPr>
          <w:rFonts w:eastAsiaTheme="minorEastAsia"/>
          <w:kern w:val="0"/>
          <w:sz w:val="24"/>
        </w:rPr>
        <w:t>2020</w:t>
      </w:r>
      <w:r>
        <w:rPr>
          <w:rFonts w:eastAsiaTheme="minorEastAsia"/>
          <w:kern w:val="0"/>
          <w:sz w:val="24"/>
        </w:rPr>
        <w:t>年度的利润表和所有者权益</w:t>
      </w:r>
      <w:r>
        <w:rPr>
          <w:rFonts w:eastAsiaTheme="minorEastAsia"/>
          <w:kern w:val="0"/>
          <w:sz w:val="24"/>
        </w:rPr>
        <w:t>(</w:t>
      </w:r>
      <w:r>
        <w:rPr>
          <w:rFonts w:eastAsiaTheme="minorEastAsia"/>
          <w:kern w:val="0"/>
          <w:sz w:val="24"/>
        </w:rPr>
        <w:t>基金净值</w:t>
      </w:r>
      <w:r>
        <w:rPr>
          <w:rFonts w:eastAsiaTheme="minorEastAsia"/>
          <w:kern w:val="0"/>
          <w:sz w:val="24"/>
        </w:rPr>
        <w:t>)</w:t>
      </w:r>
      <w:r>
        <w:rPr>
          <w:rFonts w:eastAsiaTheme="minorEastAsia"/>
          <w:kern w:val="0"/>
          <w:sz w:val="24"/>
        </w:rPr>
        <w:t>变动表以及财务报表附注。</w:t>
      </w:r>
    </w:p>
    <w:p w:rsidR="002A5A11" w:rsidRDefault="00F2103B">
      <w:pPr>
        <w:widowControl/>
        <w:spacing w:line="288" w:lineRule="auto"/>
        <w:ind w:firstLine="420"/>
        <w:rPr>
          <w:rFonts w:eastAsiaTheme="minorEastAsia"/>
          <w:kern w:val="0"/>
          <w:sz w:val="24"/>
        </w:rPr>
      </w:pPr>
      <w:r>
        <w:rPr>
          <w:rFonts w:eastAsiaTheme="minorEastAsia"/>
          <w:kern w:val="0"/>
          <w:sz w:val="24"/>
        </w:rPr>
        <w:t>(</w:t>
      </w:r>
      <w:r>
        <w:rPr>
          <w:rFonts w:eastAsiaTheme="minorEastAsia"/>
          <w:kern w:val="0"/>
          <w:sz w:val="24"/>
        </w:rPr>
        <w:t>二</w:t>
      </w:r>
      <w:r>
        <w:rPr>
          <w:rFonts w:eastAsiaTheme="minorEastAsia"/>
          <w:kern w:val="0"/>
          <w:sz w:val="24"/>
        </w:rPr>
        <w:t>)</w:t>
      </w:r>
      <w:r>
        <w:rPr>
          <w:rFonts w:eastAsiaTheme="minorEastAsia"/>
          <w:kern w:val="0"/>
          <w:sz w:val="24"/>
        </w:rPr>
        <w:t>我们的意见</w:t>
      </w:r>
    </w:p>
    <w:p w:rsidR="00784C54" w:rsidRDefault="00784C54" w:rsidP="00784C54">
      <w:pPr>
        <w:widowControl/>
        <w:spacing w:line="288" w:lineRule="auto"/>
        <w:ind w:firstLine="420"/>
        <w:rPr>
          <w:rFonts w:eastAsiaTheme="minorEastAsia"/>
          <w:kern w:val="0"/>
          <w:sz w:val="24"/>
        </w:rPr>
      </w:pPr>
      <w:r>
        <w:rPr>
          <w:rFonts w:eastAsiaTheme="minorEastAsia"/>
          <w:kern w:val="0"/>
          <w:sz w:val="24"/>
        </w:rPr>
        <w:t>我们认为，后附的财务报表在所有重大方面按照企业会计准则和在财务报表附注中所列示的中国证券监督管理委员会</w:t>
      </w:r>
      <w:r>
        <w:rPr>
          <w:rFonts w:eastAsiaTheme="minorEastAsia"/>
          <w:kern w:val="0"/>
          <w:sz w:val="24"/>
        </w:rPr>
        <w:t>(</w:t>
      </w:r>
      <w:r>
        <w:rPr>
          <w:rFonts w:eastAsiaTheme="minorEastAsia"/>
          <w:kern w:val="0"/>
          <w:sz w:val="24"/>
        </w:rPr>
        <w:t>以下简称</w:t>
      </w:r>
      <w:r>
        <w:rPr>
          <w:rFonts w:eastAsiaTheme="minorEastAsia"/>
          <w:kern w:val="0"/>
          <w:sz w:val="24"/>
        </w:rPr>
        <w:t>“</w:t>
      </w:r>
      <w:r>
        <w:rPr>
          <w:rFonts w:eastAsiaTheme="minorEastAsia"/>
          <w:kern w:val="0"/>
          <w:sz w:val="24"/>
        </w:rPr>
        <w:t>中国证监会</w:t>
      </w:r>
      <w:r>
        <w:rPr>
          <w:rFonts w:eastAsiaTheme="minorEastAsia"/>
          <w:kern w:val="0"/>
          <w:sz w:val="24"/>
        </w:rPr>
        <w:t>”)</w:t>
      </w:r>
      <w:r>
        <w:rPr>
          <w:rFonts w:eastAsiaTheme="minorEastAsia"/>
          <w:kern w:val="0"/>
          <w:sz w:val="24"/>
        </w:rPr>
        <w:t>、中国证券投资基金业协会</w:t>
      </w:r>
      <w:r>
        <w:rPr>
          <w:rFonts w:eastAsiaTheme="minorEastAsia"/>
          <w:kern w:val="0"/>
          <w:sz w:val="24"/>
        </w:rPr>
        <w:t>(</w:t>
      </w:r>
      <w:r>
        <w:rPr>
          <w:rFonts w:eastAsiaTheme="minorEastAsia"/>
          <w:kern w:val="0"/>
          <w:sz w:val="24"/>
        </w:rPr>
        <w:t>以下简称</w:t>
      </w:r>
      <w:r>
        <w:rPr>
          <w:rFonts w:eastAsiaTheme="minorEastAsia"/>
          <w:kern w:val="0"/>
          <w:sz w:val="24"/>
        </w:rPr>
        <w:t>“</w:t>
      </w:r>
      <w:r>
        <w:rPr>
          <w:rFonts w:eastAsiaTheme="minorEastAsia"/>
          <w:kern w:val="0"/>
          <w:sz w:val="24"/>
        </w:rPr>
        <w:t>中国基金业协会</w:t>
      </w:r>
      <w:r>
        <w:rPr>
          <w:rFonts w:eastAsiaTheme="minorEastAsia"/>
          <w:kern w:val="0"/>
          <w:sz w:val="24"/>
        </w:rPr>
        <w:t>”)</w:t>
      </w:r>
      <w:r>
        <w:rPr>
          <w:rFonts w:eastAsiaTheme="minorEastAsia"/>
          <w:kern w:val="0"/>
          <w:sz w:val="24"/>
        </w:rPr>
        <w:t>发布的有关规定及允许的基金行业实务操作编制，公允反映了交银成长</w:t>
      </w:r>
      <w:r>
        <w:rPr>
          <w:rFonts w:eastAsiaTheme="minorEastAsia"/>
          <w:kern w:val="0"/>
          <w:sz w:val="24"/>
        </w:rPr>
        <w:t>30</w:t>
      </w:r>
      <w:r>
        <w:rPr>
          <w:rFonts w:eastAsiaTheme="minorEastAsia"/>
          <w:kern w:val="0"/>
          <w:sz w:val="24"/>
        </w:rPr>
        <w:t>混合基金</w:t>
      </w:r>
      <w:r>
        <w:rPr>
          <w:rFonts w:eastAsiaTheme="minorEastAsia"/>
          <w:kern w:val="0"/>
          <w:sz w:val="24"/>
        </w:rPr>
        <w:t>2020</w:t>
      </w:r>
      <w:r>
        <w:rPr>
          <w:rFonts w:eastAsiaTheme="minorEastAsia"/>
          <w:kern w:val="0"/>
          <w:sz w:val="24"/>
        </w:rPr>
        <w:t>年</w:t>
      </w:r>
      <w:r>
        <w:rPr>
          <w:rFonts w:eastAsiaTheme="minorEastAsia"/>
          <w:kern w:val="0"/>
          <w:sz w:val="24"/>
        </w:rPr>
        <w:t>12</w:t>
      </w:r>
      <w:r>
        <w:rPr>
          <w:rFonts w:eastAsiaTheme="minorEastAsia"/>
          <w:kern w:val="0"/>
          <w:sz w:val="24"/>
        </w:rPr>
        <w:t>月</w:t>
      </w:r>
      <w:r>
        <w:rPr>
          <w:rFonts w:eastAsiaTheme="minorEastAsia"/>
          <w:kern w:val="0"/>
          <w:sz w:val="24"/>
        </w:rPr>
        <w:t>31</w:t>
      </w:r>
      <w:r>
        <w:rPr>
          <w:rFonts w:eastAsiaTheme="minorEastAsia"/>
          <w:kern w:val="0"/>
          <w:sz w:val="24"/>
        </w:rPr>
        <w:t>日的财务状况以及</w:t>
      </w:r>
      <w:r>
        <w:rPr>
          <w:rFonts w:eastAsiaTheme="minorEastAsia"/>
          <w:kern w:val="0"/>
          <w:sz w:val="24"/>
        </w:rPr>
        <w:t>2020</w:t>
      </w:r>
      <w:r>
        <w:rPr>
          <w:rFonts w:eastAsiaTheme="minorEastAsia"/>
          <w:kern w:val="0"/>
          <w:sz w:val="24"/>
        </w:rPr>
        <w:t>年度的经营成果和基金净值变动情况。</w:t>
      </w:r>
    </w:p>
    <w:p w:rsidR="00784C54" w:rsidRDefault="00784C54" w:rsidP="00784C54">
      <w:pPr>
        <w:widowControl/>
        <w:spacing w:line="288" w:lineRule="auto"/>
        <w:ind w:firstLine="420"/>
        <w:rPr>
          <w:rFonts w:eastAsiaTheme="minorEastAsia"/>
          <w:kern w:val="0"/>
          <w:sz w:val="24"/>
        </w:rPr>
      </w:pPr>
    </w:p>
    <w:p w:rsidR="00784C54" w:rsidRDefault="00784C54" w:rsidP="00922A4A">
      <w:pPr>
        <w:pStyle w:val="20"/>
        <w:spacing w:beforeLines="50" w:before="156" w:after="0" w:line="288" w:lineRule="auto"/>
        <w:rPr>
          <w:rFonts w:ascii="Times New Roman" w:eastAsiaTheme="minorEastAsia" w:hAnsi="Times New Roman"/>
          <w:kern w:val="0"/>
          <w:szCs w:val="24"/>
        </w:rPr>
      </w:pPr>
      <w:bookmarkStart w:id="109" w:name="_Toc67904663"/>
      <w:r>
        <w:rPr>
          <w:rFonts w:ascii="Times New Roman" w:eastAsiaTheme="minorEastAsia" w:hAnsi="Times New Roman"/>
          <w:kern w:val="0"/>
          <w:szCs w:val="24"/>
        </w:rPr>
        <w:t xml:space="preserve">6.2 </w:t>
      </w:r>
      <w:r>
        <w:rPr>
          <w:rFonts w:ascii="Times New Roman" w:eastAsiaTheme="minorEastAsia" w:hAnsi="Times New Roman" w:hint="eastAsia"/>
          <w:kern w:val="0"/>
          <w:szCs w:val="24"/>
        </w:rPr>
        <w:t>形成审计意见的基础</w:t>
      </w:r>
      <w:bookmarkEnd w:id="109"/>
    </w:p>
    <w:p w:rsidR="002A5A11" w:rsidRDefault="00F2103B">
      <w:pPr>
        <w:spacing w:line="288" w:lineRule="auto"/>
        <w:ind w:firstLineChars="200" w:firstLine="480"/>
        <w:rPr>
          <w:rFonts w:eastAsiaTheme="minorEastAsia"/>
          <w:sz w:val="24"/>
        </w:rPr>
      </w:pPr>
      <w:r>
        <w:rPr>
          <w:rFonts w:eastAsiaTheme="minorEastAsia"/>
          <w:sz w:val="24"/>
        </w:rPr>
        <w:t>我们按照中国注册会计师审计准则的规定执行了审计工作。审计报告的</w:t>
      </w:r>
      <w:r>
        <w:rPr>
          <w:rFonts w:eastAsiaTheme="minorEastAsia"/>
          <w:sz w:val="24"/>
        </w:rPr>
        <w:t>“</w:t>
      </w:r>
      <w:r>
        <w:rPr>
          <w:rFonts w:eastAsiaTheme="minorEastAsia"/>
          <w:sz w:val="24"/>
        </w:rPr>
        <w:t>注册会计师对财务报表审计的责任</w:t>
      </w:r>
      <w:r>
        <w:rPr>
          <w:rFonts w:eastAsiaTheme="minorEastAsia"/>
          <w:sz w:val="24"/>
        </w:rPr>
        <w:t>”</w:t>
      </w:r>
      <w:r>
        <w:rPr>
          <w:rFonts w:eastAsiaTheme="minorEastAsia"/>
          <w:sz w:val="24"/>
        </w:rPr>
        <w:t>部分进一步阐述了我们在这些准则下的责任。我们相信，我们获取的审计证据是充分、适当的，为发表审计意见提供了基础。</w:t>
      </w:r>
    </w:p>
    <w:p w:rsidR="00784C54" w:rsidRDefault="00784C54" w:rsidP="00784C54">
      <w:pPr>
        <w:spacing w:line="288" w:lineRule="auto"/>
        <w:ind w:firstLineChars="200" w:firstLine="480"/>
        <w:rPr>
          <w:rFonts w:eastAsiaTheme="minorEastAsia"/>
          <w:sz w:val="24"/>
        </w:rPr>
      </w:pPr>
      <w:r>
        <w:rPr>
          <w:rFonts w:eastAsiaTheme="minorEastAsia"/>
          <w:sz w:val="24"/>
        </w:rPr>
        <w:t>按照中国注册会计师职业道德守则，我们独立于交银成长</w:t>
      </w:r>
      <w:r>
        <w:rPr>
          <w:rFonts w:eastAsiaTheme="minorEastAsia"/>
          <w:sz w:val="24"/>
        </w:rPr>
        <w:t>30</w:t>
      </w:r>
      <w:r>
        <w:rPr>
          <w:rFonts w:eastAsiaTheme="minorEastAsia"/>
          <w:sz w:val="24"/>
        </w:rPr>
        <w:t>混合基金，并履行了职业道德方面的其他责任。</w:t>
      </w:r>
    </w:p>
    <w:p w:rsidR="00784C54" w:rsidRDefault="00784C54" w:rsidP="00784C54">
      <w:pPr>
        <w:spacing w:line="288" w:lineRule="auto"/>
        <w:ind w:firstLineChars="200" w:firstLine="480"/>
        <w:rPr>
          <w:rFonts w:eastAsiaTheme="minorEastAsia"/>
          <w:sz w:val="24"/>
        </w:rPr>
      </w:pPr>
    </w:p>
    <w:p w:rsidR="00784C54" w:rsidRDefault="00784C54" w:rsidP="00922A4A">
      <w:pPr>
        <w:pStyle w:val="20"/>
        <w:spacing w:beforeLines="50" w:before="156" w:after="0" w:line="288" w:lineRule="auto"/>
        <w:rPr>
          <w:rFonts w:ascii="Times New Roman" w:eastAsiaTheme="minorEastAsia" w:hAnsi="Times New Roman"/>
          <w:kern w:val="0"/>
          <w:szCs w:val="24"/>
        </w:rPr>
      </w:pPr>
      <w:bookmarkStart w:id="110" w:name="_Toc67904664"/>
      <w:r>
        <w:rPr>
          <w:rFonts w:ascii="Times New Roman" w:eastAsiaTheme="minorEastAsia" w:hAnsi="Times New Roman"/>
          <w:kern w:val="0"/>
          <w:szCs w:val="24"/>
        </w:rPr>
        <w:t xml:space="preserve">6.3 </w:t>
      </w:r>
      <w:bookmarkEnd w:id="103"/>
      <w:bookmarkEnd w:id="104"/>
      <w:bookmarkEnd w:id="105"/>
      <w:bookmarkEnd w:id="106"/>
      <w:bookmarkEnd w:id="107"/>
      <w:bookmarkEnd w:id="108"/>
      <w:r>
        <w:rPr>
          <w:rFonts w:ascii="Times New Roman" w:eastAsiaTheme="minorEastAsia" w:hAnsi="Times New Roman" w:hint="eastAsia"/>
          <w:kern w:val="0"/>
          <w:szCs w:val="24"/>
        </w:rPr>
        <w:t>管理层和治理层对财务报表的责任</w:t>
      </w:r>
      <w:bookmarkEnd w:id="110"/>
    </w:p>
    <w:p w:rsidR="002A5A11" w:rsidRDefault="00F2103B">
      <w:pPr>
        <w:spacing w:line="288" w:lineRule="auto"/>
        <w:ind w:firstLineChars="200" w:firstLine="480"/>
        <w:rPr>
          <w:rFonts w:eastAsiaTheme="minorEastAsia"/>
          <w:sz w:val="24"/>
        </w:rPr>
      </w:pPr>
      <w:r>
        <w:rPr>
          <w:rFonts w:eastAsiaTheme="minorEastAsia"/>
          <w:sz w:val="24"/>
        </w:rPr>
        <w:t>交银成长</w:t>
      </w:r>
      <w:r>
        <w:rPr>
          <w:rFonts w:eastAsiaTheme="minorEastAsia"/>
          <w:sz w:val="24"/>
        </w:rPr>
        <w:t>30</w:t>
      </w:r>
      <w:r>
        <w:rPr>
          <w:rFonts w:eastAsiaTheme="minorEastAsia"/>
          <w:sz w:val="24"/>
        </w:rPr>
        <w:t>混合基金的基金管理人交银施罗德基金管理有限公司</w:t>
      </w:r>
      <w:r>
        <w:rPr>
          <w:rFonts w:eastAsiaTheme="minorEastAsia"/>
          <w:sz w:val="24"/>
        </w:rPr>
        <w:t>(</w:t>
      </w:r>
      <w:r>
        <w:rPr>
          <w:rFonts w:eastAsiaTheme="minorEastAsia"/>
          <w:sz w:val="24"/>
        </w:rPr>
        <w:t>以下简称</w:t>
      </w:r>
      <w:r>
        <w:rPr>
          <w:rFonts w:eastAsiaTheme="minorEastAsia"/>
          <w:sz w:val="24"/>
        </w:rPr>
        <w:t>“</w:t>
      </w:r>
      <w:r>
        <w:rPr>
          <w:rFonts w:eastAsiaTheme="minorEastAsia"/>
          <w:sz w:val="24"/>
        </w:rPr>
        <w:t>基金管理人</w:t>
      </w:r>
      <w:r>
        <w:rPr>
          <w:rFonts w:eastAsiaTheme="minorEastAsia"/>
          <w:sz w:val="24"/>
        </w:rPr>
        <w:t>”)</w:t>
      </w:r>
      <w:r>
        <w:rPr>
          <w:rFonts w:eastAsiaTheme="minorEastAsia"/>
          <w:sz w:val="24"/>
        </w:rPr>
        <w:t>管理层负责按照企业会计准则和中国证监会、中国基金业协会发布的有关规定及允许的基金行业实务操作编制财务报表，使其实现公允反映，并设计、执行和维护必要的内部控制，以使财务报表不存在由于舞弊或错误导致的重大错报。</w:t>
      </w:r>
    </w:p>
    <w:p w:rsidR="002A5A11" w:rsidRDefault="00F2103B">
      <w:pPr>
        <w:spacing w:line="288" w:lineRule="auto"/>
        <w:ind w:firstLineChars="200" w:firstLine="480"/>
        <w:rPr>
          <w:rFonts w:eastAsiaTheme="minorEastAsia"/>
          <w:sz w:val="24"/>
        </w:rPr>
      </w:pPr>
      <w:r>
        <w:rPr>
          <w:rFonts w:eastAsiaTheme="minorEastAsia"/>
          <w:sz w:val="24"/>
        </w:rPr>
        <w:t>在编制财务报表时，基金管理人管理层负责评估交银成长</w:t>
      </w:r>
      <w:r>
        <w:rPr>
          <w:rFonts w:eastAsiaTheme="minorEastAsia"/>
          <w:sz w:val="24"/>
        </w:rPr>
        <w:t>30</w:t>
      </w:r>
      <w:r>
        <w:rPr>
          <w:rFonts w:eastAsiaTheme="minorEastAsia"/>
          <w:sz w:val="24"/>
        </w:rPr>
        <w:t>混合基金的持续经营能力，披露与持续经营相关的事项</w:t>
      </w:r>
      <w:r>
        <w:rPr>
          <w:rFonts w:eastAsiaTheme="minorEastAsia"/>
          <w:sz w:val="24"/>
        </w:rPr>
        <w:t>(</w:t>
      </w:r>
      <w:r>
        <w:rPr>
          <w:rFonts w:eastAsiaTheme="minorEastAsia"/>
          <w:sz w:val="24"/>
        </w:rPr>
        <w:t>如适用</w:t>
      </w:r>
      <w:r>
        <w:rPr>
          <w:rFonts w:eastAsiaTheme="minorEastAsia"/>
          <w:sz w:val="24"/>
        </w:rPr>
        <w:t>)</w:t>
      </w:r>
      <w:r>
        <w:rPr>
          <w:rFonts w:eastAsiaTheme="minorEastAsia"/>
          <w:sz w:val="24"/>
        </w:rPr>
        <w:t>，并运用持续经营假设，除非基金管理人管理层计划清算交银成长</w:t>
      </w:r>
      <w:r>
        <w:rPr>
          <w:rFonts w:eastAsiaTheme="minorEastAsia"/>
          <w:sz w:val="24"/>
        </w:rPr>
        <w:t>30</w:t>
      </w:r>
      <w:r>
        <w:rPr>
          <w:rFonts w:eastAsiaTheme="minorEastAsia"/>
          <w:sz w:val="24"/>
        </w:rPr>
        <w:t>混合基金、终止运营或别无其他现实的选择。</w:t>
      </w:r>
    </w:p>
    <w:p w:rsidR="00784C54" w:rsidRDefault="00784C54" w:rsidP="00784C54">
      <w:pPr>
        <w:spacing w:line="288" w:lineRule="auto"/>
        <w:ind w:firstLineChars="200" w:firstLine="480"/>
        <w:rPr>
          <w:rFonts w:eastAsiaTheme="minorEastAsia"/>
          <w:sz w:val="24"/>
        </w:rPr>
      </w:pPr>
      <w:r>
        <w:rPr>
          <w:rFonts w:eastAsiaTheme="minorEastAsia"/>
          <w:sz w:val="24"/>
        </w:rPr>
        <w:t>基金管理人治理层负责监督交银成长</w:t>
      </w:r>
      <w:r>
        <w:rPr>
          <w:rFonts w:eastAsiaTheme="minorEastAsia"/>
          <w:sz w:val="24"/>
        </w:rPr>
        <w:t>30</w:t>
      </w:r>
      <w:r>
        <w:rPr>
          <w:rFonts w:eastAsiaTheme="minorEastAsia"/>
          <w:sz w:val="24"/>
        </w:rPr>
        <w:t>混合基金的财务报告过程。</w:t>
      </w:r>
    </w:p>
    <w:p w:rsidR="00784C54" w:rsidRDefault="00784C54" w:rsidP="00784C54">
      <w:pPr>
        <w:spacing w:line="288" w:lineRule="auto"/>
        <w:ind w:firstLineChars="200" w:firstLine="480"/>
        <w:rPr>
          <w:rFonts w:eastAsiaTheme="minorEastAsia"/>
          <w:sz w:val="24"/>
        </w:rPr>
      </w:pPr>
    </w:p>
    <w:p w:rsidR="00784C54" w:rsidRDefault="00784C54" w:rsidP="00922A4A">
      <w:pPr>
        <w:pStyle w:val="20"/>
        <w:spacing w:beforeLines="50" w:before="156" w:after="0" w:line="288" w:lineRule="auto"/>
        <w:rPr>
          <w:rFonts w:ascii="Times New Roman" w:eastAsiaTheme="minorEastAsia" w:hAnsi="Times New Roman"/>
          <w:kern w:val="0"/>
          <w:szCs w:val="24"/>
        </w:rPr>
      </w:pPr>
      <w:bookmarkStart w:id="111" w:name="_Toc374459274"/>
      <w:bookmarkStart w:id="112" w:name="_Toc362424012"/>
      <w:bookmarkStart w:id="113" w:name="_Toc352331234"/>
      <w:bookmarkStart w:id="114" w:name="_Toc352256056"/>
      <w:bookmarkStart w:id="115" w:name="_Toc352255988"/>
      <w:bookmarkStart w:id="116" w:name="_Toc286996148"/>
      <w:bookmarkStart w:id="117" w:name="_Toc67904665"/>
      <w:r>
        <w:rPr>
          <w:rFonts w:ascii="Times New Roman" w:eastAsiaTheme="minorEastAsia" w:hAnsi="Times New Roman"/>
          <w:kern w:val="0"/>
          <w:szCs w:val="24"/>
        </w:rPr>
        <w:t xml:space="preserve">6.4 </w:t>
      </w:r>
      <w:bookmarkEnd w:id="111"/>
      <w:bookmarkEnd w:id="112"/>
      <w:bookmarkEnd w:id="113"/>
      <w:bookmarkEnd w:id="114"/>
      <w:bookmarkEnd w:id="115"/>
      <w:bookmarkEnd w:id="116"/>
      <w:r>
        <w:rPr>
          <w:rFonts w:ascii="Times New Roman" w:eastAsiaTheme="minorEastAsia" w:hAnsi="Times New Roman" w:hint="eastAsia"/>
          <w:kern w:val="0"/>
          <w:szCs w:val="24"/>
        </w:rPr>
        <w:t>注册会计师对财务报表审计的责任</w:t>
      </w:r>
      <w:bookmarkEnd w:id="117"/>
    </w:p>
    <w:p w:rsidR="002A5A11" w:rsidRDefault="00F2103B">
      <w:pPr>
        <w:spacing w:line="288" w:lineRule="auto"/>
        <w:ind w:firstLineChars="200" w:firstLine="480"/>
        <w:rPr>
          <w:rFonts w:eastAsiaTheme="minorEastAsia"/>
          <w:sz w:val="24"/>
        </w:rPr>
      </w:pPr>
      <w:r>
        <w:rPr>
          <w:rFonts w:eastAsiaTheme="minorEastAsia"/>
          <w:sz w:val="24"/>
        </w:rPr>
        <w:t>我们的目标是对财务报表整体是否不存在由于舞弊或错误导致的重大错报获取合理保证，并出具包含审计意见的审计报告。合理保证是高水平的保证，但并不能保证按照审计准则执行的审计在某一重大错报存在时总能发现。错报可能由于舞弊或错误导致，如果合理预期错报单独或汇总起来可能影响财务报表使用者依据财务报表作出的经济决策，则通常认为错报是重大的。</w:t>
      </w:r>
    </w:p>
    <w:p w:rsidR="002A5A11" w:rsidRDefault="00F2103B">
      <w:pPr>
        <w:spacing w:line="288" w:lineRule="auto"/>
        <w:ind w:firstLineChars="200" w:firstLine="480"/>
        <w:rPr>
          <w:rFonts w:eastAsiaTheme="minorEastAsia"/>
          <w:sz w:val="24"/>
        </w:rPr>
      </w:pPr>
      <w:r>
        <w:rPr>
          <w:rFonts w:eastAsiaTheme="minorEastAsia"/>
          <w:sz w:val="24"/>
        </w:rPr>
        <w:t>在按照审计准则执行审计工作的过程中，我们运用职业判断，并保持职业怀疑。同时，我们也执行以下工作：</w:t>
      </w:r>
    </w:p>
    <w:p w:rsidR="002A5A11" w:rsidRDefault="00F2103B">
      <w:pPr>
        <w:spacing w:line="288" w:lineRule="auto"/>
        <w:ind w:firstLineChars="200" w:firstLine="480"/>
        <w:rPr>
          <w:rFonts w:eastAsiaTheme="minorEastAsia"/>
          <w:sz w:val="24"/>
        </w:rPr>
      </w:pPr>
      <w:r>
        <w:rPr>
          <w:rFonts w:eastAsiaTheme="minorEastAsia"/>
          <w:sz w:val="24"/>
        </w:rPr>
        <w:t>(</w:t>
      </w:r>
      <w:r>
        <w:rPr>
          <w:rFonts w:eastAsiaTheme="minorEastAsia"/>
          <w:sz w:val="24"/>
        </w:rPr>
        <w:t>一</w:t>
      </w:r>
      <w:r>
        <w:rPr>
          <w:rFonts w:eastAsiaTheme="minorEastAsia"/>
          <w:sz w:val="24"/>
        </w:rPr>
        <w:t xml:space="preserve">) </w:t>
      </w:r>
      <w:r>
        <w:rPr>
          <w:rFonts w:eastAsiaTheme="minorEastAsia"/>
          <w:sz w:val="24"/>
        </w:rPr>
        <w:t>识别和评估由于舞弊或错误导致的财务报表重大错报风险；设计和实施审计程序以应对这些风险，并获取充分、适当的审计证据，作为发表审计意见的基础。由于舞弊可能涉及串通、伪造、故意遗漏、虚假陈述或凌驾于内部控制之上，未能发现由于舞弊导致的重大错报的风险高于未能发现由于错误导致的重大错报的风险。</w:t>
      </w:r>
    </w:p>
    <w:p w:rsidR="002A5A11" w:rsidRDefault="00F2103B">
      <w:pPr>
        <w:spacing w:line="288" w:lineRule="auto"/>
        <w:ind w:firstLineChars="200" w:firstLine="480"/>
        <w:rPr>
          <w:rFonts w:eastAsiaTheme="minorEastAsia"/>
          <w:sz w:val="24"/>
        </w:rPr>
      </w:pPr>
      <w:r>
        <w:rPr>
          <w:rFonts w:eastAsiaTheme="minorEastAsia"/>
          <w:sz w:val="24"/>
        </w:rPr>
        <w:t>(</w:t>
      </w:r>
      <w:r>
        <w:rPr>
          <w:rFonts w:eastAsiaTheme="minorEastAsia"/>
          <w:sz w:val="24"/>
        </w:rPr>
        <w:t>二</w:t>
      </w:r>
      <w:r>
        <w:rPr>
          <w:rFonts w:eastAsiaTheme="minorEastAsia"/>
          <w:sz w:val="24"/>
        </w:rPr>
        <w:t xml:space="preserve">) </w:t>
      </w:r>
      <w:r>
        <w:rPr>
          <w:rFonts w:eastAsiaTheme="minorEastAsia"/>
          <w:sz w:val="24"/>
        </w:rPr>
        <w:t>了解与审计相关的内部控制，以设计恰当的审计程序，但目的并非对内部控制的有效性发表意见。</w:t>
      </w:r>
    </w:p>
    <w:p w:rsidR="002A5A11" w:rsidRDefault="00F2103B">
      <w:pPr>
        <w:spacing w:line="288" w:lineRule="auto"/>
        <w:ind w:firstLineChars="200" w:firstLine="480"/>
        <w:rPr>
          <w:rFonts w:eastAsiaTheme="minorEastAsia"/>
          <w:sz w:val="24"/>
        </w:rPr>
      </w:pPr>
      <w:r>
        <w:rPr>
          <w:rFonts w:eastAsiaTheme="minorEastAsia"/>
          <w:sz w:val="24"/>
        </w:rPr>
        <w:t>(</w:t>
      </w:r>
      <w:r>
        <w:rPr>
          <w:rFonts w:eastAsiaTheme="minorEastAsia"/>
          <w:sz w:val="24"/>
        </w:rPr>
        <w:t>三</w:t>
      </w:r>
      <w:r>
        <w:rPr>
          <w:rFonts w:eastAsiaTheme="minorEastAsia"/>
          <w:sz w:val="24"/>
        </w:rPr>
        <w:t xml:space="preserve">) </w:t>
      </w:r>
      <w:r>
        <w:rPr>
          <w:rFonts w:eastAsiaTheme="minorEastAsia"/>
          <w:sz w:val="24"/>
        </w:rPr>
        <w:t>评价基金管理人管理层选用会计政策的恰当性和作出会计估计及相关披露的合理性。</w:t>
      </w:r>
    </w:p>
    <w:p w:rsidR="002A5A11" w:rsidRDefault="00F2103B">
      <w:pPr>
        <w:spacing w:line="288" w:lineRule="auto"/>
        <w:ind w:firstLineChars="200" w:firstLine="480"/>
        <w:rPr>
          <w:rFonts w:eastAsiaTheme="minorEastAsia"/>
          <w:sz w:val="24"/>
        </w:rPr>
      </w:pPr>
      <w:r>
        <w:rPr>
          <w:rFonts w:eastAsiaTheme="minorEastAsia"/>
          <w:sz w:val="24"/>
        </w:rPr>
        <w:t>(</w:t>
      </w:r>
      <w:r>
        <w:rPr>
          <w:rFonts w:eastAsiaTheme="minorEastAsia"/>
          <w:sz w:val="24"/>
        </w:rPr>
        <w:t>四</w:t>
      </w:r>
      <w:r>
        <w:rPr>
          <w:rFonts w:eastAsiaTheme="minorEastAsia"/>
          <w:sz w:val="24"/>
        </w:rPr>
        <w:t xml:space="preserve">) </w:t>
      </w:r>
      <w:r>
        <w:rPr>
          <w:rFonts w:eastAsiaTheme="minorEastAsia"/>
          <w:sz w:val="24"/>
        </w:rPr>
        <w:t>对基金管理人管理层使用持续经营假设的恰当性得出结论。同时，根据获取的审计证据，就可能导致对交银成长</w:t>
      </w:r>
      <w:r>
        <w:rPr>
          <w:rFonts w:eastAsiaTheme="minorEastAsia"/>
          <w:sz w:val="24"/>
        </w:rPr>
        <w:t>30</w:t>
      </w:r>
      <w:r>
        <w:rPr>
          <w:rFonts w:eastAsiaTheme="minorEastAsia"/>
          <w:sz w:val="24"/>
        </w:rPr>
        <w:t>混合基金持续经营能力产生重大疑虑的事项或情况是否存在重大不确定性得出结论。如果我们得出结论认为存在重大不确定性，审计准则要求我们在审计报告中提请报表使用者注意财务报表中的相关披露；如果披露不充分，我们应当发表非无保留意见。我们的结论基于截至审计报告日可获得的信息。然而，未来的事项或情况可能导致交银成长</w:t>
      </w:r>
      <w:r>
        <w:rPr>
          <w:rFonts w:eastAsiaTheme="minorEastAsia"/>
          <w:sz w:val="24"/>
        </w:rPr>
        <w:t>30</w:t>
      </w:r>
      <w:r>
        <w:rPr>
          <w:rFonts w:eastAsiaTheme="minorEastAsia"/>
          <w:sz w:val="24"/>
        </w:rPr>
        <w:t>混合基金不能持续经营。</w:t>
      </w:r>
    </w:p>
    <w:p w:rsidR="002A5A11" w:rsidRDefault="00F2103B">
      <w:pPr>
        <w:spacing w:line="288" w:lineRule="auto"/>
        <w:ind w:firstLineChars="200" w:firstLine="480"/>
        <w:rPr>
          <w:rFonts w:eastAsiaTheme="minorEastAsia"/>
          <w:sz w:val="24"/>
        </w:rPr>
      </w:pPr>
      <w:r>
        <w:rPr>
          <w:rFonts w:eastAsiaTheme="minorEastAsia"/>
          <w:sz w:val="24"/>
        </w:rPr>
        <w:t>(</w:t>
      </w:r>
      <w:r>
        <w:rPr>
          <w:rFonts w:eastAsiaTheme="minorEastAsia"/>
          <w:sz w:val="24"/>
        </w:rPr>
        <w:t>五</w:t>
      </w:r>
      <w:r>
        <w:rPr>
          <w:rFonts w:eastAsiaTheme="minorEastAsia"/>
          <w:sz w:val="24"/>
        </w:rPr>
        <w:t xml:space="preserve">) </w:t>
      </w:r>
      <w:r>
        <w:rPr>
          <w:rFonts w:eastAsiaTheme="minorEastAsia"/>
          <w:sz w:val="24"/>
        </w:rPr>
        <w:t>评价财务报表的总体列报</w:t>
      </w:r>
      <w:r>
        <w:rPr>
          <w:rFonts w:eastAsiaTheme="minorEastAsia"/>
          <w:sz w:val="24"/>
        </w:rPr>
        <w:t>(</w:t>
      </w:r>
      <w:r>
        <w:rPr>
          <w:rFonts w:eastAsiaTheme="minorEastAsia"/>
          <w:sz w:val="24"/>
        </w:rPr>
        <w:t>包括披露</w:t>
      </w:r>
      <w:r>
        <w:rPr>
          <w:rFonts w:eastAsiaTheme="minorEastAsia"/>
          <w:sz w:val="24"/>
        </w:rPr>
        <w:t>)</w:t>
      </w:r>
      <w:r>
        <w:rPr>
          <w:rFonts w:eastAsiaTheme="minorEastAsia"/>
          <w:sz w:val="24"/>
        </w:rPr>
        <w:t>、结构和内容，并评价财务报表是否公允反映相关交易和事项。</w:t>
      </w:r>
    </w:p>
    <w:p w:rsidR="00784C54" w:rsidRDefault="00784C54" w:rsidP="00784C54">
      <w:pPr>
        <w:spacing w:line="288" w:lineRule="auto"/>
        <w:ind w:firstLineChars="200" w:firstLine="480"/>
        <w:rPr>
          <w:rFonts w:eastAsiaTheme="minorEastAsia"/>
          <w:sz w:val="24"/>
        </w:rPr>
      </w:pPr>
      <w:r>
        <w:rPr>
          <w:rFonts w:eastAsiaTheme="minorEastAsia"/>
          <w:sz w:val="24"/>
        </w:rPr>
        <w:t>我们与基金管理人治理层就计划的审计范围、时间安排和重大审计发现等事项进行沟通，包括沟通我们在审计中识别出的值得关注的内部控制缺陷。</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9"/>
        <w:gridCol w:w="2657"/>
      </w:tblGrid>
      <w:tr w:rsidR="00784C54" w:rsidTr="00784C54">
        <w:tc>
          <w:tcPr>
            <w:tcW w:w="6629" w:type="dxa"/>
            <w:hideMark/>
          </w:tcPr>
          <w:p w:rsidR="00784C54" w:rsidRDefault="00784C54">
            <w:pPr>
              <w:spacing w:line="360" w:lineRule="auto"/>
              <w:jc w:val="left"/>
              <w:rPr>
                <w:sz w:val="24"/>
              </w:rPr>
            </w:pPr>
            <w:r>
              <w:rPr>
                <w:sz w:val="24"/>
              </w:rPr>
              <w:t>普华永道中天会计师事务所（特殊普通合伙）</w:t>
            </w:r>
          </w:p>
        </w:tc>
        <w:tc>
          <w:tcPr>
            <w:tcW w:w="2657" w:type="dxa"/>
            <w:hideMark/>
          </w:tcPr>
          <w:p w:rsidR="00784C54" w:rsidRDefault="00784C54">
            <w:pPr>
              <w:spacing w:line="360" w:lineRule="auto"/>
              <w:jc w:val="right"/>
              <w:rPr>
                <w:sz w:val="24"/>
              </w:rPr>
            </w:pPr>
            <w:r>
              <w:rPr>
                <w:rFonts w:hint="eastAsia"/>
                <w:sz w:val="24"/>
              </w:rPr>
              <w:t>中国注册会计师</w:t>
            </w:r>
          </w:p>
        </w:tc>
      </w:tr>
    </w:tbl>
    <w:p w:rsidR="00784C54" w:rsidRDefault="00784C54" w:rsidP="00784C54">
      <w:pPr>
        <w:spacing w:line="288" w:lineRule="auto"/>
        <w:jc w:val="right"/>
        <w:rPr>
          <w:rFonts w:eastAsiaTheme="minorEastAsia"/>
          <w:kern w:val="0"/>
          <w:sz w:val="24"/>
        </w:rPr>
      </w:pPr>
      <w:r>
        <w:rPr>
          <w:rFonts w:eastAsiaTheme="minorEastAsia"/>
          <w:kern w:val="0"/>
          <w:sz w:val="24"/>
        </w:rPr>
        <w:t xml:space="preserve">  </w:t>
      </w:r>
      <w:r>
        <w:rPr>
          <w:rFonts w:eastAsiaTheme="minorEastAsia"/>
          <w:kern w:val="0"/>
          <w:sz w:val="24"/>
        </w:rPr>
        <w:t>童咏静</w:t>
      </w:r>
      <w:r>
        <w:rPr>
          <w:rFonts w:eastAsiaTheme="minorEastAsia"/>
          <w:kern w:val="0"/>
          <w:sz w:val="24"/>
        </w:rPr>
        <w:t xml:space="preserve">  </w:t>
      </w:r>
      <w:r>
        <w:rPr>
          <w:rFonts w:eastAsiaTheme="minorEastAsia"/>
          <w:kern w:val="0"/>
          <w:sz w:val="24"/>
        </w:rPr>
        <w:t>金诗涛</w:t>
      </w:r>
    </w:p>
    <w:p w:rsidR="00784C54" w:rsidRDefault="00784C54" w:rsidP="00784C54">
      <w:pPr>
        <w:widowControl/>
        <w:spacing w:line="288" w:lineRule="auto"/>
        <w:jc w:val="right"/>
        <w:rPr>
          <w:rFonts w:eastAsiaTheme="minorEastAsia"/>
          <w:sz w:val="24"/>
        </w:rPr>
      </w:pPr>
      <w:r>
        <w:rPr>
          <w:rFonts w:eastAsiaTheme="minorEastAsia"/>
          <w:kern w:val="0"/>
          <w:sz w:val="24"/>
        </w:rPr>
        <w:t>上海市湖滨路</w:t>
      </w:r>
      <w:r>
        <w:rPr>
          <w:rFonts w:eastAsiaTheme="minorEastAsia"/>
          <w:kern w:val="0"/>
          <w:sz w:val="24"/>
        </w:rPr>
        <w:t>202</w:t>
      </w:r>
      <w:r>
        <w:rPr>
          <w:rFonts w:eastAsiaTheme="minorEastAsia"/>
          <w:kern w:val="0"/>
          <w:sz w:val="24"/>
        </w:rPr>
        <w:t>号普华永道中心</w:t>
      </w:r>
      <w:r>
        <w:rPr>
          <w:rFonts w:eastAsiaTheme="minorEastAsia"/>
          <w:kern w:val="0"/>
          <w:sz w:val="24"/>
        </w:rPr>
        <w:t>11</w:t>
      </w:r>
      <w:r>
        <w:rPr>
          <w:rFonts w:eastAsiaTheme="minorEastAsia"/>
          <w:kern w:val="0"/>
          <w:sz w:val="24"/>
        </w:rPr>
        <w:t>楼</w:t>
      </w:r>
    </w:p>
    <w:p w:rsidR="00784C54" w:rsidRDefault="00784C54" w:rsidP="00784C54">
      <w:pPr>
        <w:widowControl/>
        <w:spacing w:line="288" w:lineRule="auto"/>
        <w:jc w:val="right"/>
        <w:rPr>
          <w:rFonts w:eastAsiaTheme="minorEastAsia"/>
          <w:sz w:val="24"/>
        </w:rPr>
      </w:pPr>
      <w:r>
        <w:rPr>
          <w:rFonts w:eastAsiaTheme="minorEastAsia"/>
          <w:kern w:val="0"/>
          <w:sz w:val="24"/>
        </w:rPr>
        <w:t>2021</w:t>
      </w:r>
      <w:r>
        <w:rPr>
          <w:rFonts w:eastAsiaTheme="minorEastAsia"/>
          <w:kern w:val="0"/>
          <w:sz w:val="24"/>
        </w:rPr>
        <w:t>年</w:t>
      </w:r>
      <w:r>
        <w:rPr>
          <w:rFonts w:eastAsiaTheme="minorEastAsia"/>
          <w:kern w:val="0"/>
          <w:sz w:val="24"/>
        </w:rPr>
        <w:t>3</w:t>
      </w:r>
      <w:r>
        <w:rPr>
          <w:rFonts w:eastAsiaTheme="minorEastAsia"/>
          <w:kern w:val="0"/>
          <w:sz w:val="24"/>
        </w:rPr>
        <w:t>月</w:t>
      </w:r>
      <w:r>
        <w:rPr>
          <w:rFonts w:eastAsiaTheme="minorEastAsia"/>
          <w:kern w:val="0"/>
          <w:sz w:val="24"/>
        </w:rPr>
        <w:t>26</w:t>
      </w:r>
      <w:r>
        <w:rPr>
          <w:rFonts w:eastAsiaTheme="minorEastAsia"/>
          <w:kern w:val="0"/>
          <w:sz w:val="24"/>
        </w:rPr>
        <w:t>日</w:t>
      </w:r>
    </w:p>
    <w:p w:rsidR="00F00EC7" w:rsidRPr="00131666" w:rsidRDefault="00F00EC7" w:rsidP="00131666">
      <w:pPr>
        <w:widowControl/>
        <w:spacing w:line="288" w:lineRule="auto"/>
        <w:jc w:val="right"/>
        <w:rPr>
          <w:rFonts w:eastAsiaTheme="minorEastAsia"/>
          <w:sz w:val="24"/>
        </w:rPr>
      </w:pPr>
    </w:p>
    <w:p w:rsidR="001A59F9" w:rsidRDefault="001A59F9" w:rsidP="00922A4A">
      <w:pPr>
        <w:pStyle w:val="1"/>
        <w:keepNext/>
        <w:keepLines/>
        <w:widowControl w:val="0"/>
        <w:spacing w:beforeLines="100" w:before="312" w:afterLines="100" w:after="312" w:line="288" w:lineRule="auto"/>
        <w:jc w:val="center"/>
        <w:rPr>
          <w:b/>
          <w:bCs/>
          <w:szCs w:val="24"/>
          <w:lang w:val="en-US"/>
        </w:rPr>
      </w:pPr>
      <w:bookmarkStart w:id="118" w:name="_Toc67904666"/>
      <w:r w:rsidRPr="00C32F89">
        <w:rPr>
          <w:rFonts w:hint="eastAsia"/>
          <w:b/>
          <w:bCs/>
          <w:szCs w:val="24"/>
          <w:lang w:val="en-US"/>
        </w:rPr>
        <w:t>§</w:t>
      </w:r>
      <w:r w:rsidRPr="00C32F89">
        <w:rPr>
          <w:b/>
          <w:bCs/>
          <w:szCs w:val="24"/>
          <w:lang w:val="en-US"/>
        </w:rPr>
        <w:t>7</w:t>
      </w:r>
      <w:r w:rsidRPr="00C32F89">
        <w:rPr>
          <w:rFonts w:hint="eastAsia"/>
          <w:b/>
          <w:bCs/>
          <w:szCs w:val="24"/>
          <w:lang w:val="en-US"/>
        </w:rPr>
        <w:t>年度财务报表</w:t>
      </w:r>
      <w:bookmarkEnd w:id="95"/>
      <w:bookmarkEnd w:id="118"/>
    </w:p>
    <w:p w:rsidR="00A8283B" w:rsidRPr="00A8283B" w:rsidRDefault="00A8283B" w:rsidP="00A8283B"/>
    <w:p w:rsidR="001A59F9" w:rsidRPr="00757856" w:rsidRDefault="001A59F9" w:rsidP="00757856">
      <w:pPr>
        <w:pStyle w:val="20"/>
        <w:spacing w:before="29" w:after="0" w:line="288" w:lineRule="auto"/>
        <w:rPr>
          <w:rFonts w:ascii="Times New Roman" w:hAnsi="Times New Roman"/>
          <w:kern w:val="0"/>
          <w:szCs w:val="24"/>
        </w:rPr>
      </w:pPr>
      <w:bookmarkStart w:id="119" w:name="_Toc225498268"/>
      <w:bookmarkStart w:id="120" w:name="_Toc361324873"/>
      <w:bookmarkStart w:id="121" w:name="_Toc67904667"/>
      <w:r w:rsidRPr="00757856">
        <w:rPr>
          <w:rFonts w:ascii="Times New Roman" w:hAnsi="Times New Roman"/>
          <w:kern w:val="0"/>
          <w:szCs w:val="24"/>
        </w:rPr>
        <w:t xml:space="preserve">7.1 </w:t>
      </w:r>
      <w:r w:rsidRPr="00757856">
        <w:rPr>
          <w:rFonts w:ascii="Times New Roman" w:hAnsi="Times New Roman" w:hint="eastAsia"/>
          <w:kern w:val="0"/>
          <w:szCs w:val="24"/>
        </w:rPr>
        <w:t>资产负债表</w:t>
      </w:r>
      <w:bookmarkEnd w:id="119"/>
      <w:bookmarkEnd w:id="120"/>
      <w:bookmarkEnd w:id="121"/>
    </w:p>
    <w:p w:rsidR="001A59F9" w:rsidRPr="00753490" w:rsidRDefault="001A59F9" w:rsidP="00753490">
      <w:pPr>
        <w:spacing w:before="29" w:line="288" w:lineRule="auto"/>
        <w:rPr>
          <w:color w:val="000000"/>
          <w:sz w:val="24"/>
        </w:rPr>
      </w:pPr>
      <w:r w:rsidRPr="00753490">
        <w:rPr>
          <w:rFonts w:hint="eastAsia"/>
          <w:color w:val="000000"/>
          <w:sz w:val="24"/>
        </w:rPr>
        <w:t>会计主体：</w:t>
      </w:r>
      <w:r w:rsidRPr="00753490">
        <w:rPr>
          <w:color w:val="000000"/>
          <w:sz w:val="24"/>
        </w:rPr>
        <w:t>交银施罗德成长</w:t>
      </w:r>
      <w:r w:rsidRPr="00753490">
        <w:rPr>
          <w:color w:val="000000"/>
          <w:sz w:val="24"/>
        </w:rPr>
        <w:t>30</w:t>
      </w:r>
      <w:r w:rsidRPr="00753490">
        <w:rPr>
          <w:color w:val="000000"/>
          <w:sz w:val="24"/>
        </w:rPr>
        <w:t>混合型证券投资基金</w:t>
      </w:r>
    </w:p>
    <w:p w:rsidR="001A59F9" w:rsidRPr="00753490" w:rsidRDefault="001A59F9" w:rsidP="00753490">
      <w:pPr>
        <w:spacing w:before="29" w:line="288" w:lineRule="auto"/>
        <w:rPr>
          <w:color w:val="000000"/>
          <w:sz w:val="24"/>
        </w:rPr>
      </w:pPr>
      <w:r w:rsidRPr="00753490">
        <w:rPr>
          <w:rFonts w:hint="eastAsia"/>
          <w:color w:val="000000"/>
          <w:sz w:val="24"/>
        </w:rPr>
        <w:t>报告截止日：</w:t>
      </w:r>
      <w:r w:rsidR="00F64FAD" w:rsidRPr="00753490">
        <w:rPr>
          <w:color w:val="000000"/>
          <w:sz w:val="24"/>
        </w:rPr>
        <w:t>2020</w:t>
      </w:r>
      <w:r w:rsidR="00F64FAD" w:rsidRPr="00753490">
        <w:rPr>
          <w:color w:val="000000"/>
          <w:sz w:val="24"/>
        </w:rPr>
        <w:t>年</w:t>
      </w:r>
      <w:r w:rsidR="00F64FAD" w:rsidRPr="00753490">
        <w:rPr>
          <w:color w:val="000000"/>
          <w:sz w:val="24"/>
        </w:rPr>
        <w:t>12</w:t>
      </w:r>
      <w:r w:rsidR="00F64FAD" w:rsidRPr="00753490">
        <w:rPr>
          <w:color w:val="000000"/>
          <w:sz w:val="24"/>
        </w:rPr>
        <w:t>月</w:t>
      </w:r>
      <w:r w:rsidR="00F64FAD" w:rsidRPr="00753490">
        <w:rPr>
          <w:color w:val="000000"/>
          <w:sz w:val="24"/>
        </w:rPr>
        <w:t>31</w:t>
      </w:r>
      <w:r w:rsidR="00F64FAD" w:rsidRPr="00753490">
        <w:rPr>
          <w:color w:val="000000"/>
          <w:sz w:val="24"/>
        </w:rPr>
        <w:t>日</w:t>
      </w:r>
    </w:p>
    <w:p w:rsidR="001A59F9" w:rsidRPr="00753490" w:rsidRDefault="001A59F9" w:rsidP="00753490">
      <w:pPr>
        <w:autoSpaceDE w:val="0"/>
        <w:autoSpaceDN w:val="0"/>
        <w:adjustRightInd w:val="0"/>
        <w:spacing w:before="29" w:line="288" w:lineRule="auto"/>
        <w:ind w:left="15"/>
        <w:jc w:val="right"/>
        <w:rPr>
          <w:color w:val="000000"/>
          <w:kern w:val="0"/>
          <w:sz w:val="24"/>
        </w:rPr>
      </w:pPr>
      <w:r w:rsidRPr="00753490">
        <w:rPr>
          <w:rFonts w:hint="eastAsia"/>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80"/>
        <w:gridCol w:w="1080"/>
        <w:gridCol w:w="2520"/>
        <w:gridCol w:w="2520"/>
      </w:tblGrid>
      <w:tr w:rsidR="001A59F9" w:rsidRPr="0091212A" w:rsidTr="006D141C">
        <w:tc>
          <w:tcPr>
            <w:tcW w:w="2880" w:type="dxa"/>
            <w:vAlign w:val="center"/>
          </w:tcPr>
          <w:p w:rsidR="001A59F9" w:rsidRPr="000C1C64" w:rsidRDefault="001A59F9" w:rsidP="000C1C64">
            <w:pPr>
              <w:pStyle w:val="aff1"/>
              <w:spacing w:before="29" w:beforeAutospacing="0" w:line="288" w:lineRule="auto"/>
              <w:jc w:val="center"/>
              <w:rPr>
                <w:rFonts w:ascii="Times New Roman" w:hAnsi="Times New Roman"/>
                <w:b/>
                <w:color w:val="000000"/>
              </w:rPr>
            </w:pPr>
            <w:r w:rsidRPr="000C1C64">
              <w:rPr>
                <w:rFonts w:ascii="Times New Roman" w:hAnsi="Times New Roman" w:hint="eastAsia"/>
                <w:b/>
                <w:color w:val="000000"/>
              </w:rPr>
              <w:t>资产</w:t>
            </w:r>
          </w:p>
        </w:tc>
        <w:tc>
          <w:tcPr>
            <w:tcW w:w="1080" w:type="dxa"/>
            <w:vAlign w:val="center"/>
          </w:tcPr>
          <w:p w:rsidR="001A59F9" w:rsidRPr="000C1C64" w:rsidRDefault="001A59F9" w:rsidP="000C1C64">
            <w:pPr>
              <w:pStyle w:val="aff1"/>
              <w:spacing w:before="29" w:beforeAutospacing="0" w:line="288" w:lineRule="auto"/>
              <w:jc w:val="center"/>
              <w:rPr>
                <w:rFonts w:ascii="Times New Roman" w:hAnsi="Times New Roman"/>
                <w:b/>
                <w:color w:val="000000"/>
              </w:rPr>
            </w:pPr>
            <w:r w:rsidRPr="000C1C64">
              <w:rPr>
                <w:rFonts w:ascii="Times New Roman" w:hAnsi="Times New Roman" w:hint="eastAsia"/>
                <w:b/>
                <w:color w:val="000000"/>
              </w:rPr>
              <w:t>附注号</w:t>
            </w:r>
          </w:p>
        </w:tc>
        <w:tc>
          <w:tcPr>
            <w:tcW w:w="2520" w:type="dxa"/>
            <w:vAlign w:val="center"/>
          </w:tcPr>
          <w:p w:rsidR="001A59F9" w:rsidRPr="000C1C64" w:rsidRDefault="001A59F9" w:rsidP="000C1C64">
            <w:pPr>
              <w:pStyle w:val="aff1"/>
              <w:spacing w:before="29" w:beforeAutospacing="0" w:after="0" w:afterAutospacing="0" w:line="288" w:lineRule="auto"/>
              <w:jc w:val="center"/>
              <w:rPr>
                <w:rFonts w:ascii="Times New Roman" w:hAnsi="Times New Roman"/>
                <w:b/>
                <w:color w:val="000000"/>
              </w:rPr>
            </w:pPr>
            <w:r w:rsidRPr="000C1C64">
              <w:rPr>
                <w:rFonts w:ascii="Times New Roman" w:hAnsi="Times New Roman" w:hint="eastAsia"/>
                <w:b/>
                <w:color w:val="000000"/>
              </w:rPr>
              <w:t>本期末</w:t>
            </w:r>
          </w:p>
          <w:p w:rsidR="001A59F9" w:rsidRPr="000C1C64" w:rsidRDefault="00F64FAD" w:rsidP="000C1C64">
            <w:pPr>
              <w:pStyle w:val="aff1"/>
              <w:spacing w:before="29" w:beforeAutospacing="0" w:after="0" w:afterAutospacing="0" w:line="288" w:lineRule="auto"/>
              <w:jc w:val="center"/>
              <w:rPr>
                <w:rFonts w:ascii="Times New Roman" w:hAnsi="Times New Roman"/>
                <w:b/>
                <w:color w:val="000000"/>
              </w:rPr>
            </w:pPr>
            <w:r w:rsidRPr="000C1C64">
              <w:rPr>
                <w:rFonts w:ascii="Times New Roman" w:hAnsi="Times New Roman"/>
                <w:b/>
                <w:color w:val="000000"/>
              </w:rPr>
              <w:t>2020</w:t>
            </w:r>
            <w:r w:rsidRPr="000C1C64">
              <w:rPr>
                <w:rFonts w:ascii="Times New Roman" w:hAnsi="Times New Roman"/>
                <w:b/>
                <w:color w:val="000000"/>
              </w:rPr>
              <w:t>年</w:t>
            </w:r>
            <w:r w:rsidRPr="000C1C64">
              <w:rPr>
                <w:rFonts w:ascii="Times New Roman" w:hAnsi="Times New Roman"/>
                <w:b/>
                <w:color w:val="000000"/>
              </w:rPr>
              <w:t>12</w:t>
            </w:r>
            <w:r w:rsidRPr="000C1C64">
              <w:rPr>
                <w:rFonts w:ascii="Times New Roman" w:hAnsi="Times New Roman"/>
                <w:b/>
                <w:color w:val="000000"/>
              </w:rPr>
              <w:t>月</w:t>
            </w:r>
            <w:r w:rsidRPr="000C1C64">
              <w:rPr>
                <w:rFonts w:ascii="Times New Roman" w:hAnsi="Times New Roman"/>
                <w:b/>
                <w:color w:val="000000"/>
              </w:rPr>
              <w:t>31</w:t>
            </w:r>
            <w:r w:rsidRPr="000C1C64">
              <w:rPr>
                <w:rFonts w:ascii="Times New Roman" w:hAnsi="Times New Roman"/>
                <w:b/>
                <w:color w:val="000000"/>
              </w:rPr>
              <w:t>日</w:t>
            </w:r>
          </w:p>
        </w:tc>
        <w:tc>
          <w:tcPr>
            <w:tcW w:w="2520" w:type="dxa"/>
            <w:vAlign w:val="center"/>
          </w:tcPr>
          <w:p w:rsidR="001A59F9" w:rsidRPr="000C1C64" w:rsidRDefault="001A59F9" w:rsidP="000C1C64">
            <w:pPr>
              <w:pStyle w:val="aff1"/>
              <w:spacing w:before="29" w:beforeAutospacing="0" w:after="0" w:afterAutospacing="0" w:line="288" w:lineRule="auto"/>
              <w:jc w:val="center"/>
              <w:rPr>
                <w:rFonts w:ascii="Times New Roman" w:hAnsi="Times New Roman"/>
                <w:b/>
                <w:color w:val="000000"/>
              </w:rPr>
            </w:pPr>
            <w:r w:rsidRPr="000C1C64">
              <w:rPr>
                <w:rFonts w:ascii="Times New Roman" w:hAnsi="Times New Roman" w:hint="eastAsia"/>
                <w:b/>
                <w:color w:val="000000"/>
              </w:rPr>
              <w:t>上年度末</w:t>
            </w:r>
          </w:p>
          <w:p w:rsidR="001A59F9" w:rsidRPr="000C1C64" w:rsidRDefault="00955CB7" w:rsidP="000C1C64">
            <w:pPr>
              <w:pStyle w:val="aff1"/>
              <w:spacing w:before="29" w:beforeAutospacing="0" w:after="0" w:afterAutospacing="0" w:line="288" w:lineRule="auto"/>
              <w:jc w:val="center"/>
              <w:rPr>
                <w:rFonts w:ascii="Times New Roman" w:hAnsi="Times New Roman"/>
                <w:b/>
                <w:color w:val="000000"/>
              </w:rPr>
            </w:pPr>
            <w:r w:rsidRPr="000C1C64">
              <w:rPr>
                <w:rFonts w:ascii="Times New Roman" w:hAnsi="Times New Roman"/>
                <w:b/>
                <w:color w:val="000000"/>
              </w:rPr>
              <w:t>2019</w:t>
            </w:r>
            <w:r w:rsidRPr="000C1C64">
              <w:rPr>
                <w:rFonts w:ascii="Times New Roman" w:hAnsi="Times New Roman"/>
                <w:b/>
                <w:color w:val="000000"/>
              </w:rPr>
              <w:t>年</w:t>
            </w:r>
            <w:r w:rsidRPr="000C1C64">
              <w:rPr>
                <w:rFonts w:ascii="Times New Roman" w:hAnsi="Times New Roman"/>
                <w:b/>
                <w:color w:val="000000"/>
              </w:rPr>
              <w:t>12</w:t>
            </w:r>
            <w:r w:rsidRPr="000C1C64">
              <w:rPr>
                <w:rFonts w:ascii="Times New Roman" w:hAnsi="Times New Roman"/>
                <w:b/>
                <w:color w:val="000000"/>
              </w:rPr>
              <w:t>月</w:t>
            </w:r>
            <w:r w:rsidRPr="000C1C64">
              <w:rPr>
                <w:rFonts w:ascii="Times New Roman" w:hAnsi="Times New Roman"/>
                <w:b/>
                <w:color w:val="000000"/>
              </w:rPr>
              <w:t>31</w:t>
            </w:r>
            <w:r w:rsidRPr="000C1C64">
              <w:rPr>
                <w:rFonts w:ascii="Times New Roman" w:hAnsi="Times New Roman"/>
                <w:b/>
                <w:color w:val="000000"/>
              </w:rPr>
              <w:t>日</w:t>
            </w:r>
          </w:p>
        </w:tc>
      </w:tr>
      <w:tr w:rsidR="009F51C8" w:rsidRPr="0091212A" w:rsidTr="00B673C9">
        <w:tc>
          <w:tcPr>
            <w:tcW w:w="2880" w:type="dxa"/>
            <w:vAlign w:val="center"/>
          </w:tcPr>
          <w:p w:rsidR="009F51C8" w:rsidRPr="00033F5E" w:rsidRDefault="009F51C8" w:rsidP="000C1C64">
            <w:pPr>
              <w:spacing w:before="29" w:line="288" w:lineRule="auto"/>
              <w:rPr>
                <w:b/>
                <w:color w:val="000000"/>
                <w:sz w:val="24"/>
              </w:rPr>
            </w:pPr>
            <w:r w:rsidRPr="00033F5E">
              <w:rPr>
                <w:rFonts w:hint="eastAsia"/>
                <w:b/>
                <w:color w:val="000000"/>
                <w:sz w:val="24"/>
              </w:rPr>
              <w:t>资产：</w:t>
            </w:r>
          </w:p>
        </w:tc>
        <w:tc>
          <w:tcPr>
            <w:tcW w:w="1080" w:type="dxa"/>
            <w:vAlign w:val="center"/>
          </w:tcPr>
          <w:p w:rsidR="009F51C8" w:rsidRPr="009B4290" w:rsidRDefault="009F51C8" w:rsidP="008A1D9D">
            <w:pPr>
              <w:widowControl/>
              <w:autoSpaceDE w:val="0"/>
              <w:autoSpaceDN w:val="0"/>
              <w:ind w:right="-15"/>
              <w:jc w:val="center"/>
              <w:textAlignment w:val="bottom"/>
              <w:rPr>
                <w:color w:val="000000"/>
                <w:sz w:val="24"/>
              </w:rPr>
            </w:pPr>
          </w:p>
        </w:tc>
        <w:tc>
          <w:tcPr>
            <w:tcW w:w="2520" w:type="dxa"/>
            <w:vAlign w:val="center"/>
          </w:tcPr>
          <w:p w:rsidR="009F51C8" w:rsidRPr="00033F5E" w:rsidRDefault="009F51C8" w:rsidP="000C1C64">
            <w:pPr>
              <w:spacing w:before="29" w:line="288" w:lineRule="auto"/>
              <w:jc w:val="right"/>
              <w:rPr>
                <w:b/>
                <w:color w:val="000000"/>
                <w:sz w:val="24"/>
              </w:rPr>
            </w:pPr>
          </w:p>
        </w:tc>
        <w:tc>
          <w:tcPr>
            <w:tcW w:w="2520" w:type="dxa"/>
            <w:vAlign w:val="center"/>
          </w:tcPr>
          <w:p w:rsidR="009F51C8" w:rsidRPr="00033F5E" w:rsidRDefault="009F51C8" w:rsidP="000C1C64">
            <w:pPr>
              <w:spacing w:before="29" w:line="288" w:lineRule="auto"/>
              <w:jc w:val="right"/>
              <w:rPr>
                <w:b/>
                <w:color w:val="000000"/>
                <w:sz w:val="24"/>
              </w:rPr>
            </w:pP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银行存款</w:t>
            </w:r>
          </w:p>
        </w:tc>
        <w:tc>
          <w:tcPr>
            <w:tcW w:w="1080" w:type="dxa"/>
            <w:vAlign w:val="center"/>
          </w:tcPr>
          <w:p w:rsidR="009F51C8" w:rsidRPr="009B4290" w:rsidRDefault="009F51C8" w:rsidP="008A1D9D">
            <w:pPr>
              <w:widowControl/>
              <w:autoSpaceDE w:val="0"/>
              <w:autoSpaceDN w:val="0"/>
              <w:ind w:right="-15"/>
              <w:jc w:val="center"/>
              <w:textAlignment w:val="bottom"/>
              <w:rPr>
                <w:color w:val="000000"/>
                <w:sz w:val="24"/>
              </w:rPr>
            </w:pPr>
            <w:r w:rsidRPr="009B4290">
              <w:rPr>
                <w:rFonts w:hint="eastAsia"/>
                <w:color w:val="000000"/>
                <w:sz w:val="24"/>
              </w:rPr>
              <w:t>7.4.7.1</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130,055,097.83</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527,990,936.37</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结算备付金</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1,782,220.78</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5,855,987.65</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存出保证金</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542,879.23</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677,446.21</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交易性金融资产</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r w:rsidRPr="009B4290">
              <w:rPr>
                <w:rFonts w:hint="eastAsia"/>
                <w:color w:val="000000"/>
                <w:sz w:val="24"/>
              </w:rPr>
              <w:t>7.4.7.2</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2,119,894,239.75</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2,112,511,445.79</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其中：股票投资</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2,119,894,239.75</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2,112,511,445.79</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基金投资</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债券投资</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资产支持证券投资</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贵金属投资</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rFonts w:hint="eastAsia"/>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rFonts w:hint="eastAsia"/>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衍生金融资产</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r w:rsidRPr="009B4290">
              <w:rPr>
                <w:rFonts w:hint="eastAsia"/>
                <w:color w:val="000000"/>
                <w:sz w:val="24"/>
              </w:rPr>
              <w:t>7.4.7.3</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买入返售金融资产</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r w:rsidRPr="009B4290">
              <w:rPr>
                <w:rFonts w:hint="eastAsia"/>
                <w:color w:val="000000"/>
                <w:sz w:val="24"/>
              </w:rPr>
              <w:t>7.4.7.4</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应收证券清算款</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12,165,396.19</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应收利息</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r w:rsidRPr="009B4290">
              <w:rPr>
                <w:rFonts w:hint="eastAsia"/>
                <w:color w:val="000000"/>
                <w:sz w:val="24"/>
              </w:rPr>
              <w:t>7.4.7.5</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15,928.90</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124,938.52</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应收股利</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应收申购款</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3,618,264.45</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15,867,939.26</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递延所得税资产</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其他资产</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r w:rsidRPr="009B4290">
              <w:rPr>
                <w:rFonts w:hint="eastAsia"/>
                <w:color w:val="000000"/>
                <w:sz w:val="24"/>
              </w:rPr>
              <w:t>7.4.7.6</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2936D0" w:rsidRDefault="009F51C8" w:rsidP="000C1C64">
            <w:pPr>
              <w:spacing w:before="29" w:line="288" w:lineRule="auto"/>
              <w:rPr>
                <w:rFonts w:asciiTheme="minorEastAsia" w:eastAsiaTheme="minorEastAsia" w:hAnsiTheme="minorEastAsia"/>
                <w:b/>
                <w:color w:val="000000"/>
                <w:szCs w:val="21"/>
              </w:rPr>
            </w:pPr>
            <w:r w:rsidRPr="002936D0">
              <w:rPr>
                <w:rFonts w:hint="eastAsia"/>
                <w:b/>
                <w:color w:val="000000"/>
                <w:sz w:val="24"/>
              </w:rPr>
              <w:t>资产总计</w:t>
            </w:r>
          </w:p>
        </w:tc>
        <w:tc>
          <w:tcPr>
            <w:tcW w:w="1080" w:type="dxa"/>
            <w:vAlign w:val="center"/>
          </w:tcPr>
          <w:p w:rsidR="009F51C8" w:rsidRPr="002936D0" w:rsidRDefault="009F51C8" w:rsidP="009B4290">
            <w:pPr>
              <w:widowControl/>
              <w:autoSpaceDE w:val="0"/>
              <w:autoSpaceDN w:val="0"/>
              <w:ind w:right="-15"/>
              <w:jc w:val="center"/>
              <w:textAlignment w:val="bottom"/>
              <w:rPr>
                <w:b/>
                <w:color w:val="000000"/>
                <w:sz w:val="24"/>
              </w:rPr>
            </w:pPr>
          </w:p>
        </w:tc>
        <w:tc>
          <w:tcPr>
            <w:tcW w:w="2520" w:type="dxa"/>
            <w:vAlign w:val="center"/>
          </w:tcPr>
          <w:p w:rsidR="009F51C8" w:rsidRPr="002936D0" w:rsidRDefault="009F51C8" w:rsidP="000C1C64">
            <w:pPr>
              <w:spacing w:before="29" w:line="288" w:lineRule="auto"/>
              <w:jc w:val="right"/>
              <w:rPr>
                <w:b/>
                <w:color w:val="000000"/>
                <w:sz w:val="24"/>
              </w:rPr>
            </w:pPr>
            <w:r w:rsidRPr="002936D0">
              <w:rPr>
                <w:b/>
                <w:color w:val="000000"/>
                <w:sz w:val="24"/>
              </w:rPr>
              <w:t>2,268,074,027.13</w:t>
            </w:r>
          </w:p>
        </w:tc>
        <w:tc>
          <w:tcPr>
            <w:tcW w:w="2520" w:type="dxa"/>
            <w:vAlign w:val="center"/>
          </w:tcPr>
          <w:p w:rsidR="009F51C8" w:rsidRPr="002936D0" w:rsidRDefault="009F51C8" w:rsidP="000847EE">
            <w:pPr>
              <w:spacing w:line="360" w:lineRule="auto"/>
              <w:jc w:val="right"/>
              <w:rPr>
                <w:b/>
                <w:color w:val="000000"/>
                <w:sz w:val="24"/>
              </w:rPr>
            </w:pPr>
            <w:r w:rsidRPr="002936D0">
              <w:rPr>
                <w:b/>
                <w:color w:val="000000"/>
                <w:sz w:val="24"/>
              </w:rPr>
              <w:t>2,663,028,693.80</w:t>
            </w:r>
          </w:p>
        </w:tc>
      </w:tr>
      <w:tr w:rsidR="001A59F9" w:rsidRPr="0091212A" w:rsidTr="006D141C">
        <w:tc>
          <w:tcPr>
            <w:tcW w:w="2880" w:type="dxa"/>
            <w:vAlign w:val="center"/>
          </w:tcPr>
          <w:p w:rsidR="001A59F9" w:rsidRPr="000C1C64" w:rsidRDefault="001A59F9" w:rsidP="000C1C64">
            <w:pPr>
              <w:pStyle w:val="aff1"/>
              <w:spacing w:before="29" w:beforeAutospacing="0" w:line="288" w:lineRule="auto"/>
              <w:jc w:val="center"/>
              <w:rPr>
                <w:rFonts w:ascii="Times New Roman" w:hAnsi="Times New Roman"/>
                <w:b/>
                <w:color w:val="000000"/>
              </w:rPr>
            </w:pPr>
            <w:r w:rsidRPr="000C1C64">
              <w:rPr>
                <w:rFonts w:ascii="Times New Roman" w:hAnsi="Times New Roman" w:hint="eastAsia"/>
                <w:b/>
                <w:color w:val="000000"/>
              </w:rPr>
              <w:t>负债和所有者权益</w:t>
            </w:r>
          </w:p>
        </w:tc>
        <w:tc>
          <w:tcPr>
            <w:tcW w:w="1080" w:type="dxa"/>
            <w:vAlign w:val="center"/>
          </w:tcPr>
          <w:p w:rsidR="001A59F9" w:rsidRPr="000C1C64" w:rsidRDefault="001A59F9" w:rsidP="000C1C64">
            <w:pPr>
              <w:pStyle w:val="aff1"/>
              <w:spacing w:before="29" w:beforeAutospacing="0" w:line="288" w:lineRule="auto"/>
              <w:jc w:val="center"/>
              <w:rPr>
                <w:rFonts w:ascii="Times New Roman" w:hAnsi="Times New Roman"/>
                <w:b/>
                <w:color w:val="000000"/>
              </w:rPr>
            </w:pPr>
            <w:r w:rsidRPr="000C1C64">
              <w:rPr>
                <w:rFonts w:ascii="Times New Roman" w:hAnsi="Times New Roman" w:hint="eastAsia"/>
                <w:b/>
                <w:color w:val="000000"/>
              </w:rPr>
              <w:t>附注号</w:t>
            </w:r>
          </w:p>
        </w:tc>
        <w:tc>
          <w:tcPr>
            <w:tcW w:w="2520" w:type="dxa"/>
            <w:vAlign w:val="center"/>
          </w:tcPr>
          <w:p w:rsidR="001A59F9" w:rsidRPr="000C1C64" w:rsidRDefault="001A59F9" w:rsidP="000C1C64">
            <w:pPr>
              <w:pStyle w:val="aff1"/>
              <w:spacing w:before="29" w:beforeAutospacing="0" w:after="0" w:afterAutospacing="0" w:line="288" w:lineRule="auto"/>
              <w:jc w:val="center"/>
              <w:rPr>
                <w:rFonts w:ascii="Times New Roman" w:hAnsi="Times New Roman"/>
                <w:b/>
                <w:color w:val="000000"/>
              </w:rPr>
            </w:pPr>
            <w:r w:rsidRPr="000C1C64">
              <w:rPr>
                <w:rFonts w:ascii="Times New Roman" w:hAnsi="Times New Roman" w:hint="eastAsia"/>
                <w:b/>
                <w:color w:val="000000"/>
              </w:rPr>
              <w:t>本期末</w:t>
            </w:r>
          </w:p>
          <w:p w:rsidR="001A59F9" w:rsidRPr="000C1C64" w:rsidRDefault="00F64FAD" w:rsidP="000C1C64">
            <w:pPr>
              <w:pStyle w:val="aff1"/>
              <w:spacing w:before="29" w:beforeAutospacing="0" w:after="0" w:afterAutospacing="0" w:line="288" w:lineRule="auto"/>
              <w:jc w:val="center"/>
              <w:rPr>
                <w:rFonts w:ascii="Times New Roman" w:hAnsi="Times New Roman"/>
                <w:b/>
                <w:color w:val="000000"/>
              </w:rPr>
            </w:pPr>
            <w:r w:rsidRPr="000C1C64">
              <w:rPr>
                <w:rFonts w:ascii="Times New Roman" w:hAnsi="Times New Roman"/>
                <w:b/>
                <w:color w:val="000000"/>
              </w:rPr>
              <w:t>2020</w:t>
            </w:r>
            <w:r w:rsidRPr="000C1C64">
              <w:rPr>
                <w:rFonts w:ascii="Times New Roman" w:hAnsi="Times New Roman"/>
                <w:b/>
                <w:color w:val="000000"/>
              </w:rPr>
              <w:t>年</w:t>
            </w:r>
            <w:r w:rsidRPr="000C1C64">
              <w:rPr>
                <w:rFonts w:ascii="Times New Roman" w:hAnsi="Times New Roman"/>
                <w:b/>
                <w:color w:val="000000"/>
              </w:rPr>
              <w:t>12</w:t>
            </w:r>
            <w:r w:rsidRPr="000C1C64">
              <w:rPr>
                <w:rFonts w:ascii="Times New Roman" w:hAnsi="Times New Roman"/>
                <w:b/>
                <w:color w:val="000000"/>
              </w:rPr>
              <w:t>月</w:t>
            </w:r>
            <w:r w:rsidRPr="000C1C64">
              <w:rPr>
                <w:rFonts w:ascii="Times New Roman" w:hAnsi="Times New Roman"/>
                <w:b/>
                <w:color w:val="000000"/>
              </w:rPr>
              <w:t>31</w:t>
            </w:r>
            <w:r w:rsidRPr="000C1C64">
              <w:rPr>
                <w:rFonts w:ascii="Times New Roman" w:hAnsi="Times New Roman"/>
                <w:b/>
                <w:color w:val="000000"/>
              </w:rPr>
              <w:t>日</w:t>
            </w:r>
          </w:p>
        </w:tc>
        <w:tc>
          <w:tcPr>
            <w:tcW w:w="2520" w:type="dxa"/>
            <w:vAlign w:val="center"/>
          </w:tcPr>
          <w:p w:rsidR="001A59F9" w:rsidRPr="000C1C64" w:rsidRDefault="001A59F9" w:rsidP="000C1C64">
            <w:pPr>
              <w:pStyle w:val="aff1"/>
              <w:spacing w:before="29" w:beforeAutospacing="0" w:after="0" w:afterAutospacing="0" w:line="288" w:lineRule="auto"/>
              <w:jc w:val="center"/>
              <w:rPr>
                <w:rFonts w:ascii="Times New Roman" w:hAnsi="Times New Roman"/>
                <w:b/>
                <w:color w:val="000000"/>
              </w:rPr>
            </w:pPr>
            <w:r w:rsidRPr="000C1C64">
              <w:rPr>
                <w:rFonts w:ascii="Times New Roman" w:hAnsi="Times New Roman" w:hint="eastAsia"/>
                <w:b/>
                <w:color w:val="000000"/>
              </w:rPr>
              <w:t>上年度末</w:t>
            </w:r>
          </w:p>
          <w:p w:rsidR="001A59F9" w:rsidRPr="000C1C64" w:rsidRDefault="00955CB7" w:rsidP="000C1C64">
            <w:pPr>
              <w:pStyle w:val="aff1"/>
              <w:spacing w:before="29" w:beforeAutospacing="0" w:after="0" w:afterAutospacing="0" w:line="288" w:lineRule="auto"/>
              <w:jc w:val="center"/>
              <w:rPr>
                <w:rFonts w:ascii="Times New Roman" w:hAnsi="Times New Roman"/>
                <w:b/>
                <w:color w:val="000000"/>
              </w:rPr>
            </w:pPr>
            <w:r w:rsidRPr="000C1C64">
              <w:rPr>
                <w:rFonts w:ascii="Times New Roman" w:hAnsi="Times New Roman"/>
                <w:b/>
                <w:color w:val="000000"/>
              </w:rPr>
              <w:t>2019</w:t>
            </w:r>
            <w:r w:rsidRPr="000C1C64">
              <w:rPr>
                <w:rFonts w:ascii="Times New Roman" w:hAnsi="Times New Roman"/>
                <w:b/>
                <w:color w:val="000000"/>
              </w:rPr>
              <w:t>年</w:t>
            </w:r>
            <w:r w:rsidRPr="000C1C64">
              <w:rPr>
                <w:rFonts w:ascii="Times New Roman" w:hAnsi="Times New Roman"/>
                <w:b/>
                <w:color w:val="000000"/>
              </w:rPr>
              <w:t>12</w:t>
            </w:r>
            <w:r w:rsidRPr="000C1C64">
              <w:rPr>
                <w:rFonts w:ascii="Times New Roman" w:hAnsi="Times New Roman"/>
                <w:b/>
                <w:color w:val="000000"/>
              </w:rPr>
              <w:t>月</w:t>
            </w:r>
            <w:r w:rsidRPr="000C1C64">
              <w:rPr>
                <w:rFonts w:ascii="Times New Roman" w:hAnsi="Times New Roman"/>
                <w:b/>
                <w:color w:val="000000"/>
              </w:rPr>
              <w:t>31</w:t>
            </w:r>
            <w:r w:rsidRPr="000C1C64">
              <w:rPr>
                <w:rFonts w:ascii="Times New Roman" w:hAnsi="Times New Roman"/>
                <w:b/>
                <w:color w:val="000000"/>
              </w:rPr>
              <w:t>日</w:t>
            </w:r>
          </w:p>
        </w:tc>
      </w:tr>
      <w:tr w:rsidR="006C11F6" w:rsidRPr="0091212A" w:rsidTr="00B673C9">
        <w:tc>
          <w:tcPr>
            <w:tcW w:w="2880" w:type="dxa"/>
            <w:vAlign w:val="center"/>
          </w:tcPr>
          <w:p w:rsidR="006C11F6" w:rsidRPr="00033F5E" w:rsidRDefault="006C11F6" w:rsidP="00C47A85">
            <w:pPr>
              <w:spacing w:before="29" w:line="288" w:lineRule="auto"/>
              <w:rPr>
                <w:b/>
                <w:color w:val="000000"/>
                <w:sz w:val="24"/>
              </w:rPr>
            </w:pPr>
            <w:r w:rsidRPr="00033F5E">
              <w:rPr>
                <w:rFonts w:hint="eastAsia"/>
                <w:b/>
                <w:color w:val="000000"/>
                <w:sz w:val="24"/>
              </w:rPr>
              <w:t>负债：</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033F5E" w:rsidRDefault="006C11F6" w:rsidP="00C47A85">
            <w:pPr>
              <w:spacing w:before="29" w:line="288" w:lineRule="auto"/>
              <w:jc w:val="right"/>
              <w:rPr>
                <w:b/>
                <w:color w:val="000000"/>
                <w:sz w:val="24"/>
              </w:rPr>
            </w:pPr>
          </w:p>
        </w:tc>
        <w:tc>
          <w:tcPr>
            <w:tcW w:w="2520" w:type="dxa"/>
            <w:vAlign w:val="center"/>
          </w:tcPr>
          <w:p w:rsidR="006C11F6" w:rsidRPr="00033F5E" w:rsidRDefault="006C11F6" w:rsidP="00C47A85">
            <w:pPr>
              <w:spacing w:before="29" w:line="288" w:lineRule="auto"/>
              <w:jc w:val="right"/>
              <w:rPr>
                <w:b/>
                <w:color w:val="000000"/>
                <w:sz w:val="24"/>
              </w:rPr>
            </w:pP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短期借款</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交易性金融负债</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衍生金融负债</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r w:rsidRPr="009B4290">
              <w:rPr>
                <w:rFonts w:hint="eastAsia"/>
                <w:color w:val="000000"/>
                <w:sz w:val="24"/>
              </w:rPr>
              <w:t>7.4.7.3</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卖出回购金融资产款</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应付证券清算款</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应付赎回款</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23,757,087.36</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38,597,004.92</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应付管理人报酬</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2,755,797.97</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3,221,381.23</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应付托管费</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459,299.64</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536,896.87</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应付销售服务费</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应付交易费用</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r w:rsidRPr="009B4290">
              <w:rPr>
                <w:rFonts w:hint="eastAsia"/>
                <w:color w:val="000000"/>
                <w:sz w:val="24"/>
              </w:rPr>
              <w:t>7.4.7.7</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1,282,452.90</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2,280,027.11</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应交税费</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1.72</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应付利息</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应付利润</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递延所得税负债</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其他负债</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r w:rsidRPr="009B4290">
              <w:rPr>
                <w:rFonts w:hint="eastAsia"/>
                <w:color w:val="000000"/>
                <w:sz w:val="24"/>
              </w:rPr>
              <w:t>7.4.7.8</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299,116.59</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371,060.66</w:t>
            </w:r>
          </w:p>
        </w:tc>
      </w:tr>
      <w:tr w:rsidR="006C11F6" w:rsidRPr="0091212A" w:rsidTr="00B673C9">
        <w:tc>
          <w:tcPr>
            <w:tcW w:w="2880" w:type="dxa"/>
            <w:vAlign w:val="center"/>
          </w:tcPr>
          <w:p w:rsidR="006C11F6" w:rsidRPr="00133C42" w:rsidRDefault="006C11F6" w:rsidP="00C47A85">
            <w:pPr>
              <w:spacing w:before="29" w:line="288" w:lineRule="auto"/>
              <w:rPr>
                <w:b/>
                <w:color w:val="000000"/>
                <w:sz w:val="24"/>
              </w:rPr>
            </w:pPr>
            <w:r w:rsidRPr="00133C42">
              <w:rPr>
                <w:rFonts w:hint="eastAsia"/>
                <w:b/>
                <w:color w:val="000000"/>
                <w:sz w:val="24"/>
              </w:rPr>
              <w:t>负债合计</w:t>
            </w:r>
          </w:p>
        </w:tc>
        <w:tc>
          <w:tcPr>
            <w:tcW w:w="1080" w:type="dxa"/>
            <w:vAlign w:val="center"/>
          </w:tcPr>
          <w:p w:rsidR="006C11F6" w:rsidRPr="00133C42" w:rsidRDefault="006C11F6" w:rsidP="009B4290">
            <w:pPr>
              <w:widowControl/>
              <w:autoSpaceDE w:val="0"/>
              <w:autoSpaceDN w:val="0"/>
              <w:ind w:right="-15"/>
              <w:jc w:val="center"/>
              <w:textAlignment w:val="bottom"/>
              <w:rPr>
                <w:b/>
                <w:color w:val="000000"/>
                <w:sz w:val="24"/>
              </w:rPr>
            </w:pPr>
          </w:p>
        </w:tc>
        <w:tc>
          <w:tcPr>
            <w:tcW w:w="2520" w:type="dxa"/>
            <w:vAlign w:val="center"/>
          </w:tcPr>
          <w:p w:rsidR="006C11F6" w:rsidRPr="00133C42" w:rsidRDefault="006C11F6" w:rsidP="00C47A85">
            <w:pPr>
              <w:spacing w:before="29" w:line="288" w:lineRule="auto"/>
              <w:jc w:val="right"/>
              <w:rPr>
                <w:b/>
                <w:color w:val="000000"/>
                <w:sz w:val="24"/>
              </w:rPr>
            </w:pPr>
            <w:r w:rsidRPr="00133C42">
              <w:rPr>
                <w:b/>
                <w:color w:val="000000"/>
                <w:sz w:val="24"/>
              </w:rPr>
              <w:t>28,553,756.18</w:t>
            </w:r>
          </w:p>
        </w:tc>
        <w:tc>
          <w:tcPr>
            <w:tcW w:w="2520" w:type="dxa"/>
            <w:vAlign w:val="center"/>
          </w:tcPr>
          <w:p w:rsidR="006C11F6" w:rsidRPr="00133C42" w:rsidRDefault="006C11F6" w:rsidP="00C47A85">
            <w:pPr>
              <w:spacing w:before="29" w:line="288" w:lineRule="auto"/>
              <w:jc w:val="right"/>
              <w:rPr>
                <w:b/>
                <w:color w:val="000000"/>
                <w:sz w:val="24"/>
              </w:rPr>
            </w:pPr>
            <w:r w:rsidRPr="00133C42">
              <w:rPr>
                <w:b/>
                <w:color w:val="000000"/>
                <w:sz w:val="24"/>
              </w:rPr>
              <w:t>45,006,370.79</w:t>
            </w:r>
          </w:p>
        </w:tc>
      </w:tr>
      <w:tr w:rsidR="006C11F6" w:rsidRPr="0091212A" w:rsidTr="00B673C9">
        <w:tc>
          <w:tcPr>
            <w:tcW w:w="2880" w:type="dxa"/>
            <w:vAlign w:val="center"/>
          </w:tcPr>
          <w:p w:rsidR="006C11F6" w:rsidRPr="00C47A85" w:rsidRDefault="006C11F6" w:rsidP="00C47A85">
            <w:pPr>
              <w:spacing w:before="29" w:line="288" w:lineRule="auto"/>
              <w:rPr>
                <w:b/>
                <w:color w:val="000000"/>
                <w:sz w:val="24"/>
              </w:rPr>
            </w:pPr>
            <w:r w:rsidRPr="00C47A85">
              <w:rPr>
                <w:rFonts w:hint="eastAsia"/>
                <w:b/>
                <w:color w:val="000000"/>
                <w:sz w:val="24"/>
              </w:rPr>
              <w:t>所有者权益：</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b/>
                <w:color w:val="000000"/>
                <w:sz w:val="24"/>
              </w:rPr>
            </w:pPr>
          </w:p>
        </w:tc>
        <w:tc>
          <w:tcPr>
            <w:tcW w:w="2520" w:type="dxa"/>
            <w:vAlign w:val="center"/>
          </w:tcPr>
          <w:p w:rsidR="006C11F6" w:rsidRPr="00C47A85" w:rsidRDefault="006C11F6" w:rsidP="00C47A85">
            <w:pPr>
              <w:spacing w:before="29" w:line="288" w:lineRule="auto"/>
              <w:jc w:val="right"/>
              <w:rPr>
                <w:b/>
                <w:color w:val="000000"/>
                <w:sz w:val="24"/>
              </w:rPr>
            </w:pP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实收基金</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r w:rsidRPr="009B4290">
              <w:rPr>
                <w:rFonts w:hint="eastAsia"/>
                <w:color w:val="000000"/>
                <w:sz w:val="24"/>
              </w:rPr>
              <w:t>7.4.7.9</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863,041,715.70</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1,626,881,734.22</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未分配利润</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r w:rsidRPr="009B4290">
              <w:rPr>
                <w:rFonts w:hint="eastAsia"/>
                <w:color w:val="000000"/>
                <w:sz w:val="24"/>
              </w:rPr>
              <w:t>7.4.7.10</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1,376,478,555.25</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991,140,588.79</w:t>
            </w:r>
          </w:p>
        </w:tc>
      </w:tr>
      <w:tr w:rsidR="006C11F6" w:rsidRPr="0091212A" w:rsidTr="00B673C9">
        <w:tc>
          <w:tcPr>
            <w:tcW w:w="2880" w:type="dxa"/>
            <w:vAlign w:val="center"/>
          </w:tcPr>
          <w:p w:rsidR="006C11F6" w:rsidRPr="002936D0" w:rsidRDefault="006C11F6" w:rsidP="00C47A85">
            <w:pPr>
              <w:spacing w:before="29" w:line="288" w:lineRule="auto"/>
              <w:rPr>
                <w:b/>
                <w:color w:val="000000"/>
                <w:sz w:val="24"/>
              </w:rPr>
            </w:pPr>
            <w:r w:rsidRPr="002936D0">
              <w:rPr>
                <w:rFonts w:hint="eastAsia"/>
                <w:b/>
                <w:color w:val="000000"/>
                <w:sz w:val="24"/>
              </w:rPr>
              <w:t>所有者权益合计</w:t>
            </w:r>
          </w:p>
        </w:tc>
        <w:tc>
          <w:tcPr>
            <w:tcW w:w="1080" w:type="dxa"/>
            <w:vAlign w:val="center"/>
          </w:tcPr>
          <w:p w:rsidR="006C11F6" w:rsidRPr="002936D0" w:rsidRDefault="006C11F6" w:rsidP="009B4290">
            <w:pPr>
              <w:widowControl/>
              <w:autoSpaceDE w:val="0"/>
              <w:autoSpaceDN w:val="0"/>
              <w:ind w:right="-15"/>
              <w:jc w:val="center"/>
              <w:textAlignment w:val="bottom"/>
              <w:rPr>
                <w:b/>
                <w:color w:val="000000"/>
                <w:sz w:val="24"/>
              </w:rPr>
            </w:pPr>
          </w:p>
        </w:tc>
        <w:tc>
          <w:tcPr>
            <w:tcW w:w="2520" w:type="dxa"/>
            <w:vAlign w:val="center"/>
          </w:tcPr>
          <w:p w:rsidR="006C11F6" w:rsidRPr="002936D0" w:rsidRDefault="006C11F6" w:rsidP="00C47A85">
            <w:pPr>
              <w:spacing w:before="29" w:line="288" w:lineRule="auto"/>
              <w:jc w:val="right"/>
              <w:rPr>
                <w:b/>
                <w:color w:val="000000"/>
                <w:sz w:val="24"/>
              </w:rPr>
            </w:pPr>
            <w:r w:rsidRPr="002936D0">
              <w:rPr>
                <w:b/>
                <w:color w:val="000000"/>
                <w:sz w:val="24"/>
              </w:rPr>
              <w:t>2,239,520,270.95</w:t>
            </w:r>
          </w:p>
        </w:tc>
        <w:tc>
          <w:tcPr>
            <w:tcW w:w="2520" w:type="dxa"/>
            <w:vAlign w:val="center"/>
          </w:tcPr>
          <w:p w:rsidR="006C11F6" w:rsidRPr="002936D0" w:rsidRDefault="006C11F6" w:rsidP="00C47A85">
            <w:pPr>
              <w:spacing w:before="29" w:line="288" w:lineRule="auto"/>
              <w:jc w:val="right"/>
              <w:rPr>
                <w:b/>
                <w:color w:val="000000"/>
                <w:sz w:val="24"/>
              </w:rPr>
            </w:pPr>
            <w:r w:rsidRPr="002936D0">
              <w:rPr>
                <w:b/>
                <w:color w:val="000000"/>
                <w:sz w:val="24"/>
              </w:rPr>
              <w:t>2,618,022,323.01</w:t>
            </w:r>
          </w:p>
        </w:tc>
      </w:tr>
      <w:tr w:rsidR="006C11F6" w:rsidRPr="0091212A" w:rsidTr="00B673C9">
        <w:tc>
          <w:tcPr>
            <w:tcW w:w="2880" w:type="dxa"/>
            <w:vAlign w:val="center"/>
          </w:tcPr>
          <w:p w:rsidR="006C11F6" w:rsidRPr="002936D0" w:rsidRDefault="006C11F6" w:rsidP="00C47A85">
            <w:pPr>
              <w:spacing w:before="29" w:line="288" w:lineRule="auto"/>
              <w:rPr>
                <w:b/>
                <w:color w:val="000000"/>
                <w:sz w:val="24"/>
              </w:rPr>
            </w:pPr>
            <w:r w:rsidRPr="002936D0">
              <w:rPr>
                <w:rFonts w:hint="eastAsia"/>
                <w:b/>
                <w:color w:val="000000"/>
                <w:sz w:val="24"/>
              </w:rPr>
              <w:t>负债和所有者权益总计</w:t>
            </w:r>
          </w:p>
        </w:tc>
        <w:tc>
          <w:tcPr>
            <w:tcW w:w="1080" w:type="dxa"/>
            <w:vAlign w:val="center"/>
          </w:tcPr>
          <w:p w:rsidR="006C11F6" w:rsidRPr="002936D0" w:rsidRDefault="006C11F6" w:rsidP="009B4290">
            <w:pPr>
              <w:widowControl/>
              <w:autoSpaceDE w:val="0"/>
              <w:autoSpaceDN w:val="0"/>
              <w:ind w:right="-15"/>
              <w:jc w:val="center"/>
              <w:textAlignment w:val="bottom"/>
              <w:rPr>
                <w:b/>
                <w:color w:val="000000"/>
                <w:sz w:val="24"/>
              </w:rPr>
            </w:pPr>
          </w:p>
        </w:tc>
        <w:tc>
          <w:tcPr>
            <w:tcW w:w="2520" w:type="dxa"/>
            <w:vAlign w:val="center"/>
          </w:tcPr>
          <w:p w:rsidR="006C11F6" w:rsidRPr="002936D0" w:rsidRDefault="006C11F6" w:rsidP="00C47A85">
            <w:pPr>
              <w:spacing w:before="29" w:line="288" w:lineRule="auto"/>
              <w:jc w:val="right"/>
              <w:rPr>
                <w:b/>
                <w:color w:val="000000"/>
                <w:sz w:val="24"/>
              </w:rPr>
            </w:pPr>
            <w:r w:rsidRPr="002936D0">
              <w:rPr>
                <w:b/>
                <w:color w:val="000000"/>
                <w:sz w:val="24"/>
              </w:rPr>
              <w:t>2,268,074,027.13</w:t>
            </w:r>
          </w:p>
        </w:tc>
        <w:tc>
          <w:tcPr>
            <w:tcW w:w="2520" w:type="dxa"/>
            <w:vAlign w:val="center"/>
          </w:tcPr>
          <w:p w:rsidR="006C11F6" w:rsidRPr="002936D0" w:rsidRDefault="006C11F6" w:rsidP="00C47A85">
            <w:pPr>
              <w:spacing w:before="29" w:line="288" w:lineRule="auto"/>
              <w:jc w:val="right"/>
              <w:rPr>
                <w:b/>
                <w:color w:val="000000"/>
                <w:sz w:val="24"/>
              </w:rPr>
            </w:pPr>
            <w:r w:rsidRPr="002936D0">
              <w:rPr>
                <w:b/>
                <w:color w:val="000000"/>
                <w:sz w:val="24"/>
              </w:rPr>
              <w:t>2,663,028,693.80</w:t>
            </w:r>
          </w:p>
        </w:tc>
      </w:tr>
    </w:tbl>
    <w:p w:rsidR="001A59F9" w:rsidRPr="00BF6D11" w:rsidRDefault="001A59F9" w:rsidP="00BF6D11">
      <w:pPr>
        <w:tabs>
          <w:tab w:val="left" w:pos="426"/>
        </w:tabs>
        <w:spacing w:before="29" w:line="288" w:lineRule="auto"/>
        <w:jc w:val="left"/>
        <w:rPr>
          <w:kern w:val="0"/>
          <w:sz w:val="24"/>
        </w:rPr>
      </w:pPr>
      <w:r w:rsidRPr="00BF6D11">
        <w:rPr>
          <w:kern w:val="0"/>
          <w:sz w:val="24"/>
        </w:rPr>
        <w:t>注：报告截止日</w:t>
      </w:r>
      <w:r w:rsidRPr="00BF6D11">
        <w:rPr>
          <w:kern w:val="0"/>
          <w:sz w:val="24"/>
        </w:rPr>
        <w:t>2020</w:t>
      </w:r>
      <w:r w:rsidRPr="00BF6D11">
        <w:rPr>
          <w:kern w:val="0"/>
          <w:sz w:val="24"/>
        </w:rPr>
        <w:t>年</w:t>
      </w:r>
      <w:r w:rsidRPr="00BF6D11">
        <w:rPr>
          <w:kern w:val="0"/>
          <w:sz w:val="24"/>
        </w:rPr>
        <w:t>12</w:t>
      </w:r>
      <w:r w:rsidRPr="00BF6D11">
        <w:rPr>
          <w:kern w:val="0"/>
          <w:sz w:val="24"/>
        </w:rPr>
        <w:t>月</w:t>
      </w:r>
      <w:r w:rsidRPr="00BF6D11">
        <w:rPr>
          <w:kern w:val="0"/>
          <w:sz w:val="24"/>
        </w:rPr>
        <w:t>31</w:t>
      </w:r>
      <w:r w:rsidRPr="00BF6D11">
        <w:rPr>
          <w:kern w:val="0"/>
          <w:sz w:val="24"/>
        </w:rPr>
        <w:t>日，基金份额净值</w:t>
      </w:r>
      <w:r w:rsidRPr="00BF6D11">
        <w:rPr>
          <w:kern w:val="0"/>
          <w:sz w:val="24"/>
        </w:rPr>
        <w:t>2.595</w:t>
      </w:r>
      <w:r w:rsidRPr="00BF6D11">
        <w:rPr>
          <w:kern w:val="0"/>
          <w:sz w:val="24"/>
        </w:rPr>
        <w:t>元，基金份额总额</w:t>
      </w:r>
      <w:r w:rsidRPr="00BF6D11">
        <w:rPr>
          <w:kern w:val="0"/>
          <w:sz w:val="24"/>
        </w:rPr>
        <w:t>863,041,715.70</w:t>
      </w:r>
      <w:r w:rsidRPr="00BF6D11">
        <w:rPr>
          <w:kern w:val="0"/>
          <w:sz w:val="24"/>
        </w:rPr>
        <w:t>份。</w:t>
      </w:r>
    </w:p>
    <w:p w:rsidR="001A59F9" w:rsidRPr="0091212A" w:rsidRDefault="001A59F9" w:rsidP="00026C9C">
      <w:pPr>
        <w:spacing w:line="360" w:lineRule="auto"/>
        <w:rPr>
          <w:rFonts w:asciiTheme="minorEastAsia" w:eastAsiaTheme="minorEastAsia" w:hAnsiTheme="minorEastAsia"/>
          <w:color w:val="000000"/>
          <w:kern w:val="0"/>
          <w:szCs w:val="21"/>
        </w:rPr>
      </w:pPr>
    </w:p>
    <w:p w:rsidR="001A59F9" w:rsidRPr="00471EEB" w:rsidRDefault="001A59F9" w:rsidP="00471EEB">
      <w:pPr>
        <w:pStyle w:val="20"/>
        <w:spacing w:before="29" w:after="0" w:line="288" w:lineRule="auto"/>
        <w:rPr>
          <w:rFonts w:ascii="Times New Roman" w:hAnsi="Times New Roman"/>
          <w:kern w:val="0"/>
          <w:szCs w:val="24"/>
        </w:rPr>
      </w:pPr>
      <w:bookmarkStart w:id="122" w:name="_Toc225498269"/>
      <w:bookmarkStart w:id="123" w:name="_Toc361324874"/>
      <w:bookmarkStart w:id="124" w:name="_Toc67904668"/>
      <w:r w:rsidRPr="00471EEB">
        <w:rPr>
          <w:rFonts w:ascii="Times New Roman" w:hAnsi="Times New Roman"/>
          <w:kern w:val="0"/>
          <w:szCs w:val="24"/>
        </w:rPr>
        <w:t xml:space="preserve">7.2 </w:t>
      </w:r>
      <w:r w:rsidRPr="00471EEB">
        <w:rPr>
          <w:rFonts w:ascii="Times New Roman" w:hAnsi="Times New Roman" w:hint="eastAsia"/>
          <w:kern w:val="0"/>
          <w:szCs w:val="24"/>
        </w:rPr>
        <w:t>利润表</w:t>
      </w:r>
      <w:bookmarkEnd w:id="122"/>
      <w:bookmarkEnd w:id="123"/>
      <w:bookmarkEnd w:id="124"/>
    </w:p>
    <w:p w:rsidR="001A59F9" w:rsidRPr="00471EEB" w:rsidRDefault="001A59F9" w:rsidP="00471EEB">
      <w:pPr>
        <w:spacing w:before="29" w:line="288" w:lineRule="auto"/>
        <w:rPr>
          <w:color w:val="000000"/>
          <w:sz w:val="24"/>
        </w:rPr>
      </w:pPr>
      <w:r w:rsidRPr="00471EEB">
        <w:rPr>
          <w:rFonts w:hint="eastAsia"/>
          <w:color w:val="000000"/>
          <w:sz w:val="24"/>
        </w:rPr>
        <w:t>会计主体：</w:t>
      </w:r>
      <w:r w:rsidRPr="00471EEB">
        <w:rPr>
          <w:color w:val="000000"/>
          <w:sz w:val="24"/>
        </w:rPr>
        <w:t>交银施罗德成长</w:t>
      </w:r>
      <w:r w:rsidRPr="00471EEB">
        <w:rPr>
          <w:color w:val="000000"/>
          <w:sz w:val="24"/>
        </w:rPr>
        <w:t>30</w:t>
      </w:r>
      <w:r w:rsidRPr="00471EEB">
        <w:rPr>
          <w:color w:val="000000"/>
          <w:sz w:val="24"/>
        </w:rPr>
        <w:t>混合型证券投资基金</w:t>
      </w:r>
    </w:p>
    <w:p w:rsidR="001A59F9" w:rsidRPr="00471EEB" w:rsidRDefault="001A59F9" w:rsidP="00471EEB">
      <w:pPr>
        <w:spacing w:before="29" w:line="288" w:lineRule="auto"/>
        <w:rPr>
          <w:color w:val="000000"/>
          <w:sz w:val="24"/>
        </w:rPr>
      </w:pPr>
      <w:r w:rsidRPr="00471EEB">
        <w:rPr>
          <w:rFonts w:hint="eastAsia"/>
          <w:color w:val="000000"/>
          <w:sz w:val="24"/>
        </w:rPr>
        <w:t>本报告期：</w:t>
      </w:r>
      <w:r w:rsidR="00F64FAD" w:rsidRPr="00471EEB">
        <w:rPr>
          <w:color w:val="000000"/>
          <w:sz w:val="24"/>
        </w:rPr>
        <w:t>2020</w:t>
      </w:r>
      <w:r w:rsidR="00F64FAD" w:rsidRPr="00471EEB">
        <w:rPr>
          <w:color w:val="000000"/>
          <w:sz w:val="24"/>
        </w:rPr>
        <w:t>年</w:t>
      </w:r>
      <w:r w:rsidR="00F64FAD" w:rsidRPr="00471EEB">
        <w:rPr>
          <w:color w:val="000000"/>
          <w:sz w:val="24"/>
        </w:rPr>
        <w:t>1</w:t>
      </w:r>
      <w:r w:rsidR="00F64FAD" w:rsidRPr="00471EEB">
        <w:rPr>
          <w:color w:val="000000"/>
          <w:sz w:val="24"/>
        </w:rPr>
        <w:t>月</w:t>
      </w:r>
      <w:r w:rsidR="00F64FAD" w:rsidRPr="00471EEB">
        <w:rPr>
          <w:color w:val="000000"/>
          <w:sz w:val="24"/>
        </w:rPr>
        <w:t>1</w:t>
      </w:r>
      <w:r w:rsidR="00F64FAD" w:rsidRPr="00471EEB">
        <w:rPr>
          <w:color w:val="000000"/>
          <w:sz w:val="24"/>
        </w:rPr>
        <w:t>日</w:t>
      </w:r>
      <w:r w:rsidRPr="00471EEB">
        <w:rPr>
          <w:rFonts w:hint="eastAsia"/>
          <w:color w:val="000000"/>
          <w:sz w:val="24"/>
        </w:rPr>
        <w:t>至</w:t>
      </w:r>
      <w:r w:rsidR="00F64FAD" w:rsidRPr="00471EEB">
        <w:rPr>
          <w:color w:val="000000"/>
          <w:sz w:val="24"/>
        </w:rPr>
        <w:t>2020</w:t>
      </w:r>
      <w:r w:rsidR="00F64FAD" w:rsidRPr="00471EEB">
        <w:rPr>
          <w:color w:val="000000"/>
          <w:sz w:val="24"/>
        </w:rPr>
        <w:t>年</w:t>
      </w:r>
      <w:r w:rsidR="00F64FAD" w:rsidRPr="00471EEB">
        <w:rPr>
          <w:color w:val="000000"/>
          <w:sz w:val="24"/>
        </w:rPr>
        <w:t>12</w:t>
      </w:r>
      <w:r w:rsidR="00F64FAD" w:rsidRPr="00471EEB">
        <w:rPr>
          <w:color w:val="000000"/>
          <w:sz w:val="24"/>
        </w:rPr>
        <w:t>月</w:t>
      </w:r>
      <w:r w:rsidR="00F64FAD" w:rsidRPr="00471EEB">
        <w:rPr>
          <w:color w:val="000000"/>
          <w:sz w:val="24"/>
        </w:rPr>
        <w:t>31</w:t>
      </w:r>
      <w:r w:rsidR="00F64FAD" w:rsidRPr="00471EEB">
        <w:rPr>
          <w:color w:val="000000"/>
          <w:sz w:val="24"/>
        </w:rPr>
        <w:t>日</w:t>
      </w:r>
    </w:p>
    <w:p w:rsidR="001A59F9" w:rsidRPr="0091212A" w:rsidRDefault="001A59F9" w:rsidP="00026C9C">
      <w:pPr>
        <w:autoSpaceDE w:val="0"/>
        <w:autoSpaceDN w:val="0"/>
        <w:adjustRightInd w:val="0"/>
        <w:spacing w:before="29" w:line="360" w:lineRule="auto"/>
        <w:ind w:left="15"/>
        <w:jc w:val="right"/>
        <w:rPr>
          <w:rFonts w:asciiTheme="minorEastAsia" w:eastAsiaTheme="minorEastAsia" w:hAnsiTheme="minorEastAsia"/>
          <w:color w:val="000000"/>
          <w:kern w:val="0"/>
          <w:szCs w:val="21"/>
        </w:rPr>
      </w:pPr>
      <w:r w:rsidRPr="0091212A">
        <w:rPr>
          <w:rFonts w:asciiTheme="minorEastAsia" w:eastAsiaTheme="minorEastAsia" w:hAnsiTheme="minorEastAsia" w:hint="eastAsia"/>
          <w:color w:val="000000"/>
          <w:kern w:val="0"/>
          <w:szCs w:val="21"/>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20"/>
        <w:gridCol w:w="1080"/>
        <w:gridCol w:w="2250"/>
        <w:gridCol w:w="2250"/>
      </w:tblGrid>
      <w:tr w:rsidR="001A59F9" w:rsidRPr="0091212A" w:rsidTr="006D141C">
        <w:tc>
          <w:tcPr>
            <w:tcW w:w="3420" w:type="dxa"/>
            <w:vAlign w:val="center"/>
          </w:tcPr>
          <w:p w:rsidR="001A59F9" w:rsidRPr="008531A5" w:rsidRDefault="001A59F9" w:rsidP="008531A5">
            <w:pPr>
              <w:spacing w:before="29" w:line="288" w:lineRule="auto"/>
              <w:jc w:val="center"/>
              <w:rPr>
                <w:b/>
                <w:color w:val="000000"/>
              </w:rPr>
            </w:pPr>
            <w:r w:rsidRPr="008531A5">
              <w:rPr>
                <w:rFonts w:hint="eastAsia"/>
                <w:b/>
                <w:color w:val="000000"/>
              </w:rPr>
              <w:t>项目</w:t>
            </w:r>
          </w:p>
        </w:tc>
        <w:tc>
          <w:tcPr>
            <w:tcW w:w="1080" w:type="dxa"/>
            <w:vAlign w:val="center"/>
          </w:tcPr>
          <w:p w:rsidR="001A59F9" w:rsidRPr="008531A5" w:rsidRDefault="001A59F9" w:rsidP="008531A5">
            <w:pPr>
              <w:spacing w:before="29" w:line="288" w:lineRule="auto"/>
              <w:jc w:val="center"/>
              <w:rPr>
                <w:b/>
                <w:color w:val="000000"/>
              </w:rPr>
            </w:pPr>
            <w:r w:rsidRPr="008531A5">
              <w:rPr>
                <w:rFonts w:hint="eastAsia"/>
                <w:b/>
                <w:color w:val="000000"/>
              </w:rPr>
              <w:t>附注号</w:t>
            </w:r>
          </w:p>
        </w:tc>
        <w:tc>
          <w:tcPr>
            <w:tcW w:w="2250" w:type="dxa"/>
            <w:vAlign w:val="center"/>
          </w:tcPr>
          <w:p w:rsidR="001A59F9" w:rsidRPr="008531A5" w:rsidRDefault="001A59F9" w:rsidP="008531A5">
            <w:pPr>
              <w:spacing w:before="29" w:line="288" w:lineRule="auto"/>
              <w:jc w:val="center"/>
              <w:rPr>
                <w:b/>
                <w:color w:val="000000"/>
              </w:rPr>
            </w:pPr>
            <w:r w:rsidRPr="008531A5">
              <w:rPr>
                <w:rFonts w:hint="eastAsia"/>
                <w:b/>
                <w:color w:val="000000"/>
              </w:rPr>
              <w:t>本期</w:t>
            </w:r>
          </w:p>
          <w:p w:rsidR="001A59F9" w:rsidRPr="008531A5" w:rsidRDefault="00F64FAD" w:rsidP="008531A5">
            <w:pPr>
              <w:spacing w:before="29" w:line="288" w:lineRule="auto"/>
              <w:jc w:val="center"/>
              <w:rPr>
                <w:b/>
                <w:color w:val="000000"/>
              </w:rPr>
            </w:pPr>
            <w:r w:rsidRPr="008531A5">
              <w:rPr>
                <w:b/>
                <w:color w:val="000000"/>
              </w:rPr>
              <w:t>2020</w:t>
            </w:r>
            <w:r w:rsidRPr="008531A5">
              <w:rPr>
                <w:b/>
                <w:color w:val="000000"/>
              </w:rPr>
              <w:t>年</w:t>
            </w:r>
            <w:r w:rsidRPr="008531A5">
              <w:rPr>
                <w:b/>
                <w:color w:val="000000"/>
              </w:rPr>
              <w:t>1</w:t>
            </w:r>
            <w:r w:rsidRPr="008531A5">
              <w:rPr>
                <w:b/>
                <w:color w:val="000000"/>
              </w:rPr>
              <w:t>月</w:t>
            </w:r>
            <w:r w:rsidRPr="008531A5">
              <w:rPr>
                <w:b/>
                <w:color w:val="000000"/>
              </w:rPr>
              <w:t>1</w:t>
            </w:r>
            <w:r w:rsidRPr="008531A5">
              <w:rPr>
                <w:b/>
                <w:color w:val="000000"/>
              </w:rPr>
              <w:t>日</w:t>
            </w:r>
            <w:r w:rsidR="001A59F9" w:rsidRPr="008531A5">
              <w:rPr>
                <w:rFonts w:hint="eastAsia"/>
                <w:b/>
                <w:color w:val="000000"/>
              </w:rPr>
              <w:t>至</w:t>
            </w:r>
            <w:r w:rsidRPr="008531A5">
              <w:rPr>
                <w:b/>
                <w:color w:val="000000"/>
              </w:rPr>
              <w:t>2020</w:t>
            </w:r>
            <w:r w:rsidRPr="008531A5">
              <w:rPr>
                <w:b/>
                <w:color w:val="000000"/>
              </w:rPr>
              <w:t>年</w:t>
            </w:r>
            <w:r w:rsidRPr="008531A5">
              <w:rPr>
                <w:b/>
                <w:color w:val="000000"/>
              </w:rPr>
              <w:t>12</w:t>
            </w:r>
            <w:r w:rsidRPr="008531A5">
              <w:rPr>
                <w:b/>
                <w:color w:val="000000"/>
              </w:rPr>
              <w:t>月</w:t>
            </w:r>
            <w:r w:rsidRPr="008531A5">
              <w:rPr>
                <w:b/>
                <w:color w:val="000000"/>
              </w:rPr>
              <w:t>31</w:t>
            </w:r>
            <w:r w:rsidRPr="008531A5">
              <w:rPr>
                <w:b/>
                <w:color w:val="000000"/>
              </w:rPr>
              <w:t>日</w:t>
            </w:r>
          </w:p>
        </w:tc>
        <w:tc>
          <w:tcPr>
            <w:tcW w:w="2250" w:type="dxa"/>
            <w:vAlign w:val="center"/>
          </w:tcPr>
          <w:p w:rsidR="001A59F9" w:rsidRPr="008531A5" w:rsidRDefault="001A59F9" w:rsidP="008531A5">
            <w:pPr>
              <w:spacing w:before="29" w:line="288" w:lineRule="auto"/>
              <w:jc w:val="center"/>
              <w:rPr>
                <w:b/>
                <w:color w:val="000000"/>
              </w:rPr>
            </w:pPr>
            <w:r w:rsidRPr="008531A5">
              <w:rPr>
                <w:rFonts w:hint="eastAsia"/>
                <w:b/>
                <w:color w:val="000000"/>
              </w:rPr>
              <w:t>上年度可比期间</w:t>
            </w:r>
          </w:p>
          <w:p w:rsidR="001A59F9" w:rsidRPr="008531A5" w:rsidRDefault="007F35DC" w:rsidP="008531A5">
            <w:pPr>
              <w:spacing w:before="29" w:line="288" w:lineRule="auto"/>
              <w:jc w:val="center"/>
              <w:rPr>
                <w:b/>
                <w:color w:val="000000"/>
              </w:rPr>
            </w:pPr>
            <w:r w:rsidRPr="008531A5">
              <w:rPr>
                <w:b/>
                <w:color w:val="000000"/>
              </w:rPr>
              <w:t>2019</w:t>
            </w:r>
            <w:r w:rsidRPr="008531A5">
              <w:rPr>
                <w:b/>
                <w:color w:val="000000"/>
              </w:rPr>
              <w:t>年</w:t>
            </w:r>
            <w:r w:rsidRPr="008531A5">
              <w:rPr>
                <w:b/>
                <w:color w:val="000000"/>
              </w:rPr>
              <w:t>1</w:t>
            </w:r>
            <w:r w:rsidRPr="008531A5">
              <w:rPr>
                <w:b/>
                <w:color w:val="000000"/>
              </w:rPr>
              <w:t>月</w:t>
            </w:r>
            <w:r w:rsidRPr="008531A5">
              <w:rPr>
                <w:b/>
                <w:color w:val="000000"/>
              </w:rPr>
              <w:t>1</w:t>
            </w:r>
            <w:r w:rsidRPr="008531A5">
              <w:rPr>
                <w:b/>
                <w:color w:val="000000"/>
              </w:rPr>
              <w:t>日至</w:t>
            </w:r>
            <w:r w:rsidRPr="008531A5">
              <w:rPr>
                <w:b/>
                <w:color w:val="000000"/>
              </w:rPr>
              <w:t>2019</w:t>
            </w:r>
            <w:r w:rsidRPr="008531A5">
              <w:rPr>
                <w:b/>
                <w:color w:val="000000"/>
              </w:rPr>
              <w:t>年</w:t>
            </w:r>
            <w:r w:rsidRPr="008531A5">
              <w:rPr>
                <w:b/>
                <w:color w:val="000000"/>
              </w:rPr>
              <w:t>12</w:t>
            </w:r>
            <w:r w:rsidRPr="008531A5">
              <w:rPr>
                <w:b/>
                <w:color w:val="000000"/>
              </w:rPr>
              <w:t>月</w:t>
            </w:r>
            <w:r w:rsidRPr="008531A5">
              <w:rPr>
                <w:b/>
                <w:color w:val="000000"/>
              </w:rPr>
              <w:t>31</w:t>
            </w:r>
            <w:r w:rsidRPr="008531A5">
              <w:rPr>
                <w:b/>
                <w:color w:val="000000"/>
              </w:rPr>
              <w:t>日</w:t>
            </w:r>
          </w:p>
        </w:tc>
      </w:tr>
      <w:tr w:rsidR="001D57E5" w:rsidRPr="0091212A" w:rsidTr="00D82DAA">
        <w:tc>
          <w:tcPr>
            <w:tcW w:w="3420" w:type="dxa"/>
            <w:vAlign w:val="center"/>
          </w:tcPr>
          <w:p w:rsidR="001D57E5" w:rsidRPr="0091212A" w:rsidRDefault="001D57E5" w:rsidP="00D82DAA">
            <w:pPr>
              <w:spacing w:before="29" w:line="288" w:lineRule="auto"/>
              <w:rPr>
                <w:rFonts w:asciiTheme="minorEastAsia" w:eastAsiaTheme="minorEastAsia" w:hAnsiTheme="minorEastAsia"/>
                <w:b/>
                <w:color w:val="000000"/>
                <w:szCs w:val="21"/>
              </w:rPr>
            </w:pPr>
            <w:r w:rsidRPr="008531A5">
              <w:rPr>
                <w:rFonts w:hint="eastAsia"/>
                <w:b/>
                <w:color w:val="000000"/>
                <w:sz w:val="24"/>
              </w:rPr>
              <w:t>一、收入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531A5" w:rsidRDefault="001D57E5" w:rsidP="008531A5">
            <w:pPr>
              <w:spacing w:before="29" w:line="288" w:lineRule="auto"/>
              <w:jc w:val="right"/>
              <w:rPr>
                <w:b/>
                <w:color w:val="000000"/>
                <w:sz w:val="24"/>
              </w:rPr>
            </w:pPr>
            <w:r w:rsidRPr="008531A5">
              <w:rPr>
                <w:b/>
                <w:color w:val="000000"/>
                <w:sz w:val="24"/>
              </w:rPr>
              <w:t>1,049,032,794.56</w:t>
            </w:r>
          </w:p>
        </w:tc>
        <w:tc>
          <w:tcPr>
            <w:tcW w:w="2250" w:type="dxa"/>
            <w:vAlign w:val="center"/>
          </w:tcPr>
          <w:p w:rsidR="001D57E5" w:rsidRPr="008531A5" w:rsidRDefault="001D57E5" w:rsidP="008531A5">
            <w:pPr>
              <w:spacing w:before="29" w:line="288" w:lineRule="auto"/>
              <w:jc w:val="right"/>
              <w:rPr>
                <w:b/>
                <w:color w:val="000000"/>
                <w:sz w:val="24"/>
              </w:rPr>
            </w:pPr>
            <w:r w:rsidRPr="008531A5">
              <w:rPr>
                <w:b/>
                <w:color w:val="000000"/>
                <w:sz w:val="24"/>
              </w:rPr>
              <w:t>395,941,628.57</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color w:val="000000"/>
                <w:sz w:val="24"/>
              </w:rPr>
              <w:t>1.</w:t>
            </w:r>
            <w:r w:rsidRPr="008531A5">
              <w:rPr>
                <w:rFonts w:hint="eastAsia"/>
                <w:color w:val="000000"/>
                <w:sz w:val="24"/>
              </w:rPr>
              <w:t>利息收入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2,546,911.22</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1,733,967.02</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其中：存款利息收入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7.4.7.11</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2,519,492.47</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1,733,967.02</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债券利息收入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132.14</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资产支持证券利息收入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买入返售金融资产收入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27,286.61</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其他利息收入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color w:val="000000"/>
                <w:sz w:val="24"/>
              </w:rPr>
              <w:t>2.</w:t>
            </w:r>
            <w:r w:rsidRPr="008531A5">
              <w:rPr>
                <w:rFonts w:hint="eastAsia"/>
                <w:color w:val="000000"/>
                <w:sz w:val="24"/>
              </w:rPr>
              <w:t>投资收益（损失以</w:t>
            </w:r>
            <w:r w:rsidRPr="004D5D71">
              <w:rPr>
                <w:color w:val="000000"/>
              </w:rPr>
              <w:t>“-”</w:t>
            </w:r>
            <w:r w:rsidRPr="008531A5">
              <w:rPr>
                <w:rFonts w:hint="eastAsia"/>
                <w:color w:val="000000"/>
                <w:sz w:val="24"/>
              </w:rPr>
              <w:t>填列）</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544,212,688.44</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137,391,807.22</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其中：股票投资收益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7.4.7.12</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517,928,757.45</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133,886,383.44</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基金投资收益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D82DAA">
        <w:tc>
          <w:tcPr>
            <w:tcW w:w="3420" w:type="dxa"/>
            <w:vAlign w:val="center"/>
          </w:tcPr>
          <w:p w:rsidR="00F901F9" w:rsidRPr="00590D20" w:rsidRDefault="00590D20" w:rsidP="00F901F9">
            <w:pPr>
              <w:spacing w:before="29" w:line="288" w:lineRule="auto"/>
              <w:rPr>
                <w:color w:val="000000"/>
                <w:sz w:val="24"/>
              </w:rPr>
            </w:pPr>
            <w:r w:rsidRPr="00147D2C">
              <w:rPr>
                <w:rFonts w:hint="eastAsia"/>
                <w:color w:val="000000"/>
                <w:sz w:val="24"/>
              </w:rPr>
              <w:t>债券投资收益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7.4.7.13</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287,922.66</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资产支持证券投资收益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7.4.7.14</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贵金属投资收益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rFonts w:hint="eastAsia"/>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rFonts w:hint="eastAsia"/>
                <w:color w:val="000000"/>
                <w:sz w:val="24"/>
              </w:rPr>
              <w:t>-</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衍生工具收益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7.4.7.15</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股利收益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7.4.7.16</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25,996,008.33</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3,505,423.78</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color w:val="000000"/>
                <w:sz w:val="24"/>
              </w:rPr>
              <w:t>3.</w:t>
            </w:r>
            <w:r w:rsidRPr="008531A5">
              <w:rPr>
                <w:rFonts w:hint="eastAsia"/>
                <w:color w:val="000000"/>
                <w:sz w:val="24"/>
              </w:rPr>
              <w:t>公允价值变动收益（损失以</w:t>
            </w:r>
            <w:r w:rsidRPr="00035D71">
              <w:rPr>
                <w:color w:val="000000"/>
                <w:sz w:val="24"/>
              </w:rPr>
              <w:t>“-”</w:t>
            </w:r>
            <w:r w:rsidRPr="008531A5">
              <w:rPr>
                <w:rFonts w:hint="eastAsia"/>
                <w:color w:val="000000"/>
                <w:sz w:val="24"/>
              </w:rPr>
              <w:t>号填列）</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7.4.7.17</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495,325,078.90</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253,678,913.02</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color w:val="000000"/>
                <w:sz w:val="24"/>
              </w:rPr>
              <w:t>4.</w:t>
            </w:r>
            <w:r w:rsidRPr="008531A5">
              <w:rPr>
                <w:rFonts w:hint="eastAsia"/>
                <w:color w:val="000000"/>
                <w:sz w:val="24"/>
              </w:rPr>
              <w:t>汇兑收益（损失以</w:t>
            </w:r>
            <w:r w:rsidRPr="00035D71">
              <w:rPr>
                <w:color w:val="000000"/>
                <w:sz w:val="24"/>
              </w:rPr>
              <w:t>“-”</w:t>
            </w:r>
            <w:r w:rsidRPr="008531A5">
              <w:rPr>
                <w:rFonts w:hint="eastAsia"/>
                <w:color w:val="000000"/>
                <w:sz w:val="24"/>
              </w:rPr>
              <w:t>号填列）</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color w:val="000000"/>
                <w:sz w:val="24"/>
              </w:rPr>
              <w:t>5.</w:t>
            </w:r>
            <w:r>
              <w:rPr>
                <w:rFonts w:hint="eastAsia"/>
                <w:color w:val="000000"/>
                <w:sz w:val="24"/>
              </w:rPr>
              <w:t>其他收入（损失以</w:t>
            </w:r>
            <w:r w:rsidRPr="00035D71">
              <w:rPr>
                <w:color w:val="000000"/>
                <w:sz w:val="24"/>
              </w:rPr>
              <w:t>“-”</w:t>
            </w:r>
            <w:r w:rsidRPr="008531A5">
              <w:rPr>
                <w:rFonts w:hint="eastAsia"/>
                <w:color w:val="000000"/>
                <w:sz w:val="24"/>
              </w:rPr>
              <w:t>号填列）</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7.4.7.18</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6,948,116.00</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3,136,941.31</w:t>
            </w:r>
          </w:p>
        </w:tc>
      </w:tr>
      <w:tr w:rsidR="001D57E5" w:rsidRPr="00D520B7" w:rsidTr="00011850">
        <w:tc>
          <w:tcPr>
            <w:tcW w:w="3420" w:type="dxa"/>
            <w:vAlign w:val="center"/>
          </w:tcPr>
          <w:p w:rsidR="001D57E5" w:rsidRPr="0091212A" w:rsidRDefault="001D57E5" w:rsidP="007D13C4">
            <w:pPr>
              <w:spacing w:before="29" w:line="288" w:lineRule="auto"/>
              <w:rPr>
                <w:rFonts w:asciiTheme="minorEastAsia" w:eastAsiaTheme="minorEastAsia" w:hAnsiTheme="minorEastAsia"/>
                <w:b/>
                <w:color w:val="000000"/>
                <w:szCs w:val="21"/>
              </w:rPr>
            </w:pPr>
            <w:r w:rsidRPr="007D13C4">
              <w:rPr>
                <w:rFonts w:hint="eastAsia"/>
                <w:b/>
                <w:color w:val="000000"/>
                <w:sz w:val="24"/>
              </w:rPr>
              <w:t>减：二、费用</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D520B7" w:rsidRDefault="001D57E5" w:rsidP="00D520B7">
            <w:pPr>
              <w:spacing w:before="29" w:line="288" w:lineRule="auto"/>
              <w:jc w:val="right"/>
              <w:rPr>
                <w:b/>
                <w:color w:val="000000"/>
                <w:sz w:val="24"/>
              </w:rPr>
            </w:pPr>
            <w:r w:rsidRPr="00D520B7">
              <w:rPr>
                <w:b/>
                <w:color w:val="000000"/>
                <w:sz w:val="24"/>
              </w:rPr>
              <w:t>52,360,851.29</w:t>
            </w:r>
          </w:p>
        </w:tc>
        <w:tc>
          <w:tcPr>
            <w:tcW w:w="2250" w:type="dxa"/>
            <w:vAlign w:val="center"/>
          </w:tcPr>
          <w:p w:rsidR="001D57E5" w:rsidRPr="00D520B7" w:rsidRDefault="001D57E5" w:rsidP="00D520B7">
            <w:pPr>
              <w:spacing w:before="29" w:line="288" w:lineRule="auto"/>
              <w:jc w:val="right"/>
              <w:rPr>
                <w:b/>
                <w:color w:val="000000"/>
                <w:sz w:val="24"/>
              </w:rPr>
            </w:pPr>
            <w:r w:rsidRPr="00D520B7">
              <w:rPr>
                <w:b/>
                <w:color w:val="000000"/>
                <w:sz w:val="24"/>
              </w:rPr>
              <w:t>22,511,481.12</w:t>
            </w:r>
          </w:p>
        </w:tc>
      </w:tr>
      <w:tr w:rsidR="001D57E5" w:rsidRPr="0091212A" w:rsidTr="00011850">
        <w:tc>
          <w:tcPr>
            <w:tcW w:w="3420" w:type="dxa"/>
            <w:vAlign w:val="center"/>
          </w:tcPr>
          <w:p w:rsidR="001D57E5" w:rsidRPr="007D13C4" w:rsidRDefault="001D57E5" w:rsidP="007D13C4">
            <w:pPr>
              <w:spacing w:before="29" w:line="288" w:lineRule="auto"/>
              <w:rPr>
                <w:color w:val="000000"/>
                <w:sz w:val="24"/>
              </w:rPr>
            </w:pPr>
            <w:r w:rsidRPr="007D13C4">
              <w:rPr>
                <w:color w:val="000000"/>
                <w:sz w:val="24"/>
              </w:rPr>
              <w:t>1</w:t>
            </w:r>
            <w:r w:rsidRPr="007D13C4">
              <w:rPr>
                <w:rFonts w:hint="eastAsia"/>
                <w:color w:val="000000"/>
                <w:sz w:val="24"/>
              </w:rPr>
              <w:t>．管理人报酬</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35,341,584.61</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13,215,956.18</w:t>
            </w:r>
          </w:p>
        </w:tc>
      </w:tr>
      <w:tr w:rsidR="001D57E5" w:rsidRPr="0091212A" w:rsidTr="00011850">
        <w:tc>
          <w:tcPr>
            <w:tcW w:w="3420" w:type="dxa"/>
            <w:vAlign w:val="center"/>
          </w:tcPr>
          <w:p w:rsidR="001D57E5" w:rsidRPr="007D13C4" w:rsidRDefault="001D57E5" w:rsidP="007D13C4">
            <w:pPr>
              <w:spacing w:before="29" w:line="288" w:lineRule="auto"/>
              <w:rPr>
                <w:color w:val="000000"/>
                <w:sz w:val="24"/>
              </w:rPr>
            </w:pPr>
            <w:r w:rsidRPr="007D13C4">
              <w:rPr>
                <w:color w:val="000000"/>
                <w:sz w:val="24"/>
              </w:rPr>
              <w:t>2</w:t>
            </w:r>
            <w:r w:rsidRPr="007D13C4">
              <w:rPr>
                <w:rFonts w:hint="eastAsia"/>
                <w:color w:val="000000"/>
                <w:sz w:val="24"/>
              </w:rPr>
              <w:t>．托管费</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5,890,264.12</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2,202,659.38</w:t>
            </w:r>
          </w:p>
        </w:tc>
      </w:tr>
      <w:tr w:rsidR="001D57E5" w:rsidRPr="0091212A" w:rsidTr="00011850">
        <w:tc>
          <w:tcPr>
            <w:tcW w:w="3420" w:type="dxa"/>
            <w:vAlign w:val="center"/>
          </w:tcPr>
          <w:p w:rsidR="001D57E5" w:rsidRPr="007D13C4" w:rsidRDefault="001D57E5" w:rsidP="007D13C4">
            <w:pPr>
              <w:spacing w:before="29" w:line="288" w:lineRule="auto"/>
              <w:rPr>
                <w:color w:val="000000"/>
                <w:sz w:val="24"/>
              </w:rPr>
            </w:pPr>
            <w:r w:rsidRPr="007D13C4">
              <w:rPr>
                <w:color w:val="000000"/>
                <w:sz w:val="24"/>
              </w:rPr>
              <w:t>3</w:t>
            </w:r>
            <w:r w:rsidRPr="007D13C4">
              <w:rPr>
                <w:rFonts w:hint="eastAsia"/>
                <w:color w:val="000000"/>
                <w:sz w:val="24"/>
              </w:rPr>
              <w:t>．销售服务费</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011850">
        <w:tc>
          <w:tcPr>
            <w:tcW w:w="3420" w:type="dxa"/>
            <w:vAlign w:val="center"/>
          </w:tcPr>
          <w:p w:rsidR="001D57E5" w:rsidRPr="007D13C4" w:rsidRDefault="001D57E5" w:rsidP="007D13C4">
            <w:pPr>
              <w:spacing w:before="29" w:line="288" w:lineRule="auto"/>
              <w:rPr>
                <w:color w:val="000000"/>
                <w:sz w:val="24"/>
              </w:rPr>
            </w:pPr>
            <w:r w:rsidRPr="007D13C4">
              <w:rPr>
                <w:color w:val="000000"/>
                <w:sz w:val="24"/>
              </w:rPr>
              <w:t>4</w:t>
            </w:r>
            <w:r w:rsidRPr="007D13C4">
              <w:rPr>
                <w:rFonts w:hint="eastAsia"/>
                <w:color w:val="000000"/>
                <w:sz w:val="24"/>
              </w:rPr>
              <w:t>．交易费用</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7.4.7.19</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10,869,450.99</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6,836,456.19</w:t>
            </w:r>
          </w:p>
        </w:tc>
      </w:tr>
      <w:tr w:rsidR="001D57E5" w:rsidRPr="0091212A" w:rsidTr="00011850">
        <w:tc>
          <w:tcPr>
            <w:tcW w:w="3420" w:type="dxa"/>
            <w:vAlign w:val="center"/>
          </w:tcPr>
          <w:p w:rsidR="001D57E5" w:rsidRPr="007D13C4" w:rsidRDefault="001D57E5" w:rsidP="007D13C4">
            <w:pPr>
              <w:spacing w:before="29" w:line="288" w:lineRule="auto"/>
              <w:rPr>
                <w:color w:val="000000"/>
                <w:sz w:val="24"/>
              </w:rPr>
            </w:pPr>
            <w:r w:rsidRPr="007D13C4">
              <w:rPr>
                <w:color w:val="000000"/>
                <w:sz w:val="24"/>
              </w:rPr>
              <w:t>5</w:t>
            </w:r>
            <w:r w:rsidRPr="007D13C4">
              <w:rPr>
                <w:rFonts w:hint="eastAsia"/>
                <w:color w:val="000000"/>
                <w:sz w:val="24"/>
              </w:rPr>
              <w:t>．利息支出</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011850">
        <w:tc>
          <w:tcPr>
            <w:tcW w:w="3420" w:type="dxa"/>
            <w:vAlign w:val="center"/>
          </w:tcPr>
          <w:p w:rsidR="001D57E5" w:rsidRPr="007D13C4" w:rsidRDefault="001D57E5" w:rsidP="007D13C4">
            <w:pPr>
              <w:spacing w:before="29" w:line="288" w:lineRule="auto"/>
              <w:rPr>
                <w:color w:val="000000"/>
                <w:sz w:val="24"/>
              </w:rPr>
            </w:pPr>
            <w:r w:rsidRPr="007D13C4">
              <w:rPr>
                <w:rFonts w:hint="eastAsia"/>
                <w:color w:val="000000"/>
                <w:sz w:val="24"/>
              </w:rPr>
              <w:t>其中：卖出回购金融资产支出</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F337F0" w:rsidRPr="0091212A" w:rsidTr="00DB5159">
        <w:tc>
          <w:tcPr>
            <w:tcW w:w="3420" w:type="dxa"/>
            <w:vAlign w:val="center"/>
          </w:tcPr>
          <w:p w:rsidR="00F337F0" w:rsidRPr="00F337F0" w:rsidRDefault="00F337F0" w:rsidP="00DB5159">
            <w:pPr>
              <w:rPr>
                <w:rFonts w:eastAsiaTheme="minorEastAsia"/>
                <w:color w:val="000000"/>
                <w:sz w:val="24"/>
              </w:rPr>
            </w:pPr>
            <w:r w:rsidRPr="00F337F0">
              <w:rPr>
                <w:rFonts w:eastAsiaTheme="minorEastAsia" w:hint="eastAsia"/>
                <w:color w:val="000000"/>
                <w:sz w:val="24"/>
              </w:rPr>
              <w:t>6</w:t>
            </w:r>
            <w:r w:rsidRPr="00F337F0">
              <w:rPr>
                <w:rFonts w:eastAsiaTheme="minorEastAsia"/>
                <w:color w:val="000000"/>
                <w:sz w:val="24"/>
              </w:rPr>
              <w:t>．</w:t>
            </w:r>
            <w:r w:rsidRPr="00F337F0">
              <w:rPr>
                <w:rFonts w:eastAsiaTheme="minorEastAsia" w:hint="eastAsia"/>
                <w:color w:val="000000"/>
                <w:sz w:val="24"/>
              </w:rPr>
              <w:t>税金及附加</w:t>
            </w:r>
          </w:p>
        </w:tc>
        <w:tc>
          <w:tcPr>
            <w:tcW w:w="1080" w:type="dxa"/>
            <w:vAlign w:val="center"/>
          </w:tcPr>
          <w:p w:rsidR="00F337F0" w:rsidRPr="00F337F0" w:rsidRDefault="00F337F0" w:rsidP="00DB5159">
            <w:pPr>
              <w:pStyle w:val="aff1"/>
              <w:jc w:val="center"/>
              <w:rPr>
                <w:rFonts w:ascii="Times New Roman" w:eastAsiaTheme="minorEastAsia" w:hAnsi="Times New Roman"/>
                <w:color w:val="000000"/>
              </w:rPr>
            </w:pPr>
          </w:p>
        </w:tc>
        <w:tc>
          <w:tcPr>
            <w:tcW w:w="2250" w:type="dxa"/>
            <w:vAlign w:val="bottom"/>
          </w:tcPr>
          <w:p w:rsidR="00F337F0" w:rsidRPr="00F337F0" w:rsidRDefault="00F337F0" w:rsidP="00DB5159">
            <w:pPr>
              <w:jc w:val="right"/>
              <w:rPr>
                <w:rFonts w:eastAsiaTheme="minorEastAsia"/>
                <w:color w:val="000000"/>
                <w:sz w:val="24"/>
              </w:rPr>
            </w:pPr>
            <w:r w:rsidRPr="00F337F0">
              <w:rPr>
                <w:rFonts w:eastAsiaTheme="minorEastAsia"/>
                <w:color w:val="000000"/>
                <w:sz w:val="24"/>
              </w:rPr>
              <w:t>98.73</w:t>
            </w:r>
          </w:p>
        </w:tc>
        <w:tc>
          <w:tcPr>
            <w:tcW w:w="2250" w:type="dxa"/>
            <w:vAlign w:val="bottom"/>
          </w:tcPr>
          <w:p w:rsidR="00F337F0" w:rsidRPr="00F337F0" w:rsidRDefault="00F337F0" w:rsidP="00DB5159">
            <w:pPr>
              <w:jc w:val="right"/>
              <w:rPr>
                <w:rFonts w:eastAsiaTheme="minorEastAsia"/>
                <w:color w:val="000000"/>
                <w:sz w:val="24"/>
              </w:rPr>
            </w:pPr>
            <w:r w:rsidRPr="00F337F0">
              <w:rPr>
                <w:rFonts w:eastAsiaTheme="minorEastAsia"/>
                <w:color w:val="000000"/>
                <w:sz w:val="24"/>
              </w:rPr>
              <w:t>-</w:t>
            </w:r>
          </w:p>
        </w:tc>
      </w:tr>
      <w:tr w:rsidR="00F337F0" w:rsidRPr="0091212A" w:rsidTr="00011850">
        <w:tc>
          <w:tcPr>
            <w:tcW w:w="3420" w:type="dxa"/>
            <w:vAlign w:val="center"/>
          </w:tcPr>
          <w:p w:rsidR="00F337F0" w:rsidRPr="007D13C4" w:rsidRDefault="00F337F0" w:rsidP="007D13C4">
            <w:pPr>
              <w:spacing w:before="29" w:line="288" w:lineRule="auto"/>
              <w:rPr>
                <w:color w:val="000000"/>
                <w:sz w:val="24"/>
              </w:rPr>
            </w:pPr>
            <w:r>
              <w:rPr>
                <w:rFonts w:hint="eastAsia"/>
                <w:color w:val="000000"/>
                <w:sz w:val="24"/>
              </w:rPr>
              <w:t>7</w:t>
            </w:r>
            <w:r w:rsidRPr="007D13C4">
              <w:rPr>
                <w:rFonts w:hint="eastAsia"/>
                <w:color w:val="000000"/>
                <w:sz w:val="24"/>
              </w:rPr>
              <w:t>．其他费用</w:t>
            </w:r>
          </w:p>
        </w:tc>
        <w:tc>
          <w:tcPr>
            <w:tcW w:w="1080" w:type="dxa"/>
            <w:vAlign w:val="center"/>
          </w:tcPr>
          <w:p w:rsidR="00F337F0" w:rsidRPr="009B4290" w:rsidRDefault="00F337F0" w:rsidP="009B4290">
            <w:pPr>
              <w:widowControl/>
              <w:autoSpaceDE w:val="0"/>
              <w:autoSpaceDN w:val="0"/>
              <w:ind w:right="-15"/>
              <w:jc w:val="center"/>
              <w:textAlignment w:val="bottom"/>
              <w:rPr>
                <w:color w:val="000000"/>
                <w:sz w:val="24"/>
              </w:rPr>
            </w:pPr>
            <w:r w:rsidRPr="009B4290">
              <w:rPr>
                <w:rFonts w:hint="eastAsia"/>
                <w:color w:val="000000"/>
                <w:sz w:val="24"/>
              </w:rPr>
              <w:t>7.4.7.20</w:t>
            </w:r>
          </w:p>
        </w:tc>
        <w:tc>
          <w:tcPr>
            <w:tcW w:w="2250" w:type="dxa"/>
            <w:vAlign w:val="center"/>
          </w:tcPr>
          <w:p w:rsidR="00F337F0" w:rsidRPr="00862F02" w:rsidRDefault="00F337F0" w:rsidP="00862F02">
            <w:pPr>
              <w:spacing w:before="29" w:line="288" w:lineRule="auto"/>
              <w:jc w:val="right"/>
              <w:rPr>
                <w:color w:val="000000"/>
                <w:sz w:val="24"/>
              </w:rPr>
            </w:pPr>
            <w:r w:rsidRPr="00862F02">
              <w:rPr>
                <w:color w:val="000000"/>
                <w:sz w:val="24"/>
              </w:rPr>
              <w:t>259,452.84</w:t>
            </w:r>
          </w:p>
        </w:tc>
        <w:tc>
          <w:tcPr>
            <w:tcW w:w="2250" w:type="dxa"/>
            <w:vAlign w:val="center"/>
          </w:tcPr>
          <w:p w:rsidR="00F337F0" w:rsidRPr="00862F02" w:rsidRDefault="00F337F0" w:rsidP="00862F02">
            <w:pPr>
              <w:spacing w:before="29" w:line="288" w:lineRule="auto"/>
              <w:jc w:val="right"/>
              <w:rPr>
                <w:color w:val="000000"/>
                <w:sz w:val="24"/>
              </w:rPr>
            </w:pPr>
            <w:r w:rsidRPr="00862F02">
              <w:rPr>
                <w:color w:val="000000"/>
                <w:sz w:val="24"/>
              </w:rPr>
              <w:t>256,409.37</w:t>
            </w:r>
          </w:p>
        </w:tc>
      </w:tr>
      <w:tr w:rsidR="00F337F0" w:rsidRPr="0091212A" w:rsidTr="00011850">
        <w:tc>
          <w:tcPr>
            <w:tcW w:w="3420" w:type="dxa"/>
            <w:vAlign w:val="center"/>
          </w:tcPr>
          <w:p w:rsidR="00F337F0" w:rsidRPr="0091212A" w:rsidRDefault="00F337F0" w:rsidP="007D13C4">
            <w:pPr>
              <w:spacing w:before="29" w:line="288" w:lineRule="auto"/>
              <w:rPr>
                <w:rFonts w:asciiTheme="minorEastAsia" w:eastAsiaTheme="minorEastAsia" w:hAnsiTheme="minorEastAsia"/>
                <w:b/>
                <w:color w:val="000000"/>
                <w:szCs w:val="21"/>
              </w:rPr>
            </w:pPr>
            <w:r w:rsidRPr="007D13C4">
              <w:rPr>
                <w:rFonts w:hint="eastAsia"/>
                <w:b/>
                <w:color w:val="000000"/>
                <w:sz w:val="24"/>
              </w:rPr>
              <w:t>三、利润总额（亏损总额以</w:t>
            </w:r>
            <w:r w:rsidRPr="007D13C4">
              <w:rPr>
                <w:b/>
                <w:color w:val="000000"/>
                <w:sz w:val="24"/>
              </w:rPr>
              <w:t>“-”</w:t>
            </w:r>
            <w:r w:rsidRPr="007D13C4">
              <w:rPr>
                <w:rFonts w:hint="eastAsia"/>
                <w:b/>
                <w:color w:val="000000"/>
                <w:sz w:val="24"/>
              </w:rPr>
              <w:t>号填列）</w:t>
            </w:r>
          </w:p>
        </w:tc>
        <w:tc>
          <w:tcPr>
            <w:tcW w:w="1080" w:type="dxa"/>
            <w:vAlign w:val="center"/>
          </w:tcPr>
          <w:p w:rsidR="00F337F0" w:rsidRPr="009B4290" w:rsidRDefault="00F337F0" w:rsidP="009B4290">
            <w:pPr>
              <w:widowControl/>
              <w:autoSpaceDE w:val="0"/>
              <w:autoSpaceDN w:val="0"/>
              <w:ind w:right="-15"/>
              <w:jc w:val="center"/>
              <w:textAlignment w:val="bottom"/>
              <w:rPr>
                <w:color w:val="000000"/>
                <w:sz w:val="24"/>
              </w:rPr>
            </w:pPr>
          </w:p>
        </w:tc>
        <w:tc>
          <w:tcPr>
            <w:tcW w:w="2250" w:type="dxa"/>
            <w:vAlign w:val="center"/>
          </w:tcPr>
          <w:p w:rsidR="00F337F0" w:rsidRPr="00D520B7" w:rsidRDefault="00F337F0" w:rsidP="00D520B7">
            <w:pPr>
              <w:spacing w:before="29" w:line="288" w:lineRule="auto"/>
              <w:jc w:val="right"/>
              <w:rPr>
                <w:b/>
                <w:color w:val="000000"/>
                <w:sz w:val="24"/>
              </w:rPr>
            </w:pPr>
            <w:r w:rsidRPr="00D520B7">
              <w:rPr>
                <w:b/>
                <w:color w:val="000000"/>
                <w:sz w:val="24"/>
              </w:rPr>
              <w:t>996,671,943.27</w:t>
            </w:r>
          </w:p>
        </w:tc>
        <w:tc>
          <w:tcPr>
            <w:tcW w:w="2250" w:type="dxa"/>
            <w:vAlign w:val="center"/>
          </w:tcPr>
          <w:p w:rsidR="00F337F0" w:rsidRPr="00D520B7" w:rsidRDefault="00F337F0" w:rsidP="00D520B7">
            <w:pPr>
              <w:spacing w:before="29" w:line="288" w:lineRule="auto"/>
              <w:jc w:val="right"/>
              <w:rPr>
                <w:b/>
                <w:color w:val="000000"/>
                <w:sz w:val="24"/>
              </w:rPr>
            </w:pPr>
            <w:r w:rsidRPr="00D520B7">
              <w:rPr>
                <w:b/>
                <w:color w:val="000000"/>
                <w:sz w:val="24"/>
              </w:rPr>
              <w:t>373,430,147.45</w:t>
            </w:r>
          </w:p>
        </w:tc>
      </w:tr>
      <w:tr w:rsidR="00F337F0" w:rsidRPr="0091212A" w:rsidTr="00011850">
        <w:tc>
          <w:tcPr>
            <w:tcW w:w="3420" w:type="dxa"/>
            <w:vAlign w:val="center"/>
          </w:tcPr>
          <w:p w:rsidR="00F337F0" w:rsidRPr="0091212A" w:rsidRDefault="00F337F0" w:rsidP="00011850">
            <w:pPr>
              <w:spacing w:line="360" w:lineRule="auto"/>
              <w:rPr>
                <w:rFonts w:asciiTheme="minorEastAsia" w:eastAsiaTheme="minorEastAsia" w:hAnsiTheme="minorEastAsia"/>
                <w:b/>
                <w:color w:val="000000"/>
                <w:szCs w:val="21"/>
              </w:rPr>
            </w:pPr>
            <w:r w:rsidRPr="007D13C4">
              <w:rPr>
                <w:rFonts w:hint="eastAsia"/>
                <w:color w:val="000000"/>
                <w:sz w:val="24"/>
              </w:rPr>
              <w:t>减：所得税费用</w:t>
            </w:r>
          </w:p>
        </w:tc>
        <w:tc>
          <w:tcPr>
            <w:tcW w:w="1080" w:type="dxa"/>
            <w:vAlign w:val="center"/>
          </w:tcPr>
          <w:p w:rsidR="00F337F0" w:rsidRPr="009B4290" w:rsidRDefault="00F337F0" w:rsidP="009B4290">
            <w:pPr>
              <w:widowControl/>
              <w:autoSpaceDE w:val="0"/>
              <w:autoSpaceDN w:val="0"/>
              <w:ind w:right="-15"/>
              <w:jc w:val="center"/>
              <w:textAlignment w:val="bottom"/>
              <w:rPr>
                <w:color w:val="000000"/>
                <w:sz w:val="24"/>
              </w:rPr>
            </w:pPr>
          </w:p>
        </w:tc>
        <w:tc>
          <w:tcPr>
            <w:tcW w:w="2250" w:type="dxa"/>
            <w:vAlign w:val="center"/>
          </w:tcPr>
          <w:p w:rsidR="00F337F0" w:rsidRPr="00862F02" w:rsidRDefault="00F337F0" w:rsidP="00862F02">
            <w:pPr>
              <w:spacing w:before="29" w:line="288" w:lineRule="auto"/>
              <w:jc w:val="right"/>
              <w:rPr>
                <w:color w:val="000000"/>
                <w:sz w:val="24"/>
              </w:rPr>
            </w:pPr>
            <w:r w:rsidRPr="00862F02">
              <w:rPr>
                <w:color w:val="000000"/>
                <w:sz w:val="24"/>
              </w:rPr>
              <w:t>-</w:t>
            </w:r>
          </w:p>
        </w:tc>
        <w:tc>
          <w:tcPr>
            <w:tcW w:w="2250" w:type="dxa"/>
            <w:vAlign w:val="center"/>
          </w:tcPr>
          <w:p w:rsidR="00F337F0" w:rsidRPr="00862F02" w:rsidRDefault="00F337F0" w:rsidP="00862F02">
            <w:pPr>
              <w:spacing w:before="29" w:line="288" w:lineRule="auto"/>
              <w:jc w:val="right"/>
              <w:rPr>
                <w:color w:val="000000"/>
                <w:sz w:val="24"/>
              </w:rPr>
            </w:pPr>
            <w:r w:rsidRPr="00862F02">
              <w:rPr>
                <w:color w:val="000000"/>
                <w:sz w:val="24"/>
              </w:rPr>
              <w:t>-</w:t>
            </w:r>
          </w:p>
        </w:tc>
      </w:tr>
      <w:tr w:rsidR="00F337F0" w:rsidRPr="0091212A" w:rsidTr="00011850">
        <w:tc>
          <w:tcPr>
            <w:tcW w:w="3420" w:type="dxa"/>
            <w:vAlign w:val="center"/>
          </w:tcPr>
          <w:p w:rsidR="00F337F0" w:rsidRPr="0091212A" w:rsidRDefault="00F337F0" w:rsidP="007D13C4">
            <w:pPr>
              <w:spacing w:before="29" w:line="288" w:lineRule="auto"/>
              <w:rPr>
                <w:rFonts w:asciiTheme="minorEastAsia" w:eastAsiaTheme="minorEastAsia" w:hAnsiTheme="minorEastAsia"/>
                <w:b/>
                <w:color w:val="000000"/>
                <w:szCs w:val="21"/>
              </w:rPr>
            </w:pPr>
            <w:r w:rsidRPr="007D13C4">
              <w:rPr>
                <w:rFonts w:hint="eastAsia"/>
                <w:b/>
                <w:color w:val="000000"/>
                <w:sz w:val="24"/>
              </w:rPr>
              <w:t>四、净利润（净亏损以</w:t>
            </w:r>
            <w:r w:rsidRPr="007D13C4">
              <w:rPr>
                <w:b/>
                <w:color w:val="000000"/>
                <w:sz w:val="24"/>
              </w:rPr>
              <w:t>“-”</w:t>
            </w:r>
            <w:r w:rsidRPr="007D13C4">
              <w:rPr>
                <w:rFonts w:hint="eastAsia"/>
                <w:b/>
                <w:color w:val="000000"/>
                <w:sz w:val="24"/>
              </w:rPr>
              <w:t>号填列）</w:t>
            </w:r>
          </w:p>
        </w:tc>
        <w:tc>
          <w:tcPr>
            <w:tcW w:w="1080" w:type="dxa"/>
            <w:vAlign w:val="center"/>
          </w:tcPr>
          <w:p w:rsidR="00F337F0" w:rsidRPr="009B4290" w:rsidRDefault="00F337F0" w:rsidP="009B4290">
            <w:pPr>
              <w:widowControl/>
              <w:autoSpaceDE w:val="0"/>
              <w:autoSpaceDN w:val="0"/>
              <w:ind w:right="-15"/>
              <w:jc w:val="center"/>
              <w:textAlignment w:val="bottom"/>
              <w:rPr>
                <w:color w:val="000000"/>
                <w:sz w:val="24"/>
              </w:rPr>
            </w:pPr>
          </w:p>
        </w:tc>
        <w:tc>
          <w:tcPr>
            <w:tcW w:w="2250" w:type="dxa"/>
            <w:vAlign w:val="center"/>
          </w:tcPr>
          <w:p w:rsidR="00F337F0" w:rsidRPr="00D520B7" w:rsidRDefault="00F337F0" w:rsidP="00D520B7">
            <w:pPr>
              <w:spacing w:before="29" w:line="288" w:lineRule="auto"/>
              <w:jc w:val="right"/>
              <w:rPr>
                <w:b/>
                <w:color w:val="000000"/>
                <w:sz w:val="24"/>
              </w:rPr>
            </w:pPr>
            <w:r w:rsidRPr="00D520B7">
              <w:rPr>
                <w:b/>
                <w:color w:val="000000"/>
                <w:sz w:val="24"/>
              </w:rPr>
              <w:t>996,671,943.27</w:t>
            </w:r>
          </w:p>
        </w:tc>
        <w:tc>
          <w:tcPr>
            <w:tcW w:w="2250" w:type="dxa"/>
            <w:vAlign w:val="center"/>
          </w:tcPr>
          <w:p w:rsidR="00F337F0" w:rsidRPr="00D520B7" w:rsidRDefault="00F337F0" w:rsidP="00D520B7">
            <w:pPr>
              <w:spacing w:before="29" w:line="288" w:lineRule="auto"/>
              <w:jc w:val="right"/>
              <w:rPr>
                <w:b/>
                <w:color w:val="000000"/>
                <w:sz w:val="24"/>
              </w:rPr>
            </w:pPr>
            <w:r w:rsidRPr="00D520B7">
              <w:rPr>
                <w:b/>
                <w:color w:val="000000"/>
                <w:sz w:val="24"/>
              </w:rPr>
              <w:t>373,430,147.45</w:t>
            </w:r>
          </w:p>
        </w:tc>
      </w:tr>
    </w:tbl>
    <w:p w:rsidR="001A59F9" w:rsidRPr="0091212A" w:rsidRDefault="001A59F9" w:rsidP="00026C9C">
      <w:pPr>
        <w:spacing w:line="360" w:lineRule="auto"/>
        <w:rPr>
          <w:rFonts w:asciiTheme="minorEastAsia" w:eastAsiaTheme="minorEastAsia" w:hAnsiTheme="minorEastAsia"/>
          <w:color w:val="000000"/>
          <w:szCs w:val="21"/>
        </w:rPr>
      </w:pPr>
    </w:p>
    <w:p w:rsidR="001A59F9" w:rsidRPr="00480B3C" w:rsidRDefault="001A59F9" w:rsidP="00480B3C">
      <w:pPr>
        <w:pStyle w:val="20"/>
        <w:spacing w:before="29" w:after="0" w:line="288" w:lineRule="auto"/>
        <w:rPr>
          <w:rFonts w:ascii="Times New Roman" w:hAnsi="Times New Roman"/>
          <w:kern w:val="0"/>
          <w:szCs w:val="24"/>
        </w:rPr>
      </w:pPr>
      <w:bookmarkStart w:id="125" w:name="_Toc225498270"/>
      <w:bookmarkStart w:id="126" w:name="_Toc361324875"/>
      <w:bookmarkStart w:id="127" w:name="_Toc67904669"/>
      <w:r w:rsidRPr="00480B3C">
        <w:rPr>
          <w:rFonts w:ascii="Times New Roman" w:hAnsi="Times New Roman"/>
          <w:kern w:val="0"/>
          <w:szCs w:val="24"/>
        </w:rPr>
        <w:t xml:space="preserve">7.3 </w:t>
      </w:r>
      <w:r w:rsidRPr="00480B3C">
        <w:rPr>
          <w:rFonts w:ascii="Times New Roman" w:hAnsi="Times New Roman" w:hint="eastAsia"/>
          <w:kern w:val="0"/>
          <w:szCs w:val="24"/>
        </w:rPr>
        <w:t>所有者权益（基金净值）变动表</w:t>
      </w:r>
      <w:bookmarkEnd w:id="125"/>
      <w:bookmarkEnd w:id="126"/>
      <w:bookmarkEnd w:id="127"/>
    </w:p>
    <w:p w:rsidR="001A59F9" w:rsidRPr="00480B3C" w:rsidRDefault="001A59F9" w:rsidP="00480B3C">
      <w:pPr>
        <w:spacing w:before="29" w:line="288" w:lineRule="auto"/>
        <w:rPr>
          <w:color w:val="000000"/>
          <w:sz w:val="24"/>
        </w:rPr>
      </w:pPr>
      <w:r w:rsidRPr="00480B3C">
        <w:rPr>
          <w:rFonts w:hint="eastAsia"/>
          <w:color w:val="000000"/>
          <w:sz w:val="24"/>
        </w:rPr>
        <w:t>会计主体：</w:t>
      </w:r>
      <w:r w:rsidRPr="00480B3C">
        <w:rPr>
          <w:color w:val="000000"/>
          <w:sz w:val="24"/>
        </w:rPr>
        <w:t>交银施罗德成长</w:t>
      </w:r>
      <w:r w:rsidRPr="00480B3C">
        <w:rPr>
          <w:color w:val="000000"/>
          <w:sz w:val="24"/>
        </w:rPr>
        <w:t>30</w:t>
      </w:r>
      <w:r w:rsidRPr="00480B3C">
        <w:rPr>
          <w:color w:val="000000"/>
          <w:sz w:val="24"/>
        </w:rPr>
        <w:t>混合型证券投资基金</w:t>
      </w:r>
    </w:p>
    <w:p w:rsidR="001A59F9" w:rsidRPr="00480B3C" w:rsidRDefault="001A59F9" w:rsidP="00480B3C">
      <w:pPr>
        <w:spacing w:before="29" w:line="288" w:lineRule="auto"/>
        <w:rPr>
          <w:color w:val="000000"/>
          <w:sz w:val="24"/>
        </w:rPr>
      </w:pPr>
      <w:r w:rsidRPr="00480B3C">
        <w:rPr>
          <w:rFonts w:hint="eastAsia"/>
          <w:color w:val="000000"/>
          <w:sz w:val="24"/>
        </w:rPr>
        <w:t>本报告期：</w:t>
      </w:r>
      <w:r w:rsidR="00F64FAD" w:rsidRPr="00480B3C">
        <w:rPr>
          <w:color w:val="000000"/>
          <w:sz w:val="24"/>
        </w:rPr>
        <w:t>2020</w:t>
      </w:r>
      <w:r w:rsidR="00F64FAD" w:rsidRPr="00480B3C">
        <w:rPr>
          <w:color w:val="000000"/>
          <w:sz w:val="24"/>
        </w:rPr>
        <w:t>年</w:t>
      </w:r>
      <w:r w:rsidR="00F64FAD" w:rsidRPr="00480B3C">
        <w:rPr>
          <w:color w:val="000000"/>
          <w:sz w:val="24"/>
        </w:rPr>
        <w:t>1</w:t>
      </w:r>
      <w:r w:rsidR="00F64FAD" w:rsidRPr="00480B3C">
        <w:rPr>
          <w:color w:val="000000"/>
          <w:sz w:val="24"/>
        </w:rPr>
        <w:t>月</w:t>
      </w:r>
      <w:r w:rsidR="00F64FAD" w:rsidRPr="00480B3C">
        <w:rPr>
          <w:color w:val="000000"/>
          <w:sz w:val="24"/>
        </w:rPr>
        <w:t>1</w:t>
      </w:r>
      <w:r w:rsidR="00F64FAD" w:rsidRPr="00480B3C">
        <w:rPr>
          <w:color w:val="000000"/>
          <w:sz w:val="24"/>
        </w:rPr>
        <w:t>日</w:t>
      </w:r>
      <w:r w:rsidRPr="00480B3C">
        <w:rPr>
          <w:rFonts w:hint="eastAsia"/>
          <w:color w:val="000000"/>
          <w:sz w:val="24"/>
        </w:rPr>
        <w:t>至</w:t>
      </w:r>
      <w:r w:rsidR="00F64FAD" w:rsidRPr="00480B3C">
        <w:rPr>
          <w:color w:val="000000"/>
          <w:sz w:val="24"/>
        </w:rPr>
        <w:t>2020</w:t>
      </w:r>
      <w:r w:rsidR="00F64FAD" w:rsidRPr="00480B3C">
        <w:rPr>
          <w:color w:val="000000"/>
          <w:sz w:val="24"/>
        </w:rPr>
        <w:t>年</w:t>
      </w:r>
      <w:r w:rsidR="00F64FAD" w:rsidRPr="00480B3C">
        <w:rPr>
          <w:color w:val="000000"/>
          <w:sz w:val="24"/>
        </w:rPr>
        <w:t>12</w:t>
      </w:r>
      <w:r w:rsidR="00F64FAD" w:rsidRPr="00480B3C">
        <w:rPr>
          <w:color w:val="000000"/>
          <w:sz w:val="24"/>
        </w:rPr>
        <w:t>月</w:t>
      </w:r>
      <w:r w:rsidR="00F64FAD" w:rsidRPr="00480B3C">
        <w:rPr>
          <w:color w:val="000000"/>
          <w:sz w:val="24"/>
        </w:rPr>
        <w:t>31</w:t>
      </w:r>
      <w:r w:rsidR="00F64FAD" w:rsidRPr="00480B3C">
        <w:rPr>
          <w:color w:val="000000"/>
          <w:sz w:val="24"/>
        </w:rPr>
        <w:t>日</w:t>
      </w:r>
    </w:p>
    <w:p w:rsidR="001A59F9" w:rsidRPr="00480B3C" w:rsidRDefault="001A59F9" w:rsidP="00480B3C">
      <w:pPr>
        <w:autoSpaceDE w:val="0"/>
        <w:autoSpaceDN w:val="0"/>
        <w:adjustRightInd w:val="0"/>
        <w:spacing w:before="29" w:line="288" w:lineRule="auto"/>
        <w:ind w:left="15"/>
        <w:jc w:val="right"/>
        <w:rPr>
          <w:color w:val="000000"/>
          <w:kern w:val="0"/>
          <w:sz w:val="24"/>
        </w:rPr>
      </w:pPr>
      <w:r w:rsidRPr="00480B3C">
        <w:rPr>
          <w:rFonts w:hint="eastAsia"/>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410"/>
        <w:gridCol w:w="2196"/>
        <w:gridCol w:w="2197"/>
        <w:gridCol w:w="2197"/>
      </w:tblGrid>
      <w:tr w:rsidR="001A59F9" w:rsidRPr="0091212A" w:rsidTr="0009357E">
        <w:tc>
          <w:tcPr>
            <w:tcW w:w="2410" w:type="dxa"/>
            <w:vMerge w:val="restart"/>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项目</w:t>
            </w:r>
          </w:p>
        </w:tc>
        <w:tc>
          <w:tcPr>
            <w:tcW w:w="6590" w:type="dxa"/>
            <w:gridSpan w:val="3"/>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本期</w:t>
            </w:r>
          </w:p>
          <w:p w:rsidR="001A59F9" w:rsidRPr="00480B3C" w:rsidRDefault="00F64FAD" w:rsidP="00480B3C">
            <w:pPr>
              <w:pStyle w:val="aff1"/>
              <w:spacing w:before="29" w:beforeAutospacing="0" w:after="0" w:afterAutospacing="0" w:line="288" w:lineRule="auto"/>
              <w:jc w:val="center"/>
              <w:rPr>
                <w:rFonts w:ascii="Times New Roman" w:hAnsi="Times New Roman"/>
                <w:b/>
                <w:color w:val="000000"/>
                <w:kern w:val="2"/>
              </w:rPr>
            </w:pPr>
            <w:r w:rsidRPr="00480B3C">
              <w:rPr>
                <w:rFonts w:ascii="Times New Roman" w:hAnsi="Times New Roman"/>
                <w:b/>
                <w:color w:val="000000"/>
                <w:kern w:val="2"/>
              </w:rPr>
              <w:t>2020</w:t>
            </w:r>
            <w:r w:rsidRPr="00480B3C">
              <w:rPr>
                <w:rFonts w:ascii="Times New Roman" w:hAnsi="Times New Roman"/>
                <w:b/>
                <w:color w:val="000000"/>
                <w:kern w:val="2"/>
              </w:rPr>
              <w:t>年</w:t>
            </w:r>
            <w:r w:rsidRPr="00480B3C">
              <w:rPr>
                <w:rFonts w:ascii="Times New Roman" w:hAnsi="Times New Roman"/>
                <w:b/>
                <w:color w:val="000000"/>
                <w:kern w:val="2"/>
              </w:rPr>
              <w:t>1</w:t>
            </w:r>
            <w:r w:rsidRPr="00480B3C">
              <w:rPr>
                <w:rFonts w:ascii="Times New Roman" w:hAnsi="Times New Roman"/>
                <w:b/>
                <w:color w:val="000000"/>
                <w:kern w:val="2"/>
              </w:rPr>
              <w:t>月</w:t>
            </w:r>
            <w:r w:rsidRPr="00480B3C">
              <w:rPr>
                <w:rFonts w:ascii="Times New Roman" w:hAnsi="Times New Roman"/>
                <w:b/>
                <w:color w:val="000000"/>
                <w:kern w:val="2"/>
              </w:rPr>
              <w:t>1</w:t>
            </w:r>
            <w:r w:rsidRPr="00480B3C">
              <w:rPr>
                <w:rFonts w:ascii="Times New Roman" w:hAnsi="Times New Roman"/>
                <w:b/>
                <w:color w:val="000000"/>
                <w:kern w:val="2"/>
              </w:rPr>
              <w:t>日</w:t>
            </w:r>
            <w:r w:rsidR="001A59F9" w:rsidRPr="00480B3C">
              <w:rPr>
                <w:rFonts w:ascii="Times New Roman" w:hAnsi="Times New Roman" w:hint="eastAsia"/>
                <w:b/>
                <w:color w:val="000000"/>
                <w:kern w:val="2"/>
              </w:rPr>
              <w:t>至</w:t>
            </w:r>
            <w:r w:rsidRPr="00480B3C">
              <w:rPr>
                <w:rFonts w:ascii="Times New Roman" w:hAnsi="Times New Roman"/>
                <w:b/>
                <w:color w:val="000000"/>
                <w:kern w:val="2"/>
              </w:rPr>
              <w:t>2020</w:t>
            </w:r>
            <w:r w:rsidRPr="00480B3C">
              <w:rPr>
                <w:rFonts w:ascii="Times New Roman" w:hAnsi="Times New Roman"/>
                <w:b/>
                <w:color w:val="000000"/>
                <w:kern w:val="2"/>
              </w:rPr>
              <w:t>年</w:t>
            </w:r>
            <w:r w:rsidRPr="00480B3C">
              <w:rPr>
                <w:rFonts w:ascii="Times New Roman" w:hAnsi="Times New Roman"/>
                <w:b/>
                <w:color w:val="000000"/>
                <w:kern w:val="2"/>
              </w:rPr>
              <w:t>12</w:t>
            </w:r>
            <w:r w:rsidRPr="00480B3C">
              <w:rPr>
                <w:rFonts w:ascii="Times New Roman" w:hAnsi="Times New Roman"/>
                <w:b/>
                <w:color w:val="000000"/>
                <w:kern w:val="2"/>
              </w:rPr>
              <w:t>月</w:t>
            </w:r>
            <w:r w:rsidRPr="00480B3C">
              <w:rPr>
                <w:rFonts w:ascii="Times New Roman" w:hAnsi="Times New Roman"/>
                <w:b/>
                <w:color w:val="000000"/>
                <w:kern w:val="2"/>
              </w:rPr>
              <w:t>31</w:t>
            </w:r>
            <w:r w:rsidRPr="00480B3C">
              <w:rPr>
                <w:rFonts w:ascii="Times New Roman" w:hAnsi="Times New Roman"/>
                <w:b/>
                <w:color w:val="000000"/>
                <w:kern w:val="2"/>
              </w:rPr>
              <w:t>日</w:t>
            </w:r>
          </w:p>
        </w:tc>
      </w:tr>
      <w:tr w:rsidR="001A59F9" w:rsidRPr="0091212A" w:rsidTr="0009357E">
        <w:tc>
          <w:tcPr>
            <w:tcW w:w="2410" w:type="dxa"/>
            <w:vMerge/>
            <w:vAlign w:val="center"/>
          </w:tcPr>
          <w:p w:rsidR="001A59F9" w:rsidRPr="00480B3C" w:rsidRDefault="001A59F9" w:rsidP="00480B3C">
            <w:pPr>
              <w:spacing w:before="29" w:line="288" w:lineRule="auto"/>
              <w:jc w:val="center"/>
              <w:rPr>
                <w:b/>
                <w:color w:val="000000"/>
                <w:sz w:val="24"/>
              </w:rPr>
            </w:pPr>
          </w:p>
        </w:tc>
        <w:tc>
          <w:tcPr>
            <w:tcW w:w="2196" w:type="dxa"/>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实收基金</w:t>
            </w:r>
          </w:p>
        </w:tc>
        <w:tc>
          <w:tcPr>
            <w:tcW w:w="2197" w:type="dxa"/>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未分配利润</w:t>
            </w:r>
          </w:p>
        </w:tc>
        <w:tc>
          <w:tcPr>
            <w:tcW w:w="2197" w:type="dxa"/>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所有者权益合计</w:t>
            </w:r>
          </w:p>
        </w:tc>
      </w:tr>
      <w:tr w:rsidR="001A59F9" w:rsidRPr="0091212A" w:rsidTr="0009357E">
        <w:tc>
          <w:tcPr>
            <w:tcW w:w="2410" w:type="dxa"/>
            <w:vAlign w:val="center"/>
          </w:tcPr>
          <w:p w:rsidR="001A59F9" w:rsidRPr="00A04958" w:rsidRDefault="001A59F9" w:rsidP="00A04958">
            <w:pPr>
              <w:spacing w:before="29" w:line="288" w:lineRule="auto"/>
              <w:rPr>
                <w:color w:val="000000"/>
                <w:sz w:val="24"/>
              </w:rPr>
            </w:pPr>
            <w:r w:rsidRPr="00A04958">
              <w:rPr>
                <w:rFonts w:hint="eastAsia"/>
                <w:color w:val="000000"/>
                <w:sz w:val="24"/>
              </w:rPr>
              <w:t>一、期初所有者权益（基金净值）</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1,626,881,734.22</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991,140,588.79</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2,618,022,323.01</w:t>
            </w:r>
          </w:p>
        </w:tc>
      </w:tr>
      <w:tr w:rsidR="001A59F9" w:rsidRPr="0091212A" w:rsidTr="0009357E">
        <w:tc>
          <w:tcPr>
            <w:tcW w:w="2410" w:type="dxa"/>
            <w:vAlign w:val="center"/>
          </w:tcPr>
          <w:p w:rsidR="001A59F9" w:rsidRPr="00A04958" w:rsidRDefault="001A59F9" w:rsidP="00A04958">
            <w:pPr>
              <w:spacing w:before="29" w:line="288" w:lineRule="auto"/>
              <w:rPr>
                <w:color w:val="000000"/>
                <w:sz w:val="24"/>
              </w:rPr>
            </w:pPr>
            <w:r w:rsidRPr="00A04958">
              <w:rPr>
                <w:rFonts w:hint="eastAsia"/>
                <w:color w:val="000000"/>
                <w:sz w:val="24"/>
              </w:rPr>
              <w:t>二、本期经营活动产生的基金净值变动数（本期利润）</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996,671,943.27</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996,671,943.27</w:t>
            </w:r>
          </w:p>
        </w:tc>
      </w:tr>
      <w:tr w:rsidR="001A59F9" w:rsidRPr="0091212A" w:rsidTr="0009357E">
        <w:tc>
          <w:tcPr>
            <w:tcW w:w="2410" w:type="dxa"/>
            <w:vAlign w:val="center"/>
          </w:tcPr>
          <w:p w:rsidR="001A59F9" w:rsidRPr="00A04958" w:rsidRDefault="001A59F9" w:rsidP="00A04958">
            <w:pPr>
              <w:spacing w:before="29" w:line="288" w:lineRule="auto"/>
              <w:rPr>
                <w:color w:val="000000"/>
                <w:sz w:val="24"/>
              </w:rPr>
            </w:pPr>
            <w:r w:rsidRPr="00A04958">
              <w:rPr>
                <w:rFonts w:hint="eastAsia"/>
                <w:color w:val="000000"/>
                <w:sz w:val="24"/>
              </w:rPr>
              <w:t>三、本期基金份额交易产生的基金净值变动数（净值减少以</w:t>
            </w:r>
            <w:r w:rsidR="00354302" w:rsidRPr="00035D71">
              <w:rPr>
                <w:color w:val="000000"/>
                <w:sz w:val="24"/>
              </w:rPr>
              <w:t>“-”</w:t>
            </w:r>
            <w:r w:rsidRPr="00A04958">
              <w:rPr>
                <w:rFonts w:hint="eastAsia"/>
                <w:color w:val="000000"/>
                <w:sz w:val="24"/>
              </w:rPr>
              <w:t>号填列）</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-763,840,018.52</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-611,333,976.81</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-1,375,173,995.33</w:t>
            </w:r>
          </w:p>
        </w:tc>
      </w:tr>
      <w:tr w:rsidR="001A59F9" w:rsidRPr="0091212A" w:rsidTr="0009357E">
        <w:tc>
          <w:tcPr>
            <w:tcW w:w="2410" w:type="dxa"/>
            <w:vAlign w:val="center"/>
          </w:tcPr>
          <w:p w:rsidR="001A59F9" w:rsidRPr="00A04958" w:rsidRDefault="001A59F9" w:rsidP="00A04958">
            <w:pPr>
              <w:spacing w:before="29" w:line="288" w:lineRule="auto"/>
              <w:rPr>
                <w:color w:val="000000"/>
                <w:sz w:val="24"/>
              </w:rPr>
            </w:pPr>
            <w:r w:rsidRPr="00A04958">
              <w:rPr>
                <w:rFonts w:hint="eastAsia"/>
                <w:color w:val="000000"/>
                <w:sz w:val="24"/>
              </w:rPr>
              <w:t>其中：</w:t>
            </w:r>
            <w:r w:rsidRPr="00A04958">
              <w:rPr>
                <w:color w:val="000000"/>
                <w:sz w:val="24"/>
              </w:rPr>
              <w:t>1.</w:t>
            </w:r>
            <w:r w:rsidRPr="00A04958">
              <w:rPr>
                <w:rFonts w:hint="eastAsia"/>
                <w:color w:val="000000"/>
                <w:sz w:val="24"/>
              </w:rPr>
              <w:t>基金申购款</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1,912,253,842.72</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1,723,339,637.50</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3,635,593,480.22</w:t>
            </w:r>
          </w:p>
        </w:tc>
      </w:tr>
      <w:tr w:rsidR="001A59F9" w:rsidRPr="0091212A" w:rsidTr="0009357E">
        <w:tc>
          <w:tcPr>
            <w:tcW w:w="2410" w:type="dxa"/>
            <w:vAlign w:val="center"/>
          </w:tcPr>
          <w:p w:rsidR="001A59F9" w:rsidRPr="00A04958" w:rsidRDefault="001A59F9" w:rsidP="00A04958">
            <w:pPr>
              <w:spacing w:before="29" w:line="288" w:lineRule="auto"/>
              <w:rPr>
                <w:color w:val="000000"/>
                <w:sz w:val="24"/>
              </w:rPr>
            </w:pPr>
            <w:r w:rsidRPr="00A04958">
              <w:rPr>
                <w:color w:val="000000"/>
                <w:sz w:val="24"/>
              </w:rPr>
              <w:t>2.</w:t>
            </w:r>
            <w:r w:rsidRPr="00A04958">
              <w:rPr>
                <w:rFonts w:hint="eastAsia"/>
                <w:color w:val="000000"/>
                <w:sz w:val="24"/>
              </w:rPr>
              <w:t>基金赎回款</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-2,676,093,861.24</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-2,334,673,614.31</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-5,010,767,475.55</w:t>
            </w:r>
          </w:p>
        </w:tc>
      </w:tr>
      <w:tr w:rsidR="001A59F9" w:rsidRPr="0091212A" w:rsidTr="0009357E">
        <w:tc>
          <w:tcPr>
            <w:tcW w:w="2410" w:type="dxa"/>
            <w:vAlign w:val="center"/>
          </w:tcPr>
          <w:p w:rsidR="001A59F9" w:rsidRPr="00A04958" w:rsidRDefault="001A59F9" w:rsidP="00A04958">
            <w:pPr>
              <w:spacing w:before="29" w:line="288" w:lineRule="auto"/>
              <w:rPr>
                <w:color w:val="000000"/>
                <w:sz w:val="24"/>
              </w:rPr>
            </w:pPr>
            <w:r w:rsidRPr="00A04958">
              <w:rPr>
                <w:rFonts w:hint="eastAsia"/>
                <w:color w:val="000000"/>
                <w:sz w:val="24"/>
              </w:rPr>
              <w:t>四、本期向基金份额持有人分配利润产生的基金净值变动（净值减少以</w:t>
            </w:r>
            <w:r w:rsidR="00354302" w:rsidRPr="00035D71">
              <w:rPr>
                <w:color w:val="000000"/>
                <w:sz w:val="24"/>
              </w:rPr>
              <w:t>“-”</w:t>
            </w:r>
            <w:r w:rsidRPr="00A04958">
              <w:rPr>
                <w:rFonts w:hint="eastAsia"/>
                <w:color w:val="000000"/>
                <w:sz w:val="24"/>
              </w:rPr>
              <w:t>号填列）</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r>
      <w:tr w:rsidR="001A59F9" w:rsidRPr="0091212A" w:rsidTr="0009357E">
        <w:tc>
          <w:tcPr>
            <w:tcW w:w="2410" w:type="dxa"/>
            <w:vAlign w:val="center"/>
          </w:tcPr>
          <w:p w:rsidR="001A59F9" w:rsidRPr="00A04958" w:rsidRDefault="001A59F9" w:rsidP="00A04958">
            <w:pPr>
              <w:spacing w:before="29" w:line="288" w:lineRule="auto"/>
              <w:rPr>
                <w:color w:val="000000"/>
                <w:sz w:val="24"/>
              </w:rPr>
            </w:pPr>
            <w:r w:rsidRPr="00A04958">
              <w:rPr>
                <w:rFonts w:hint="eastAsia"/>
                <w:color w:val="000000"/>
                <w:sz w:val="24"/>
              </w:rPr>
              <w:t>五、期末所有者权益（基金净值）</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863,041,715.70</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1,376,478,555.25</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2,239,520,270.95</w:t>
            </w:r>
          </w:p>
        </w:tc>
      </w:tr>
      <w:tr w:rsidR="001A59F9" w:rsidRPr="0091212A" w:rsidTr="0009357E">
        <w:tc>
          <w:tcPr>
            <w:tcW w:w="2410" w:type="dxa"/>
            <w:vMerge w:val="restart"/>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项目</w:t>
            </w:r>
          </w:p>
        </w:tc>
        <w:tc>
          <w:tcPr>
            <w:tcW w:w="6590" w:type="dxa"/>
            <w:gridSpan w:val="3"/>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上年度可比期间</w:t>
            </w:r>
          </w:p>
          <w:p w:rsidR="001A59F9" w:rsidRPr="00480B3C" w:rsidRDefault="007F35DC" w:rsidP="00480B3C">
            <w:pPr>
              <w:pStyle w:val="aff1"/>
              <w:spacing w:before="29" w:beforeAutospacing="0" w:after="0" w:afterAutospacing="0" w:line="288" w:lineRule="auto"/>
              <w:jc w:val="center"/>
              <w:rPr>
                <w:rFonts w:ascii="Times New Roman" w:hAnsi="Times New Roman"/>
                <w:b/>
                <w:color w:val="000000"/>
                <w:kern w:val="2"/>
              </w:rPr>
            </w:pPr>
            <w:r w:rsidRPr="00480B3C">
              <w:rPr>
                <w:rFonts w:ascii="Times New Roman" w:hAnsi="Times New Roman"/>
                <w:b/>
                <w:color w:val="000000"/>
                <w:kern w:val="2"/>
              </w:rPr>
              <w:t>2019</w:t>
            </w:r>
            <w:r w:rsidRPr="00480B3C">
              <w:rPr>
                <w:rFonts w:ascii="Times New Roman" w:hAnsi="Times New Roman"/>
                <w:b/>
                <w:color w:val="000000"/>
                <w:kern w:val="2"/>
              </w:rPr>
              <w:t>年</w:t>
            </w:r>
            <w:r w:rsidRPr="00480B3C">
              <w:rPr>
                <w:rFonts w:ascii="Times New Roman" w:hAnsi="Times New Roman"/>
                <w:b/>
                <w:color w:val="000000"/>
                <w:kern w:val="2"/>
              </w:rPr>
              <w:t>1</w:t>
            </w:r>
            <w:r w:rsidRPr="00480B3C">
              <w:rPr>
                <w:rFonts w:ascii="Times New Roman" w:hAnsi="Times New Roman"/>
                <w:b/>
                <w:color w:val="000000"/>
                <w:kern w:val="2"/>
              </w:rPr>
              <w:t>月</w:t>
            </w:r>
            <w:r w:rsidRPr="00480B3C">
              <w:rPr>
                <w:rFonts w:ascii="Times New Roman" w:hAnsi="Times New Roman"/>
                <w:b/>
                <w:color w:val="000000"/>
                <w:kern w:val="2"/>
              </w:rPr>
              <w:t>1</w:t>
            </w:r>
            <w:r w:rsidRPr="00480B3C">
              <w:rPr>
                <w:rFonts w:ascii="Times New Roman" w:hAnsi="Times New Roman"/>
                <w:b/>
                <w:color w:val="000000"/>
                <w:kern w:val="2"/>
              </w:rPr>
              <w:t>日至</w:t>
            </w:r>
            <w:r w:rsidRPr="00480B3C">
              <w:rPr>
                <w:rFonts w:ascii="Times New Roman" w:hAnsi="Times New Roman"/>
                <w:b/>
                <w:color w:val="000000"/>
                <w:kern w:val="2"/>
              </w:rPr>
              <w:t>2019</w:t>
            </w:r>
            <w:r w:rsidRPr="00480B3C">
              <w:rPr>
                <w:rFonts w:ascii="Times New Roman" w:hAnsi="Times New Roman"/>
                <w:b/>
                <w:color w:val="000000"/>
                <w:kern w:val="2"/>
              </w:rPr>
              <w:t>年</w:t>
            </w:r>
            <w:r w:rsidRPr="00480B3C">
              <w:rPr>
                <w:rFonts w:ascii="Times New Roman" w:hAnsi="Times New Roman"/>
                <w:b/>
                <w:color w:val="000000"/>
                <w:kern w:val="2"/>
              </w:rPr>
              <w:t>12</w:t>
            </w:r>
            <w:r w:rsidRPr="00480B3C">
              <w:rPr>
                <w:rFonts w:ascii="Times New Roman" w:hAnsi="Times New Roman"/>
                <w:b/>
                <w:color w:val="000000"/>
                <w:kern w:val="2"/>
              </w:rPr>
              <w:t>月</w:t>
            </w:r>
            <w:r w:rsidRPr="00480B3C">
              <w:rPr>
                <w:rFonts w:ascii="Times New Roman" w:hAnsi="Times New Roman"/>
                <w:b/>
                <w:color w:val="000000"/>
                <w:kern w:val="2"/>
              </w:rPr>
              <w:t>31</w:t>
            </w:r>
            <w:r w:rsidRPr="00480B3C">
              <w:rPr>
                <w:rFonts w:ascii="Times New Roman" w:hAnsi="Times New Roman"/>
                <w:b/>
                <w:color w:val="000000"/>
                <w:kern w:val="2"/>
              </w:rPr>
              <w:t>日</w:t>
            </w:r>
          </w:p>
        </w:tc>
      </w:tr>
      <w:tr w:rsidR="001A59F9" w:rsidRPr="0091212A" w:rsidTr="0009357E">
        <w:tc>
          <w:tcPr>
            <w:tcW w:w="2410" w:type="dxa"/>
            <w:vMerge/>
            <w:vAlign w:val="center"/>
          </w:tcPr>
          <w:p w:rsidR="001A59F9" w:rsidRPr="00480B3C" w:rsidRDefault="001A59F9" w:rsidP="00480B3C">
            <w:pPr>
              <w:spacing w:before="29" w:line="288" w:lineRule="auto"/>
              <w:jc w:val="center"/>
              <w:rPr>
                <w:b/>
                <w:color w:val="000000"/>
                <w:sz w:val="24"/>
              </w:rPr>
            </w:pPr>
          </w:p>
        </w:tc>
        <w:tc>
          <w:tcPr>
            <w:tcW w:w="2196" w:type="dxa"/>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实收基金</w:t>
            </w:r>
          </w:p>
        </w:tc>
        <w:tc>
          <w:tcPr>
            <w:tcW w:w="2197" w:type="dxa"/>
          </w:tcPr>
          <w:p w:rsidR="001A59F9" w:rsidRPr="00480B3C" w:rsidRDefault="001A59F9" w:rsidP="00480B3C">
            <w:pPr>
              <w:spacing w:before="29" w:line="288" w:lineRule="auto"/>
              <w:jc w:val="center"/>
              <w:rPr>
                <w:b/>
                <w:color w:val="000000"/>
                <w:sz w:val="24"/>
              </w:rPr>
            </w:pPr>
            <w:r w:rsidRPr="00480B3C">
              <w:rPr>
                <w:rFonts w:hint="eastAsia"/>
                <w:b/>
                <w:color w:val="000000"/>
                <w:sz w:val="24"/>
              </w:rPr>
              <w:t>未分配利润</w:t>
            </w:r>
          </w:p>
        </w:tc>
        <w:tc>
          <w:tcPr>
            <w:tcW w:w="2197" w:type="dxa"/>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所有者权益合计</w:t>
            </w:r>
          </w:p>
        </w:tc>
      </w:tr>
      <w:tr w:rsidR="001A59F9" w:rsidRPr="0091212A" w:rsidTr="0009357E">
        <w:tc>
          <w:tcPr>
            <w:tcW w:w="2410" w:type="dxa"/>
            <w:vAlign w:val="center"/>
          </w:tcPr>
          <w:p w:rsidR="001A59F9" w:rsidRPr="00151625" w:rsidRDefault="001A59F9" w:rsidP="00151625">
            <w:pPr>
              <w:spacing w:before="29" w:line="288" w:lineRule="auto"/>
              <w:rPr>
                <w:color w:val="000000"/>
                <w:sz w:val="24"/>
              </w:rPr>
            </w:pPr>
            <w:r w:rsidRPr="00151625">
              <w:rPr>
                <w:rFonts w:hint="eastAsia"/>
                <w:color w:val="000000"/>
                <w:sz w:val="24"/>
              </w:rPr>
              <w:t>一、期初所有者权益（基金净值）</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69,995,117.24</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-13,633,015.12</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56,362,102.12</w:t>
            </w:r>
          </w:p>
        </w:tc>
      </w:tr>
      <w:tr w:rsidR="001A59F9" w:rsidRPr="0091212A" w:rsidTr="0009357E">
        <w:tc>
          <w:tcPr>
            <w:tcW w:w="2410" w:type="dxa"/>
            <w:vAlign w:val="center"/>
          </w:tcPr>
          <w:p w:rsidR="001A59F9" w:rsidRPr="00151625" w:rsidRDefault="001A59F9" w:rsidP="00151625">
            <w:pPr>
              <w:spacing w:before="29" w:line="288" w:lineRule="auto"/>
              <w:rPr>
                <w:color w:val="000000"/>
                <w:sz w:val="24"/>
              </w:rPr>
            </w:pPr>
            <w:r w:rsidRPr="00151625">
              <w:rPr>
                <w:rFonts w:hint="eastAsia"/>
                <w:color w:val="000000"/>
                <w:sz w:val="24"/>
              </w:rPr>
              <w:t>二、本期经营活动产生的基金净值变动数（本期利润）</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373,430,147.45</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373,430,147.45</w:t>
            </w:r>
          </w:p>
        </w:tc>
      </w:tr>
      <w:tr w:rsidR="001A59F9" w:rsidRPr="0091212A" w:rsidTr="0009357E">
        <w:tc>
          <w:tcPr>
            <w:tcW w:w="2410" w:type="dxa"/>
            <w:vAlign w:val="center"/>
          </w:tcPr>
          <w:p w:rsidR="001A59F9" w:rsidRPr="00151625" w:rsidRDefault="001A59F9" w:rsidP="00151625">
            <w:pPr>
              <w:spacing w:before="29" w:line="288" w:lineRule="auto"/>
              <w:rPr>
                <w:color w:val="000000"/>
                <w:sz w:val="24"/>
              </w:rPr>
            </w:pPr>
            <w:r w:rsidRPr="00151625">
              <w:rPr>
                <w:rFonts w:hint="eastAsia"/>
                <w:color w:val="000000"/>
                <w:sz w:val="24"/>
              </w:rPr>
              <w:t>三、本期基金份额交易产生的基金净值变动数（净值减少以</w:t>
            </w:r>
            <w:r w:rsidR="00354302" w:rsidRPr="00035D71">
              <w:rPr>
                <w:color w:val="000000"/>
                <w:sz w:val="24"/>
              </w:rPr>
              <w:t>“-”</w:t>
            </w:r>
            <w:r w:rsidRPr="00151625">
              <w:rPr>
                <w:rFonts w:hint="eastAsia"/>
                <w:color w:val="000000"/>
                <w:sz w:val="24"/>
              </w:rPr>
              <w:t>号填列）</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1,556,886,616.98</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631,343,456.46</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2,188,230,073.44</w:t>
            </w:r>
          </w:p>
        </w:tc>
      </w:tr>
      <w:tr w:rsidR="001A59F9" w:rsidRPr="0091212A" w:rsidTr="0009357E">
        <w:tc>
          <w:tcPr>
            <w:tcW w:w="2410" w:type="dxa"/>
            <w:vAlign w:val="center"/>
          </w:tcPr>
          <w:p w:rsidR="001A59F9" w:rsidRPr="00151625" w:rsidRDefault="001A59F9" w:rsidP="00151625">
            <w:pPr>
              <w:spacing w:before="29" w:line="288" w:lineRule="auto"/>
              <w:rPr>
                <w:color w:val="000000"/>
                <w:sz w:val="24"/>
              </w:rPr>
            </w:pPr>
            <w:r w:rsidRPr="00151625">
              <w:rPr>
                <w:rFonts w:hint="eastAsia"/>
                <w:color w:val="000000"/>
                <w:sz w:val="24"/>
              </w:rPr>
              <w:t>其中：</w:t>
            </w:r>
            <w:r w:rsidRPr="00151625">
              <w:rPr>
                <w:color w:val="000000"/>
                <w:sz w:val="24"/>
              </w:rPr>
              <w:t>1.</w:t>
            </w:r>
            <w:r w:rsidRPr="00151625">
              <w:rPr>
                <w:rFonts w:hint="eastAsia"/>
                <w:color w:val="000000"/>
                <w:sz w:val="24"/>
              </w:rPr>
              <w:t>基金申购款</w:t>
            </w:r>
          </w:p>
        </w:tc>
        <w:tc>
          <w:tcPr>
            <w:tcW w:w="2196" w:type="dxa"/>
            <w:vAlign w:val="center"/>
          </w:tcPr>
          <w:p w:rsidR="001A59F9" w:rsidRPr="00151625" w:rsidRDefault="001A59F9" w:rsidP="00862F02">
            <w:pPr>
              <w:spacing w:before="29" w:line="288" w:lineRule="auto"/>
              <w:jc w:val="right"/>
              <w:rPr>
                <w:color w:val="000000"/>
                <w:sz w:val="24"/>
              </w:rPr>
            </w:pPr>
            <w:r w:rsidRPr="00151625">
              <w:rPr>
                <w:color w:val="000000"/>
                <w:sz w:val="24"/>
              </w:rPr>
              <w:t>2,986,436,707.60</w:t>
            </w:r>
          </w:p>
        </w:tc>
        <w:tc>
          <w:tcPr>
            <w:tcW w:w="2197" w:type="dxa"/>
            <w:vAlign w:val="center"/>
          </w:tcPr>
          <w:p w:rsidR="001A59F9" w:rsidRPr="00862F02" w:rsidRDefault="001A59F9" w:rsidP="00862F02">
            <w:pPr>
              <w:spacing w:line="360" w:lineRule="auto"/>
              <w:jc w:val="right"/>
              <w:rPr>
                <w:color w:val="000000"/>
                <w:sz w:val="24"/>
              </w:rPr>
            </w:pPr>
            <w:r w:rsidRPr="00862F02">
              <w:rPr>
                <w:color w:val="000000"/>
                <w:sz w:val="24"/>
              </w:rPr>
              <w:t>1,297,089,481.50</w:t>
            </w:r>
          </w:p>
        </w:tc>
        <w:tc>
          <w:tcPr>
            <w:tcW w:w="2197" w:type="dxa"/>
            <w:vAlign w:val="center"/>
          </w:tcPr>
          <w:p w:rsidR="001A59F9" w:rsidRPr="00862F02" w:rsidRDefault="001A59F9" w:rsidP="00862F02">
            <w:pPr>
              <w:spacing w:line="360" w:lineRule="auto"/>
              <w:jc w:val="right"/>
              <w:rPr>
                <w:color w:val="000000"/>
                <w:sz w:val="24"/>
              </w:rPr>
            </w:pPr>
            <w:r w:rsidRPr="00862F02">
              <w:rPr>
                <w:color w:val="000000"/>
                <w:sz w:val="24"/>
              </w:rPr>
              <w:t>4,283,526,189.10</w:t>
            </w:r>
          </w:p>
        </w:tc>
      </w:tr>
      <w:tr w:rsidR="001A59F9" w:rsidRPr="0091212A" w:rsidTr="0009357E">
        <w:tc>
          <w:tcPr>
            <w:tcW w:w="2410" w:type="dxa"/>
            <w:vAlign w:val="center"/>
          </w:tcPr>
          <w:p w:rsidR="001A59F9" w:rsidRPr="00151625" w:rsidRDefault="001A59F9" w:rsidP="00151625">
            <w:pPr>
              <w:spacing w:before="29" w:line="288" w:lineRule="auto"/>
              <w:rPr>
                <w:color w:val="000000"/>
                <w:sz w:val="24"/>
              </w:rPr>
            </w:pPr>
            <w:r w:rsidRPr="00151625">
              <w:rPr>
                <w:color w:val="000000"/>
                <w:sz w:val="24"/>
              </w:rPr>
              <w:t>2.</w:t>
            </w:r>
            <w:r w:rsidRPr="00151625">
              <w:rPr>
                <w:rFonts w:hint="eastAsia"/>
                <w:color w:val="000000"/>
                <w:sz w:val="24"/>
              </w:rPr>
              <w:t>基金赎回款</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-1,429,550,090.62</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-665,746,025.04</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-2,095,296,115.66</w:t>
            </w:r>
          </w:p>
        </w:tc>
      </w:tr>
      <w:tr w:rsidR="001A59F9" w:rsidRPr="0091212A" w:rsidTr="0009357E">
        <w:tc>
          <w:tcPr>
            <w:tcW w:w="2410" w:type="dxa"/>
            <w:vAlign w:val="center"/>
          </w:tcPr>
          <w:p w:rsidR="001A59F9" w:rsidRPr="00151625" w:rsidRDefault="001A59F9" w:rsidP="00151625">
            <w:pPr>
              <w:spacing w:before="29" w:line="288" w:lineRule="auto"/>
              <w:rPr>
                <w:color w:val="000000"/>
                <w:sz w:val="24"/>
              </w:rPr>
            </w:pPr>
            <w:r w:rsidRPr="00151625">
              <w:rPr>
                <w:rFonts w:hint="eastAsia"/>
                <w:color w:val="000000"/>
                <w:sz w:val="24"/>
              </w:rPr>
              <w:t>四、本期向基金份额持有人分配利润产生的基金净值变动（净值减少以</w:t>
            </w:r>
            <w:r w:rsidR="00354302" w:rsidRPr="00035D71">
              <w:rPr>
                <w:color w:val="000000"/>
                <w:sz w:val="24"/>
              </w:rPr>
              <w:t>“-”</w:t>
            </w:r>
            <w:r w:rsidRPr="00151625">
              <w:rPr>
                <w:rFonts w:hint="eastAsia"/>
                <w:color w:val="000000"/>
                <w:sz w:val="24"/>
              </w:rPr>
              <w:t>号填列）</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r>
      <w:tr w:rsidR="001A59F9" w:rsidRPr="0091212A" w:rsidTr="0009357E">
        <w:tc>
          <w:tcPr>
            <w:tcW w:w="2410" w:type="dxa"/>
            <w:vAlign w:val="center"/>
          </w:tcPr>
          <w:p w:rsidR="001A59F9" w:rsidRPr="00151625" w:rsidRDefault="001A59F9" w:rsidP="00151625">
            <w:pPr>
              <w:spacing w:before="29" w:line="288" w:lineRule="auto"/>
              <w:rPr>
                <w:color w:val="000000"/>
                <w:sz w:val="24"/>
              </w:rPr>
            </w:pPr>
            <w:r w:rsidRPr="00151625">
              <w:rPr>
                <w:rFonts w:hint="eastAsia"/>
                <w:color w:val="000000"/>
                <w:sz w:val="24"/>
              </w:rPr>
              <w:t>五、期末所有者权益（基金净值）</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1,626,881,734.22</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991,140,588.79</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2,618,022,323.01</w:t>
            </w:r>
          </w:p>
        </w:tc>
      </w:tr>
    </w:tbl>
    <w:p w:rsidR="001F790F" w:rsidRPr="00480B3C" w:rsidRDefault="001F790F" w:rsidP="00480B3C">
      <w:pPr>
        <w:spacing w:before="29" w:line="288" w:lineRule="auto"/>
        <w:rPr>
          <w:sz w:val="24"/>
        </w:rPr>
      </w:pPr>
      <w:r w:rsidRPr="00480B3C">
        <w:rPr>
          <w:rFonts w:hint="eastAsia"/>
          <w:sz w:val="24"/>
        </w:rPr>
        <w:t>报表附注为财务报表的组成部分。</w:t>
      </w:r>
    </w:p>
    <w:p w:rsidR="001F790F" w:rsidRPr="00480B3C" w:rsidRDefault="001F790F" w:rsidP="00480B3C">
      <w:pPr>
        <w:spacing w:before="29" w:line="288" w:lineRule="auto"/>
        <w:rPr>
          <w:sz w:val="24"/>
        </w:rPr>
      </w:pPr>
      <w:r w:rsidRPr="00480B3C">
        <w:rPr>
          <w:rFonts w:hint="eastAsia"/>
          <w:sz w:val="24"/>
        </w:rPr>
        <w:t>本报告</w:t>
      </w:r>
      <w:r w:rsidR="00B4640F" w:rsidRPr="00480B3C">
        <w:rPr>
          <w:rFonts w:hint="eastAsia"/>
          <w:sz w:val="24"/>
        </w:rPr>
        <w:t>页码（序号）从</w:t>
      </w:r>
      <w:r w:rsidRPr="00480B3C">
        <w:rPr>
          <w:rFonts w:hint="eastAsia"/>
          <w:sz w:val="24"/>
        </w:rPr>
        <w:t>7.1</w:t>
      </w:r>
      <w:r w:rsidRPr="00480B3C">
        <w:rPr>
          <w:rFonts w:hint="eastAsia"/>
          <w:sz w:val="24"/>
        </w:rPr>
        <w:t>至</w:t>
      </w:r>
      <w:r w:rsidRPr="00480B3C">
        <w:rPr>
          <w:rFonts w:hint="eastAsia"/>
          <w:sz w:val="24"/>
        </w:rPr>
        <w:t>7.4</w:t>
      </w:r>
      <w:r w:rsidRPr="00480B3C">
        <w:rPr>
          <w:rFonts w:hint="eastAsia"/>
          <w:sz w:val="24"/>
        </w:rPr>
        <w:t>，财务报表由下列负责人签署：</w:t>
      </w:r>
    </w:p>
    <w:p w:rsidR="001F790F" w:rsidRPr="00480B3C" w:rsidRDefault="00177405" w:rsidP="00480B3C">
      <w:pPr>
        <w:spacing w:before="29" w:line="288" w:lineRule="auto"/>
        <w:rPr>
          <w:sz w:val="24"/>
        </w:rPr>
      </w:pPr>
      <w:r w:rsidRPr="00480B3C">
        <w:rPr>
          <w:rFonts w:hint="eastAsia"/>
          <w:sz w:val="24"/>
        </w:rPr>
        <w:t>基金管理人</w:t>
      </w:r>
      <w:r w:rsidR="001F790F" w:rsidRPr="00480B3C">
        <w:rPr>
          <w:rFonts w:hint="eastAsia"/>
          <w:sz w:val="24"/>
        </w:rPr>
        <w:t>负责人：谢卫，主管会计工作负责人：夏华龙，会计机构负责人：单江</w:t>
      </w:r>
    </w:p>
    <w:p w:rsidR="001A59F9" w:rsidRPr="0091212A" w:rsidRDefault="001A59F9" w:rsidP="0091212A">
      <w:pPr>
        <w:spacing w:line="360" w:lineRule="auto"/>
        <w:ind w:firstLineChars="200" w:firstLine="420"/>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28" w:name="_Toc225498271"/>
      <w:bookmarkStart w:id="129" w:name="_Toc361324876"/>
      <w:bookmarkStart w:id="130" w:name="_Toc67904670"/>
      <w:r w:rsidRPr="00AD0E47">
        <w:rPr>
          <w:rFonts w:ascii="Times New Roman" w:hAnsi="Times New Roman"/>
          <w:kern w:val="0"/>
          <w:szCs w:val="24"/>
        </w:rPr>
        <w:t xml:space="preserve">7.4 </w:t>
      </w:r>
      <w:r w:rsidRPr="00AD0E47">
        <w:rPr>
          <w:rFonts w:ascii="Times New Roman" w:hAnsi="Times New Roman" w:hint="eastAsia"/>
          <w:kern w:val="0"/>
          <w:szCs w:val="24"/>
        </w:rPr>
        <w:t>报表附注</w:t>
      </w:r>
      <w:bookmarkEnd w:id="128"/>
      <w:bookmarkEnd w:id="129"/>
      <w:bookmarkEnd w:id="130"/>
    </w:p>
    <w:p w:rsidR="001A59F9" w:rsidRPr="00AD0E47" w:rsidRDefault="001A59F9" w:rsidP="00AD0E47">
      <w:pPr>
        <w:pStyle w:val="20"/>
        <w:spacing w:before="29" w:after="0" w:line="288" w:lineRule="auto"/>
        <w:rPr>
          <w:rFonts w:ascii="Times New Roman" w:hAnsi="Times New Roman"/>
          <w:kern w:val="0"/>
          <w:szCs w:val="24"/>
        </w:rPr>
      </w:pPr>
      <w:bookmarkStart w:id="131" w:name="_Toc67904671"/>
      <w:r w:rsidRPr="00AD0E47">
        <w:rPr>
          <w:rFonts w:ascii="Times New Roman" w:hAnsi="Times New Roman"/>
          <w:kern w:val="0"/>
          <w:szCs w:val="24"/>
        </w:rPr>
        <w:t>7.4.1</w:t>
      </w:r>
      <w:r w:rsidRPr="00AD0E47">
        <w:rPr>
          <w:rFonts w:ascii="Times New Roman" w:hAnsi="Times New Roman" w:hint="eastAsia"/>
          <w:kern w:val="0"/>
          <w:szCs w:val="24"/>
        </w:rPr>
        <w:t>基金基本情况</w:t>
      </w:r>
      <w:bookmarkEnd w:id="131"/>
    </w:p>
    <w:p w:rsidR="002A5A11" w:rsidRDefault="00F2103B">
      <w:pPr>
        <w:spacing w:before="29" w:line="288" w:lineRule="auto"/>
        <w:ind w:firstLineChars="200" w:firstLine="480"/>
        <w:rPr>
          <w:color w:val="000000"/>
          <w:sz w:val="24"/>
        </w:rPr>
      </w:pPr>
      <w:r>
        <w:rPr>
          <w:color w:val="000000"/>
          <w:sz w:val="24"/>
        </w:rPr>
        <w:t>交银施罗德成长</w:t>
      </w:r>
      <w:r>
        <w:rPr>
          <w:color w:val="000000"/>
          <w:sz w:val="24"/>
        </w:rPr>
        <w:t>30</w:t>
      </w:r>
      <w:r>
        <w:rPr>
          <w:color w:val="000000"/>
          <w:sz w:val="24"/>
        </w:rPr>
        <w:t>混合型证券投资基金</w:t>
      </w:r>
      <w:r>
        <w:rPr>
          <w:color w:val="000000"/>
          <w:sz w:val="24"/>
        </w:rPr>
        <w:t>(</w:t>
      </w:r>
      <w:r>
        <w:rPr>
          <w:color w:val="000000"/>
          <w:sz w:val="24"/>
        </w:rPr>
        <w:t>原名为交银施罗德成长</w:t>
      </w:r>
      <w:r>
        <w:rPr>
          <w:color w:val="000000"/>
          <w:sz w:val="24"/>
        </w:rPr>
        <w:t>30</w:t>
      </w:r>
      <w:r>
        <w:rPr>
          <w:color w:val="000000"/>
          <w:sz w:val="24"/>
        </w:rPr>
        <w:t>股票型证券投资基金，以下简称</w:t>
      </w:r>
      <w:r>
        <w:rPr>
          <w:color w:val="000000"/>
          <w:sz w:val="24"/>
        </w:rPr>
        <w:t>“</w:t>
      </w:r>
      <w:r>
        <w:rPr>
          <w:color w:val="000000"/>
          <w:sz w:val="24"/>
        </w:rPr>
        <w:t>本基金</w:t>
      </w:r>
      <w:r>
        <w:rPr>
          <w:color w:val="000000"/>
          <w:sz w:val="24"/>
        </w:rPr>
        <w:t>”)</w:t>
      </w:r>
      <w:r>
        <w:rPr>
          <w:color w:val="000000"/>
          <w:sz w:val="24"/>
        </w:rPr>
        <w:t>经中国证券监督管理委员会</w:t>
      </w:r>
      <w:r>
        <w:rPr>
          <w:color w:val="000000"/>
          <w:sz w:val="24"/>
        </w:rPr>
        <w:t>(</w:t>
      </w:r>
      <w:r>
        <w:rPr>
          <w:color w:val="000000"/>
          <w:sz w:val="24"/>
        </w:rPr>
        <w:t>以下简称</w:t>
      </w:r>
      <w:r>
        <w:rPr>
          <w:color w:val="000000"/>
          <w:sz w:val="24"/>
        </w:rPr>
        <w:t>“</w:t>
      </w:r>
      <w:r>
        <w:rPr>
          <w:color w:val="000000"/>
          <w:sz w:val="24"/>
        </w:rPr>
        <w:t>中国证监会</w:t>
      </w:r>
      <w:r>
        <w:rPr>
          <w:color w:val="000000"/>
          <w:sz w:val="24"/>
        </w:rPr>
        <w:t>”)</w:t>
      </w:r>
      <w:r>
        <w:rPr>
          <w:color w:val="000000"/>
          <w:sz w:val="24"/>
        </w:rPr>
        <w:t>证监许可</w:t>
      </w:r>
      <w:r>
        <w:rPr>
          <w:color w:val="000000"/>
          <w:sz w:val="24"/>
        </w:rPr>
        <w:t>[2013]255</w:t>
      </w:r>
      <w:r>
        <w:rPr>
          <w:color w:val="000000"/>
          <w:sz w:val="24"/>
        </w:rPr>
        <w:t>号《关于核准交银施罗德成长</w:t>
      </w:r>
      <w:r>
        <w:rPr>
          <w:color w:val="000000"/>
          <w:sz w:val="24"/>
        </w:rPr>
        <w:t>30</w:t>
      </w:r>
      <w:r>
        <w:rPr>
          <w:color w:val="000000"/>
          <w:sz w:val="24"/>
        </w:rPr>
        <w:t>股票型证券投资基金募集的批复》核准，由交银施罗德基金管理有限公司依照《中华人民共和国证券投资基金法》和《交银施罗德成长</w:t>
      </w:r>
      <w:r>
        <w:rPr>
          <w:color w:val="000000"/>
          <w:sz w:val="24"/>
        </w:rPr>
        <w:t>30</w:t>
      </w:r>
      <w:r>
        <w:rPr>
          <w:color w:val="000000"/>
          <w:sz w:val="24"/>
        </w:rPr>
        <w:t>股票型证券投资基金基金合同》负责公开募集。本基金为契约型开放式，存续期限不定，首次设立募集不包括认购资金利息共募集人民币</w:t>
      </w:r>
      <w:r>
        <w:rPr>
          <w:color w:val="000000"/>
          <w:sz w:val="24"/>
        </w:rPr>
        <w:t>2,023,994,078.02</w:t>
      </w:r>
      <w:r>
        <w:rPr>
          <w:color w:val="000000"/>
          <w:sz w:val="24"/>
        </w:rPr>
        <w:t>元，业经普华永道中天会计师事务所有限公司普华永道中天验字</w:t>
      </w:r>
      <w:r>
        <w:rPr>
          <w:color w:val="000000"/>
          <w:sz w:val="24"/>
        </w:rPr>
        <w:t>(2013)</w:t>
      </w:r>
      <w:r>
        <w:rPr>
          <w:color w:val="000000"/>
          <w:sz w:val="24"/>
        </w:rPr>
        <w:t>第</w:t>
      </w:r>
      <w:r>
        <w:rPr>
          <w:color w:val="000000"/>
          <w:sz w:val="24"/>
        </w:rPr>
        <w:t>299</w:t>
      </w:r>
      <w:r>
        <w:rPr>
          <w:color w:val="000000"/>
          <w:sz w:val="24"/>
        </w:rPr>
        <w:t>号验资报告予以验证。经向中国证监会备案，《交银施罗德成长</w:t>
      </w:r>
      <w:r>
        <w:rPr>
          <w:color w:val="000000"/>
          <w:sz w:val="24"/>
        </w:rPr>
        <w:t>30</w:t>
      </w:r>
      <w:r>
        <w:rPr>
          <w:color w:val="000000"/>
          <w:sz w:val="24"/>
        </w:rPr>
        <w:t>股票型证券投资基金基金合同》于</w:t>
      </w:r>
      <w:r>
        <w:rPr>
          <w:color w:val="000000"/>
          <w:sz w:val="24"/>
        </w:rPr>
        <w:t>2013</w:t>
      </w:r>
      <w:r>
        <w:rPr>
          <w:color w:val="000000"/>
          <w:sz w:val="24"/>
        </w:rPr>
        <w:t>年</w:t>
      </w:r>
      <w:r>
        <w:rPr>
          <w:color w:val="000000"/>
          <w:sz w:val="24"/>
        </w:rPr>
        <w:t>6</w:t>
      </w:r>
      <w:r>
        <w:rPr>
          <w:color w:val="000000"/>
          <w:sz w:val="24"/>
        </w:rPr>
        <w:t>月</w:t>
      </w:r>
      <w:r>
        <w:rPr>
          <w:color w:val="000000"/>
          <w:sz w:val="24"/>
        </w:rPr>
        <w:t>5</w:t>
      </w:r>
      <w:r>
        <w:rPr>
          <w:color w:val="000000"/>
          <w:sz w:val="24"/>
        </w:rPr>
        <w:t>日正式生效，基金合同生效日的基金份额总额为</w:t>
      </w:r>
      <w:r>
        <w:rPr>
          <w:color w:val="000000"/>
          <w:sz w:val="24"/>
        </w:rPr>
        <w:t>2,024,955,437.39</w:t>
      </w:r>
      <w:r>
        <w:rPr>
          <w:color w:val="000000"/>
          <w:sz w:val="24"/>
        </w:rPr>
        <w:t>份基金份额，其中认购资金利息折合</w:t>
      </w:r>
      <w:r>
        <w:rPr>
          <w:color w:val="000000"/>
          <w:sz w:val="24"/>
        </w:rPr>
        <w:t>961,359.37</w:t>
      </w:r>
      <w:r>
        <w:rPr>
          <w:color w:val="000000"/>
          <w:sz w:val="24"/>
        </w:rPr>
        <w:t>份基金份额。本基金的基金管理人为交银施罗德基金管理有限公司，基金托管人为中国建设银行股份有限公司。</w:t>
      </w:r>
    </w:p>
    <w:p w:rsidR="002A5A11" w:rsidRDefault="00F2103B">
      <w:pPr>
        <w:spacing w:before="29" w:line="288" w:lineRule="auto"/>
        <w:ind w:firstLineChars="200" w:firstLine="480"/>
        <w:rPr>
          <w:color w:val="000000"/>
          <w:sz w:val="24"/>
        </w:rPr>
      </w:pPr>
      <w:r>
        <w:rPr>
          <w:color w:val="000000"/>
          <w:sz w:val="24"/>
        </w:rPr>
        <w:t>根据</w:t>
      </w:r>
      <w:r>
        <w:rPr>
          <w:color w:val="000000"/>
          <w:sz w:val="24"/>
        </w:rPr>
        <w:t>2014</w:t>
      </w:r>
      <w:r>
        <w:rPr>
          <w:color w:val="000000"/>
          <w:sz w:val="24"/>
        </w:rPr>
        <w:t>年中国证监会令第</w:t>
      </w:r>
      <w:r>
        <w:rPr>
          <w:color w:val="000000"/>
          <w:sz w:val="24"/>
        </w:rPr>
        <w:t>104</w:t>
      </w:r>
      <w:r>
        <w:rPr>
          <w:color w:val="000000"/>
          <w:sz w:val="24"/>
        </w:rPr>
        <w:t>号《公开募集证券投资基金运作管理办法》及基金管理人于</w:t>
      </w:r>
      <w:r>
        <w:rPr>
          <w:color w:val="000000"/>
          <w:sz w:val="24"/>
        </w:rPr>
        <w:t>2015</w:t>
      </w:r>
      <w:r>
        <w:rPr>
          <w:color w:val="000000"/>
          <w:sz w:val="24"/>
        </w:rPr>
        <w:t>年</w:t>
      </w:r>
      <w:r>
        <w:rPr>
          <w:color w:val="000000"/>
          <w:sz w:val="24"/>
        </w:rPr>
        <w:t>8</w:t>
      </w:r>
      <w:r>
        <w:rPr>
          <w:color w:val="000000"/>
          <w:sz w:val="24"/>
        </w:rPr>
        <w:t>月</w:t>
      </w:r>
      <w:r>
        <w:rPr>
          <w:color w:val="000000"/>
          <w:sz w:val="24"/>
        </w:rPr>
        <w:t>5</w:t>
      </w:r>
      <w:r>
        <w:rPr>
          <w:color w:val="000000"/>
          <w:sz w:val="24"/>
        </w:rPr>
        <w:t>日发布的《交银施罗德基金管理有限公司关于旗下部分基金变更基金类别及修改基金名称并相应修改基金合同和托管协议的公告》，交银施罗德成长</w:t>
      </w:r>
      <w:r>
        <w:rPr>
          <w:color w:val="000000"/>
          <w:sz w:val="24"/>
        </w:rPr>
        <w:t>30</w:t>
      </w:r>
      <w:r>
        <w:rPr>
          <w:color w:val="000000"/>
          <w:sz w:val="24"/>
        </w:rPr>
        <w:t>股票型证券投资基金自</w:t>
      </w:r>
      <w:r>
        <w:rPr>
          <w:color w:val="000000"/>
          <w:sz w:val="24"/>
        </w:rPr>
        <w:t>2015</w:t>
      </w:r>
      <w:r>
        <w:rPr>
          <w:color w:val="000000"/>
          <w:sz w:val="24"/>
        </w:rPr>
        <w:t>年</w:t>
      </w:r>
      <w:r>
        <w:rPr>
          <w:color w:val="000000"/>
          <w:sz w:val="24"/>
        </w:rPr>
        <w:t>8</w:t>
      </w:r>
      <w:r>
        <w:rPr>
          <w:color w:val="000000"/>
          <w:sz w:val="24"/>
        </w:rPr>
        <w:t>月</w:t>
      </w:r>
      <w:r>
        <w:rPr>
          <w:color w:val="000000"/>
          <w:sz w:val="24"/>
        </w:rPr>
        <w:t>8</w:t>
      </w:r>
      <w:r>
        <w:rPr>
          <w:color w:val="000000"/>
          <w:sz w:val="24"/>
        </w:rPr>
        <w:t>日起更名为交银施罗德成长</w:t>
      </w:r>
      <w:r>
        <w:rPr>
          <w:color w:val="000000"/>
          <w:sz w:val="24"/>
        </w:rPr>
        <w:t>30</w:t>
      </w:r>
      <w:r>
        <w:rPr>
          <w:color w:val="000000"/>
          <w:sz w:val="24"/>
        </w:rPr>
        <w:t>混合型证券投资基金。</w:t>
      </w:r>
    </w:p>
    <w:p w:rsidR="002A5A11" w:rsidRDefault="00F2103B">
      <w:pPr>
        <w:spacing w:before="29" w:line="288" w:lineRule="auto"/>
        <w:ind w:firstLineChars="200" w:firstLine="480"/>
        <w:rPr>
          <w:color w:val="000000"/>
          <w:sz w:val="24"/>
        </w:rPr>
      </w:pPr>
      <w:r>
        <w:rPr>
          <w:color w:val="000000"/>
          <w:sz w:val="24"/>
        </w:rPr>
        <w:t>根据《中华人民共和国证券投资基金法》和《交银施罗德成长</w:t>
      </w:r>
      <w:r>
        <w:rPr>
          <w:color w:val="000000"/>
          <w:sz w:val="24"/>
        </w:rPr>
        <w:t>30</w:t>
      </w:r>
      <w:r>
        <w:rPr>
          <w:color w:val="000000"/>
          <w:sz w:val="24"/>
        </w:rPr>
        <w:t>混合型证券投资基金基金合同》的有关规定，本基金的投资范围为具有良好流动性的金融工具，包括国内依法发行上市的股票</w:t>
      </w:r>
      <w:r>
        <w:rPr>
          <w:color w:val="000000"/>
          <w:sz w:val="24"/>
        </w:rPr>
        <w:t>(</w:t>
      </w:r>
      <w:r>
        <w:rPr>
          <w:color w:val="000000"/>
          <w:sz w:val="24"/>
        </w:rPr>
        <w:t>含中小板、创业板及其他经中国证监会核准上市的股票、存托凭证</w:t>
      </w:r>
      <w:r>
        <w:rPr>
          <w:color w:val="000000"/>
          <w:sz w:val="24"/>
        </w:rPr>
        <w:t>)</w:t>
      </w:r>
      <w:r>
        <w:rPr>
          <w:color w:val="000000"/>
          <w:sz w:val="24"/>
        </w:rPr>
        <w:t>、债券、中期票据、货币市场工具、权证、资产支持证券、股指期货以及法律法规或中国证监会允许基金投资的其他金融工具</w:t>
      </w:r>
      <w:r>
        <w:rPr>
          <w:color w:val="000000"/>
          <w:sz w:val="24"/>
        </w:rPr>
        <w:t>(</w:t>
      </w:r>
      <w:r>
        <w:rPr>
          <w:color w:val="000000"/>
          <w:sz w:val="24"/>
        </w:rPr>
        <w:t>但须符合中国证监会相关规定</w:t>
      </w:r>
      <w:r>
        <w:rPr>
          <w:color w:val="000000"/>
          <w:sz w:val="24"/>
        </w:rPr>
        <w:t>)</w:t>
      </w:r>
      <w:r>
        <w:rPr>
          <w:color w:val="000000"/>
          <w:sz w:val="24"/>
        </w:rPr>
        <w:t>。本基金的投资组合比例为：股票资产</w:t>
      </w:r>
      <w:r>
        <w:rPr>
          <w:color w:val="000000"/>
          <w:sz w:val="24"/>
        </w:rPr>
        <w:t>(</w:t>
      </w:r>
      <w:r>
        <w:rPr>
          <w:color w:val="000000"/>
          <w:sz w:val="24"/>
        </w:rPr>
        <w:t>含存托凭证</w:t>
      </w:r>
      <w:r>
        <w:rPr>
          <w:color w:val="000000"/>
          <w:sz w:val="24"/>
        </w:rPr>
        <w:t>)</w:t>
      </w:r>
      <w:r>
        <w:rPr>
          <w:color w:val="000000"/>
          <w:sz w:val="24"/>
        </w:rPr>
        <w:t>占基金资产的</w:t>
      </w:r>
      <w:r>
        <w:rPr>
          <w:color w:val="000000"/>
          <w:sz w:val="24"/>
        </w:rPr>
        <w:t>60%-95%</w:t>
      </w:r>
      <w:r>
        <w:rPr>
          <w:color w:val="000000"/>
          <w:sz w:val="24"/>
        </w:rPr>
        <w:t>，其中投资于经过严格品质筛选、成长质量优良的成长型股票的资产比例不低于股票资产的</w:t>
      </w:r>
      <w:r>
        <w:rPr>
          <w:color w:val="000000"/>
          <w:sz w:val="24"/>
        </w:rPr>
        <w:t>80%</w:t>
      </w:r>
      <w:r>
        <w:rPr>
          <w:color w:val="000000"/>
          <w:sz w:val="24"/>
        </w:rPr>
        <w:t>；其余资产投资于债券、中期票据、货币市场工具、现金、权证、资产支持证券以及法律法规或中国证监会允许基金投资的其他证券品种；基金保留的现金或者投资于到期日在一年以内的政府债券的比例合计不低于基金资产净值的</w:t>
      </w:r>
      <w:r>
        <w:rPr>
          <w:color w:val="000000"/>
          <w:sz w:val="24"/>
        </w:rPr>
        <w:t>5%</w:t>
      </w:r>
      <w:r>
        <w:rPr>
          <w:color w:val="000000"/>
          <w:sz w:val="24"/>
        </w:rPr>
        <w:t>，其中现金不包括结算备付金、存出保证金和应收申购款等。自基金合同生效日至</w:t>
      </w:r>
      <w:r>
        <w:rPr>
          <w:color w:val="000000"/>
          <w:sz w:val="24"/>
        </w:rPr>
        <w:t>2015</w:t>
      </w:r>
      <w:r>
        <w:rPr>
          <w:color w:val="000000"/>
          <w:sz w:val="24"/>
        </w:rPr>
        <w:t>年</w:t>
      </w:r>
      <w:r>
        <w:rPr>
          <w:color w:val="000000"/>
          <w:sz w:val="24"/>
        </w:rPr>
        <w:t>9</w:t>
      </w:r>
      <w:r>
        <w:rPr>
          <w:color w:val="000000"/>
          <w:sz w:val="24"/>
        </w:rPr>
        <w:t>月</w:t>
      </w:r>
      <w:r>
        <w:rPr>
          <w:color w:val="000000"/>
          <w:sz w:val="24"/>
        </w:rPr>
        <w:t>30</w:t>
      </w:r>
      <w:r>
        <w:rPr>
          <w:color w:val="000000"/>
          <w:sz w:val="24"/>
        </w:rPr>
        <w:t>日，本基金的业绩比较基准为：</w:t>
      </w:r>
      <w:r>
        <w:rPr>
          <w:color w:val="000000"/>
          <w:sz w:val="24"/>
        </w:rPr>
        <w:t>75%×</w:t>
      </w:r>
      <w:r>
        <w:rPr>
          <w:color w:val="000000"/>
          <w:sz w:val="24"/>
        </w:rPr>
        <w:t>富时中国</w:t>
      </w:r>
      <w:r>
        <w:rPr>
          <w:color w:val="000000"/>
          <w:sz w:val="24"/>
        </w:rPr>
        <w:t>A600</w:t>
      </w:r>
      <w:r>
        <w:rPr>
          <w:color w:val="000000"/>
          <w:sz w:val="24"/>
        </w:rPr>
        <w:t>成长指数收益率</w:t>
      </w:r>
      <w:r>
        <w:rPr>
          <w:color w:val="000000"/>
          <w:sz w:val="24"/>
        </w:rPr>
        <w:t>+25%×</w:t>
      </w:r>
      <w:r>
        <w:rPr>
          <w:color w:val="000000"/>
          <w:sz w:val="24"/>
        </w:rPr>
        <w:t>中信标普全债指数收益率。根据本基金的基金管理人于</w:t>
      </w:r>
      <w:r>
        <w:rPr>
          <w:color w:val="000000"/>
          <w:sz w:val="24"/>
        </w:rPr>
        <w:t>2015</w:t>
      </w:r>
      <w:r>
        <w:rPr>
          <w:color w:val="000000"/>
          <w:sz w:val="24"/>
        </w:rPr>
        <w:t>年</w:t>
      </w:r>
      <w:r>
        <w:rPr>
          <w:color w:val="000000"/>
          <w:sz w:val="24"/>
        </w:rPr>
        <w:t>9</w:t>
      </w:r>
      <w:r>
        <w:rPr>
          <w:color w:val="000000"/>
          <w:sz w:val="24"/>
        </w:rPr>
        <w:t>月</w:t>
      </w:r>
      <w:r>
        <w:rPr>
          <w:color w:val="000000"/>
          <w:sz w:val="24"/>
        </w:rPr>
        <w:t>28</w:t>
      </w:r>
      <w:r>
        <w:rPr>
          <w:color w:val="000000"/>
          <w:sz w:val="24"/>
        </w:rPr>
        <w:t>日发布的《交银施罗德基金管理有限公司关于旗下部分基金业绩比较基准变更并修改基金合同相关内容的公告》，自</w:t>
      </w:r>
      <w:r>
        <w:rPr>
          <w:color w:val="000000"/>
          <w:sz w:val="24"/>
        </w:rPr>
        <w:t>2015</w:t>
      </w:r>
      <w:r>
        <w:rPr>
          <w:color w:val="000000"/>
          <w:sz w:val="24"/>
        </w:rPr>
        <w:t>年</w:t>
      </w:r>
      <w:r>
        <w:rPr>
          <w:color w:val="000000"/>
          <w:sz w:val="24"/>
        </w:rPr>
        <w:t>10</w:t>
      </w:r>
      <w:r>
        <w:rPr>
          <w:color w:val="000000"/>
          <w:sz w:val="24"/>
        </w:rPr>
        <w:t>月</w:t>
      </w:r>
      <w:r>
        <w:rPr>
          <w:color w:val="000000"/>
          <w:sz w:val="24"/>
        </w:rPr>
        <w:t>1</w:t>
      </w:r>
      <w:r>
        <w:rPr>
          <w:color w:val="000000"/>
          <w:sz w:val="24"/>
        </w:rPr>
        <w:t>日起，本基金的业绩比较基准变更为：</w:t>
      </w:r>
      <w:r>
        <w:rPr>
          <w:color w:val="000000"/>
          <w:sz w:val="24"/>
        </w:rPr>
        <w:t>75%×</w:t>
      </w:r>
      <w:r>
        <w:rPr>
          <w:color w:val="000000"/>
          <w:sz w:val="24"/>
        </w:rPr>
        <w:t>富时中国</w:t>
      </w:r>
      <w:r>
        <w:rPr>
          <w:color w:val="000000"/>
          <w:sz w:val="24"/>
        </w:rPr>
        <w:t>A600</w:t>
      </w:r>
      <w:r>
        <w:rPr>
          <w:color w:val="000000"/>
          <w:sz w:val="24"/>
        </w:rPr>
        <w:t>成长指数收益率</w:t>
      </w:r>
      <w:r>
        <w:rPr>
          <w:color w:val="000000"/>
          <w:sz w:val="24"/>
        </w:rPr>
        <w:t>+25%×</w:t>
      </w:r>
      <w:r>
        <w:rPr>
          <w:color w:val="000000"/>
          <w:sz w:val="24"/>
        </w:rPr>
        <w:t>中证综合债券指数收益率。</w:t>
      </w:r>
    </w:p>
    <w:p w:rsidR="001A59F9" w:rsidRPr="00AC056D" w:rsidRDefault="001A59F9" w:rsidP="00AC056D">
      <w:pPr>
        <w:spacing w:before="29" w:line="288" w:lineRule="auto"/>
        <w:ind w:firstLineChars="200" w:firstLine="480"/>
        <w:rPr>
          <w:color w:val="000000"/>
          <w:sz w:val="24"/>
        </w:rPr>
      </w:pPr>
      <w:r w:rsidRPr="00AC056D">
        <w:rPr>
          <w:color w:val="000000"/>
          <w:sz w:val="24"/>
        </w:rPr>
        <w:t>本财务报表由本基金的基金管理人交银施罗德基金管理有限公司于</w:t>
      </w:r>
      <w:r w:rsidRPr="00AC056D">
        <w:rPr>
          <w:color w:val="000000"/>
          <w:sz w:val="24"/>
        </w:rPr>
        <w:t>202</w:t>
      </w:r>
      <w:r w:rsidR="00F2103B">
        <w:rPr>
          <w:color w:val="000000"/>
          <w:sz w:val="24"/>
        </w:rPr>
        <w:t>1</w:t>
      </w:r>
      <w:r w:rsidRPr="00AC056D">
        <w:rPr>
          <w:color w:val="000000"/>
          <w:sz w:val="24"/>
        </w:rPr>
        <w:t>年</w:t>
      </w:r>
      <w:r w:rsidRPr="00AC056D">
        <w:rPr>
          <w:color w:val="000000"/>
          <w:sz w:val="24"/>
        </w:rPr>
        <w:t>3</w:t>
      </w:r>
      <w:r w:rsidRPr="00AC056D">
        <w:rPr>
          <w:color w:val="000000"/>
          <w:sz w:val="24"/>
        </w:rPr>
        <w:t>月</w:t>
      </w:r>
      <w:r w:rsidRPr="00AC056D">
        <w:rPr>
          <w:color w:val="000000"/>
          <w:sz w:val="24"/>
        </w:rPr>
        <w:t>26</w:t>
      </w:r>
      <w:r w:rsidRPr="00AC056D">
        <w:rPr>
          <w:color w:val="000000"/>
          <w:sz w:val="24"/>
        </w:rPr>
        <w:t>日批准报出。</w:t>
      </w:r>
    </w:p>
    <w:p w:rsidR="001A59F9" w:rsidRPr="0091212A" w:rsidRDefault="001A59F9" w:rsidP="001A1740">
      <w:pPr>
        <w:tabs>
          <w:tab w:val="left" w:pos="2265"/>
        </w:tabs>
        <w:spacing w:line="360" w:lineRule="auto"/>
        <w:ind w:firstLineChars="200" w:firstLine="420"/>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32" w:name="_Toc67904672"/>
      <w:r w:rsidRPr="00AD0E47">
        <w:rPr>
          <w:rFonts w:ascii="Times New Roman" w:hAnsi="Times New Roman"/>
          <w:kern w:val="0"/>
          <w:szCs w:val="24"/>
        </w:rPr>
        <w:t>7.4.2</w:t>
      </w:r>
      <w:r w:rsidRPr="00AD0E47">
        <w:rPr>
          <w:rFonts w:ascii="Times New Roman" w:hAnsi="Times New Roman" w:hint="eastAsia"/>
          <w:kern w:val="0"/>
          <w:szCs w:val="24"/>
        </w:rPr>
        <w:t>会计报表的编制基础</w:t>
      </w:r>
      <w:bookmarkEnd w:id="132"/>
    </w:p>
    <w:p w:rsidR="002A5A11" w:rsidRDefault="00F2103B">
      <w:pPr>
        <w:spacing w:before="29" w:line="288" w:lineRule="auto"/>
        <w:ind w:firstLineChars="200" w:firstLine="480"/>
        <w:rPr>
          <w:color w:val="000000"/>
          <w:sz w:val="24"/>
        </w:rPr>
      </w:pPr>
      <w:r>
        <w:rPr>
          <w:color w:val="000000"/>
          <w:sz w:val="24"/>
        </w:rPr>
        <w:t>本基金的财务报表按照财政部于</w:t>
      </w:r>
      <w:r>
        <w:rPr>
          <w:color w:val="000000"/>
          <w:sz w:val="24"/>
        </w:rPr>
        <w:t>2006</w:t>
      </w:r>
      <w:r>
        <w:rPr>
          <w:color w:val="000000"/>
          <w:sz w:val="24"/>
        </w:rPr>
        <w:t>年</w:t>
      </w:r>
      <w:r>
        <w:rPr>
          <w:color w:val="000000"/>
          <w:sz w:val="24"/>
        </w:rPr>
        <w:t>2</w:t>
      </w:r>
      <w:r>
        <w:rPr>
          <w:color w:val="000000"/>
          <w:sz w:val="24"/>
        </w:rPr>
        <w:t>月</w:t>
      </w:r>
      <w:r>
        <w:rPr>
          <w:color w:val="000000"/>
          <w:sz w:val="24"/>
        </w:rPr>
        <w:t>15</w:t>
      </w:r>
      <w:r>
        <w:rPr>
          <w:color w:val="000000"/>
          <w:sz w:val="24"/>
        </w:rPr>
        <w:t>日及以后期间颁布的《企业会计准则－基本准则》、各项具体会计准则及相关规定</w:t>
      </w:r>
      <w:r>
        <w:rPr>
          <w:color w:val="000000"/>
          <w:sz w:val="24"/>
        </w:rPr>
        <w:t>(</w:t>
      </w:r>
      <w:r>
        <w:rPr>
          <w:color w:val="000000"/>
          <w:sz w:val="24"/>
        </w:rPr>
        <w:t>以下合称</w:t>
      </w:r>
      <w:r>
        <w:rPr>
          <w:color w:val="000000"/>
          <w:sz w:val="24"/>
        </w:rPr>
        <w:t>“</w:t>
      </w:r>
      <w:r>
        <w:rPr>
          <w:color w:val="000000"/>
          <w:sz w:val="24"/>
        </w:rPr>
        <w:t>企业会计准则</w:t>
      </w:r>
      <w:r>
        <w:rPr>
          <w:color w:val="000000"/>
          <w:sz w:val="24"/>
        </w:rPr>
        <w:t>”)</w:t>
      </w:r>
      <w:r>
        <w:rPr>
          <w:color w:val="000000"/>
          <w:sz w:val="24"/>
        </w:rPr>
        <w:t>、中国证监会颁布的《证券投资基金信息披露</w:t>
      </w:r>
      <w:r>
        <w:rPr>
          <w:color w:val="000000"/>
          <w:sz w:val="24"/>
        </w:rPr>
        <w:t>XBRL</w:t>
      </w:r>
      <w:r>
        <w:rPr>
          <w:color w:val="000000"/>
          <w:sz w:val="24"/>
        </w:rPr>
        <w:t>模板第</w:t>
      </w:r>
      <w:r>
        <w:rPr>
          <w:color w:val="000000"/>
          <w:sz w:val="24"/>
        </w:rPr>
        <w:t>3</w:t>
      </w:r>
      <w:r>
        <w:rPr>
          <w:color w:val="000000"/>
          <w:sz w:val="24"/>
        </w:rPr>
        <w:t>号</w:t>
      </w:r>
      <w:r>
        <w:rPr>
          <w:color w:val="000000"/>
          <w:sz w:val="24"/>
        </w:rPr>
        <w:t>&lt;</w:t>
      </w:r>
      <w:r>
        <w:rPr>
          <w:color w:val="000000"/>
          <w:sz w:val="24"/>
        </w:rPr>
        <w:t>年度报告和中期报告</w:t>
      </w:r>
      <w:r>
        <w:rPr>
          <w:color w:val="000000"/>
          <w:sz w:val="24"/>
        </w:rPr>
        <w:t>&gt;</w:t>
      </w:r>
      <w:r>
        <w:rPr>
          <w:color w:val="000000"/>
          <w:sz w:val="24"/>
        </w:rPr>
        <w:t>》、中国证券投资基金业协会</w:t>
      </w:r>
      <w:r>
        <w:rPr>
          <w:color w:val="000000"/>
          <w:sz w:val="24"/>
        </w:rPr>
        <w:t>(</w:t>
      </w:r>
      <w:r>
        <w:rPr>
          <w:color w:val="000000"/>
          <w:sz w:val="24"/>
        </w:rPr>
        <w:t>以下简称</w:t>
      </w:r>
      <w:r>
        <w:rPr>
          <w:color w:val="000000"/>
          <w:sz w:val="24"/>
        </w:rPr>
        <w:t>“</w:t>
      </w:r>
      <w:r>
        <w:rPr>
          <w:color w:val="000000"/>
          <w:sz w:val="24"/>
        </w:rPr>
        <w:t>中国基金业协会</w:t>
      </w:r>
      <w:r>
        <w:rPr>
          <w:color w:val="000000"/>
          <w:sz w:val="24"/>
        </w:rPr>
        <w:t>”)</w:t>
      </w:r>
      <w:r>
        <w:rPr>
          <w:color w:val="000000"/>
          <w:sz w:val="24"/>
        </w:rPr>
        <w:t>颁布的《证券投资基金会计核算业务指引》、《交银施罗德成长</w:t>
      </w:r>
      <w:r>
        <w:rPr>
          <w:color w:val="000000"/>
          <w:sz w:val="24"/>
        </w:rPr>
        <w:t>30</w:t>
      </w:r>
      <w:r>
        <w:rPr>
          <w:color w:val="000000"/>
          <w:sz w:val="24"/>
        </w:rPr>
        <w:t>混合型证券投资基金基金合同》和在财务报表附注</w:t>
      </w:r>
      <w:r>
        <w:rPr>
          <w:color w:val="000000"/>
          <w:sz w:val="24"/>
        </w:rPr>
        <w:t>7.4.4</w:t>
      </w:r>
      <w:r>
        <w:rPr>
          <w:color w:val="000000"/>
          <w:sz w:val="24"/>
        </w:rPr>
        <w:t>所列示的中国证监会、中国基金业协会发布的有关规定及允许的基金行业实务操作编制。</w:t>
      </w:r>
    </w:p>
    <w:p w:rsidR="001A59F9" w:rsidRPr="00AC056D" w:rsidRDefault="001A59F9" w:rsidP="00AC056D">
      <w:pPr>
        <w:spacing w:before="29" w:line="288" w:lineRule="auto"/>
        <w:ind w:firstLineChars="200" w:firstLine="480"/>
        <w:rPr>
          <w:color w:val="000000"/>
          <w:sz w:val="24"/>
        </w:rPr>
      </w:pPr>
      <w:r w:rsidRPr="00AC056D">
        <w:rPr>
          <w:color w:val="000000"/>
          <w:sz w:val="24"/>
        </w:rPr>
        <w:t>本财务报表以持续经营为基础编制。</w:t>
      </w:r>
    </w:p>
    <w:p w:rsidR="001A59F9" w:rsidRPr="0091212A" w:rsidRDefault="001A59F9" w:rsidP="001A1740">
      <w:pPr>
        <w:spacing w:line="360" w:lineRule="auto"/>
        <w:ind w:firstLineChars="200" w:firstLine="422"/>
        <w:rPr>
          <w:rFonts w:asciiTheme="minorEastAsia" w:eastAsiaTheme="minorEastAsia" w:hAnsiTheme="minorEastAsia"/>
          <w:b/>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33" w:name="_Toc67904673"/>
      <w:r w:rsidRPr="00AD0E47">
        <w:rPr>
          <w:rFonts w:ascii="Times New Roman" w:hAnsi="Times New Roman"/>
          <w:kern w:val="0"/>
          <w:szCs w:val="24"/>
        </w:rPr>
        <w:t>7.4.3</w:t>
      </w:r>
      <w:r w:rsidRPr="00AD0E47">
        <w:rPr>
          <w:rFonts w:ascii="Times New Roman" w:hAnsi="Times New Roman" w:hint="eastAsia"/>
          <w:kern w:val="0"/>
          <w:szCs w:val="24"/>
        </w:rPr>
        <w:t>遵循企业会计准则及其他有关规定的声明</w:t>
      </w:r>
      <w:bookmarkEnd w:id="133"/>
    </w:p>
    <w:p w:rsidR="001A59F9" w:rsidRPr="00AC056D" w:rsidRDefault="001A59F9" w:rsidP="00AC056D">
      <w:pPr>
        <w:spacing w:before="29" w:line="288" w:lineRule="auto"/>
        <w:ind w:firstLineChars="200" w:firstLine="480"/>
        <w:rPr>
          <w:color w:val="000000"/>
          <w:sz w:val="24"/>
        </w:rPr>
      </w:pPr>
      <w:r w:rsidRPr="00AC056D">
        <w:rPr>
          <w:color w:val="000000"/>
          <w:sz w:val="24"/>
        </w:rPr>
        <w:t>本基金</w:t>
      </w:r>
      <w:r w:rsidRPr="00AC056D">
        <w:rPr>
          <w:color w:val="000000"/>
          <w:sz w:val="24"/>
        </w:rPr>
        <w:t>2020</w:t>
      </w:r>
      <w:r w:rsidRPr="00AC056D">
        <w:rPr>
          <w:color w:val="000000"/>
          <w:sz w:val="24"/>
        </w:rPr>
        <w:t>年度财务报表符合企业会计准则的要求，真实、完整地反映了本基金</w:t>
      </w:r>
      <w:r w:rsidRPr="00AC056D">
        <w:rPr>
          <w:color w:val="000000"/>
          <w:sz w:val="24"/>
        </w:rPr>
        <w:t>2020</w:t>
      </w:r>
      <w:r w:rsidRPr="00AC056D">
        <w:rPr>
          <w:color w:val="000000"/>
          <w:sz w:val="24"/>
        </w:rPr>
        <w:t>年</w:t>
      </w:r>
      <w:r w:rsidRPr="00AC056D">
        <w:rPr>
          <w:color w:val="000000"/>
          <w:sz w:val="24"/>
        </w:rPr>
        <w:t>12</w:t>
      </w:r>
      <w:r w:rsidRPr="00AC056D">
        <w:rPr>
          <w:color w:val="000000"/>
          <w:sz w:val="24"/>
        </w:rPr>
        <w:t>月</w:t>
      </w:r>
      <w:r w:rsidRPr="00AC056D">
        <w:rPr>
          <w:color w:val="000000"/>
          <w:sz w:val="24"/>
        </w:rPr>
        <w:t>31</w:t>
      </w:r>
      <w:r w:rsidRPr="00AC056D">
        <w:rPr>
          <w:color w:val="000000"/>
          <w:sz w:val="24"/>
        </w:rPr>
        <w:t>日的财务状况以及</w:t>
      </w:r>
      <w:r w:rsidRPr="00AC056D">
        <w:rPr>
          <w:color w:val="000000"/>
          <w:sz w:val="24"/>
        </w:rPr>
        <w:t>2020</w:t>
      </w:r>
      <w:r w:rsidRPr="00AC056D">
        <w:rPr>
          <w:color w:val="000000"/>
          <w:sz w:val="24"/>
        </w:rPr>
        <w:t>年度的经营成果和基金净值变动情况等有关信息。</w:t>
      </w:r>
    </w:p>
    <w:p w:rsidR="001A59F9" w:rsidRPr="0091212A" w:rsidRDefault="001A59F9" w:rsidP="001A1740">
      <w:pPr>
        <w:spacing w:line="360" w:lineRule="auto"/>
        <w:ind w:firstLineChars="200" w:firstLine="422"/>
        <w:rPr>
          <w:rFonts w:asciiTheme="minorEastAsia" w:eastAsiaTheme="minorEastAsia" w:hAnsiTheme="minorEastAsia"/>
          <w:b/>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34" w:name="_Toc67904674"/>
      <w:r w:rsidRPr="00AD0E47">
        <w:rPr>
          <w:rFonts w:ascii="Times New Roman" w:hAnsi="Times New Roman"/>
          <w:kern w:val="0"/>
          <w:szCs w:val="24"/>
        </w:rPr>
        <w:t>7.4.4</w:t>
      </w:r>
      <w:r w:rsidRPr="00AD0E47">
        <w:rPr>
          <w:rFonts w:ascii="Times New Roman" w:hAnsi="Times New Roman" w:hint="eastAsia"/>
          <w:kern w:val="0"/>
          <w:szCs w:val="24"/>
        </w:rPr>
        <w:t>重要会计政策和会计估计</w:t>
      </w:r>
      <w:bookmarkEnd w:id="134"/>
    </w:p>
    <w:p w:rsidR="001A59F9" w:rsidRPr="00AD0E47" w:rsidRDefault="001A59F9" w:rsidP="00AD0E47">
      <w:pPr>
        <w:pStyle w:val="20"/>
        <w:spacing w:before="29" w:after="0" w:line="288" w:lineRule="auto"/>
        <w:rPr>
          <w:rFonts w:ascii="Times New Roman" w:hAnsi="Times New Roman"/>
          <w:kern w:val="0"/>
          <w:szCs w:val="24"/>
        </w:rPr>
      </w:pPr>
      <w:bookmarkStart w:id="135" w:name="_Toc67904675"/>
      <w:r w:rsidRPr="00AD0E47">
        <w:rPr>
          <w:rFonts w:ascii="Times New Roman" w:hAnsi="Times New Roman"/>
          <w:kern w:val="0"/>
          <w:szCs w:val="24"/>
        </w:rPr>
        <w:t>7.4.4.1</w:t>
      </w:r>
      <w:r w:rsidRPr="00AD0E47">
        <w:rPr>
          <w:rFonts w:ascii="Times New Roman" w:hAnsi="Times New Roman" w:hint="eastAsia"/>
          <w:kern w:val="0"/>
          <w:szCs w:val="24"/>
        </w:rPr>
        <w:t>会计年度</w:t>
      </w:r>
      <w:bookmarkEnd w:id="135"/>
    </w:p>
    <w:p w:rsidR="001A59F9" w:rsidRPr="00AC056D" w:rsidRDefault="001A59F9" w:rsidP="00AC056D">
      <w:pPr>
        <w:spacing w:before="29" w:line="288" w:lineRule="auto"/>
        <w:ind w:firstLineChars="200" w:firstLine="480"/>
        <w:rPr>
          <w:color w:val="000000"/>
          <w:sz w:val="24"/>
        </w:rPr>
      </w:pPr>
      <w:r w:rsidRPr="00AC056D">
        <w:rPr>
          <w:color w:val="000000"/>
          <w:sz w:val="24"/>
        </w:rPr>
        <w:t>本基金会计年度为公历</w:t>
      </w:r>
      <w:r w:rsidRPr="00AC056D">
        <w:rPr>
          <w:color w:val="000000"/>
          <w:sz w:val="24"/>
        </w:rPr>
        <w:t>1</w:t>
      </w:r>
      <w:r w:rsidRPr="00AC056D">
        <w:rPr>
          <w:color w:val="000000"/>
          <w:sz w:val="24"/>
        </w:rPr>
        <w:t>月</w:t>
      </w:r>
      <w:r w:rsidRPr="00AC056D">
        <w:rPr>
          <w:color w:val="000000"/>
          <w:sz w:val="24"/>
        </w:rPr>
        <w:t>1</w:t>
      </w:r>
      <w:r w:rsidRPr="00AC056D">
        <w:rPr>
          <w:color w:val="000000"/>
          <w:sz w:val="24"/>
        </w:rPr>
        <w:t>日起至</w:t>
      </w:r>
      <w:r w:rsidRPr="00AC056D">
        <w:rPr>
          <w:color w:val="000000"/>
          <w:sz w:val="24"/>
        </w:rPr>
        <w:t>12</w:t>
      </w:r>
      <w:r w:rsidRPr="00AC056D">
        <w:rPr>
          <w:color w:val="000000"/>
          <w:sz w:val="24"/>
        </w:rPr>
        <w:t>月</w:t>
      </w:r>
      <w:r w:rsidRPr="00AC056D">
        <w:rPr>
          <w:color w:val="000000"/>
          <w:sz w:val="24"/>
        </w:rPr>
        <w:t>31</w:t>
      </w:r>
      <w:r w:rsidRPr="00AC056D">
        <w:rPr>
          <w:color w:val="000000"/>
          <w:sz w:val="24"/>
        </w:rPr>
        <w:t>日止。</w:t>
      </w:r>
    </w:p>
    <w:p w:rsidR="001A59F9" w:rsidRPr="0091212A" w:rsidRDefault="001A59F9" w:rsidP="001A1740">
      <w:pPr>
        <w:spacing w:line="360" w:lineRule="auto"/>
        <w:ind w:firstLineChars="200" w:firstLine="422"/>
        <w:rPr>
          <w:rFonts w:asciiTheme="minorEastAsia" w:eastAsiaTheme="minorEastAsia" w:hAnsiTheme="minorEastAsia"/>
          <w:b/>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36" w:name="_Toc67904676"/>
      <w:r w:rsidRPr="00AD0E47">
        <w:rPr>
          <w:rFonts w:ascii="Times New Roman" w:hAnsi="Times New Roman"/>
          <w:kern w:val="0"/>
          <w:szCs w:val="24"/>
        </w:rPr>
        <w:t xml:space="preserve">7.4.4.2 </w:t>
      </w:r>
      <w:r w:rsidRPr="00AD0E47">
        <w:rPr>
          <w:rFonts w:ascii="Times New Roman" w:hAnsi="Times New Roman" w:hint="eastAsia"/>
          <w:kern w:val="0"/>
          <w:szCs w:val="24"/>
        </w:rPr>
        <w:t>记账本位币</w:t>
      </w:r>
      <w:bookmarkEnd w:id="136"/>
    </w:p>
    <w:p w:rsidR="001A59F9" w:rsidRPr="00AC056D" w:rsidRDefault="001A59F9" w:rsidP="00AC056D">
      <w:pPr>
        <w:spacing w:before="29" w:line="288" w:lineRule="auto"/>
        <w:ind w:firstLineChars="200" w:firstLine="480"/>
        <w:rPr>
          <w:color w:val="000000"/>
          <w:sz w:val="24"/>
        </w:rPr>
      </w:pPr>
      <w:r w:rsidRPr="00AC056D">
        <w:rPr>
          <w:color w:val="000000"/>
          <w:sz w:val="24"/>
        </w:rPr>
        <w:t>本基金的记账本位币为人民币。</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37" w:name="_Toc67904677"/>
      <w:r w:rsidRPr="00AD0E47">
        <w:rPr>
          <w:rFonts w:ascii="Times New Roman" w:hAnsi="Times New Roman"/>
          <w:kern w:val="0"/>
          <w:szCs w:val="24"/>
        </w:rPr>
        <w:t xml:space="preserve">7.4.4.3 </w:t>
      </w:r>
      <w:r w:rsidRPr="00AD0E47">
        <w:rPr>
          <w:rFonts w:ascii="Times New Roman" w:hAnsi="Times New Roman" w:hint="eastAsia"/>
          <w:kern w:val="0"/>
          <w:szCs w:val="24"/>
        </w:rPr>
        <w:t>金融资产和金融负债的分类</w:t>
      </w:r>
      <w:bookmarkEnd w:id="137"/>
    </w:p>
    <w:p w:rsidR="002A5A11" w:rsidRDefault="00F2103B">
      <w:pPr>
        <w:spacing w:before="29" w:line="288" w:lineRule="auto"/>
        <w:ind w:firstLineChars="200" w:firstLine="480"/>
        <w:rPr>
          <w:color w:val="000000"/>
          <w:sz w:val="24"/>
        </w:rPr>
      </w:pPr>
      <w:r>
        <w:rPr>
          <w:color w:val="000000"/>
          <w:sz w:val="24"/>
        </w:rPr>
        <w:t xml:space="preserve">(1) </w:t>
      </w:r>
      <w:r>
        <w:rPr>
          <w:color w:val="000000"/>
          <w:sz w:val="24"/>
        </w:rPr>
        <w:t>金融资产的分类</w:t>
      </w:r>
    </w:p>
    <w:p w:rsidR="002A5A11" w:rsidRDefault="00F2103B">
      <w:pPr>
        <w:spacing w:before="29" w:line="288" w:lineRule="auto"/>
        <w:ind w:firstLineChars="200" w:firstLine="480"/>
        <w:rPr>
          <w:color w:val="000000"/>
          <w:sz w:val="24"/>
        </w:rPr>
      </w:pPr>
      <w:r>
        <w:rPr>
          <w:color w:val="000000"/>
          <w:sz w:val="24"/>
        </w:rPr>
        <w:t>金融资产于初始确认时分类为：以公允价值计量且其变动计入当期损益的金融资产、应收款项、可供出售金融资产及持有至到期投资。金融资产的分类取决于本基金对金融资产的持有意图和持有能力。本基金现无金融资产分类为可供出售金融资产及持有至到期投资。</w:t>
      </w:r>
    </w:p>
    <w:p w:rsidR="002A5A11" w:rsidRDefault="00F2103B">
      <w:pPr>
        <w:spacing w:before="29" w:line="288" w:lineRule="auto"/>
        <w:ind w:firstLineChars="200" w:firstLine="480"/>
        <w:rPr>
          <w:color w:val="000000"/>
          <w:sz w:val="24"/>
        </w:rPr>
      </w:pPr>
      <w:r>
        <w:rPr>
          <w:color w:val="000000"/>
          <w:sz w:val="24"/>
        </w:rPr>
        <w:t>本基金以交易目的持有的股票投资、债券投资、资产支持证券投资和衍生工具分类为以公允价值计量且其变动计入当期损益的金融资产。除衍生工具所产生的金融资产在资产负债表中以衍生金融资产列示外，以公允价值计量且其变动计入当期损益的金融资产在资产负债表中以交易性金融资产列示。</w:t>
      </w:r>
    </w:p>
    <w:p w:rsidR="002A5A11" w:rsidRDefault="00F2103B">
      <w:pPr>
        <w:spacing w:before="29" w:line="288" w:lineRule="auto"/>
        <w:ind w:firstLineChars="200" w:firstLine="480"/>
        <w:rPr>
          <w:color w:val="000000"/>
          <w:sz w:val="24"/>
        </w:rPr>
      </w:pPr>
      <w:r>
        <w:rPr>
          <w:color w:val="000000"/>
          <w:sz w:val="24"/>
        </w:rPr>
        <w:t>本基金持有的其他金融资产分类为应收款项，包括银行存款、买入返售金融资产和其他各类应收款项等。应收款项是指在活跃市场中没有报价、回收金额固定或可确定的非衍生金融资产。</w:t>
      </w:r>
    </w:p>
    <w:p w:rsidR="002A5A11" w:rsidRDefault="00F2103B">
      <w:pPr>
        <w:spacing w:before="29" w:line="288" w:lineRule="auto"/>
        <w:ind w:firstLineChars="200" w:firstLine="480"/>
        <w:rPr>
          <w:color w:val="000000"/>
          <w:sz w:val="24"/>
        </w:rPr>
      </w:pPr>
      <w:r>
        <w:rPr>
          <w:color w:val="000000"/>
          <w:sz w:val="24"/>
        </w:rPr>
        <w:t xml:space="preserve">(2) </w:t>
      </w:r>
      <w:r>
        <w:rPr>
          <w:color w:val="000000"/>
          <w:sz w:val="24"/>
        </w:rPr>
        <w:t>金融负债的分类</w:t>
      </w:r>
    </w:p>
    <w:p w:rsidR="001A59F9" w:rsidRPr="00AC056D" w:rsidRDefault="001A59F9" w:rsidP="00AC056D">
      <w:pPr>
        <w:spacing w:before="29" w:line="288" w:lineRule="auto"/>
        <w:ind w:firstLineChars="200" w:firstLine="480"/>
        <w:rPr>
          <w:color w:val="000000"/>
          <w:sz w:val="24"/>
        </w:rPr>
      </w:pPr>
      <w:r w:rsidRPr="00AC056D">
        <w:rPr>
          <w:color w:val="000000"/>
          <w:sz w:val="24"/>
        </w:rPr>
        <w:t>金融负债于初始确认时分类为：以公允价值计量且其变动计入当期损益的金融负债及其他金融负债。本基金目前暂无金融负债分类为以公允价值计量且其变动计入当期损益的金融负债。本基金持有的其他金融负债包括卖出回购金融资产款和其他各类应付款项等。</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38" w:name="_Toc67904678"/>
      <w:r w:rsidRPr="00AD0E47">
        <w:rPr>
          <w:rFonts w:ascii="Times New Roman" w:hAnsi="Times New Roman"/>
          <w:kern w:val="0"/>
          <w:szCs w:val="24"/>
        </w:rPr>
        <w:t xml:space="preserve">7.4.4.4 </w:t>
      </w:r>
      <w:r w:rsidRPr="00AD0E47">
        <w:rPr>
          <w:rFonts w:ascii="Times New Roman" w:hAnsi="Times New Roman" w:hint="eastAsia"/>
          <w:kern w:val="0"/>
          <w:szCs w:val="24"/>
        </w:rPr>
        <w:t>金融资产和金融负债的初始确认、后续计量和终止确认</w:t>
      </w:r>
      <w:bookmarkEnd w:id="138"/>
    </w:p>
    <w:p w:rsidR="002A5A11" w:rsidRDefault="00F2103B">
      <w:pPr>
        <w:spacing w:before="29" w:line="288" w:lineRule="auto"/>
        <w:ind w:firstLineChars="200" w:firstLine="480"/>
        <w:rPr>
          <w:rFonts w:asciiTheme="minorEastAsia" w:eastAsiaTheme="minorEastAsia" w:hAnsiTheme="minorEastAsia"/>
          <w:color w:val="000000"/>
          <w:szCs w:val="21"/>
        </w:rPr>
      </w:pPr>
      <w:r>
        <w:rPr>
          <w:color w:val="000000"/>
          <w:sz w:val="24"/>
        </w:rPr>
        <w:t>金融资产或金融负债于本基金成为金融工具合同的一方时，按公允价值在资产负债表内确认。以公允价值计量且其变动计入当期损益的金融资产，取得时发生的相关交易费用计入当期损益；对于支付的价款中包含的债券或资产支持证券起息日或上次除息日至购买日止的利息，单独确认为应收项目。应收款项和其他金融负债的相关交易费用计入初始确认金额。</w:t>
      </w:r>
    </w:p>
    <w:p w:rsidR="002A5A11" w:rsidRDefault="00F2103B">
      <w:pPr>
        <w:spacing w:before="29" w:line="288" w:lineRule="auto"/>
        <w:ind w:firstLineChars="200" w:firstLine="480"/>
        <w:rPr>
          <w:rFonts w:asciiTheme="minorEastAsia" w:eastAsiaTheme="minorEastAsia" w:hAnsiTheme="minorEastAsia"/>
          <w:color w:val="000000"/>
          <w:szCs w:val="21"/>
        </w:rPr>
      </w:pPr>
      <w:r>
        <w:rPr>
          <w:color w:val="000000"/>
          <w:sz w:val="24"/>
        </w:rPr>
        <w:t>对于以公允价值计量且其变动计入当期损益的金融资产，按照公允价值进行后续计量；对于应收款项和其他金融负债采用实际利率法，以摊余成本进行后续计量。</w:t>
      </w:r>
    </w:p>
    <w:p w:rsidR="002A5A11" w:rsidRDefault="00F2103B">
      <w:pPr>
        <w:spacing w:before="29" w:line="288" w:lineRule="auto"/>
        <w:ind w:firstLineChars="200" w:firstLine="480"/>
        <w:rPr>
          <w:rFonts w:asciiTheme="minorEastAsia" w:eastAsiaTheme="minorEastAsia" w:hAnsiTheme="minorEastAsia"/>
          <w:color w:val="000000"/>
          <w:szCs w:val="21"/>
        </w:rPr>
      </w:pPr>
      <w:r>
        <w:rPr>
          <w:color w:val="000000"/>
          <w:sz w:val="24"/>
        </w:rPr>
        <w:t>金融资产满足下列条件之一的，予以终止确认：</w:t>
      </w:r>
      <w:r>
        <w:rPr>
          <w:color w:val="000000"/>
          <w:sz w:val="24"/>
        </w:rPr>
        <w:t xml:space="preserve">(1) </w:t>
      </w:r>
      <w:r>
        <w:rPr>
          <w:color w:val="000000"/>
          <w:sz w:val="24"/>
        </w:rPr>
        <w:t>收取该金融资产现金流量的合同权利终止；</w:t>
      </w:r>
      <w:r>
        <w:rPr>
          <w:color w:val="000000"/>
          <w:sz w:val="24"/>
        </w:rPr>
        <w:t xml:space="preserve">(2) </w:t>
      </w:r>
      <w:r>
        <w:rPr>
          <w:color w:val="000000"/>
          <w:sz w:val="24"/>
        </w:rPr>
        <w:t>该金融资产已转移，且本基金将金融资产所有权上几乎所有的风险和报酬转移给转入方；或者</w:t>
      </w:r>
      <w:r>
        <w:rPr>
          <w:color w:val="000000"/>
          <w:sz w:val="24"/>
        </w:rPr>
        <w:t xml:space="preserve">(3) </w:t>
      </w:r>
      <w:r>
        <w:rPr>
          <w:color w:val="000000"/>
          <w:sz w:val="24"/>
        </w:rPr>
        <w:t>该金融资产已转移，虽然本基金既没有转移也没有保留金融资产所有权上几乎所有的风险和报酬，但是放弃了对该金融资产控制。</w:t>
      </w:r>
    </w:p>
    <w:p w:rsidR="002A5A11" w:rsidRDefault="00F2103B">
      <w:pPr>
        <w:spacing w:before="29" w:line="288" w:lineRule="auto"/>
        <w:ind w:firstLineChars="200" w:firstLine="480"/>
        <w:rPr>
          <w:rFonts w:asciiTheme="minorEastAsia" w:eastAsiaTheme="minorEastAsia" w:hAnsiTheme="minorEastAsia"/>
          <w:color w:val="000000"/>
          <w:szCs w:val="21"/>
        </w:rPr>
      </w:pPr>
      <w:r>
        <w:rPr>
          <w:color w:val="000000"/>
          <w:sz w:val="24"/>
        </w:rPr>
        <w:t>金融资产终止确认时，其账面价值与收到的对价的差额，计入当期损益。</w:t>
      </w:r>
    </w:p>
    <w:p w:rsidR="001A59F9" w:rsidRPr="0091212A" w:rsidRDefault="001A59F9" w:rsidP="00AC056D">
      <w:pPr>
        <w:spacing w:before="29" w:line="288" w:lineRule="auto"/>
        <w:ind w:firstLineChars="200" w:firstLine="480"/>
        <w:rPr>
          <w:rFonts w:asciiTheme="minorEastAsia" w:eastAsiaTheme="minorEastAsia" w:hAnsiTheme="minorEastAsia"/>
          <w:color w:val="000000"/>
          <w:szCs w:val="21"/>
        </w:rPr>
      </w:pPr>
      <w:r w:rsidRPr="00AC056D">
        <w:rPr>
          <w:color w:val="000000"/>
          <w:sz w:val="24"/>
        </w:rPr>
        <w:t>当金融负债的现时义务全部或部分已经解除时，终止确认该金融负债或义务已解除的部分。终止确认部分的账面价值与支付的对价之间的差额，计入当期损益。</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39" w:name="_Toc67904679"/>
      <w:r w:rsidRPr="00AD0E47">
        <w:rPr>
          <w:rFonts w:ascii="Times New Roman" w:hAnsi="Times New Roman"/>
          <w:kern w:val="0"/>
          <w:szCs w:val="24"/>
        </w:rPr>
        <w:t xml:space="preserve">7.4.4.5 </w:t>
      </w:r>
      <w:r w:rsidRPr="00AD0E47">
        <w:rPr>
          <w:rFonts w:ascii="Times New Roman" w:hAnsi="Times New Roman" w:hint="eastAsia"/>
          <w:kern w:val="0"/>
          <w:szCs w:val="24"/>
        </w:rPr>
        <w:t>金融资产和金融负债的估值原则</w:t>
      </w:r>
      <w:bookmarkEnd w:id="139"/>
    </w:p>
    <w:p w:rsidR="002A5A11" w:rsidRDefault="00F2103B">
      <w:pPr>
        <w:spacing w:before="29" w:line="288" w:lineRule="auto"/>
        <w:ind w:firstLineChars="200" w:firstLine="480"/>
        <w:rPr>
          <w:color w:val="000000"/>
          <w:sz w:val="24"/>
        </w:rPr>
      </w:pPr>
      <w:r>
        <w:rPr>
          <w:color w:val="000000"/>
          <w:sz w:val="24"/>
        </w:rPr>
        <w:t>本基金持有的股票投资、债券投资、资产支持证券投资和衍生工具按如下原则确定公允价值并进行估值：</w:t>
      </w:r>
    </w:p>
    <w:p w:rsidR="002A5A11" w:rsidRDefault="00F2103B">
      <w:pPr>
        <w:spacing w:before="29" w:line="288" w:lineRule="auto"/>
        <w:ind w:firstLineChars="200" w:firstLine="480"/>
        <w:rPr>
          <w:color w:val="000000"/>
          <w:sz w:val="24"/>
        </w:rPr>
      </w:pPr>
      <w:r>
        <w:rPr>
          <w:color w:val="000000"/>
          <w:sz w:val="24"/>
        </w:rPr>
        <w:t xml:space="preserve">(1) </w:t>
      </w:r>
      <w:r>
        <w:rPr>
          <w:color w:val="000000"/>
          <w:sz w:val="24"/>
        </w:rPr>
        <w:t>存在活跃市场的金融工具按其估值日的市场交易价格确定公允价值；估值日无交易且最近交易日后未发生影响公允价值计量的重大事件的，按最近交易日的市场交易价格确定公允价值。有充足证据表明估值日或最近交易日的市场交易价格不能真实反映公允价值的，应对市场交易价格进行调整，确定公允价值。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大量持有相关资产或负债所产生的溢价或折价。</w:t>
      </w:r>
    </w:p>
    <w:p w:rsidR="002A5A11" w:rsidRDefault="00F2103B">
      <w:pPr>
        <w:spacing w:before="29" w:line="288" w:lineRule="auto"/>
        <w:ind w:firstLineChars="200" w:firstLine="480"/>
        <w:rPr>
          <w:color w:val="000000"/>
          <w:sz w:val="24"/>
        </w:rPr>
      </w:pPr>
      <w:r>
        <w:rPr>
          <w:color w:val="000000"/>
          <w:sz w:val="24"/>
        </w:rPr>
        <w:t xml:space="preserve">(2) </w:t>
      </w:r>
      <w:r>
        <w:rPr>
          <w:color w:val="000000"/>
          <w:sz w:val="24"/>
        </w:rPr>
        <w:t>当金融工具不存在活跃市场，采用在当前情况下适用并且有足够可利用数据和其他信息支持的估值技术确定公允价值。采用估值技术时，优先使用可观察输入值，只有在无法取得相关资产或负债可观察输入值或取得不切实可行的情况下，才可以使用不可观察输入值。</w:t>
      </w:r>
    </w:p>
    <w:p w:rsidR="001A59F9" w:rsidRPr="00AC056D" w:rsidRDefault="001A59F9" w:rsidP="00AC056D">
      <w:pPr>
        <w:spacing w:before="29" w:line="288" w:lineRule="auto"/>
        <w:ind w:firstLineChars="200" w:firstLine="480"/>
        <w:rPr>
          <w:color w:val="000000"/>
          <w:sz w:val="24"/>
        </w:rPr>
      </w:pPr>
      <w:r w:rsidRPr="00AC056D">
        <w:rPr>
          <w:color w:val="000000"/>
          <w:sz w:val="24"/>
        </w:rPr>
        <w:t xml:space="preserve">(3) </w:t>
      </w:r>
      <w:r w:rsidRPr="00AC056D">
        <w:rPr>
          <w:color w:val="000000"/>
          <w:sz w:val="24"/>
        </w:rPr>
        <w:t>如经济环境发生重大变化或证券发行人发生影响金融工具价格的重大事件，应对估值进行调整并确定公允价值。</w:t>
      </w:r>
    </w:p>
    <w:p w:rsidR="001A59F9" w:rsidRPr="0091212A" w:rsidRDefault="001A59F9" w:rsidP="001A1740">
      <w:pPr>
        <w:autoSpaceDE w:val="0"/>
        <w:autoSpaceDN w:val="0"/>
        <w:adjustRightInd w:val="0"/>
        <w:spacing w:line="360" w:lineRule="auto"/>
        <w:jc w:val="left"/>
        <w:rPr>
          <w:rFonts w:asciiTheme="minorEastAsia" w:eastAsiaTheme="minorEastAsia" w:hAnsiTheme="minorEastAsia"/>
          <w:b/>
          <w:color w:val="000000"/>
          <w:kern w:val="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40" w:name="_Toc67904680"/>
      <w:r w:rsidRPr="00AD0E47">
        <w:rPr>
          <w:rFonts w:ascii="Times New Roman" w:hAnsi="Times New Roman"/>
          <w:kern w:val="0"/>
          <w:szCs w:val="24"/>
        </w:rPr>
        <w:t xml:space="preserve">7.4.4.6 </w:t>
      </w:r>
      <w:r w:rsidRPr="00AD0E47">
        <w:rPr>
          <w:rFonts w:ascii="Times New Roman" w:hAnsi="Times New Roman" w:hint="eastAsia"/>
          <w:kern w:val="0"/>
          <w:szCs w:val="24"/>
        </w:rPr>
        <w:t>金融资产和金融负债的抵销</w:t>
      </w:r>
      <w:bookmarkEnd w:id="140"/>
    </w:p>
    <w:p w:rsidR="001A59F9" w:rsidRPr="00AC056D" w:rsidRDefault="001A59F9" w:rsidP="00AC056D">
      <w:pPr>
        <w:spacing w:before="29" w:line="288" w:lineRule="auto"/>
        <w:ind w:firstLineChars="200" w:firstLine="480"/>
        <w:rPr>
          <w:color w:val="000000"/>
          <w:sz w:val="24"/>
        </w:rPr>
      </w:pPr>
      <w:r w:rsidRPr="00AC056D">
        <w:rPr>
          <w:color w:val="000000"/>
          <w:sz w:val="24"/>
        </w:rPr>
        <w:t>本基金持有的资产和承担的负债基本为金融资产和金融负债。当本基金</w:t>
      </w:r>
      <w:r w:rsidRPr="00AC056D">
        <w:rPr>
          <w:color w:val="000000"/>
          <w:sz w:val="24"/>
        </w:rPr>
        <w:t xml:space="preserve">1) </w:t>
      </w:r>
      <w:r w:rsidRPr="00AC056D">
        <w:rPr>
          <w:color w:val="000000"/>
          <w:sz w:val="24"/>
        </w:rPr>
        <w:t>具有抵销已确认金额的法定权利且该种法定权利现在是可执行的；且</w:t>
      </w:r>
      <w:r w:rsidRPr="00AC056D">
        <w:rPr>
          <w:color w:val="000000"/>
          <w:sz w:val="24"/>
        </w:rPr>
        <w:t xml:space="preserve">2) </w:t>
      </w:r>
      <w:r w:rsidRPr="00AC056D">
        <w:rPr>
          <w:color w:val="000000"/>
          <w:sz w:val="24"/>
        </w:rPr>
        <w:t>交易双方准备按净额结算时，金融资产与金融负债按抵销后的净额在资产负债表中列示。</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41" w:name="_Toc67904681"/>
      <w:r w:rsidRPr="00AD0E47">
        <w:rPr>
          <w:rFonts w:ascii="Times New Roman" w:hAnsi="Times New Roman"/>
          <w:kern w:val="0"/>
          <w:szCs w:val="24"/>
        </w:rPr>
        <w:t xml:space="preserve">7.4.4.7 </w:t>
      </w:r>
      <w:r w:rsidRPr="00AD0E47">
        <w:rPr>
          <w:rFonts w:ascii="Times New Roman" w:hAnsi="Times New Roman" w:hint="eastAsia"/>
          <w:kern w:val="0"/>
          <w:szCs w:val="24"/>
        </w:rPr>
        <w:t>实收基金</w:t>
      </w:r>
      <w:bookmarkEnd w:id="141"/>
    </w:p>
    <w:p w:rsidR="001A59F9" w:rsidRPr="00AC056D" w:rsidRDefault="001A59F9" w:rsidP="00AC056D">
      <w:pPr>
        <w:spacing w:before="29" w:line="288" w:lineRule="auto"/>
        <w:ind w:firstLineChars="200" w:firstLine="480"/>
        <w:rPr>
          <w:color w:val="000000"/>
          <w:sz w:val="24"/>
        </w:rPr>
      </w:pPr>
      <w:r w:rsidRPr="00AC056D">
        <w:rPr>
          <w:color w:val="000000"/>
          <w:sz w:val="24"/>
        </w:rPr>
        <w:t>实收基金为对外发行基金份额所募集的总金额在扣除损益平准金分摊部分后的余额。由于申购和赎回引起的实收基金变动分别于基金申购确认日及基金赎回确认日认列。上述申购和赎回分别包括基金转换所引起的转入基金的实收基金增加和转出基金的实收基金减少。</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42" w:name="_Toc67904682"/>
      <w:r w:rsidRPr="00AD0E47">
        <w:rPr>
          <w:rFonts w:ascii="Times New Roman" w:hAnsi="Times New Roman"/>
          <w:kern w:val="0"/>
          <w:szCs w:val="24"/>
        </w:rPr>
        <w:t xml:space="preserve">7.4.4.8 </w:t>
      </w:r>
      <w:r w:rsidRPr="00AD0E47">
        <w:rPr>
          <w:rFonts w:ascii="Times New Roman" w:hAnsi="Times New Roman" w:hint="eastAsia"/>
          <w:kern w:val="0"/>
          <w:szCs w:val="24"/>
        </w:rPr>
        <w:t>损益平准金</w:t>
      </w:r>
      <w:bookmarkEnd w:id="142"/>
    </w:p>
    <w:p w:rsidR="001A59F9" w:rsidRPr="00AC056D" w:rsidRDefault="001A59F9" w:rsidP="00AC056D">
      <w:pPr>
        <w:spacing w:before="29" w:line="288" w:lineRule="auto"/>
        <w:ind w:firstLineChars="200" w:firstLine="480"/>
        <w:rPr>
          <w:color w:val="000000"/>
          <w:sz w:val="24"/>
        </w:rPr>
      </w:pPr>
      <w:r w:rsidRPr="00AC056D">
        <w:rPr>
          <w:color w:val="000000"/>
          <w:sz w:val="24"/>
        </w:rPr>
        <w:t>损益平准金包括已实现平准金和未实现平准金。已实现平准金指在申购或赎回基金份额时，申购或赎回款项中包含的按累计未分配的已实现损益占基金净值比例计算的金额。未实现平准金指在申购或赎回基金份额时，申购或赎回款项中包含的按累计未实现损益占基金净值比例计算的金额。损益平准金于基金申购确认日或基金赎回确认日认列，并于期末全额转入未分配利润</w:t>
      </w:r>
      <w:r w:rsidRPr="00AC056D">
        <w:rPr>
          <w:color w:val="000000"/>
          <w:sz w:val="24"/>
        </w:rPr>
        <w:t>/(</w:t>
      </w:r>
      <w:r w:rsidRPr="00AC056D">
        <w:rPr>
          <w:color w:val="000000"/>
          <w:sz w:val="24"/>
        </w:rPr>
        <w:t>累计亏损</w:t>
      </w:r>
      <w:r w:rsidRPr="00AC056D">
        <w:rPr>
          <w:color w:val="000000"/>
          <w:sz w:val="24"/>
        </w:rPr>
        <w:t>)</w:t>
      </w:r>
      <w:r w:rsidRPr="00AC056D">
        <w:rPr>
          <w:color w:val="000000"/>
          <w:sz w:val="24"/>
        </w:rPr>
        <w:t>。</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91212A" w:rsidRDefault="001A59F9" w:rsidP="00AD0E47">
      <w:pPr>
        <w:pStyle w:val="20"/>
        <w:spacing w:before="29" w:after="0" w:line="288" w:lineRule="auto"/>
        <w:rPr>
          <w:rFonts w:asciiTheme="minorEastAsia" w:eastAsiaTheme="minorEastAsia" w:hAnsiTheme="minorEastAsia"/>
          <w:b w:val="0"/>
          <w:color w:val="000000"/>
          <w:kern w:val="0"/>
          <w:szCs w:val="21"/>
        </w:rPr>
      </w:pPr>
      <w:bookmarkStart w:id="143" w:name="_Toc67904683"/>
      <w:r w:rsidRPr="00AD0E47">
        <w:rPr>
          <w:rFonts w:ascii="Times New Roman" w:hAnsi="Times New Roman"/>
          <w:kern w:val="0"/>
          <w:szCs w:val="24"/>
        </w:rPr>
        <w:t xml:space="preserve">7.4.4.9 </w:t>
      </w:r>
      <w:r w:rsidRPr="00AD0E47">
        <w:rPr>
          <w:rFonts w:ascii="Times New Roman" w:hAnsi="Times New Roman" w:hint="eastAsia"/>
          <w:kern w:val="0"/>
          <w:szCs w:val="24"/>
        </w:rPr>
        <w:t>收入</w:t>
      </w:r>
      <w:r w:rsidRPr="00AD0E47">
        <w:rPr>
          <w:rFonts w:ascii="Times New Roman" w:hAnsi="Times New Roman"/>
          <w:kern w:val="0"/>
          <w:szCs w:val="24"/>
        </w:rPr>
        <w:t>/(</w:t>
      </w:r>
      <w:r w:rsidRPr="00AD0E47">
        <w:rPr>
          <w:rFonts w:ascii="Times New Roman" w:hAnsi="Times New Roman" w:hint="eastAsia"/>
          <w:kern w:val="0"/>
          <w:szCs w:val="24"/>
        </w:rPr>
        <w:t>损失</w:t>
      </w:r>
      <w:r w:rsidRPr="00AD0E47">
        <w:rPr>
          <w:rFonts w:ascii="Times New Roman" w:hAnsi="Times New Roman"/>
          <w:kern w:val="0"/>
          <w:szCs w:val="24"/>
        </w:rPr>
        <w:t>)</w:t>
      </w:r>
      <w:r w:rsidRPr="00AD0E47">
        <w:rPr>
          <w:rFonts w:ascii="Times New Roman" w:hAnsi="Times New Roman" w:hint="eastAsia"/>
          <w:kern w:val="0"/>
          <w:szCs w:val="24"/>
        </w:rPr>
        <w:t>的确认和计量</w:t>
      </w:r>
      <w:bookmarkEnd w:id="143"/>
    </w:p>
    <w:p w:rsidR="002A5A11" w:rsidRDefault="00F2103B">
      <w:pPr>
        <w:spacing w:before="29" w:line="288" w:lineRule="auto"/>
        <w:ind w:firstLineChars="200" w:firstLine="480"/>
        <w:rPr>
          <w:color w:val="000000"/>
          <w:sz w:val="24"/>
        </w:rPr>
      </w:pPr>
      <w:r>
        <w:rPr>
          <w:color w:val="000000"/>
          <w:sz w:val="24"/>
        </w:rPr>
        <w:t>股票投资在持有期间应取得的现金股利扣除由上市公司代扣代缴的个人所得税后的净额确认为投资收益。债券投资在持有期间应取得的按票面利率或者发行价计算的利息扣除在适用情况下由债券发行企业代扣代缴的个人所得税及由基金管理人缴纳的增值税后的净额确认为利息收入。资产支持证券在持有期间收到的款项，根据资产支持证券的预计收益率或票面利率区分属于资产支持证券投资本金部分和投资收益部分，将本金部分冲减资产支持证券投资成本，并将投资收益部分扣除在适用情况下由基金管理人缴纳的增值税后的净额确认为利息收入。</w:t>
      </w:r>
    </w:p>
    <w:p w:rsidR="002A5A11" w:rsidRDefault="00F2103B">
      <w:pPr>
        <w:spacing w:before="29" w:line="288" w:lineRule="auto"/>
        <w:ind w:firstLineChars="200" w:firstLine="480"/>
        <w:rPr>
          <w:color w:val="000000"/>
          <w:sz w:val="24"/>
        </w:rPr>
      </w:pPr>
      <w:r>
        <w:rPr>
          <w:color w:val="000000"/>
          <w:sz w:val="24"/>
        </w:rPr>
        <w:t>以公允价值计量且其变动计入当期损益的金融资产在持有期间的公允价值变动确认为公允价值变动损益；于处置时，其处置价格与初始确认金额之间的差额确认为投资收益，其中包括从公允价值变动损益结转的公允价值累计变动额。</w:t>
      </w:r>
    </w:p>
    <w:p w:rsidR="001A59F9" w:rsidRPr="00AC056D" w:rsidRDefault="001A59F9" w:rsidP="00AC056D">
      <w:pPr>
        <w:spacing w:before="29" w:line="288" w:lineRule="auto"/>
        <w:ind w:firstLineChars="200" w:firstLine="480"/>
        <w:rPr>
          <w:color w:val="000000"/>
          <w:sz w:val="24"/>
        </w:rPr>
      </w:pPr>
      <w:r w:rsidRPr="00AC056D">
        <w:rPr>
          <w:color w:val="000000"/>
          <w:sz w:val="24"/>
        </w:rPr>
        <w:t>应收款项在持有期间确认的利息收入按实际利率法计算，实际利率法与直线法差异较小的则按直线法计算。</w:t>
      </w:r>
    </w:p>
    <w:p w:rsidR="001A59F9" w:rsidRPr="00992382" w:rsidRDefault="001A59F9" w:rsidP="00992382">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44" w:name="_Toc67904684"/>
      <w:r w:rsidRPr="00AD0E47">
        <w:rPr>
          <w:rFonts w:ascii="Times New Roman" w:hAnsi="Times New Roman"/>
          <w:kern w:val="0"/>
          <w:szCs w:val="24"/>
        </w:rPr>
        <w:t xml:space="preserve">7.4.4.10 </w:t>
      </w:r>
      <w:r w:rsidRPr="00AD0E47">
        <w:rPr>
          <w:rFonts w:ascii="Times New Roman" w:hAnsi="Times New Roman" w:hint="eastAsia"/>
          <w:kern w:val="0"/>
          <w:szCs w:val="24"/>
        </w:rPr>
        <w:t>费用的确认和计量</w:t>
      </w:r>
      <w:bookmarkEnd w:id="144"/>
    </w:p>
    <w:p w:rsidR="002A5A11" w:rsidRDefault="00F2103B">
      <w:pPr>
        <w:spacing w:before="29" w:line="288" w:lineRule="auto"/>
        <w:ind w:firstLineChars="200" w:firstLine="480"/>
        <w:rPr>
          <w:color w:val="000000"/>
          <w:sz w:val="24"/>
        </w:rPr>
      </w:pPr>
      <w:r>
        <w:rPr>
          <w:color w:val="000000"/>
          <w:sz w:val="24"/>
        </w:rPr>
        <w:t>本基金的管理人报酬和托管费在费用涵盖期间按基金合同约定的费率和计算方法逐日确认。</w:t>
      </w:r>
    </w:p>
    <w:p w:rsidR="001A59F9" w:rsidRPr="00AC056D" w:rsidRDefault="001A59F9" w:rsidP="00AC056D">
      <w:pPr>
        <w:spacing w:before="29" w:line="288" w:lineRule="auto"/>
        <w:ind w:firstLineChars="200" w:firstLine="480"/>
        <w:rPr>
          <w:color w:val="000000"/>
          <w:sz w:val="24"/>
        </w:rPr>
      </w:pPr>
      <w:r w:rsidRPr="00AC056D">
        <w:rPr>
          <w:color w:val="000000"/>
          <w:sz w:val="24"/>
        </w:rPr>
        <w:t>其他金融负债在持有期间确认的利息支出按实际利率法计算，实际利率法与直线法差异较小的则按直线法计算。</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45" w:name="_Toc67904685"/>
      <w:r w:rsidRPr="00AD0E47">
        <w:rPr>
          <w:rFonts w:ascii="Times New Roman" w:hAnsi="Times New Roman"/>
          <w:kern w:val="0"/>
          <w:szCs w:val="24"/>
        </w:rPr>
        <w:t xml:space="preserve">7.4.4.11 </w:t>
      </w:r>
      <w:r w:rsidRPr="00AD0E47">
        <w:rPr>
          <w:rFonts w:ascii="Times New Roman" w:hAnsi="Times New Roman" w:hint="eastAsia"/>
          <w:kern w:val="0"/>
          <w:szCs w:val="24"/>
        </w:rPr>
        <w:t>基金的收益分配政策</w:t>
      </w:r>
      <w:bookmarkEnd w:id="145"/>
    </w:p>
    <w:p w:rsidR="002A5A11" w:rsidRDefault="00F2103B">
      <w:pPr>
        <w:spacing w:before="29" w:line="288" w:lineRule="auto"/>
        <w:ind w:firstLineChars="200" w:firstLine="480"/>
        <w:rPr>
          <w:color w:val="000000"/>
          <w:sz w:val="24"/>
        </w:rPr>
      </w:pPr>
      <w:r>
        <w:rPr>
          <w:color w:val="000000"/>
          <w:sz w:val="24"/>
        </w:rPr>
        <w:t>每一基金份额享有同等分配权。本基金收益以现金形式分配，但基金份额持有人可选择现金红利或将现金红利按分红除权日的基金份额净值自动转为基金份额进行再投资。若期末未分配利润中的未实现部分为正数，包括基金经营活动产生的未实现损益以及基金份额交易产生的未实现平准金等，则期末可供分配利润的金额为期末未分配利润中的已实现部分；若期末未分配利润的未实现部分为负数，则期末可供分配利润的金额为期末未分配利润，即已实现部分相抵未实现部分后的余额。</w:t>
      </w:r>
    </w:p>
    <w:p w:rsidR="001A59F9" w:rsidRPr="00AC056D" w:rsidRDefault="001A59F9" w:rsidP="00AC056D">
      <w:pPr>
        <w:spacing w:before="29" w:line="288" w:lineRule="auto"/>
        <w:ind w:firstLineChars="200" w:firstLine="480"/>
        <w:rPr>
          <w:color w:val="000000"/>
          <w:sz w:val="24"/>
        </w:rPr>
      </w:pPr>
      <w:r w:rsidRPr="00AC056D">
        <w:rPr>
          <w:color w:val="000000"/>
          <w:sz w:val="24"/>
        </w:rPr>
        <w:t>经宣告的拟分配基金收益于分红除权日从所有者权益转出。</w:t>
      </w:r>
    </w:p>
    <w:p w:rsidR="001A59F9"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46" w:name="_Toc67904686"/>
      <w:r w:rsidRPr="00AD0E47">
        <w:rPr>
          <w:rFonts w:ascii="Times New Roman" w:hAnsi="Times New Roman"/>
          <w:kern w:val="0"/>
          <w:szCs w:val="24"/>
        </w:rPr>
        <w:t xml:space="preserve">7.4.4.12 </w:t>
      </w:r>
      <w:r w:rsidRPr="00AD0E47">
        <w:rPr>
          <w:rFonts w:ascii="Times New Roman" w:hAnsi="Times New Roman" w:hint="eastAsia"/>
          <w:kern w:val="0"/>
          <w:szCs w:val="24"/>
        </w:rPr>
        <w:t>分部报告</w:t>
      </w:r>
      <w:bookmarkEnd w:id="146"/>
    </w:p>
    <w:p w:rsidR="002A5A11" w:rsidRDefault="00F2103B">
      <w:pPr>
        <w:spacing w:before="29" w:line="288" w:lineRule="auto"/>
        <w:ind w:firstLineChars="200" w:firstLine="480"/>
        <w:rPr>
          <w:color w:val="000000"/>
          <w:sz w:val="24"/>
        </w:rPr>
      </w:pPr>
      <w:r>
        <w:rPr>
          <w:color w:val="000000"/>
          <w:sz w:val="24"/>
        </w:rPr>
        <w:t>本基金以内部组织结构、管理要求、内部报告制度为依据确定经营分部，以经营分部为基础确定报告分部并披露分部信息。经营分部是指本基金内同时满足下列条件的组成部分：</w:t>
      </w:r>
      <w:r>
        <w:rPr>
          <w:color w:val="000000"/>
          <w:sz w:val="24"/>
        </w:rPr>
        <w:t xml:space="preserve">(1) </w:t>
      </w:r>
      <w:r>
        <w:rPr>
          <w:color w:val="000000"/>
          <w:sz w:val="24"/>
        </w:rPr>
        <w:t>该组成部分能够在日常活动中产生收入、发生费用；</w:t>
      </w:r>
      <w:r>
        <w:rPr>
          <w:color w:val="000000"/>
          <w:sz w:val="24"/>
        </w:rPr>
        <w:t xml:space="preserve">(2) </w:t>
      </w:r>
      <w:r>
        <w:rPr>
          <w:color w:val="000000"/>
          <w:sz w:val="24"/>
        </w:rPr>
        <w:t>本基金的基金管理人能够定期评价该组成部分的经营成果，以决定向其配置资源、评价其业绩；</w:t>
      </w:r>
      <w:r>
        <w:rPr>
          <w:color w:val="000000"/>
          <w:sz w:val="24"/>
        </w:rPr>
        <w:t xml:space="preserve">(3) </w:t>
      </w:r>
      <w:r>
        <w:rPr>
          <w:color w:val="000000"/>
          <w:sz w:val="24"/>
        </w:rPr>
        <w:t>本基金能够取得该组成部分的财务状况、经营成果和现金流量等有关会计信息。如果两个或多个经营分部具有相似的经济特征，并且满足一定条件的，则合并为一个经营分部。</w:t>
      </w:r>
    </w:p>
    <w:p w:rsidR="001A59F9" w:rsidRPr="00AC056D" w:rsidRDefault="001A59F9" w:rsidP="00AC056D">
      <w:pPr>
        <w:spacing w:before="29" w:line="288" w:lineRule="auto"/>
        <w:ind w:firstLineChars="200" w:firstLine="480"/>
        <w:rPr>
          <w:color w:val="000000"/>
          <w:sz w:val="24"/>
        </w:rPr>
      </w:pPr>
      <w:r w:rsidRPr="00AC056D">
        <w:rPr>
          <w:color w:val="000000"/>
          <w:sz w:val="24"/>
        </w:rPr>
        <w:t>本基金目前以一个单一的经营分部运作，不需要披露分部信息。</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47" w:name="_Toc67904687"/>
      <w:r w:rsidRPr="00AD0E47">
        <w:rPr>
          <w:rFonts w:ascii="Times New Roman" w:hAnsi="Times New Roman"/>
          <w:kern w:val="0"/>
          <w:szCs w:val="24"/>
        </w:rPr>
        <w:t xml:space="preserve">7.4.4.13 </w:t>
      </w:r>
      <w:r w:rsidRPr="00AD0E47">
        <w:rPr>
          <w:rFonts w:ascii="Times New Roman" w:hAnsi="Times New Roman" w:hint="eastAsia"/>
          <w:kern w:val="0"/>
          <w:szCs w:val="24"/>
        </w:rPr>
        <w:t>其他重要的会计政策和会计估计</w:t>
      </w:r>
      <w:bookmarkEnd w:id="147"/>
    </w:p>
    <w:p w:rsidR="002A5A11" w:rsidRDefault="00F2103B">
      <w:pPr>
        <w:spacing w:before="29" w:line="288" w:lineRule="auto"/>
        <w:ind w:firstLineChars="200" w:firstLine="480"/>
        <w:rPr>
          <w:color w:val="000000"/>
          <w:sz w:val="24"/>
        </w:rPr>
      </w:pPr>
      <w:r>
        <w:rPr>
          <w:color w:val="000000"/>
          <w:sz w:val="24"/>
        </w:rPr>
        <w:t>根据本基金的估值原则和中国证监会允许的基金行业估值实务操作，本基金确定以下类别股票投资、债券投资和资产支持证券投资的公允价值时采用的估值方法及其关键假设如下：</w:t>
      </w:r>
    </w:p>
    <w:p w:rsidR="002A5A11" w:rsidRDefault="00F2103B">
      <w:pPr>
        <w:spacing w:before="29" w:line="288" w:lineRule="auto"/>
        <w:ind w:firstLineChars="200" w:firstLine="480"/>
        <w:rPr>
          <w:color w:val="000000"/>
          <w:sz w:val="24"/>
        </w:rPr>
      </w:pPr>
      <w:r>
        <w:rPr>
          <w:color w:val="000000"/>
          <w:sz w:val="24"/>
        </w:rPr>
        <w:t xml:space="preserve">(1) </w:t>
      </w:r>
      <w:r>
        <w:rPr>
          <w:color w:val="000000"/>
          <w:sz w:val="24"/>
        </w:rPr>
        <w:t>对于证券交易所上市的股票和债券，若出现重大事项停牌或交易不活跃</w:t>
      </w:r>
      <w:r>
        <w:rPr>
          <w:color w:val="000000"/>
          <w:sz w:val="24"/>
        </w:rPr>
        <w:t>(</w:t>
      </w:r>
      <w:r>
        <w:rPr>
          <w:color w:val="000000"/>
          <w:sz w:val="24"/>
        </w:rPr>
        <w:t>包括涨跌停时的交易不活跃</w:t>
      </w:r>
      <w:r>
        <w:rPr>
          <w:color w:val="000000"/>
          <w:sz w:val="24"/>
        </w:rPr>
        <w:t>)</w:t>
      </w:r>
      <w:r>
        <w:rPr>
          <w:color w:val="000000"/>
          <w:sz w:val="24"/>
        </w:rPr>
        <w:t>等情况，本基金根据中国证监会公告</w:t>
      </w:r>
      <w:r>
        <w:rPr>
          <w:color w:val="000000"/>
          <w:sz w:val="24"/>
        </w:rPr>
        <w:t>[2017]13</w:t>
      </w:r>
      <w:r>
        <w:rPr>
          <w:color w:val="000000"/>
          <w:sz w:val="24"/>
        </w:rPr>
        <w:t>号《中国证监会关于证券投资基金估值业务的指导意见》，根据具体情况采用《关于发布中基协</w:t>
      </w:r>
      <w:r>
        <w:rPr>
          <w:color w:val="000000"/>
          <w:sz w:val="24"/>
        </w:rPr>
        <w:t>(AMAC)</w:t>
      </w:r>
      <w:r>
        <w:rPr>
          <w:color w:val="000000"/>
          <w:sz w:val="24"/>
        </w:rPr>
        <w:t>基金行业股票估值指数的通知》提供的指数收益法、市盈率法、现金流量折现法等估值技术进行估值。</w:t>
      </w:r>
    </w:p>
    <w:p w:rsidR="002A5A11" w:rsidRDefault="00F2103B">
      <w:pPr>
        <w:spacing w:before="29" w:line="288" w:lineRule="auto"/>
        <w:ind w:firstLineChars="200" w:firstLine="480"/>
        <w:rPr>
          <w:color w:val="000000"/>
          <w:sz w:val="24"/>
        </w:rPr>
      </w:pPr>
      <w:r>
        <w:rPr>
          <w:color w:val="000000"/>
          <w:sz w:val="24"/>
        </w:rPr>
        <w:t xml:space="preserve">(2) </w:t>
      </w:r>
      <w:r>
        <w:rPr>
          <w:color w:val="000000"/>
          <w:sz w:val="24"/>
        </w:rPr>
        <w:t>对于在锁定期内的非公开发行股票、首次公开发行股票时公司股东公开发售股份、通过大宗交易取得的带限售期的股票等流通受限股票，根据中国基金业协会中基协发</w:t>
      </w:r>
      <w:r>
        <w:rPr>
          <w:color w:val="000000"/>
          <w:sz w:val="24"/>
        </w:rPr>
        <w:t>[2017]6</w:t>
      </w:r>
      <w:r>
        <w:rPr>
          <w:color w:val="000000"/>
          <w:sz w:val="24"/>
        </w:rPr>
        <w:t>号《关于发布</w:t>
      </w:r>
      <w:r>
        <w:rPr>
          <w:color w:val="000000"/>
          <w:sz w:val="24"/>
        </w:rPr>
        <w:t>&lt;</w:t>
      </w:r>
      <w:r>
        <w:rPr>
          <w:color w:val="000000"/>
          <w:sz w:val="24"/>
        </w:rPr>
        <w:t>证券投资基金投资流通受限股票估值指引</w:t>
      </w:r>
      <w:r>
        <w:rPr>
          <w:color w:val="000000"/>
          <w:sz w:val="24"/>
        </w:rPr>
        <w:t>(</w:t>
      </w:r>
      <w:r>
        <w:rPr>
          <w:color w:val="000000"/>
          <w:sz w:val="24"/>
        </w:rPr>
        <w:t>试行</w:t>
      </w:r>
      <w:r>
        <w:rPr>
          <w:color w:val="000000"/>
          <w:sz w:val="24"/>
        </w:rPr>
        <w:t>)&gt;</w:t>
      </w:r>
      <w:r>
        <w:rPr>
          <w:color w:val="000000"/>
          <w:sz w:val="24"/>
        </w:rPr>
        <w:t>的通知》之附件《证券投资基金投资流通受限股票估值指引</w:t>
      </w:r>
      <w:r>
        <w:rPr>
          <w:color w:val="000000"/>
          <w:sz w:val="24"/>
        </w:rPr>
        <w:t>(</w:t>
      </w:r>
      <w:r>
        <w:rPr>
          <w:color w:val="000000"/>
          <w:sz w:val="24"/>
        </w:rPr>
        <w:t>试行</w:t>
      </w:r>
      <w:r>
        <w:rPr>
          <w:color w:val="000000"/>
          <w:sz w:val="24"/>
        </w:rPr>
        <w:t>)</w:t>
      </w:r>
      <w:r>
        <w:rPr>
          <w:color w:val="000000"/>
          <w:sz w:val="24"/>
        </w:rPr>
        <w:t>》</w:t>
      </w:r>
      <w:r>
        <w:rPr>
          <w:color w:val="000000"/>
          <w:sz w:val="24"/>
        </w:rPr>
        <w:t>(</w:t>
      </w:r>
      <w:r>
        <w:rPr>
          <w:color w:val="000000"/>
          <w:sz w:val="24"/>
        </w:rPr>
        <w:t>以下简称</w:t>
      </w:r>
      <w:r>
        <w:rPr>
          <w:color w:val="000000"/>
          <w:sz w:val="24"/>
        </w:rPr>
        <w:t>“</w:t>
      </w:r>
      <w:r>
        <w:rPr>
          <w:color w:val="000000"/>
          <w:sz w:val="24"/>
        </w:rPr>
        <w:t>指引</w:t>
      </w:r>
      <w:r>
        <w:rPr>
          <w:color w:val="000000"/>
          <w:sz w:val="24"/>
        </w:rPr>
        <w:t>”)</w:t>
      </w:r>
      <w:r>
        <w:rPr>
          <w:color w:val="000000"/>
          <w:sz w:val="24"/>
        </w:rPr>
        <w:t>，按估值日在证券交易所上市交易的同一股票的公允价值扣除中证指数有限公司根据指引所独立提供的该流通受限股票剩余限售期对应的流动性折扣后的价值进行估值。</w:t>
      </w:r>
    </w:p>
    <w:p w:rsidR="001A59F9" w:rsidRPr="00AC056D" w:rsidRDefault="001A59F9" w:rsidP="00AC056D">
      <w:pPr>
        <w:spacing w:before="29" w:line="288" w:lineRule="auto"/>
        <w:ind w:firstLineChars="200" w:firstLine="480"/>
        <w:rPr>
          <w:color w:val="000000"/>
          <w:sz w:val="24"/>
        </w:rPr>
      </w:pPr>
      <w:r w:rsidRPr="00AC056D">
        <w:rPr>
          <w:color w:val="000000"/>
          <w:sz w:val="24"/>
        </w:rPr>
        <w:t xml:space="preserve">(3) </w:t>
      </w:r>
      <w:r w:rsidRPr="00AC056D">
        <w:rPr>
          <w:color w:val="000000"/>
          <w:sz w:val="24"/>
        </w:rPr>
        <w:t>对于在证券交易所上市或挂牌转让的固定收益品种</w:t>
      </w:r>
      <w:r w:rsidRPr="00AC056D">
        <w:rPr>
          <w:color w:val="000000"/>
          <w:sz w:val="24"/>
        </w:rPr>
        <w:t>(</w:t>
      </w:r>
      <w:r w:rsidRPr="00AC056D">
        <w:rPr>
          <w:color w:val="000000"/>
          <w:sz w:val="24"/>
        </w:rPr>
        <w:t>可转换债券、可交换债券和私募债券除外</w:t>
      </w:r>
      <w:r w:rsidRPr="00AC056D">
        <w:rPr>
          <w:color w:val="000000"/>
          <w:sz w:val="24"/>
        </w:rPr>
        <w:t>)</w:t>
      </w:r>
      <w:r w:rsidRPr="00AC056D">
        <w:rPr>
          <w:color w:val="000000"/>
          <w:sz w:val="24"/>
        </w:rPr>
        <w:t>及在银行间同业市场交易的固定收益品种，根据中国证监会公告</w:t>
      </w:r>
      <w:r w:rsidRPr="00AC056D">
        <w:rPr>
          <w:color w:val="000000"/>
          <w:sz w:val="24"/>
        </w:rPr>
        <w:t>[2017]13</w:t>
      </w:r>
      <w:r w:rsidRPr="00AC056D">
        <w:rPr>
          <w:color w:val="000000"/>
          <w:sz w:val="24"/>
        </w:rPr>
        <w:t>号《中国证监会关于证券投资基金估值业务的指导意见》及《中国证券投资基金业协会估值核算工作小组关于</w:t>
      </w:r>
      <w:r w:rsidRPr="00AC056D">
        <w:rPr>
          <w:color w:val="000000"/>
          <w:sz w:val="24"/>
        </w:rPr>
        <w:t>2015</w:t>
      </w:r>
      <w:r w:rsidRPr="00AC056D">
        <w:rPr>
          <w:color w:val="000000"/>
          <w:sz w:val="24"/>
        </w:rPr>
        <w:t>年</w:t>
      </w:r>
      <w:r w:rsidRPr="00AC056D">
        <w:rPr>
          <w:color w:val="000000"/>
          <w:sz w:val="24"/>
        </w:rPr>
        <w:t>1</w:t>
      </w:r>
      <w:r w:rsidRPr="00AC056D">
        <w:rPr>
          <w:color w:val="000000"/>
          <w:sz w:val="24"/>
        </w:rPr>
        <w:t>季度固定收益品种的估值处理标准》采用估值技术确定公允价值。本基金持有的证券交易所上市或挂牌转让的固定收益品种</w:t>
      </w:r>
      <w:r w:rsidRPr="00AC056D">
        <w:rPr>
          <w:color w:val="000000"/>
          <w:sz w:val="24"/>
        </w:rPr>
        <w:t>(</w:t>
      </w:r>
      <w:r w:rsidRPr="00AC056D">
        <w:rPr>
          <w:color w:val="000000"/>
          <w:sz w:val="24"/>
        </w:rPr>
        <w:t>可转换债券、可交换债券和私募债券除外</w:t>
      </w:r>
      <w:r w:rsidRPr="00AC056D">
        <w:rPr>
          <w:color w:val="000000"/>
          <w:sz w:val="24"/>
        </w:rPr>
        <w:t>)</w:t>
      </w:r>
      <w:r w:rsidRPr="00AC056D">
        <w:rPr>
          <w:color w:val="000000"/>
          <w:sz w:val="24"/>
        </w:rPr>
        <w:t>，按照中证指数有限公司所独立提供的估值结果确定公允价值。本基金持有的银行间同业市场固定收益品种按照中债金融估值中心有限公司所独立提供的估值结果确定公允价值。</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48" w:name="_Toc67904688"/>
      <w:r w:rsidRPr="00AD0E47">
        <w:rPr>
          <w:rFonts w:ascii="Times New Roman" w:hAnsi="Times New Roman"/>
          <w:kern w:val="0"/>
          <w:szCs w:val="24"/>
        </w:rPr>
        <w:t>7.4.5</w:t>
      </w:r>
      <w:r w:rsidRPr="00AD0E47">
        <w:rPr>
          <w:rFonts w:ascii="Times New Roman" w:hAnsi="Times New Roman" w:hint="eastAsia"/>
          <w:kern w:val="0"/>
          <w:szCs w:val="24"/>
        </w:rPr>
        <w:t>会计政策和会计估计变更以及差错更正的说明</w:t>
      </w:r>
      <w:bookmarkEnd w:id="148"/>
    </w:p>
    <w:p w:rsidR="001A59F9" w:rsidRPr="00AD0E47" w:rsidRDefault="001A59F9" w:rsidP="00AD0E47">
      <w:pPr>
        <w:pStyle w:val="20"/>
        <w:spacing w:before="29" w:after="0" w:line="288" w:lineRule="auto"/>
        <w:rPr>
          <w:rFonts w:ascii="Times New Roman" w:hAnsi="Times New Roman"/>
          <w:kern w:val="0"/>
          <w:szCs w:val="24"/>
        </w:rPr>
      </w:pPr>
      <w:bookmarkStart w:id="149" w:name="_Toc67904689"/>
      <w:r w:rsidRPr="00AD0E47">
        <w:rPr>
          <w:rFonts w:ascii="Times New Roman" w:hAnsi="Times New Roman"/>
          <w:kern w:val="0"/>
          <w:szCs w:val="24"/>
        </w:rPr>
        <w:t xml:space="preserve">7.4.5.1 </w:t>
      </w:r>
      <w:r w:rsidRPr="00AD0E47">
        <w:rPr>
          <w:rFonts w:ascii="Times New Roman" w:hAnsi="Times New Roman" w:hint="eastAsia"/>
          <w:kern w:val="0"/>
          <w:szCs w:val="24"/>
        </w:rPr>
        <w:t>会计政策变更的说明</w:t>
      </w:r>
      <w:bookmarkEnd w:id="149"/>
    </w:p>
    <w:p w:rsidR="001A59F9" w:rsidRPr="00AC056D" w:rsidRDefault="001A59F9" w:rsidP="00AC056D">
      <w:pPr>
        <w:spacing w:before="29" w:line="288" w:lineRule="auto"/>
        <w:ind w:firstLineChars="200" w:firstLine="480"/>
        <w:rPr>
          <w:color w:val="000000"/>
          <w:sz w:val="24"/>
        </w:rPr>
      </w:pPr>
      <w:r w:rsidRPr="00AC056D">
        <w:rPr>
          <w:color w:val="000000"/>
          <w:sz w:val="24"/>
        </w:rPr>
        <w:t>本基金本报告期未发生会计政策变更。</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50" w:name="_Toc67904690"/>
      <w:r w:rsidRPr="00AD0E47">
        <w:rPr>
          <w:rFonts w:ascii="Times New Roman" w:hAnsi="Times New Roman"/>
          <w:kern w:val="0"/>
          <w:szCs w:val="24"/>
        </w:rPr>
        <w:t xml:space="preserve">7.4.5.2 </w:t>
      </w:r>
      <w:r w:rsidRPr="00AD0E47">
        <w:rPr>
          <w:rFonts w:ascii="Times New Roman" w:hAnsi="Times New Roman" w:hint="eastAsia"/>
          <w:kern w:val="0"/>
          <w:szCs w:val="24"/>
        </w:rPr>
        <w:t>会计估计变更的说明</w:t>
      </w:r>
      <w:bookmarkEnd w:id="150"/>
    </w:p>
    <w:p w:rsidR="001A59F9" w:rsidRPr="00AC056D" w:rsidRDefault="001A59F9" w:rsidP="00AC056D">
      <w:pPr>
        <w:spacing w:before="29" w:line="288" w:lineRule="auto"/>
        <w:ind w:firstLineChars="200" w:firstLine="480"/>
        <w:rPr>
          <w:color w:val="000000"/>
          <w:sz w:val="24"/>
        </w:rPr>
      </w:pPr>
      <w:r w:rsidRPr="00AC056D">
        <w:rPr>
          <w:color w:val="000000"/>
          <w:sz w:val="24"/>
        </w:rPr>
        <w:t>本基金本报告期未发生会计估计变更。</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51" w:name="_Toc67904691"/>
      <w:r w:rsidRPr="00AD0E47">
        <w:rPr>
          <w:rFonts w:ascii="Times New Roman" w:hAnsi="Times New Roman"/>
          <w:kern w:val="0"/>
          <w:szCs w:val="24"/>
        </w:rPr>
        <w:t xml:space="preserve">7.4.5.3 </w:t>
      </w:r>
      <w:r w:rsidRPr="00AD0E47">
        <w:rPr>
          <w:rFonts w:ascii="Times New Roman" w:hAnsi="Times New Roman" w:hint="eastAsia"/>
          <w:kern w:val="0"/>
          <w:szCs w:val="24"/>
        </w:rPr>
        <w:t>差错更正的说明</w:t>
      </w:r>
      <w:bookmarkEnd w:id="151"/>
    </w:p>
    <w:p w:rsidR="001A59F9" w:rsidRPr="00AC056D" w:rsidRDefault="001A59F9" w:rsidP="00AC056D">
      <w:pPr>
        <w:spacing w:before="29" w:line="288" w:lineRule="auto"/>
        <w:ind w:firstLineChars="200" w:firstLine="480"/>
        <w:rPr>
          <w:color w:val="000000"/>
          <w:sz w:val="24"/>
        </w:rPr>
      </w:pPr>
      <w:r w:rsidRPr="00AC056D">
        <w:rPr>
          <w:color w:val="000000"/>
          <w:sz w:val="24"/>
        </w:rPr>
        <w:t>本基金在本报告期间无须说明的会计差错更正。</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52" w:name="_Toc67904692"/>
      <w:r w:rsidRPr="00AD0E47">
        <w:rPr>
          <w:rFonts w:ascii="Times New Roman" w:hAnsi="Times New Roman"/>
          <w:kern w:val="0"/>
          <w:szCs w:val="24"/>
        </w:rPr>
        <w:t>7.4.6</w:t>
      </w:r>
      <w:r w:rsidRPr="00AD0E47">
        <w:rPr>
          <w:rFonts w:ascii="Times New Roman" w:hAnsi="Times New Roman" w:hint="eastAsia"/>
          <w:kern w:val="0"/>
          <w:szCs w:val="24"/>
        </w:rPr>
        <w:t>税项</w:t>
      </w:r>
      <w:bookmarkEnd w:id="152"/>
    </w:p>
    <w:p w:rsidR="002A5A11" w:rsidRDefault="00F2103B">
      <w:pPr>
        <w:spacing w:before="29" w:line="288" w:lineRule="auto"/>
        <w:ind w:firstLineChars="200" w:firstLine="480"/>
        <w:rPr>
          <w:color w:val="000000"/>
          <w:sz w:val="24"/>
        </w:rPr>
      </w:pPr>
      <w:r>
        <w:rPr>
          <w:color w:val="000000"/>
          <w:sz w:val="24"/>
        </w:rPr>
        <w:t>根据财政部、国家税务总局财税</w:t>
      </w:r>
      <w:r>
        <w:rPr>
          <w:color w:val="000000"/>
          <w:sz w:val="24"/>
        </w:rPr>
        <w:t>[2002]128</w:t>
      </w:r>
      <w:r>
        <w:rPr>
          <w:color w:val="000000"/>
          <w:sz w:val="24"/>
        </w:rPr>
        <w:t>号《关于开放式证券投资基金有关税收问题的通知》、财税</w:t>
      </w:r>
      <w:r>
        <w:rPr>
          <w:color w:val="000000"/>
          <w:sz w:val="24"/>
        </w:rPr>
        <w:t>[2008]1</w:t>
      </w:r>
      <w:r>
        <w:rPr>
          <w:color w:val="000000"/>
          <w:sz w:val="24"/>
        </w:rPr>
        <w:t>号《关于企业所得税若干优惠政策的通知》、财税</w:t>
      </w:r>
      <w:r>
        <w:rPr>
          <w:color w:val="000000"/>
          <w:sz w:val="24"/>
        </w:rPr>
        <w:t>[2012]85</w:t>
      </w:r>
      <w:r>
        <w:rPr>
          <w:color w:val="000000"/>
          <w:sz w:val="24"/>
        </w:rPr>
        <w:t>号《关于实施上市公司股息红利差别化个人所得税政策有关问题的通知》、财税</w:t>
      </w:r>
      <w:r>
        <w:rPr>
          <w:color w:val="000000"/>
          <w:sz w:val="24"/>
        </w:rPr>
        <w:t>[2015]101</w:t>
      </w:r>
      <w:r>
        <w:rPr>
          <w:color w:val="000000"/>
          <w:sz w:val="24"/>
        </w:rPr>
        <w:t>号《关于上市公司股息红利差别化个人所得税政策有关问题的通知》、财税</w:t>
      </w:r>
      <w:r>
        <w:rPr>
          <w:color w:val="000000"/>
          <w:sz w:val="24"/>
        </w:rPr>
        <w:t>[2016]36</w:t>
      </w:r>
      <w:r>
        <w:rPr>
          <w:color w:val="000000"/>
          <w:sz w:val="24"/>
        </w:rPr>
        <w:t>号《关于全面推开营业税改征增值税试点的通知》、财税</w:t>
      </w:r>
      <w:r>
        <w:rPr>
          <w:color w:val="000000"/>
          <w:sz w:val="24"/>
        </w:rPr>
        <w:t>[2016]46</w:t>
      </w:r>
      <w:r>
        <w:rPr>
          <w:color w:val="000000"/>
          <w:sz w:val="24"/>
        </w:rPr>
        <w:t>号《关于进一步明确全面推开营改增试点金融业有关政策的通知》、财税</w:t>
      </w:r>
      <w:r>
        <w:rPr>
          <w:color w:val="000000"/>
          <w:sz w:val="24"/>
        </w:rPr>
        <w:t>[2016]70</w:t>
      </w:r>
      <w:r>
        <w:rPr>
          <w:color w:val="000000"/>
          <w:sz w:val="24"/>
        </w:rPr>
        <w:t>号《关于金融机构同业往来等增值税政策的补充通知》、财税</w:t>
      </w:r>
      <w:r>
        <w:rPr>
          <w:color w:val="000000"/>
          <w:sz w:val="24"/>
        </w:rPr>
        <w:t>[2016]140</w:t>
      </w:r>
      <w:r>
        <w:rPr>
          <w:color w:val="000000"/>
          <w:sz w:val="24"/>
        </w:rPr>
        <w:t>号《关于明确金融</w:t>
      </w:r>
      <w:r>
        <w:rPr>
          <w:color w:val="000000"/>
          <w:sz w:val="24"/>
        </w:rPr>
        <w:t xml:space="preserve"> </w:t>
      </w:r>
      <w:r>
        <w:rPr>
          <w:color w:val="000000"/>
          <w:sz w:val="24"/>
        </w:rPr>
        <w:t>房地产开发</w:t>
      </w:r>
      <w:r>
        <w:rPr>
          <w:color w:val="000000"/>
          <w:sz w:val="24"/>
        </w:rPr>
        <w:t xml:space="preserve"> </w:t>
      </w:r>
      <w:r>
        <w:rPr>
          <w:color w:val="000000"/>
          <w:sz w:val="24"/>
        </w:rPr>
        <w:t>教育辅助服务等增值税政策的通知》、财税</w:t>
      </w:r>
      <w:r>
        <w:rPr>
          <w:color w:val="000000"/>
          <w:sz w:val="24"/>
        </w:rPr>
        <w:t>[2017]2</w:t>
      </w:r>
      <w:r>
        <w:rPr>
          <w:color w:val="000000"/>
          <w:sz w:val="24"/>
        </w:rPr>
        <w:t>号《关于资管产品增值税政策有关问题的补充通知》、财税</w:t>
      </w:r>
      <w:r>
        <w:rPr>
          <w:color w:val="000000"/>
          <w:sz w:val="24"/>
        </w:rPr>
        <w:t>[2017]56</w:t>
      </w:r>
      <w:r>
        <w:rPr>
          <w:color w:val="000000"/>
          <w:sz w:val="24"/>
        </w:rPr>
        <w:t>号《关于资管产品增值税有关问题的通知》、财税</w:t>
      </w:r>
      <w:r>
        <w:rPr>
          <w:color w:val="000000"/>
          <w:sz w:val="24"/>
        </w:rPr>
        <w:t>[2017]90</w:t>
      </w:r>
      <w:r>
        <w:rPr>
          <w:color w:val="000000"/>
          <w:sz w:val="24"/>
        </w:rPr>
        <w:t>号《关于租入固定资产进项税额抵扣等增值税政策的通知》及其他相关财税法规和实务操作，主要税项列示如下：</w:t>
      </w:r>
    </w:p>
    <w:p w:rsidR="002A5A11" w:rsidRDefault="00F2103B">
      <w:pPr>
        <w:spacing w:before="29" w:line="288" w:lineRule="auto"/>
        <w:ind w:firstLineChars="200" w:firstLine="480"/>
        <w:rPr>
          <w:color w:val="000000"/>
          <w:sz w:val="24"/>
        </w:rPr>
      </w:pPr>
      <w:r>
        <w:rPr>
          <w:color w:val="000000"/>
          <w:sz w:val="24"/>
        </w:rPr>
        <w:t xml:space="preserve">(1) </w:t>
      </w:r>
      <w:r>
        <w:rPr>
          <w:color w:val="000000"/>
          <w:sz w:val="24"/>
        </w:rPr>
        <w:t>资管产品运营过程中发生的增值税应税行为，以资管产品管理人为增值税纳税人。资管产品管理人运营资管产品过程中发生的增值税应税行为，暂适用简易计税方法，按照</w:t>
      </w:r>
      <w:r>
        <w:rPr>
          <w:color w:val="000000"/>
          <w:sz w:val="24"/>
        </w:rPr>
        <w:t>3%</w:t>
      </w:r>
      <w:r>
        <w:rPr>
          <w:color w:val="000000"/>
          <w:sz w:val="24"/>
        </w:rPr>
        <w:t>的征收率缴纳增值税。</w:t>
      </w:r>
    </w:p>
    <w:p w:rsidR="002A5A11" w:rsidRDefault="00F2103B">
      <w:pPr>
        <w:spacing w:before="29" w:line="288" w:lineRule="auto"/>
        <w:ind w:firstLineChars="200" w:firstLine="480"/>
        <w:rPr>
          <w:color w:val="000000"/>
          <w:sz w:val="24"/>
        </w:rPr>
      </w:pPr>
      <w:r>
        <w:rPr>
          <w:color w:val="000000"/>
          <w:sz w:val="24"/>
        </w:rPr>
        <w:t>对证券投资基金管理人运用基金买卖股票、债券的转让收入免征增值税，对国债、地方政府债以及金融同业往来利息收入亦免征增值税。资管产品管理人运营资管产品提供的贷款服务，以产生的利息及利息性质的收入为销售额。</w:t>
      </w:r>
    </w:p>
    <w:p w:rsidR="002A5A11" w:rsidRDefault="00F2103B">
      <w:pPr>
        <w:spacing w:before="29" w:line="288" w:lineRule="auto"/>
        <w:ind w:firstLineChars="200" w:firstLine="480"/>
        <w:rPr>
          <w:color w:val="000000"/>
          <w:sz w:val="24"/>
        </w:rPr>
      </w:pPr>
      <w:r>
        <w:rPr>
          <w:color w:val="000000"/>
          <w:sz w:val="24"/>
        </w:rPr>
        <w:t xml:space="preserve">(2) </w:t>
      </w:r>
      <w:r>
        <w:rPr>
          <w:color w:val="000000"/>
          <w:sz w:val="24"/>
        </w:rPr>
        <w:t>对基金从证券市场中取得的收入，包括买卖股票、债券的差价收入，股票的股息、红利收入，债券的利息收入及其他收入，暂不征收企业所得税。</w:t>
      </w:r>
    </w:p>
    <w:p w:rsidR="002A5A11" w:rsidRDefault="00F2103B">
      <w:pPr>
        <w:spacing w:before="29" w:line="288" w:lineRule="auto"/>
        <w:ind w:firstLineChars="200" w:firstLine="480"/>
        <w:rPr>
          <w:color w:val="000000"/>
          <w:sz w:val="24"/>
        </w:rPr>
      </w:pPr>
      <w:r>
        <w:rPr>
          <w:color w:val="000000"/>
          <w:sz w:val="24"/>
        </w:rPr>
        <w:t xml:space="preserve">(3) </w:t>
      </w:r>
      <w:r>
        <w:rPr>
          <w:color w:val="000000"/>
          <w:sz w:val="24"/>
        </w:rPr>
        <w:t>对基金取得的企业债券利息收入，应由发行债券的企业在向基金支付利息时代扣代缴</w:t>
      </w:r>
      <w:r>
        <w:rPr>
          <w:color w:val="000000"/>
          <w:sz w:val="24"/>
        </w:rPr>
        <w:t>20%</w:t>
      </w:r>
      <w:r>
        <w:rPr>
          <w:color w:val="000000"/>
          <w:sz w:val="24"/>
        </w:rPr>
        <w:t>的个人所得税。对基金从上市公司取得的股息红利所得，持股期限在</w:t>
      </w:r>
      <w:r>
        <w:rPr>
          <w:color w:val="000000"/>
          <w:sz w:val="24"/>
        </w:rPr>
        <w:t>1</w:t>
      </w:r>
      <w:r>
        <w:rPr>
          <w:color w:val="000000"/>
          <w:sz w:val="24"/>
        </w:rPr>
        <w:t>个月以内</w:t>
      </w:r>
      <w:r>
        <w:rPr>
          <w:color w:val="000000"/>
          <w:sz w:val="24"/>
        </w:rPr>
        <w:t>(</w:t>
      </w:r>
      <w:r>
        <w:rPr>
          <w:color w:val="000000"/>
          <w:sz w:val="24"/>
        </w:rPr>
        <w:t>含</w:t>
      </w:r>
      <w:r>
        <w:rPr>
          <w:color w:val="000000"/>
          <w:sz w:val="24"/>
        </w:rPr>
        <w:t>1</w:t>
      </w:r>
      <w:r>
        <w:rPr>
          <w:color w:val="000000"/>
          <w:sz w:val="24"/>
        </w:rPr>
        <w:t>个月</w:t>
      </w:r>
      <w:r>
        <w:rPr>
          <w:color w:val="000000"/>
          <w:sz w:val="24"/>
        </w:rPr>
        <w:t>)</w:t>
      </w:r>
      <w:r>
        <w:rPr>
          <w:color w:val="000000"/>
          <w:sz w:val="24"/>
        </w:rPr>
        <w:t>的，其股息红利所得全额计入应纳税所得额；持股期限在</w:t>
      </w:r>
      <w:r>
        <w:rPr>
          <w:color w:val="000000"/>
          <w:sz w:val="24"/>
        </w:rPr>
        <w:t>1</w:t>
      </w:r>
      <w:r>
        <w:rPr>
          <w:color w:val="000000"/>
          <w:sz w:val="24"/>
        </w:rPr>
        <w:t>个月以上至</w:t>
      </w:r>
      <w:r>
        <w:rPr>
          <w:color w:val="000000"/>
          <w:sz w:val="24"/>
        </w:rPr>
        <w:t>1</w:t>
      </w:r>
      <w:r>
        <w:rPr>
          <w:color w:val="000000"/>
          <w:sz w:val="24"/>
        </w:rPr>
        <w:t>年</w:t>
      </w:r>
      <w:r>
        <w:rPr>
          <w:color w:val="000000"/>
          <w:sz w:val="24"/>
        </w:rPr>
        <w:t>(</w:t>
      </w:r>
      <w:r>
        <w:rPr>
          <w:color w:val="000000"/>
          <w:sz w:val="24"/>
        </w:rPr>
        <w:t>含</w:t>
      </w:r>
      <w:r>
        <w:rPr>
          <w:color w:val="000000"/>
          <w:sz w:val="24"/>
        </w:rPr>
        <w:t>1</w:t>
      </w:r>
      <w:r>
        <w:rPr>
          <w:color w:val="000000"/>
          <w:sz w:val="24"/>
        </w:rPr>
        <w:t>年</w:t>
      </w:r>
      <w:r>
        <w:rPr>
          <w:color w:val="000000"/>
          <w:sz w:val="24"/>
        </w:rPr>
        <w:t>)</w:t>
      </w:r>
      <w:r>
        <w:rPr>
          <w:color w:val="000000"/>
          <w:sz w:val="24"/>
        </w:rPr>
        <w:t>的，暂减按</w:t>
      </w:r>
      <w:r>
        <w:rPr>
          <w:color w:val="000000"/>
          <w:sz w:val="24"/>
        </w:rPr>
        <w:t>50%</w:t>
      </w:r>
      <w:r>
        <w:rPr>
          <w:color w:val="000000"/>
          <w:sz w:val="24"/>
        </w:rPr>
        <w:t>计入应纳税所得额；持股期限超过</w:t>
      </w:r>
      <w:r>
        <w:rPr>
          <w:color w:val="000000"/>
          <w:sz w:val="24"/>
        </w:rPr>
        <w:t>1</w:t>
      </w:r>
      <w:r>
        <w:rPr>
          <w:color w:val="000000"/>
          <w:sz w:val="24"/>
        </w:rPr>
        <w:t>年的，暂免征收个人所得税。对基金持有的上市公司限售股，解禁后取得的股息、红利收入，按照上述规定计算纳税，持股时间自解禁日起计算；解禁前取得的股息、红利收入继续暂减按</w:t>
      </w:r>
      <w:r>
        <w:rPr>
          <w:color w:val="000000"/>
          <w:sz w:val="24"/>
        </w:rPr>
        <w:t>50%</w:t>
      </w:r>
      <w:r>
        <w:rPr>
          <w:color w:val="000000"/>
          <w:sz w:val="24"/>
        </w:rPr>
        <w:t>计入应纳税所得额。上述所得统一适用</w:t>
      </w:r>
      <w:r>
        <w:rPr>
          <w:color w:val="000000"/>
          <w:sz w:val="24"/>
        </w:rPr>
        <w:t>20%</w:t>
      </w:r>
      <w:r>
        <w:rPr>
          <w:color w:val="000000"/>
          <w:sz w:val="24"/>
        </w:rPr>
        <w:t>的税率计征个人所得税。</w:t>
      </w:r>
    </w:p>
    <w:p w:rsidR="002A5A11" w:rsidRDefault="00F2103B">
      <w:pPr>
        <w:spacing w:before="29" w:line="288" w:lineRule="auto"/>
        <w:ind w:firstLineChars="200" w:firstLine="480"/>
        <w:rPr>
          <w:color w:val="000000"/>
          <w:sz w:val="24"/>
        </w:rPr>
      </w:pPr>
      <w:r>
        <w:rPr>
          <w:color w:val="000000"/>
          <w:sz w:val="24"/>
        </w:rPr>
        <w:t xml:space="preserve">(4) </w:t>
      </w:r>
      <w:r>
        <w:rPr>
          <w:color w:val="000000"/>
          <w:sz w:val="24"/>
        </w:rPr>
        <w:t>基金卖出股票按</w:t>
      </w:r>
      <w:r>
        <w:rPr>
          <w:color w:val="000000"/>
          <w:sz w:val="24"/>
        </w:rPr>
        <w:t>0.1%</w:t>
      </w:r>
      <w:r>
        <w:rPr>
          <w:color w:val="000000"/>
          <w:sz w:val="24"/>
        </w:rPr>
        <w:t>的税率缴纳股票交易印花税，买入股票不征收股票交易印花税。</w:t>
      </w:r>
    </w:p>
    <w:p w:rsidR="001A59F9" w:rsidRPr="00AC056D" w:rsidRDefault="001A59F9" w:rsidP="00AC056D">
      <w:pPr>
        <w:spacing w:before="29" w:line="288" w:lineRule="auto"/>
        <w:ind w:firstLineChars="200" w:firstLine="480"/>
        <w:rPr>
          <w:color w:val="000000"/>
          <w:sz w:val="24"/>
        </w:rPr>
      </w:pPr>
      <w:r w:rsidRPr="00AC056D">
        <w:rPr>
          <w:color w:val="000000"/>
          <w:sz w:val="24"/>
        </w:rPr>
        <w:t xml:space="preserve">(5) </w:t>
      </w:r>
      <w:r w:rsidRPr="00AC056D">
        <w:rPr>
          <w:color w:val="000000"/>
          <w:sz w:val="24"/>
        </w:rPr>
        <w:t>本基金的城市维护建设税、教育费附加和地方教育附加等税费按照实际缴纳增值税额的适用比例计算缴纳。</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6F1319" w:rsidRPr="00FE3598" w:rsidRDefault="006F1319" w:rsidP="006F1319">
      <w:pPr>
        <w:spacing w:before="29" w:line="288" w:lineRule="auto"/>
        <w:rPr>
          <w:rFonts w:eastAsiaTheme="minorEastAsia"/>
          <w:b/>
          <w:sz w:val="24"/>
        </w:rPr>
      </w:pPr>
      <w:r w:rsidRPr="00FE3598">
        <w:rPr>
          <w:rFonts w:eastAsiaTheme="minorEastAsia"/>
          <w:b/>
          <w:sz w:val="24"/>
        </w:rPr>
        <w:t>7.4.7</w:t>
      </w:r>
      <w:r w:rsidRPr="00FE3598">
        <w:rPr>
          <w:rFonts w:eastAsiaTheme="minorEastAsia" w:hint="eastAsia"/>
          <w:b/>
          <w:sz w:val="24"/>
        </w:rPr>
        <w:t>重要财务报表项目的说明</w:t>
      </w:r>
    </w:p>
    <w:p w:rsidR="006F1319" w:rsidRPr="00FE3598" w:rsidRDefault="006F1319" w:rsidP="006F1319">
      <w:pPr>
        <w:spacing w:before="29" w:line="288" w:lineRule="auto"/>
        <w:rPr>
          <w:rFonts w:eastAsiaTheme="minorEastAsia"/>
          <w:b/>
          <w:sz w:val="24"/>
        </w:rPr>
      </w:pPr>
      <w:r w:rsidRPr="00FE3598">
        <w:rPr>
          <w:rFonts w:eastAsiaTheme="minorEastAsia"/>
          <w:b/>
          <w:sz w:val="24"/>
        </w:rPr>
        <w:t>7.4.7.1</w:t>
      </w:r>
      <w:r w:rsidRPr="00FE3598">
        <w:rPr>
          <w:rFonts w:eastAsiaTheme="minorEastAsia" w:hint="eastAsia"/>
          <w:b/>
          <w:sz w:val="24"/>
        </w:rPr>
        <w:t>银行存款</w:t>
      </w:r>
    </w:p>
    <w:p w:rsidR="006F1319" w:rsidRPr="00063F90" w:rsidRDefault="006F1319" w:rsidP="006F1319">
      <w:pPr>
        <w:autoSpaceDE w:val="0"/>
        <w:autoSpaceDN w:val="0"/>
        <w:adjustRightInd w:val="0"/>
        <w:spacing w:line="360" w:lineRule="auto"/>
        <w:ind w:left="15"/>
        <w:jc w:val="right"/>
        <w:rPr>
          <w:rFonts w:eastAsiaTheme="minorEastAsia"/>
          <w:b/>
          <w:color w:val="000000"/>
          <w:kern w:val="0"/>
          <w:sz w:val="24"/>
        </w:rPr>
      </w:pPr>
      <w:r w:rsidRPr="00063F90">
        <w:rPr>
          <w:rFonts w:eastAsiaTheme="minorEastAsia"/>
          <w:bCs/>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634"/>
        <w:gridCol w:w="3157"/>
        <w:gridCol w:w="3158"/>
      </w:tblGrid>
      <w:tr w:rsidR="006F1319" w:rsidRPr="00063F90" w:rsidTr="00DB5159">
        <w:trPr>
          <w:trHeight w:val="345"/>
          <w:jc w:val="center"/>
        </w:trPr>
        <w:tc>
          <w:tcPr>
            <w:tcW w:w="2634" w:type="dxa"/>
            <w:tcMar>
              <w:top w:w="15" w:type="dxa"/>
              <w:left w:w="15" w:type="dxa"/>
              <w:bottom w:w="0" w:type="dxa"/>
              <w:right w:w="15" w:type="dxa"/>
            </w:tcMar>
            <w:vAlign w:val="center"/>
          </w:tcPr>
          <w:p w:rsidR="006F1319" w:rsidRPr="00063F90" w:rsidRDefault="006F1319" w:rsidP="00DB5159">
            <w:pPr>
              <w:spacing w:line="360" w:lineRule="auto"/>
              <w:jc w:val="center"/>
              <w:rPr>
                <w:rFonts w:eastAsiaTheme="minorEastAsia"/>
                <w:sz w:val="24"/>
              </w:rPr>
            </w:pPr>
            <w:r w:rsidRPr="00063F90">
              <w:rPr>
                <w:rFonts w:eastAsiaTheme="minorEastAsia"/>
                <w:kern w:val="0"/>
                <w:sz w:val="24"/>
              </w:rPr>
              <w:t>项目</w:t>
            </w:r>
          </w:p>
        </w:tc>
        <w:tc>
          <w:tcPr>
            <w:tcW w:w="3157" w:type="dxa"/>
            <w:tcMar>
              <w:top w:w="15" w:type="dxa"/>
              <w:left w:w="15" w:type="dxa"/>
              <w:bottom w:w="0" w:type="dxa"/>
              <w:right w:w="15" w:type="dxa"/>
            </w:tcMar>
          </w:tcPr>
          <w:p w:rsidR="006F1319" w:rsidRPr="00063F90" w:rsidRDefault="006F1319" w:rsidP="00DB5159">
            <w:pPr>
              <w:spacing w:line="360" w:lineRule="auto"/>
              <w:jc w:val="center"/>
              <w:rPr>
                <w:rFonts w:eastAsiaTheme="minorEastAsia"/>
                <w:kern w:val="0"/>
                <w:sz w:val="24"/>
              </w:rPr>
            </w:pPr>
            <w:r w:rsidRPr="00063F90">
              <w:rPr>
                <w:rFonts w:eastAsiaTheme="minorEastAsia"/>
                <w:kern w:val="0"/>
                <w:sz w:val="24"/>
              </w:rPr>
              <w:t>本期末</w:t>
            </w:r>
          </w:p>
          <w:p w:rsidR="006F1319" w:rsidRPr="00063F90" w:rsidRDefault="006F1319" w:rsidP="00DB5159">
            <w:pPr>
              <w:spacing w:line="360" w:lineRule="auto"/>
              <w:jc w:val="center"/>
              <w:rPr>
                <w:rFonts w:eastAsiaTheme="minorEastAsia"/>
                <w:sz w:val="24"/>
              </w:rPr>
            </w:pPr>
            <w:r w:rsidRPr="00063F90">
              <w:rPr>
                <w:rFonts w:eastAsiaTheme="minorEastAsia"/>
                <w:sz w:val="24"/>
              </w:rPr>
              <w:t>2020</w:t>
            </w:r>
            <w:r w:rsidRPr="00063F90">
              <w:rPr>
                <w:rFonts w:eastAsiaTheme="minorEastAsia"/>
                <w:sz w:val="24"/>
              </w:rPr>
              <w:t>年</w:t>
            </w:r>
            <w:r w:rsidRPr="00063F90">
              <w:rPr>
                <w:rFonts w:eastAsiaTheme="minorEastAsia"/>
                <w:sz w:val="24"/>
              </w:rPr>
              <w:t>12</w:t>
            </w:r>
            <w:r w:rsidRPr="00063F90">
              <w:rPr>
                <w:rFonts w:eastAsiaTheme="minorEastAsia"/>
                <w:sz w:val="24"/>
              </w:rPr>
              <w:t>月</w:t>
            </w:r>
            <w:r w:rsidRPr="00063F90">
              <w:rPr>
                <w:rFonts w:eastAsiaTheme="minorEastAsia"/>
                <w:sz w:val="24"/>
              </w:rPr>
              <w:t>31</w:t>
            </w:r>
            <w:r w:rsidRPr="00063F90">
              <w:rPr>
                <w:rFonts w:eastAsiaTheme="minorEastAsia"/>
                <w:sz w:val="24"/>
              </w:rPr>
              <w:t>日</w:t>
            </w:r>
          </w:p>
        </w:tc>
        <w:tc>
          <w:tcPr>
            <w:tcW w:w="3158" w:type="dxa"/>
            <w:tcMar>
              <w:top w:w="15" w:type="dxa"/>
              <w:left w:w="15" w:type="dxa"/>
              <w:bottom w:w="0" w:type="dxa"/>
              <w:right w:w="15" w:type="dxa"/>
            </w:tcMar>
          </w:tcPr>
          <w:p w:rsidR="006F1319" w:rsidRPr="00063F90" w:rsidRDefault="006F1319" w:rsidP="00DB5159">
            <w:pPr>
              <w:spacing w:line="360" w:lineRule="auto"/>
              <w:jc w:val="center"/>
              <w:rPr>
                <w:rFonts w:eastAsiaTheme="minorEastAsia"/>
                <w:kern w:val="0"/>
                <w:sz w:val="24"/>
              </w:rPr>
            </w:pPr>
            <w:r w:rsidRPr="00063F90">
              <w:rPr>
                <w:rFonts w:eastAsiaTheme="minorEastAsia"/>
                <w:kern w:val="0"/>
                <w:sz w:val="24"/>
              </w:rPr>
              <w:t>上年度末</w:t>
            </w:r>
          </w:p>
          <w:p w:rsidR="006F1319" w:rsidRPr="00063F90" w:rsidRDefault="006F1319" w:rsidP="00DB5159">
            <w:pPr>
              <w:spacing w:line="360" w:lineRule="auto"/>
              <w:jc w:val="center"/>
              <w:rPr>
                <w:rFonts w:eastAsiaTheme="minorEastAsia"/>
                <w:kern w:val="0"/>
                <w:sz w:val="24"/>
              </w:rPr>
            </w:pPr>
            <w:r w:rsidRPr="00063F90">
              <w:rPr>
                <w:rFonts w:eastAsiaTheme="minorEastAsia"/>
                <w:sz w:val="24"/>
              </w:rPr>
              <w:t>2019</w:t>
            </w:r>
            <w:r w:rsidRPr="00063F90">
              <w:rPr>
                <w:rFonts w:eastAsiaTheme="minorEastAsia"/>
                <w:sz w:val="24"/>
              </w:rPr>
              <w:t>年</w:t>
            </w:r>
            <w:r w:rsidRPr="00063F90">
              <w:rPr>
                <w:rFonts w:eastAsiaTheme="minorEastAsia"/>
                <w:sz w:val="24"/>
              </w:rPr>
              <w:t>12</w:t>
            </w:r>
            <w:r w:rsidRPr="00063F90">
              <w:rPr>
                <w:rFonts w:eastAsiaTheme="minorEastAsia"/>
                <w:sz w:val="24"/>
              </w:rPr>
              <w:t>月</w:t>
            </w:r>
            <w:r w:rsidRPr="00063F90">
              <w:rPr>
                <w:rFonts w:eastAsiaTheme="minorEastAsia"/>
                <w:sz w:val="24"/>
              </w:rPr>
              <w:t>31</w:t>
            </w:r>
            <w:r w:rsidRPr="00063F90">
              <w:rPr>
                <w:rFonts w:eastAsiaTheme="minorEastAsia"/>
                <w:sz w:val="24"/>
              </w:rPr>
              <w:t>日</w:t>
            </w:r>
          </w:p>
        </w:tc>
      </w:tr>
      <w:tr w:rsidR="006F1319" w:rsidRPr="00063F90" w:rsidTr="00DB5159">
        <w:trPr>
          <w:trHeight w:val="315"/>
          <w:jc w:val="center"/>
        </w:trPr>
        <w:tc>
          <w:tcPr>
            <w:tcW w:w="2634" w:type="dxa"/>
            <w:tcMar>
              <w:top w:w="15" w:type="dxa"/>
              <w:left w:w="15" w:type="dxa"/>
              <w:bottom w:w="0" w:type="dxa"/>
              <w:right w:w="15" w:type="dxa"/>
            </w:tcMar>
            <w:vAlign w:val="center"/>
          </w:tcPr>
          <w:p w:rsidR="006F1319" w:rsidRPr="00063F90" w:rsidRDefault="006F1319" w:rsidP="00DB5159">
            <w:pPr>
              <w:spacing w:line="360" w:lineRule="auto"/>
              <w:rPr>
                <w:rFonts w:eastAsiaTheme="minorEastAsia"/>
                <w:kern w:val="0"/>
                <w:sz w:val="24"/>
              </w:rPr>
            </w:pPr>
            <w:r w:rsidRPr="00063F90">
              <w:rPr>
                <w:rFonts w:eastAsiaTheme="minorEastAsia"/>
                <w:kern w:val="0"/>
                <w:sz w:val="24"/>
              </w:rPr>
              <w:t>活期存款</w:t>
            </w:r>
          </w:p>
        </w:tc>
        <w:tc>
          <w:tcPr>
            <w:tcW w:w="3157" w:type="dxa"/>
            <w:tcMar>
              <w:top w:w="15" w:type="dxa"/>
              <w:left w:w="15" w:type="dxa"/>
              <w:bottom w:w="0" w:type="dxa"/>
              <w:right w:w="15" w:type="dxa"/>
            </w:tcMar>
            <w:vAlign w:val="center"/>
          </w:tcPr>
          <w:p w:rsidR="006F1319" w:rsidRPr="00063F90" w:rsidRDefault="006F1319" w:rsidP="00DB5159">
            <w:pPr>
              <w:spacing w:line="360" w:lineRule="auto"/>
              <w:jc w:val="right"/>
              <w:rPr>
                <w:rFonts w:eastAsiaTheme="minorEastAsia"/>
                <w:kern w:val="0"/>
                <w:sz w:val="24"/>
              </w:rPr>
            </w:pPr>
            <w:r w:rsidRPr="00063F90">
              <w:rPr>
                <w:rFonts w:eastAsiaTheme="minorEastAsia"/>
                <w:kern w:val="0"/>
                <w:sz w:val="24"/>
              </w:rPr>
              <w:t>130,055,097.83</w:t>
            </w:r>
          </w:p>
        </w:tc>
        <w:tc>
          <w:tcPr>
            <w:tcW w:w="3158" w:type="dxa"/>
            <w:tcMar>
              <w:top w:w="15" w:type="dxa"/>
              <w:left w:w="15" w:type="dxa"/>
              <w:bottom w:w="0" w:type="dxa"/>
              <w:right w:w="15" w:type="dxa"/>
            </w:tcMar>
            <w:vAlign w:val="center"/>
          </w:tcPr>
          <w:p w:rsidR="006F1319" w:rsidRPr="00063F90" w:rsidRDefault="006F1319" w:rsidP="00DB5159">
            <w:pPr>
              <w:spacing w:line="360" w:lineRule="auto"/>
              <w:jc w:val="right"/>
              <w:rPr>
                <w:rFonts w:eastAsiaTheme="minorEastAsia"/>
                <w:kern w:val="0"/>
                <w:sz w:val="24"/>
              </w:rPr>
            </w:pPr>
            <w:r w:rsidRPr="00063F90">
              <w:rPr>
                <w:rFonts w:eastAsiaTheme="minorEastAsia"/>
                <w:kern w:val="0"/>
                <w:sz w:val="24"/>
              </w:rPr>
              <w:t>527,990,936.37</w:t>
            </w:r>
          </w:p>
        </w:tc>
      </w:tr>
      <w:tr w:rsidR="006F1319" w:rsidRPr="00063F90" w:rsidTr="00DB5159">
        <w:trPr>
          <w:trHeight w:val="315"/>
          <w:jc w:val="center"/>
        </w:trPr>
        <w:tc>
          <w:tcPr>
            <w:tcW w:w="2634" w:type="dxa"/>
            <w:tcMar>
              <w:top w:w="15" w:type="dxa"/>
              <w:left w:w="15" w:type="dxa"/>
              <w:bottom w:w="0" w:type="dxa"/>
              <w:right w:w="15" w:type="dxa"/>
            </w:tcMar>
            <w:vAlign w:val="center"/>
          </w:tcPr>
          <w:p w:rsidR="006F1319" w:rsidRPr="00063F90" w:rsidRDefault="006F1319" w:rsidP="00DB5159">
            <w:pPr>
              <w:spacing w:line="360" w:lineRule="auto"/>
              <w:rPr>
                <w:rFonts w:eastAsiaTheme="minorEastAsia"/>
                <w:kern w:val="0"/>
                <w:sz w:val="24"/>
              </w:rPr>
            </w:pPr>
            <w:r w:rsidRPr="00063F90">
              <w:rPr>
                <w:rFonts w:eastAsiaTheme="minorEastAsia"/>
                <w:kern w:val="0"/>
                <w:sz w:val="24"/>
              </w:rPr>
              <w:t>定期存款</w:t>
            </w:r>
          </w:p>
        </w:tc>
        <w:tc>
          <w:tcPr>
            <w:tcW w:w="3157" w:type="dxa"/>
            <w:tcMar>
              <w:top w:w="15" w:type="dxa"/>
              <w:left w:w="15" w:type="dxa"/>
              <w:bottom w:w="0" w:type="dxa"/>
              <w:right w:w="15" w:type="dxa"/>
            </w:tcMar>
            <w:vAlign w:val="center"/>
          </w:tcPr>
          <w:p w:rsidR="006F1319" w:rsidRPr="00063F90" w:rsidRDefault="006F1319" w:rsidP="00DB5159">
            <w:pPr>
              <w:spacing w:line="360" w:lineRule="auto"/>
              <w:jc w:val="right"/>
              <w:rPr>
                <w:rFonts w:eastAsiaTheme="minorEastAsia"/>
                <w:kern w:val="0"/>
                <w:sz w:val="24"/>
              </w:rPr>
            </w:pPr>
            <w:r w:rsidRPr="00063F90">
              <w:rPr>
                <w:rFonts w:eastAsiaTheme="minorEastAsia"/>
                <w:kern w:val="0"/>
                <w:sz w:val="24"/>
              </w:rPr>
              <w:t>-</w:t>
            </w:r>
          </w:p>
        </w:tc>
        <w:tc>
          <w:tcPr>
            <w:tcW w:w="3158" w:type="dxa"/>
            <w:tcMar>
              <w:top w:w="15" w:type="dxa"/>
              <w:left w:w="15" w:type="dxa"/>
              <w:bottom w:w="0" w:type="dxa"/>
              <w:right w:w="15" w:type="dxa"/>
            </w:tcMar>
            <w:vAlign w:val="center"/>
          </w:tcPr>
          <w:p w:rsidR="006F1319" w:rsidRPr="00063F90" w:rsidRDefault="006F1319" w:rsidP="00DB5159">
            <w:pPr>
              <w:spacing w:line="360" w:lineRule="auto"/>
              <w:jc w:val="right"/>
              <w:rPr>
                <w:rFonts w:eastAsiaTheme="minorEastAsia"/>
                <w:kern w:val="0"/>
                <w:sz w:val="24"/>
              </w:rPr>
            </w:pPr>
            <w:r w:rsidRPr="00063F90">
              <w:rPr>
                <w:rFonts w:eastAsiaTheme="minorEastAsia"/>
                <w:kern w:val="0"/>
                <w:sz w:val="24"/>
              </w:rPr>
              <w:t>-</w:t>
            </w:r>
          </w:p>
        </w:tc>
      </w:tr>
      <w:tr w:rsidR="006F1319" w:rsidRPr="006F1319" w:rsidTr="00DB5159">
        <w:trPr>
          <w:trHeight w:val="315"/>
          <w:jc w:val="center"/>
        </w:trPr>
        <w:tc>
          <w:tcPr>
            <w:tcW w:w="2634" w:type="dxa"/>
            <w:tcMar>
              <w:top w:w="15" w:type="dxa"/>
              <w:left w:w="15" w:type="dxa"/>
              <w:bottom w:w="0" w:type="dxa"/>
              <w:right w:w="15" w:type="dxa"/>
            </w:tcMar>
          </w:tcPr>
          <w:p w:rsidR="006F1319" w:rsidRPr="006F1319" w:rsidRDefault="006F1319" w:rsidP="00DB5159">
            <w:pPr>
              <w:rPr>
                <w:rFonts w:ascii="宋体" w:hAnsi="宋体"/>
                <w:color w:val="000000" w:themeColor="text1"/>
                <w:kern w:val="0"/>
                <w:sz w:val="24"/>
              </w:rPr>
            </w:pPr>
            <w:r w:rsidRPr="006F1319">
              <w:rPr>
                <w:rFonts w:ascii="宋体" w:hAnsi="宋体" w:hint="eastAsia"/>
                <w:color w:val="000000" w:themeColor="text1"/>
                <w:kern w:val="0"/>
                <w:sz w:val="24"/>
              </w:rPr>
              <w:t>其中：存款期限1个月以内</w:t>
            </w:r>
          </w:p>
        </w:tc>
        <w:tc>
          <w:tcPr>
            <w:tcW w:w="3157" w:type="dxa"/>
            <w:tcMar>
              <w:top w:w="15" w:type="dxa"/>
              <w:left w:w="15" w:type="dxa"/>
              <w:bottom w:w="0" w:type="dxa"/>
              <w:right w:w="15" w:type="dxa"/>
            </w:tcMar>
            <w:vAlign w:val="bottom"/>
          </w:tcPr>
          <w:p w:rsidR="006F1319" w:rsidRPr="006F1319" w:rsidRDefault="006F1319" w:rsidP="00DB5159">
            <w:pPr>
              <w:spacing w:line="360" w:lineRule="auto"/>
              <w:jc w:val="right"/>
              <w:rPr>
                <w:rFonts w:eastAsiaTheme="minorEastAsia"/>
                <w:color w:val="000000" w:themeColor="text1"/>
                <w:kern w:val="0"/>
                <w:sz w:val="24"/>
              </w:rPr>
            </w:pPr>
            <w:r w:rsidRPr="006F1319">
              <w:rPr>
                <w:rFonts w:eastAsiaTheme="minorEastAsia"/>
                <w:kern w:val="0"/>
                <w:sz w:val="24"/>
              </w:rPr>
              <w:t>-</w:t>
            </w:r>
          </w:p>
        </w:tc>
        <w:tc>
          <w:tcPr>
            <w:tcW w:w="3158" w:type="dxa"/>
            <w:tcMar>
              <w:top w:w="15" w:type="dxa"/>
              <w:left w:w="15" w:type="dxa"/>
              <w:bottom w:w="0" w:type="dxa"/>
              <w:right w:w="15" w:type="dxa"/>
            </w:tcMar>
            <w:vAlign w:val="center"/>
          </w:tcPr>
          <w:p w:rsidR="006F1319" w:rsidRPr="006F1319" w:rsidRDefault="006F1319" w:rsidP="00DB5159">
            <w:pPr>
              <w:spacing w:line="360" w:lineRule="auto"/>
              <w:jc w:val="right"/>
              <w:rPr>
                <w:rFonts w:eastAsiaTheme="minorEastAsia"/>
                <w:kern w:val="0"/>
                <w:sz w:val="24"/>
              </w:rPr>
            </w:pPr>
            <w:r w:rsidRPr="006F1319">
              <w:rPr>
                <w:rFonts w:eastAsiaTheme="minorEastAsia"/>
                <w:color w:val="000000" w:themeColor="text1"/>
                <w:kern w:val="0"/>
                <w:sz w:val="24"/>
              </w:rPr>
              <w:t>-</w:t>
            </w:r>
          </w:p>
        </w:tc>
      </w:tr>
      <w:tr w:rsidR="006F1319" w:rsidRPr="006F1319" w:rsidTr="00DB5159">
        <w:trPr>
          <w:trHeight w:val="315"/>
          <w:jc w:val="center"/>
        </w:trPr>
        <w:tc>
          <w:tcPr>
            <w:tcW w:w="2634" w:type="dxa"/>
            <w:tcMar>
              <w:top w:w="15" w:type="dxa"/>
              <w:left w:w="15" w:type="dxa"/>
              <w:bottom w:w="0" w:type="dxa"/>
              <w:right w:w="15" w:type="dxa"/>
            </w:tcMar>
          </w:tcPr>
          <w:p w:rsidR="006F1319" w:rsidRPr="006F1319" w:rsidRDefault="006F1319" w:rsidP="00DB5159">
            <w:pPr>
              <w:ind w:firstLineChars="300" w:firstLine="720"/>
              <w:rPr>
                <w:rFonts w:ascii="宋体" w:hAnsi="宋体"/>
                <w:color w:val="000000" w:themeColor="text1"/>
                <w:kern w:val="0"/>
                <w:sz w:val="24"/>
              </w:rPr>
            </w:pPr>
            <w:r w:rsidRPr="006F1319">
              <w:rPr>
                <w:rFonts w:ascii="宋体" w:hAnsi="宋体" w:hint="eastAsia"/>
                <w:color w:val="000000" w:themeColor="text1"/>
                <w:kern w:val="0"/>
                <w:sz w:val="24"/>
              </w:rPr>
              <w:t>存款期限1-3个月</w:t>
            </w:r>
          </w:p>
        </w:tc>
        <w:tc>
          <w:tcPr>
            <w:tcW w:w="3157" w:type="dxa"/>
            <w:tcMar>
              <w:top w:w="15" w:type="dxa"/>
              <w:left w:w="15" w:type="dxa"/>
              <w:bottom w:w="0" w:type="dxa"/>
              <w:right w:w="15" w:type="dxa"/>
            </w:tcMar>
            <w:vAlign w:val="bottom"/>
          </w:tcPr>
          <w:p w:rsidR="006F1319" w:rsidRPr="006F1319" w:rsidRDefault="006F1319" w:rsidP="00DB5159">
            <w:pPr>
              <w:spacing w:line="360" w:lineRule="auto"/>
              <w:jc w:val="right"/>
              <w:rPr>
                <w:rFonts w:eastAsiaTheme="minorEastAsia"/>
                <w:color w:val="000000" w:themeColor="text1"/>
                <w:kern w:val="0"/>
                <w:sz w:val="24"/>
              </w:rPr>
            </w:pPr>
            <w:r w:rsidRPr="006F1319">
              <w:rPr>
                <w:rFonts w:eastAsiaTheme="minorEastAsia"/>
                <w:color w:val="000000" w:themeColor="text1"/>
                <w:kern w:val="0"/>
                <w:sz w:val="24"/>
              </w:rPr>
              <w:t>-</w:t>
            </w:r>
          </w:p>
        </w:tc>
        <w:tc>
          <w:tcPr>
            <w:tcW w:w="3158" w:type="dxa"/>
            <w:tcMar>
              <w:top w:w="15" w:type="dxa"/>
              <w:left w:w="15" w:type="dxa"/>
              <w:bottom w:w="0" w:type="dxa"/>
              <w:right w:w="15" w:type="dxa"/>
            </w:tcMar>
            <w:vAlign w:val="bottom"/>
          </w:tcPr>
          <w:p w:rsidR="006F1319" w:rsidRPr="006F1319" w:rsidRDefault="006F1319" w:rsidP="00DB5159">
            <w:pPr>
              <w:spacing w:line="360" w:lineRule="auto"/>
              <w:jc w:val="right"/>
              <w:rPr>
                <w:rFonts w:eastAsiaTheme="minorEastAsia"/>
                <w:kern w:val="0"/>
                <w:sz w:val="24"/>
              </w:rPr>
            </w:pPr>
            <w:r w:rsidRPr="006F1319">
              <w:rPr>
                <w:rFonts w:eastAsiaTheme="minorEastAsia"/>
                <w:kern w:val="0"/>
                <w:sz w:val="24"/>
              </w:rPr>
              <w:t>-</w:t>
            </w:r>
          </w:p>
        </w:tc>
      </w:tr>
      <w:tr w:rsidR="006F1319" w:rsidRPr="006F1319" w:rsidTr="00DB5159">
        <w:trPr>
          <w:trHeight w:val="315"/>
          <w:jc w:val="center"/>
        </w:trPr>
        <w:tc>
          <w:tcPr>
            <w:tcW w:w="2634" w:type="dxa"/>
            <w:tcMar>
              <w:top w:w="15" w:type="dxa"/>
              <w:left w:w="15" w:type="dxa"/>
              <w:bottom w:w="0" w:type="dxa"/>
              <w:right w:w="15" w:type="dxa"/>
            </w:tcMar>
          </w:tcPr>
          <w:p w:rsidR="006F1319" w:rsidRPr="006F1319" w:rsidRDefault="006F1319" w:rsidP="00DB5159">
            <w:pPr>
              <w:ind w:firstLineChars="300" w:firstLine="720"/>
              <w:rPr>
                <w:rFonts w:ascii="宋体" w:hAnsi="宋体"/>
                <w:color w:val="000000" w:themeColor="text1"/>
                <w:kern w:val="0"/>
                <w:sz w:val="24"/>
              </w:rPr>
            </w:pPr>
            <w:r w:rsidRPr="006F1319">
              <w:rPr>
                <w:rFonts w:ascii="宋体" w:hAnsi="宋体" w:hint="eastAsia"/>
                <w:color w:val="000000" w:themeColor="text1"/>
                <w:kern w:val="0"/>
                <w:sz w:val="24"/>
              </w:rPr>
              <w:t>存款期限3个月以上</w:t>
            </w:r>
          </w:p>
        </w:tc>
        <w:tc>
          <w:tcPr>
            <w:tcW w:w="3157" w:type="dxa"/>
            <w:tcMar>
              <w:top w:w="15" w:type="dxa"/>
              <w:left w:w="15" w:type="dxa"/>
              <w:bottom w:w="0" w:type="dxa"/>
              <w:right w:w="15" w:type="dxa"/>
            </w:tcMar>
            <w:vAlign w:val="bottom"/>
          </w:tcPr>
          <w:p w:rsidR="006F1319" w:rsidRPr="006F1319" w:rsidRDefault="006F1319" w:rsidP="00DB5159">
            <w:pPr>
              <w:spacing w:line="360" w:lineRule="auto"/>
              <w:jc w:val="right"/>
              <w:rPr>
                <w:rFonts w:eastAsiaTheme="minorEastAsia"/>
                <w:color w:val="000000" w:themeColor="text1"/>
                <w:kern w:val="0"/>
                <w:sz w:val="24"/>
              </w:rPr>
            </w:pPr>
            <w:r w:rsidRPr="006F1319">
              <w:rPr>
                <w:rFonts w:eastAsiaTheme="minorEastAsia"/>
                <w:color w:val="000000" w:themeColor="text1"/>
                <w:kern w:val="0"/>
                <w:sz w:val="24"/>
              </w:rPr>
              <w:t>-</w:t>
            </w:r>
          </w:p>
        </w:tc>
        <w:tc>
          <w:tcPr>
            <w:tcW w:w="3158" w:type="dxa"/>
            <w:tcMar>
              <w:top w:w="15" w:type="dxa"/>
              <w:left w:w="15" w:type="dxa"/>
              <w:bottom w:w="0" w:type="dxa"/>
              <w:right w:w="15" w:type="dxa"/>
            </w:tcMar>
            <w:vAlign w:val="bottom"/>
          </w:tcPr>
          <w:p w:rsidR="006F1319" w:rsidRPr="006F1319" w:rsidRDefault="006F1319" w:rsidP="00DB5159">
            <w:pPr>
              <w:spacing w:line="360" w:lineRule="auto"/>
              <w:jc w:val="right"/>
              <w:rPr>
                <w:rFonts w:eastAsiaTheme="minorEastAsia"/>
                <w:color w:val="000000" w:themeColor="text1"/>
                <w:kern w:val="0"/>
                <w:sz w:val="24"/>
              </w:rPr>
            </w:pPr>
            <w:r w:rsidRPr="006F1319">
              <w:rPr>
                <w:rFonts w:eastAsiaTheme="minorEastAsia"/>
                <w:color w:val="000000" w:themeColor="text1"/>
                <w:kern w:val="0"/>
                <w:sz w:val="24"/>
              </w:rPr>
              <w:t>-</w:t>
            </w:r>
          </w:p>
        </w:tc>
      </w:tr>
      <w:tr w:rsidR="006F1319" w:rsidRPr="006F1319" w:rsidTr="00DB5159">
        <w:trPr>
          <w:trHeight w:val="315"/>
          <w:jc w:val="center"/>
        </w:trPr>
        <w:tc>
          <w:tcPr>
            <w:tcW w:w="2634" w:type="dxa"/>
            <w:tcMar>
              <w:top w:w="15" w:type="dxa"/>
              <w:left w:w="15" w:type="dxa"/>
              <w:bottom w:w="0" w:type="dxa"/>
              <w:right w:w="15" w:type="dxa"/>
            </w:tcMar>
            <w:vAlign w:val="center"/>
          </w:tcPr>
          <w:p w:rsidR="006F1319" w:rsidRPr="006F1319" w:rsidRDefault="006F1319" w:rsidP="00DB5159">
            <w:pPr>
              <w:spacing w:line="360" w:lineRule="auto"/>
              <w:rPr>
                <w:rFonts w:eastAsiaTheme="minorEastAsia"/>
                <w:color w:val="000000"/>
                <w:kern w:val="0"/>
                <w:sz w:val="24"/>
              </w:rPr>
            </w:pPr>
            <w:r w:rsidRPr="006F1319">
              <w:rPr>
                <w:rFonts w:eastAsiaTheme="minorEastAsia"/>
                <w:kern w:val="0"/>
                <w:sz w:val="24"/>
              </w:rPr>
              <w:t>其他存款</w:t>
            </w:r>
          </w:p>
        </w:tc>
        <w:tc>
          <w:tcPr>
            <w:tcW w:w="3157" w:type="dxa"/>
            <w:tcMar>
              <w:top w:w="15" w:type="dxa"/>
              <w:left w:w="15" w:type="dxa"/>
              <w:bottom w:w="0" w:type="dxa"/>
              <w:right w:w="15" w:type="dxa"/>
            </w:tcMar>
            <w:vAlign w:val="center"/>
          </w:tcPr>
          <w:p w:rsidR="006F1319" w:rsidRPr="006F1319" w:rsidRDefault="006F1319" w:rsidP="00DB5159">
            <w:pPr>
              <w:spacing w:line="360" w:lineRule="auto"/>
              <w:jc w:val="right"/>
              <w:rPr>
                <w:rFonts w:eastAsiaTheme="minorEastAsia"/>
                <w:kern w:val="0"/>
                <w:sz w:val="24"/>
              </w:rPr>
            </w:pPr>
            <w:r w:rsidRPr="006F1319">
              <w:rPr>
                <w:rFonts w:eastAsiaTheme="minorEastAsia"/>
                <w:kern w:val="0"/>
                <w:sz w:val="24"/>
              </w:rPr>
              <w:t>-</w:t>
            </w:r>
          </w:p>
        </w:tc>
        <w:tc>
          <w:tcPr>
            <w:tcW w:w="3158" w:type="dxa"/>
            <w:tcMar>
              <w:top w:w="15" w:type="dxa"/>
              <w:left w:w="15" w:type="dxa"/>
              <w:bottom w:w="0" w:type="dxa"/>
              <w:right w:w="15" w:type="dxa"/>
            </w:tcMar>
            <w:vAlign w:val="center"/>
          </w:tcPr>
          <w:p w:rsidR="006F1319" w:rsidRPr="006F1319" w:rsidRDefault="006F1319" w:rsidP="00DB5159">
            <w:pPr>
              <w:spacing w:line="360" w:lineRule="auto"/>
              <w:jc w:val="right"/>
              <w:rPr>
                <w:rFonts w:eastAsiaTheme="minorEastAsia"/>
                <w:kern w:val="0"/>
                <w:sz w:val="24"/>
              </w:rPr>
            </w:pPr>
            <w:r w:rsidRPr="006F1319">
              <w:rPr>
                <w:rFonts w:eastAsiaTheme="minorEastAsia"/>
                <w:kern w:val="0"/>
                <w:sz w:val="24"/>
              </w:rPr>
              <w:t>-</w:t>
            </w:r>
          </w:p>
        </w:tc>
      </w:tr>
      <w:tr w:rsidR="006F1319" w:rsidRPr="006F1319" w:rsidTr="00DB5159">
        <w:trPr>
          <w:trHeight w:val="315"/>
          <w:jc w:val="center"/>
        </w:trPr>
        <w:tc>
          <w:tcPr>
            <w:tcW w:w="2634" w:type="dxa"/>
            <w:tcMar>
              <w:top w:w="15" w:type="dxa"/>
              <w:left w:w="15" w:type="dxa"/>
              <w:bottom w:w="0" w:type="dxa"/>
              <w:right w:w="15" w:type="dxa"/>
            </w:tcMar>
            <w:vAlign w:val="center"/>
          </w:tcPr>
          <w:p w:rsidR="006F1319" w:rsidRPr="006F1319" w:rsidRDefault="006F1319" w:rsidP="00DB5159">
            <w:pPr>
              <w:spacing w:line="360" w:lineRule="auto"/>
              <w:rPr>
                <w:rFonts w:eastAsiaTheme="minorEastAsia"/>
                <w:color w:val="000000"/>
                <w:kern w:val="0"/>
                <w:sz w:val="24"/>
              </w:rPr>
            </w:pPr>
            <w:r w:rsidRPr="006F1319">
              <w:rPr>
                <w:rFonts w:eastAsiaTheme="minorEastAsia"/>
                <w:kern w:val="0"/>
                <w:sz w:val="24"/>
              </w:rPr>
              <w:t>合计</w:t>
            </w:r>
          </w:p>
        </w:tc>
        <w:tc>
          <w:tcPr>
            <w:tcW w:w="3157" w:type="dxa"/>
            <w:tcMar>
              <w:top w:w="15" w:type="dxa"/>
              <w:left w:w="15" w:type="dxa"/>
              <w:bottom w:w="0" w:type="dxa"/>
              <w:right w:w="15" w:type="dxa"/>
            </w:tcMar>
            <w:vAlign w:val="center"/>
          </w:tcPr>
          <w:p w:rsidR="006F1319" w:rsidRPr="006F1319" w:rsidRDefault="006F1319" w:rsidP="00DB5159">
            <w:pPr>
              <w:spacing w:line="360" w:lineRule="auto"/>
              <w:jc w:val="right"/>
              <w:rPr>
                <w:rFonts w:eastAsiaTheme="minorEastAsia"/>
                <w:kern w:val="0"/>
                <w:sz w:val="24"/>
              </w:rPr>
            </w:pPr>
            <w:r w:rsidRPr="006F1319">
              <w:rPr>
                <w:rFonts w:eastAsiaTheme="minorEastAsia"/>
                <w:kern w:val="0"/>
                <w:sz w:val="24"/>
              </w:rPr>
              <w:t>130,055,097.83</w:t>
            </w:r>
          </w:p>
        </w:tc>
        <w:tc>
          <w:tcPr>
            <w:tcW w:w="3158" w:type="dxa"/>
            <w:tcMar>
              <w:top w:w="15" w:type="dxa"/>
              <w:left w:w="15" w:type="dxa"/>
              <w:bottom w:w="0" w:type="dxa"/>
              <w:right w:w="15" w:type="dxa"/>
            </w:tcMar>
            <w:vAlign w:val="center"/>
          </w:tcPr>
          <w:p w:rsidR="006F1319" w:rsidRPr="006F1319" w:rsidRDefault="006F1319" w:rsidP="00DB5159">
            <w:pPr>
              <w:spacing w:line="360" w:lineRule="auto"/>
              <w:jc w:val="right"/>
              <w:rPr>
                <w:rFonts w:eastAsiaTheme="minorEastAsia"/>
                <w:kern w:val="0"/>
                <w:sz w:val="24"/>
              </w:rPr>
            </w:pPr>
            <w:r w:rsidRPr="006F1319">
              <w:rPr>
                <w:rFonts w:eastAsiaTheme="minorEastAsia"/>
                <w:kern w:val="0"/>
                <w:sz w:val="24"/>
              </w:rPr>
              <w:t>527,990,936.37</w:t>
            </w:r>
          </w:p>
        </w:tc>
      </w:tr>
    </w:tbl>
    <w:p w:rsidR="001A59F9" w:rsidRPr="0091212A" w:rsidRDefault="001A59F9" w:rsidP="00026C9C">
      <w:pPr>
        <w:spacing w:line="360" w:lineRule="auto"/>
        <w:rPr>
          <w:rFonts w:asciiTheme="minorEastAsia" w:eastAsiaTheme="minorEastAsia" w:hAnsiTheme="minorEastAsia"/>
          <w:bCs/>
          <w:color w:val="000000"/>
          <w:szCs w:val="21"/>
        </w:rPr>
      </w:pPr>
      <w:r w:rsidRPr="0091212A">
        <w:rPr>
          <w:rFonts w:asciiTheme="minorEastAsia" w:eastAsiaTheme="minorEastAsia" w:hAnsiTheme="minorEastAsia"/>
          <w:bCs/>
          <w:color w:val="000000"/>
          <w:szCs w:val="21"/>
        </w:rPr>
        <w:tab/>
      </w:r>
    </w:p>
    <w:p w:rsidR="001A59F9" w:rsidRPr="00AD0E47" w:rsidRDefault="001A59F9" w:rsidP="00AD0E47">
      <w:pPr>
        <w:pStyle w:val="20"/>
        <w:spacing w:before="29" w:after="0" w:line="288" w:lineRule="auto"/>
        <w:rPr>
          <w:rFonts w:ascii="Times New Roman" w:hAnsi="Times New Roman"/>
          <w:kern w:val="0"/>
          <w:szCs w:val="24"/>
        </w:rPr>
      </w:pPr>
      <w:bookmarkStart w:id="153" w:name="_Toc67904693"/>
      <w:r w:rsidRPr="00AD0E47">
        <w:rPr>
          <w:rFonts w:ascii="Times New Roman" w:hAnsi="Times New Roman"/>
          <w:kern w:val="0"/>
          <w:szCs w:val="24"/>
        </w:rPr>
        <w:t>7.4.7.2</w:t>
      </w:r>
      <w:r w:rsidRPr="00AD0E47">
        <w:rPr>
          <w:rFonts w:ascii="Times New Roman" w:hAnsi="Times New Roman" w:hint="eastAsia"/>
          <w:kern w:val="0"/>
          <w:szCs w:val="24"/>
        </w:rPr>
        <w:t>交易性金融资产</w:t>
      </w:r>
      <w:bookmarkEnd w:id="153"/>
    </w:p>
    <w:p w:rsidR="00BF6EEE" w:rsidRPr="00626617" w:rsidRDefault="00BF6EEE" w:rsidP="00626617">
      <w:pPr>
        <w:autoSpaceDE w:val="0"/>
        <w:autoSpaceDN w:val="0"/>
        <w:adjustRightInd w:val="0"/>
        <w:spacing w:before="29" w:line="288" w:lineRule="auto"/>
        <w:ind w:left="15"/>
        <w:jc w:val="right"/>
        <w:rPr>
          <w:bCs/>
          <w:color w:val="000000"/>
          <w:sz w:val="24"/>
        </w:rPr>
      </w:pPr>
      <w:r w:rsidRPr="00626617">
        <w:rPr>
          <w:rFonts w:hint="eastAsia"/>
          <w:bCs/>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28"/>
        <w:gridCol w:w="1440"/>
        <w:gridCol w:w="2339"/>
        <w:gridCol w:w="2339"/>
        <w:gridCol w:w="2340"/>
      </w:tblGrid>
      <w:tr w:rsidR="00BF6EEE" w:rsidRPr="0091212A" w:rsidTr="0087482E">
        <w:trPr>
          <w:trHeight w:val="255"/>
          <w:jc w:val="center"/>
        </w:trPr>
        <w:tc>
          <w:tcPr>
            <w:tcW w:w="2268" w:type="dxa"/>
            <w:gridSpan w:val="2"/>
            <w:vMerge w:val="restart"/>
            <w:vAlign w:val="center"/>
          </w:tcPr>
          <w:p w:rsidR="00BF6EEE" w:rsidRPr="00626617" w:rsidRDefault="00BF6EEE" w:rsidP="00626617">
            <w:pPr>
              <w:spacing w:before="29" w:line="288" w:lineRule="auto"/>
              <w:jc w:val="center"/>
              <w:rPr>
                <w:color w:val="000000"/>
                <w:kern w:val="0"/>
                <w:sz w:val="24"/>
              </w:rPr>
            </w:pPr>
            <w:r w:rsidRPr="00626617">
              <w:rPr>
                <w:rFonts w:hint="eastAsia"/>
                <w:color w:val="000000"/>
                <w:kern w:val="0"/>
                <w:sz w:val="24"/>
              </w:rPr>
              <w:t>项目</w:t>
            </w:r>
          </w:p>
        </w:tc>
        <w:tc>
          <w:tcPr>
            <w:tcW w:w="7018" w:type="dxa"/>
            <w:gridSpan w:val="3"/>
            <w:vAlign w:val="center"/>
          </w:tcPr>
          <w:p w:rsidR="00BF6EEE" w:rsidRPr="00626617" w:rsidRDefault="00BF6EEE" w:rsidP="00626617">
            <w:pPr>
              <w:spacing w:before="29" w:line="288" w:lineRule="auto"/>
              <w:jc w:val="center"/>
              <w:rPr>
                <w:color w:val="000000"/>
                <w:kern w:val="0"/>
                <w:sz w:val="24"/>
              </w:rPr>
            </w:pPr>
            <w:r w:rsidRPr="00626617">
              <w:rPr>
                <w:rFonts w:hint="eastAsia"/>
                <w:color w:val="000000"/>
                <w:kern w:val="0"/>
                <w:sz w:val="24"/>
              </w:rPr>
              <w:t>本期末</w:t>
            </w:r>
          </w:p>
          <w:p w:rsidR="00BF6EEE" w:rsidRPr="00626617" w:rsidRDefault="00BF6EEE" w:rsidP="00626617">
            <w:pPr>
              <w:spacing w:before="29" w:line="288" w:lineRule="auto"/>
              <w:jc w:val="center"/>
              <w:rPr>
                <w:color w:val="000000"/>
                <w:kern w:val="0"/>
                <w:sz w:val="24"/>
              </w:rPr>
            </w:pPr>
            <w:r w:rsidRPr="00626617">
              <w:rPr>
                <w:color w:val="000000"/>
                <w:kern w:val="0"/>
                <w:sz w:val="24"/>
              </w:rPr>
              <w:t>2020</w:t>
            </w:r>
            <w:r w:rsidRPr="00626617">
              <w:rPr>
                <w:color w:val="000000"/>
                <w:kern w:val="0"/>
                <w:sz w:val="24"/>
              </w:rPr>
              <w:t>年</w:t>
            </w:r>
            <w:r w:rsidRPr="00626617">
              <w:rPr>
                <w:color w:val="000000"/>
                <w:kern w:val="0"/>
                <w:sz w:val="24"/>
              </w:rPr>
              <w:t>12</w:t>
            </w:r>
            <w:r w:rsidRPr="00626617">
              <w:rPr>
                <w:color w:val="000000"/>
                <w:kern w:val="0"/>
                <w:sz w:val="24"/>
              </w:rPr>
              <w:t>月</w:t>
            </w:r>
            <w:r w:rsidRPr="00626617">
              <w:rPr>
                <w:color w:val="000000"/>
                <w:kern w:val="0"/>
                <w:sz w:val="24"/>
              </w:rPr>
              <w:t>31</w:t>
            </w:r>
            <w:r w:rsidRPr="00626617">
              <w:rPr>
                <w:color w:val="000000"/>
                <w:kern w:val="0"/>
                <w:sz w:val="24"/>
              </w:rPr>
              <w:t>日</w:t>
            </w:r>
          </w:p>
        </w:tc>
      </w:tr>
      <w:tr w:rsidR="00BF6EEE" w:rsidRPr="0091212A" w:rsidTr="0087482E">
        <w:trPr>
          <w:trHeight w:val="270"/>
          <w:jc w:val="center"/>
        </w:trPr>
        <w:tc>
          <w:tcPr>
            <w:tcW w:w="2268" w:type="dxa"/>
            <w:gridSpan w:val="2"/>
            <w:vMerge/>
            <w:vAlign w:val="center"/>
          </w:tcPr>
          <w:p w:rsidR="00BF6EEE" w:rsidRPr="00626617" w:rsidRDefault="00BF6EEE" w:rsidP="00626617">
            <w:pPr>
              <w:spacing w:before="29" w:line="288" w:lineRule="auto"/>
              <w:jc w:val="center"/>
              <w:rPr>
                <w:color w:val="000000"/>
                <w:kern w:val="0"/>
                <w:sz w:val="24"/>
              </w:rPr>
            </w:pPr>
          </w:p>
        </w:tc>
        <w:tc>
          <w:tcPr>
            <w:tcW w:w="2339" w:type="dxa"/>
            <w:vAlign w:val="center"/>
          </w:tcPr>
          <w:p w:rsidR="00BF6EEE" w:rsidRPr="00626617" w:rsidRDefault="00BF6EEE" w:rsidP="00626617">
            <w:pPr>
              <w:spacing w:before="29" w:line="288" w:lineRule="auto"/>
              <w:jc w:val="center"/>
              <w:rPr>
                <w:color w:val="000000"/>
                <w:kern w:val="0"/>
                <w:sz w:val="24"/>
              </w:rPr>
            </w:pPr>
            <w:r w:rsidRPr="00626617">
              <w:rPr>
                <w:rFonts w:hint="eastAsia"/>
                <w:color w:val="000000"/>
                <w:kern w:val="0"/>
                <w:sz w:val="24"/>
              </w:rPr>
              <w:t>成本</w:t>
            </w:r>
          </w:p>
        </w:tc>
        <w:tc>
          <w:tcPr>
            <w:tcW w:w="2339" w:type="dxa"/>
            <w:vAlign w:val="center"/>
          </w:tcPr>
          <w:p w:rsidR="00BF6EEE" w:rsidRPr="00626617" w:rsidRDefault="00BF6EEE" w:rsidP="00626617">
            <w:pPr>
              <w:spacing w:before="29" w:line="288" w:lineRule="auto"/>
              <w:jc w:val="center"/>
              <w:rPr>
                <w:color w:val="000000"/>
                <w:kern w:val="0"/>
                <w:sz w:val="24"/>
              </w:rPr>
            </w:pPr>
            <w:r w:rsidRPr="00626617">
              <w:rPr>
                <w:rFonts w:hint="eastAsia"/>
                <w:color w:val="000000"/>
                <w:kern w:val="0"/>
                <w:sz w:val="24"/>
              </w:rPr>
              <w:t>公允价值</w:t>
            </w:r>
          </w:p>
        </w:tc>
        <w:tc>
          <w:tcPr>
            <w:tcW w:w="2340" w:type="dxa"/>
            <w:vAlign w:val="center"/>
          </w:tcPr>
          <w:p w:rsidR="00BF6EEE" w:rsidRPr="00626617" w:rsidRDefault="00BF6EEE" w:rsidP="00626617">
            <w:pPr>
              <w:spacing w:before="29" w:line="288" w:lineRule="auto"/>
              <w:jc w:val="center"/>
              <w:rPr>
                <w:color w:val="000000"/>
                <w:kern w:val="0"/>
                <w:sz w:val="24"/>
              </w:rPr>
            </w:pPr>
            <w:r w:rsidRPr="00626617">
              <w:rPr>
                <w:rFonts w:hint="eastAsia"/>
                <w:color w:val="000000"/>
                <w:kern w:val="0"/>
                <w:sz w:val="24"/>
              </w:rPr>
              <w:t>公允价值变动</w:t>
            </w:r>
          </w:p>
        </w:tc>
      </w:tr>
      <w:tr w:rsidR="00BF6EEE" w:rsidRPr="0091212A" w:rsidTr="0087482E">
        <w:trPr>
          <w:trHeight w:val="270"/>
          <w:jc w:val="center"/>
        </w:trPr>
        <w:tc>
          <w:tcPr>
            <w:tcW w:w="2268" w:type="dxa"/>
            <w:gridSpan w:val="2"/>
            <w:vAlign w:val="center"/>
          </w:tcPr>
          <w:p w:rsidR="00BF6EEE" w:rsidRPr="00626617" w:rsidRDefault="00BF6EEE" w:rsidP="00626617">
            <w:pPr>
              <w:widowControl/>
              <w:spacing w:before="29" w:line="288" w:lineRule="auto"/>
              <w:rPr>
                <w:color w:val="000000"/>
                <w:kern w:val="0"/>
                <w:sz w:val="24"/>
              </w:rPr>
            </w:pPr>
            <w:r w:rsidRPr="00626617">
              <w:rPr>
                <w:rFonts w:hint="eastAsia"/>
                <w:color w:val="000000"/>
                <w:kern w:val="0"/>
                <w:sz w:val="24"/>
              </w:rPr>
              <w:t>股票</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1,373,789,744.97</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2,119,894,239.75</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746,104,494.78</w:t>
            </w:r>
          </w:p>
        </w:tc>
      </w:tr>
      <w:tr w:rsidR="00BC10D9" w:rsidRPr="0091212A" w:rsidTr="0087482E">
        <w:trPr>
          <w:trHeight w:val="270"/>
          <w:jc w:val="center"/>
        </w:trPr>
        <w:tc>
          <w:tcPr>
            <w:tcW w:w="2268" w:type="dxa"/>
            <w:gridSpan w:val="2"/>
            <w:vAlign w:val="center"/>
          </w:tcPr>
          <w:p w:rsidR="00BC10D9" w:rsidRPr="00626617" w:rsidRDefault="00BC10D9" w:rsidP="00626617">
            <w:pPr>
              <w:widowControl/>
              <w:spacing w:before="29" w:line="288" w:lineRule="auto"/>
              <w:rPr>
                <w:color w:val="000000"/>
                <w:kern w:val="0"/>
                <w:sz w:val="24"/>
              </w:rPr>
            </w:pPr>
            <w:r w:rsidRPr="00626617">
              <w:rPr>
                <w:rFonts w:hint="eastAsia"/>
                <w:color w:val="000000"/>
                <w:kern w:val="0"/>
                <w:sz w:val="24"/>
              </w:rPr>
              <w:t>贵金属投资</w:t>
            </w:r>
            <w:r w:rsidRPr="00626617">
              <w:rPr>
                <w:rFonts w:hint="eastAsia"/>
                <w:color w:val="000000"/>
                <w:kern w:val="0"/>
                <w:sz w:val="24"/>
              </w:rPr>
              <w:t>-</w:t>
            </w:r>
            <w:r w:rsidRPr="00626617">
              <w:rPr>
                <w:rFonts w:hint="eastAsia"/>
                <w:color w:val="000000"/>
                <w:kern w:val="0"/>
                <w:sz w:val="24"/>
              </w:rPr>
              <w:t>金交所黄金合约</w:t>
            </w:r>
          </w:p>
        </w:tc>
        <w:tc>
          <w:tcPr>
            <w:tcW w:w="2339" w:type="dxa"/>
            <w:vAlign w:val="center"/>
          </w:tcPr>
          <w:p w:rsidR="00BC10D9" w:rsidRPr="00925564" w:rsidRDefault="00BC10D9" w:rsidP="00925564">
            <w:pPr>
              <w:spacing w:before="29" w:line="288" w:lineRule="auto"/>
              <w:jc w:val="right"/>
              <w:rPr>
                <w:kern w:val="0"/>
                <w:sz w:val="24"/>
              </w:rPr>
            </w:pPr>
            <w:r w:rsidRPr="00925564">
              <w:rPr>
                <w:rFonts w:hint="eastAsia"/>
                <w:kern w:val="0"/>
                <w:sz w:val="24"/>
              </w:rPr>
              <w:t>-</w:t>
            </w:r>
          </w:p>
        </w:tc>
        <w:tc>
          <w:tcPr>
            <w:tcW w:w="2339" w:type="dxa"/>
            <w:vAlign w:val="center"/>
          </w:tcPr>
          <w:p w:rsidR="00BC10D9" w:rsidRPr="00925564" w:rsidRDefault="00BC10D9" w:rsidP="00925564">
            <w:pPr>
              <w:spacing w:before="29" w:line="288" w:lineRule="auto"/>
              <w:jc w:val="right"/>
              <w:rPr>
                <w:kern w:val="0"/>
                <w:sz w:val="24"/>
              </w:rPr>
            </w:pPr>
            <w:r w:rsidRPr="00925564">
              <w:rPr>
                <w:rFonts w:hint="eastAsia"/>
                <w:kern w:val="0"/>
                <w:sz w:val="24"/>
              </w:rPr>
              <w:t>-</w:t>
            </w:r>
          </w:p>
        </w:tc>
        <w:tc>
          <w:tcPr>
            <w:tcW w:w="2340" w:type="dxa"/>
            <w:vAlign w:val="center"/>
          </w:tcPr>
          <w:p w:rsidR="00BC10D9" w:rsidRPr="00925564" w:rsidRDefault="00BC10D9" w:rsidP="00925564">
            <w:pPr>
              <w:spacing w:before="29" w:line="288" w:lineRule="auto"/>
              <w:jc w:val="right"/>
              <w:rPr>
                <w:kern w:val="0"/>
                <w:sz w:val="24"/>
              </w:rPr>
            </w:pPr>
            <w:r w:rsidRPr="00925564">
              <w:rPr>
                <w:rFonts w:hint="eastAsia"/>
                <w:kern w:val="0"/>
                <w:sz w:val="24"/>
              </w:rPr>
              <w:t>-</w:t>
            </w:r>
          </w:p>
        </w:tc>
      </w:tr>
      <w:tr w:rsidR="00BF6EEE" w:rsidRPr="0091212A" w:rsidTr="00060010">
        <w:trPr>
          <w:trHeight w:val="285"/>
          <w:jc w:val="center"/>
        </w:trPr>
        <w:tc>
          <w:tcPr>
            <w:tcW w:w="828" w:type="dxa"/>
            <w:vMerge w:val="restart"/>
            <w:vAlign w:val="center"/>
          </w:tcPr>
          <w:p w:rsidR="00BF6EEE" w:rsidRPr="00626617" w:rsidRDefault="00BF6EEE" w:rsidP="00626617">
            <w:pPr>
              <w:widowControl/>
              <w:spacing w:before="29" w:line="288" w:lineRule="auto"/>
              <w:rPr>
                <w:color w:val="000000"/>
                <w:kern w:val="0"/>
                <w:sz w:val="24"/>
              </w:rPr>
            </w:pPr>
            <w:r w:rsidRPr="00626617">
              <w:rPr>
                <w:rFonts w:hint="eastAsia"/>
                <w:color w:val="000000"/>
                <w:kern w:val="0"/>
                <w:sz w:val="24"/>
              </w:rPr>
              <w:t>债券</w:t>
            </w:r>
          </w:p>
        </w:tc>
        <w:tc>
          <w:tcPr>
            <w:tcW w:w="1440" w:type="dxa"/>
            <w:vAlign w:val="center"/>
          </w:tcPr>
          <w:p w:rsidR="00BF6EEE" w:rsidRPr="00626617" w:rsidRDefault="00BF6EEE" w:rsidP="00060010">
            <w:pPr>
              <w:widowControl/>
              <w:spacing w:before="29" w:line="288" w:lineRule="auto"/>
              <w:jc w:val="center"/>
              <w:rPr>
                <w:color w:val="000000"/>
                <w:kern w:val="0"/>
                <w:sz w:val="24"/>
              </w:rPr>
            </w:pPr>
            <w:r w:rsidRPr="00626617">
              <w:rPr>
                <w:rFonts w:hint="eastAsia"/>
                <w:color w:val="000000"/>
                <w:kern w:val="0"/>
                <w:sz w:val="24"/>
              </w:rPr>
              <w:t>交易所市场</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w:t>
            </w:r>
          </w:p>
        </w:tc>
      </w:tr>
      <w:tr w:rsidR="00BF6EEE" w:rsidRPr="0091212A" w:rsidTr="00060010">
        <w:trPr>
          <w:trHeight w:val="103"/>
          <w:jc w:val="center"/>
        </w:trPr>
        <w:tc>
          <w:tcPr>
            <w:tcW w:w="828" w:type="dxa"/>
            <w:vMerge/>
            <w:vAlign w:val="center"/>
          </w:tcPr>
          <w:p w:rsidR="00BF6EEE" w:rsidRPr="0091212A" w:rsidRDefault="00BF6EEE" w:rsidP="0087482E">
            <w:pPr>
              <w:widowControl/>
              <w:spacing w:line="360" w:lineRule="auto"/>
              <w:jc w:val="left"/>
              <w:rPr>
                <w:rFonts w:asciiTheme="minorEastAsia" w:eastAsiaTheme="minorEastAsia" w:hAnsiTheme="minorEastAsia"/>
                <w:color w:val="000000"/>
                <w:kern w:val="0"/>
                <w:szCs w:val="21"/>
              </w:rPr>
            </w:pPr>
          </w:p>
        </w:tc>
        <w:tc>
          <w:tcPr>
            <w:tcW w:w="1440" w:type="dxa"/>
            <w:vAlign w:val="center"/>
          </w:tcPr>
          <w:p w:rsidR="00BF6EEE" w:rsidRPr="00626617" w:rsidRDefault="00BF6EEE" w:rsidP="00060010">
            <w:pPr>
              <w:widowControl/>
              <w:spacing w:before="29" w:line="288" w:lineRule="auto"/>
              <w:jc w:val="center"/>
              <w:rPr>
                <w:color w:val="000000"/>
                <w:kern w:val="0"/>
                <w:sz w:val="24"/>
              </w:rPr>
            </w:pPr>
            <w:r w:rsidRPr="00626617">
              <w:rPr>
                <w:rFonts w:hint="eastAsia"/>
                <w:color w:val="000000"/>
                <w:kern w:val="0"/>
                <w:sz w:val="24"/>
              </w:rPr>
              <w:t>银行间市场</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w:t>
            </w:r>
          </w:p>
        </w:tc>
      </w:tr>
      <w:tr w:rsidR="00BF6EEE" w:rsidRPr="0091212A" w:rsidTr="00060010">
        <w:trPr>
          <w:trHeight w:val="103"/>
          <w:jc w:val="center"/>
        </w:trPr>
        <w:tc>
          <w:tcPr>
            <w:tcW w:w="828" w:type="dxa"/>
            <w:vMerge/>
            <w:vAlign w:val="center"/>
          </w:tcPr>
          <w:p w:rsidR="00BF6EEE" w:rsidRPr="00626617" w:rsidRDefault="00BF6EEE" w:rsidP="00626617">
            <w:pPr>
              <w:widowControl/>
              <w:spacing w:before="29" w:line="288" w:lineRule="auto"/>
              <w:rPr>
                <w:color w:val="000000"/>
                <w:kern w:val="0"/>
                <w:sz w:val="24"/>
              </w:rPr>
            </w:pPr>
          </w:p>
        </w:tc>
        <w:tc>
          <w:tcPr>
            <w:tcW w:w="1440" w:type="dxa"/>
            <w:vAlign w:val="center"/>
          </w:tcPr>
          <w:p w:rsidR="00BF6EEE" w:rsidRPr="00626617" w:rsidRDefault="00BF6EEE" w:rsidP="00060010">
            <w:pPr>
              <w:widowControl/>
              <w:spacing w:before="29" w:line="288" w:lineRule="auto"/>
              <w:jc w:val="center"/>
              <w:rPr>
                <w:color w:val="000000"/>
                <w:kern w:val="0"/>
                <w:sz w:val="24"/>
              </w:rPr>
            </w:pPr>
            <w:r w:rsidRPr="00626617">
              <w:rPr>
                <w:rFonts w:hint="eastAsia"/>
                <w:color w:val="000000"/>
                <w:kern w:val="0"/>
                <w:sz w:val="24"/>
              </w:rPr>
              <w:t>合计</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w:t>
            </w:r>
          </w:p>
        </w:tc>
      </w:tr>
      <w:tr w:rsidR="00BF6EEE" w:rsidRPr="0091212A" w:rsidTr="0087482E">
        <w:trPr>
          <w:trHeight w:val="270"/>
          <w:jc w:val="center"/>
        </w:trPr>
        <w:tc>
          <w:tcPr>
            <w:tcW w:w="2268" w:type="dxa"/>
            <w:gridSpan w:val="2"/>
            <w:vAlign w:val="center"/>
          </w:tcPr>
          <w:p w:rsidR="00BF6EEE" w:rsidRPr="00626617" w:rsidRDefault="00BF6EEE" w:rsidP="00626617">
            <w:pPr>
              <w:widowControl/>
              <w:spacing w:before="29" w:line="288" w:lineRule="auto"/>
              <w:rPr>
                <w:color w:val="000000"/>
                <w:kern w:val="0"/>
                <w:sz w:val="24"/>
              </w:rPr>
            </w:pPr>
            <w:r w:rsidRPr="00626617">
              <w:rPr>
                <w:rFonts w:hint="eastAsia"/>
                <w:color w:val="000000"/>
                <w:kern w:val="0"/>
                <w:sz w:val="24"/>
              </w:rPr>
              <w:t>资产支持证券</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w:t>
            </w:r>
          </w:p>
        </w:tc>
      </w:tr>
      <w:tr w:rsidR="00BF6EEE" w:rsidRPr="0091212A" w:rsidTr="0087482E">
        <w:trPr>
          <w:trHeight w:val="270"/>
          <w:jc w:val="center"/>
        </w:trPr>
        <w:tc>
          <w:tcPr>
            <w:tcW w:w="2268" w:type="dxa"/>
            <w:gridSpan w:val="2"/>
            <w:vAlign w:val="center"/>
          </w:tcPr>
          <w:p w:rsidR="00BF6EEE" w:rsidRPr="00626617" w:rsidRDefault="00BF6EEE" w:rsidP="00626617">
            <w:pPr>
              <w:widowControl/>
              <w:spacing w:before="29" w:line="288" w:lineRule="auto"/>
              <w:rPr>
                <w:color w:val="000000"/>
                <w:kern w:val="0"/>
                <w:sz w:val="24"/>
              </w:rPr>
            </w:pPr>
            <w:r w:rsidRPr="00626617">
              <w:rPr>
                <w:rFonts w:hint="eastAsia"/>
                <w:color w:val="000000"/>
                <w:kern w:val="0"/>
                <w:sz w:val="24"/>
              </w:rPr>
              <w:t>基金</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w:t>
            </w:r>
          </w:p>
        </w:tc>
      </w:tr>
      <w:tr w:rsidR="00BF6EEE" w:rsidRPr="0091212A" w:rsidTr="0087482E">
        <w:trPr>
          <w:trHeight w:val="270"/>
          <w:jc w:val="center"/>
        </w:trPr>
        <w:tc>
          <w:tcPr>
            <w:tcW w:w="2268" w:type="dxa"/>
            <w:gridSpan w:val="2"/>
            <w:vAlign w:val="center"/>
          </w:tcPr>
          <w:p w:rsidR="00BF6EEE" w:rsidRPr="00626617" w:rsidRDefault="00BF6EEE" w:rsidP="00626617">
            <w:pPr>
              <w:widowControl/>
              <w:spacing w:before="29" w:line="288" w:lineRule="auto"/>
              <w:rPr>
                <w:color w:val="000000"/>
                <w:kern w:val="0"/>
                <w:sz w:val="24"/>
              </w:rPr>
            </w:pPr>
            <w:r w:rsidRPr="00626617">
              <w:rPr>
                <w:rFonts w:hint="eastAsia"/>
                <w:color w:val="000000"/>
                <w:kern w:val="0"/>
                <w:sz w:val="24"/>
              </w:rPr>
              <w:t>其他</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w:t>
            </w:r>
          </w:p>
        </w:tc>
      </w:tr>
      <w:tr w:rsidR="00BF6EEE" w:rsidRPr="0091212A" w:rsidTr="0087482E">
        <w:trPr>
          <w:trHeight w:val="270"/>
          <w:jc w:val="center"/>
        </w:trPr>
        <w:tc>
          <w:tcPr>
            <w:tcW w:w="2268" w:type="dxa"/>
            <w:gridSpan w:val="2"/>
            <w:vAlign w:val="center"/>
          </w:tcPr>
          <w:p w:rsidR="00BF6EEE" w:rsidRPr="00626617" w:rsidRDefault="00BF6EEE" w:rsidP="00626617">
            <w:pPr>
              <w:widowControl/>
              <w:spacing w:before="29" w:line="288" w:lineRule="auto"/>
              <w:rPr>
                <w:color w:val="000000"/>
                <w:kern w:val="0"/>
                <w:sz w:val="24"/>
              </w:rPr>
            </w:pPr>
            <w:r w:rsidRPr="00626617">
              <w:rPr>
                <w:rFonts w:hint="eastAsia"/>
                <w:color w:val="000000"/>
                <w:kern w:val="0"/>
                <w:sz w:val="24"/>
              </w:rPr>
              <w:t>合计</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1,373,789,744.97</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2,119,894,239.75</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746,104,494.78</w:t>
            </w:r>
          </w:p>
        </w:tc>
      </w:tr>
      <w:tr w:rsidR="00BF6EEE" w:rsidRPr="0091212A" w:rsidTr="0087482E">
        <w:trPr>
          <w:trHeight w:val="255"/>
          <w:jc w:val="center"/>
        </w:trPr>
        <w:tc>
          <w:tcPr>
            <w:tcW w:w="2268" w:type="dxa"/>
            <w:gridSpan w:val="2"/>
            <w:vMerge w:val="restart"/>
            <w:vAlign w:val="center"/>
          </w:tcPr>
          <w:p w:rsidR="00BF6EEE" w:rsidRPr="00726AE0" w:rsidRDefault="00BF6EEE" w:rsidP="00726AE0">
            <w:pPr>
              <w:spacing w:before="29" w:line="288" w:lineRule="auto"/>
              <w:jc w:val="center"/>
              <w:rPr>
                <w:color w:val="000000"/>
                <w:kern w:val="0"/>
                <w:sz w:val="24"/>
              </w:rPr>
            </w:pPr>
            <w:r w:rsidRPr="00726AE0">
              <w:rPr>
                <w:rFonts w:hint="eastAsia"/>
                <w:color w:val="000000"/>
                <w:kern w:val="0"/>
                <w:sz w:val="24"/>
              </w:rPr>
              <w:t>项目</w:t>
            </w:r>
          </w:p>
        </w:tc>
        <w:tc>
          <w:tcPr>
            <w:tcW w:w="7018" w:type="dxa"/>
            <w:gridSpan w:val="3"/>
            <w:vAlign w:val="center"/>
          </w:tcPr>
          <w:p w:rsidR="00BF6EEE" w:rsidRPr="00726AE0" w:rsidRDefault="00BF6EEE" w:rsidP="00726AE0">
            <w:pPr>
              <w:spacing w:before="29" w:line="288" w:lineRule="auto"/>
              <w:jc w:val="center"/>
              <w:rPr>
                <w:color w:val="000000"/>
                <w:kern w:val="0"/>
                <w:sz w:val="24"/>
              </w:rPr>
            </w:pPr>
            <w:r w:rsidRPr="00726AE0">
              <w:rPr>
                <w:rFonts w:hint="eastAsia"/>
                <w:color w:val="000000"/>
                <w:kern w:val="0"/>
                <w:sz w:val="24"/>
              </w:rPr>
              <w:t>上年度末</w:t>
            </w:r>
          </w:p>
          <w:p w:rsidR="00BF6EEE" w:rsidRPr="00726AE0" w:rsidRDefault="00BF6EEE" w:rsidP="00726AE0">
            <w:pPr>
              <w:spacing w:before="29" w:line="288" w:lineRule="auto"/>
              <w:jc w:val="center"/>
              <w:rPr>
                <w:color w:val="000000"/>
                <w:kern w:val="0"/>
                <w:sz w:val="24"/>
              </w:rPr>
            </w:pPr>
            <w:r w:rsidRPr="00726AE0">
              <w:rPr>
                <w:color w:val="000000"/>
                <w:kern w:val="0"/>
                <w:sz w:val="24"/>
              </w:rPr>
              <w:t>2019</w:t>
            </w:r>
            <w:r w:rsidRPr="00726AE0">
              <w:rPr>
                <w:color w:val="000000"/>
                <w:kern w:val="0"/>
                <w:sz w:val="24"/>
              </w:rPr>
              <w:t>年</w:t>
            </w:r>
            <w:r w:rsidRPr="00726AE0">
              <w:rPr>
                <w:color w:val="000000"/>
                <w:kern w:val="0"/>
                <w:sz w:val="24"/>
              </w:rPr>
              <w:t>12</w:t>
            </w:r>
            <w:r w:rsidRPr="00726AE0">
              <w:rPr>
                <w:color w:val="000000"/>
                <w:kern w:val="0"/>
                <w:sz w:val="24"/>
              </w:rPr>
              <w:t>月</w:t>
            </w:r>
            <w:r w:rsidRPr="00726AE0">
              <w:rPr>
                <w:color w:val="000000"/>
                <w:kern w:val="0"/>
                <w:sz w:val="24"/>
              </w:rPr>
              <w:t>31</w:t>
            </w:r>
            <w:r w:rsidRPr="00726AE0">
              <w:rPr>
                <w:color w:val="000000"/>
                <w:kern w:val="0"/>
                <w:sz w:val="24"/>
              </w:rPr>
              <w:t>日</w:t>
            </w:r>
          </w:p>
        </w:tc>
      </w:tr>
      <w:tr w:rsidR="00BF6EEE" w:rsidRPr="0091212A" w:rsidTr="0087482E">
        <w:trPr>
          <w:trHeight w:val="270"/>
          <w:jc w:val="center"/>
        </w:trPr>
        <w:tc>
          <w:tcPr>
            <w:tcW w:w="2268" w:type="dxa"/>
            <w:gridSpan w:val="2"/>
            <w:vMerge/>
            <w:vAlign w:val="center"/>
          </w:tcPr>
          <w:p w:rsidR="00BF6EEE" w:rsidRPr="00726AE0" w:rsidRDefault="00BF6EEE" w:rsidP="00726AE0">
            <w:pPr>
              <w:spacing w:before="29" w:line="288" w:lineRule="auto"/>
              <w:jc w:val="center"/>
              <w:rPr>
                <w:color w:val="000000"/>
                <w:kern w:val="0"/>
                <w:sz w:val="24"/>
              </w:rPr>
            </w:pPr>
          </w:p>
        </w:tc>
        <w:tc>
          <w:tcPr>
            <w:tcW w:w="2339" w:type="dxa"/>
            <w:vAlign w:val="center"/>
          </w:tcPr>
          <w:p w:rsidR="00BF6EEE" w:rsidRPr="00726AE0" w:rsidRDefault="00BF6EEE" w:rsidP="00726AE0">
            <w:pPr>
              <w:spacing w:before="29" w:line="288" w:lineRule="auto"/>
              <w:jc w:val="center"/>
              <w:rPr>
                <w:color w:val="000000"/>
                <w:kern w:val="0"/>
                <w:sz w:val="24"/>
              </w:rPr>
            </w:pPr>
            <w:r w:rsidRPr="00726AE0">
              <w:rPr>
                <w:rFonts w:hint="eastAsia"/>
                <w:color w:val="000000"/>
                <w:kern w:val="0"/>
                <w:sz w:val="24"/>
              </w:rPr>
              <w:t>成本</w:t>
            </w:r>
          </w:p>
        </w:tc>
        <w:tc>
          <w:tcPr>
            <w:tcW w:w="2339" w:type="dxa"/>
            <w:vAlign w:val="center"/>
          </w:tcPr>
          <w:p w:rsidR="00BF6EEE" w:rsidRPr="00726AE0" w:rsidRDefault="00BF6EEE" w:rsidP="00726AE0">
            <w:pPr>
              <w:spacing w:before="29" w:line="288" w:lineRule="auto"/>
              <w:jc w:val="center"/>
              <w:rPr>
                <w:color w:val="000000"/>
                <w:kern w:val="0"/>
                <w:sz w:val="24"/>
              </w:rPr>
            </w:pPr>
            <w:r w:rsidRPr="00726AE0">
              <w:rPr>
                <w:rFonts w:hint="eastAsia"/>
                <w:color w:val="000000"/>
                <w:kern w:val="0"/>
                <w:sz w:val="24"/>
              </w:rPr>
              <w:t>公允价值</w:t>
            </w:r>
          </w:p>
        </w:tc>
        <w:tc>
          <w:tcPr>
            <w:tcW w:w="2340" w:type="dxa"/>
            <w:vAlign w:val="center"/>
          </w:tcPr>
          <w:p w:rsidR="00BF6EEE" w:rsidRPr="00726AE0" w:rsidRDefault="00BF6EEE" w:rsidP="00726AE0">
            <w:pPr>
              <w:spacing w:before="29" w:line="288" w:lineRule="auto"/>
              <w:jc w:val="center"/>
              <w:rPr>
                <w:color w:val="000000"/>
                <w:kern w:val="0"/>
                <w:sz w:val="24"/>
              </w:rPr>
            </w:pPr>
            <w:r w:rsidRPr="00726AE0">
              <w:rPr>
                <w:rFonts w:hint="eastAsia"/>
                <w:color w:val="000000"/>
                <w:kern w:val="0"/>
                <w:sz w:val="24"/>
              </w:rPr>
              <w:t>公允价值变动</w:t>
            </w:r>
          </w:p>
        </w:tc>
      </w:tr>
      <w:tr w:rsidR="00BF6EEE" w:rsidRPr="0091212A" w:rsidTr="0087482E">
        <w:trPr>
          <w:trHeight w:val="270"/>
          <w:jc w:val="center"/>
        </w:trPr>
        <w:tc>
          <w:tcPr>
            <w:tcW w:w="2268" w:type="dxa"/>
            <w:gridSpan w:val="2"/>
            <w:vAlign w:val="center"/>
          </w:tcPr>
          <w:p w:rsidR="00BF6EEE" w:rsidRPr="00626617" w:rsidRDefault="00BF6EEE" w:rsidP="00626617">
            <w:pPr>
              <w:widowControl/>
              <w:spacing w:before="29" w:line="288" w:lineRule="auto"/>
              <w:rPr>
                <w:color w:val="000000"/>
                <w:kern w:val="0"/>
                <w:sz w:val="24"/>
              </w:rPr>
            </w:pPr>
            <w:r w:rsidRPr="00626617">
              <w:rPr>
                <w:rFonts w:hint="eastAsia"/>
                <w:color w:val="000000"/>
                <w:kern w:val="0"/>
                <w:sz w:val="24"/>
              </w:rPr>
              <w:t>股票</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1,861,732,029.91</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2,112,511,445.79</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250,779,415.88</w:t>
            </w:r>
          </w:p>
        </w:tc>
      </w:tr>
      <w:tr w:rsidR="007D3BFA" w:rsidRPr="0091212A" w:rsidTr="0087482E">
        <w:trPr>
          <w:trHeight w:val="270"/>
          <w:jc w:val="center"/>
        </w:trPr>
        <w:tc>
          <w:tcPr>
            <w:tcW w:w="2268" w:type="dxa"/>
            <w:gridSpan w:val="2"/>
            <w:vAlign w:val="center"/>
          </w:tcPr>
          <w:p w:rsidR="007D3BFA" w:rsidRPr="00626617" w:rsidRDefault="007D3BFA" w:rsidP="00626617">
            <w:pPr>
              <w:widowControl/>
              <w:spacing w:before="29" w:line="288" w:lineRule="auto"/>
              <w:rPr>
                <w:color w:val="000000"/>
                <w:kern w:val="0"/>
                <w:sz w:val="24"/>
              </w:rPr>
            </w:pPr>
            <w:r w:rsidRPr="00626617">
              <w:rPr>
                <w:rFonts w:hint="eastAsia"/>
                <w:color w:val="000000"/>
                <w:kern w:val="0"/>
                <w:sz w:val="24"/>
              </w:rPr>
              <w:t>贵金属投资</w:t>
            </w:r>
            <w:r w:rsidRPr="00626617">
              <w:rPr>
                <w:rFonts w:hint="eastAsia"/>
                <w:color w:val="000000"/>
                <w:kern w:val="0"/>
                <w:sz w:val="24"/>
              </w:rPr>
              <w:t>-</w:t>
            </w:r>
            <w:r w:rsidRPr="00626617">
              <w:rPr>
                <w:rFonts w:hint="eastAsia"/>
                <w:color w:val="000000"/>
                <w:kern w:val="0"/>
                <w:sz w:val="24"/>
              </w:rPr>
              <w:t>金交所黄金合约</w:t>
            </w:r>
          </w:p>
        </w:tc>
        <w:tc>
          <w:tcPr>
            <w:tcW w:w="2339" w:type="dxa"/>
            <w:vAlign w:val="center"/>
          </w:tcPr>
          <w:p w:rsidR="007D3BFA" w:rsidRPr="00925564" w:rsidRDefault="007D3BFA" w:rsidP="00925564">
            <w:pPr>
              <w:spacing w:before="29" w:line="288" w:lineRule="auto"/>
              <w:jc w:val="right"/>
              <w:rPr>
                <w:kern w:val="0"/>
                <w:sz w:val="24"/>
              </w:rPr>
            </w:pPr>
            <w:r w:rsidRPr="00925564">
              <w:rPr>
                <w:rFonts w:hint="eastAsia"/>
                <w:kern w:val="0"/>
                <w:sz w:val="24"/>
              </w:rPr>
              <w:t>-</w:t>
            </w:r>
          </w:p>
        </w:tc>
        <w:tc>
          <w:tcPr>
            <w:tcW w:w="2339" w:type="dxa"/>
            <w:vAlign w:val="center"/>
          </w:tcPr>
          <w:p w:rsidR="007D3BFA" w:rsidRPr="00925564" w:rsidRDefault="007D3BFA" w:rsidP="00925564">
            <w:pPr>
              <w:spacing w:before="29" w:line="288" w:lineRule="auto"/>
              <w:jc w:val="right"/>
              <w:rPr>
                <w:kern w:val="0"/>
                <w:sz w:val="24"/>
              </w:rPr>
            </w:pPr>
            <w:r w:rsidRPr="00925564">
              <w:rPr>
                <w:rFonts w:hint="eastAsia"/>
                <w:kern w:val="0"/>
                <w:sz w:val="24"/>
              </w:rPr>
              <w:t>-</w:t>
            </w:r>
          </w:p>
        </w:tc>
        <w:tc>
          <w:tcPr>
            <w:tcW w:w="2340" w:type="dxa"/>
            <w:vAlign w:val="center"/>
          </w:tcPr>
          <w:p w:rsidR="007D3BFA" w:rsidRPr="00925564" w:rsidRDefault="007D3BFA" w:rsidP="00925564">
            <w:pPr>
              <w:spacing w:before="29" w:line="288" w:lineRule="auto"/>
              <w:jc w:val="right"/>
              <w:rPr>
                <w:kern w:val="0"/>
                <w:sz w:val="24"/>
              </w:rPr>
            </w:pPr>
            <w:r w:rsidRPr="00925564">
              <w:rPr>
                <w:rFonts w:hint="eastAsia"/>
                <w:kern w:val="0"/>
                <w:sz w:val="24"/>
              </w:rPr>
              <w:t>-</w:t>
            </w:r>
          </w:p>
        </w:tc>
      </w:tr>
      <w:tr w:rsidR="007D3BFA" w:rsidRPr="0091212A" w:rsidTr="000E1450">
        <w:trPr>
          <w:trHeight w:val="285"/>
          <w:jc w:val="center"/>
        </w:trPr>
        <w:tc>
          <w:tcPr>
            <w:tcW w:w="828" w:type="dxa"/>
            <w:vMerge w:val="restart"/>
            <w:vAlign w:val="center"/>
          </w:tcPr>
          <w:p w:rsidR="007D3BFA" w:rsidRPr="00626617" w:rsidRDefault="007D3BFA" w:rsidP="00626617">
            <w:pPr>
              <w:widowControl/>
              <w:spacing w:before="29" w:line="288" w:lineRule="auto"/>
              <w:rPr>
                <w:color w:val="000000"/>
                <w:kern w:val="0"/>
                <w:sz w:val="24"/>
              </w:rPr>
            </w:pPr>
            <w:r w:rsidRPr="00626617">
              <w:rPr>
                <w:rFonts w:hint="eastAsia"/>
                <w:color w:val="000000"/>
                <w:kern w:val="0"/>
                <w:sz w:val="24"/>
              </w:rPr>
              <w:t>债券</w:t>
            </w:r>
          </w:p>
        </w:tc>
        <w:tc>
          <w:tcPr>
            <w:tcW w:w="1440" w:type="dxa"/>
            <w:vAlign w:val="center"/>
          </w:tcPr>
          <w:p w:rsidR="007D3BFA" w:rsidRPr="00626617" w:rsidRDefault="007D3BFA" w:rsidP="000E1450">
            <w:pPr>
              <w:widowControl/>
              <w:spacing w:before="29" w:line="288" w:lineRule="auto"/>
              <w:jc w:val="center"/>
              <w:rPr>
                <w:color w:val="000000"/>
                <w:kern w:val="0"/>
                <w:sz w:val="24"/>
              </w:rPr>
            </w:pPr>
            <w:r w:rsidRPr="00626617">
              <w:rPr>
                <w:rFonts w:hint="eastAsia"/>
                <w:color w:val="000000"/>
                <w:kern w:val="0"/>
                <w:sz w:val="24"/>
              </w:rPr>
              <w:t>交易所市场</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w:t>
            </w:r>
          </w:p>
        </w:tc>
      </w:tr>
      <w:tr w:rsidR="007D3BFA" w:rsidRPr="0091212A" w:rsidTr="000E1450">
        <w:trPr>
          <w:trHeight w:val="103"/>
          <w:jc w:val="center"/>
        </w:trPr>
        <w:tc>
          <w:tcPr>
            <w:tcW w:w="828" w:type="dxa"/>
            <w:vMerge/>
            <w:vAlign w:val="center"/>
          </w:tcPr>
          <w:p w:rsidR="007D3BFA" w:rsidRPr="00626617" w:rsidRDefault="007D3BFA" w:rsidP="00626617">
            <w:pPr>
              <w:widowControl/>
              <w:spacing w:before="29" w:line="288" w:lineRule="auto"/>
              <w:rPr>
                <w:color w:val="000000"/>
                <w:kern w:val="0"/>
                <w:sz w:val="24"/>
              </w:rPr>
            </w:pPr>
          </w:p>
        </w:tc>
        <w:tc>
          <w:tcPr>
            <w:tcW w:w="1440" w:type="dxa"/>
            <w:vAlign w:val="center"/>
          </w:tcPr>
          <w:p w:rsidR="007D3BFA" w:rsidRPr="00626617" w:rsidRDefault="007D3BFA" w:rsidP="000E1450">
            <w:pPr>
              <w:widowControl/>
              <w:spacing w:before="29" w:line="288" w:lineRule="auto"/>
              <w:jc w:val="center"/>
              <w:rPr>
                <w:color w:val="000000"/>
                <w:kern w:val="0"/>
                <w:sz w:val="24"/>
              </w:rPr>
            </w:pPr>
            <w:r w:rsidRPr="00626617">
              <w:rPr>
                <w:rFonts w:hint="eastAsia"/>
                <w:color w:val="000000"/>
                <w:kern w:val="0"/>
                <w:sz w:val="24"/>
              </w:rPr>
              <w:t>银行间市场</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w:t>
            </w:r>
          </w:p>
        </w:tc>
      </w:tr>
      <w:tr w:rsidR="007D3BFA" w:rsidRPr="0091212A" w:rsidTr="000E1450">
        <w:trPr>
          <w:trHeight w:val="103"/>
          <w:jc w:val="center"/>
        </w:trPr>
        <w:tc>
          <w:tcPr>
            <w:tcW w:w="828" w:type="dxa"/>
            <w:vMerge/>
            <w:vAlign w:val="center"/>
          </w:tcPr>
          <w:p w:rsidR="007D3BFA" w:rsidRPr="00626617" w:rsidRDefault="007D3BFA" w:rsidP="00626617">
            <w:pPr>
              <w:widowControl/>
              <w:spacing w:before="29" w:line="288" w:lineRule="auto"/>
              <w:rPr>
                <w:color w:val="000000"/>
                <w:kern w:val="0"/>
                <w:sz w:val="24"/>
              </w:rPr>
            </w:pPr>
          </w:p>
        </w:tc>
        <w:tc>
          <w:tcPr>
            <w:tcW w:w="1440" w:type="dxa"/>
            <w:vAlign w:val="center"/>
          </w:tcPr>
          <w:p w:rsidR="007D3BFA" w:rsidRPr="00626617" w:rsidRDefault="007D3BFA" w:rsidP="000E1450">
            <w:pPr>
              <w:widowControl/>
              <w:spacing w:before="29" w:line="288" w:lineRule="auto"/>
              <w:jc w:val="center"/>
              <w:rPr>
                <w:color w:val="000000"/>
                <w:kern w:val="0"/>
                <w:sz w:val="24"/>
              </w:rPr>
            </w:pPr>
            <w:r w:rsidRPr="00626617">
              <w:rPr>
                <w:rFonts w:hint="eastAsia"/>
                <w:color w:val="000000"/>
                <w:kern w:val="0"/>
                <w:sz w:val="24"/>
              </w:rPr>
              <w:t>合计</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w:t>
            </w:r>
          </w:p>
        </w:tc>
      </w:tr>
      <w:tr w:rsidR="007D3BFA" w:rsidRPr="0091212A" w:rsidTr="0087482E">
        <w:trPr>
          <w:trHeight w:val="270"/>
          <w:jc w:val="center"/>
        </w:trPr>
        <w:tc>
          <w:tcPr>
            <w:tcW w:w="2268" w:type="dxa"/>
            <w:gridSpan w:val="2"/>
            <w:vAlign w:val="center"/>
          </w:tcPr>
          <w:p w:rsidR="007D3BFA" w:rsidRPr="00626617" w:rsidRDefault="007D3BFA" w:rsidP="00626617">
            <w:pPr>
              <w:widowControl/>
              <w:spacing w:before="29" w:line="288" w:lineRule="auto"/>
              <w:rPr>
                <w:color w:val="000000"/>
                <w:kern w:val="0"/>
                <w:sz w:val="24"/>
              </w:rPr>
            </w:pPr>
            <w:r w:rsidRPr="00626617">
              <w:rPr>
                <w:rFonts w:hint="eastAsia"/>
                <w:color w:val="000000"/>
                <w:kern w:val="0"/>
                <w:sz w:val="24"/>
              </w:rPr>
              <w:t>资产支持证券</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w:t>
            </w:r>
          </w:p>
        </w:tc>
      </w:tr>
      <w:tr w:rsidR="007D3BFA" w:rsidRPr="0091212A" w:rsidTr="0087482E">
        <w:trPr>
          <w:trHeight w:val="270"/>
          <w:jc w:val="center"/>
        </w:trPr>
        <w:tc>
          <w:tcPr>
            <w:tcW w:w="2268" w:type="dxa"/>
            <w:gridSpan w:val="2"/>
            <w:vAlign w:val="center"/>
          </w:tcPr>
          <w:p w:rsidR="007D3BFA" w:rsidRPr="00626617" w:rsidRDefault="007D3BFA" w:rsidP="00626617">
            <w:pPr>
              <w:widowControl/>
              <w:spacing w:before="29" w:line="288" w:lineRule="auto"/>
              <w:rPr>
                <w:color w:val="000000"/>
                <w:kern w:val="0"/>
                <w:sz w:val="24"/>
              </w:rPr>
            </w:pPr>
            <w:r w:rsidRPr="00626617">
              <w:rPr>
                <w:rFonts w:hint="eastAsia"/>
                <w:color w:val="000000"/>
                <w:kern w:val="0"/>
                <w:sz w:val="24"/>
              </w:rPr>
              <w:t>基金</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w:t>
            </w:r>
          </w:p>
        </w:tc>
      </w:tr>
      <w:tr w:rsidR="007D3BFA" w:rsidRPr="0091212A" w:rsidTr="0087482E">
        <w:trPr>
          <w:trHeight w:val="270"/>
          <w:jc w:val="center"/>
        </w:trPr>
        <w:tc>
          <w:tcPr>
            <w:tcW w:w="2268" w:type="dxa"/>
            <w:gridSpan w:val="2"/>
            <w:vAlign w:val="center"/>
          </w:tcPr>
          <w:p w:rsidR="007D3BFA" w:rsidRPr="00626617" w:rsidRDefault="007D3BFA" w:rsidP="00626617">
            <w:pPr>
              <w:widowControl/>
              <w:spacing w:before="29" w:line="288" w:lineRule="auto"/>
              <w:rPr>
                <w:color w:val="000000"/>
                <w:kern w:val="0"/>
                <w:sz w:val="24"/>
              </w:rPr>
            </w:pPr>
            <w:r w:rsidRPr="00626617">
              <w:rPr>
                <w:rFonts w:hint="eastAsia"/>
                <w:color w:val="000000"/>
                <w:kern w:val="0"/>
                <w:sz w:val="24"/>
              </w:rPr>
              <w:t>其他</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w:t>
            </w:r>
          </w:p>
        </w:tc>
      </w:tr>
      <w:tr w:rsidR="007D3BFA" w:rsidRPr="0091212A" w:rsidTr="0087482E">
        <w:trPr>
          <w:trHeight w:val="270"/>
          <w:jc w:val="center"/>
        </w:trPr>
        <w:tc>
          <w:tcPr>
            <w:tcW w:w="2268" w:type="dxa"/>
            <w:gridSpan w:val="2"/>
            <w:vAlign w:val="center"/>
          </w:tcPr>
          <w:p w:rsidR="007D3BFA" w:rsidRPr="00626617" w:rsidRDefault="007D3BFA" w:rsidP="00626617">
            <w:pPr>
              <w:widowControl/>
              <w:spacing w:before="29" w:line="288" w:lineRule="auto"/>
              <w:rPr>
                <w:color w:val="000000"/>
                <w:kern w:val="0"/>
                <w:sz w:val="24"/>
              </w:rPr>
            </w:pPr>
            <w:r w:rsidRPr="00626617">
              <w:rPr>
                <w:rFonts w:hint="eastAsia"/>
                <w:color w:val="000000"/>
                <w:kern w:val="0"/>
                <w:sz w:val="24"/>
              </w:rPr>
              <w:t>合计</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1,861,732,029.91</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2,112,511,445.79</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250,779,415.88</w:t>
            </w:r>
          </w:p>
        </w:tc>
      </w:tr>
    </w:tbl>
    <w:p w:rsidR="001A59F9" w:rsidRPr="00BF6EEE" w:rsidRDefault="001A59F9" w:rsidP="00026C9C">
      <w:pPr>
        <w:adjustRightInd w:val="0"/>
        <w:snapToGrid w:val="0"/>
        <w:spacing w:line="360" w:lineRule="auto"/>
        <w:jc w:val="left"/>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54" w:name="_Toc67904694"/>
      <w:r w:rsidRPr="00AD0E47">
        <w:rPr>
          <w:rFonts w:ascii="Times New Roman" w:hAnsi="Times New Roman"/>
          <w:kern w:val="0"/>
          <w:szCs w:val="24"/>
        </w:rPr>
        <w:t>7.4.7.3</w:t>
      </w:r>
      <w:r w:rsidRPr="00AD0E47">
        <w:rPr>
          <w:rFonts w:ascii="Times New Roman" w:hAnsi="Times New Roman" w:hint="eastAsia"/>
          <w:kern w:val="0"/>
          <w:szCs w:val="24"/>
        </w:rPr>
        <w:t>衍生金融资产</w:t>
      </w:r>
      <w:r w:rsidRPr="00AD0E47">
        <w:rPr>
          <w:rFonts w:ascii="Times New Roman" w:hAnsi="Times New Roman"/>
          <w:kern w:val="0"/>
          <w:szCs w:val="24"/>
        </w:rPr>
        <w:t>/</w:t>
      </w:r>
      <w:r w:rsidRPr="00AD0E47">
        <w:rPr>
          <w:rFonts w:ascii="Times New Roman" w:hAnsi="Times New Roman" w:hint="eastAsia"/>
          <w:kern w:val="0"/>
          <w:szCs w:val="24"/>
        </w:rPr>
        <w:t>负债</w:t>
      </w:r>
      <w:bookmarkEnd w:id="154"/>
    </w:p>
    <w:p w:rsidR="001A59F9" w:rsidRPr="00D754A9" w:rsidRDefault="001A59F9" w:rsidP="00D754A9">
      <w:pPr>
        <w:tabs>
          <w:tab w:val="left" w:pos="426"/>
        </w:tabs>
        <w:spacing w:before="29" w:line="288" w:lineRule="auto"/>
        <w:jc w:val="left"/>
        <w:rPr>
          <w:kern w:val="0"/>
          <w:sz w:val="24"/>
        </w:rPr>
      </w:pPr>
      <w:r w:rsidRPr="00D754A9">
        <w:rPr>
          <w:kern w:val="0"/>
          <w:sz w:val="24"/>
        </w:rPr>
        <w:t>本基金本报告期末及上年度末未持有衍生金融工具。</w:t>
      </w:r>
    </w:p>
    <w:p w:rsidR="001A59F9" w:rsidRPr="00CA4DF2" w:rsidRDefault="001A59F9" w:rsidP="00CA4DF2">
      <w:pPr>
        <w:adjustRightInd w:val="0"/>
        <w:snapToGrid w:val="0"/>
        <w:spacing w:line="360" w:lineRule="auto"/>
        <w:jc w:val="left"/>
        <w:rPr>
          <w:rFonts w:asciiTheme="minorEastAsia" w:eastAsiaTheme="minorEastAsia" w:hAnsiTheme="minorEastAsia"/>
          <w:bCs/>
          <w:color w:val="000000"/>
          <w:szCs w:val="21"/>
        </w:rPr>
      </w:pPr>
    </w:p>
    <w:p w:rsidR="007126B4" w:rsidRPr="007126B4" w:rsidRDefault="007126B4" w:rsidP="007126B4">
      <w:pPr>
        <w:spacing w:before="29" w:line="288" w:lineRule="auto"/>
        <w:rPr>
          <w:rFonts w:eastAsiaTheme="minorEastAsia"/>
          <w:b/>
          <w:sz w:val="24"/>
        </w:rPr>
      </w:pPr>
      <w:r w:rsidRPr="007126B4">
        <w:rPr>
          <w:rFonts w:eastAsiaTheme="minorEastAsia"/>
          <w:b/>
          <w:sz w:val="24"/>
        </w:rPr>
        <w:t>7.4.7.4</w:t>
      </w:r>
      <w:r w:rsidRPr="007126B4">
        <w:rPr>
          <w:rFonts w:eastAsiaTheme="minorEastAsia" w:hint="eastAsia"/>
          <w:b/>
          <w:sz w:val="24"/>
        </w:rPr>
        <w:t>买入返售金融资产</w:t>
      </w:r>
    </w:p>
    <w:p w:rsidR="001A59F9" w:rsidRPr="00D754A9" w:rsidRDefault="001A59F9" w:rsidP="00D754A9">
      <w:pPr>
        <w:tabs>
          <w:tab w:val="left" w:pos="426"/>
        </w:tabs>
        <w:spacing w:before="29" w:line="288" w:lineRule="auto"/>
        <w:jc w:val="left"/>
        <w:rPr>
          <w:kern w:val="0"/>
          <w:sz w:val="24"/>
        </w:rPr>
      </w:pPr>
      <w:r w:rsidRPr="00D754A9">
        <w:rPr>
          <w:kern w:val="0"/>
          <w:sz w:val="24"/>
        </w:rPr>
        <w:t>本基金本报告期末及上年度末未持有买入返售金融资产。</w:t>
      </w:r>
    </w:p>
    <w:p w:rsidR="001A59F9" w:rsidRPr="0091212A" w:rsidRDefault="001A59F9" w:rsidP="00026C9C">
      <w:pPr>
        <w:spacing w:line="360" w:lineRule="auto"/>
        <w:rPr>
          <w:rFonts w:asciiTheme="minorEastAsia" w:eastAsiaTheme="minorEastAsia" w:hAnsiTheme="minorEastAsia"/>
          <w:color w:val="000000"/>
          <w:szCs w:val="21"/>
        </w:rPr>
      </w:pPr>
    </w:p>
    <w:p w:rsidR="00EE2265" w:rsidRPr="00FE3598" w:rsidRDefault="00EE2265" w:rsidP="00EE2265">
      <w:pPr>
        <w:spacing w:before="29" w:line="288" w:lineRule="auto"/>
        <w:rPr>
          <w:rFonts w:eastAsiaTheme="minorEastAsia"/>
          <w:b/>
          <w:sz w:val="24"/>
        </w:rPr>
      </w:pPr>
      <w:r w:rsidRPr="00FE3598">
        <w:rPr>
          <w:rFonts w:eastAsiaTheme="minorEastAsia"/>
          <w:b/>
          <w:sz w:val="24"/>
        </w:rPr>
        <w:t>7.4.7.5</w:t>
      </w:r>
      <w:r w:rsidRPr="00FE3598">
        <w:rPr>
          <w:rFonts w:eastAsiaTheme="minorEastAsia" w:hint="eastAsia"/>
          <w:b/>
          <w:sz w:val="24"/>
        </w:rPr>
        <w:t>应收利息</w:t>
      </w:r>
    </w:p>
    <w:p w:rsidR="00EE2265" w:rsidRPr="00063F90" w:rsidRDefault="00EE2265" w:rsidP="00EE2265">
      <w:pPr>
        <w:spacing w:line="360" w:lineRule="auto"/>
        <w:jc w:val="right"/>
        <w:rPr>
          <w:rFonts w:eastAsiaTheme="minorEastAsia"/>
          <w:color w:val="000000"/>
          <w:sz w:val="24"/>
        </w:rPr>
      </w:pPr>
      <w:r w:rsidRPr="00063F90">
        <w:rPr>
          <w:rFonts w:eastAsiaTheme="minorEastAsia"/>
          <w:color w:val="000000"/>
          <w:sz w:val="24"/>
        </w:rPr>
        <w:t>单位：人民币元</w:t>
      </w:r>
    </w:p>
    <w:tbl>
      <w:tblPr>
        <w:tblW w:w="901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351"/>
        <w:gridCol w:w="3258"/>
        <w:gridCol w:w="3406"/>
      </w:tblGrid>
      <w:tr w:rsidR="00EE2265" w:rsidRPr="00063F90" w:rsidTr="00DB5159">
        <w:trPr>
          <w:trHeight w:val="330"/>
        </w:trPr>
        <w:tc>
          <w:tcPr>
            <w:tcW w:w="2351" w:type="dxa"/>
            <w:vAlign w:val="center"/>
          </w:tcPr>
          <w:p w:rsidR="00EE2265" w:rsidRPr="00063F90" w:rsidRDefault="00EE2265" w:rsidP="00DB5159">
            <w:pPr>
              <w:spacing w:line="360" w:lineRule="auto"/>
              <w:jc w:val="center"/>
              <w:rPr>
                <w:rFonts w:eastAsiaTheme="minorEastAsia"/>
                <w:sz w:val="24"/>
              </w:rPr>
            </w:pPr>
            <w:r w:rsidRPr="00063F90">
              <w:rPr>
                <w:rFonts w:eastAsiaTheme="minorEastAsia"/>
                <w:sz w:val="24"/>
              </w:rPr>
              <w:t>项目</w:t>
            </w:r>
          </w:p>
        </w:tc>
        <w:tc>
          <w:tcPr>
            <w:tcW w:w="3258" w:type="dxa"/>
            <w:vAlign w:val="bottom"/>
          </w:tcPr>
          <w:p w:rsidR="00EE2265" w:rsidRPr="00063F90" w:rsidRDefault="00EE2265" w:rsidP="00DB5159">
            <w:pPr>
              <w:spacing w:line="360" w:lineRule="auto"/>
              <w:jc w:val="center"/>
              <w:rPr>
                <w:rFonts w:eastAsiaTheme="minorEastAsia"/>
                <w:kern w:val="0"/>
                <w:sz w:val="24"/>
              </w:rPr>
            </w:pPr>
            <w:r w:rsidRPr="00063F90">
              <w:rPr>
                <w:rFonts w:eastAsiaTheme="minorEastAsia"/>
                <w:kern w:val="0"/>
                <w:sz w:val="24"/>
              </w:rPr>
              <w:t>本期末</w:t>
            </w:r>
          </w:p>
          <w:p w:rsidR="00EE2265" w:rsidRPr="00063F90" w:rsidRDefault="00EE2265" w:rsidP="00DB5159">
            <w:pPr>
              <w:spacing w:line="360" w:lineRule="auto"/>
              <w:jc w:val="center"/>
              <w:rPr>
                <w:rFonts w:eastAsiaTheme="minorEastAsia"/>
                <w:sz w:val="24"/>
              </w:rPr>
            </w:pPr>
            <w:r w:rsidRPr="00063F90">
              <w:rPr>
                <w:rFonts w:eastAsiaTheme="minorEastAsia"/>
                <w:sz w:val="24"/>
              </w:rPr>
              <w:t>2020</w:t>
            </w:r>
            <w:r w:rsidRPr="00063F90">
              <w:rPr>
                <w:rFonts w:eastAsiaTheme="minorEastAsia"/>
                <w:sz w:val="24"/>
              </w:rPr>
              <w:t>年</w:t>
            </w:r>
            <w:r w:rsidRPr="00063F90">
              <w:rPr>
                <w:rFonts w:eastAsiaTheme="minorEastAsia"/>
                <w:sz w:val="24"/>
              </w:rPr>
              <w:t>12</w:t>
            </w:r>
            <w:r w:rsidRPr="00063F90">
              <w:rPr>
                <w:rFonts w:eastAsiaTheme="minorEastAsia"/>
                <w:sz w:val="24"/>
              </w:rPr>
              <w:t>月</w:t>
            </w:r>
            <w:r w:rsidRPr="00063F90">
              <w:rPr>
                <w:rFonts w:eastAsiaTheme="minorEastAsia"/>
                <w:sz w:val="24"/>
              </w:rPr>
              <w:t>31</w:t>
            </w:r>
            <w:r w:rsidRPr="00063F90">
              <w:rPr>
                <w:rFonts w:eastAsiaTheme="minorEastAsia"/>
                <w:sz w:val="24"/>
              </w:rPr>
              <w:t>日</w:t>
            </w:r>
          </w:p>
        </w:tc>
        <w:tc>
          <w:tcPr>
            <w:tcW w:w="3406" w:type="dxa"/>
          </w:tcPr>
          <w:p w:rsidR="00EE2265" w:rsidRPr="00063F90" w:rsidRDefault="00EE2265" w:rsidP="00DB5159">
            <w:pPr>
              <w:spacing w:line="360" w:lineRule="auto"/>
              <w:jc w:val="center"/>
              <w:rPr>
                <w:rFonts w:eastAsiaTheme="minorEastAsia"/>
                <w:kern w:val="0"/>
                <w:sz w:val="24"/>
              </w:rPr>
            </w:pPr>
            <w:r w:rsidRPr="00063F90">
              <w:rPr>
                <w:rFonts w:eastAsiaTheme="minorEastAsia"/>
                <w:kern w:val="0"/>
                <w:sz w:val="24"/>
              </w:rPr>
              <w:t>上年度末</w:t>
            </w:r>
          </w:p>
          <w:p w:rsidR="00EE2265" w:rsidRPr="00063F90" w:rsidRDefault="00EE2265" w:rsidP="00DB5159">
            <w:pPr>
              <w:spacing w:line="360" w:lineRule="auto"/>
              <w:jc w:val="center"/>
              <w:rPr>
                <w:rFonts w:eastAsiaTheme="minorEastAsia"/>
                <w:sz w:val="24"/>
              </w:rPr>
            </w:pPr>
            <w:r w:rsidRPr="00063F90">
              <w:rPr>
                <w:rFonts w:eastAsiaTheme="minorEastAsia"/>
                <w:sz w:val="24"/>
              </w:rPr>
              <w:t>2019</w:t>
            </w:r>
            <w:r w:rsidRPr="00063F90">
              <w:rPr>
                <w:rFonts w:eastAsiaTheme="minorEastAsia"/>
                <w:sz w:val="24"/>
              </w:rPr>
              <w:t>年</w:t>
            </w:r>
            <w:r w:rsidRPr="00063F90">
              <w:rPr>
                <w:rFonts w:eastAsiaTheme="minorEastAsia"/>
                <w:sz w:val="24"/>
              </w:rPr>
              <w:t>12</w:t>
            </w:r>
            <w:r w:rsidRPr="00063F90">
              <w:rPr>
                <w:rFonts w:eastAsiaTheme="minorEastAsia"/>
                <w:sz w:val="24"/>
              </w:rPr>
              <w:t>月</w:t>
            </w:r>
            <w:r w:rsidRPr="00063F90">
              <w:rPr>
                <w:rFonts w:eastAsiaTheme="minorEastAsia"/>
                <w:sz w:val="24"/>
              </w:rPr>
              <w:t>31</w:t>
            </w:r>
            <w:r w:rsidRPr="00063F90">
              <w:rPr>
                <w:rFonts w:eastAsiaTheme="minorEastAsia"/>
                <w:sz w:val="24"/>
              </w:rPr>
              <w:t>日</w:t>
            </w:r>
          </w:p>
        </w:tc>
      </w:tr>
      <w:tr w:rsidR="00EE2265" w:rsidRPr="00063F90" w:rsidTr="00DB5159">
        <w:trPr>
          <w:trHeight w:val="257"/>
        </w:trPr>
        <w:tc>
          <w:tcPr>
            <w:tcW w:w="2351" w:type="dxa"/>
            <w:vAlign w:val="center"/>
          </w:tcPr>
          <w:p w:rsidR="00EE2265" w:rsidRPr="00063F90" w:rsidRDefault="00EE2265" w:rsidP="00DB5159">
            <w:pPr>
              <w:spacing w:line="360" w:lineRule="auto"/>
              <w:rPr>
                <w:rFonts w:eastAsiaTheme="minorEastAsia"/>
                <w:sz w:val="24"/>
              </w:rPr>
            </w:pPr>
            <w:r w:rsidRPr="00063F90">
              <w:rPr>
                <w:rFonts w:eastAsiaTheme="minorEastAsia"/>
                <w:sz w:val="24"/>
              </w:rPr>
              <w:t>应收活期存款利息</w:t>
            </w:r>
          </w:p>
        </w:tc>
        <w:tc>
          <w:tcPr>
            <w:tcW w:w="3258" w:type="dxa"/>
            <w:vAlign w:val="center"/>
          </w:tcPr>
          <w:p w:rsidR="00EE2265" w:rsidRPr="00063F90" w:rsidRDefault="00EE2265" w:rsidP="00DB5159">
            <w:pPr>
              <w:spacing w:line="360" w:lineRule="auto"/>
              <w:jc w:val="right"/>
              <w:rPr>
                <w:rFonts w:eastAsiaTheme="minorEastAsia"/>
                <w:sz w:val="24"/>
              </w:rPr>
            </w:pPr>
            <w:r w:rsidRPr="00063F90">
              <w:rPr>
                <w:rFonts w:eastAsiaTheme="minorEastAsia"/>
                <w:sz w:val="24"/>
              </w:rPr>
              <w:t>14,764.06</w:t>
            </w:r>
          </w:p>
        </w:tc>
        <w:tc>
          <w:tcPr>
            <w:tcW w:w="3406" w:type="dxa"/>
            <w:noWrap/>
            <w:vAlign w:val="center"/>
          </w:tcPr>
          <w:p w:rsidR="00EE2265" w:rsidRPr="00063F90" w:rsidRDefault="00EE2265" w:rsidP="00DB5159">
            <w:pPr>
              <w:spacing w:line="360" w:lineRule="auto"/>
              <w:jc w:val="right"/>
              <w:rPr>
                <w:rFonts w:eastAsiaTheme="minorEastAsia"/>
                <w:sz w:val="24"/>
              </w:rPr>
            </w:pPr>
            <w:r w:rsidRPr="00063F90">
              <w:rPr>
                <w:rFonts w:eastAsiaTheme="minorEastAsia"/>
                <w:sz w:val="24"/>
              </w:rPr>
              <w:t>121,279.99</w:t>
            </w:r>
          </w:p>
        </w:tc>
      </w:tr>
      <w:tr w:rsidR="00EE2265" w:rsidRPr="00063F90" w:rsidTr="00DB5159">
        <w:trPr>
          <w:trHeight w:val="223"/>
        </w:trPr>
        <w:tc>
          <w:tcPr>
            <w:tcW w:w="2351" w:type="dxa"/>
            <w:vAlign w:val="center"/>
          </w:tcPr>
          <w:p w:rsidR="00EE2265" w:rsidRPr="00063F90" w:rsidRDefault="00EE2265" w:rsidP="00DB5159">
            <w:pPr>
              <w:spacing w:line="360" w:lineRule="auto"/>
              <w:rPr>
                <w:rFonts w:eastAsiaTheme="minorEastAsia"/>
                <w:sz w:val="24"/>
              </w:rPr>
            </w:pPr>
            <w:r w:rsidRPr="00063F90">
              <w:rPr>
                <w:rFonts w:eastAsiaTheme="minorEastAsia"/>
                <w:sz w:val="24"/>
              </w:rPr>
              <w:t>应收定期存款利息</w:t>
            </w:r>
          </w:p>
        </w:tc>
        <w:tc>
          <w:tcPr>
            <w:tcW w:w="3258" w:type="dxa"/>
            <w:vAlign w:val="center"/>
          </w:tcPr>
          <w:p w:rsidR="00EE2265" w:rsidRPr="00063F90" w:rsidRDefault="00EE2265" w:rsidP="00DB5159">
            <w:pPr>
              <w:spacing w:line="360" w:lineRule="auto"/>
              <w:jc w:val="right"/>
              <w:rPr>
                <w:rFonts w:eastAsiaTheme="minorEastAsia"/>
                <w:sz w:val="24"/>
              </w:rPr>
            </w:pPr>
            <w:r w:rsidRPr="00063F90">
              <w:rPr>
                <w:rFonts w:eastAsiaTheme="minorEastAsia"/>
                <w:sz w:val="24"/>
              </w:rPr>
              <w:t>-</w:t>
            </w:r>
          </w:p>
        </w:tc>
        <w:tc>
          <w:tcPr>
            <w:tcW w:w="3406" w:type="dxa"/>
            <w:noWrap/>
            <w:vAlign w:val="center"/>
          </w:tcPr>
          <w:p w:rsidR="00EE2265" w:rsidRPr="00063F90" w:rsidRDefault="00EE2265" w:rsidP="00DB5159">
            <w:pPr>
              <w:spacing w:line="360" w:lineRule="auto"/>
              <w:jc w:val="right"/>
              <w:rPr>
                <w:rFonts w:eastAsiaTheme="minorEastAsia"/>
                <w:sz w:val="24"/>
              </w:rPr>
            </w:pPr>
            <w:r w:rsidRPr="00063F90">
              <w:rPr>
                <w:rFonts w:eastAsiaTheme="minorEastAsia"/>
                <w:sz w:val="24"/>
              </w:rPr>
              <w:t>-</w:t>
            </w:r>
          </w:p>
        </w:tc>
      </w:tr>
      <w:tr w:rsidR="00EE2265" w:rsidRPr="00063F90" w:rsidTr="00DB5159">
        <w:trPr>
          <w:trHeight w:val="223"/>
        </w:trPr>
        <w:tc>
          <w:tcPr>
            <w:tcW w:w="2351" w:type="dxa"/>
            <w:vAlign w:val="center"/>
          </w:tcPr>
          <w:p w:rsidR="00EE2265" w:rsidRPr="00063F90" w:rsidRDefault="00EE2265" w:rsidP="00DB5159">
            <w:pPr>
              <w:spacing w:line="360" w:lineRule="auto"/>
              <w:rPr>
                <w:rFonts w:eastAsiaTheme="minorEastAsia"/>
                <w:sz w:val="24"/>
              </w:rPr>
            </w:pPr>
            <w:r w:rsidRPr="00063F90">
              <w:rPr>
                <w:rFonts w:eastAsiaTheme="minorEastAsia"/>
                <w:sz w:val="24"/>
              </w:rPr>
              <w:t>应收其他存款利息</w:t>
            </w:r>
          </w:p>
        </w:tc>
        <w:tc>
          <w:tcPr>
            <w:tcW w:w="3258" w:type="dxa"/>
            <w:vAlign w:val="center"/>
          </w:tcPr>
          <w:p w:rsidR="00EE2265" w:rsidRPr="00063F90" w:rsidRDefault="00EE2265" w:rsidP="00DB5159">
            <w:pPr>
              <w:spacing w:line="360" w:lineRule="auto"/>
              <w:jc w:val="right"/>
              <w:rPr>
                <w:rFonts w:eastAsiaTheme="minorEastAsia"/>
                <w:sz w:val="24"/>
              </w:rPr>
            </w:pPr>
            <w:r w:rsidRPr="00063F90">
              <w:rPr>
                <w:rFonts w:eastAsiaTheme="minorEastAsia"/>
                <w:sz w:val="24"/>
              </w:rPr>
              <w:t>-</w:t>
            </w:r>
          </w:p>
        </w:tc>
        <w:tc>
          <w:tcPr>
            <w:tcW w:w="3406" w:type="dxa"/>
            <w:noWrap/>
            <w:vAlign w:val="center"/>
          </w:tcPr>
          <w:p w:rsidR="00EE2265" w:rsidRPr="00063F90" w:rsidRDefault="00EE2265" w:rsidP="00DB5159">
            <w:pPr>
              <w:spacing w:line="360" w:lineRule="auto"/>
              <w:jc w:val="right"/>
              <w:rPr>
                <w:rFonts w:eastAsiaTheme="minorEastAsia"/>
                <w:sz w:val="24"/>
              </w:rPr>
            </w:pPr>
            <w:r w:rsidRPr="00063F90">
              <w:rPr>
                <w:rFonts w:eastAsiaTheme="minorEastAsia"/>
                <w:sz w:val="24"/>
              </w:rPr>
              <w:t>-</w:t>
            </w:r>
          </w:p>
        </w:tc>
      </w:tr>
      <w:tr w:rsidR="00EE2265" w:rsidRPr="00063F90" w:rsidTr="00DB5159">
        <w:trPr>
          <w:trHeight w:val="223"/>
        </w:trPr>
        <w:tc>
          <w:tcPr>
            <w:tcW w:w="2351" w:type="dxa"/>
            <w:vAlign w:val="center"/>
          </w:tcPr>
          <w:p w:rsidR="00EE2265" w:rsidRPr="00063F90" w:rsidRDefault="00EE2265" w:rsidP="00DB5159">
            <w:pPr>
              <w:spacing w:line="360" w:lineRule="auto"/>
              <w:rPr>
                <w:rFonts w:eastAsiaTheme="minorEastAsia"/>
                <w:sz w:val="24"/>
              </w:rPr>
            </w:pPr>
            <w:r w:rsidRPr="00063F90">
              <w:rPr>
                <w:rFonts w:eastAsiaTheme="minorEastAsia"/>
                <w:sz w:val="24"/>
              </w:rPr>
              <w:t>应收结算备付金利息</w:t>
            </w:r>
          </w:p>
        </w:tc>
        <w:tc>
          <w:tcPr>
            <w:tcW w:w="3258" w:type="dxa"/>
            <w:vAlign w:val="center"/>
          </w:tcPr>
          <w:p w:rsidR="00EE2265" w:rsidRPr="00063F90" w:rsidRDefault="00EE2265" w:rsidP="00DB5159">
            <w:pPr>
              <w:spacing w:line="360" w:lineRule="auto"/>
              <w:jc w:val="right"/>
              <w:rPr>
                <w:rFonts w:eastAsiaTheme="minorEastAsia"/>
                <w:sz w:val="24"/>
              </w:rPr>
            </w:pPr>
            <w:r w:rsidRPr="00063F90">
              <w:rPr>
                <w:rFonts w:eastAsiaTheme="minorEastAsia"/>
                <w:sz w:val="24"/>
              </w:rPr>
              <w:t>882.09</w:t>
            </w:r>
          </w:p>
        </w:tc>
        <w:tc>
          <w:tcPr>
            <w:tcW w:w="3406" w:type="dxa"/>
            <w:noWrap/>
            <w:vAlign w:val="center"/>
          </w:tcPr>
          <w:p w:rsidR="00EE2265" w:rsidRPr="00063F90" w:rsidRDefault="00EE2265" w:rsidP="00DB5159">
            <w:pPr>
              <w:spacing w:line="360" w:lineRule="auto"/>
              <w:jc w:val="right"/>
              <w:rPr>
                <w:rFonts w:eastAsiaTheme="minorEastAsia"/>
                <w:sz w:val="24"/>
              </w:rPr>
            </w:pPr>
            <w:r w:rsidRPr="00063F90">
              <w:rPr>
                <w:rFonts w:eastAsiaTheme="minorEastAsia"/>
                <w:sz w:val="24"/>
              </w:rPr>
              <w:t>2,898.72</w:t>
            </w:r>
          </w:p>
        </w:tc>
      </w:tr>
      <w:tr w:rsidR="00EE2265" w:rsidRPr="00063F90" w:rsidTr="00DB5159">
        <w:trPr>
          <w:trHeight w:val="269"/>
        </w:trPr>
        <w:tc>
          <w:tcPr>
            <w:tcW w:w="2351" w:type="dxa"/>
            <w:vAlign w:val="center"/>
          </w:tcPr>
          <w:p w:rsidR="00EE2265" w:rsidRPr="00063F90" w:rsidRDefault="00EE2265" w:rsidP="00DB5159">
            <w:pPr>
              <w:spacing w:line="360" w:lineRule="auto"/>
              <w:rPr>
                <w:rFonts w:eastAsiaTheme="minorEastAsia"/>
                <w:sz w:val="24"/>
              </w:rPr>
            </w:pPr>
            <w:r w:rsidRPr="00063F90">
              <w:rPr>
                <w:rFonts w:eastAsiaTheme="minorEastAsia"/>
                <w:sz w:val="24"/>
              </w:rPr>
              <w:t>应收债券利息</w:t>
            </w:r>
          </w:p>
        </w:tc>
        <w:tc>
          <w:tcPr>
            <w:tcW w:w="3258" w:type="dxa"/>
            <w:vAlign w:val="center"/>
          </w:tcPr>
          <w:p w:rsidR="00EE2265" w:rsidRPr="00063F90" w:rsidRDefault="00EE2265" w:rsidP="00DB5159">
            <w:pPr>
              <w:spacing w:line="360" w:lineRule="auto"/>
              <w:jc w:val="right"/>
              <w:rPr>
                <w:rFonts w:eastAsiaTheme="minorEastAsia"/>
                <w:sz w:val="24"/>
              </w:rPr>
            </w:pPr>
            <w:r w:rsidRPr="00063F90">
              <w:rPr>
                <w:rFonts w:eastAsiaTheme="minorEastAsia"/>
                <w:sz w:val="24"/>
              </w:rPr>
              <w:t>-</w:t>
            </w:r>
          </w:p>
        </w:tc>
        <w:tc>
          <w:tcPr>
            <w:tcW w:w="3406" w:type="dxa"/>
            <w:noWrap/>
            <w:vAlign w:val="center"/>
          </w:tcPr>
          <w:p w:rsidR="00EE2265" w:rsidRPr="00063F90" w:rsidRDefault="00EE2265" w:rsidP="00DB5159">
            <w:pPr>
              <w:spacing w:line="360" w:lineRule="auto"/>
              <w:jc w:val="right"/>
              <w:rPr>
                <w:rFonts w:eastAsiaTheme="minorEastAsia"/>
                <w:sz w:val="24"/>
              </w:rPr>
            </w:pPr>
            <w:r w:rsidRPr="00063F90">
              <w:rPr>
                <w:rFonts w:eastAsiaTheme="minorEastAsia"/>
                <w:sz w:val="24"/>
              </w:rPr>
              <w:t>-</w:t>
            </w:r>
          </w:p>
        </w:tc>
      </w:tr>
      <w:tr w:rsidR="00EE2265" w:rsidRPr="00EE2265" w:rsidTr="00DB5159">
        <w:trPr>
          <w:trHeight w:val="287"/>
        </w:trPr>
        <w:tc>
          <w:tcPr>
            <w:tcW w:w="2351" w:type="dxa"/>
            <w:vAlign w:val="bottom"/>
          </w:tcPr>
          <w:p w:rsidR="00EE2265" w:rsidRPr="00EE2265" w:rsidRDefault="00EE2265" w:rsidP="00DB5159">
            <w:pPr>
              <w:spacing w:line="360" w:lineRule="auto"/>
              <w:rPr>
                <w:rFonts w:eastAsiaTheme="minorEastAsia"/>
                <w:sz w:val="24"/>
              </w:rPr>
            </w:pPr>
            <w:r w:rsidRPr="00EE2265">
              <w:rPr>
                <w:rFonts w:eastAsiaTheme="minorEastAsia" w:hint="eastAsia"/>
                <w:sz w:val="24"/>
              </w:rPr>
              <w:t>应收资产支持证券利息</w:t>
            </w:r>
          </w:p>
        </w:tc>
        <w:tc>
          <w:tcPr>
            <w:tcW w:w="3258" w:type="dxa"/>
          </w:tcPr>
          <w:p w:rsidR="00EE2265" w:rsidRPr="00EE2265" w:rsidRDefault="00EE2265" w:rsidP="00DB5159">
            <w:pPr>
              <w:spacing w:line="360" w:lineRule="auto"/>
              <w:jc w:val="right"/>
              <w:rPr>
                <w:rFonts w:eastAsiaTheme="minorEastAsia"/>
                <w:sz w:val="24"/>
              </w:rPr>
            </w:pPr>
            <w:r w:rsidRPr="00EE2265">
              <w:rPr>
                <w:rFonts w:eastAsiaTheme="minorEastAsia"/>
                <w:sz w:val="24"/>
              </w:rPr>
              <w:t>-</w:t>
            </w:r>
          </w:p>
        </w:tc>
        <w:tc>
          <w:tcPr>
            <w:tcW w:w="3406" w:type="dxa"/>
            <w:noWrap/>
          </w:tcPr>
          <w:p w:rsidR="00EE2265" w:rsidRPr="00EE2265" w:rsidRDefault="00EE2265" w:rsidP="00DB5159">
            <w:pPr>
              <w:spacing w:line="360" w:lineRule="auto"/>
              <w:jc w:val="right"/>
              <w:rPr>
                <w:rFonts w:eastAsiaTheme="minorEastAsia"/>
                <w:sz w:val="24"/>
              </w:rPr>
            </w:pPr>
            <w:r w:rsidRPr="00EE2265">
              <w:rPr>
                <w:rFonts w:eastAsiaTheme="minorEastAsia"/>
                <w:sz w:val="24"/>
              </w:rPr>
              <w:t>-</w:t>
            </w:r>
          </w:p>
        </w:tc>
      </w:tr>
      <w:tr w:rsidR="00EE2265" w:rsidRPr="00EE2265" w:rsidTr="00DB5159">
        <w:trPr>
          <w:trHeight w:val="287"/>
        </w:trPr>
        <w:tc>
          <w:tcPr>
            <w:tcW w:w="2351" w:type="dxa"/>
            <w:vAlign w:val="center"/>
          </w:tcPr>
          <w:p w:rsidR="00EE2265" w:rsidRPr="00EE2265" w:rsidRDefault="00EE2265" w:rsidP="00DB5159">
            <w:pPr>
              <w:spacing w:line="360" w:lineRule="auto"/>
              <w:rPr>
                <w:rFonts w:eastAsiaTheme="minorEastAsia"/>
                <w:sz w:val="24"/>
              </w:rPr>
            </w:pPr>
            <w:r w:rsidRPr="00EE2265">
              <w:rPr>
                <w:rFonts w:eastAsiaTheme="minorEastAsia"/>
                <w:sz w:val="24"/>
              </w:rPr>
              <w:t>应收买入返售证券利息</w:t>
            </w:r>
          </w:p>
        </w:tc>
        <w:tc>
          <w:tcPr>
            <w:tcW w:w="3258" w:type="dxa"/>
            <w:vAlign w:val="center"/>
          </w:tcPr>
          <w:p w:rsidR="00EE2265" w:rsidRPr="00EE2265" w:rsidRDefault="00EE2265" w:rsidP="00DB5159">
            <w:pPr>
              <w:spacing w:line="360" w:lineRule="auto"/>
              <w:jc w:val="right"/>
              <w:rPr>
                <w:rFonts w:eastAsiaTheme="minorEastAsia"/>
                <w:sz w:val="24"/>
              </w:rPr>
            </w:pPr>
            <w:r w:rsidRPr="00EE2265">
              <w:rPr>
                <w:rFonts w:eastAsiaTheme="minorEastAsia"/>
                <w:sz w:val="24"/>
              </w:rPr>
              <w:t>-</w:t>
            </w:r>
          </w:p>
        </w:tc>
        <w:tc>
          <w:tcPr>
            <w:tcW w:w="3406" w:type="dxa"/>
            <w:noWrap/>
            <w:vAlign w:val="center"/>
          </w:tcPr>
          <w:p w:rsidR="00EE2265" w:rsidRPr="00EE2265" w:rsidRDefault="00EE2265" w:rsidP="00DB5159">
            <w:pPr>
              <w:spacing w:line="360" w:lineRule="auto"/>
              <w:jc w:val="right"/>
              <w:rPr>
                <w:rFonts w:eastAsiaTheme="minorEastAsia"/>
                <w:sz w:val="24"/>
              </w:rPr>
            </w:pPr>
            <w:r w:rsidRPr="00EE2265">
              <w:rPr>
                <w:rFonts w:eastAsiaTheme="minorEastAsia"/>
                <w:sz w:val="24"/>
              </w:rPr>
              <w:t>-</w:t>
            </w:r>
          </w:p>
        </w:tc>
      </w:tr>
      <w:tr w:rsidR="00EE2265" w:rsidRPr="00EE2265" w:rsidTr="00DB5159">
        <w:trPr>
          <w:trHeight w:val="305"/>
        </w:trPr>
        <w:tc>
          <w:tcPr>
            <w:tcW w:w="2351" w:type="dxa"/>
            <w:vAlign w:val="center"/>
          </w:tcPr>
          <w:p w:rsidR="00EE2265" w:rsidRPr="00EE2265" w:rsidRDefault="00EE2265" w:rsidP="00DB5159">
            <w:pPr>
              <w:spacing w:line="360" w:lineRule="auto"/>
              <w:rPr>
                <w:rFonts w:eastAsiaTheme="minorEastAsia"/>
                <w:sz w:val="24"/>
              </w:rPr>
            </w:pPr>
            <w:r w:rsidRPr="00EE2265">
              <w:rPr>
                <w:rFonts w:eastAsiaTheme="minorEastAsia"/>
                <w:sz w:val="24"/>
              </w:rPr>
              <w:t>应收申购款利息</w:t>
            </w:r>
          </w:p>
        </w:tc>
        <w:tc>
          <w:tcPr>
            <w:tcW w:w="3258" w:type="dxa"/>
            <w:vAlign w:val="center"/>
          </w:tcPr>
          <w:p w:rsidR="00EE2265" w:rsidRPr="00EE2265" w:rsidRDefault="00EE2265" w:rsidP="00DB5159">
            <w:pPr>
              <w:spacing w:line="360" w:lineRule="auto"/>
              <w:jc w:val="right"/>
              <w:rPr>
                <w:rFonts w:eastAsiaTheme="minorEastAsia"/>
                <w:sz w:val="24"/>
              </w:rPr>
            </w:pPr>
            <w:r w:rsidRPr="00EE2265">
              <w:rPr>
                <w:rFonts w:eastAsiaTheme="minorEastAsia"/>
                <w:sz w:val="24"/>
              </w:rPr>
              <w:t>14.02</w:t>
            </w:r>
          </w:p>
        </w:tc>
        <w:tc>
          <w:tcPr>
            <w:tcW w:w="3406" w:type="dxa"/>
            <w:noWrap/>
            <w:vAlign w:val="center"/>
          </w:tcPr>
          <w:p w:rsidR="00EE2265" w:rsidRPr="00EE2265" w:rsidRDefault="00EE2265" w:rsidP="00DB5159">
            <w:pPr>
              <w:spacing w:line="360" w:lineRule="auto"/>
              <w:jc w:val="right"/>
              <w:rPr>
                <w:rFonts w:eastAsiaTheme="minorEastAsia"/>
                <w:sz w:val="24"/>
              </w:rPr>
            </w:pPr>
            <w:r w:rsidRPr="00EE2265">
              <w:rPr>
                <w:rFonts w:eastAsiaTheme="minorEastAsia"/>
                <w:sz w:val="24"/>
              </w:rPr>
              <w:t>424.42</w:t>
            </w:r>
          </w:p>
        </w:tc>
      </w:tr>
      <w:tr w:rsidR="00EE2265" w:rsidRPr="00EE2265" w:rsidTr="00DB5159">
        <w:trPr>
          <w:trHeight w:val="305"/>
        </w:trPr>
        <w:tc>
          <w:tcPr>
            <w:tcW w:w="2351" w:type="dxa"/>
            <w:vAlign w:val="center"/>
          </w:tcPr>
          <w:p w:rsidR="00EE2265" w:rsidRPr="00EE2265" w:rsidRDefault="00EE2265" w:rsidP="00DB5159">
            <w:pPr>
              <w:spacing w:line="360" w:lineRule="auto"/>
              <w:rPr>
                <w:rFonts w:eastAsiaTheme="minorEastAsia"/>
                <w:sz w:val="24"/>
              </w:rPr>
            </w:pPr>
            <w:r w:rsidRPr="00EE2265">
              <w:rPr>
                <w:rFonts w:eastAsiaTheme="minorEastAsia"/>
                <w:sz w:val="24"/>
              </w:rPr>
              <w:t>应收黄金合约拆借孳息</w:t>
            </w:r>
          </w:p>
        </w:tc>
        <w:tc>
          <w:tcPr>
            <w:tcW w:w="3258" w:type="dxa"/>
            <w:vAlign w:val="center"/>
          </w:tcPr>
          <w:p w:rsidR="00EE2265" w:rsidRPr="00EE2265" w:rsidRDefault="00EE2265" w:rsidP="00DB5159">
            <w:pPr>
              <w:spacing w:line="360" w:lineRule="auto"/>
              <w:jc w:val="right"/>
              <w:rPr>
                <w:rFonts w:eastAsiaTheme="minorEastAsia"/>
                <w:sz w:val="24"/>
              </w:rPr>
            </w:pPr>
            <w:r w:rsidRPr="00EE2265">
              <w:rPr>
                <w:rFonts w:eastAsiaTheme="minorEastAsia"/>
                <w:sz w:val="24"/>
              </w:rPr>
              <w:t>-</w:t>
            </w:r>
          </w:p>
        </w:tc>
        <w:tc>
          <w:tcPr>
            <w:tcW w:w="3406" w:type="dxa"/>
            <w:noWrap/>
            <w:vAlign w:val="center"/>
          </w:tcPr>
          <w:p w:rsidR="00EE2265" w:rsidRPr="00EE2265" w:rsidRDefault="00EE2265" w:rsidP="00DB5159">
            <w:pPr>
              <w:spacing w:line="360" w:lineRule="auto"/>
              <w:jc w:val="right"/>
              <w:rPr>
                <w:rFonts w:eastAsiaTheme="minorEastAsia"/>
                <w:sz w:val="24"/>
              </w:rPr>
            </w:pPr>
            <w:r w:rsidRPr="00EE2265">
              <w:rPr>
                <w:rFonts w:eastAsiaTheme="minorEastAsia"/>
                <w:sz w:val="24"/>
              </w:rPr>
              <w:t>-</w:t>
            </w:r>
          </w:p>
        </w:tc>
      </w:tr>
      <w:tr w:rsidR="00EE2265" w:rsidRPr="00EE2265" w:rsidTr="00DB5159">
        <w:trPr>
          <w:trHeight w:val="305"/>
        </w:trPr>
        <w:tc>
          <w:tcPr>
            <w:tcW w:w="2351" w:type="dxa"/>
            <w:vAlign w:val="center"/>
          </w:tcPr>
          <w:p w:rsidR="00EE2265" w:rsidRPr="00EE2265" w:rsidRDefault="00EE2265" w:rsidP="00DB5159">
            <w:pPr>
              <w:spacing w:line="360" w:lineRule="auto"/>
              <w:rPr>
                <w:rFonts w:eastAsiaTheme="minorEastAsia"/>
                <w:sz w:val="24"/>
              </w:rPr>
            </w:pPr>
            <w:r w:rsidRPr="00EE2265">
              <w:rPr>
                <w:rFonts w:eastAsiaTheme="minorEastAsia"/>
                <w:sz w:val="24"/>
              </w:rPr>
              <w:t>其他</w:t>
            </w:r>
          </w:p>
        </w:tc>
        <w:tc>
          <w:tcPr>
            <w:tcW w:w="3258" w:type="dxa"/>
            <w:vAlign w:val="center"/>
          </w:tcPr>
          <w:p w:rsidR="00EE2265" w:rsidRPr="00EE2265" w:rsidRDefault="00EE2265" w:rsidP="00DB5159">
            <w:pPr>
              <w:spacing w:line="360" w:lineRule="auto"/>
              <w:jc w:val="right"/>
              <w:rPr>
                <w:rFonts w:eastAsiaTheme="minorEastAsia"/>
                <w:sz w:val="24"/>
              </w:rPr>
            </w:pPr>
            <w:r w:rsidRPr="00EE2265">
              <w:rPr>
                <w:rFonts w:eastAsiaTheme="minorEastAsia"/>
                <w:sz w:val="24"/>
              </w:rPr>
              <w:t>268.73</w:t>
            </w:r>
          </w:p>
        </w:tc>
        <w:tc>
          <w:tcPr>
            <w:tcW w:w="3406" w:type="dxa"/>
            <w:noWrap/>
            <w:vAlign w:val="center"/>
          </w:tcPr>
          <w:p w:rsidR="00EE2265" w:rsidRPr="00EE2265" w:rsidRDefault="00EE2265" w:rsidP="00DB5159">
            <w:pPr>
              <w:spacing w:line="360" w:lineRule="auto"/>
              <w:jc w:val="right"/>
              <w:rPr>
                <w:rFonts w:eastAsiaTheme="minorEastAsia"/>
                <w:sz w:val="24"/>
              </w:rPr>
            </w:pPr>
            <w:r w:rsidRPr="00EE2265">
              <w:rPr>
                <w:rFonts w:eastAsiaTheme="minorEastAsia"/>
                <w:sz w:val="24"/>
              </w:rPr>
              <w:t>335.39</w:t>
            </w:r>
          </w:p>
        </w:tc>
      </w:tr>
      <w:tr w:rsidR="00EE2265" w:rsidRPr="00EE2265" w:rsidTr="00DB5159">
        <w:trPr>
          <w:trHeight w:val="330"/>
        </w:trPr>
        <w:tc>
          <w:tcPr>
            <w:tcW w:w="2351" w:type="dxa"/>
            <w:vAlign w:val="center"/>
          </w:tcPr>
          <w:p w:rsidR="00EE2265" w:rsidRPr="00EE2265" w:rsidRDefault="00EE2265" w:rsidP="00DB5159">
            <w:pPr>
              <w:spacing w:line="360" w:lineRule="auto"/>
              <w:jc w:val="center"/>
              <w:rPr>
                <w:rFonts w:eastAsiaTheme="minorEastAsia"/>
                <w:sz w:val="24"/>
              </w:rPr>
            </w:pPr>
            <w:r w:rsidRPr="00EE2265">
              <w:rPr>
                <w:rFonts w:eastAsiaTheme="minorEastAsia"/>
                <w:sz w:val="24"/>
              </w:rPr>
              <w:t>合计</w:t>
            </w:r>
          </w:p>
        </w:tc>
        <w:tc>
          <w:tcPr>
            <w:tcW w:w="3258" w:type="dxa"/>
            <w:vAlign w:val="center"/>
          </w:tcPr>
          <w:p w:rsidR="00EE2265" w:rsidRPr="00EE2265" w:rsidRDefault="00EE2265" w:rsidP="00DB5159">
            <w:pPr>
              <w:spacing w:line="360" w:lineRule="auto"/>
              <w:jc w:val="right"/>
              <w:rPr>
                <w:rFonts w:eastAsiaTheme="minorEastAsia"/>
                <w:sz w:val="24"/>
              </w:rPr>
            </w:pPr>
            <w:r w:rsidRPr="00EE2265">
              <w:rPr>
                <w:rFonts w:eastAsiaTheme="minorEastAsia"/>
                <w:sz w:val="24"/>
              </w:rPr>
              <w:t>15,928.90</w:t>
            </w:r>
          </w:p>
        </w:tc>
        <w:tc>
          <w:tcPr>
            <w:tcW w:w="3406" w:type="dxa"/>
            <w:noWrap/>
            <w:vAlign w:val="center"/>
          </w:tcPr>
          <w:p w:rsidR="00EE2265" w:rsidRPr="00EE2265" w:rsidRDefault="00EE2265" w:rsidP="00DB5159">
            <w:pPr>
              <w:spacing w:line="360" w:lineRule="auto"/>
              <w:jc w:val="right"/>
              <w:rPr>
                <w:rFonts w:eastAsiaTheme="minorEastAsia"/>
                <w:sz w:val="24"/>
              </w:rPr>
            </w:pPr>
            <w:r w:rsidRPr="00EE2265">
              <w:rPr>
                <w:rFonts w:eastAsiaTheme="minorEastAsia"/>
                <w:sz w:val="24"/>
              </w:rPr>
              <w:t>124,938.52</w:t>
            </w:r>
          </w:p>
        </w:tc>
      </w:tr>
    </w:tbl>
    <w:p w:rsidR="001A59F9" w:rsidRPr="0091212A" w:rsidRDefault="001A59F9" w:rsidP="00026C9C">
      <w:pPr>
        <w:spacing w:line="360" w:lineRule="auto"/>
        <w:rPr>
          <w:rFonts w:asciiTheme="minorEastAsia" w:eastAsiaTheme="minorEastAsia" w:hAnsiTheme="minorEastAsia"/>
          <w:color w:val="000000"/>
          <w:szCs w:val="21"/>
        </w:rPr>
      </w:pPr>
    </w:p>
    <w:p w:rsidR="00B816C2" w:rsidRPr="00BE7F3D" w:rsidRDefault="00B816C2" w:rsidP="00922A4A">
      <w:pPr>
        <w:spacing w:beforeLines="100" w:before="312" w:line="360" w:lineRule="auto"/>
        <w:rPr>
          <w:rFonts w:eastAsiaTheme="minorEastAsia"/>
          <w:b/>
          <w:color w:val="000000" w:themeColor="text1"/>
          <w:sz w:val="24"/>
        </w:rPr>
      </w:pPr>
      <w:r w:rsidRPr="00BE7F3D">
        <w:rPr>
          <w:rFonts w:eastAsiaTheme="minorEastAsia"/>
          <w:b/>
          <w:bCs/>
          <w:color w:val="000000" w:themeColor="text1"/>
          <w:kern w:val="0"/>
          <w:sz w:val="24"/>
        </w:rPr>
        <w:t xml:space="preserve">7.4.7.6 </w:t>
      </w:r>
      <w:r w:rsidRPr="00BE7F3D">
        <w:rPr>
          <w:rFonts w:eastAsiaTheme="minorEastAsia"/>
          <w:b/>
          <w:color w:val="000000" w:themeColor="text1"/>
          <w:sz w:val="24"/>
        </w:rPr>
        <w:t>其他资产</w:t>
      </w:r>
    </w:p>
    <w:p w:rsidR="001A59F9" w:rsidRPr="007935DB" w:rsidRDefault="00AC0C30" w:rsidP="007935DB">
      <w:pPr>
        <w:tabs>
          <w:tab w:val="left" w:pos="426"/>
        </w:tabs>
        <w:spacing w:line="360" w:lineRule="auto"/>
        <w:ind w:firstLineChars="200" w:firstLine="480"/>
        <w:jc w:val="left"/>
        <w:rPr>
          <w:rFonts w:eastAsiaTheme="minorEastAsia"/>
          <w:color w:val="000000" w:themeColor="text1"/>
          <w:kern w:val="0"/>
          <w:sz w:val="24"/>
        </w:rPr>
      </w:pPr>
      <w:r w:rsidRPr="00AC0C30">
        <w:rPr>
          <w:rFonts w:eastAsiaTheme="minorEastAsia" w:hint="eastAsia"/>
          <w:color w:val="000000" w:themeColor="text1"/>
          <w:kern w:val="0"/>
          <w:sz w:val="24"/>
        </w:rPr>
        <w:t>本基金本报告期末及上年度末未持有其他资产。</w:t>
      </w:r>
    </w:p>
    <w:p w:rsidR="001A59F9" w:rsidRPr="00AD0E47" w:rsidRDefault="001A59F9" w:rsidP="00AD0E47">
      <w:pPr>
        <w:pStyle w:val="20"/>
        <w:spacing w:before="29" w:after="0" w:line="288" w:lineRule="auto"/>
        <w:rPr>
          <w:rFonts w:ascii="Times New Roman" w:hAnsi="Times New Roman"/>
          <w:kern w:val="0"/>
          <w:szCs w:val="24"/>
        </w:rPr>
      </w:pPr>
      <w:bookmarkStart w:id="155" w:name="_Toc67904695"/>
      <w:r w:rsidRPr="00AD0E47">
        <w:rPr>
          <w:rFonts w:ascii="Times New Roman" w:hAnsi="Times New Roman"/>
          <w:kern w:val="0"/>
          <w:szCs w:val="24"/>
        </w:rPr>
        <w:t>7.4.7.7</w:t>
      </w:r>
      <w:r w:rsidRPr="00AD0E47">
        <w:rPr>
          <w:rFonts w:ascii="Times New Roman" w:hAnsi="Times New Roman" w:hint="eastAsia"/>
          <w:kern w:val="0"/>
          <w:szCs w:val="24"/>
        </w:rPr>
        <w:t>应付交易费用</w:t>
      </w:r>
      <w:bookmarkEnd w:id="155"/>
    </w:p>
    <w:p w:rsidR="001A59F9" w:rsidRPr="00F121CB" w:rsidRDefault="001A59F9" w:rsidP="00F121CB">
      <w:pPr>
        <w:autoSpaceDE w:val="0"/>
        <w:autoSpaceDN w:val="0"/>
        <w:adjustRightInd w:val="0"/>
        <w:spacing w:before="29" w:line="288" w:lineRule="auto"/>
        <w:ind w:left="15"/>
        <w:jc w:val="right"/>
        <w:rPr>
          <w:color w:val="000000"/>
          <w:sz w:val="24"/>
        </w:rPr>
      </w:pPr>
      <w:r w:rsidRPr="00F121CB">
        <w:rPr>
          <w:rFonts w:hint="eastAsia"/>
          <w:color w:val="000000"/>
          <w:sz w:val="24"/>
        </w:rPr>
        <w:t>单位：人民币元</w:t>
      </w:r>
    </w:p>
    <w:tbl>
      <w:tblPr>
        <w:tblW w:w="0" w:type="auto"/>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765"/>
        <w:gridCol w:w="3150"/>
        <w:gridCol w:w="3150"/>
      </w:tblGrid>
      <w:tr w:rsidR="00645980" w:rsidRPr="0091212A" w:rsidTr="00EA645F">
        <w:trPr>
          <w:trHeight w:val="285"/>
        </w:trPr>
        <w:tc>
          <w:tcPr>
            <w:tcW w:w="2765" w:type="dxa"/>
            <w:vAlign w:val="center"/>
          </w:tcPr>
          <w:p w:rsidR="00645980" w:rsidRPr="005822DE" w:rsidRDefault="00645980" w:rsidP="005822DE">
            <w:pPr>
              <w:spacing w:before="29" w:line="288" w:lineRule="auto"/>
              <w:jc w:val="center"/>
              <w:rPr>
                <w:color w:val="000000"/>
                <w:kern w:val="0"/>
                <w:sz w:val="24"/>
              </w:rPr>
            </w:pPr>
            <w:r w:rsidRPr="005822DE">
              <w:rPr>
                <w:rFonts w:hint="eastAsia"/>
                <w:color w:val="000000"/>
                <w:kern w:val="0"/>
                <w:sz w:val="24"/>
              </w:rPr>
              <w:t>项目</w:t>
            </w:r>
          </w:p>
        </w:tc>
        <w:tc>
          <w:tcPr>
            <w:tcW w:w="3150" w:type="dxa"/>
            <w:vAlign w:val="center"/>
          </w:tcPr>
          <w:p w:rsidR="00645980" w:rsidRPr="005822DE" w:rsidRDefault="00645980" w:rsidP="005822DE">
            <w:pPr>
              <w:spacing w:before="29" w:line="288" w:lineRule="auto"/>
              <w:jc w:val="center"/>
              <w:rPr>
                <w:color w:val="000000"/>
                <w:kern w:val="0"/>
                <w:sz w:val="24"/>
              </w:rPr>
            </w:pPr>
            <w:r w:rsidRPr="005822DE">
              <w:rPr>
                <w:rFonts w:hint="eastAsia"/>
                <w:color w:val="000000"/>
                <w:kern w:val="0"/>
                <w:sz w:val="24"/>
              </w:rPr>
              <w:t>本期末</w:t>
            </w:r>
          </w:p>
          <w:p w:rsidR="00645980" w:rsidRPr="005822DE" w:rsidRDefault="00645980" w:rsidP="005822DE">
            <w:pPr>
              <w:spacing w:before="29" w:line="288" w:lineRule="auto"/>
              <w:jc w:val="center"/>
              <w:rPr>
                <w:color w:val="000000"/>
                <w:kern w:val="0"/>
                <w:sz w:val="24"/>
              </w:rPr>
            </w:pPr>
            <w:r w:rsidRPr="005822DE">
              <w:rPr>
                <w:color w:val="000000"/>
                <w:kern w:val="0"/>
                <w:sz w:val="24"/>
              </w:rPr>
              <w:t>2020</w:t>
            </w:r>
            <w:r w:rsidRPr="005822DE">
              <w:rPr>
                <w:color w:val="000000"/>
                <w:kern w:val="0"/>
                <w:sz w:val="24"/>
              </w:rPr>
              <w:t>年</w:t>
            </w:r>
            <w:r w:rsidRPr="005822DE">
              <w:rPr>
                <w:color w:val="000000"/>
                <w:kern w:val="0"/>
                <w:sz w:val="24"/>
              </w:rPr>
              <w:t>12</w:t>
            </w:r>
            <w:r w:rsidRPr="005822DE">
              <w:rPr>
                <w:color w:val="000000"/>
                <w:kern w:val="0"/>
                <w:sz w:val="24"/>
              </w:rPr>
              <w:t>月</w:t>
            </w:r>
            <w:r w:rsidRPr="005822DE">
              <w:rPr>
                <w:color w:val="000000"/>
                <w:kern w:val="0"/>
                <w:sz w:val="24"/>
              </w:rPr>
              <w:t>31</w:t>
            </w:r>
            <w:r w:rsidRPr="005822DE">
              <w:rPr>
                <w:color w:val="000000"/>
                <w:kern w:val="0"/>
                <w:sz w:val="24"/>
              </w:rPr>
              <w:t>日</w:t>
            </w:r>
          </w:p>
        </w:tc>
        <w:tc>
          <w:tcPr>
            <w:tcW w:w="3150" w:type="dxa"/>
            <w:vAlign w:val="center"/>
          </w:tcPr>
          <w:p w:rsidR="00645980" w:rsidRPr="005822DE" w:rsidRDefault="00645980" w:rsidP="005822DE">
            <w:pPr>
              <w:spacing w:before="29" w:line="288" w:lineRule="auto"/>
              <w:jc w:val="center"/>
              <w:rPr>
                <w:color w:val="000000"/>
                <w:kern w:val="0"/>
                <w:sz w:val="24"/>
              </w:rPr>
            </w:pPr>
            <w:r w:rsidRPr="005822DE">
              <w:rPr>
                <w:rFonts w:hint="eastAsia"/>
                <w:color w:val="000000"/>
                <w:kern w:val="0"/>
                <w:sz w:val="24"/>
              </w:rPr>
              <w:t>上年度末</w:t>
            </w:r>
          </w:p>
          <w:p w:rsidR="00645980" w:rsidRPr="005822DE" w:rsidRDefault="00645980" w:rsidP="005822DE">
            <w:pPr>
              <w:spacing w:before="29" w:line="288" w:lineRule="auto"/>
              <w:jc w:val="center"/>
              <w:rPr>
                <w:color w:val="000000"/>
                <w:kern w:val="0"/>
                <w:sz w:val="24"/>
              </w:rPr>
            </w:pPr>
            <w:r w:rsidRPr="005822DE">
              <w:rPr>
                <w:color w:val="000000"/>
                <w:kern w:val="0"/>
                <w:sz w:val="24"/>
              </w:rPr>
              <w:t>2019</w:t>
            </w:r>
            <w:r w:rsidRPr="005822DE">
              <w:rPr>
                <w:color w:val="000000"/>
                <w:kern w:val="0"/>
                <w:sz w:val="24"/>
              </w:rPr>
              <w:t>年</w:t>
            </w:r>
            <w:r w:rsidRPr="005822DE">
              <w:rPr>
                <w:color w:val="000000"/>
                <w:kern w:val="0"/>
                <w:sz w:val="24"/>
              </w:rPr>
              <w:t>12</w:t>
            </w:r>
            <w:r w:rsidRPr="005822DE">
              <w:rPr>
                <w:color w:val="000000"/>
                <w:kern w:val="0"/>
                <w:sz w:val="24"/>
              </w:rPr>
              <w:t>月</w:t>
            </w:r>
            <w:r w:rsidRPr="005822DE">
              <w:rPr>
                <w:color w:val="000000"/>
                <w:kern w:val="0"/>
                <w:sz w:val="24"/>
              </w:rPr>
              <w:t>31</w:t>
            </w:r>
            <w:r w:rsidRPr="005822DE">
              <w:rPr>
                <w:color w:val="000000"/>
                <w:kern w:val="0"/>
                <w:sz w:val="24"/>
              </w:rPr>
              <w:t>日</w:t>
            </w:r>
          </w:p>
        </w:tc>
      </w:tr>
      <w:tr w:rsidR="00645980" w:rsidRPr="0091212A" w:rsidTr="00EA645F">
        <w:trPr>
          <w:trHeight w:val="211"/>
        </w:trPr>
        <w:tc>
          <w:tcPr>
            <w:tcW w:w="2765" w:type="dxa"/>
            <w:vAlign w:val="center"/>
          </w:tcPr>
          <w:p w:rsidR="00645980" w:rsidRPr="00626617" w:rsidRDefault="00645980" w:rsidP="00626617">
            <w:pPr>
              <w:widowControl/>
              <w:spacing w:before="29" w:line="288" w:lineRule="auto"/>
              <w:rPr>
                <w:color w:val="000000"/>
                <w:kern w:val="0"/>
                <w:sz w:val="24"/>
              </w:rPr>
            </w:pPr>
            <w:r w:rsidRPr="00626617">
              <w:rPr>
                <w:rFonts w:hint="eastAsia"/>
                <w:color w:val="000000"/>
                <w:kern w:val="0"/>
                <w:sz w:val="24"/>
              </w:rPr>
              <w:t>交易所市场应付交易费用</w:t>
            </w:r>
          </w:p>
        </w:tc>
        <w:tc>
          <w:tcPr>
            <w:tcW w:w="3150" w:type="dxa"/>
            <w:vAlign w:val="center"/>
          </w:tcPr>
          <w:p w:rsidR="00645980" w:rsidRPr="00925564" w:rsidRDefault="00645980" w:rsidP="00925564">
            <w:pPr>
              <w:spacing w:before="29" w:line="288" w:lineRule="auto"/>
              <w:jc w:val="right"/>
              <w:rPr>
                <w:kern w:val="0"/>
                <w:sz w:val="24"/>
              </w:rPr>
            </w:pPr>
            <w:r w:rsidRPr="00925564">
              <w:rPr>
                <w:kern w:val="0"/>
                <w:sz w:val="24"/>
              </w:rPr>
              <w:t>1,282,452.90</w:t>
            </w:r>
          </w:p>
        </w:tc>
        <w:tc>
          <w:tcPr>
            <w:tcW w:w="3150" w:type="dxa"/>
            <w:vAlign w:val="center"/>
          </w:tcPr>
          <w:p w:rsidR="00645980" w:rsidRPr="00925564" w:rsidRDefault="00645980" w:rsidP="00925564">
            <w:pPr>
              <w:spacing w:before="29" w:line="288" w:lineRule="auto"/>
              <w:jc w:val="right"/>
              <w:rPr>
                <w:kern w:val="0"/>
                <w:sz w:val="24"/>
              </w:rPr>
            </w:pPr>
            <w:r w:rsidRPr="00925564">
              <w:rPr>
                <w:kern w:val="0"/>
                <w:sz w:val="24"/>
              </w:rPr>
              <w:t>2,280,027.11</w:t>
            </w:r>
          </w:p>
        </w:tc>
      </w:tr>
      <w:tr w:rsidR="00645980" w:rsidRPr="0091212A" w:rsidTr="00EA645F">
        <w:trPr>
          <w:trHeight w:val="296"/>
        </w:trPr>
        <w:tc>
          <w:tcPr>
            <w:tcW w:w="2765" w:type="dxa"/>
            <w:vAlign w:val="center"/>
          </w:tcPr>
          <w:p w:rsidR="00645980" w:rsidRPr="00626617" w:rsidRDefault="00645980" w:rsidP="00626617">
            <w:pPr>
              <w:widowControl/>
              <w:spacing w:before="29" w:line="288" w:lineRule="auto"/>
              <w:rPr>
                <w:color w:val="000000"/>
                <w:kern w:val="0"/>
                <w:sz w:val="24"/>
              </w:rPr>
            </w:pPr>
            <w:r w:rsidRPr="00626617">
              <w:rPr>
                <w:rFonts w:hint="eastAsia"/>
                <w:color w:val="000000"/>
                <w:kern w:val="0"/>
                <w:sz w:val="24"/>
              </w:rPr>
              <w:t>银行间市场应付交易费用</w:t>
            </w:r>
          </w:p>
        </w:tc>
        <w:tc>
          <w:tcPr>
            <w:tcW w:w="3150" w:type="dxa"/>
            <w:vAlign w:val="center"/>
          </w:tcPr>
          <w:p w:rsidR="00645980" w:rsidRPr="00925564" w:rsidRDefault="00645980" w:rsidP="00925564">
            <w:pPr>
              <w:spacing w:before="29" w:line="288" w:lineRule="auto"/>
              <w:jc w:val="right"/>
              <w:rPr>
                <w:kern w:val="0"/>
                <w:sz w:val="24"/>
              </w:rPr>
            </w:pPr>
            <w:r w:rsidRPr="00925564">
              <w:rPr>
                <w:kern w:val="0"/>
                <w:sz w:val="24"/>
              </w:rPr>
              <w:t>-</w:t>
            </w:r>
          </w:p>
        </w:tc>
        <w:tc>
          <w:tcPr>
            <w:tcW w:w="3150" w:type="dxa"/>
            <w:vAlign w:val="center"/>
          </w:tcPr>
          <w:p w:rsidR="00645980" w:rsidRPr="00925564" w:rsidRDefault="00645980" w:rsidP="00925564">
            <w:pPr>
              <w:spacing w:before="29" w:line="288" w:lineRule="auto"/>
              <w:jc w:val="right"/>
              <w:rPr>
                <w:kern w:val="0"/>
                <w:sz w:val="24"/>
              </w:rPr>
            </w:pPr>
            <w:r w:rsidRPr="00925564">
              <w:rPr>
                <w:kern w:val="0"/>
                <w:sz w:val="24"/>
              </w:rPr>
              <w:t>-</w:t>
            </w:r>
          </w:p>
        </w:tc>
      </w:tr>
      <w:tr w:rsidR="00645980" w:rsidRPr="0091212A" w:rsidTr="00EA645F">
        <w:trPr>
          <w:trHeight w:val="285"/>
        </w:trPr>
        <w:tc>
          <w:tcPr>
            <w:tcW w:w="2765" w:type="dxa"/>
            <w:vAlign w:val="center"/>
          </w:tcPr>
          <w:p w:rsidR="00645980" w:rsidRPr="0091212A" w:rsidRDefault="00645980" w:rsidP="00626617">
            <w:pPr>
              <w:widowControl/>
              <w:spacing w:before="29" w:line="288" w:lineRule="auto"/>
              <w:rPr>
                <w:rFonts w:ascii="宋体" w:hAnsi="宋体"/>
                <w:szCs w:val="21"/>
              </w:rPr>
            </w:pPr>
            <w:r w:rsidRPr="00626617">
              <w:rPr>
                <w:rFonts w:hint="eastAsia"/>
                <w:color w:val="000000"/>
                <w:kern w:val="0"/>
                <w:sz w:val="24"/>
              </w:rPr>
              <w:t>合计</w:t>
            </w:r>
          </w:p>
        </w:tc>
        <w:tc>
          <w:tcPr>
            <w:tcW w:w="3150" w:type="dxa"/>
            <w:vAlign w:val="center"/>
          </w:tcPr>
          <w:p w:rsidR="00645980" w:rsidRPr="00925564" w:rsidRDefault="00645980" w:rsidP="00925564">
            <w:pPr>
              <w:spacing w:before="29" w:line="288" w:lineRule="auto"/>
              <w:jc w:val="right"/>
              <w:rPr>
                <w:kern w:val="0"/>
                <w:sz w:val="24"/>
              </w:rPr>
            </w:pPr>
            <w:r w:rsidRPr="00925564">
              <w:rPr>
                <w:kern w:val="0"/>
                <w:sz w:val="24"/>
              </w:rPr>
              <w:t>1,282,452.90</w:t>
            </w:r>
          </w:p>
        </w:tc>
        <w:tc>
          <w:tcPr>
            <w:tcW w:w="3150" w:type="dxa"/>
            <w:vAlign w:val="center"/>
          </w:tcPr>
          <w:p w:rsidR="00645980" w:rsidRPr="00925564" w:rsidRDefault="00645980" w:rsidP="00925564">
            <w:pPr>
              <w:spacing w:before="29" w:line="288" w:lineRule="auto"/>
              <w:jc w:val="right"/>
              <w:rPr>
                <w:kern w:val="0"/>
                <w:sz w:val="24"/>
              </w:rPr>
            </w:pPr>
            <w:r w:rsidRPr="00925564">
              <w:rPr>
                <w:kern w:val="0"/>
                <w:sz w:val="24"/>
              </w:rPr>
              <w:t>2,280,027.11</w:t>
            </w:r>
          </w:p>
        </w:tc>
      </w:tr>
    </w:tbl>
    <w:p w:rsidR="001A59F9" w:rsidRPr="0091212A" w:rsidRDefault="001A59F9" w:rsidP="00026C9C">
      <w:pPr>
        <w:spacing w:line="360" w:lineRule="auto"/>
        <w:rPr>
          <w:rFonts w:asciiTheme="minorEastAsia" w:eastAsiaTheme="minorEastAsia" w:hAnsiTheme="minorEastAsia"/>
          <w:b/>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56" w:name="_Toc67904696"/>
      <w:r w:rsidRPr="00AD0E47">
        <w:rPr>
          <w:rFonts w:ascii="Times New Roman" w:hAnsi="Times New Roman"/>
          <w:kern w:val="0"/>
          <w:szCs w:val="24"/>
        </w:rPr>
        <w:t>7.4.7.8</w:t>
      </w:r>
      <w:r w:rsidRPr="00AD0E47">
        <w:rPr>
          <w:rFonts w:ascii="Times New Roman" w:hAnsi="Times New Roman" w:hint="eastAsia"/>
          <w:kern w:val="0"/>
          <w:szCs w:val="24"/>
        </w:rPr>
        <w:t>其他负债</w:t>
      </w:r>
      <w:bookmarkEnd w:id="156"/>
    </w:p>
    <w:p w:rsidR="001A59F9" w:rsidRPr="00F121CB" w:rsidRDefault="001A59F9" w:rsidP="00F121CB">
      <w:pPr>
        <w:autoSpaceDE w:val="0"/>
        <w:autoSpaceDN w:val="0"/>
        <w:adjustRightInd w:val="0"/>
        <w:spacing w:before="29" w:line="288" w:lineRule="auto"/>
        <w:ind w:left="15"/>
        <w:jc w:val="right"/>
        <w:rPr>
          <w:color w:val="000000"/>
          <w:sz w:val="24"/>
        </w:rPr>
      </w:pPr>
      <w:r w:rsidRPr="00F121CB">
        <w:rPr>
          <w:rFonts w:hint="eastAsia"/>
          <w:color w:val="000000"/>
          <w:sz w:val="24"/>
        </w:rPr>
        <w:t>单位：人民币元</w:t>
      </w: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715"/>
        <w:gridCol w:w="3150"/>
        <w:gridCol w:w="3150"/>
      </w:tblGrid>
      <w:tr w:rsidR="00645980" w:rsidRPr="0091212A" w:rsidTr="00EA645F">
        <w:trPr>
          <w:trHeight w:val="330"/>
        </w:trPr>
        <w:tc>
          <w:tcPr>
            <w:tcW w:w="2715" w:type="dxa"/>
            <w:vAlign w:val="center"/>
          </w:tcPr>
          <w:p w:rsidR="00645980" w:rsidRPr="005822DE" w:rsidRDefault="00645980" w:rsidP="005822DE">
            <w:pPr>
              <w:spacing w:before="29" w:line="288" w:lineRule="auto"/>
              <w:jc w:val="center"/>
              <w:rPr>
                <w:color w:val="000000"/>
                <w:kern w:val="0"/>
                <w:sz w:val="24"/>
              </w:rPr>
            </w:pPr>
            <w:r w:rsidRPr="005822DE">
              <w:rPr>
                <w:rFonts w:hint="eastAsia"/>
                <w:color w:val="000000"/>
                <w:kern w:val="0"/>
                <w:sz w:val="24"/>
              </w:rPr>
              <w:t>项目</w:t>
            </w:r>
          </w:p>
        </w:tc>
        <w:tc>
          <w:tcPr>
            <w:tcW w:w="3150" w:type="dxa"/>
            <w:vAlign w:val="center"/>
          </w:tcPr>
          <w:p w:rsidR="00645980" w:rsidRPr="005822DE" w:rsidRDefault="00645980" w:rsidP="005822DE">
            <w:pPr>
              <w:spacing w:before="29" w:line="288" w:lineRule="auto"/>
              <w:jc w:val="center"/>
              <w:rPr>
                <w:color w:val="000000"/>
                <w:kern w:val="0"/>
                <w:sz w:val="24"/>
              </w:rPr>
            </w:pPr>
            <w:r w:rsidRPr="005822DE">
              <w:rPr>
                <w:rFonts w:hint="eastAsia"/>
                <w:color w:val="000000"/>
                <w:kern w:val="0"/>
                <w:sz w:val="24"/>
              </w:rPr>
              <w:t>本期末</w:t>
            </w:r>
          </w:p>
          <w:p w:rsidR="00645980" w:rsidRPr="005822DE" w:rsidRDefault="00645980" w:rsidP="005822DE">
            <w:pPr>
              <w:spacing w:before="29" w:line="288" w:lineRule="auto"/>
              <w:jc w:val="center"/>
              <w:rPr>
                <w:color w:val="000000"/>
                <w:kern w:val="0"/>
                <w:sz w:val="24"/>
              </w:rPr>
            </w:pPr>
            <w:r w:rsidRPr="005822DE">
              <w:rPr>
                <w:color w:val="000000"/>
                <w:kern w:val="0"/>
                <w:sz w:val="24"/>
              </w:rPr>
              <w:t>2020</w:t>
            </w:r>
            <w:r w:rsidRPr="005822DE">
              <w:rPr>
                <w:color w:val="000000"/>
                <w:kern w:val="0"/>
                <w:sz w:val="24"/>
              </w:rPr>
              <w:t>年</w:t>
            </w:r>
            <w:r w:rsidRPr="005822DE">
              <w:rPr>
                <w:color w:val="000000"/>
                <w:kern w:val="0"/>
                <w:sz w:val="24"/>
              </w:rPr>
              <w:t>12</w:t>
            </w:r>
            <w:r w:rsidRPr="005822DE">
              <w:rPr>
                <w:color w:val="000000"/>
                <w:kern w:val="0"/>
                <w:sz w:val="24"/>
              </w:rPr>
              <w:t>月</w:t>
            </w:r>
            <w:r w:rsidRPr="005822DE">
              <w:rPr>
                <w:color w:val="000000"/>
                <w:kern w:val="0"/>
                <w:sz w:val="24"/>
              </w:rPr>
              <w:t>31</w:t>
            </w:r>
            <w:r w:rsidRPr="005822DE">
              <w:rPr>
                <w:color w:val="000000"/>
                <w:kern w:val="0"/>
                <w:sz w:val="24"/>
              </w:rPr>
              <w:t>日</w:t>
            </w:r>
          </w:p>
        </w:tc>
        <w:tc>
          <w:tcPr>
            <w:tcW w:w="3150" w:type="dxa"/>
            <w:vAlign w:val="center"/>
          </w:tcPr>
          <w:p w:rsidR="00645980" w:rsidRPr="005822DE" w:rsidRDefault="00645980" w:rsidP="005822DE">
            <w:pPr>
              <w:spacing w:before="29" w:line="288" w:lineRule="auto"/>
              <w:jc w:val="center"/>
              <w:rPr>
                <w:color w:val="000000"/>
                <w:kern w:val="0"/>
                <w:sz w:val="24"/>
              </w:rPr>
            </w:pPr>
            <w:r w:rsidRPr="005822DE">
              <w:rPr>
                <w:rFonts w:hint="eastAsia"/>
                <w:color w:val="000000"/>
                <w:kern w:val="0"/>
                <w:sz w:val="24"/>
              </w:rPr>
              <w:t>上年度末</w:t>
            </w:r>
          </w:p>
          <w:p w:rsidR="00645980" w:rsidRPr="005822DE" w:rsidRDefault="00645980" w:rsidP="005822DE">
            <w:pPr>
              <w:spacing w:before="29" w:line="288" w:lineRule="auto"/>
              <w:jc w:val="center"/>
              <w:rPr>
                <w:color w:val="000000"/>
                <w:kern w:val="0"/>
                <w:sz w:val="24"/>
              </w:rPr>
            </w:pPr>
            <w:r w:rsidRPr="005822DE">
              <w:rPr>
                <w:color w:val="000000"/>
                <w:kern w:val="0"/>
                <w:sz w:val="24"/>
              </w:rPr>
              <w:t>2019</w:t>
            </w:r>
            <w:r w:rsidRPr="005822DE">
              <w:rPr>
                <w:color w:val="000000"/>
                <w:kern w:val="0"/>
                <w:sz w:val="24"/>
              </w:rPr>
              <w:t>年</w:t>
            </w:r>
            <w:r w:rsidRPr="005822DE">
              <w:rPr>
                <w:color w:val="000000"/>
                <w:kern w:val="0"/>
                <w:sz w:val="24"/>
              </w:rPr>
              <w:t>12</w:t>
            </w:r>
            <w:r w:rsidRPr="005822DE">
              <w:rPr>
                <w:color w:val="000000"/>
                <w:kern w:val="0"/>
                <w:sz w:val="24"/>
              </w:rPr>
              <w:t>月</w:t>
            </w:r>
            <w:r w:rsidRPr="005822DE">
              <w:rPr>
                <w:color w:val="000000"/>
                <w:kern w:val="0"/>
                <w:sz w:val="24"/>
              </w:rPr>
              <w:t>31</w:t>
            </w:r>
            <w:r w:rsidRPr="005822DE">
              <w:rPr>
                <w:color w:val="000000"/>
                <w:kern w:val="0"/>
                <w:sz w:val="24"/>
              </w:rPr>
              <w:t>日</w:t>
            </w:r>
          </w:p>
        </w:tc>
      </w:tr>
      <w:tr w:rsidR="00645980" w:rsidRPr="0091212A" w:rsidTr="00EA645F">
        <w:trPr>
          <w:trHeight w:val="325"/>
        </w:trPr>
        <w:tc>
          <w:tcPr>
            <w:tcW w:w="2715" w:type="dxa"/>
            <w:vAlign w:val="center"/>
          </w:tcPr>
          <w:p w:rsidR="00645980" w:rsidRPr="00626617" w:rsidRDefault="00645980" w:rsidP="00626617">
            <w:pPr>
              <w:widowControl/>
              <w:spacing w:before="29" w:line="288" w:lineRule="auto"/>
              <w:rPr>
                <w:color w:val="000000"/>
                <w:kern w:val="0"/>
                <w:sz w:val="24"/>
              </w:rPr>
            </w:pPr>
            <w:r w:rsidRPr="00626617">
              <w:rPr>
                <w:rFonts w:hint="eastAsia"/>
                <w:color w:val="000000"/>
                <w:kern w:val="0"/>
                <w:sz w:val="24"/>
              </w:rPr>
              <w:t>应付券商交易单元保证金</w:t>
            </w:r>
          </w:p>
        </w:tc>
        <w:tc>
          <w:tcPr>
            <w:tcW w:w="3150" w:type="dxa"/>
            <w:vAlign w:val="center"/>
          </w:tcPr>
          <w:p w:rsidR="00645980" w:rsidRPr="00FF7CE7" w:rsidRDefault="00645980" w:rsidP="00FF7CE7">
            <w:pPr>
              <w:spacing w:before="29" w:line="288" w:lineRule="auto"/>
              <w:jc w:val="right"/>
              <w:rPr>
                <w:kern w:val="0"/>
                <w:sz w:val="24"/>
              </w:rPr>
            </w:pPr>
            <w:r w:rsidRPr="00FF7CE7">
              <w:rPr>
                <w:kern w:val="0"/>
                <w:sz w:val="24"/>
              </w:rPr>
              <w:t>-</w:t>
            </w:r>
          </w:p>
        </w:tc>
        <w:tc>
          <w:tcPr>
            <w:tcW w:w="3150" w:type="dxa"/>
            <w:vAlign w:val="center"/>
          </w:tcPr>
          <w:p w:rsidR="00645980" w:rsidRPr="00FF7CE7" w:rsidRDefault="00645980" w:rsidP="00FF7CE7">
            <w:pPr>
              <w:spacing w:before="29" w:line="288" w:lineRule="auto"/>
              <w:jc w:val="right"/>
              <w:rPr>
                <w:kern w:val="0"/>
                <w:sz w:val="24"/>
              </w:rPr>
            </w:pPr>
            <w:r w:rsidRPr="00FF7CE7">
              <w:rPr>
                <w:kern w:val="0"/>
                <w:sz w:val="24"/>
              </w:rPr>
              <w:t>-</w:t>
            </w:r>
          </w:p>
        </w:tc>
      </w:tr>
      <w:tr w:rsidR="00645980" w:rsidRPr="0091212A" w:rsidTr="00EA645F">
        <w:trPr>
          <w:trHeight w:val="325"/>
        </w:trPr>
        <w:tc>
          <w:tcPr>
            <w:tcW w:w="2715" w:type="dxa"/>
            <w:vAlign w:val="center"/>
          </w:tcPr>
          <w:p w:rsidR="00645980" w:rsidRPr="00626617" w:rsidRDefault="00645980" w:rsidP="00626617">
            <w:pPr>
              <w:widowControl/>
              <w:spacing w:before="29" w:line="288" w:lineRule="auto"/>
              <w:rPr>
                <w:color w:val="000000"/>
                <w:kern w:val="0"/>
                <w:sz w:val="24"/>
              </w:rPr>
            </w:pPr>
            <w:r w:rsidRPr="00626617">
              <w:rPr>
                <w:rFonts w:hint="eastAsia"/>
                <w:color w:val="000000"/>
                <w:kern w:val="0"/>
                <w:sz w:val="24"/>
              </w:rPr>
              <w:t>应付赎回费</w:t>
            </w:r>
          </w:p>
        </w:tc>
        <w:tc>
          <w:tcPr>
            <w:tcW w:w="3150" w:type="dxa"/>
            <w:vAlign w:val="center"/>
          </w:tcPr>
          <w:p w:rsidR="00645980" w:rsidRPr="00FF7CE7" w:rsidRDefault="00645980" w:rsidP="00FF7CE7">
            <w:pPr>
              <w:spacing w:before="29" w:line="288" w:lineRule="auto"/>
              <w:jc w:val="right"/>
              <w:rPr>
                <w:kern w:val="0"/>
                <w:sz w:val="24"/>
              </w:rPr>
            </w:pPr>
            <w:r w:rsidRPr="00FF7CE7">
              <w:rPr>
                <w:kern w:val="0"/>
                <w:sz w:val="24"/>
              </w:rPr>
              <w:t>83,600.43</w:t>
            </w:r>
          </w:p>
        </w:tc>
        <w:tc>
          <w:tcPr>
            <w:tcW w:w="3150" w:type="dxa"/>
            <w:vAlign w:val="center"/>
          </w:tcPr>
          <w:p w:rsidR="00645980" w:rsidRPr="00FF7CE7" w:rsidRDefault="00645980" w:rsidP="00FF7CE7">
            <w:pPr>
              <w:spacing w:before="29" w:line="288" w:lineRule="auto"/>
              <w:jc w:val="right"/>
              <w:rPr>
                <w:kern w:val="0"/>
                <w:sz w:val="24"/>
              </w:rPr>
            </w:pPr>
            <w:r w:rsidRPr="00FF7CE7">
              <w:rPr>
                <w:kern w:val="0"/>
                <w:sz w:val="24"/>
              </w:rPr>
              <w:t>138,529.33</w:t>
            </w:r>
          </w:p>
        </w:tc>
      </w:tr>
      <w:tr w:rsidR="002A5A11">
        <w:tc>
          <w:tcPr>
            <w:tcW w:w="2715" w:type="dxa"/>
            <w:vAlign w:val="center"/>
          </w:tcPr>
          <w:p w:rsidR="002A5A11" w:rsidRDefault="00F2103B">
            <w:pPr>
              <w:jc w:val="left"/>
            </w:pPr>
            <w:r>
              <w:rPr>
                <w:kern w:val="0"/>
                <w:sz w:val="24"/>
              </w:rPr>
              <w:t>预提信息披露费</w:t>
            </w:r>
          </w:p>
        </w:tc>
        <w:tc>
          <w:tcPr>
            <w:tcW w:w="3150" w:type="dxa"/>
            <w:vAlign w:val="center"/>
          </w:tcPr>
          <w:p w:rsidR="002A5A11" w:rsidRDefault="00F2103B">
            <w:pPr>
              <w:jc w:val="right"/>
            </w:pPr>
            <w:r>
              <w:rPr>
                <w:kern w:val="0"/>
                <w:sz w:val="24"/>
              </w:rPr>
              <w:t>120,000.00</w:t>
            </w:r>
          </w:p>
        </w:tc>
        <w:tc>
          <w:tcPr>
            <w:tcW w:w="3150" w:type="dxa"/>
            <w:vAlign w:val="center"/>
          </w:tcPr>
          <w:p w:rsidR="002A5A11" w:rsidRDefault="00F2103B">
            <w:pPr>
              <w:jc w:val="right"/>
            </w:pPr>
            <w:r>
              <w:rPr>
                <w:kern w:val="0"/>
                <w:sz w:val="24"/>
              </w:rPr>
              <w:t>120,000.00</w:t>
            </w:r>
          </w:p>
        </w:tc>
      </w:tr>
      <w:tr w:rsidR="002A5A11">
        <w:tc>
          <w:tcPr>
            <w:tcW w:w="2715" w:type="dxa"/>
            <w:vAlign w:val="center"/>
          </w:tcPr>
          <w:p w:rsidR="002A5A11" w:rsidRDefault="00F2103B">
            <w:pPr>
              <w:jc w:val="left"/>
            </w:pPr>
            <w:r>
              <w:rPr>
                <w:kern w:val="0"/>
                <w:sz w:val="24"/>
              </w:rPr>
              <w:t>预提审计费</w:t>
            </w:r>
          </w:p>
        </w:tc>
        <w:tc>
          <w:tcPr>
            <w:tcW w:w="3150" w:type="dxa"/>
            <w:vAlign w:val="center"/>
          </w:tcPr>
          <w:p w:rsidR="002A5A11" w:rsidRDefault="00F2103B">
            <w:pPr>
              <w:jc w:val="right"/>
            </w:pPr>
            <w:r>
              <w:rPr>
                <w:kern w:val="0"/>
                <w:sz w:val="24"/>
              </w:rPr>
              <w:t>80,000.00</w:t>
            </w:r>
          </w:p>
        </w:tc>
        <w:tc>
          <w:tcPr>
            <w:tcW w:w="3150" w:type="dxa"/>
            <w:vAlign w:val="center"/>
          </w:tcPr>
          <w:p w:rsidR="002A5A11" w:rsidRDefault="00F2103B">
            <w:pPr>
              <w:jc w:val="right"/>
            </w:pPr>
            <w:r>
              <w:rPr>
                <w:kern w:val="0"/>
                <w:sz w:val="24"/>
              </w:rPr>
              <w:t>80,000.00</w:t>
            </w:r>
          </w:p>
        </w:tc>
      </w:tr>
      <w:tr w:rsidR="002A5A11">
        <w:tc>
          <w:tcPr>
            <w:tcW w:w="2715" w:type="dxa"/>
            <w:vAlign w:val="center"/>
          </w:tcPr>
          <w:p w:rsidR="002A5A11" w:rsidRDefault="00F2103B">
            <w:pPr>
              <w:jc w:val="left"/>
            </w:pPr>
            <w:r>
              <w:rPr>
                <w:kern w:val="0"/>
                <w:sz w:val="24"/>
              </w:rPr>
              <w:t>预提账户维护费</w:t>
            </w:r>
          </w:p>
        </w:tc>
        <w:tc>
          <w:tcPr>
            <w:tcW w:w="3150" w:type="dxa"/>
            <w:vAlign w:val="center"/>
          </w:tcPr>
          <w:p w:rsidR="002A5A11" w:rsidRDefault="00F2103B">
            <w:pPr>
              <w:jc w:val="right"/>
            </w:pPr>
            <w:r>
              <w:rPr>
                <w:kern w:val="0"/>
                <w:sz w:val="24"/>
              </w:rPr>
              <w:t>9,300.00</w:t>
            </w:r>
          </w:p>
        </w:tc>
        <w:tc>
          <w:tcPr>
            <w:tcW w:w="3150" w:type="dxa"/>
            <w:vAlign w:val="center"/>
          </w:tcPr>
          <w:p w:rsidR="002A5A11" w:rsidRDefault="00F2103B">
            <w:pPr>
              <w:jc w:val="right"/>
            </w:pPr>
            <w:r>
              <w:rPr>
                <w:kern w:val="0"/>
                <w:sz w:val="24"/>
              </w:rPr>
              <w:t>9,300.00</w:t>
            </w:r>
          </w:p>
        </w:tc>
      </w:tr>
      <w:tr w:rsidR="002A5A11">
        <w:tc>
          <w:tcPr>
            <w:tcW w:w="2715" w:type="dxa"/>
            <w:vAlign w:val="center"/>
          </w:tcPr>
          <w:p w:rsidR="002A5A11" w:rsidRDefault="00F2103B">
            <w:pPr>
              <w:jc w:val="left"/>
            </w:pPr>
            <w:r>
              <w:rPr>
                <w:kern w:val="0"/>
                <w:sz w:val="24"/>
              </w:rPr>
              <w:t>应付后端申购费</w:t>
            </w:r>
          </w:p>
        </w:tc>
        <w:tc>
          <w:tcPr>
            <w:tcW w:w="3150" w:type="dxa"/>
            <w:vAlign w:val="center"/>
          </w:tcPr>
          <w:p w:rsidR="002A5A11" w:rsidRDefault="00F2103B">
            <w:pPr>
              <w:jc w:val="right"/>
            </w:pPr>
            <w:r>
              <w:rPr>
                <w:kern w:val="0"/>
                <w:sz w:val="24"/>
              </w:rPr>
              <w:t>6,162.01</w:t>
            </w:r>
          </w:p>
        </w:tc>
        <w:tc>
          <w:tcPr>
            <w:tcW w:w="3150" w:type="dxa"/>
            <w:vAlign w:val="center"/>
          </w:tcPr>
          <w:p w:rsidR="002A5A11" w:rsidRDefault="00F2103B">
            <w:pPr>
              <w:jc w:val="right"/>
            </w:pPr>
            <w:r>
              <w:rPr>
                <w:kern w:val="0"/>
                <w:sz w:val="24"/>
              </w:rPr>
              <w:t>18,406.37</w:t>
            </w:r>
          </w:p>
        </w:tc>
      </w:tr>
      <w:tr w:rsidR="002A5A11">
        <w:tc>
          <w:tcPr>
            <w:tcW w:w="2715" w:type="dxa"/>
            <w:vAlign w:val="center"/>
          </w:tcPr>
          <w:p w:rsidR="002A5A11" w:rsidRDefault="00F2103B">
            <w:pPr>
              <w:jc w:val="left"/>
            </w:pPr>
            <w:r>
              <w:rPr>
                <w:kern w:val="0"/>
                <w:sz w:val="24"/>
              </w:rPr>
              <w:t>应付转出费</w:t>
            </w:r>
          </w:p>
        </w:tc>
        <w:tc>
          <w:tcPr>
            <w:tcW w:w="3150" w:type="dxa"/>
            <w:vAlign w:val="center"/>
          </w:tcPr>
          <w:p w:rsidR="002A5A11" w:rsidRDefault="00F2103B">
            <w:pPr>
              <w:jc w:val="right"/>
            </w:pPr>
            <w:r>
              <w:rPr>
                <w:kern w:val="0"/>
                <w:sz w:val="24"/>
              </w:rPr>
              <w:t>54.15</w:t>
            </w:r>
          </w:p>
        </w:tc>
        <w:tc>
          <w:tcPr>
            <w:tcW w:w="3150" w:type="dxa"/>
            <w:vAlign w:val="center"/>
          </w:tcPr>
          <w:p w:rsidR="002A5A11" w:rsidRDefault="00F2103B">
            <w:pPr>
              <w:jc w:val="right"/>
            </w:pPr>
            <w:r>
              <w:rPr>
                <w:kern w:val="0"/>
                <w:sz w:val="24"/>
              </w:rPr>
              <w:t>4,824.96</w:t>
            </w:r>
          </w:p>
        </w:tc>
      </w:tr>
      <w:tr w:rsidR="00645980" w:rsidRPr="0091212A" w:rsidTr="00EA645F">
        <w:trPr>
          <w:trHeight w:val="325"/>
        </w:trPr>
        <w:tc>
          <w:tcPr>
            <w:tcW w:w="2715" w:type="dxa"/>
            <w:vAlign w:val="center"/>
          </w:tcPr>
          <w:p w:rsidR="00645980" w:rsidRPr="0091212A" w:rsidRDefault="00645980" w:rsidP="00626617">
            <w:pPr>
              <w:widowControl/>
              <w:spacing w:before="29" w:line="288" w:lineRule="auto"/>
              <w:rPr>
                <w:rFonts w:ascii="宋体" w:hAnsi="宋体"/>
                <w:szCs w:val="21"/>
              </w:rPr>
            </w:pPr>
            <w:r w:rsidRPr="00626617">
              <w:rPr>
                <w:rFonts w:hint="eastAsia"/>
                <w:color w:val="000000"/>
                <w:kern w:val="0"/>
                <w:sz w:val="24"/>
              </w:rPr>
              <w:t>合计</w:t>
            </w:r>
          </w:p>
        </w:tc>
        <w:tc>
          <w:tcPr>
            <w:tcW w:w="3150" w:type="dxa"/>
            <w:vAlign w:val="bottom"/>
          </w:tcPr>
          <w:p w:rsidR="00645980" w:rsidRPr="00FF7CE7" w:rsidRDefault="00645980" w:rsidP="00FF7CE7">
            <w:pPr>
              <w:spacing w:before="29" w:line="288" w:lineRule="auto"/>
              <w:jc w:val="right"/>
              <w:rPr>
                <w:kern w:val="0"/>
                <w:sz w:val="24"/>
              </w:rPr>
            </w:pPr>
            <w:r w:rsidRPr="00FF7CE7">
              <w:rPr>
                <w:kern w:val="0"/>
                <w:sz w:val="24"/>
              </w:rPr>
              <w:t>299,116.59</w:t>
            </w:r>
          </w:p>
        </w:tc>
        <w:tc>
          <w:tcPr>
            <w:tcW w:w="3150" w:type="dxa"/>
            <w:vAlign w:val="bottom"/>
          </w:tcPr>
          <w:p w:rsidR="00645980" w:rsidRPr="00FF7CE7" w:rsidRDefault="00645980" w:rsidP="00FF7CE7">
            <w:pPr>
              <w:spacing w:before="29" w:line="288" w:lineRule="auto"/>
              <w:jc w:val="right"/>
              <w:rPr>
                <w:kern w:val="0"/>
                <w:sz w:val="24"/>
              </w:rPr>
            </w:pPr>
            <w:r w:rsidRPr="00FF7CE7">
              <w:rPr>
                <w:kern w:val="0"/>
                <w:sz w:val="24"/>
              </w:rPr>
              <w:t>371,060.66</w:t>
            </w:r>
          </w:p>
        </w:tc>
      </w:tr>
    </w:tbl>
    <w:p w:rsidR="001A59F9" w:rsidRPr="0091212A" w:rsidRDefault="001A59F9" w:rsidP="00026C9C">
      <w:pPr>
        <w:spacing w:line="360" w:lineRule="auto"/>
        <w:rPr>
          <w:rFonts w:asciiTheme="minorEastAsia" w:eastAsiaTheme="minorEastAsia" w:hAnsiTheme="minorEastAsia"/>
          <w:b/>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57" w:name="_Toc67904697"/>
      <w:r w:rsidRPr="00AD0E47">
        <w:rPr>
          <w:rFonts w:ascii="Times New Roman" w:hAnsi="Times New Roman"/>
          <w:kern w:val="0"/>
          <w:szCs w:val="24"/>
        </w:rPr>
        <w:t>7.4.7.9</w:t>
      </w:r>
      <w:r w:rsidRPr="00AD0E47">
        <w:rPr>
          <w:rFonts w:ascii="Times New Roman" w:hAnsi="Times New Roman" w:hint="eastAsia"/>
          <w:kern w:val="0"/>
          <w:szCs w:val="24"/>
        </w:rPr>
        <w:t>实收基金</w:t>
      </w:r>
      <w:bookmarkEnd w:id="157"/>
    </w:p>
    <w:p w:rsidR="003B5508" w:rsidRPr="00F121CB" w:rsidRDefault="006234C2" w:rsidP="00F121CB">
      <w:pPr>
        <w:autoSpaceDE w:val="0"/>
        <w:autoSpaceDN w:val="0"/>
        <w:adjustRightInd w:val="0"/>
        <w:spacing w:before="29" w:line="288" w:lineRule="auto"/>
        <w:ind w:left="15"/>
        <w:jc w:val="right"/>
        <w:rPr>
          <w:color w:val="000000"/>
          <w:sz w:val="24"/>
        </w:rPr>
      </w:pPr>
      <w:r w:rsidRPr="00F121CB">
        <w:rPr>
          <w:rFonts w:hint="eastAsia"/>
          <w:color w:val="000000"/>
          <w:sz w:val="24"/>
        </w:rPr>
        <w:t>金</w:t>
      </w:r>
      <w:r w:rsidR="003B5508" w:rsidRPr="00F121CB">
        <w:rPr>
          <w:rFonts w:hint="eastAsia"/>
          <w:color w:val="000000"/>
          <w:sz w:val="24"/>
        </w:rPr>
        <w:t>额单位：人民币元</w:t>
      </w: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2873"/>
        <w:gridCol w:w="3364"/>
      </w:tblGrid>
      <w:tr w:rsidR="001A59F9" w:rsidRPr="0091212A" w:rsidTr="00A978B4">
        <w:tc>
          <w:tcPr>
            <w:tcW w:w="3119" w:type="dxa"/>
            <w:vMerge w:val="restart"/>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项目</w:t>
            </w:r>
          </w:p>
        </w:tc>
        <w:tc>
          <w:tcPr>
            <w:tcW w:w="6237" w:type="dxa"/>
            <w:gridSpan w:val="2"/>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本期</w:t>
            </w:r>
          </w:p>
          <w:p w:rsidR="001A59F9" w:rsidRPr="005822DE" w:rsidRDefault="00F64FAD" w:rsidP="005822DE">
            <w:pPr>
              <w:spacing w:before="29" w:line="288" w:lineRule="auto"/>
              <w:jc w:val="center"/>
              <w:rPr>
                <w:color w:val="000000"/>
                <w:kern w:val="0"/>
                <w:sz w:val="24"/>
              </w:rPr>
            </w:pPr>
            <w:r w:rsidRPr="005822DE">
              <w:rPr>
                <w:color w:val="000000"/>
                <w:kern w:val="0"/>
                <w:sz w:val="24"/>
              </w:rPr>
              <w:t>2020</w:t>
            </w:r>
            <w:r w:rsidRPr="005822DE">
              <w:rPr>
                <w:color w:val="000000"/>
                <w:kern w:val="0"/>
                <w:sz w:val="24"/>
              </w:rPr>
              <w:t>年</w:t>
            </w:r>
            <w:r w:rsidRPr="005822DE">
              <w:rPr>
                <w:color w:val="000000"/>
                <w:kern w:val="0"/>
                <w:sz w:val="24"/>
              </w:rPr>
              <w:t>1</w:t>
            </w:r>
            <w:r w:rsidRPr="005822DE">
              <w:rPr>
                <w:color w:val="000000"/>
                <w:kern w:val="0"/>
                <w:sz w:val="24"/>
              </w:rPr>
              <w:t>月</w:t>
            </w:r>
            <w:r w:rsidRPr="005822DE">
              <w:rPr>
                <w:color w:val="000000"/>
                <w:kern w:val="0"/>
                <w:sz w:val="24"/>
              </w:rPr>
              <w:t>1</w:t>
            </w:r>
            <w:r w:rsidRPr="005822DE">
              <w:rPr>
                <w:color w:val="000000"/>
                <w:kern w:val="0"/>
                <w:sz w:val="24"/>
              </w:rPr>
              <w:t>日</w:t>
            </w:r>
            <w:r w:rsidR="001A59F9" w:rsidRPr="005822DE">
              <w:rPr>
                <w:rFonts w:hint="eastAsia"/>
                <w:color w:val="000000"/>
                <w:kern w:val="0"/>
                <w:sz w:val="24"/>
              </w:rPr>
              <w:t>至</w:t>
            </w:r>
            <w:r w:rsidRPr="005822DE">
              <w:rPr>
                <w:color w:val="000000"/>
                <w:kern w:val="0"/>
                <w:sz w:val="24"/>
              </w:rPr>
              <w:t>2020</w:t>
            </w:r>
            <w:r w:rsidRPr="005822DE">
              <w:rPr>
                <w:color w:val="000000"/>
                <w:kern w:val="0"/>
                <w:sz w:val="24"/>
              </w:rPr>
              <w:t>年</w:t>
            </w:r>
            <w:r w:rsidRPr="005822DE">
              <w:rPr>
                <w:color w:val="000000"/>
                <w:kern w:val="0"/>
                <w:sz w:val="24"/>
              </w:rPr>
              <w:t>12</w:t>
            </w:r>
            <w:r w:rsidRPr="005822DE">
              <w:rPr>
                <w:color w:val="000000"/>
                <w:kern w:val="0"/>
                <w:sz w:val="24"/>
              </w:rPr>
              <w:t>月</w:t>
            </w:r>
            <w:r w:rsidRPr="005822DE">
              <w:rPr>
                <w:color w:val="000000"/>
                <w:kern w:val="0"/>
                <w:sz w:val="24"/>
              </w:rPr>
              <w:t>31</w:t>
            </w:r>
            <w:r w:rsidRPr="005822DE">
              <w:rPr>
                <w:color w:val="000000"/>
                <w:kern w:val="0"/>
                <w:sz w:val="24"/>
              </w:rPr>
              <w:t>日</w:t>
            </w:r>
          </w:p>
        </w:tc>
      </w:tr>
      <w:tr w:rsidR="001A59F9" w:rsidRPr="0091212A" w:rsidTr="00A978B4">
        <w:tc>
          <w:tcPr>
            <w:tcW w:w="3119" w:type="dxa"/>
            <w:vMerge/>
            <w:vAlign w:val="center"/>
          </w:tcPr>
          <w:p w:rsidR="001A59F9" w:rsidRPr="005822DE" w:rsidRDefault="001A59F9" w:rsidP="005822DE">
            <w:pPr>
              <w:spacing w:before="29" w:line="288" w:lineRule="auto"/>
              <w:jc w:val="center"/>
              <w:rPr>
                <w:color w:val="000000"/>
                <w:kern w:val="0"/>
                <w:sz w:val="24"/>
              </w:rPr>
            </w:pPr>
          </w:p>
        </w:tc>
        <w:tc>
          <w:tcPr>
            <w:tcW w:w="2873" w:type="dxa"/>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基金份额（份）</w:t>
            </w:r>
          </w:p>
        </w:tc>
        <w:tc>
          <w:tcPr>
            <w:tcW w:w="3364" w:type="dxa"/>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账面金额</w:t>
            </w:r>
          </w:p>
        </w:tc>
      </w:tr>
      <w:tr w:rsidR="001A59F9" w:rsidRPr="0091212A" w:rsidTr="00AD1D73">
        <w:tc>
          <w:tcPr>
            <w:tcW w:w="3119" w:type="dxa"/>
            <w:vAlign w:val="center"/>
          </w:tcPr>
          <w:p w:rsidR="001A59F9" w:rsidRPr="0091212A" w:rsidRDefault="00403F0C" w:rsidP="00435915">
            <w:pPr>
              <w:rPr>
                <w:rFonts w:asciiTheme="minorEastAsia" w:eastAsiaTheme="minorEastAsia" w:hAnsiTheme="minorEastAsia"/>
                <w:color w:val="000000"/>
                <w:szCs w:val="21"/>
              </w:rPr>
            </w:pPr>
            <w:r w:rsidRPr="00435915">
              <w:rPr>
                <w:color w:val="000000"/>
                <w:sz w:val="24"/>
              </w:rPr>
              <w:t>上年度末</w:t>
            </w:r>
          </w:p>
        </w:tc>
        <w:tc>
          <w:tcPr>
            <w:tcW w:w="2873" w:type="dxa"/>
            <w:vAlign w:val="center"/>
          </w:tcPr>
          <w:p w:rsidR="001A59F9" w:rsidRPr="00FF7CE7" w:rsidRDefault="001A59F9" w:rsidP="00FF7CE7">
            <w:pPr>
              <w:spacing w:before="29" w:line="288" w:lineRule="auto"/>
              <w:jc w:val="right"/>
              <w:rPr>
                <w:kern w:val="0"/>
                <w:sz w:val="24"/>
              </w:rPr>
            </w:pPr>
            <w:r w:rsidRPr="00FF7CE7">
              <w:rPr>
                <w:kern w:val="0"/>
                <w:sz w:val="24"/>
              </w:rPr>
              <w:t>1,626,881,734.22</w:t>
            </w:r>
          </w:p>
        </w:tc>
        <w:tc>
          <w:tcPr>
            <w:tcW w:w="3364" w:type="dxa"/>
            <w:vAlign w:val="center"/>
          </w:tcPr>
          <w:p w:rsidR="001A59F9" w:rsidRPr="00FF7CE7" w:rsidRDefault="001A59F9" w:rsidP="00FF7CE7">
            <w:pPr>
              <w:spacing w:before="29" w:line="288" w:lineRule="auto"/>
              <w:jc w:val="right"/>
              <w:rPr>
                <w:kern w:val="0"/>
                <w:sz w:val="24"/>
              </w:rPr>
            </w:pPr>
            <w:r w:rsidRPr="00FF7CE7">
              <w:rPr>
                <w:kern w:val="0"/>
                <w:sz w:val="24"/>
              </w:rPr>
              <w:t>1,626,881,734.22</w:t>
            </w:r>
          </w:p>
        </w:tc>
      </w:tr>
      <w:tr w:rsidR="001A59F9" w:rsidRPr="0091212A" w:rsidTr="00AD1D73">
        <w:tc>
          <w:tcPr>
            <w:tcW w:w="3119"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本期申购</w:t>
            </w:r>
          </w:p>
        </w:tc>
        <w:tc>
          <w:tcPr>
            <w:tcW w:w="2873" w:type="dxa"/>
            <w:vAlign w:val="center"/>
          </w:tcPr>
          <w:p w:rsidR="001A59F9" w:rsidRPr="00FF7CE7" w:rsidRDefault="001A59F9" w:rsidP="00FF7CE7">
            <w:pPr>
              <w:spacing w:before="29" w:line="288" w:lineRule="auto"/>
              <w:jc w:val="right"/>
              <w:rPr>
                <w:kern w:val="0"/>
                <w:sz w:val="24"/>
              </w:rPr>
            </w:pPr>
            <w:r w:rsidRPr="00FF7CE7">
              <w:rPr>
                <w:kern w:val="0"/>
                <w:sz w:val="24"/>
              </w:rPr>
              <w:t>1,912,253,842.72</w:t>
            </w:r>
          </w:p>
        </w:tc>
        <w:tc>
          <w:tcPr>
            <w:tcW w:w="3364" w:type="dxa"/>
            <w:vAlign w:val="center"/>
          </w:tcPr>
          <w:p w:rsidR="001A59F9" w:rsidRPr="00FF7CE7" w:rsidRDefault="001A59F9" w:rsidP="00FF7CE7">
            <w:pPr>
              <w:spacing w:before="29" w:line="288" w:lineRule="auto"/>
              <w:jc w:val="right"/>
              <w:rPr>
                <w:kern w:val="0"/>
                <w:sz w:val="24"/>
              </w:rPr>
            </w:pPr>
            <w:r w:rsidRPr="00FF7CE7">
              <w:rPr>
                <w:kern w:val="0"/>
                <w:sz w:val="24"/>
              </w:rPr>
              <w:t>1,912,253,842.72</w:t>
            </w:r>
          </w:p>
        </w:tc>
      </w:tr>
      <w:tr w:rsidR="001A59F9" w:rsidRPr="0091212A" w:rsidTr="00AD1D73">
        <w:tc>
          <w:tcPr>
            <w:tcW w:w="3119"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本期赎回（以</w:t>
            </w:r>
            <w:r w:rsidR="000E1E5B" w:rsidRPr="007E5EF0">
              <w:rPr>
                <w:sz w:val="24"/>
              </w:rPr>
              <w:t>“-”</w:t>
            </w:r>
            <w:r w:rsidRPr="00626617">
              <w:rPr>
                <w:rFonts w:hint="eastAsia"/>
                <w:color w:val="000000"/>
                <w:kern w:val="0"/>
                <w:sz w:val="24"/>
              </w:rPr>
              <w:t>号填列）</w:t>
            </w:r>
          </w:p>
        </w:tc>
        <w:tc>
          <w:tcPr>
            <w:tcW w:w="2873" w:type="dxa"/>
            <w:vAlign w:val="center"/>
          </w:tcPr>
          <w:p w:rsidR="001A59F9" w:rsidRPr="00FF7CE7" w:rsidRDefault="001A59F9" w:rsidP="00FF7CE7">
            <w:pPr>
              <w:spacing w:before="29" w:line="288" w:lineRule="auto"/>
              <w:jc w:val="right"/>
              <w:rPr>
                <w:kern w:val="0"/>
                <w:sz w:val="24"/>
              </w:rPr>
            </w:pPr>
            <w:r w:rsidRPr="00FF7CE7">
              <w:rPr>
                <w:kern w:val="0"/>
                <w:sz w:val="24"/>
              </w:rPr>
              <w:t>-2,676,093,861.24</w:t>
            </w:r>
          </w:p>
        </w:tc>
        <w:tc>
          <w:tcPr>
            <w:tcW w:w="3364" w:type="dxa"/>
            <w:vAlign w:val="center"/>
          </w:tcPr>
          <w:p w:rsidR="001A59F9" w:rsidRPr="00FF7CE7" w:rsidRDefault="001A59F9" w:rsidP="00FF7CE7">
            <w:pPr>
              <w:spacing w:before="29" w:line="288" w:lineRule="auto"/>
              <w:jc w:val="right"/>
              <w:rPr>
                <w:kern w:val="0"/>
                <w:sz w:val="24"/>
              </w:rPr>
            </w:pPr>
            <w:r w:rsidRPr="00FF7CE7">
              <w:rPr>
                <w:kern w:val="0"/>
                <w:sz w:val="24"/>
              </w:rPr>
              <w:t>-2,676,093,861.24</w:t>
            </w:r>
          </w:p>
        </w:tc>
      </w:tr>
      <w:tr w:rsidR="001A59F9" w:rsidRPr="0091212A" w:rsidTr="00AD1D73">
        <w:tc>
          <w:tcPr>
            <w:tcW w:w="3119" w:type="dxa"/>
            <w:vAlign w:val="center"/>
          </w:tcPr>
          <w:p w:rsidR="001A59F9" w:rsidRPr="0091212A" w:rsidRDefault="001A59F9" w:rsidP="00626617">
            <w:pPr>
              <w:widowControl/>
              <w:spacing w:before="29" w:line="288" w:lineRule="auto"/>
              <w:rPr>
                <w:rFonts w:asciiTheme="minorEastAsia" w:eastAsiaTheme="minorEastAsia" w:hAnsiTheme="minorEastAsia"/>
                <w:color w:val="000000"/>
                <w:szCs w:val="21"/>
              </w:rPr>
            </w:pPr>
            <w:r w:rsidRPr="00626617">
              <w:rPr>
                <w:rFonts w:hint="eastAsia"/>
                <w:color w:val="000000"/>
                <w:kern w:val="0"/>
                <w:sz w:val="24"/>
              </w:rPr>
              <w:t>本期末</w:t>
            </w:r>
          </w:p>
        </w:tc>
        <w:tc>
          <w:tcPr>
            <w:tcW w:w="2873" w:type="dxa"/>
            <w:vAlign w:val="center"/>
          </w:tcPr>
          <w:p w:rsidR="001A59F9" w:rsidRPr="00FF7CE7" w:rsidRDefault="001A59F9" w:rsidP="00FF7CE7">
            <w:pPr>
              <w:spacing w:before="29" w:line="288" w:lineRule="auto"/>
              <w:jc w:val="right"/>
              <w:rPr>
                <w:kern w:val="0"/>
                <w:sz w:val="24"/>
              </w:rPr>
            </w:pPr>
            <w:r w:rsidRPr="00FF7CE7">
              <w:rPr>
                <w:kern w:val="0"/>
                <w:sz w:val="24"/>
              </w:rPr>
              <w:t>863,041,715.70</w:t>
            </w:r>
          </w:p>
        </w:tc>
        <w:tc>
          <w:tcPr>
            <w:tcW w:w="3364" w:type="dxa"/>
            <w:vAlign w:val="center"/>
          </w:tcPr>
          <w:p w:rsidR="001A59F9" w:rsidRPr="00FF7CE7" w:rsidRDefault="001A59F9" w:rsidP="00FF7CE7">
            <w:pPr>
              <w:spacing w:before="29" w:line="288" w:lineRule="auto"/>
              <w:jc w:val="right"/>
              <w:rPr>
                <w:kern w:val="0"/>
                <w:sz w:val="24"/>
              </w:rPr>
            </w:pPr>
            <w:r w:rsidRPr="00FF7CE7">
              <w:rPr>
                <w:kern w:val="0"/>
                <w:sz w:val="24"/>
              </w:rPr>
              <w:t>863,041,715.70</w:t>
            </w:r>
          </w:p>
        </w:tc>
      </w:tr>
    </w:tbl>
    <w:p w:rsidR="002A5A11" w:rsidRDefault="00F2103B">
      <w:pPr>
        <w:tabs>
          <w:tab w:val="left" w:pos="426"/>
        </w:tabs>
        <w:spacing w:before="29" w:line="288" w:lineRule="auto"/>
        <w:jc w:val="left"/>
        <w:rPr>
          <w:kern w:val="0"/>
          <w:sz w:val="24"/>
        </w:rPr>
      </w:pPr>
      <w:r>
        <w:rPr>
          <w:kern w:val="0"/>
          <w:sz w:val="24"/>
        </w:rPr>
        <w:t>注：</w:t>
      </w:r>
      <w:r>
        <w:rPr>
          <w:kern w:val="0"/>
          <w:sz w:val="24"/>
        </w:rPr>
        <w:t xml:space="preserve">1. </w:t>
      </w:r>
      <w:r>
        <w:rPr>
          <w:kern w:val="0"/>
          <w:sz w:val="24"/>
        </w:rPr>
        <w:t>如果本报告期间发生红利再投、转换入业务，则总申购份额中包含该业务；</w:t>
      </w:r>
    </w:p>
    <w:p w:rsidR="008E32CB" w:rsidRDefault="007C3A11" w:rsidP="00560542">
      <w:pPr>
        <w:tabs>
          <w:tab w:val="left" w:pos="426"/>
        </w:tabs>
        <w:spacing w:before="29" w:line="288" w:lineRule="auto"/>
        <w:jc w:val="left"/>
        <w:rPr>
          <w:kern w:val="0"/>
          <w:sz w:val="24"/>
        </w:rPr>
      </w:pPr>
      <w:r w:rsidRPr="00D754A9">
        <w:rPr>
          <w:kern w:val="0"/>
          <w:sz w:val="24"/>
        </w:rPr>
        <w:t>2.</w:t>
      </w:r>
      <w:r w:rsidRPr="00D754A9">
        <w:rPr>
          <w:kern w:val="0"/>
          <w:sz w:val="24"/>
        </w:rPr>
        <w:t>如果本报告期间发生转换出业务，则总赎回份额中包含该业务。</w:t>
      </w:r>
    </w:p>
    <w:p w:rsidR="001A59F9" w:rsidRPr="00AD0E47" w:rsidRDefault="001A59F9" w:rsidP="00AD0E47">
      <w:pPr>
        <w:pStyle w:val="20"/>
        <w:spacing w:before="29" w:after="0" w:line="288" w:lineRule="auto"/>
        <w:rPr>
          <w:rFonts w:ascii="Times New Roman" w:hAnsi="Times New Roman"/>
          <w:kern w:val="0"/>
          <w:szCs w:val="24"/>
        </w:rPr>
      </w:pPr>
      <w:bookmarkStart w:id="158" w:name="_Toc67904698"/>
      <w:r w:rsidRPr="00AD0E47">
        <w:rPr>
          <w:rFonts w:ascii="Times New Roman" w:hAnsi="Times New Roman"/>
          <w:kern w:val="0"/>
          <w:szCs w:val="24"/>
        </w:rPr>
        <w:t>7.4.7.10</w:t>
      </w:r>
      <w:r w:rsidRPr="00AD0E47">
        <w:rPr>
          <w:rFonts w:ascii="Times New Roman" w:hAnsi="Times New Roman" w:hint="eastAsia"/>
          <w:kern w:val="0"/>
          <w:szCs w:val="24"/>
        </w:rPr>
        <w:t>未分配利润</w:t>
      </w:r>
      <w:bookmarkEnd w:id="158"/>
    </w:p>
    <w:p w:rsidR="001A59F9" w:rsidRPr="00BB0831" w:rsidRDefault="001A59F9" w:rsidP="00BB0831">
      <w:pPr>
        <w:adjustRightInd w:val="0"/>
        <w:snapToGrid w:val="0"/>
        <w:spacing w:line="360" w:lineRule="auto"/>
        <w:jc w:val="right"/>
        <w:rPr>
          <w:color w:val="000000"/>
          <w:sz w:val="24"/>
        </w:rPr>
      </w:pPr>
      <w:r w:rsidRPr="00BB0831">
        <w:rPr>
          <w:rFonts w:hint="eastAsia"/>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698"/>
        <w:gridCol w:w="2122"/>
        <w:gridCol w:w="2126"/>
        <w:gridCol w:w="2052"/>
      </w:tblGrid>
      <w:tr w:rsidR="001A59F9" w:rsidRPr="0091212A" w:rsidTr="004C7BB1">
        <w:tc>
          <w:tcPr>
            <w:tcW w:w="2698" w:type="dxa"/>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项目</w:t>
            </w:r>
          </w:p>
        </w:tc>
        <w:tc>
          <w:tcPr>
            <w:tcW w:w="2122" w:type="dxa"/>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已实现部分</w:t>
            </w:r>
          </w:p>
        </w:tc>
        <w:tc>
          <w:tcPr>
            <w:tcW w:w="2126" w:type="dxa"/>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未实现部分</w:t>
            </w:r>
          </w:p>
        </w:tc>
        <w:tc>
          <w:tcPr>
            <w:tcW w:w="2052" w:type="dxa"/>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未分配利润合计</w:t>
            </w:r>
          </w:p>
        </w:tc>
      </w:tr>
      <w:tr w:rsidR="001A59F9" w:rsidRPr="0091212A" w:rsidTr="004C7BB1">
        <w:tc>
          <w:tcPr>
            <w:tcW w:w="2698" w:type="dxa"/>
            <w:vAlign w:val="center"/>
          </w:tcPr>
          <w:p w:rsidR="001A59F9" w:rsidRPr="00626617" w:rsidRDefault="00761D02" w:rsidP="00626617">
            <w:pPr>
              <w:widowControl/>
              <w:spacing w:before="29" w:line="288" w:lineRule="auto"/>
              <w:rPr>
                <w:color w:val="000000"/>
                <w:kern w:val="0"/>
                <w:sz w:val="24"/>
              </w:rPr>
            </w:pPr>
            <w:r w:rsidRPr="00626617">
              <w:rPr>
                <w:color w:val="000000"/>
                <w:kern w:val="0"/>
                <w:sz w:val="24"/>
              </w:rPr>
              <w:t>上年度末</w:t>
            </w:r>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402,541,937.40</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588,598,651.39</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991,140,588.79</w:t>
            </w:r>
          </w:p>
        </w:tc>
      </w:tr>
      <w:tr w:rsidR="001A59F9" w:rsidRPr="0091212A" w:rsidTr="004C7BB1">
        <w:tc>
          <w:tcPr>
            <w:tcW w:w="2698"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本期利润</w:t>
            </w:r>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501,346,864.37</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495,325,078.90</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996,671,943.27</w:t>
            </w:r>
          </w:p>
        </w:tc>
      </w:tr>
      <w:tr w:rsidR="001A59F9" w:rsidRPr="0091212A" w:rsidTr="004C7BB1">
        <w:tc>
          <w:tcPr>
            <w:tcW w:w="2698"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本期基金份额交易产生的变动数</w:t>
            </w:r>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-305,660,870.92</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-305,673,105.89</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-611,333,976.81</w:t>
            </w:r>
          </w:p>
        </w:tc>
      </w:tr>
      <w:tr w:rsidR="001A59F9" w:rsidRPr="0091212A" w:rsidTr="004C7BB1">
        <w:tc>
          <w:tcPr>
            <w:tcW w:w="2698"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其中：基金申购款</w:t>
            </w:r>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662,679,404.74</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1,060,660,232.76</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1,723,339,637.50</w:t>
            </w:r>
          </w:p>
        </w:tc>
      </w:tr>
      <w:tr w:rsidR="001A59F9" w:rsidRPr="0091212A" w:rsidTr="004C7BB1">
        <w:tc>
          <w:tcPr>
            <w:tcW w:w="2698" w:type="dxa"/>
            <w:vAlign w:val="center"/>
          </w:tcPr>
          <w:p w:rsidR="001A59F9" w:rsidRPr="00626617" w:rsidRDefault="001A59F9" w:rsidP="003C7EE7">
            <w:pPr>
              <w:widowControl/>
              <w:spacing w:before="29" w:line="288" w:lineRule="auto"/>
              <w:ind w:firstLineChars="300" w:firstLine="720"/>
              <w:rPr>
                <w:color w:val="000000"/>
                <w:kern w:val="0"/>
                <w:sz w:val="24"/>
              </w:rPr>
            </w:pPr>
            <w:r w:rsidRPr="00626617">
              <w:rPr>
                <w:rFonts w:hint="eastAsia"/>
                <w:color w:val="000000"/>
                <w:kern w:val="0"/>
                <w:sz w:val="24"/>
              </w:rPr>
              <w:t>基金赎回款</w:t>
            </w:r>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-968,340,275.66</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-1,366,333,338.65</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-2,334,673,614.31</w:t>
            </w:r>
          </w:p>
        </w:tc>
      </w:tr>
      <w:tr w:rsidR="001A59F9" w:rsidRPr="0091212A" w:rsidTr="004C7BB1">
        <w:tc>
          <w:tcPr>
            <w:tcW w:w="2698"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本期已分配利润</w:t>
            </w:r>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4C7BB1">
        <w:tc>
          <w:tcPr>
            <w:tcW w:w="2698"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本期末</w:t>
            </w:r>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598,227,930.85</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778,250,624.40</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1,376,478,555.25</w:t>
            </w:r>
          </w:p>
        </w:tc>
      </w:tr>
    </w:tbl>
    <w:p w:rsidR="006E0C2B" w:rsidRPr="00D754A9" w:rsidRDefault="006E0C2B" w:rsidP="00D754A9">
      <w:pPr>
        <w:tabs>
          <w:tab w:val="left" w:pos="426"/>
        </w:tabs>
        <w:spacing w:before="29" w:line="288" w:lineRule="auto"/>
        <w:jc w:val="left"/>
        <w:rPr>
          <w:kern w:val="0"/>
          <w:sz w:val="24"/>
        </w:rPr>
      </w:pPr>
    </w:p>
    <w:p w:rsidR="001A59F9" w:rsidRPr="00AD0E47" w:rsidRDefault="001A59F9" w:rsidP="00AD0E47">
      <w:pPr>
        <w:pStyle w:val="20"/>
        <w:spacing w:before="29" w:after="0" w:line="288" w:lineRule="auto"/>
        <w:rPr>
          <w:rFonts w:ascii="Times New Roman" w:hAnsi="Times New Roman"/>
          <w:kern w:val="0"/>
          <w:szCs w:val="24"/>
        </w:rPr>
      </w:pPr>
      <w:bookmarkStart w:id="159" w:name="_Toc67904699"/>
      <w:r w:rsidRPr="00AD0E47">
        <w:rPr>
          <w:rFonts w:ascii="Times New Roman" w:hAnsi="Times New Roman"/>
          <w:kern w:val="0"/>
          <w:szCs w:val="24"/>
        </w:rPr>
        <w:t>7.4.7.11</w:t>
      </w:r>
      <w:r w:rsidRPr="00AD0E47">
        <w:rPr>
          <w:rFonts w:ascii="Times New Roman" w:hAnsi="Times New Roman" w:hint="eastAsia"/>
          <w:kern w:val="0"/>
          <w:szCs w:val="24"/>
        </w:rPr>
        <w:t>存款利息收入</w:t>
      </w:r>
      <w:bookmarkEnd w:id="159"/>
    </w:p>
    <w:p w:rsidR="001A59F9" w:rsidRPr="00B04ACB" w:rsidRDefault="001A59F9" w:rsidP="00B04ACB">
      <w:pPr>
        <w:adjustRightInd w:val="0"/>
        <w:snapToGrid w:val="0"/>
        <w:spacing w:line="360" w:lineRule="auto"/>
        <w:jc w:val="right"/>
        <w:rPr>
          <w:color w:val="000000"/>
          <w:sz w:val="24"/>
        </w:rPr>
      </w:pPr>
      <w:r w:rsidRPr="00B04ACB">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12"/>
        <w:gridCol w:w="3208"/>
        <w:gridCol w:w="2880"/>
      </w:tblGrid>
      <w:tr w:rsidR="001A59F9" w:rsidRPr="0091212A" w:rsidTr="006D141C">
        <w:tc>
          <w:tcPr>
            <w:tcW w:w="2912" w:type="dxa"/>
            <w:vAlign w:val="center"/>
          </w:tcPr>
          <w:p w:rsidR="001A59F9" w:rsidRPr="00B04ACB" w:rsidRDefault="001A59F9" w:rsidP="00B04ACB">
            <w:pPr>
              <w:widowControl/>
              <w:autoSpaceDE w:val="0"/>
              <w:autoSpaceDN w:val="0"/>
              <w:spacing w:line="360" w:lineRule="auto"/>
              <w:ind w:right="-15"/>
              <w:jc w:val="center"/>
              <w:textAlignment w:val="bottom"/>
              <w:rPr>
                <w:color w:val="000000"/>
                <w:sz w:val="24"/>
              </w:rPr>
            </w:pPr>
            <w:r w:rsidRPr="00B04ACB">
              <w:rPr>
                <w:rFonts w:hint="eastAsia"/>
                <w:color w:val="000000"/>
                <w:sz w:val="24"/>
              </w:rPr>
              <w:t>项目</w:t>
            </w:r>
          </w:p>
        </w:tc>
        <w:tc>
          <w:tcPr>
            <w:tcW w:w="3208" w:type="dxa"/>
            <w:vAlign w:val="center"/>
          </w:tcPr>
          <w:p w:rsidR="001A59F9" w:rsidRPr="00B04ACB" w:rsidRDefault="001A59F9" w:rsidP="00B04ACB">
            <w:pPr>
              <w:widowControl/>
              <w:autoSpaceDE w:val="0"/>
              <w:autoSpaceDN w:val="0"/>
              <w:spacing w:line="360" w:lineRule="auto"/>
              <w:ind w:right="-15"/>
              <w:jc w:val="center"/>
              <w:textAlignment w:val="bottom"/>
              <w:rPr>
                <w:color w:val="000000"/>
                <w:sz w:val="24"/>
              </w:rPr>
            </w:pPr>
            <w:r w:rsidRPr="00B04ACB">
              <w:rPr>
                <w:rFonts w:hint="eastAsia"/>
                <w:color w:val="000000"/>
                <w:sz w:val="24"/>
              </w:rPr>
              <w:t>本期</w:t>
            </w:r>
          </w:p>
          <w:p w:rsidR="001A59F9" w:rsidRPr="00B04ACB" w:rsidRDefault="00F64FAD" w:rsidP="00B04ACB">
            <w:pPr>
              <w:widowControl/>
              <w:autoSpaceDE w:val="0"/>
              <w:autoSpaceDN w:val="0"/>
              <w:spacing w:line="360" w:lineRule="auto"/>
              <w:ind w:right="-15"/>
              <w:jc w:val="center"/>
              <w:textAlignment w:val="bottom"/>
              <w:rPr>
                <w:color w:val="000000"/>
                <w:sz w:val="24"/>
              </w:rPr>
            </w:pPr>
            <w:r w:rsidRPr="00B04ACB">
              <w:rPr>
                <w:color w:val="000000"/>
                <w:sz w:val="24"/>
              </w:rPr>
              <w:t>2020</w:t>
            </w:r>
            <w:r w:rsidRPr="00B04ACB">
              <w:rPr>
                <w:color w:val="000000"/>
                <w:sz w:val="24"/>
              </w:rPr>
              <w:t>年</w:t>
            </w:r>
            <w:r w:rsidRPr="00B04ACB">
              <w:rPr>
                <w:color w:val="000000"/>
                <w:sz w:val="24"/>
              </w:rPr>
              <w:t>1</w:t>
            </w:r>
            <w:r w:rsidRPr="00B04ACB">
              <w:rPr>
                <w:color w:val="000000"/>
                <w:sz w:val="24"/>
              </w:rPr>
              <w:t>月</w:t>
            </w:r>
            <w:r w:rsidRPr="00B04ACB">
              <w:rPr>
                <w:color w:val="000000"/>
                <w:sz w:val="24"/>
              </w:rPr>
              <w:t>1</w:t>
            </w:r>
            <w:r w:rsidRPr="00B04ACB">
              <w:rPr>
                <w:color w:val="000000"/>
                <w:sz w:val="24"/>
              </w:rPr>
              <w:t>日</w:t>
            </w:r>
            <w:r w:rsidR="001A59F9" w:rsidRPr="00B04ACB">
              <w:rPr>
                <w:rFonts w:hint="eastAsia"/>
                <w:color w:val="000000"/>
                <w:sz w:val="24"/>
              </w:rPr>
              <w:t>至</w:t>
            </w:r>
            <w:r w:rsidRPr="00B04ACB">
              <w:rPr>
                <w:color w:val="000000"/>
                <w:sz w:val="24"/>
              </w:rPr>
              <w:t>2020</w:t>
            </w:r>
            <w:r w:rsidRPr="00B04ACB">
              <w:rPr>
                <w:color w:val="000000"/>
                <w:sz w:val="24"/>
              </w:rPr>
              <w:t>年</w:t>
            </w:r>
            <w:r w:rsidRPr="00B04ACB">
              <w:rPr>
                <w:color w:val="000000"/>
                <w:sz w:val="24"/>
              </w:rPr>
              <w:t>12</w:t>
            </w:r>
            <w:r w:rsidRPr="00B04ACB">
              <w:rPr>
                <w:color w:val="000000"/>
                <w:sz w:val="24"/>
              </w:rPr>
              <w:t>月</w:t>
            </w:r>
            <w:r w:rsidRPr="00B04ACB">
              <w:rPr>
                <w:color w:val="000000"/>
                <w:sz w:val="24"/>
              </w:rPr>
              <w:t>31</w:t>
            </w:r>
            <w:r w:rsidRPr="00B04ACB">
              <w:rPr>
                <w:color w:val="000000"/>
                <w:sz w:val="24"/>
              </w:rPr>
              <w:t>日</w:t>
            </w:r>
          </w:p>
        </w:tc>
        <w:tc>
          <w:tcPr>
            <w:tcW w:w="2880" w:type="dxa"/>
            <w:vAlign w:val="center"/>
          </w:tcPr>
          <w:p w:rsidR="001A59F9" w:rsidRPr="00B04ACB" w:rsidRDefault="001A59F9" w:rsidP="00B04ACB">
            <w:pPr>
              <w:widowControl/>
              <w:autoSpaceDE w:val="0"/>
              <w:autoSpaceDN w:val="0"/>
              <w:spacing w:line="360" w:lineRule="auto"/>
              <w:ind w:right="-15"/>
              <w:jc w:val="center"/>
              <w:textAlignment w:val="bottom"/>
              <w:rPr>
                <w:color w:val="000000"/>
                <w:sz w:val="24"/>
              </w:rPr>
            </w:pPr>
            <w:r w:rsidRPr="00B04ACB">
              <w:rPr>
                <w:rFonts w:hint="eastAsia"/>
                <w:color w:val="000000"/>
                <w:sz w:val="24"/>
              </w:rPr>
              <w:t>上年度可比期间</w:t>
            </w:r>
          </w:p>
          <w:p w:rsidR="001A59F9" w:rsidRPr="00B04ACB" w:rsidRDefault="007F35DC" w:rsidP="00B04ACB">
            <w:pPr>
              <w:widowControl/>
              <w:autoSpaceDE w:val="0"/>
              <w:autoSpaceDN w:val="0"/>
              <w:spacing w:line="360" w:lineRule="auto"/>
              <w:ind w:right="-15"/>
              <w:jc w:val="center"/>
              <w:textAlignment w:val="bottom"/>
              <w:rPr>
                <w:color w:val="000000"/>
                <w:sz w:val="24"/>
              </w:rPr>
            </w:pPr>
            <w:r w:rsidRPr="00B04ACB">
              <w:rPr>
                <w:color w:val="000000"/>
                <w:sz w:val="24"/>
              </w:rPr>
              <w:t>2019</w:t>
            </w:r>
            <w:r w:rsidRPr="00B04ACB">
              <w:rPr>
                <w:color w:val="000000"/>
                <w:sz w:val="24"/>
              </w:rPr>
              <w:t>年</w:t>
            </w:r>
            <w:r w:rsidRPr="00B04ACB">
              <w:rPr>
                <w:color w:val="000000"/>
                <w:sz w:val="24"/>
              </w:rPr>
              <w:t>1</w:t>
            </w:r>
            <w:r w:rsidRPr="00B04ACB">
              <w:rPr>
                <w:color w:val="000000"/>
                <w:sz w:val="24"/>
              </w:rPr>
              <w:t>月</w:t>
            </w:r>
            <w:r w:rsidRPr="00B04ACB">
              <w:rPr>
                <w:color w:val="000000"/>
                <w:sz w:val="24"/>
              </w:rPr>
              <w:t>1</w:t>
            </w:r>
            <w:r w:rsidRPr="00B04ACB">
              <w:rPr>
                <w:color w:val="000000"/>
                <w:sz w:val="24"/>
              </w:rPr>
              <w:t>日至</w:t>
            </w:r>
            <w:r w:rsidRPr="00B04ACB">
              <w:rPr>
                <w:color w:val="000000"/>
                <w:sz w:val="24"/>
              </w:rPr>
              <w:t>2019</w:t>
            </w:r>
            <w:r w:rsidRPr="00B04ACB">
              <w:rPr>
                <w:color w:val="000000"/>
                <w:sz w:val="24"/>
              </w:rPr>
              <w:t>年</w:t>
            </w:r>
            <w:r w:rsidRPr="00B04ACB">
              <w:rPr>
                <w:color w:val="000000"/>
                <w:sz w:val="24"/>
              </w:rPr>
              <w:t>12</w:t>
            </w:r>
            <w:r w:rsidRPr="00B04ACB">
              <w:rPr>
                <w:color w:val="000000"/>
                <w:sz w:val="24"/>
              </w:rPr>
              <w:t>月</w:t>
            </w:r>
            <w:r w:rsidRPr="00B04ACB">
              <w:rPr>
                <w:color w:val="000000"/>
                <w:sz w:val="24"/>
              </w:rPr>
              <w:t>31</w:t>
            </w:r>
            <w:r w:rsidRPr="00B04ACB">
              <w:rPr>
                <w:color w:val="000000"/>
                <w:sz w:val="24"/>
              </w:rPr>
              <w:t>日</w:t>
            </w:r>
          </w:p>
        </w:tc>
      </w:tr>
      <w:tr w:rsidR="001A59F9" w:rsidRPr="0091212A" w:rsidTr="00946437">
        <w:tc>
          <w:tcPr>
            <w:tcW w:w="2912"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活期存款利息收入</w:t>
            </w:r>
          </w:p>
        </w:tc>
        <w:tc>
          <w:tcPr>
            <w:tcW w:w="3208" w:type="dxa"/>
            <w:vAlign w:val="center"/>
          </w:tcPr>
          <w:p w:rsidR="001A59F9" w:rsidRPr="00FF7CE7" w:rsidRDefault="001A59F9" w:rsidP="00FF7CE7">
            <w:pPr>
              <w:spacing w:before="29" w:line="288" w:lineRule="auto"/>
              <w:jc w:val="right"/>
              <w:rPr>
                <w:kern w:val="0"/>
                <w:sz w:val="24"/>
              </w:rPr>
            </w:pPr>
            <w:r w:rsidRPr="00FF7CE7">
              <w:rPr>
                <w:kern w:val="0"/>
                <w:sz w:val="24"/>
              </w:rPr>
              <w:t>2,460,749.28</w:t>
            </w:r>
          </w:p>
        </w:tc>
        <w:tc>
          <w:tcPr>
            <w:tcW w:w="2880" w:type="dxa"/>
            <w:vAlign w:val="center"/>
          </w:tcPr>
          <w:p w:rsidR="001A59F9" w:rsidRPr="00FF7CE7" w:rsidRDefault="001A59F9" w:rsidP="00FF7CE7">
            <w:pPr>
              <w:spacing w:before="29" w:line="288" w:lineRule="auto"/>
              <w:jc w:val="right"/>
              <w:rPr>
                <w:kern w:val="0"/>
                <w:sz w:val="24"/>
              </w:rPr>
            </w:pPr>
            <w:r w:rsidRPr="00FF7CE7">
              <w:rPr>
                <w:kern w:val="0"/>
                <w:sz w:val="24"/>
              </w:rPr>
              <w:t>1,682,700.99</w:t>
            </w:r>
          </w:p>
        </w:tc>
      </w:tr>
      <w:tr w:rsidR="001A59F9" w:rsidRPr="0091212A" w:rsidTr="00946437">
        <w:tc>
          <w:tcPr>
            <w:tcW w:w="2912"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定期存款利息收入</w:t>
            </w:r>
          </w:p>
        </w:tc>
        <w:tc>
          <w:tcPr>
            <w:tcW w:w="3208"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2880"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946437">
        <w:tc>
          <w:tcPr>
            <w:tcW w:w="2912"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其他存款利息收入</w:t>
            </w:r>
          </w:p>
        </w:tc>
        <w:tc>
          <w:tcPr>
            <w:tcW w:w="3208"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2880"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946437">
        <w:tc>
          <w:tcPr>
            <w:tcW w:w="2912"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结算备付金利息收入</w:t>
            </w:r>
          </w:p>
        </w:tc>
        <w:tc>
          <w:tcPr>
            <w:tcW w:w="3208" w:type="dxa"/>
            <w:vAlign w:val="center"/>
          </w:tcPr>
          <w:p w:rsidR="001A59F9" w:rsidRPr="00FF7CE7" w:rsidRDefault="001A59F9" w:rsidP="00FF7CE7">
            <w:pPr>
              <w:spacing w:before="29" w:line="288" w:lineRule="auto"/>
              <w:jc w:val="right"/>
              <w:rPr>
                <w:kern w:val="0"/>
                <w:sz w:val="24"/>
              </w:rPr>
            </w:pPr>
            <w:r w:rsidRPr="00FF7CE7">
              <w:rPr>
                <w:kern w:val="0"/>
                <w:sz w:val="24"/>
              </w:rPr>
              <w:t>38,142.20</w:t>
            </w:r>
          </w:p>
        </w:tc>
        <w:tc>
          <w:tcPr>
            <w:tcW w:w="2880" w:type="dxa"/>
            <w:vAlign w:val="center"/>
          </w:tcPr>
          <w:p w:rsidR="001A59F9" w:rsidRPr="00FF7CE7" w:rsidRDefault="001A59F9" w:rsidP="00FF7CE7">
            <w:pPr>
              <w:spacing w:before="29" w:line="288" w:lineRule="auto"/>
              <w:jc w:val="right"/>
              <w:rPr>
                <w:kern w:val="0"/>
                <w:sz w:val="24"/>
              </w:rPr>
            </w:pPr>
            <w:r w:rsidRPr="00FF7CE7">
              <w:rPr>
                <w:kern w:val="0"/>
                <w:sz w:val="24"/>
              </w:rPr>
              <w:t>40,227.37</w:t>
            </w:r>
          </w:p>
        </w:tc>
      </w:tr>
      <w:tr w:rsidR="001A59F9" w:rsidRPr="0091212A" w:rsidTr="00946437">
        <w:tc>
          <w:tcPr>
            <w:tcW w:w="2912"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其他</w:t>
            </w:r>
          </w:p>
        </w:tc>
        <w:tc>
          <w:tcPr>
            <w:tcW w:w="3208" w:type="dxa"/>
            <w:vAlign w:val="center"/>
          </w:tcPr>
          <w:p w:rsidR="001A59F9" w:rsidRPr="00FF7CE7" w:rsidRDefault="001A59F9" w:rsidP="00FF7CE7">
            <w:pPr>
              <w:spacing w:before="29" w:line="288" w:lineRule="auto"/>
              <w:jc w:val="right"/>
              <w:rPr>
                <w:kern w:val="0"/>
                <w:sz w:val="24"/>
              </w:rPr>
            </w:pPr>
            <w:r w:rsidRPr="00FF7CE7">
              <w:rPr>
                <w:kern w:val="0"/>
                <w:sz w:val="24"/>
              </w:rPr>
              <w:t>20,600.99</w:t>
            </w:r>
          </w:p>
        </w:tc>
        <w:tc>
          <w:tcPr>
            <w:tcW w:w="2880" w:type="dxa"/>
            <w:vAlign w:val="center"/>
          </w:tcPr>
          <w:p w:rsidR="001A59F9" w:rsidRPr="00FF7CE7" w:rsidRDefault="001A59F9" w:rsidP="00FF7CE7">
            <w:pPr>
              <w:spacing w:before="29" w:line="288" w:lineRule="auto"/>
              <w:jc w:val="right"/>
              <w:rPr>
                <w:kern w:val="0"/>
                <w:sz w:val="24"/>
              </w:rPr>
            </w:pPr>
            <w:r w:rsidRPr="00FF7CE7">
              <w:rPr>
                <w:kern w:val="0"/>
                <w:sz w:val="24"/>
              </w:rPr>
              <w:t>11,038.66</w:t>
            </w:r>
          </w:p>
        </w:tc>
      </w:tr>
      <w:tr w:rsidR="001A59F9" w:rsidRPr="0091212A" w:rsidTr="00946437">
        <w:tc>
          <w:tcPr>
            <w:tcW w:w="2912"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合计</w:t>
            </w:r>
          </w:p>
        </w:tc>
        <w:tc>
          <w:tcPr>
            <w:tcW w:w="3208" w:type="dxa"/>
            <w:vAlign w:val="center"/>
          </w:tcPr>
          <w:p w:rsidR="001A59F9" w:rsidRPr="00FF7CE7" w:rsidRDefault="001A59F9" w:rsidP="00FF7CE7">
            <w:pPr>
              <w:spacing w:before="29" w:line="288" w:lineRule="auto"/>
              <w:jc w:val="right"/>
              <w:rPr>
                <w:kern w:val="0"/>
                <w:sz w:val="24"/>
              </w:rPr>
            </w:pPr>
            <w:r w:rsidRPr="00FF7CE7">
              <w:rPr>
                <w:kern w:val="0"/>
                <w:sz w:val="24"/>
              </w:rPr>
              <w:t>2,519,492.47</w:t>
            </w:r>
          </w:p>
        </w:tc>
        <w:tc>
          <w:tcPr>
            <w:tcW w:w="2880" w:type="dxa"/>
            <w:vAlign w:val="center"/>
          </w:tcPr>
          <w:p w:rsidR="001A59F9" w:rsidRPr="00FF7CE7" w:rsidRDefault="001A59F9" w:rsidP="00FF7CE7">
            <w:pPr>
              <w:spacing w:before="29" w:line="288" w:lineRule="auto"/>
              <w:jc w:val="right"/>
              <w:rPr>
                <w:kern w:val="0"/>
                <w:sz w:val="24"/>
              </w:rPr>
            </w:pPr>
            <w:r w:rsidRPr="00FF7CE7">
              <w:rPr>
                <w:kern w:val="0"/>
                <w:sz w:val="24"/>
              </w:rPr>
              <w:t>1,733,967.02</w:t>
            </w:r>
          </w:p>
        </w:tc>
      </w:tr>
    </w:tbl>
    <w:p w:rsidR="001A59F9" w:rsidRPr="0091212A" w:rsidRDefault="001A59F9" w:rsidP="00026C9C">
      <w:pPr>
        <w:spacing w:line="360" w:lineRule="auto"/>
        <w:rPr>
          <w:rFonts w:asciiTheme="minorEastAsia" w:eastAsiaTheme="minorEastAsia" w:hAnsiTheme="minorEastAsia"/>
          <w:color w:val="000000"/>
          <w:szCs w:val="21"/>
        </w:rPr>
      </w:pPr>
      <w:r w:rsidRPr="0091212A">
        <w:rPr>
          <w:rFonts w:asciiTheme="minorEastAsia" w:eastAsiaTheme="minorEastAsia" w:hAnsiTheme="minorEastAsia"/>
          <w:color w:val="000000"/>
          <w:szCs w:val="21"/>
        </w:rPr>
        <w:tab/>
      </w:r>
    </w:p>
    <w:p w:rsidR="00342619" w:rsidRPr="00AD0E47" w:rsidRDefault="00342619" w:rsidP="00AD0E47">
      <w:pPr>
        <w:pStyle w:val="20"/>
        <w:spacing w:before="29" w:after="0" w:line="288" w:lineRule="auto"/>
        <w:rPr>
          <w:rFonts w:ascii="Times New Roman" w:hAnsi="Times New Roman"/>
          <w:kern w:val="0"/>
          <w:szCs w:val="24"/>
        </w:rPr>
      </w:pPr>
      <w:bookmarkStart w:id="160" w:name="_Toc67904700"/>
      <w:r w:rsidRPr="00AD0E47">
        <w:rPr>
          <w:rFonts w:ascii="Times New Roman" w:hAnsi="Times New Roman"/>
          <w:kern w:val="0"/>
          <w:szCs w:val="24"/>
        </w:rPr>
        <w:t xml:space="preserve">7.4.7.12 </w:t>
      </w:r>
      <w:r w:rsidRPr="00AD0E47">
        <w:rPr>
          <w:rFonts w:ascii="Times New Roman" w:hAnsi="Times New Roman" w:hint="eastAsia"/>
          <w:kern w:val="0"/>
          <w:szCs w:val="24"/>
        </w:rPr>
        <w:t>股票投资收益</w:t>
      </w:r>
      <w:bookmarkEnd w:id="160"/>
    </w:p>
    <w:p w:rsidR="00342619" w:rsidRPr="007561FA" w:rsidRDefault="00342619" w:rsidP="007561FA">
      <w:pPr>
        <w:adjustRightInd w:val="0"/>
        <w:snapToGrid w:val="0"/>
        <w:spacing w:line="360" w:lineRule="auto"/>
        <w:jc w:val="right"/>
        <w:rPr>
          <w:color w:val="000000"/>
          <w:sz w:val="24"/>
        </w:rPr>
      </w:pPr>
      <w:r w:rsidRPr="007561FA">
        <w:rPr>
          <w:rFonts w:hint="eastAsia"/>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755"/>
        <w:gridCol w:w="2726"/>
        <w:gridCol w:w="2726"/>
      </w:tblGrid>
      <w:tr w:rsidR="00342619" w:rsidRPr="001D6677" w:rsidTr="009F4E54">
        <w:trPr>
          <w:trHeight w:val="300"/>
          <w:jc w:val="center"/>
        </w:trPr>
        <w:tc>
          <w:tcPr>
            <w:tcW w:w="3755" w:type="dxa"/>
            <w:tcMar>
              <w:top w:w="15" w:type="dxa"/>
              <w:left w:w="15" w:type="dxa"/>
              <w:bottom w:w="0" w:type="dxa"/>
              <w:right w:w="15" w:type="dxa"/>
            </w:tcMar>
            <w:vAlign w:val="center"/>
          </w:tcPr>
          <w:p w:rsidR="00342619" w:rsidRPr="000A23C4" w:rsidRDefault="00342619" w:rsidP="000A23C4">
            <w:pPr>
              <w:spacing w:before="29" w:line="288" w:lineRule="auto"/>
              <w:jc w:val="center"/>
              <w:rPr>
                <w:sz w:val="24"/>
              </w:rPr>
            </w:pPr>
            <w:r w:rsidRPr="000A23C4">
              <w:rPr>
                <w:rFonts w:hint="eastAsia"/>
                <w:sz w:val="24"/>
              </w:rPr>
              <w:t>项目</w:t>
            </w:r>
          </w:p>
        </w:tc>
        <w:tc>
          <w:tcPr>
            <w:tcW w:w="2726" w:type="dxa"/>
            <w:tcMar>
              <w:top w:w="15" w:type="dxa"/>
              <w:left w:w="15" w:type="dxa"/>
              <w:bottom w:w="0" w:type="dxa"/>
              <w:right w:w="15" w:type="dxa"/>
            </w:tcMar>
            <w:vAlign w:val="center"/>
          </w:tcPr>
          <w:p w:rsidR="00342619" w:rsidRPr="000A23C4" w:rsidRDefault="00342619" w:rsidP="000A23C4">
            <w:pPr>
              <w:spacing w:before="29" w:line="288" w:lineRule="auto"/>
              <w:jc w:val="center"/>
              <w:rPr>
                <w:sz w:val="24"/>
              </w:rPr>
            </w:pPr>
            <w:r w:rsidRPr="000A23C4">
              <w:rPr>
                <w:rFonts w:hint="eastAsia"/>
                <w:sz w:val="24"/>
              </w:rPr>
              <w:t>本期</w:t>
            </w:r>
          </w:p>
          <w:p w:rsidR="00342619" w:rsidRPr="000A23C4" w:rsidRDefault="00342619" w:rsidP="000A23C4">
            <w:pPr>
              <w:spacing w:before="29" w:line="288" w:lineRule="auto"/>
              <w:jc w:val="center"/>
              <w:rPr>
                <w:sz w:val="24"/>
              </w:rPr>
            </w:pPr>
            <w:r w:rsidRPr="000A23C4">
              <w:rPr>
                <w:sz w:val="24"/>
              </w:rPr>
              <w:t>2020</w:t>
            </w:r>
            <w:r w:rsidRPr="000A23C4">
              <w:rPr>
                <w:sz w:val="24"/>
              </w:rPr>
              <w:t>年</w:t>
            </w:r>
            <w:r w:rsidRPr="000A23C4">
              <w:rPr>
                <w:sz w:val="24"/>
              </w:rPr>
              <w:t>1</w:t>
            </w:r>
            <w:r w:rsidRPr="000A23C4">
              <w:rPr>
                <w:sz w:val="24"/>
              </w:rPr>
              <w:t>月</w:t>
            </w:r>
            <w:r w:rsidRPr="000A23C4">
              <w:rPr>
                <w:sz w:val="24"/>
              </w:rPr>
              <w:t>1</w:t>
            </w:r>
            <w:r w:rsidRPr="000A23C4">
              <w:rPr>
                <w:sz w:val="24"/>
              </w:rPr>
              <w:t>日</w:t>
            </w:r>
            <w:r w:rsidRPr="000A23C4">
              <w:rPr>
                <w:rFonts w:hint="eastAsia"/>
                <w:sz w:val="24"/>
              </w:rPr>
              <w:t>至</w:t>
            </w:r>
            <w:r w:rsidRPr="000A23C4">
              <w:rPr>
                <w:sz w:val="24"/>
              </w:rPr>
              <w:t>2020</w:t>
            </w:r>
            <w:r w:rsidRPr="000A23C4">
              <w:rPr>
                <w:sz w:val="24"/>
              </w:rPr>
              <w:t>年</w:t>
            </w:r>
            <w:r w:rsidRPr="000A23C4">
              <w:rPr>
                <w:sz w:val="24"/>
              </w:rPr>
              <w:t>12</w:t>
            </w:r>
            <w:r w:rsidRPr="000A23C4">
              <w:rPr>
                <w:sz w:val="24"/>
              </w:rPr>
              <w:t>月</w:t>
            </w:r>
            <w:r w:rsidRPr="000A23C4">
              <w:rPr>
                <w:sz w:val="24"/>
              </w:rPr>
              <w:t>31</w:t>
            </w:r>
            <w:r w:rsidRPr="000A23C4">
              <w:rPr>
                <w:sz w:val="24"/>
              </w:rPr>
              <w:t>日</w:t>
            </w:r>
          </w:p>
        </w:tc>
        <w:tc>
          <w:tcPr>
            <w:tcW w:w="2726" w:type="dxa"/>
            <w:vAlign w:val="center"/>
          </w:tcPr>
          <w:p w:rsidR="00342619" w:rsidRPr="000A23C4" w:rsidRDefault="00342619" w:rsidP="000A23C4">
            <w:pPr>
              <w:spacing w:before="29" w:line="288" w:lineRule="auto"/>
              <w:jc w:val="center"/>
              <w:rPr>
                <w:sz w:val="24"/>
              </w:rPr>
            </w:pPr>
            <w:r w:rsidRPr="000A23C4">
              <w:rPr>
                <w:rFonts w:hint="eastAsia"/>
                <w:sz w:val="24"/>
              </w:rPr>
              <w:t>上年度可比期间</w:t>
            </w:r>
          </w:p>
          <w:p w:rsidR="00342619" w:rsidRPr="000A23C4" w:rsidRDefault="00342619" w:rsidP="000A23C4">
            <w:pPr>
              <w:spacing w:before="29" w:line="288" w:lineRule="auto"/>
              <w:jc w:val="center"/>
              <w:rPr>
                <w:sz w:val="24"/>
              </w:rPr>
            </w:pPr>
            <w:r w:rsidRPr="000A23C4">
              <w:rPr>
                <w:sz w:val="24"/>
              </w:rPr>
              <w:t>2019</w:t>
            </w:r>
            <w:r w:rsidRPr="000A23C4">
              <w:rPr>
                <w:sz w:val="24"/>
              </w:rPr>
              <w:t>年</w:t>
            </w:r>
            <w:r w:rsidRPr="000A23C4">
              <w:rPr>
                <w:sz w:val="24"/>
              </w:rPr>
              <w:t>1</w:t>
            </w:r>
            <w:r w:rsidRPr="000A23C4">
              <w:rPr>
                <w:sz w:val="24"/>
              </w:rPr>
              <w:t>月</w:t>
            </w:r>
            <w:r w:rsidRPr="000A23C4">
              <w:rPr>
                <w:sz w:val="24"/>
              </w:rPr>
              <w:t>1</w:t>
            </w:r>
            <w:r w:rsidRPr="000A23C4">
              <w:rPr>
                <w:sz w:val="24"/>
              </w:rPr>
              <w:t>日至</w:t>
            </w:r>
            <w:r w:rsidRPr="000A23C4">
              <w:rPr>
                <w:sz w:val="24"/>
              </w:rPr>
              <w:t>2019</w:t>
            </w:r>
            <w:r w:rsidRPr="000A23C4">
              <w:rPr>
                <w:sz w:val="24"/>
              </w:rPr>
              <w:t>年</w:t>
            </w:r>
            <w:r w:rsidRPr="000A23C4">
              <w:rPr>
                <w:sz w:val="24"/>
              </w:rPr>
              <w:t>12</w:t>
            </w:r>
            <w:r w:rsidRPr="000A23C4">
              <w:rPr>
                <w:sz w:val="24"/>
              </w:rPr>
              <w:t>月</w:t>
            </w:r>
            <w:r w:rsidRPr="000A23C4">
              <w:rPr>
                <w:sz w:val="24"/>
              </w:rPr>
              <w:t>31</w:t>
            </w:r>
            <w:r w:rsidRPr="000A23C4">
              <w:rPr>
                <w:sz w:val="24"/>
              </w:rPr>
              <w:t>日</w:t>
            </w:r>
          </w:p>
        </w:tc>
      </w:tr>
      <w:tr w:rsidR="00342619" w:rsidRPr="001D6677" w:rsidTr="009F4E54">
        <w:trPr>
          <w:trHeight w:val="300"/>
          <w:jc w:val="center"/>
        </w:trPr>
        <w:tc>
          <w:tcPr>
            <w:tcW w:w="3755" w:type="dxa"/>
            <w:tcMar>
              <w:top w:w="15" w:type="dxa"/>
              <w:left w:w="15" w:type="dxa"/>
              <w:bottom w:w="0" w:type="dxa"/>
              <w:right w:w="15" w:type="dxa"/>
            </w:tcMar>
            <w:vAlign w:val="center"/>
          </w:tcPr>
          <w:p w:rsidR="00342619" w:rsidRPr="00626617" w:rsidRDefault="00342619" w:rsidP="00626617">
            <w:pPr>
              <w:widowControl/>
              <w:spacing w:before="29" w:line="288" w:lineRule="auto"/>
              <w:rPr>
                <w:color w:val="000000"/>
                <w:kern w:val="0"/>
                <w:sz w:val="24"/>
              </w:rPr>
            </w:pPr>
            <w:r w:rsidRPr="00626617">
              <w:rPr>
                <w:rFonts w:hint="eastAsia"/>
                <w:color w:val="000000"/>
                <w:kern w:val="0"/>
                <w:sz w:val="24"/>
              </w:rPr>
              <w:t>卖出股票成交总额</w:t>
            </w:r>
          </w:p>
        </w:tc>
        <w:tc>
          <w:tcPr>
            <w:tcW w:w="2726" w:type="dxa"/>
            <w:tcMar>
              <w:top w:w="15" w:type="dxa"/>
              <w:left w:w="15" w:type="dxa"/>
              <w:bottom w:w="0" w:type="dxa"/>
              <w:right w:w="15" w:type="dxa"/>
            </w:tcMar>
            <w:vAlign w:val="bottom"/>
          </w:tcPr>
          <w:p w:rsidR="00342619" w:rsidRPr="00FF7CE7" w:rsidRDefault="00342619" w:rsidP="00FF7CE7">
            <w:pPr>
              <w:spacing w:before="29" w:line="288" w:lineRule="auto"/>
              <w:jc w:val="right"/>
              <w:rPr>
                <w:kern w:val="0"/>
                <w:sz w:val="24"/>
              </w:rPr>
            </w:pPr>
            <w:r w:rsidRPr="00FF7CE7">
              <w:rPr>
                <w:kern w:val="0"/>
                <w:sz w:val="24"/>
              </w:rPr>
              <w:t>3,901,331,916.51</w:t>
            </w:r>
          </w:p>
        </w:tc>
        <w:tc>
          <w:tcPr>
            <w:tcW w:w="2726" w:type="dxa"/>
            <w:vAlign w:val="bottom"/>
          </w:tcPr>
          <w:p w:rsidR="00342619" w:rsidRPr="00FF7CE7" w:rsidRDefault="00342619" w:rsidP="00FF7CE7">
            <w:pPr>
              <w:spacing w:before="29" w:line="288" w:lineRule="auto"/>
              <w:jc w:val="right"/>
              <w:rPr>
                <w:kern w:val="0"/>
                <w:sz w:val="24"/>
              </w:rPr>
            </w:pPr>
            <w:r w:rsidRPr="00FF7CE7">
              <w:rPr>
                <w:kern w:val="0"/>
                <w:sz w:val="24"/>
              </w:rPr>
              <w:t>1,675,324,886.27</w:t>
            </w:r>
          </w:p>
        </w:tc>
      </w:tr>
      <w:tr w:rsidR="00342619" w:rsidRPr="001D6677" w:rsidTr="009F4E54">
        <w:trPr>
          <w:trHeight w:val="300"/>
          <w:jc w:val="center"/>
        </w:trPr>
        <w:tc>
          <w:tcPr>
            <w:tcW w:w="3755" w:type="dxa"/>
            <w:tcMar>
              <w:top w:w="15" w:type="dxa"/>
              <w:left w:w="15" w:type="dxa"/>
              <w:bottom w:w="0" w:type="dxa"/>
              <w:right w:w="15" w:type="dxa"/>
            </w:tcMar>
            <w:vAlign w:val="center"/>
          </w:tcPr>
          <w:p w:rsidR="00342619" w:rsidRPr="00626617" w:rsidRDefault="00342619" w:rsidP="00626617">
            <w:pPr>
              <w:widowControl/>
              <w:spacing w:before="29" w:line="288" w:lineRule="auto"/>
              <w:rPr>
                <w:color w:val="000000"/>
                <w:kern w:val="0"/>
                <w:sz w:val="24"/>
              </w:rPr>
            </w:pPr>
            <w:r w:rsidRPr="00626617">
              <w:rPr>
                <w:rFonts w:hint="eastAsia"/>
                <w:color w:val="000000"/>
                <w:kern w:val="0"/>
                <w:sz w:val="24"/>
              </w:rPr>
              <w:t>减：卖出股票成本总额</w:t>
            </w:r>
          </w:p>
        </w:tc>
        <w:tc>
          <w:tcPr>
            <w:tcW w:w="2726" w:type="dxa"/>
            <w:tcMar>
              <w:top w:w="15" w:type="dxa"/>
              <w:left w:w="15" w:type="dxa"/>
              <w:bottom w:w="0" w:type="dxa"/>
              <w:right w:w="15" w:type="dxa"/>
            </w:tcMar>
            <w:vAlign w:val="bottom"/>
          </w:tcPr>
          <w:p w:rsidR="00342619" w:rsidRPr="00FF7CE7" w:rsidRDefault="00342619" w:rsidP="00FF7CE7">
            <w:pPr>
              <w:spacing w:before="29" w:line="288" w:lineRule="auto"/>
              <w:jc w:val="right"/>
              <w:rPr>
                <w:kern w:val="0"/>
                <w:sz w:val="24"/>
              </w:rPr>
            </w:pPr>
            <w:r w:rsidRPr="00FF7CE7">
              <w:rPr>
                <w:kern w:val="0"/>
                <w:sz w:val="24"/>
              </w:rPr>
              <w:t>3,383,403,159.06</w:t>
            </w:r>
          </w:p>
        </w:tc>
        <w:tc>
          <w:tcPr>
            <w:tcW w:w="2726" w:type="dxa"/>
            <w:vAlign w:val="bottom"/>
          </w:tcPr>
          <w:p w:rsidR="00342619" w:rsidRPr="00FF7CE7" w:rsidRDefault="00342619" w:rsidP="00FF7CE7">
            <w:pPr>
              <w:spacing w:before="29" w:line="288" w:lineRule="auto"/>
              <w:jc w:val="right"/>
              <w:rPr>
                <w:kern w:val="0"/>
                <w:sz w:val="24"/>
              </w:rPr>
            </w:pPr>
            <w:r w:rsidRPr="00FF7CE7">
              <w:rPr>
                <w:kern w:val="0"/>
                <w:sz w:val="24"/>
              </w:rPr>
              <w:t>1,541,438,502.83</w:t>
            </w:r>
          </w:p>
        </w:tc>
      </w:tr>
      <w:tr w:rsidR="00342619" w:rsidRPr="001D6677" w:rsidTr="009F4E54">
        <w:trPr>
          <w:trHeight w:val="300"/>
          <w:jc w:val="center"/>
        </w:trPr>
        <w:tc>
          <w:tcPr>
            <w:tcW w:w="3755" w:type="dxa"/>
            <w:tcMar>
              <w:top w:w="15" w:type="dxa"/>
              <w:left w:w="15" w:type="dxa"/>
              <w:bottom w:w="0" w:type="dxa"/>
              <w:right w:w="15" w:type="dxa"/>
            </w:tcMar>
            <w:vAlign w:val="center"/>
          </w:tcPr>
          <w:p w:rsidR="00342619" w:rsidRPr="00626617" w:rsidRDefault="00342619" w:rsidP="00626617">
            <w:pPr>
              <w:widowControl/>
              <w:spacing w:before="29" w:line="288" w:lineRule="auto"/>
              <w:rPr>
                <w:color w:val="000000"/>
                <w:kern w:val="0"/>
                <w:sz w:val="24"/>
              </w:rPr>
            </w:pPr>
            <w:r w:rsidRPr="00626617">
              <w:rPr>
                <w:rFonts w:hint="eastAsia"/>
                <w:color w:val="000000"/>
                <w:kern w:val="0"/>
                <w:sz w:val="24"/>
              </w:rPr>
              <w:t>买卖股票差价收入</w:t>
            </w:r>
          </w:p>
        </w:tc>
        <w:tc>
          <w:tcPr>
            <w:tcW w:w="2726" w:type="dxa"/>
            <w:tcMar>
              <w:top w:w="15" w:type="dxa"/>
              <w:left w:w="15" w:type="dxa"/>
              <w:bottom w:w="0" w:type="dxa"/>
              <w:right w:w="15" w:type="dxa"/>
            </w:tcMar>
            <w:vAlign w:val="bottom"/>
          </w:tcPr>
          <w:p w:rsidR="00342619" w:rsidRPr="00FF7CE7" w:rsidRDefault="00342619" w:rsidP="00FF7CE7">
            <w:pPr>
              <w:spacing w:before="29" w:line="288" w:lineRule="auto"/>
              <w:jc w:val="right"/>
              <w:rPr>
                <w:kern w:val="0"/>
                <w:sz w:val="24"/>
              </w:rPr>
            </w:pPr>
            <w:r w:rsidRPr="00FF7CE7">
              <w:rPr>
                <w:kern w:val="0"/>
                <w:sz w:val="24"/>
              </w:rPr>
              <w:t>517,928,757.45</w:t>
            </w:r>
          </w:p>
        </w:tc>
        <w:tc>
          <w:tcPr>
            <w:tcW w:w="2726" w:type="dxa"/>
            <w:vAlign w:val="bottom"/>
          </w:tcPr>
          <w:p w:rsidR="00342619" w:rsidRPr="00FF7CE7" w:rsidRDefault="00342619" w:rsidP="00FF7CE7">
            <w:pPr>
              <w:spacing w:before="29" w:line="288" w:lineRule="auto"/>
              <w:jc w:val="right"/>
              <w:rPr>
                <w:kern w:val="0"/>
                <w:sz w:val="24"/>
              </w:rPr>
            </w:pPr>
            <w:r w:rsidRPr="00FF7CE7">
              <w:rPr>
                <w:kern w:val="0"/>
                <w:sz w:val="24"/>
              </w:rPr>
              <w:t>133,886,383.44</w:t>
            </w:r>
          </w:p>
        </w:tc>
      </w:tr>
    </w:tbl>
    <w:p w:rsidR="008D63BC" w:rsidRPr="00D754A9" w:rsidRDefault="008D63BC" w:rsidP="00D754A9">
      <w:pPr>
        <w:tabs>
          <w:tab w:val="left" w:pos="426"/>
        </w:tabs>
        <w:spacing w:before="29" w:line="288" w:lineRule="auto"/>
        <w:jc w:val="left"/>
        <w:rPr>
          <w:kern w:val="0"/>
          <w:sz w:val="24"/>
        </w:rPr>
      </w:pPr>
    </w:p>
    <w:p w:rsidR="001A59F9" w:rsidRPr="00AD0E47" w:rsidRDefault="004C2C35" w:rsidP="00AD0E47">
      <w:pPr>
        <w:pStyle w:val="20"/>
        <w:spacing w:before="29" w:after="0" w:line="288" w:lineRule="auto"/>
        <w:rPr>
          <w:rFonts w:ascii="Times New Roman" w:hAnsi="Times New Roman"/>
          <w:kern w:val="0"/>
          <w:szCs w:val="24"/>
        </w:rPr>
      </w:pPr>
      <w:bookmarkStart w:id="161" w:name="_Toc67904701"/>
      <w:r w:rsidRPr="00AD0E47">
        <w:rPr>
          <w:rFonts w:ascii="Times New Roman" w:hAnsi="Times New Roman"/>
          <w:kern w:val="0"/>
          <w:szCs w:val="24"/>
        </w:rPr>
        <w:t>7.4.7.13</w:t>
      </w:r>
      <w:r w:rsidR="001A59F9" w:rsidRPr="00AD0E47">
        <w:rPr>
          <w:rFonts w:ascii="Times New Roman" w:hAnsi="Times New Roman" w:hint="eastAsia"/>
          <w:kern w:val="0"/>
          <w:szCs w:val="24"/>
        </w:rPr>
        <w:t>债券投资收益</w:t>
      </w:r>
      <w:bookmarkEnd w:id="161"/>
    </w:p>
    <w:p w:rsidR="00406BDD" w:rsidRPr="005A6E6C" w:rsidRDefault="00406BDD" w:rsidP="00406BDD">
      <w:pPr>
        <w:autoSpaceDE w:val="0"/>
        <w:autoSpaceDN w:val="0"/>
        <w:adjustRightInd w:val="0"/>
        <w:spacing w:before="29" w:line="288" w:lineRule="auto"/>
        <w:ind w:left="15"/>
        <w:jc w:val="right"/>
        <w:rPr>
          <w:kern w:val="0"/>
          <w:szCs w:val="21"/>
        </w:rPr>
      </w:pPr>
      <w:r w:rsidRPr="008609F6">
        <w:rPr>
          <w:bCs/>
          <w:color w:val="000000"/>
          <w:sz w:val="24"/>
        </w:rPr>
        <w:t>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000" w:firstRow="0" w:lastRow="0" w:firstColumn="0" w:lastColumn="0" w:noHBand="0" w:noVBand="0"/>
      </w:tblPr>
      <w:tblGrid>
        <w:gridCol w:w="3968"/>
        <w:gridCol w:w="2515"/>
        <w:gridCol w:w="2515"/>
      </w:tblGrid>
      <w:tr w:rsidR="00406BDD" w:rsidRPr="005A6E6C" w:rsidTr="00DB5159">
        <w:trPr>
          <w:trHeight w:val="315"/>
        </w:trPr>
        <w:tc>
          <w:tcPr>
            <w:tcW w:w="4129" w:type="dxa"/>
            <w:vAlign w:val="center"/>
          </w:tcPr>
          <w:p w:rsidR="00406BDD" w:rsidRPr="000F1CA9" w:rsidRDefault="00406BDD" w:rsidP="00DB5159">
            <w:pPr>
              <w:widowControl/>
              <w:autoSpaceDE w:val="0"/>
              <w:autoSpaceDN w:val="0"/>
              <w:spacing w:before="29" w:line="288" w:lineRule="auto"/>
              <w:ind w:right="-15"/>
              <w:jc w:val="center"/>
              <w:textAlignment w:val="bottom"/>
              <w:rPr>
                <w:color w:val="000000"/>
                <w:sz w:val="24"/>
              </w:rPr>
            </w:pPr>
            <w:r w:rsidRPr="000F1CA9">
              <w:rPr>
                <w:color w:val="000000"/>
                <w:sz w:val="24"/>
              </w:rPr>
              <w:t>项目</w:t>
            </w:r>
          </w:p>
        </w:tc>
        <w:tc>
          <w:tcPr>
            <w:tcW w:w="2616" w:type="dxa"/>
            <w:vAlign w:val="center"/>
          </w:tcPr>
          <w:p w:rsidR="00406BDD" w:rsidRPr="000F1CA9" w:rsidRDefault="00406BDD" w:rsidP="00DB5159">
            <w:pPr>
              <w:widowControl/>
              <w:spacing w:before="29" w:line="288" w:lineRule="auto"/>
              <w:ind w:right="-15"/>
              <w:jc w:val="center"/>
              <w:rPr>
                <w:color w:val="000000"/>
                <w:sz w:val="24"/>
              </w:rPr>
            </w:pPr>
            <w:r w:rsidRPr="000F1CA9">
              <w:rPr>
                <w:color w:val="000000"/>
                <w:sz w:val="24"/>
              </w:rPr>
              <w:t>本期</w:t>
            </w:r>
          </w:p>
          <w:p w:rsidR="00406BDD" w:rsidRPr="000F1CA9" w:rsidRDefault="00406BDD" w:rsidP="00DB5159">
            <w:pPr>
              <w:widowControl/>
              <w:autoSpaceDE w:val="0"/>
              <w:autoSpaceDN w:val="0"/>
              <w:spacing w:before="29" w:line="288" w:lineRule="auto"/>
              <w:ind w:right="-15"/>
              <w:jc w:val="center"/>
              <w:textAlignment w:val="bottom"/>
              <w:rPr>
                <w:color w:val="000000"/>
                <w:sz w:val="24"/>
              </w:rPr>
            </w:pPr>
            <w:r w:rsidRPr="000F1CA9">
              <w:rPr>
                <w:color w:val="000000"/>
                <w:sz w:val="24"/>
              </w:rPr>
              <w:t>2020</w:t>
            </w:r>
            <w:r w:rsidRPr="000F1CA9">
              <w:rPr>
                <w:color w:val="000000"/>
                <w:sz w:val="24"/>
              </w:rPr>
              <w:t>年</w:t>
            </w:r>
            <w:r w:rsidRPr="000F1CA9">
              <w:rPr>
                <w:color w:val="000000"/>
                <w:sz w:val="24"/>
              </w:rPr>
              <w:t>1</w:t>
            </w:r>
            <w:r w:rsidRPr="000F1CA9">
              <w:rPr>
                <w:color w:val="000000"/>
                <w:sz w:val="24"/>
              </w:rPr>
              <w:t>月</w:t>
            </w:r>
            <w:r w:rsidRPr="000F1CA9">
              <w:rPr>
                <w:color w:val="000000"/>
                <w:sz w:val="24"/>
              </w:rPr>
              <w:t>1</w:t>
            </w:r>
            <w:r w:rsidRPr="000F1CA9">
              <w:rPr>
                <w:color w:val="000000"/>
                <w:sz w:val="24"/>
              </w:rPr>
              <w:t>日至</w:t>
            </w:r>
            <w:r w:rsidRPr="000F1CA9">
              <w:rPr>
                <w:color w:val="000000"/>
                <w:sz w:val="24"/>
              </w:rPr>
              <w:t>2020</w:t>
            </w:r>
            <w:r w:rsidRPr="000F1CA9">
              <w:rPr>
                <w:color w:val="000000"/>
                <w:sz w:val="24"/>
              </w:rPr>
              <w:t>年</w:t>
            </w:r>
            <w:r w:rsidRPr="000F1CA9">
              <w:rPr>
                <w:color w:val="000000"/>
                <w:sz w:val="24"/>
              </w:rPr>
              <w:t>12</w:t>
            </w:r>
            <w:r w:rsidRPr="000F1CA9">
              <w:rPr>
                <w:color w:val="000000"/>
                <w:sz w:val="24"/>
              </w:rPr>
              <w:t>月</w:t>
            </w:r>
            <w:r w:rsidRPr="000F1CA9">
              <w:rPr>
                <w:color w:val="000000"/>
                <w:sz w:val="24"/>
              </w:rPr>
              <w:t>31</w:t>
            </w:r>
            <w:r w:rsidRPr="000F1CA9">
              <w:rPr>
                <w:color w:val="000000"/>
                <w:sz w:val="24"/>
              </w:rPr>
              <w:t>日</w:t>
            </w:r>
          </w:p>
        </w:tc>
        <w:tc>
          <w:tcPr>
            <w:tcW w:w="2616" w:type="dxa"/>
            <w:vAlign w:val="center"/>
          </w:tcPr>
          <w:p w:rsidR="00406BDD" w:rsidRPr="000F1CA9" w:rsidRDefault="00406BDD" w:rsidP="00DB5159">
            <w:pPr>
              <w:widowControl/>
              <w:spacing w:before="29" w:line="288" w:lineRule="auto"/>
              <w:ind w:right="-15"/>
              <w:jc w:val="center"/>
              <w:rPr>
                <w:color w:val="000000"/>
                <w:sz w:val="24"/>
              </w:rPr>
            </w:pPr>
            <w:r w:rsidRPr="000F1CA9">
              <w:rPr>
                <w:color w:val="000000"/>
                <w:sz w:val="24"/>
              </w:rPr>
              <w:t>上年度可比期间</w:t>
            </w:r>
          </w:p>
          <w:p w:rsidR="00406BDD" w:rsidRPr="000F1CA9" w:rsidRDefault="00406BDD" w:rsidP="00DB5159">
            <w:pPr>
              <w:widowControl/>
              <w:autoSpaceDE w:val="0"/>
              <w:autoSpaceDN w:val="0"/>
              <w:spacing w:before="29" w:line="288" w:lineRule="auto"/>
              <w:ind w:right="-15"/>
              <w:jc w:val="center"/>
              <w:textAlignment w:val="bottom"/>
              <w:rPr>
                <w:color w:val="000000"/>
                <w:sz w:val="24"/>
              </w:rPr>
            </w:pPr>
            <w:r w:rsidRPr="000F1CA9">
              <w:rPr>
                <w:color w:val="000000"/>
                <w:sz w:val="24"/>
              </w:rPr>
              <w:t>2019</w:t>
            </w:r>
            <w:r w:rsidRPr="000F1CA9">
              <w:rPr>
                <w:color w:val="000000"/>
                <w:sz w:val="24"/>
              </w:rPr>
              <w:t>年</w:t>
            </w:r>
            <w:r w:rsidRPr="000F1CA9">
              <w:rPr>
                <w:color w:val="000000"/>
                <w:sz w:val="24"/>
              </w:rPr>
              <w:t>1</w:t>
            </w:r>
            <w:r w:rsidRPr="000F1CA9">
              <w:rPr>
                <w:color w:val="000000"/>
                <w:sz w:val="24"/>
              </w:rPr>
              <w:t>月</w:t>
            </w:r>
            <w:r w:rsidRPr="000F1CA9">
              <w:rPr>
                <w:color w:val="000000"/>
                <w:sz w:val="24"/>
              </w:rPr>
              <w:t>1</w:t>
            </w:r>
            <w:r w:rsidRPr="000F1CA9">
              <w:rPr>
                <w:color w:val="000000"/>
                <w:sz w:val="24"/>
              </w:rPr>
              <w:t>日至</w:t>
            </w:r>
            <w:r w:rsidRPr="000F1CA9">
              <w:rPr>
                <w:color w:val="000000"/>
                <w:sz w:val="24"/>
              </w:rPr>
              <w:t>2019</w:t>
            </w:r>
            <w:r w:rsidRPr="000F1CA9">
              <w:rPr>
                <w:color w:val="000000"/>
                <w:sz w:val="24"/>
              </w:rPr>
              <w:t>年</w:t>
            </w:r>
            <w:r w:rsidRPr="000F1CA9">
              <w:rPr>
                <w:color w:val="000000"/>
                <w:sz w:val="24"/>
              </w:rPr>
              <w:t>12</w:t>
            </w:r>
            <w:r w:rsidRPr="000F1CA9">
              <w:rPr>
                <w:color w:val="000000"/>
                <w:sz w:val="24"/>
              </w:rPr>
              <w:t>月</w:t>
            </w:r>
            <w:r w:rsidRPr="000F1CA9">
              <w:rPr>
                <w:color w:val="000000"/>
                <w:sz w:val="24"/>
              </w:rPr>
              <w:t>31</w:t>
            </w:r>
            <w:r w:rsidRPr="000F1CA9">
              <w:rPr>
                <w:color w:val="000000"/>
                <w:sz w:val="24"/>
              </w:rPr>
              <w:t>日</w:t>
            </w:r>
          </w:p>
        </w:tc>
      </w:tr>
      <w:tr w:rsidR="00406BDD" w:rsidRPr="005A6E6C" w:rsidTr="00DB5159">
        <w:trPr>
          <w:trHeight w:val="315"/>
        </w:trPr>
        <w:tc>
          <w:tcPr>
            <w:tcW w:w="4129" w:type="dxa"/>
            <w:tcBorders>
              <w:top w:val="single" w:sz="4" w:space="0" w:color="auto"/>
              <w:left w:val="single" w:sz="4" w:space="0" w:color="auto"/>
              <w:bottom w:val="single" w:sz="4" w:space="0" w:color="auto"/>
              <w:right w:val="single" w:sz="4" w:space="0" w:color="auto"/>
            </w:tcBorders>
            <w:shd w:val="clear" w:color="auto" w:fill="auto"/>
            <w:vAlign w:val="center"/>
          </w:tcPr>
          <w:p w:rsidR="00406BDD" w:rsidRPr="00B47916" w:rsidRDefault="00FE4BFB" w:rsidP="00DB5159">
            <w:pPr>
              <w:spacing w:before="29" w:line="288" w:lineRule="auto"/>
              <w:rPr>
                <w:color w:val="000000"/>
                <w:sz w:val="24"/>
              </w:rPr>
            </w:pPr>
            <w:r>
              <w:rPr>
                <w:color w:val="000000"/>
                <w:sz w:val="24"/>
              </w:rPr>
              <w:t>卖出债券（</w:t>
            </w:r>
            <w:r w:rsidR="00406BDD" w:rsidRPr="00B47916">
              <w:rPr>
                <w:color w:val="000000"/>
                <w:sz w:val="24"/>
              </w:rPr>
              <w:t>债转股及债券到期兑付）成交总额</w:t>
            </w:r>
          </w:p>
        </w:tc>
        <w:tc>
          <w:tcPr>
            <w:tcW w:w="2616" w:type="dxa"/>
            <w:tcBorders>
              <w:top w:val="single" w:sz="4" w:space="0" w:color="auto"/>
              <w:left w:val="single" w:sz="4" w:space="0" w:color="auto"/>
              <w:bottom w:val="single" w:sz="4" w:space="0" w:color="auto"/>
              <w:right w:val="single" w:sz="4" w:space="0" w:color="auto"/>
            </w:tcBorders>
            <w:vAlign w:val="center"/>
          </w:tcPr>
          <w:p w:rsidR="00406BDD" w:rsidRPr="00F47AFC" w:rsidRDefault="00406BDD" w:rsidP="00DB5159">
            <w:pPr>
              <w:spacing w:before="29" w:line="288" w:lineRule="auto"/>
              <w:jc w:val="right"/>
              <w:rPr>
                <w:color w:val="000000"/>
                <w:kern w:val="0"/>
                <w:sz w:val="24"/>
              </w:rPr>
            </w:pPr>
            <w:r w:rsidRPr="00F47AFC">
              <w:rPr>
                <w:rFonts w:hint="eastAsia"/>
                <w:color w:val="000000"/>
                <w:kern w:val="0"/>
                <w:sz w:val="24"/>
              </w:rPr>
              <w:t>1,668,858.85</w:t>
            </w:r>
          </w:p>
        </w:tc>
        <w:tc>
          <w:tcPr>
            <w:tcW w:w="2616" w:type="dxa"/>
            <w:tcBorders>
              <w:top w:val="single" w:sz="4" w:space="0" w:color="auto"/>
              <w:left w:val="single" w:sz="4" w:space="0" w:color="auto"/>
              <w:bottom w:val="single" w:sz="4" w:space="0" w:color="auto"/>
              <w:right w:val="single" w:sz="4" w:space="0" w:color="auto"/>
            </w:tcBorders>
            <w:vAlign w:val="center"/>
          </w:tcPr>
          <w:p w:rsidR="00406BDD" w:rsidRPr="00F47AFC" w:rsidRDefault="00406BDD" w:rsidP="00DB5159">
            <w:pPr>
              <w:spacing w:before="29" w:line="288" w:lineRule="auto"/>
              <w:jc w:val="right"/>
              <w:rPr>
                <w:color w:val="000000"/>
                <w:kern w:val="0"/>
                <w:sz w:val="24"/>
              </w:rPr>
            </w:pPr>
            <w:r w:rsidRPr="00F47AFC">
              <w:rPr>
                <w:rFonts w:hint="eastAsia"/>
                <w:color w:val="000000"/>
                <w:kern w:val="0"/>
                <w:sz w:val="24"/>
              </w:rPr>
              <w:t>-</w:t>
            </w:r>
          </w:p>
        </w:tc>
      </w:tr>
      <w:tr w:rsidR="00406BDD" w:rsidRPr="005A6E6C" w:rsidTr="00DB5159">
        <w:trPr>
          <w:trHeight w:val="315"/>
        </w:trPr>
        <w:tc>
          <w:tcPr>
            <w:tcW w:w="4129" w:type="dxa"/>
            <w:tcBorders>
              <w:top w:val="single" w:sz="4" w:space="0" w:color="auto"/>
              <w:left w:val="single" w:sz="4" w:space="0" w:color="auto"/>
              <w:bottom w:val="single" w:sz="4" w:space="0" w:color="auto"/>
              <w:right w:val="single" w:sz="4" w:space="0" w:color="auto"/>
            </w:tcBorders>
            <w:shd w:val="clear" w:color="auto" w:fill="auto"/>
            <w:vAlign w:val="center"/>
          </w:tcPr>
          <w:p w:rsidR="00406BDD" w:rsidRPr="00B47916" w:rsidRDefault="00FE4BFB" w:rsidP="00DB5159">
            <w:pPr>
              <w:spacing w:before="29" w:line="288" w:lineRule="auto"/>
              <w:rPr>
                <w:color w:val="000000"/>
                <w:sz w:val="24"/>
              </w:rPr>
            </w:pPr>
            <w:r>
              <w:rPr>
                <w:color w:val="000000"/>
                <w:sz w:val="24"/>
              </w:rPr>
              <w:t>减：卖出债券（</w:t>
            </w:r>
            <w:r w:rsidR="00406BDD" w:rsidRPr="00B47916">
              <w:rPr>
                <w:color w:val="000000"/>
                <w:sz w:val="24"/>
              </w:rPr>
              <w:t>债转股及债券到期兑付）成本总额</w:t>
            </w:r>
          </w:p>
        </w:tc>
        <w:tc>
          <w:tcPr>
            <w:tcW w:w="2616" w:type="dxa"/>
            <w:tcBorders>
              <w:top w:val="single" w:sz="4" w:space="0" w:color="auto"/>
              <w:left w:val="single" w:sz="4" w:space="0" w:color="auto"/>
              <w:bottom w:val="single" w:sz="4" w:space="0" w:color="auto"/>
              <w:right w:val="single" w:sz="4" w:space="0" w:color="auto"/>
            </w:tcBorders>
            <w:vAlign w:val="center"/>
          </w:tcPr>
          <w:p w:rsidR="00406BDD" w:rsidRPr="00F47AFC" w:rsidRDefault="00406BDD" w:rsidP="00DB5159">
            <w:pPr>
              <w:spacing w:before="29" w:line="288" w:lineRule="auto"/>
              <w:jc w:val="right"/>
              <w:rPr>
                <w:color w:val="000000"/>
                <w:kern w:val="0"/>
                <w:sz w:val="24"/>
              </w:rPr>
            </w:pPr>
            <w:r w:rsidRPr="00F47AFC">
              <w:rPr>
                <w:rFonts w:hint="eastAsia"/>
                <w:color w:val="000000"/>
                <w:kern w:val="0"/>
                <w:sz w:val="24"/>
              </w:rPr>
              <w:t>1,380,800.00</w:t>
            </w:r>
          </w:p>
        </w:tc>
        <w:tc>
          <w:tcPr>
            <w:tcW w:w="2616" w:type="dxa"/>
            <w:tcBorders>
              <w:top w:val="single" w:sz="4" w:space="0" w:color="auto"/>
              <w:left w:val="single" w:sz="4" w:space="0" w:color="auto"/>
              <w:bottom w:val="single" w:sz="4" w:space="0" w:color="auto"/>
              <w:right w:val="single" w:sz="4" w:space="0" w:color="auto"/>
            </w:tcBorders>
            <w:vAlign w:val="center"/>
          </w:tcPr>
          <w:p w:rsidR="00406BDD" w:rsidRPr="00F47AFC" w:rsidRDefault="00406BDD" w:rsidP="00DB5159">
            <w:pPr>
              <w:spacing w:before="29" w:line="288" w:lineRule="auto"/>
              <w:jc w:val="right"/>
              <w:rPr>
                <w:color w:val="000000"/>
                <w:kern w:val="0"/>
                <w:sz w:val="24"/>
              </w:rPr>
            </w:pPr>
            <w:r w:rsidRPr="00F47AFC">
              <w:rPr>
                <w:rFonts w:hint="eastAsia"/>
                <w:color w:val="000000"/>
                <w:kern w:val="0"/>
                <w:sz w:val="24"/>
              </w:rPr>
              <w:t>-</w:t>
            </w:r>
          </w:p>
        </w:tc>
      </w:tr>
      <w:tr w:rsidR="00406BDD" w:rsidRPr="005A6E6C" w:rsidTr="00DB5159">
        <w:trPr>
          <w:trHeight w:val="315"/>
        </w:trPr>
        <w:tc>
          <w:tcPr>
            <w:tcW w:w="4129" w:type="dxa"/>
            <w:tcBorders>
              <w:top w:val="single" w:sz="4" w:space="0" w:color="auto"/>
              <w:left w:val="single" w:sz="4" w:space="0" w:color="auto"/>
              <w:bottom w:val="single" w:sz="4" w:space="0" w:color="auto"/>
              <w:right w:val="single" w:sz="4" w:space="0" w:color="auto"/>
            </w:tcBorders>
            <w:shd w:val="clear" w:color="auto" w:fill="auto"/>
            <w:vAlign w:val="center"/>
          </w:tcPr>
          <w:p w:rsidR="00406BDD" w:rsidRPr="00B47916" w:rsidRDefault="00406BDD" w:rsidP="00DB5159">
            <w:pPr>
              <w:spacing w:before="29" w:line="288" w:lineRule="auto"/>
              <w:rPr>
                <w:color w:val="000000"/>
                <w:sz w:val="24"/>
              </w:rPr>
            </w:pPr>
            <w:r w:rsidRPr="00B47916">
              <w:rPr>
                <w:color w:val="000000"/>
                <w:sz w:val="24"/>
              </w:rPr>
              <w:t>减：应收利息总额</w:t>
            </w:r>
          </w:p>
        </w:tc>
        <w:tc>
          <w:tcPr>
            <w:tcW w:w="2616" w:type="dxa"/>
            <w:tcBorders>
              <w:top w:val="single" w:sz="4" w:space="0" w:color="auto"/>
              <w:left w:val="single" w:sz="4" w:space="0" w:color="auto"/>
              <w:bottom w:val="single" w:sz="4" w:space="0" w:color="auto"/>
              <w:right w:val="single" w:sz="4" w:space="0" w:color="auto"/>
            </w:tcBorders>
            <w:vAlign w:val="center"/>
          </w:tcPr>
          <w:p w:rsidR="00406BDD" w:rsidRPr="00F47AFC" w:rsidRDefault="00406BDD" w:rsidP="00DB5159">
            <w:pPr>
              <w:spacing w:before="29" w:line="288" w:lineRule="auto"/>
              <w:jc w:val="right"/>
              <w:rPr>
                <w:color w:val="000000"/>
                <w:kern w:val="0"/>
                <w:sz w:val="24"/>
              </w:rPr>
            </w:pPr>
            <w:r w:rsidRPr="00F47AFC">
              <w:rPr>
                <w:rFonts w:hint="eastAsia"/>
                <w:color w:val="000000"/>
                <w:kern w:val="0"/>
                <w:sz w:val="24"/>
              </w:rPr>
              <w:t>136.19</w:t>
            </w:r>
          </w:p>
        </w:tc>
        <w:tc>
          <w:tcPr>
            <w:tcW w:w="2616" w:type="dxa"/>
            <w:tcBorders>
              <w:top w:val="single" w:sz="4" w:space="0" w:color="auto"/>
              <w:left w:val="single" w:sz="4" w:space="0" w:color="auto"/>
              <w:bottom w:val="single" w:sz="4" w:space="0" w:color="auto"/>
              <w:right w:val="single" w:sz="4" w:space="0" w:color="auto"/>
            </w:tcBorders>
            <w:vAlign w:val="center"/>
          </w:tcPr>
          <w:p w:rsidR="00406BDD" w:rsidRPr="00F47AFC" w:rsidRDefault="00406BDD" w:rsidP="00DB5159">
            <w:pPr>
              <w:spacing w:before="29" w:line="288" w:lineRule="auto"/>
              <w:jc w:val="right"/>
              <w:rPr>
                <w:color w:val="000000"/>
                <w:kern w:val="0"/>
                <w:sz w:val="24"/>
              </w:rPr>
            </w:pPr>
            <w:r w:rsidRPr="00F47AFC">
              <w:rPr>
                <w:rFonts w:hint="eastAsia"/>
                <w:color w:val="000000"/>
                <w:kern w:val="0"/>
                <w:sz w:val="24"/>
              </w:rPr>
              <w:t>-</w:t>
            </w:r>
          </w:p>
        </w:tc>
      </w:tr>
      <w:tr w:rsidR="00406BDD" w:rsidRPr="005A6E6C" w:rsidTr="00DB5159">
        <w:trPr>
          <w:trHeight w:val="315"/>
        </w:trPr>
        <w:tc>
          <w:tcPr>
            <w:tcW w:w="4129" w:type="dxa"/>
            <w:tcBorders>
              <w:top w:val="single" w:sz="4" w:space="0" w:color="auto"/>
              <w:left w:val="single" w:sz="4" w:space="0" w:color="auto"/>
              <w:bottom w:val="single" w:sz="4" w:space="0" w:color="auto"/>
              <w:right w:val="single" w:sz="4" w:space="0" w:color="auto"/>
            </w:tcBorders>
            <w:shd w:val="clear" w:color="auto" w:fill="auto"/>
            <w:vAlign w:val="center"/>
          </w:tcPr>
          <w:p w:rsidR="00406BDD" w:rsidRPr="00A14DCC" w:rsidRDefault="00406BDD" w:rsidP="00FE4BFB">
            <w:pPr>
              <w:spacing w:before="29" w:line="288" w:lineRule="auto"/>
              <w:rPr>
                <w:sz w:val="24"/>
              </w:rPr>
            </w:pPr>
            <w:r w:rsidRPr="00A14DCC">
              <w:rPr>
                <w:sz w:val="24"/>
              </w:rPr>
              <w:t>买卖债券差价收入</w:t>
            </w:r>
          </w:p>
        </w:tc>
        <w:tc>
          <w:tcPr>
            <w:tcW w:w="2616" w:type="dxa"/>
            <w:tcBorders>
              <w:top w:val="single" w:sz="4" w:space="0" w:color="auto"/>
              <w:left w:val="single" w:sz="4" w:space="0" w:color="auto"/>
              <w:bottom w:val="single" w:sz="4" w:space="0" w:color="auto"/>
              <w:right w:val="single" w:sz="4" w:space="0" w:color="auto"/>
            </w:tcBorders>
            <w:vAlign w:val="center"/>
          </w:tcPr>
          <w:p w:rsidR="00406BDD" w:rsidRPr="00F47AFC" w:rsidRDefault="00406BDD" w:rsidP="00DB5159">
            <w:pPr>
              <w:spacing w:before="29" w:line="288" w:lineRule="auto"/>
              <w:jc w:val="right"/>
              <w:rPr>
                <w:color w:val="000000"/>
                <w:kern w:val="0"/>
                <w:sz w:val="24"/>
              </w:rPr>
            </w:pPr>
            <w:r w:rsidRPr="00F47AFC">
              <w:rPr>
                <w:rFonts w:hint="eastAsia"/>
                <w:color w:val="000000"/>
                <w:kern w:val="0"/>
                <w:sz w:val="24"/>
              </w:rPr>
              <w:t>287,922.66</w:t>
            </w:r>
          </w:p>
        </w:tc>
        <w:tc>
          <w:tcPr>
            <w:tcW w:w="2616" w:type="dxa"/>
            <w:tcBorders>
              <w:top w:val="single" w:sz="4" w:space="0" w:color="auto"/>
              <w:left w:val="single" w:sz="4" w:space="0" w:color="auto"/>
              <w:bottom w:val="single" w:sz="4" w:space="0" w:color="auto"/>
              <w:right w:val="single" w:sz="4" w:space="0" w:color="auto"/>
            </w:tcBorders>
            <w:vAlign w:val="center"/>
          </w:tcPr>
          <w:p w:rsidR="00406BDD" w:rsidRPr="00F47AFC" w:rsidRDefault="00406BDD" w:rsidP="00DB5159">
            <w:pPr>
              <w:spacing w:before="29" w:line="288" w:lineRule="auto"/>
              <w:jc w:val="right"/>
              <w:rPr>
                <w:color w:val="000000"/>
                <w:kern w:val="0"/>
                <w:sz w:val="24"/>
              </w:rPr>
            </w:pPr>
            <w:r w:rsidRPr="00F47AFC">
              <w:rPr>
                <w:rFonts w:hint="eastAsia"/>
                <w:color w:val="000000"/>
                <w:kern w:val="0"/>
                <w:sz w:val="24"/>
              </w:rPr>
              <w:t>-</w:t>
            </w:r>
          </w:p>
        </w:tc>
      </w:tr>
    </w:tbl>
    <w:p w:rsidR="00406BDD" w:rsidRPr="00DF3766" w:rsidRDefault="00406BDD" w:rsidP="00406BDD">
      <w:pPr>
        <w:tabs>
          <w:tab w:val="left" w:pos="426"/>
        </w:tabs>
        <w:spacing w:before="29" w:line="288" w:lineRule="auto"/>
        <w:jc w:val="left"/>
        <w:rPr>
          <w:kern w:val="0"/>
          <w:sz w:val="24"/>
        </w:rPr>
      </w:pPr>
    </w:p>
    <w:p w:rsidR="001A59F9" w:rsidRPr="00AD0E47" w:rsidRDefault="001A59F9" w:rsidP="00AD0E47">
      <w:pPr>
        <w:pStyle w:val="20"/>
        <w:spacing w:before="29" w:after="0" w:line="288" w:lineRule="auto"/>
        <w:rPr>
          <w:rFonts w:ascii="Times New Roman" w:hAnsi="Times New Roman"/>
          <w:kern w:val="0"/>
          <w:szCs w:val="24"/>
        </w:rPr>
      </w:pPr>
      <w:bookmarkStart w:id="162" w:name="_Toc67904702"/>
      <w:r w:rsidRPr="00AD0E47">
        <w:rPr>
          <w:rFonts w:ascii="Times New Roman" w:hAnsi="Times New Roman"/>
          <w:kern w:val="0"/>
          <w:szCs w:val="24"/>
        </w:rPr>
        <w:t>7.4.7.</w:t>
      </w:r>
      <w:r w:rsidR="003B6141" w:rsidRPr="00AD0E47">
        <w:rPr>
          <w:rFonts w:ascii="Times New Roman" w:hAnsi="Times New Roman" w:hint="eastAsia"/>
          <w:kern w:val="0"/>
          <w:szCs w:val="24"/>
        </w:rPr>
        <w:t>14</w:t>
      </w:r>
      <w:r w:rsidRPr="00AD0E47">
        <w:rPr>
          <w:rFonts w:ascii="Times New Roman" w:hAnsi="Times New Roman" w:hint="eastAsia"/>
          <w:kern w:val="0"/>
          <w:szCs w:val="24"/>
        </w:rPr>
        <w:t>资产支持证券投资收益</w:t>
      </w:r>
      <w:bookmarkEnd w:id="162"/>
    </w:p>
    <w:p w:rsidR="001A59F9" w:rsidRPr="0091212A" w:rsidRDefault="001A59F9" w:rsidP="00D754A9">
      <w:pPr>
        <w:tabs>
          <w:tab w:val="left" w:pos="426"/>
        </w:tabs>
        <w:spacing w:before="29" w:line="288" w:lineRule="auto"/>
        <w:jc w:val="left"/>
        <w:rPr>
          <w:rFonts w:asciiTheme="minorEastAsia" w:eastAsiaTheme="minorEastAsia" w:hAnsiTheme="minorEastAsia" w:cs="宋体"/>
          <w:kern w:val="0"/>
          <w:szCs w:val="21"/>
        </w:rPr>
      </w:pPr>
      <w:r w:rsidRPr="00D754A9">
        <w:rPr>
          <w:kern w:val="0"/>
          <w:sz w:val="24"/>
        </w:rPr>
        <w:t>本基金本报告期内及上年度可比期间无资产支持证券投资收益。</w:t>
      </w:r>
    </w:p>
    <w:p w:rsidR="00152EE6" w:rsidRDefault="00152EE6" w:rsidP="004F6AA8">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63" w:name="_Toc67904703"/>
      <w:r w:rsidRPr="00AD0E47">
        <w:rPr>
          <w:rFonts w:ascii="Times New Roman" w:hAnsi="Times New Roman"/>
          <w:kern w:val="0"/>
          <w:szCs w:val="24"/>
        </w:rPr>
        <w:t>7.4.7.15</w:t>
      </w:r>
      <w:r w:rsidRPr="00AD0E47">
        <w:rPr>
          <w:rFonts w:ascii="Times New Roman" w:hAnsi="Times New Roman" w:hint="eastAsia"/>
          <w:kern w:val="0"/>
          <w:szCs w:val="24"/>
        </w:rPr>
        <w:t>衍生工具收益</w:t>
      </w:r>
      <w:bookmarkEnd w:id="163"/>
    </w:p>
    <w:p w:rsidR="00931456" w:rsidRPr="00063F90" w:rsidRDefault="00931456" w:rsidP="00931456">
      <w:pPr>
        <w:tabs>
          <w:tab w:val="left" w:pos="426"/>
        </w:tabs>
        <w:spacing w:line="360" w:lineRule="auto"/>
        <w:ind w:firstLineChars="200" w:firstLine="480"/>
        <w:jc w:val="left"/>
        <w:rPr>
          <w:rFonts w:eastAsiaTheme="minorEastAsia"/>
          <w:kern w:val="0"/>
          <w:sz w:val="24"/>
        </w:rPr>
      </w:pPr>
      <w:r w:rsidRPr="00931456">
        <w:rPr>
          <w:rFonts w:eastAsiaTheme="minorEastAsia"/>
          <w:kern w:val="0"/>
          <w:sz w:val="24"/>
        </w:rPr>
        <w:t>本基金本报告期内及上年度可比期间无衍生工具收益。</w:t>
      </w:r>
    </w:p>
    <w:p w:rsidR="001A59F9" w:rsidRPr="00AD0E47" w:rsidRDefault="001A59F9" w:rsidP="00AD0E47">
      <w:pPr>
        <w:pStyle w:val="20"/>
        <w:spacing w:before="29" w:after="0" w:line="288" w:lineRule="auto"/>
        <w:rPr>
          <w:rFonts w:ascii="Times New Roman" w:hAnsi="Times New Roman"/>
          <w:kern w:val="0"/>
          <w:szCs w:val="24"/>
        </w:rPr>
      </w:pPr>
      <w:bookmarkStart w:id="164" w:name="_Toc67904704"/>
      <w:r w:rsidRPr="00AD0E47">
        <w:rPr>
          <w:rFonts w:ascii="Times New Roman" w:hAnsi="Times New Roman"/>
          <w:kern w:val="0"/>
          <w:szCs w:val="24"/>
        </w:rPr>
        <w:t>7.4.7.16</w:t>
      </w:r>
      <w:r w:rsidRPr="00AD0E47">
        <w:rPr>
          <w:rFonts w:ascii="Times New Roman" w:hAnsi="Times New Roman" w:hint="eastAsia"/>
          <w:kern w:val="0"/>
          <w:szCs w:val="24"/>
        </w:rPr>
        <w:t>股利收益</w:t>
      </w:r>
      <w:bookmarkEnd w:id="164"/>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9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87"/>
        <w:gridCol w:w="3149"/>
        <w:gridCol w:w="3149"/>
      </w:tblGrid>
      <w:tr w:rsidR="001A59F9" w:rsidRPr="0091212A" w:rsidTr="006D141C">
        <w:tc>
          <w:tcPr>
            <w:tcW w:w="2988" w:type="dxa"/>
            <w:vAlign w:val="center"/>
          </w:tcPr>
          <w:p w:rsidR="001A59F9" w:rsidRPr="00E11427" w:rsidRDefault="001A59F9" w:rsidP="00E11427">
            <w:pPr>
              <w:spacing w:before="29" w:line="288" w:lineRule="auto"/>
              <w:jc w:val="center"/>
              <w:rPr>
                <w:color w:val="000000"/>
                <w:sz w:val="24"/>
              </w:rPr>
            </w:pPr>
            <w:r w:rsidRPr="00E11427">
              <w:rPr>
                <w:rFonts w:hint="eastAsia"/>
                <w:color w:val="000000"/>
                <w:sz w:val="24"/>
              </w:rPr>
              <w:t>项目</w:t>
            </w:r>
          </w:p>
        </w:tc>
        <w:tc>
          <w:tcPr>
            <w:tcW w:w="3150" w:type="dxa"/>
          </w:tcPr>
          <w:p w:rsidR="001A59F9" w:rsidRPr="00E11427" w:rsidRDefault="001A59F9" w:rsidP="00E11427">
            <w:pPr>
              <w:spacing w:before="29" w:line="288" w:lineRule="auto"/>
              <w:jc w:val="center"/>
              <w:rPr>
                <w:color w:val="000000"/>
                <w:sz w:val="24"/>
              </w:rPr>
            </w:pPr>
            <w:r w:rsidRPr="00E11427">
              <w:rPr>
                <w:rFonts w:hint="eastAsia"/>
                <w:color w:val="000000"/>
                <w:sz w:val="24"/>
              </w:rPr>
              <w:t>本期</w:t>
            </w:r>
          </w:p>
          <w:p w:rsidR="001A59F9" w:rsidRPr="00E11427" w:rsidRDefault="00F64FAD" w:rsidP="00E11427">
            <w:pPr>
              <w:widowControl/>
              <w:autoSpaceDE w:val="0"/>
              <w:autoSpaceDN w:val="0"/>
              <w:spacing w:before="29" w:line="288" w:lineRule="auto"/>
              <w:ind w:right="-15"/>
              <w:jc w:val="center"/>
              <w:textAlignment w:val="bottom"/>
              <w:rPr>
                <w:color w:val="000000"/>
                <w:sz w:val="24"/>
              </w:rPr>
            </w:pPr>
            <w:r w:rsidRPr="00E11427">
              <w:rPr>
                <w:color w:val="000000"/>
                <w:sz w:val="24"/>
              </w:rPr>
              <w:t>2020</w:t>
            </w:r>
            <w:r w:rsidRPr="00E11427">
              <w:rPr>
                <w:color w:val="000000"/>
                <w:sz w:val="24"/>
              </w:rPr>
              <w:t>年</w:t>
            </w:r>
            <w:r w:rsidRPr="00E11427">
              <w:rPr>
                <w:color w:val="000000"/>
                <w:sz w:val="24"/>
              </w:rPr>
              <w:t>1</w:t>
            </w:r>
            <w:r w:rsidRPr="00E11427">
              <w:rPr>
                <w:color w:val="000000"/>
                <w:sz w:val="24"/>
              </w:rPr>
              <w:t>月</w:t>
            </w:r>
            <w:r w:rsidRPr="00E11427">
              <w:rPr>
                <w:color w:val="000000"/>
                <w:sz w:val="24"/>
              </w:rPr>
              <w:t>1</w:t>
            </w:r>
            <w:r w:rsidRPr="00E11427">
              <w:rPr>
                <w:color w:val="000000"/>
                <w:sz w:val="24"/>
              </w:rPr>
              <w:t>日</w:t>
            </w:r>
            <w:r w:rsidR="001A59F9" w:rsidRPr="00E11427">
              <w:rPr>
                <w:rFonts w:hint="eastAsia"/>
                <w:color w:val="000000"/>
                <w:sz w:val="24"/>
              </w:rPr>
              <w:t>至</w:t>
            </w:r>
            <w:r w:rsidRPr="00E11427">
              <w:rPr>
                <w:color w:val="000000"/>
                <w:sz w:val="24"/>
              </w:rPr>
              <w:t>2020</w:t>
            </w:r>
            <w:r w:rsidRPr="00E11427">
              <w:rPr>
                <w:color w:val="000000"/>
                <w:sz w:val="24"/>
              </w:rPr>
              <w:t>年</w:t>
            </w:r>
            <w:r w:rsidRPr="00E11427">
              <w:rPr>
                <w:color w:val="000000"/>
                <w:sz w:val="24"/>
              </w:rPr>
              <w:t>12</w:t>
            </w:r>
            <w:r w:rsidRPr="00E11427">
              <w:rPr>
                <w:color w:val="000000"/>
                <w:sz w:val="24"/>
              </w:rPr>
              <w:t>月</w:t>
            </w:r>
            <w:r w:rsidRPr="00E11427">
              <w:rPr>
                <w:color w:val="000000"/>
                <w:sz w:val="24"/>
              </w:rPr>
              <w:t>31</w:t>
            </w:r>
            <w:r w:rsidRPr="00E11427">
              <w:rPr>
                <w:color w:val="000000"/>
                <w:sz w:val="24"/>
              </w:rPr>
              <w:t>日</w:t>
            </w:r>
          </w:p>
        </w:tc>
        <w:tc>
          <w:tcPr>
            <w:tcW w:w="3150" w:type="dxa"/>
          </w:tcPr>
          <w:p w:rsidR="001A59F9" w:rsidRPr="00E11427" w:rsidRDefault="001A59F9" w:rsidP="00E11427">
            <w:pPr>
              <w:spacing w:before="29" w:line="288" w:lineRule="auto"/>
              <w:jc w:val="center"/>
              <w:rPr>
                <w:color w:val="000000"/>
                <w:sz w:val="24"/>
              </w:rPr>
            </w:pPr>
            <w:r w:rsidRPr="00E11427">
              <w:rPr>
                <w:rFonts w:hint="eastAsia"/>
                <w:color w:val="000000"/>
                <w:sz w:val="24"/>
              </w:rPr>
              <w:t>上年度可比期间</w:t>
            </w:r>
          </w:p>
          <w:p w:rsidR="001A59F9" w:rsidRPr="00E11427" w:rsidRDefault="007F35DC" w:rsidP="00E11427">
            <w:pPr>
              <w:widowControl/>
              <w:autoSpaceDE w:val="0"/>
              <w:autoSpaceDN w:val="0"/>
              <w:spacing w:before="29" w:line="288" w:lineRule="auto"/>
              <w:ind w:right="-15"/>
              <w:jc w:val="center"/>
              <w:textAlignment w:val="bottom"/>
              <w:rPr>
                <w:color w:val="000000"/>
                <w:sz w:val="24"/>
              </w:rPr>
            </w:pPr>
            <w:r w:rsidRPr="00E11427">
              <w:rPr>
                <w:color w:val="000000"/>
                <w:sz w:val="24"/>
              </w:rPr>
              <w:t>2019</w:t>
            </w:r>
            <w:r w:rsidRPr="00E11427">
              <w:rPr>
                <w:color w:val="000000"/>
                <w:sz w:val="24"/>
              </w:rPr>
              <w:t>年</w:t>
            </w:r>
            <w:r w:rsidRPr="00E11427">
              <w:rPr>
                <w:color w:val="000000"/>
                <w:sz w:val="24"/>
              </w:rPr>
              <w:t>1</w:t>
            </w:r>
            <w:r w:rsidRPr="00E11427">
              <w:rPr>
                <w:color w:val="000000"/>
                <w:sz w:val="24"/>
              </w:rPr>
              <w:t>月</w:t>
            </w:r>
            <w:r w:rsidRPr="00E11427">
              <w:rPr>
                <w:color w:val="000000"/>
                <w:sz w:val="24"/>
              </w:rPr>
              <w:t>1</w:t>
            </w:r>
            <w:r w:rsidRPr="00E11427">
              <w:rPr>
                <w:color w:val="000000"/>
                <w:sz w:val="24"/>
              </w:rPr>
              <w:t>日至</w:t>
            </w:r>
            <w:r w:rsidRPr="00E11427">
              <w:rPr>
                <w:color w:val="000000"/>
                <w:sz w:val="24"/>
              </w:rPr>
              <w:t>2019</w:t>
            </w:r>
            <w:r w:rsidRPr="00E11427">
              <w:rPr>
                <w:color w:val="000000"/>
                <w:sz w:val="24"/>
              </w:rPr>
              <w:t>年</w:t>
            </w:r>
            <w:r w:rsidRPr="00E11427">
              <w:rPr>
                <w:color w:val="000000"/>
                <w:sz w:val="24"/>
              </w:rPr>
              <w:t>12</w:t>
            </w:r>
            <w:r w:rsidRPr="00E11427">
              <w:rPr>
                <w:color w:val="000000"/>
                <w:sz w:val="24"/>
              </w:rPr>
              <w:t>月</w:t>
            </w:r>
            <w:r w:rsidRPr="00E11427">
              <w:rPr>
                <w:color w:val="000000"/>
                <w:sz w:val="24"/>
              </w:rPr>
              <w:t>31</w:t>
            </w:r>
            <w:r w:rsidRPr="00E11427">
              <w:rPr>
                <w:color w:val="000000"/>
                <w:sz w:val="24"/>
              </w:rPr>
              <w:t>日</w:t>
            </w:r>
          </w:p>
        </w:tc>
      </w:tr>
      <w:tr w:rsidR="001A59F9" w:rsidRPr="0091212A" w:rsidTr="00C915A6">
        <w:tc>
          <w:tcPr>
            <w:tcW w:w="2988"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股票投资产生的股利收益</w:t>
            </w:r>
          </w:p>
        </w:tc>
        <w:tc>
          <w:tcPr>
            <w:tcW w:w="3150" w:type="dxa"/>
            <w:vAlign w:val="center"/>
          </w:tcPr>
          <w:p w:rsidR="001A59F9" w:rsidRPr="00FF7CE7" w:rsidRDefault="001A59F9" w:rsidP="00FF7CE7">
            <w:pPr>
              <w:spacing w:before="29" w:line="288" w:lineRule="auto"/>
              <w:jc w:val="right"/>
              <w:rPr>
                <w:kern w:val="0"/>
                <w:sz w:val="24"/>
              </w:rPr>
            </w:pPr>
            <w:r w:rsidRPr="00FF7CE7">
              <w:rPr>
                <w:kern w:val="0"/>
                <w:sz w:val="24"/>
              </w:rPr>
              <w:t>25,996,008.33</w:t>
            </w:r>
          </w:p>
        </w:tc>
        <w:tc>
          <w:tcPr>
            <w:tcW w:w="3150" w:type="dxa"/>
            <w:vAlign w:val="center"/>
          </w:tcPr>
          <w:p w:rsidR="001A59F9" w:rsidRPr="00FF7CE7" w:rsidRDefault="001A59F9" w:rsidP="00FF7CE7">
            <w:pPr>
              <w:spacing w:before="29" w:line="288" w:lineRule="auto"/>
              <w:jc w:val="right"/>
              <w:rPr>
                <w:kern w:val="0"/>
                <w:sz w:val="24"/>
              </w:rPr>
            </w:pPr>
            <w:r w:rsidRPr="00FF7CE7">
              <w:rPr>
                <w:kern w:val="0"/>
                <w:sz w:val="24"/>
              </w:rPr>
              <w:t>3,505,423.78</w:t>
            </w:r>
          </w:p>
        </w:tc>
      </w:tr>
      <w:tr w:rsidR="001A59F9" w:rsidRPr="0091212A" w:rsidTr="00C915A6">
        <w:tc>
          <w:tcPr>
            <w:tcW w:w="2988"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基金投资产生的股利收益</w:t>
            </w:r>
          </w:p>
        </w:tc>
        <w:tc>
          <w:tcPr>
            <w:tcW w:w="3150"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3150"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C915A6">
        <w:tc>
          <w:tcPr>
            <w:tcW w:w="2988"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合计</w:t>
            </w:r>
          </w:p>
        </w:tc>
        <w:tc>
          <w:tcPr>
            <w:tcW w:w="3150" w:type="dxa"/>
            <w:vAlign w:val="center"/>
          </w:tcPr>
          <w:p w:rsidR="001A59F9" w:rsidRPr="00FF7CE7" w:rsidRDefault="001A59F9" w:rsidP="00FF7CE7">
            <w:pPr>
              <w:spacing w:before="29" w:line="288" w:lineRule="auto"/>
              <w:jc w:val="right"/>
              <w:rPr>
                <w:kern w:val="0"/>
                <w:sz w:val="24"/>
              </w:rPr>
            </w:pPr>
            <w:r w:rsidRPr="00FF7CE7">
              <w:rPr>
                <w:kern w:val="0"/>
                <w:sz w:val="24"/>
              </w:rPr>
              <w:t>25,996,008.33</w:t>
            </w:r>
          </w:p>
        </w:tc>
        <w:tc>
          <w:tcPr>
            <w:tcW w:w="3150" w:type="dxa"/>
            <w:vAlign w:val="center"/>
          </w:tcPr>
          <w:p w:rsidR="001A59F9" w:rsidRPr="00FF7CE7" w:rsidRDefault="001A59F9" w:rsidP="00FF7CE7">
            <w:pPr>
              <w:spacing w:before="29" w:line="288" w:lineRule="auto"/>
              <w:jc w:val="right"/>
              <w:rPr>
                <w:kern w:val="0"/>
                <w:sz w:val="24"/>
              </w:rPr>
            </w:pPr>
            <w:r w:rsidRPr="00FF7CE7">
              <w:rPr>
                <w:kern w:val="0"/>
                <w:sz w:val="24"/>
              </w:rPr>
              <w:t>3,505,423.78</w:t>
            </w:r>
          </w:p>
        </w:tc>
      </w:tr>
    </w:tbl>
    <w:p w:rsidR="001A59F9" w:rsidRPr="0091212A" w:rsidRDefault="001A59F9" w:rsidP="0091212A">
      <w:pPr>
        <w:spacing w:line="360" w:lineRule="auto"/>
        <w:ind w:firstLineChars="100" w:firstLine="210"/>
        <w:rPr>
          <w:rFonts w:asciiTheme="minorEastAsia" w:eastAsiaTheme="minorEastAsia" w:hAnsiTheme="minorEastAsia"/>
          <w:szCs w:val="21"/>
        </w:rPr>
      </w:pPr>
    </w:p>
    <w:p w:rsidR="00287B46" w:rsidRPr="00063F90" w:rsidRDefault="00287B46" w:rsidP="00287B46">
      <w:pPr>
        <w:spacing w:line="360" w:lineRule="auto"/>
        <w:rPr>
          <w:rFonts w:eastAsiaTheme="minorEastAsia"/>
          <w:b/>
          <w:color w:val="000000"/>
          <w:sz w:val="24"/>
        </w:rPr>
      </w:pPr>
      <w:r w:rsidRPr="00063F90">
        <w:rPr>
          <w:rFonts w:eastAsiaTheme="minorEastAsia"/>
          <w:b/>
          <w:color w:val="000000"/>
          <w:sz w:val="24"/>
        </w:rPr>
        <w:t>7.4.7.17</w:t>
      </w:r>
      <w:r w:rsidRPr="00063F90">
        <w:rPr>
          <w:rFonts w:eastAsiaTheme="minorEastAsia"/>
          <w:b/>
          <w:color w:val="000000"/>
          <w:sz w:val="24"/>
        </w:rPr>
        <w:t>公允价值变动收益</w:t>
      </w:r>
    </w:p>
    <w:p w:rsidR="00287B46" w:rsidRPr="00063F90" w:rsidRDefault="00287B46" w:rsidP="00287B46">
      <w:pPr>
        <w:tabs>
          <w:tab w:val="left" w:pos="8820"/>
        </w:tabs>
        <w:spacing w:line="360" w:lineRule="auto"/>
        <w:ind w:rightChars="-52" w:right="-109"/>
        <w:jc w:val="right"/>
        <w:rPr>
          <w:rFonts w:eastAsiaTheme="minorEastAsia"/>
          <w:color w:val="000000"/>
          <w:sz w:val="24"/>
        </w:rPr>
      </w:pPr>
      <w:r w:rsidRPr="00063F90">
        <w:rPr>
          <w:rFonts w:eastAsiaTheme="minorEastAsia"/>
          <w:color w:val="000000"/>
          <w:sz w:val="24"/>
        </w:rPr>
        <w:t>单位：人民币元</w:t>
      </w:r>
    </w:p>
    <w:tbl>
      <w:tblPr>
        <w:tblW w:w="9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87"/>
        <w:gridCol w:w="3149"/>
        <w:gridCol w:w="3149"/>
      </w:tblGrid>
      <w:tr w:rsidR="00287B46" w:rsidRPr="00063F90" w:rsidTr="00DB5159">
        <w:trPr>
          <w:trHeight w:val="285"/>
        </w:trPr>
        <w:tc>
          <w:tcPr>
            <w:tcW w:w="2987" w:type="dxa"/>
            <w:vAlign w:val="center"/>
          </w:tcPr>
          <w:p w:rsidR="00287B46" w:rsidRPr="00063F90" w:rsidRDefault="00287B46" w:rsidP="00DB5159">
            <w:pPr>
              <w:spacing w:line="360" w:lineRule="auto"/>
              <w:jc w:val="center"/>
              <w:rPr>
                <w:rFonts w:eastAsiaTheme="minorEastAsia"/>
                <w:sz w:val="24"/>
              </w:rPr>
            </w:pPr>
            <w:r w:rsidRPr="00063F90">
              <w:rPr>
                <w:rFonts w:eastAsiaTheme="minorEastAsia"/>
                <w:kern w:val="0"/>
                <w:sz w:val="24"/>
              </w:rPr>
              <w:t>项目名称</w:t>
            </w:r>
          </w:p>
        </w:tc>
        <w:tc>
          <w:tcPr>
            <w:tcW w:w="3149" w:type="dxa"/>
          </w:tcPr>
          <w:p w:rsidR="00287B46" w:rsidRPr="00063F90" w:rsidRDefault="00287B46" w:rsidP="00DB5159">
            <w:pPr>
              <w:spacing w:line="360" w:lineRule="auto"/>
              <w:jc w:val="center"/>
              <w:rPr>
                <w:rFonts w:eastAsiaTheme="minorEastAsia"/>
                <w:sz w:val="24"/>
              </w:rPr>
            </w:pPr>
            <w:r w:rsidRPr="00063F90">
              <w:rPr>
                <w:rFonts w:eastAsiaTheme="minorEastAsia"/>
                <w:sz w:val="24"/>
              </w:rPr>
              <w:t>本期</w:t>
            </w:r>
          </w:p>
          <w:p w:rsidR="00287B46" w:rsidRPr="00063F90" w:rsidRDefault="00287B46" w:rsidP="00DB5159">
            <w:pPr>
              <w:widowControl/>
              <w:autoSpaceDE w:val="0"/>
              <w:autoSpaceDN w:val="0"/>
              <w:spacing w:line="360" w:lineRule="auto"/>
              <w:ind w:right="-15"/>
              <w:jc w:val="center"/>
              <w:textAlignment w:val="bottom"/>
              <w:rPr>
                <w:rFonts w:eastAsiaTheme="minorEastAsia"/>
                <w:sz w:val="24"/>
              </w:rPr>
            </w:pPr>
            <w:r w:rsidRPr="00063F90">
              <w:rPr>
                <w:rFonts w:eastAsiaTheme="minorEastAsia"/>
                <w:sz w:val="24"/>
              </w:rPr>
              <w:t>2020</w:t>
            </w:r>
            <w:r w:rsidRPr="00063F90">
              <w:rPr>
                <w:rFonts w:eastAsiaTheme="minorEastAsia"/>
                <w:sz w:val="24"/>
              </w:rPr>
              <w:t>年</w:t>
            </w:r>
            <w:r w:rsidRPr="00063F90">
              <w:rPr>
                <w:rFonts w:eastAsiaTheme="minorEastAsia"/>
                <w:sz w:val="24"/>
              </w:rPr>
              <w:t>1</w:t>
            </w:r>
            <w:r w:rsidRPr="00063F90">
              <w:rPr>
                <w:rFonts w:eastAsiaTheme="minorEastAsia"/>
                <w:sz w:val="24"/>
              </w:rPr>
              <w:t>月</w:t>
            </w:r>
            <w:r w:rsidRPr="00063F90">
              <w:rPr>
                <w:rFonts w:eastAsiaTheme="minorEastAsia"/>
                <w:sz w:val="24"/>
              </w:rPr>
              <w:t>1</w:t>
            </w:r>
            <w:r w:rsidRPr="00063F90">
              <w:rPr>
                <w:rFonts w:eastAsiaTheme="minorEastAsia"/>
                <w:sz w:val="24"/>
              </w:rPr>
              <w:t>日至</w:t>
            </w:r>
            <w:r w:rsidRPr="00063F90">
              <w:rPr>
                <w:rFonts w:eastAsiaTheme="minorEastAsia"/>
                <w:sz w:val="24"/>
              </w:rPr>
              <w:t>2020</w:t>
            </w:r>
            <w:r w:rsidRPr="00063F90">
              <w:rPr>
                <w:rFonts w:eastAsiaTheme="minorEastAsia"/>
                <w:sz w:val="24"/>
              </w:rPr>
              <w:t>年</w:t>
            </w:r>
            <w:r w:rsidRPr="00063F90">
              <w:rPr>
                <w:rFonts w:eastAsiaTheme="minorEastAsia"/>
                <w:sz w:val="24"/>
              </w:rPr>
              <w:t>12</w:t>
            </w:r>
            <w:r w:rsidRPr="00063F90">
              <w:rPr>
                <w:rFonts w:eastAsiaTheme="minorEastAsia"/>
                <w:sz w:val="24"/>
              </w:rPr>
              <w:t>月</w:t>
            </w:r>
            <w:r w:rsidRPr="00063F90">
              <w:rPr>
                <w:rFonts w:eastAsiaTheme="minorEastAsia"/>
                <w:sz w:val="24"/>
              </w:rPr>
              <w:t>31</w:t>
            </w:r>
            <w:r w:rsidRPr="00063F90">
              <w:rPr>
                <w:rFonts w:eastAsiaTheme="minorEastAsia"/>
                <w:sz w:val="24"/>
              </w:rPr>
              <w:t>日</w:t>
            </w:r>
          </w:p>
        </w:tc>
        <w:tc>
          <w:tcPr>
            <w:tcW w:w="3149" w:type="dxa"/>
          </w:tcPr>
          <w:p w:rsidR="00287B46" w:rsidRPr="00063F90" w:rsidRDefault="00287B46" w:rsidP="00DB5159">
            <w:pPr>
              <w:spacing w:line="360" w:lineRule="auto"/>
              <w:jc w:val="center"/>
              <w:rPr>
                <w:rFonts w:eastAsiaTheme="minorEastAsia"/>
                <w:sz w:val="24"/>
              </w:rPr>
            </w:pPr>
            <w:r w:rsidRPr="00063F90">
              <w:rPr>
                <w:rFonts w:eastAsiaTheme="minorEastAsia"/>
                <w:sz w:val="24"/>
              </w:rPr>
              <w:t>上年度可比期间</w:t>
            </w:r>
          </w:p>
          <w:p w:rsidR="00287B46" w:rsidRPr="00063F90" w:rsidRDefault="00287B46" w:rsidP="00DB5159">
            <w:pPr>
              <w:widowControl/>
              <w:autoSpaceDE w:val="0"/>
              <w:autoSpaceDN w:val="0"/>
              <w:spacing w:line="360" w:lineRule="auto"/>
              <w:ind w:right="-15"/>
              <w:jc w:val="center"/>
              <w:textAlignment w:val="bottom"/>
              <w:rPr>
                <w:rFonts w:eastAsiaTheme="minorEastAsia"/>
                <w:kern w:val="0"/>
                <w:sz w:val="24"/>
              </w:rPr>
            </w:pPr>
            <w:r w:rsidRPr="00063F90">
              <w:rPr>
                <w:rFonts w:eastAsiaTheme="minorEastAsia"/>
                <w:sz w:val="24"/>
              </w:rPr>
              <w:t>2019</w:t>
            </w:r>
            <w:r w:rsidRPr="00063F90">
              <w:rPr>
                <w:rFonts w:eastAsiaTheme="minorEastAsia"/>
                <w:sz w:val="24"/>
              </w:rPr>
              <w:t>年</w:t>
            </w:r>
            <w:r w:rsidRPr="00063F90">
              <w:rPr>
                <w:rFonts w:eastAsiaTheme="minorEastAsia"/>
                <w:sz w:val="24"/>
              </w:rPr>
              <w:t>1</w:t>
            </w:r>
            <w:r w:rsidRPr="00063F90">
              <w:rPr>
                <w:rFonts w:eastAsiaTheme="minorEastAsia"/>
                <w:sz w:val="24"/>
              </w:rPr>
              <w:t>月</w:t>
            </w:r>
            <w:r w:rsidRPr="00063F90">
              <w:rPr>
                <w:rFonts w:eastAsiaTheme="minorEastAsia"/>
                <w:sz w:val="24"/>
              </w:rPr>
              <w:t>1</w:t>
            </w:r>
            <w:r w:rsidRPr="00063F90">
              <w:rPr>
                <w:rFonts w:eastAsiaTheme="minorEastAsia"/>
                <w:sz w:val="24"/>
              </w:rPr>
              <w:t>日至</w:t>
            </w:r>
            <w:r w:rsidRPr="00063F90">
              <w:rPr>
                <w:rFonts w:eastAsiaTheme="minorEastAsia"/>
                <w:sz w:val="24"/>
              </w:rPr>
              <w:t>2019</w:t>
            </w:r>
            <w:r w:rsidRPr="00063F90">
              <w:rPr>
                <w:rFonts w:eastAsiaTheme="minorEastAsia"/>
                <w:sz w:val="24"/>
              </w:rPr>
              <w:t>年</w:t>
            </w:r>
            <w:r w:rsidRPr="00063F90">
              <w:rPr>
                <w:rFonts w:eastAsiaTheme="minorEastAsia"/>
                <w:sz w:val="24"/>
              </w:rPr>
              <w:t>12</w:t>
            </w:r>
            <w:r w:rsidRPr="00063F90">
              <w:rPr>
                <w:rFonts w:eastAsiaTheme="minorEastAsia"/>
                <w:sz w:val="24"/>
              </w:rPr>
              <w:t>月</w:t>
            </w:r>
            <w:r w:rsidRPr="00063F90">
              <w:rPr>
                <w:rFonts w:eastAsiaTheme="minorEastAsia"/>
                <w:sz w:val="24"/>
              </w:rPr>
              <w:t>31</w:t>
            </w:r>
            <w:r w:rsidRPr="00063F90">
              <w:rPr>
                <w:rFonts w:eastAsiaTheme="minorEastAsia"/>
                <w:sz w:val="24"/>
              </w:rPr>
              <w:t>日</w:t>
            </w:r>
          </w:p>
        </w:tc>
      </w:tr>
      <w:tr w:rsidR="00287B46" w:rsidRPr="00063F90" w:rsidTr="00DB5159">
        <w:trPr>
          <w:trHeight w:val="285"/>
        </w:trPr>
        <w:tc>
          <w:tcPr>
            <w:tcW w:w="2987" w:type="dxa"/>
            <w:vAlign w:val="center"/>
          </w:tcPr>
          <w:p w:rsidR="00287B46" w:rsidRPr="00063F90" w:rsidRDefault="00287B46" w:rsidP="00DB5159">
            <w:pPr>
              <w:widowControl/>
              <w:spacing w:line="360" w:lineRule="auto"/>
              <w:rPr>
                <w:rFonts w:eastAsiaTheme="minorEastAsia"/>
                <w:sz w:val="24"/>
              </w:rPr>
            </w:pPr>
            <w:r w:rsidRPr="00063F90">
              <w:rPr>
                <w:rFonts w:eastAsiaTheme="minorEastAsia"/>
                <w:kern w:val="0"/>
                <w:sz w:val="24"/>
              </w:rPr>
              <w:t>1.</w:t>
            </w:r>
            <w:r w:rsidRPr="00063F90">
              <w:rPr>
                <w:rFonts w:eastAsiaTheme="minorEastAsia"/>
                <w:kern w:val="0"/>
                <w:sz w:val="24"/>
              </w:rPr>
              <w:t>交易性金融资产</w:t>
            </w:r>
          </w:p>
        </w:tc>
        <w:tc>
          <w:tcPr>
            <w:tcW w:w="3149" w:type="dxa"/>
            <w:vAlign w:val="center"/>
          </w:tcPr>
          <w:p w:rsidR="00287B46" w:rsidRPr="00063F90" w:rsidRDefault="00287B46" w:rsidP="00DB5159">
            <w:pPr>
              <w:spacing w:line="360" w:lineRule="auto"/>
              <w:jc w:val="right"/>
              <w:rPr>
                <w:rFonts w:eastAsiaTheme="minorEastAsia"/>
                <w:sz w:val="24"/>
              </w:rPr>
            </w:pPr>
            <w:r w:rsidRPr="00063F90">
              <w:rPr>
                <w:rFonts w:eastAsiaTheme="minorEastAsia"/>
                <w:sz w:val="24"/>
              </w:rPr>
              <w:t>495,325,078.90</w:t>
            </w:r>
          </w:p>
        </w:tc>
        <w:tc>
          <w:tcPr>
            <w:tcW w:w="3149" w:type="dxa"/>
            <w:vAlign w:val="center"/>
          </w:tcPr>
          <w:p w:rsidR="00287B46" w:rsidRPr="00063F90" w:rsidRDefault="00287B46" w:rsidP="00DB5159">
            <w:pPr>
              <w:spacing w:line="360" w:lineRule="auto"/>
              <w:jc w:val="right"/>
              <w:rPr>
                <w:rFonts w:eastAsiaTheme="minorEastAsia"/>
                <w:sz w:val="24"/>
              </w:rPr>
            </w:pPr>
            <w:r w:rsidRPr="00063F90">
              <w:rPr>
                <w:rFonts w:eastAsiaTheme="minorEastAsia"/>
                <w:sz w:val="24"/>
              </w:rPr>
              <w:t>253,678,913.02</w:t>
            </w:r>
          </w:p>
        </w:tc>
      </w:tr>
      <w:tr w:rsidR="00287B46" w:rsidRPr="00063F90" w:rsidTr="00DB5159">
        <w:trPr>
          <w:trHeight w:val="285"/>
        </w:trPr>
        <w:tc>
          <w:tcPr>
            <w:tcW w:w="2987" w:type="dxa"/>
            <w:vAlign w:val="center"/>
          </w:tcPr>
          <w:p w:rsidR="00287B46" w:rsidRPr="00063F90" w:rsidRDefault="00287B46" w:rsidP="00DB5159">
            <w:pPr>
              <w:widowControl/>
              <w:spacing w:line="360" w:lineRule="auto"/>
              <w:rPr>
                <w:rFonts w:eastAsiaTheme="minorEastAsia"/>
                <w:sz w:val="24"/>
              </w:rPr>
            </w:pPr>
            <w:r w:rsidRPr="00063F90">
              <w:rPr>
                <w:rFonts w:eastAsiaTheme="minorEastAsia"/>
                <w:kern w:val="0"/>
                <w:sz w:val="24"/>
              </w:rPr>
              <w:t>——</w:t>
            </w:r>
            <w:r w:rsidRPr="00063F90">
              <w:rPr>
                <w:rFonts w:eastAsiaTheme="minorEastAsia"/>
                <w:kern w:val="0"/>
                <w:sz w:val="24"/>
              </w:rPr>
              <w:t>股票投资</w:t>
            </w:r>
          </w:p>
        </w:tc>
        <w:tc>
          <w:tcPr>
            <w:tcW w:w="3149" w:type="dxa"/>
            <w:vAlign w:val="center"/>
          </w:tcPr>
          <w:p w:rsidR="00287B46" w:rsidRPr="00063F90" w:rsidRDefault="00287B46" w:rsidP="00DB5159">
            <w:pPr>
              <w:spacing w:line="360" w:lineRule="auto"/>
              <w:jc w:val="right"/>
              <w:rPr>
                <w:rFonts w:eastAsiaTheme="minorEastAsia"/>
                <w:sz w:val="24"/>
              </w:rPr>
            </w:pPr>
            <w:r w:rsidRPr="00063F90">
              <w:rPr>
                <w:rFonts w:eastAsiaTheme="minorEastAsia"/>
                <w:sz w:val="24"/>
              </w:rPr>
              <w:t>495,325,078.90</w:t>
            </w:r>
          </w:p>
        </w:tc>
        <w:tc>
          <w:tcPr>
            <w:tcW w:w="3149" w:type="dxa"/>
            <w:vAlign w:val="center"/>
          </w:tcPr>
          <w:p w:rsidR="00287B46" w:rsidRPr="00063F90" w:rsidRDefault="00287B46" w:rsidP="00DB5159">
            <w:pPr>
              <w:spacing w:line="360" w:lineRule="auto"/>
              <w:jc w:val="right"/>
              <w:rPr>
                <w:rFonts w:eastAsiaTheme="minorEastAsia"/>
                <w:sz w:val="24"/>
              </w:rPr>
            </w:pPr>
            <w:r w:rsidRPr="00063F90">
              <w:rPr>
                <w:rFonts w:eastAsiaTheme="minorEastAsia"/>
                <w:sz w:val="24"/>
              </w:rPr>
              <w:t>253,678,913.02</w:t>
            </w:r>
          </w:p>
        </w:tc>
      </w:tr>
      <w:tr w:rsidR="00287B46" w:rsidRPr="00063F90" w:rsidTr="00DB5159">
        <w:trPr>
          <w:trHeight w:val="285"/>
        </w:trPr>
        <w:tc>
          <w:tcPr>
            <w:tcW w:w="2987" w:type="dxa"/>
            <w:vAlign w:val="center"/>
          </w:tcPr>
          <w:p w:rsidR="00287B46" w:rsidRPr="00063F90" w:rsidRDefault="00287B46" w:rsidP="00DB5159">
            <w:pPr>
              <w:widowControl/>
              <w:spacing w:line="360" w:lineRule="auto"/>
              <w:rPr>
                <w:rFonts w:eastAsiaTheme="minorEastAsia"/>
                <w:sz w:val="24"/>
              </w:rPr>
            </w:pPr>
            <w:r w:rsidRPr="00063F90">
              <w:rPr>
                <w:rFonts w:eastAsiaTheme="minorEastAsia"/>
                <w:kern w:val="0"/>
                <w:sz w:val="24"/>
              </w:rPr>
              <w:t>——</w:t>
            </w:r>
            <w:r w:rsidRPr="00063F90">
              <w:rPr>
                <w:rFonts w:eastAsiaTheme="minorEastAsia"/>
                <w:kern w:val="0"/>
                <w:sz w:val="24"/>
              </w:rPr>
              <w:t>债券投资</w:t>
            </w:r>
          </w:p>
        </w:tc>
        <w:tc>
          <w:tcPr>
            <w:tcW w:w="3149" w:type="dxa"/>
            <w:vAlign w:val="center"/>
          </w:tcPr>
          <w:p w:rsidR="00287B46" w:rsidRPr="00063F90" w:rsidRDefault="00287B46" w:rsidP="00DB5159">
            <w:pPr>
              <w:spacing w:line="360" w:lineRule="auto"/>
              <w:jc w:val="right"/>
              <w:rPr>
                <w:rFonts w:eastAsiaTheme="minorEastAsia"/>
                <w:sz w:val="24"/>
              </w:rPr>
            </w:pPr>
            <w:r w:rsidRPr="00063F90">
              <w:rPr>
                <w:rFonts w:eastAsiaTheme="minorEastAsia"/>
                <w:sz w:val="24"/>
              </w:rPr>
              <w:t>-</w:t>
            </w:r>
          </w:p>
        </w:tc>
        <w:tc>
          <w:tcPr>
            <w:tcW w:w="3149" w:type="dxa"/>
            <w:vAlign w:val="center"/>
          </w:tcPr>
          <w:p w:rsidR="00287B46" w:rsidRPr="00063F90" w:rsidRDefault="00287B46" w:rsidP="00DB5159">
            <w:pPr>
              <w:spacing w:line="360" w:lineRule="auto"/>
              <w:jc w:val="right"/>
              <w:rPr>
                <w:rFonts w:eastAsiaTheme="minorEastAsia"/>
                <w:sz w:val="24"/>
              </w:rPr>
            </w:pPr>
            <w:r w:rsidRPr="00063F90">
              <w:rPr>
                <w:rFonts w:eastAsiaTheme="minorEastAsia"/>
                <w:sz w:val="24"/>
              </w:rPr>
              <w:t>-</w:t>
            </w:r>
          </w:p>
        </w:tc>
      </w:tr>
      <w:tr w:rsidR="00287B46" w:rsidRPr="00063F90" w:rsidTr="00DB5159">
        <w:trPr>
          <w:trHeight w:val="285"/>
        </w:trPr>
        <w:tc>
          <w:tcPr>
            <w:tcW w:w="2987" w:type="dxa"/>
            <w:vAlign w:val="center"/>
          </w:tcPr>
          <w:p w:rsidR="00287B46" w:rsidRPr="00063F90" w:rsidRDefault="00287B46" w:rsidP="00DB5159">
            <w:pPr>
              <w:widowControl/>
              <w:spacing w:line="360" w:lineRule="auto"/>
              <w:rPr>
                <w:rFonts w:eastAsiaTheme="minorEastAsia"/>
                <w:sz w:val="24"/>
              </w:rPr>
            </w:pPr>
            <w:r w:rsidRPr="00063F90">
              <w:rPr>
                <w:rFonts w:eastAsiaTheme="minorEastAsia"/>
                <w:kern w:val="0"/>
                <w:sz w:val="24"/>
              </w:rPr>
              <w:t>——</w:t>
            </w:r>
            <w:r w:rsidRPr="00063F90">
              <w:rPr>
                <w:rFonts w:eastAsiaTheme="minorEastAsia"/>
                <w:kern w:val="0"/>
                <w:sz w:val="24"/>
              </w:rPr>
              <w:t>资产支持证券投资</w:t>
            </w:r>
          </w:p>
        </w:tc>
        <w:tc>
          <w:tcPr>
            <w:tcW w:w="3149" w:type="dxa"/>
            <w:vAlign w:val="center"/>
          </w:tcPr>
          <w:p w:rsidR="00287B46" w:rsidRPr="00063F90" w:rsidRDefault="00287B46" w:rsidP="00DB5159">
            <w:pPr>
              <w:spacing w:line="360" w:lineRule="auto"/>
              <w:jc w:val="right"/>
              <w:rPr>
                <w:rFonts w:eastAsiaTheme="minorEastAsia"/>
                <w:sz w:val="24"/>
              </w:rPr>
            </w:pPr>
            <w:r w:rsidRPr="00063F90">
              <w:rPr>
                <w:rFonts w:eastAsiaTheme="minorEastAsia"/>
                <w:sz w:val="24"/>
              </w:rPr>
              <w:t>-</w:t>
            </w:r>
          </w:p>
        </w:tc>
        <w:tc>
          <w:tcPr>
            <w:tcW w:w="3149" w:type="dxa"/>
            <w:vAlign w:val="center"/>
          </w:tcPr>
          <w:p w:rsidR="00287B46" w:rsidRPr="00063F90" w:rsidRDefault="00287B46" w:rsidP="00DB5159">
            <w:pPr>
              <w:spacing w:line="360" w:lineRule="auto"/>
              <w:jc w:val="right"/>
              <w:rPr>
                <w:rFonts w:eastAsiaTheme="minorEastAsia"/>
                <w:sz w:val="24"/>
              </w:rPr>
            </w:pPr>
            <w:r w:rsidRPr="00063F90">
              <w:rPr>
                <w:rFonts w:eastAsiaTheme="minorEastAsia"/>
                <w:sz w:val="24"/>
              </w:rPr>
              <w:t>-</w:t>
            </w:r>
          </w:p>
        </w:tc>
      </w:tr>
      <w:tr w:rsidR="00287B46" w:rsidRPr="00063F90" w:rsidTr="00DB5159">
        <w:trPr>
          <w:trHeight w:val="285"/>
        </w:trPr>
        <w:tc>
          <w:tcPr>
            <w:tcW w:w="2987" w:type="dxa"/>
            <w:vAlign w:val="center"/>
          </w:tcPr>
          <w:p w:rsidR="00287B46" w:rsidRPr="00063F90" w:rsidRDefault="00287B46" w:rsidP="00DB5159">
            <w:pPr>
              <w:widowControl/>
              <w:spacing w:line="360" w:lineRule="auto"/>
              <w:jc w:val="left"/>
              <w:rPr>
                <w:kern w:val="0"/>
                <w:sz w:val="24"/>
              </w:rPr>
            </w:pPr>
            <w:r w:rsidRPr="00063F90">
              <w:rPr>
                <w:kern w:val="0"/>
                <w:sz w:val="24"/>
              </w:rPr>
              <w:t>——</w:t>
            </w:r>
            <w:r w:rsidRPr="00063F90">
              <w:rPr>
                <w:kern w:val="0"/>
                <w:sz w:val="24"/>
              </w:rPr>
              <w:t>基金投资</w:t>
            </w:r>
          </w:p>
        </w:tc>
        <w:tc>
          <w:tcPr>
            <w:tcW w:w="3149" w:type="dxa"/>
            <w:vAlign w:val="center"/>
          </w:tcPr>
          <w:p w:rsidR="00287B46" w:rsidRPr="00063F90" w:rsidRDefault="00287B46" w:rsidP="00DB5159">
            <w:pPr>
              <w:spacing w:line="360" w:lineRule="auto"/>
              <w:jc w:val="right"/>
              <w:rPr>
                <w:sz w:val="24"/>
              </w:rPr>
            </w:pPr>
            <w:r w:rsidRPr="00063F90">
              <w:rPr>
                <w:sz w:val="24"/>
              </w:rPr>
              <w:t>-</w:t>
            </w:r>
          </w:p>
        </w:tc>
        <w:tc>
          <w:tcPr>
            <w:tcW w:w="3149" w:type="dxa"/>
            <w:vAlign w:val="center"/>
          </w:tcPr>
          <w:p w:rsidR="00287B46" w:rsidRPr="00063F90" w:rsidRDefault="00287B46" w:rsidP="00DB5159">
            <w:pPr>
              <w:spacing w:line="360" w:lineRule="auto"/>
              <w:jc w:val="right"/>
              <w:rPr>
                <w:sz w:val="24"/>
              </w:rPr>
            </w:pPr>
            <w:r w:rsidRPr="00063F90">
              <w:rPr>
                <w:sz w:val="24"/>
              </w:rPr>
              <w:t>-</w:t>
            </w:r>
          </w:p>
        </w:tc>
      </w:tr>
      <w:tr w:rsidR="00287B46" w:rsidRPr="00063F90" w:rsidTr="00DB5159">
        <w:trPr>
          <w:trHeight w:val="285"/>
        </w:trPr>
        <w:tc>
          <w:tcPr>
            <w:tcW w:w="2987" w:type="dxa"/>
            <w:vAlign w:val="center"/>
          </w:tcPr>
          <w:p w:rsidR="00287B46" w:rsidRPr="00063F90" w:rsidRDefault="00287B46" w:rsidP="00DB5159">
            <w:pPr>
              <w:widowControl/>
              <w:spacing w:line="360" w:lineRule="auto"/>
              <w:jc w:val="left"/>
              <w:rPr>
                <w:kern w:val="0"/>
                <w:sz w:val="24"/>
              </w:rPr>
            </w:pPr>
            <w:r w:rsidRPr="00063F90">
              <w:rPr>
                <w:kern w:val="0"/>
                <w:sz w:val="24"/>
              </w:rPr>
              <w:t>——</w:t>
            </w:r>
            <w:r w:rsidRPr="00063F90">
              <w:rPr>
                <w:kern w:val="0"/>
                <w:sz w:val="24"/>
              </w:rPr>
              <w:t>贵金属投资</w:t>
            </w:r>
          </w:p>
        </w:tc>
        <w:tc>
          <w:tcPr>
            <w:tcW w:w="3149" w:type="dxa"/>
            <w:vAlign w:val="center"/>
          </w:tcPr>
          <w:p w:rsidR="00287B46" w:rsidRPr="00063F90" w:rsidRDefault="00287B46" w:rsidP="00DB5159">
            <w:pPr>
              <w:spacing w:line="360" w:lineRule="auto"/>
              <w:jc w:val="right"/>
              <w:rPr>
                <w:sz w:val="24"/>
              </w:rPr>
            </w:pPr>
            <w:r w:rsidRPr="00063F90">
              <w:rPr>
                <w:sz w:val="24"/>
              </w:rPr>
              <w:t>-</w:t>
            </w:r>
          </w:p>
        </w:tc>
        <w:tc>
          <w:tcPr>
            <w:tcW w:w="3149" w:type="dxa"/>
            <w:vAlign w:val="center"/>
          </w:tcPr>
          <w:p w:rsidR="00287B46" w:rsidRPr="00063F90" w:rsidRDefault="00287B46" w:rsidP="00DB5159">
            <w:pPr>
              <w:spacing w:line="360" w:lineRule="auto"/>
              <w:jc w:val="right"/>
              <w:rPr>
                <w:sz w:val="24"/>
              </w:rPr>
            </w:pPr>
            <w:r w:rsidRPr="00063F90">
              <w:rPr>
                <w:sz w:val="24"/>
              </w:rPr>
              <w:t>-</w:t>
            </w:r>
          </w:p>
        </w:tc>
      </w:tr>
      <w:tr w:rsidR="00287B46" w:rsidRPr="00063F90" w:rsidTr="00DB5159">
        <w:trPr>
          <w:trHeight w:val="285"/>
        </w:trPr>
        <w:tc>
          <w:tcPr>
            <w:tcW w:w="2987" w:type="dxa"/>
            <w:vAlign w:val="center"/>
          </w:tcPr>
          <w:p w:rsidR="00287B46" w:rsidRPr="00063F90" w:rsidRDefault="00287B46" w:rsidP="00DB5159">
            <w:pPr>
              <w:widowControl/>
              <w:jc w:val="left"/>
              <w:rPr>
                <w:rFonts w:eastAsiaTheme="minorEastAsia"/>
                <w:kern w:val="0"/>
                <w:sz w:val="24"/>
              </w:rPr>
            </w:pPr>
            <w:r w:rsidRPr="00063F90">
              <w:rPr>
                <w:rFonts w:eastAsiaTheme="minorEastAsia"/>
                <w:kern w:val="0"/>
                <w:sz w:val="24"/>
              </w:rPr>
              <w:t>——</w:t>
            </w:r>
            <w:r w:rsidRPr="00063F90">
              <w:rPr>
                <w:rFonts w:eastAsiaTheme="minorEastAsia" w:hint="eastAsia"/>
                <w:kern w:val="0"/>
                <w:sz w:val="24"/>
              </w:rPr>
              <w:t>其他</w:t>
            </w:r>
          </w:p>
        </w:tc>
        <w:tc>
          <w:tcPr>
            <w:tcW w:w="3149" w:type="dxa"/>
            <w:vAlign w:val="center"/>
          </w:tcPr>
          <w:p w:rsidR="00287B46" w:rsidRPr="00063F90" w:rsidRDefault="00287B46" w:rsidP="00DB5159">
            <w:pPr>
              <w:spacing w:line="360" w:lineRule="auto"/>
              <w:jc w:val="right"/>
              <w:rPr>
                <w:sz w:val="24"/>
              </w:rPr>
            </w:pPr>
            <w:r w:rsidRPr="00063F90">
              <w:rPr>
                <w:rFonts w:hint="eastAsia"/>
                <w:sz w:val="24"/>
              </w:rPr>
              <w:t>-</w:t>
            </w:r>
          </w:p>
        </w:tc>
        <w:tc>
          <w:tcPr>
            <w:tcW w:w="3149" w:type="dxa"/>
            <w:vAlign w:val="center"/>
          </w:tcPr>
          <w:p w:rsidR="00287B46" w:rsidRPr="00063F90" w:rsidRDefault="00287B46" w:rsidP="00DB5159">
            <w:pPr>
              <w:spacing w:line="360" w:lineRule="auto"/>
              <w:jc w:val="right"/>
              <w:rPr>
                <w:sz w:val="24"/>
              </w:rPr>
            </w:pPr>
            <w:r w:rsidRPr="00063F90">
              <w:rPr>
                <w:rFonts w:hint="eastAsia"/>
                <w:sz w:val="24"/>
              </w:rPr>
              <w:t>-</w:t>
            </w:r>
          </w:p>
        </w:tc>
      </w:tr>
      <w:tr w:rsidR="00287B46" w:rsidRPr="00063F90" w:rsidTr="00DB5159">
        <w:trPr>
          <w:trHeight w:val="285"/>
        </w:trPr>
        <w:tc>
          <w:tcPr>
            <w:tcW w:w="2987" w:type="dxa"/>
            <w:vAlign w:val="center"/>
          </w:tcPr>
          <w:p w:rsidR="00287B46" w:rsidRPr="00063F90" w:rsidRDefault="00287B46" w:rsidP="00DB5159">
            <w:pPr>
              <w:widowControl/>
              <w:spacing w:line="360" w:lineRule="auto"/>
              <w:jc w:val="left"/>
              <w:rPr>
                <w:sz w:val="24"/>
              </w:rPr>
            </w:pPr>
            <w:r w:rsidRPr="00063F90">
              <w:rPr>
                <w:kern w:val="0"/>
                <w:sz w:val="24"/>
              </w:rPr>
              <w:t>2.</w:t>
            </w:r>
            <w:r w:rsidRPr="00063F90">
              <w:rPr>
                <w:kern w:val="0"/>
                <w:sz w:val="24"/>
              </w:rPr>
              <w:t>衍生工具</w:t>
            </w:r>
          </w:p>
        </w:tc>
        <w:tc>
          <w:tcPr>
            <w:tcW w:w="3149" w:type="dxa"/>
            <w:vAlign w:val="center"/>
          </w:tcPr>
          <w:p w:rsidR="00287B46" w:rsidRPr="00063F90" w:rsidRDefault="00287B46" w:rsidP="00DB5159">
            <w:pPr>
              <w:spacing w:line="360" w:lineRule="auto"/>
              <w:jc w:val="right"/>
              <w:rPr>
                <w:sz w:val="24"/>
              </w:rPr>
            </w:pPr>
            <w:r w:rsidRPr="00063F90">
              <w:rPr>
                <w:sz w:val="24"/>
              </w:rPr>
              <w:t>-</w:t>
            </w:r>
          </w:p>
        </w:tc>
        <w:tc>
          <w:tcPr>
            <w:tcW w:w="3149" w:type="dxa"/>
            <w:vAlign w:val="center"/>
          </w:tcPr>
          <w:p w:rsidR="00287B46" w:rsidRPr="00063F90" w:rsidRDefault="00287B46" w:rsidP="00DB5159">
            <w:pPr>
              <w:spacing w:line="360" w:lineRule="auto"/>
              <w:jc w:val="right"/>
              <w:rPr>
                <w:sz w:val="24"/>
              </w:rPr>
            </w:pPr>
            <w:r w:rsidRPr="00063F90">
              <w:rPr>
                <w:sz w:val="24"/>
              </w:rPr>
              <w:t>-</w:t>
            </w:r>
          </w:p>
        </w:tc>
      </w:tr>
      <w:tr w:rsidR="00287B46" w:rsidRPr="00063F90" w:rsidTr="00DB5159">
        <w:trPr>
          <w:trHeight w:val="285"/>
        </w:trPr>
        <w:tc>
          <w:tcPr>
            <w:tcW w:w="2987" w:type="dxa"/>
            <w:vAlign w:val="center"/>
          </w:tcPr>
          <w:p w:rsidR="00287B46" w:rsidRPr="00063F90" w:rsidRDefault="00287B46" w:rsidP="00DB5159">
            <w:pPr>
              <w:widowControl/>
              <w:spacing w:line="360" w:lineRule="auto"/>
              <w:jc w:val="left"/>
              <w:rPr>
                <w:sz w:val="24"/>
              </w:rPr>
            </w:pPr>
            <w:r w:rsidRPr="00063F90">
              <w:rPr>
                <w:kern w:val="0"/>
                <w:sz w:val="24"/>
              </w:rPr>
              <w:t>——</w:t>
            </w:r>
            <w:r w:rsidRPr="00063F90">
              <w:rPr>
                <w:kern w:val="0"/>
                <w:sz w:val="24"/>
              </w:rPr>
              <w:t>权证投资</w:t>
            </w:r>
          </w:p>
        </w:tc>
        <w:tc>
          <w:tcPr>
            <w:tcW w:w="3149" w:type="dxa"/>
            <w:vAlign w:val="center"/>
          </w:tcPr>
          <w:p w:rsidR="00287B46" w:rsidRPr="00063F90" w:rsidRDefault="00287B46" w:rsidP="00DB5159">
            <w:pPr>
              <w:spacing w:line="360" w:lineRule="auto"/>
              <w:jc w:val="right"/>
              <w:rPr>
                <w:sz w:val="24"/>
              </w:rPr>
            </w:pPr>
            <w:r w:rsidRPr="00063F90">
              <w:rPr>
                <w:sz w:val="24"/>
              </w:rPr>
              <w:t>-</w:t>
            </w:r>
          </w:p>
        </w:tc>
        <w:tc>
          <w:tcPr>
            <w:tcW w:w="3149" w:type="dxa"/>
            <w:vAlign w:val="center"/>
          </w:tcPr>
          <w:p w:rsidR="00287B46" w:rsidRPr="00063F90" w:rsidRDefault="00287B46" w:rsidP="00DB5159">
            <w:pPr>
              <w:spacing w:line="360" w:lineRule="auto"/>
              <w:jc w:val="right"/>
              <w:rPr>
                <w:sz w:val="24"/>
              </w:rPr>
            </w:pPr>
            <w:r w:rsidRPr="00063F90">
              <w:rPr>
                <w:sz w:val="24"/>
              </w:rPr>
              <w:t>-</w:t>
            </w:r>
          </w:p>
        </w:tc>
      </w:tr>
      <w:tr w:rsidR="00287B46" w:rsidRPr="00287B46" w:rsidTr="00DB5159">
        <w:trPr>
          <w:trHeight w:val="285"/>
        </w:trPr>
        <w:tc>
          <w:tcPr>
            <w:tcW w:w="2987" w:type="dxa"/>
            <w:vAlign w:val="center"/>
          </w:tcPr>
          <w:p w:rsidR="00287B46" w:rsidRPr="00287B46" w:rsidRDefault="00287B46" w:rsidP="00DB5159">
            <w:pPr>
              <w:widowControl/>
              <w:spacing w:line="360" w:lineRule="auto"/>
              <w:rPr>
                <w:rFonts w:eastAsiaTheme="minorEastAsia"/>
                <w:sz w:val="24"/>
              </w:rPr>
            </w:pPr>
            <w:r w:rsidRPr="00287B46">
              <w:rPr>
                <w:rFonts w:eastAsiaTheme="minorEastAsia"/>
                <w:kern w:val="0"/>
                <w:sz w:val="24"/>
              </w:rPr>
              <w:t>3.</w:t>
            </w:r>
            <w:r w:rsidRPr="00287B46">
              <w:rPr>
                <w:rFonts w:eastAsiaTheme="minorEastAsia"/>
                <w:kern w:val="0"/>
                <w:sz w:val="24"/>
              </w:rPr>
              <w:t>其他</w:t>
            </w:r>
          </w:p>
        </w:tc>
        <w:tc>
          <w:tcPr>
            <w:tcW w:w="3149" w:type="dxa"/>
            <w:vAlign w:val="bottom"/>
          </w:tcPr>
          <w:p w:rsidR="00287B46" w:rsidRPr="00287B46" w:rsidRDefault="00287B46" w:rsidP="00DB5159">
            <w:pPr>
              <w:spacing w:line="360" w:lineRule="auto"/>
              <w:jc w:val="right"/>
              <w:rPr>
                <w:sz w:val="24"/>
              </w:rPr>
            </w:pPr>
            <w:r w:rsidRPr="00287B46">
              <w:rPr>
                <w:sz w:val="24"/>
              </w:rPr>
              <w:t>-</w:t>
            </w:r>
          </w:p>
        </w:tc>
        <w:tc>
          <w:tcPr>
            <w:tcW w:w="3149" w:type="dxa"/>
            <w:vAlign w:val="bottom"/>
          </w:tcPr>
          <w:p w:rsidR="00287B46" w:rsidRPr="00287B46" w:rsidRDefault="00287B46" w:rsidP="00DB5159">
            <w:pPr>
              <w:spacing w:line="360" w:lineRule="auto"/>
              <w:jc w:val="right"/>
              <w:rPr>
                <w:rFonts w:eastAsiaTheme="minorEastAsia"/>
                <w:sz w:val="24"/>
              </w:rPr>
            </w:pPr>
            <w:r w:rsidRPr="00287B46">
              <w:rPr>
                <w:rFonts w:eastAsiaTheme="minorEastAsia"/>
                <w:sz w:val="24"/>
              </w:rPr>
              <w:t>-</w:t>
            </w:r>
          </w:p>
        </w:tc>
      </w:tr>
      <w:tr w:rsidR="00287B46" w:rsidRPr="00287B46" w:rsidTr="00DB5159">
        <w:trPr>
          <w:trHeight w:val="285"/>
        </w:trPr>
        <w:tc>
          <w:tcPr>
            <w:tcW w:w="2987" w:type="dxa"/>
            <w:vAlign w:val="center"/>
          </w:tcPr>
          <w:p w:rsidR="00287B46" w:rsidRPr="00287B46" w:rsidRDefault="00287B46" w:rsidP="00DB5159">
            <w:pPr>
              <w:widowControl/>
              <w:jc w:val="left"/>
              <w:rPr>
                <w:rFonts w:eastAsiaTheme="minorEastAsia"/>
                <w:kern w:val="0"/>
                <w:sz w:val="24"/>
              </w:rPr>
            </w:pPr>
            <w:r w:rsidRPr="00287B46">
              <w:rPr>
                <w:rFonts w:eastAsiaTheme="minorEastAsia" w:hint="eastAsia"/>
                <w:kern w:val="0"/>
                <w:sz w:val="24"/>
              </w:rPr>
              <w:t>减：应税金融商品公允价值变动产生的预估增值税</w:t>
            </w:r>
          </w:p>
        </w:tc>
        <w:tc>
          <w:tcPr>
            <w:tcW w:w="3149" w:type="dxa"/>
            <w:vAlign w:val="bottom"/>
          </w:tcPr>
          <w:p w:rsidR="00287B46" w:rsidRPr="00287B46" w:rsidRDefault="00287B46" w:rsidP="00DB5159">
            <w:pPr>
              <w:jc w:val="right"/>
              <w:rPr>
                <w:rFonts w:eastAsiaTheme="minorEastAsia"/>
                <w:sz w:val="24"/>
              </w:rPr>
            </w:pPr>
            <w:r w:rsidRPr="00287B46">
              <w:rPr>
                <w:rFonts w:eastAsiaTheme="minorEastAsia"/>
                <w:sz w:val="24"/>
              </w:rPr>
              <w:t>-</w:t>
            </w:r>
          </w:p>
        </w:tc>
        <w:tc>
          <w:tcPr>
            <w:tcW w:w="3149" w:type="dxa"/>
            <w:vAlign w:val="bottom"/>
          </w:tcPr>
          <w:p w:rsidR="00287B46" w:rsidRPr="00287B46" w:rsidRDefault="00287B46" w:rsidP="00DB5159">
            <w:pPr>
              <w:spacing w:line="360" w:lineRule="auto"/>
              <w:jc w:val="right"/>
              <w:rPr>
                <w:rFonts w:eastAsiaTheme="minorEastAsia"/>
                <w:sz w:val="24"/>
              </w:rPr>
            </w:pPr>
            <w:r w:rsidRPr="00287B46">
              <w:rPr>
                <w:rFonts w:eastAsiaTheme="minorEastAsia"/>
                <w:sz w:val="24"/>
              </w:rPr>
              <w:t>-</w:t>
            </w:r>
          </w:p>
        </w:tc>
      </w:tr>
      <w:tr w:rsidR="00287B46" w:rsidRPr="00287B46" w:rsidTr="00DB5159">
        <w:trPr>
          <w:trHeight w:val="285"/>
        </w:trPr>
        <w:tc>
          <w:tcPr>
            <w:tcW w:w="2987" w:type="dxa"/>
            <w:vAlign w:val="center"/>
          </w:tcPr>
          <w:p w:rsidR="00287B46" w:rsidRPr="00287B46" w:rsidRDefault="00287B46" w:rsidP="00DB5159">
            <w:pPr>
              <w:widowControl/>
              <w:spacing w:line="360" w:lineRule="auto"/>
              <w:rPr>
                <w:rFonts w:eastAsiaTheme="minorEastAsia"/>
                <w:sz w:val="24"/>
              </w:rPr>
            </w:pPr>
            <w:r w:rsidRPr="00287B46">
              <w:rPr>
                <w:rFonts w:eastAsiaTheme="minorEastAsia"/>
                <w:kern w:val="0"/>
                <w:sz w:val="24"/>
              </w:rPr>
              <w:t>合计</w:t>
            </w:r>
          </w:p>
        </w:tc>
        <w:tc>
          <w:tcPr>
            <w:tcW w:w="3149" w:type="dxa"/>
            <w:vAlign w:val="bottom"/>
          </w:tcPr>
          <w:p w:rsidR="00287B46" w:rsidRPr="00287B46" w:rsidRDefault="00287B46" w:rsidP="00DB5159">
            <w:pPr>
              <w:spacing w:line="360" w:lineRule="auto"/>
              <w:jc w:val="right"/>
              <w:rPr>
                <w:rFonts w:eastAsiaTheme="minorEastAsia"/>
                <w:sz w:val="24"/>
              </w:rPr>
            </w:pPr>
            <w:r w:rsidRPr="00287B46">
              <w:rPr>
                <w:rFonts w:eastAsiaTheme="minorEastAsia"/>
                <w:sz w:val="24"/>
              </w:rPr>
              <w:t>495,325,078.90</w:t>
            </w:r>
          </w:p>
        </w:tc>
        <w:tc>
          <w:tcPr>
            <w:tcW w:w="3149" w:type="dxa"/>
            <w:vAlign w:val="bottom"/>
          </w:tcPr>
          <w:p w:rsidR="00287B46" w:rsidRPr="00287B46" w:rsidRDefault="00287B46" w:rsidP="00DB5159">
            <w:pPr>
              <w:spacing w:line="360" w:lineRule="auto"/>
              <w:jc w:val="right"/>
              <w:rPr>
                <w:rFonts w:eastAsiaTheme="minorEastAsia"/>
                <w:sz w:val="24"/>
              </w:rPr>
            </w:pPr>
            <w:r w:rsidRPr="00287B46">
              <w:rPr>
                <w:rFonts w:eastAsiaTheme="minorEastAsia"/>
                <w:sz w:val="24"/>
              </w:rPr>
              <w:t>253,678,913.02</w:t>
            </w:r>
          </w:p>
        </w:tc>
      </w:tr>
    </w:tbl>
    <w:p w:rsidR="00287B46" w:rsidRPr="0091212A" w:rsidRDefault="00287B46" w:rsidP="00287B46">
      <w:pPr>
        <w:spacing w:line="360" w:lineRule="auto"/>
        <w:ind w:firstLineChars="100" w:firstLine="210"/>
        <w:rPr>
          <w:rFonts w:asciiTheme="minorEastAsia" w:eastAsiaTheme="minorEastAsia" w:hAnsiTheme="minorEastAsia"/>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65" w:name="_Toc67904705"/>
      <w:r w:rsidRPr="00AD0E47">
        <w:rPr>
          <w:rFonts w:ascii="Times New Roman" w:hAnsi="Times New Roman"/>
          <w:kern w:val="0"/>
          <w:szCs w:val="24"/>
        </w:rPr>
        <w:t>7.4.7.18</w:t>
      </w:r>
      <w:r w:rsidRPr="00AD0E47">
        <w:rPr>
          <w:rFonts w:ascii="Times New Roman" w:hAnsi="Times New Roman" w:hint="eastAsia"/>
          <w:kern w:val="0"/>
          <w:szCs w:val="24"/>
        </w:rPr>
        <w:t>其他收入</w:t>
      </w:r>
      <w:bookmarkEnd w:id="165"/>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1984"/>
        <w:gridCol w:w="3598"/>
        <w:gridCol w:w="3598"/>
      </w:tblGrid>
      <w:tr w:rsidR="001A59F9" w:rsidRPr="0091212A" w:rsidTr="006D141C">
        <w:trPr>
          <w:trHeight w:val="255"/>
        </w:trPr>
        <w:tc>
          <w:tcPr>
            <w:tcW w:w="1985" w:type="dxa"/>
            <w:vAlign w:val="center"/>
          </w:tcPr>
          <w:p w:rsidR="001A59F9" w:rsidRPr="00E11427" w:rsidRDefault="001A59F9" w:rsidP="00E11427">
            <w:pPr>
              <w:spacing w:before="29" w:line="288" w:lineRule="auto"/>
              <w:jc w:val="center"/>
              <w:rPr>
                <w:color w:val="000000"/>
                <w:sz w:val="24"/>
              </w:rPr>
            </w:pPr>
            <w:r w:rsidRPr="00E11427">
              <w:rPr>
                <w:rFonts w:hint="eastAsia"/>
                <w:color w:val="000000"/>
                <w:sz w:val="24"/>
              </w:rPr>
              <w:t>项目</w:t>
            </w:r>
          </w:p>
        </w:tc>
        <w:tc>
          <w:tcPr>
            <w:tcW w:w="3600" w:type="dxa"/>
          </w:tcPr>
          <w:p w:rsidR="001A59F9" w:rsidRPr="00E11427" w:rsidRDefault="001A59F9" w:rsidP="00E11427">
            <w:pPr>
              <w:spacing w:before="29" w:line="288" w:lineRule="auto"/>
              <w:jc w:val="center"/>
              <w:rPr>
                <w:color w:val="000000"/>
                <w:sz w:val="24"/>
              </w:rPr>
            </w:pPr>
            <w:r w:rsidRPr="00E11427">
              <w:rPr>
                <w:rFonts w:hint="eastAsia"/>
                <w:color w:val="000000"/>
                <w:sz w:val="24"/>
              </w:rPr>
              <w:t>本期</w:t>
            </w:r>
          </w:p>
          <w:p w:rsidR="001A59F9" w:rsidRPr="00E11427" w:rsidRDefault="00F64FAD" w:rsidP="00E11427">
            <w:pPr>
              <w:widowControl/>
              <w:autoSpaceDE w:val="0"/>
              <w:autoSpaceDN w:val="0"/>
              <w:spacing w:before="29" w:line="288" w:lineRule="auto"/>
              <w:ind w:right="-15"/>
              <w:jc w:val="center"/>
              <w:textAlignment w:val="bottom"/>
              <w:rPr>
                <w:color w:val="000000"/>
                <w:sz w:val="24"/>
              </w:rPr>
            </w:pPr>
            <w:r w:rsidRPr="00E11427">
              <w:rPr>
                <w:color w:val="000000"/>
                <w:sz w:val="24"/>
              </w:rPr>
              <w:t>2020</w:t>
            </w:r>
            <w:r w:rsidRPr="00E11427">
              <w:rPr>
                <w:color w:val="000000"/>
                <w:sz w:val="24"/>
              </w:rPr>
              <w:t>年</w:t>
            </w:r>
            <w:r w:rsidRPr="00E11427">
              <w:rPr>
                <w:color w:val="000000"/>
                <w:sz w:val="24"/>
              </w:rPr>
              <w:t>1</w:t>
            </w:r>
            <w:r w:rsidRPr="00E11427">
              <w:rPr>
                <w:color w:val="000000"/>
                <w:sz w:val="24"/>
              </w:rPr>
              <w:t>月</w:t>
            </w:r>
            <w:r w:rsidRPr="00E11427">
              <w:rPr>
                <w:color w:val="000000"/>
                <w:sz w:val="24"/>
              </w:rPr>
              <w:t>1</w:t>
            </w:r>
            <w:r w:rsidRPr="00E11427">
              <w:rPr>
                <w:color w:val="000000"/>
                <w:sz w:val="24"/>
              </w:rPr>
              <w:t>日</w:t>
            </w:r>
            <w:r w:rsidR="001A59F9" w:rsidRPr="00E11427">
              <w:rPr>
                <w:rFonts w:hint="eastAsia"/>
                <w:color w:val="000000"/>
                <w:sz w:val="24"/>
              </w:rPr>
              <w:t>至</w:t>
            </w:r>
            <w:r w:rsidRPr="00E11427">
              <w:rPr>
                <w:color w:val="000000"/>
                <w:sz w:val="24"/>
              </w:rPr>
              <w:t>2020</w:t>
            </w:r>
            <w:r w:rsidRPr="00E11427">
              <w:rPr>
                <w:color w:val="000000"/>
                <w:sz w:val="24"/>
              </w:rPr>
              <w:t>年</w:t>
            </w:r>
            <w:r w:rsidRPr="00E11427">
              <w:rPr>
                <w:color w:val="000000"/>
                <w:sz w:val="24"/>
              </w:rPr>
              <w:t>12</w:t>
            </w:r>
            <w:r w:rsidRPr="00E11427">
              <w:rPr>
                <w:color w:val="000000"/>
                <w:sz w:val="24"/>
              </w:rPr>
              <w:t>月</w:t>
            </w:r>
            <w:r w:rsidRPr="00E11427">
              <w:rPr>
                <w:color w:val="000000"/>
                <w:sz w:val="24"/>
              </w:rPr>
              <w:t>31</w:t>
            </w:r>
            <w:r w:rsidRPr="00E11427">
              <w:rPr>
                <w:color w:val="000000"/>
                <w:sz w:val="24"/>
              </w:rPr>
              <w:t>日</w:t>
            </w:r>
          </w:p>
        </w:tc>
        <w:tc>
          <w:tcPr>
            <w:tcW w:w="3600" w:type="dxa"/>
          </w:tcPr>
          <w:p w:rsidR="001A59F9" w:rsidRPr="00E11427" w:rsidRDefault="001A59F9" w:rsidP="00E11427">
            <w:pPr>
              <w:spacing w:before="29" w:line="288" w:lineRule="auto"/>
              <w:jc w:val="center"/>
              <w:rPr>
                <w:color w:val="000000"/>
                <w:sz w:val="24"/>
              </w:rPr>
            </w:pPr>
            <w:r w:rsidRPr="00E11427">
              <w:rPr>
                <w:rFonts w:hint="eastAsia"/>
                <w:color w:val="000000"/>
                <w:sz w:val="24"/>
              </w:rPr>
              <w:t>上年度可比期间</w:t>
            </w:r>
          </w:p>
          <w:p w:rsidR="001A59F9" w:rsidRPr="00E11427" w:rsidRDefault="007F35DC" w:rsidP="00E11427">
            <w:pPr>
              <w:widowControl/>
              <w:autoSpaceDE w:val="0"/>
              <w:autoSpaceDN w:val="0"/>
              <w:spacing w:before="29" w:line="288" w:lineRule="auto"/>
              <w:ind w:right="-15"/>
              <w:jc w:val="center"/>
              <w:textAlignment w:val="bottom"/>
              <w:rPr>
                <w:color w:val="000000"/>
                <w:sz w:val="24"/>
              </w:rPr>
            </w:pPr>
            <w:r w:rsidRPr="00E11427">
              <w:rPr>
                <w:color w:val="000000"/>
                <w:sz w:val="24"/>
              </w:rPr>
              <w:t>2019</w:t>
            </w:r>
            <w:r w:rsidRPr="00E11427">
              <w:rPr>
                <w:color w:val="000000"/>
                <w:sz w:val="24"/>
              </w:rPr>
              <w:t>年</w:t>
            </w:r>
            <w:r w:rsidRPr="00E11427">
              <w:rPr>
                <w:color w:val="000000"/>
                <w:sz w:val="24"/>
              </w:rPr>
              <w:t>1</w:t>
            </w:r>
            <w:r w:rsidRPr="00E11427">
              <w:rPr>
                <w:color w:val="000000"/>
                <w:sz w:val="24"/>
              </w:rPr>
              <w:t>月</w:t>
            </w:r>
            <w:r w:rsidRPr="00E11427">
              <w:rPr>
                <w:color w:val="000000"/>
                <w:sz w:val="24"/>
              </w:rPr>
              <w:t>1</w:t>
            </w:r>
            <w:r w:rsidRPr="00E11427">
              <w:rPr>
                <w:color w:val="000000"/>
                <w:sz w:val="24"/>
              </w:rPr>
              <w:t>日至</w:t>
            </w:r>
            <w:r w:rsidRPr="00E11427">
              <w:rPr>
                <w:color w:val="000000"/>
                <w:sz w:val="24"/>
              </w:rPr>
              <w:t>2019</w:t>
            </w:r>
            <w:r w:rsidRPr="00E11427">
              <w:rPr>
                <w:color w:val="000000"/>
                <w:sz w:val="24"/>
              </w:rPr>
              <w:t>年</w:t>
            </w:r>
            <w:r w:rsidRPr="00E11427">
              <w:rPr>
                <w:color w:val="000000"/>
                <w:sz w:val="24"/>
              </w:rPr>
              <w:t>12</w:t>
            </w:r>
            <w:r w:rsidRPr="00E11427">
              <w:rPr>
                <w:color w:val="000000"/>
                <w:sz w:val="24"/>
              </w:rPr>
              <w:t>月</w:t>
            </w:r>
            <w:r w:rsidRPr="00E11427">
              <w:rPr>
                <w:color w:val="000000"/>
                <w:sz w:val="24"/>
              </w:rPr>
              <w:t>31</w:t>
            </w:r>
            <w:r w:rsidRPr="00E11427">
              <w:rPr>
                <w:color w:val="000000"/>
                <w:sz w:val="24"/>
              </w:rPr>
              <w:t>日</w:t>
            </w:r>
          </w:p>
        </w:tc>
      </w:tr>
      <w:tr w:rsidR="001A59F9" w:rsidRPr="0091212A" w:rsidTr="00460304">
        <w:trPr>
          <w:trHeight w:val="255"/>
        </w:trPr>
        <w:tc>
          <w:tcPr>
            <w:tcW w:w="1985" w:type="dxa"/>
            <w:vAlign w:val="center"/>
          </w:tcPr>
          <w:p w:rsidR="001A59F9" w:rsidRPr="0091212A" w:rsidRDefault="001A59F9" w:rsidP="009C2B48">
            <w:pPr>
              <w:widowControl/>
              <w:spacing w:before="29" w:line="288" w:lineRule="auto"/>
              <w:rPr>
                <w:rFonts w:asciiTheme="minorEastAsia" w:eastAsiaTheme="minorEastAsia" w:hAnsiTheme="minorEastAsia"/>
                <w:szCs w:val="21"/>
              </w:rPr>
            </w:pPr>
            <w:r w:rsidRPr="009C2B48">
              <w:rPr>
                <w:rFonts w:hint="eastAsia"/>
                <w:color w:val="000000"/>
                <w:kern w:val="0"/>
                <w:sz w:val="24"/>
              </w:rPr>
              <w:t>基金赎回费收入</w:t>
            </w:r>
          </w:p>
        </w:tc>
        <w:tc>
          <w:tcPr>
            <w:tcW w:w="3600" w:type="dxa"/>
            <w:vAlign w:val="center"/>
          </w:tcPr>
          <w:p w:rsidR="001A59F9" w:rsidRPr="00FF7CE7" w:rsidRDefault="001A59F9" w:rsidP="00FF7CE7">
            <w:pPr>
              <w:spacing w:before="29" w:line="288" w:lineRule="auto"/>
              <w:jc w:val="right"/>
              <w:rPr>
                <w:kern w:val="0"/>
                <w:sz w:val="24"/>
              </w:rPr>
            </w:pPr>
            <w:r w:rsidRPr="00FF7CE7">
              <w:rPr>
                <w:kern w:val="0"/>
                <w:sz w:val="24"/>
              </w:rPr>
              <w:t>6,605,356.82</w:t>
            </w:r>
          </w:p>
        </w:tc>
        <w:tc>
          <w:tcPr>
            <w:tcW w:w="3600" w:type="dxa"/>
            <w:vAlign w:val="center"/>
          </w:tcPr>
          <w:p w:rsidR="001A59F9" w:rsidRPr="00FF7CE7" w:rsidRDefault="001A59F9" w:rsidP="00FF7CE7">
            <w:pPr>
              <w:spacing w:before="29" w:line="288" w:lineRule="auto"/>
              <w:jc w:val="right"/>
              <w:rPr>
                <w:kern w:val="0"/>
                <w:sz w:val="24"/>
              </w:rPr>
            </w:pPr>
            <w:r w:rsidRPr="00FF7CE7">
              <w:rPr>
                <w:kern w:val="0"/>
                <w:sz w:val="24"/>
              </w:rPr>
              <w:t>3,010,678.31</w:t>
            </w:r>
          </w:p>
        </w:tc>
      </w:tr>
      <w:tr w:rsidR="002A5A11">
        <w:tc>
          <w:tcPr>
            <w:tcW w:w="1984" w:type="dxa"/>
            <w:vAlign w:val="center"/>
          </w:tcPr>
          <w:p w:rsidR="002A5A11" w:rsidRDefault="00F2103B">
            <w:pPr>
              <w:jc w:val="left"/>
            </w:pPr>
            <w:r>
              <w:rPr>
                <w:sz w:val="24"/>
              </w:rPr>
              <w:t>基金转换费收入</w:t>
            </w:r>
          </w:p>
        </w:tc>
        <w:tc>
          <w:tcPr>
            <w:tcW w:w="3598" w:type="dxa"/>
            <w:vAlign w:val="center"/>
          </w:tcPr>
          <w:p w:rsidR="002A5A11" w:rsidRDefault="00F2103B">
            <w:pPr>
              <w:jc w:val="right"/>
            </w:pPr>
            <w:r>
              <w:rPr>
                <w:sz w:val="24"/>
              </w:rPr>
              <w:t>342,759.18</w:t>
            </w:r>
          </w:p>
        </w:tc>
        <w:tc>
          <w:tcPr>
            <w:tcW w:w="3598" w:type="dxa"/>
            <w:vAlign w:val="center"/>
          </w:tcPr>
          <w:p w:rsidR="002A5A11" w:rsidRDefault="00F2103B">
            <w:pPr>
              <w:jc w:val="right"/>
            </w:pPr>
            <w:r>
              <w:rPr>
                <w:sz w:val="24"/>
              </w:rPr>
              <w:t>126,263.00</w:t>
            </w:r>
          </w:p>
        </w:tc>
      </w:tr>
      <w:tr w:rsidR="001A59F9" w:rsidRPr="0091212A" w:rsidTr="00460304">
        <w:trPr>
          <w:trHeight w:val="255"/>
        </w:trPr>
        <w:tc>
          <w:tcPr>
            <w:tcW w:w="1985" w:type="dxa"/>
            <w:vAlign w:val="center"/>
          </w:tcPr>
          <w:p w:rsidR="001A59F9" w:rsidRPr="0091212A" w:rsidRDefault="001A59F9" w:rsidP="009C2B48">
            <w:pPr>
              <w:widowControl/>
              <w:spacing w:before="29" w:line="288" w:lineRule="auto"/>
              <w:rPr>
                <w:rFonts w:asciiTheme="minorEastAsia" w:eastAsiaTheme="minorEastAsia" w:hAnsiTheme="minorEastAsia"/>
                <w:szCs w:val="21"/>
              </w:rPr>
            </w:pPr>
            <w:r w:rsidRPr="009C2B48">
              <w:rPr>
                <w:rFonts w:hint="eastAsia"/>
                <w:color w:val="000000"/>
                <w:kern w:val="0"/>
                <w:sz w:val="24"/>
              </w:rPr>
              <w:t>合计</w:t>
            </w:r>
          </w:p>
        </w:tc>
        <w:tc>
          <w:tcPr>
            <w:tcW w:w="3600" w:type="dxa"/>
            <w:vAlign w:val="center"/>
          </w:tcPr>
          <w:p w:rsidR="001A59F9" w:rsidRPr="00FF7CE7" w:rsidRDefault="001A59F9" w:rsidP="00FF7CE7">
            <w:pPr>
              <w:spacing w:before="29" w:line="288" w:lineRule="auto"/>
              <w:jc w:val="right"/>
              <w:rPr>
                <w:kern w:val="0"/>
                <w:sz w:val="24"/>
              </w:rPr>
            </w:pPr>
            <w:r w:rsidRPr="00FF7CE7">
              <w:rPr>
                <w:kern w:val="0"/>
                <w:sz w:val="24"/>
              </w:rPr>
              <w:t>6,948,116.00</w:t>
            </w:r>
          </w:p>
        </w:tc>
        <w:tc>
          <w:tcPr>
            <w:tcW w:w="3600" w:type="dxa"/>
            <w:vAlign w:val="center"/>
          </w:tcPr>
          <w:p w:rsidR="001A59F9" w:rsidRPr="00FF7CE7" w:rsidRDefault="001A59F9" w:rsidP="00FF7CE7">
            <w:pPr>
              <w:spacing w:before="29" w:line="288" w:lineRule="auto"/>
              <w:jc w:val="right"/>
              <w:rPr>
                <w:kern w:val="0"/>
                <w:sz w:val="24"/>
              </w:rPr>
            </w:pPr>
            <w:r w:rsidRPr="00FF7CE7">
              <w:rPr>
                <w:kern w:val="0"/>
                <w:sz w:val="24"/>
              </w:rPr>
              <w:t>3,136,941.31</w:t>
            </w:r>
          </w:p>
        </w:tc>
      </w:tr>
    </w:tbl>
    <w:p w:rsidR="002A5A11" w:rsidRDefault="00F2103B">
      <w:pPr>
        <w:tabs>
          <w:tab w:val="left" w:pos="426"/>
        </w:tabs>
        <w:spacing w:before="29" w:line="288" w:lineRule="auto"/>
        <w:jc w:val="left"/>
        <w:rPr>
          <w:kern w:val="0"/>
          <w:sz w:val="24"/>
        </w:rPr>
      </w:pPr>
      <w:r>
        <w:rPr>
          <w:kern w:val="0"/>
          <w:sz w:val="24"/>
        </w:rPr>
        <w:t>注：</w:t>
      </w:r>
      <w:r>
        <w:rPr>
          <w:kern w:val="0"/>
          <w:sz w:val="24"/>
        </w:rPr>
        <w:t>1</w:t>
      </w:r>
      <w:r>
        <w:rPr>
          <w:kern w:val="0"/>
          <w:sz w:val="24"/>
        </w:rPr>
        <w:t>、本基金的赎回费率按持有期间递减，不低于赎回费总额的</w:t>
      </w:r>
      <w:r>
        <w:rPr>
          <w:kern w:val="0"/>
          <w:sz w:val="24"/>
        </w:rPr>
        <w:t>25%</w:t>
      </w:r>
      <w:r>
        <w:rPr>
          <w:kern w:val="0"/>
          <w:sz w:val="24"/>
        </w:rPr>
        <w:t>归入基金资产。</w:t>
      </w:r>
    </w:p>
    <w:p w:rsidR="001A59F9" w:rsidRPr="00D754A9" w:rsidRDefault="001A59F9" w:rsidP="00D754A9">
      <w:pPr>
        <w:tabs>
          <w:tab w:val="left" w:pos="426"/>
        </w:tabs>
        <w:spacing w:before="29" w:line="288" w:lineRule="auto"/>
        <w:jc w:val="left"/>
        <w:rPr>
          <w:kern w:val="0"/>
          <w:sz w:val="24"/>
        </w:rPr>
      </w:pPr>
      <w:r w:rsidRPr="00D754A9">
        <w:rPr>
          <w:kern w:val="0"/>
          <w:sz w:val="24"/>
        </w:rPr>
        <w:t>2</w:t>
      </w:r>
      <w:r w:rsidRPr="00D754A9">
        <w:rPr>
          <w:kern w:val="0"/>
          <w:sz w:val="24"/>
        </w:rPr>
        <w:t>、本基金的转换费由申购补差费和转出基金的赎回费两部分构成，其中转出基金的不低于赎回费的</w:t>
      </w:r>
      <w:r w:rsidRPr="00D754A9">
        <w:rPr>
          <w:kern w:val="0"/>
          <w:sz w:val="24"/>
        </w:rPr>
        <w:t>25%</w:t>
      </w:r>
      <w:r w:rsidRPr="00D754A9">
        <w:rPr>
          <w:kern w:val="0"/>
          <w:sz w:val="24"/>
        </w:rPr>
        <w:t>归入转出基金的基金资产。</w:t>
      </w:r>
    </w:p>
    <w:p w:rsidR="001A59F9" w:rsidRPr="0091212A" w:rsidRDefault="001A59F9" w:rsidP="0091212A">
      <w:pPr>
        <w:spacing w:line="360" w:lineRule="auto"/>
        <w:ind w:firstLineChars="100" w:firstLine="210"/>
        <w:rPr>
          <w:rFonts w:asciiTheme="minorEastAsia" w:eastAsiaTheme="minorEastAsia" w:hAnsiTheme="minorEastAsia"/>
          <w:szCs w:val="21"/>
        </w:rPr>
      </w:pPr>
      <w:r w:rsidRPr="0091212A">
        <w:rPr>
          <w:rFonts w:asciiTheme="minorEastAsia" w:eastAsiaTheme="minorEastAsia" w:hAnsiTheme="minorEastAsia"/>
          <w:szCs w:val="21"/>
        </w:rPr>
        <w:tab/>
      </w:r>
    </w:p>
    <w:p w:rsidR="00C80683" w:rsidRPr="00A73188" w:rsidRDefault="00C80683" w:rsidP="00922A4A">
      <w:pPr>
        <w:spacing w:beforeLines="50" w:before="156" w:line="360" w:lineRule="auto"/>
        <w:rPr>
          <w:rFonts w:eastAsiaTheme="minorEastAsia"/>
          <w:b/>
          <w:color w:val="000000" w:themeColor="text1"/>
          <w:szCs w:val="21"/>
        </w:rPr>
      </w:pPr>
      <w:r w:rsidRPr="00A73188">
        <w:rPr>
          <w:rFonts w:eastAsiaTheme="minorEastAsia"/>
          <w:b/>
          <w:bCs/>
          <w:color w:val="000000" w:themeColor="text1"/>
          <w:kern w:val="0"/>
          <w:szCs w:val="21"/>
        </w:rPr>
        <w:t xml:space="preserve">7.4.7.19 </w:t>
      </w:r>
      <w:r w:rsidRPr="00A73188">
        <w:rPr>
          <w:rFonts w:eastAsiaTheme="minorEastAsia"/>
          <w:b/>
          <w:color w:val="000000" w:themeColor="text1"/>
          <w:szCs w:val="21"/>
        </w:rPr>
        <w:t>交易费用</w:t>
      </w:r>
    </w:p>
    <w:p w:rsidR="001071A6" w:rsidRPr="00A73188" w:rsidRDefault="001071A6" w:rsidP="001071A6">
      <w:pPr>
        <w:tabs>
          <w:tab w:val="left" w:pos="7200"/>
          <w:tab w:val="left" w:pos="8280"/>
        </w:tabs>
        <w:spacing w:line="360" w:lineRule="auto"/>
        <w:ind w:rightChars="-52" w:right="-109"/>
        <w:jc w:val="right"/>
        <w:rPr>
          <w:rFonts w:eastAsiaTheme="minorEastAsia"/>
          <w:color w:val="000000" w:themeColor="text1"/>
          <w:szCs w:val="21"/>
        </w:rPr>
      </w:pPr>
      <w:r w:rsidRPr="00A73188">
        <w:rPr>
          <w:rFonts w:eastAsiaTheme="minorEastAsia"/>
          <w:color w:val="000000" w:themeColor="text1"/>
          <w:szCs w:val="21"/>
        </w:rPr>
        <w:t>单位：人民币元</w:t>
      </w:r>
    </w:p>
    <w:tbl>
      <w:tblPr>
        <w:tblW w:w="91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528"/>
        <w:gridCol w:w="3114"/>
        <w:gridCol w:w="3553"/>
      </w:tblGrid>
      <w:tr w:rsidR="001071A6" w:rsidRPr="00A73188" w:rsidTr="003B0287">
        <w:trPr>
          <w:trHeight w:val="285"/>
        </w:trPr>
        <w:tc>
          <w:tcPr>
            <w:tcW w:w="2528" w:type="dxa"/>
            <w:vAlign w:val="center"/>
          </w:tcPr>
          <w:p w:rsidR="001071A6" w:rsidRPr="00A73188" w:rsidRDefault="001071A6" w:rsidP="003B0287">
            <w:pPr>
              <w:spacing w:line="360" w:lineRule="auto"/>
              <w:jc w:val="center"/>
              <w:rPr>
                <w:rFonts w:eastAsiaTheme="minorEastAsia"/>
                <w:color w:val="000000" w:themeColor="text1"/>
                <w:szCs w:val="21"/>
              </w:rPr>
            </w:pPr>
            <w:r w:rsidRPr="00A73188">
              <w:rPr>
                <w:rFonts w:eastAsiaTheme="minorEastAsia"/>
                <w:color w:val="000000" w:themeColor="text1"/>
                <w:szCs w:val="21"/>
              </w:rPr>
              <w:t>项目</w:t>
            </w:r>
          </w:p>
        </w:tc>
        <w:tc>
          <w:tcPr>
            <w:tcW w:w="3114" w:type="dxa"/>
            <w:vAlign w:val="center"/>
          </w:tcPr>
          <w:p w:rsidR="001071A6" w:rsidRPr="00A73188" w:rsidRDefault="001071A6" w:rsidP="003B0287">
            <w:pPr>
              <w:spacing w:line="360" w:lineRule="auto"/>
              <w:jc w:val="center"/>
              <w:rPr>
                <w:rFonts w:eastAsiaTheme="minorEastAsia"/>
                <w:color w:val="000000" w:themeColor="text1"/>
                <w:szCs w:val="21"/>
              </w:rPr>
            </w:pPr>
            <w:r w:rsidRPr="00A73188">
              <w:rPr>
                <w:rFonts w:eastAsiaTheme="minorEastAsia"/>
                <w:color w:val="000000" w:themeColor="text1"/>
                <w:szCs w:val="21"/>
              </w:rPr>
              <w:t>本期</w:t>
            </w:r>
          </w:p>
          <w:p w:rsidR="001071A6" w:rsidRPr="00A73188" w:rsidRDefault="001071A6" w:rsidP="003B0287">
            <w:pPr>
              <w:widowControl/>
              <w:autoSpaceDE w:val="0"/>
              <w:autoSpaceDN w:val="0"/>
              <w:spacing w:line="360" w:lineRule="auto"/>
              <w:ind w:right="-15"/>
              <w:jc w:val="center"/>
              <w:textAlignment w:val="bottom"/>
              <w:rPr>
                <w:rFonts w:eastAsiaTheme="minorEastAsia"/>
                <w:color w:val="000000" w:themeColor="text1"/>
                <w:szCs w:val="21"/>
              </w:rPr>
            </w:pPr>
            <w:r w:rsidRPr="00A73188">
              <w:rPr>
                <w:rFonts w:eastAsiaTheme="minorEastAsia"/>
                <w:color w:val="000000" w:themeColor="text1"/>
                <w:szCs w:val="21"/>
              </w:rPr>
              <w:t>2020</w:t>
            </w:r>
            <w:r w:rsidRPr="00A73188">
              <w:rPr>
                <w:rFonts w:eastAsiaTheme="minorEastAsia"/>
                <w:color w:val="000000" w:themeColor="text1"/>
                <w:szCs w:val="21"/>
              </w:rPr>
              <w:t>年</w:t>
            </w:r>
            <w:r w:rsidRPr="00A73188">
              <w:rPr>
                <w:rFonts w:eastAsiaTheme="minorEastAsia"/>
                <w:color w:val="000000" w:themeColor="text1"/>
                <w:szCs w:val="21"/>
              </w:rPr>
              <w:t>1</w:t>
            </w:r>
            <w:r w:rsidRPr="00A73188">
              <w:rPr>
                <w:rFonts w:eastAsiaTheme="minorEastAsia"/>
                <w:color w:val="000000" w:themeColor="text1"/>
                <w:szCs w:val="21"/>
              </w:rPr>
              <w:t>月</w:t>
            </w:r>
            <w:r w:rsidRPr="00A73188">
              <w:rPr>
                <w:rFonts w:eastAsiaTheme="minorEastAsia"/>
                <w:color w:val="000000" w:themeColor="text1"/>
                <w:szCs w:val="21"/>
              </w:rPr>
              <w:t>1</w:t>
            </w:r>
            <w:r w:rsidRPr="00A73188">
              <w:rPr>
                <w:rFonts w:eastAsiaTheme="minorEastAsia"/>
                <w:color w:val="000000" w:themeColor="text1"/>
                <w:szCs w:val="21"/>
              </w:rPr>
              <w:t>日至</w:t>
            </w:r>
            <w:r w:rsidRPr="00A73188">
              <w:rPr>
                <w:rFonts w:eastAsiaTheme="minorEastAsia"/>
                <w:color w:val="000000" w:themeColor="text1"/>
                <w:szCs w:val="21"/>
              </w:rPr>
              <w:t>2020</w:t>
            </w:r>
            <w:r w:rsidRPr="00A73188">
              <w:rPr>
                <w:rFonts w:eastAsiaTheme="minorEastAsia"/>
                <w:color w:val="000000" w:themeColor="text1"/>
                <w:szCs w:val="21"/>
              </w:rPr>
              <w:t>年</w:t>
            </w:r>
            <w:r w:rsidRPr="00A73188">
              <w:rPr>
                <w:rFonts w:eastAsiaTheme="minorEastAsia"/>
                <w:color w:val="000000" w:themeColor="text1"/>
                <w:szCs w:val="21"/>
              </w:rPr>
              <w:t>12</w:t>
            </w:r>
            <w:r w:rsidRPr="00A73188">
              <w:rPr>
                <w:rFonts w:eastAsiaTheme="minorEastAsia"/>
                <w:color w:val="000000" w:themeColor="text1"/>
                <w:szCs w:val="21"/>
              </w:rPr>
              <w:t>月</w:t>
            </w:r>
            <w:r w:rsidRPr="00A73188">
              <w:rPr>
                <w:rFonts w:eastAsiaTheme="minorEastAsia"/>
                <w:color w:val="000000" w:themeColor="text1"/>
                <w:szCs w:val="21"/>
              </w:rPr>
              <w:t>31</w:t>
            </w:r>
            <w:r w:rsidRPr="00A73188">
              <w:rPr>
                <w:rFonts w:eastAsiaTheme="minorEastAsia"/>
                <w:color w:val="000000" w:themeColor="text1"/>
                <w:szCs w:val="21"/>
              </w:rPr>
              <w:t>日</w:t>
            </w:r>
          </w:p>
        </w:tc>
        <w:tc>
          <w:tcPr>
            <w:tcW w:w="3553" w:type="dxa"/>
            <w:vAlign w:val="center"/>
          </w:tcPr>
          <w:p w:rsidR="001071A6" w:rsidRDefault="001071A6" w:rsidP="003B0287">
            <w:pPr>
              <w:spacing w:line="360" w:lineRule="auto"/>
              <w:jc w:val="center"/>
              <w:rPr>
                <w:rFonts w:eastAsiaTheme="minorEastAsia"/>
                <w:color w:val="000000" w:themeColor="text1"/>
                <w:szCs w:val="21"/>
              </w:rPr>
            </w:pPr>
            <w:r w:rsidRPr="00A73188">
              <w:rPr>
                <w:rFonts w:eastAsiaTheme="minorEastAsia"/>
                <w:color w:val="000000" w:themeColor="text1"/>
                <w:szCs w:val="21"/>
              </w:rPr>
              <w:t>上年度可比期间</w:t>
            </w:r>
          </w:p>
          <w:p w:rsidR="001071A6" w:rsidRPr="00A73188" w:rsidRDefault="001071A6" w:rsidP="003B0287">
            <w:pPr>
              <w:spacing w:line="360" w:lineRule="auto"/>
              <w:jc w:val="center"/>
              <w:rPr>
                <w:rFonts w:eastAsiaTheme="minorEastAsia"/>
                <w:color w:val="000000" w:themeColor="text1"/>
                <w:kern w:val="0"/>
                <w:szCs w:val="21"/>
              </w:rPr>
            </w:pPr>
            <w:r w:rsidRPr="00A73188">
              <w:rPr>
                <w:rFonts w:eastAsiaTheme="minorEastAsia"/>
                <w:color w:val="000000" w:themeColor="text1"/>
                <w:szCs w:val="21"/>
              </w:rPr>
              <w:t>2019</w:t>
            </w:r>
            <w:r w:rsidRPr="00A73188">
              <w:rPr>
                <w:rFonts w:eastAsiaTheme="minorEastAsia"/>
                <w:color w:val="000000" w:themeColor="text1"/>
                <w:szCs w:val="21"/>
              </w:rPr>
              <w:t>年</w:t>
            </w:r>
            <w:r w:rsidRPr="00A73188">
              <w:rPr>
                <w:rFonts w:eastAsiaTheme="minorEastAsia"/>
                <w:color w:val="000000" w:themeColor="text1"/>
                <w:szCs w:val="21"/>
              </w:rPr>
              <w:t>1</w:t>
            </w:r>
            <w:r w:rsidRPr="00A73188">
              <w:rPr>
                <w:rFonts w:eastAsiaTheme="minorEastAsia"/>
                <w:color w:val="000000" w:themeColor="text1"/>
                <w:szCs w:val="21"/>
              </w:rPr>
              <w:t>月</w:t>
            </w:r>
            <w:r w:rsidRPr="00A73188">
              <w:rPr>
                <w:rFonts w:eastAsiaTheme="minorEastAsia"/>
                <w:color w:val="000000" w:themeColor="text1"/>
                <w:szCs w:val="21"/>
              </w:rPr>
              <w:t>1</w:t>
            </w:r>
            <w:r w:rsidRPr="00A73188">
              <w:rPr>
                <w:rFonts w:eastAsiaTheme="minorEastAsia"/>
                <w:color w:val="000000" w:themeColor="text1"/>
                <w:szCs w:val="21"/>
              </w:rPr>
              <w:t>日至</w:t>
            </w:r>
            <w:r w:rsidRPr="00A73188">
              <w:rPr>
                <w:rFonts w:eastAsiaTheme="minorEastAsia"/>
                <w:color w:val="000000" w:themeColor="text1"/>
                <w:szCs w:val="21"/>
              </w:rPr>
              <w:t>2019</w:t>
            </w:r>
            <w:r w:rsidRPr="00A73188">
              <w:rPr>
                <w:rFonts w:eastAsiaTheme="minorEastAsia"/>
                <w:color w:val="000000" w:themeColor="text1"/>
                <w:szCs w:val="21"/>
              </w:rPr>
              <w:t>年</w:t>
            </w:r>
            <w:r w:rsidRPr="00A73188">
              <w:rPr>
                <w:rFonts w:eastAsiaTheme="minorEastAsia"/>
                <w:color w:val="000000" w:themeColor="text1"/>
                <w:szCs w:val="21"/>
              </w:rPr>
              <w:t>12</w:t>
            </w:r>
            <w:r w:rsidRPr="00A73188">
              <w:rPr>
                <w:rFonts w:eastAsiaTheme="minorEastAsia"/>
                <w:color w:val="000000" w:themeColor="text1"/>
                <w:szCs w:val="21"/>
              </w:rPr>
              <w:t>月</w:t>
            </w:r>
            <w:r w:rsidRPr="00A73188">
              <w:rPr>
                <w:rFonts w:eastAsiaTheme="minorEastAsia"/>
                <w:color w:val="000000" w:themeColor="text1"/>
                <w:szCs w:val="21"/>
              </w:rPr>
              <w:t>31</w:t>
            </w:r>
            <w:r w:rsidRPr="00A73188">
              <w:rPr>
                <w:rFonts w:eastAsiaTheme="minorEastAsia"/>
                <w:color w:val="000000" w:themeColor="text1"/>
                <w:szCs w:val="21"/>
              </w:rPr>
              <w:t>日</w:t>
            </w:r>
          </w:p>
        </w:tc>
      </w:tr>
      <w:tr w:rsidR="001071A6" w:rsidRPr="00A73188" w:rsidTr="003B0287">
        <w:trPr>
          <w:trHeight w:val="285"/>
        </w:trPr>
        <w:tc>
          <w:tcPr>
            <w:tcW w:w="2528" w:type="dxa"/>
            <w:vAlign w:val="center"/>
          </w:tcPr>
          <w:p w:rsidR="001071A6" w:rsidRPr="00A73188" w:rsidRDefault="001071A6" w:rsidP="003B0287">
            <w:pPr>
              <w:spacing w:line="360" w:lineRule="auto"/>
              <w:rPr>
                <w:rFonts w:eastAsiaTheme="minorEastAsia"/>
                <w:color w:val="000000" w:themeColor="text1"/>
                <w:szCs w:val="21"/>
              </w:rPr>
            </w:pPr>
            <w:r w:rsidRPr="00A73188">
              <w:rPr>
                <w:rFonts w:eastAsiaTheme="minorEastAsia"/>
                <w:color w:val="000000" w:themeColor="text1"/>
                <w:szCs w:val="21"/>
              </w:rPr>
              <w:t>交易所市场交易费用</w:t>
            </w:r>
          </w:p>
        </w:tc>
        <w:tc>
          <w:tcPr>
            <w:tcW w:w="3114" w:type="dxa"/>
            <w:vAlign w:val="center"/>
          </w:tcPr>
          <w:p w:rsidR="001071A6" w:rsidRPr="00A73188" w:rsidRDefault="001071A6" w:rsidP="003B0287">
            <w:pPr>
              <w:spacing w:line="360" w:lineRule="auto"/>
              <w:jc w:val="right"/>
              <w:rPr>
                <w:rFonts w:eastAsiaTheme="minorEastAsia"/>
                <w:color w:val="000000" w:themeColor="text1"/>
                <w:szCs w:val="21"/>
              </w:rPr>
            </w:pPr>
            <w:r w:rsidRPr="00A73188">
              <w:rPr>
                <w:rFonts w:eastAsiaTheme="minorEastAsia"/>
                <w:color w:val="000000" w:themeColor="text1"/>
                <w:szCs w:val="21"/>
              </w:rPr>
              <w:t>10,869,450.99</w:t>
            </w:r>
          </w:p>
        </w:tc>
        <w:tc>
          <w:tcPr>
            <w:tcW w:w="3553" w:type="dxa"/>
            <w:vAlign w:val="center"/>
          </w:tcPr>
          <w:p w:rsidR="001071A6" w:rsidRPr="00A73188" w:rsidRDefault="001071A6" w:rsidP="003B0287">
            <w:pPr>
              <w:spacing w:line="360" w:lineRule="auto"/>
              <w:jc w:val="right"/>
              <w:rPr>
                <w:rFonts w:eastAsiaTheme="minorEastAsia"/>
                <w:color w:val="000000" w:themeColor="text1"/>
                <w:szCs w:val="21"/>
              </w:rPr>
            </w:pPr>
            <w:r w:rsidRPr="00A73188">
              <w:rPr>
                <w:rFonts w:eastAsiaTheme="minorEastAsia"/>
                <w:color w:val="000000" w:themeColor="text1"/>
                <w:szCs w:val="21"/>
              </w:rPr>
              <w:t>6,836,456.19</w:t>
            </w:r>
          </w:p>
        </w:tc>
      </w:tr>
      <w:tr w:rsidR="001071A6" w:rsidRPr="00A73188" w:rsidTr="003B0287">
        <w:trPr>
          <w:trHeight w:val="285"/>
        </w:trPr>
        <w:tc>
          <w:tcPr>
            <w:tcW w:w="2528" w:type="dxa"/>
            <w:vAlign w:val="center"/>
          </w:tcPr>
          <w:p w:rsidR="001071A6" w:rsidRPr="00A73188" w:rsidRDefault="001071A6" w:rsidP="003B0287">
            <w:pPr>
              <w:spacing w:line="360" w:lineRule="auto"/>
              <w:rPr>
                <w:rFonts w:eastAsiaTheme="minorEastAsia"/>
                <w:color w:val="000000" w:themeColor="text1"/>
                <w:szCs w:val="21"/>
              </w:rPr>
            </w:pPr>
            <w:r w:rsidRPr="00A73188">
              <w:rPr>
                <w:rFonts w:eastAsiaTheme="minorEastAsia"/>
                <w:color w:val="000000" w:themeColor="text1"/>
                <w:szCs w:val="21"/>
              </w:rPr>
              <w:t>银行间市场交易费用</w:t>
            </w:r>
          </w:p>
        </w:tc>
        <w:tc>
          <w:tcPr>
            <w:tcW w:w="3114" w:type="dxa"/>
            <w:vAlign w:val="center"/>
          </w:tcPr>
          <w:p w:rsidR="001071A6" w:rsidRPr="00A73188" w:rsidRDefault="001071A6" w:rsidP="003B0287">
            <w:pPr>
              <w:spacing w:line="360" w:lineRule="auto"/>
              <w:jc w:val="right"/>
              <w:rPr>
                <w:rFonts w:eastAsiaTheme="minorEastAsia"/>
                <w:color w:val="000000" w:themeColor="text1"/>
                <w:szCs w:val="21"/>
              </w:rPr>
            </w:pPr>
            <w:r w:rsidRPr="00A73188">
              <w:rPr>
                <w:rFonts w:eastAsiaTheme="minorEastAsia"/>
                <w:color w:val="000000" w:themeColor="text1"/>
                <w:szCs w:val="21"/>
              </w:rPr>
              <w:t>-</w:t>
            </w:r>
          </w:p>
        </w:tc>
        <w:tc>
          <w:tcPr>
            <w:tcW w:w="3553" w:type="dxa"/>
            <w:vAlign w:val="center"/>
          </w:tcPr>
          <w:p w:rsidR="001071A6" w:rsidRPr="00A73188" w:rsidRDefault="001071A6" w:rsidP="003B0287">
            <w:pPr>
              <w:spacing w:line="360" w:lineRule="auto"/>
              <w:jc w:val="right"/>
              <w:rPr>
                <w:rFonts w:eastAsiaTheme="minorEastAsia"/>
                <w:color w:val="000000" w:themeColor="text1"/>
                <w:szCs w:val="21"/>
              </w:rPr>
            </w:pPr>
            <w:r w:rsidRPr="00A73188">
              <w:rPr>
                <w:rFonts w:eastAsiaTheme="minorEastAsia"/>
                <w:color w:val="000000" w:themeColor="text1"/>
                <w:szCs w:val="21"/>
              </w:rPr>
              <w:t>-</w:t>
            </w:r>
          </w:p>
        </w:tc>
      </w:tr>
      <w:tr w:rsidR="001071A6" w:rsidRPr="00A73188" w:rsidTr="003B0287">
        <w:trPr>
          <w:trHeight w:val="285"/>
        </w:trPr>
        <w:tc>
          <w:tcPr>
            <w:tcW w:w="2528" w:type="dxa"/>
            <w:vAlign w:val="center"/>
          </w:tcPr>
          <w:p w:rsidR="001071A6" w:rsidRPr="00A73188" w:rsidRDefault="001071A6" w:rsidP="003B0287">
            <w:pPr>
              <w:spacing w:line="360" w:lineRule="auto"/>
              <w:rPr>
                <w:rFonts w:eastAsiaTheme="minorEastAsia"/>
                <w:color w:val="000000" w:themeColor="text1"/>
                <w:szCs w:val="21"/>
              </w:rPr>
            </w:pPr>
            <w:r w:rsidRPr="00A73188">
              <w:rPr>
                <w:rFonts w:eastAsiaTheme="minorEastAsia"/>
                <w:color w:val="000000" w:themeColor="text1"/>
                <w:szCs w:val="21"/>
                <w:lang w:val="en-AU"/>
              </w:rPr>
              <w:t>合计</w:t>
            </w:r>
          </w:p>
        </w:tc>
        <w:tc>
          <w:tcPr>
            <w:tcW w:w="3114" w:type="dxa"/>
            <w:vAlign w:val="center"/>
          </w:tcPr>
          <w:p w:rsidR="001071A6" w:rsidRPr="00A73188" w:rsidRDefault="001071A6" w:rsidP="003B0287">
            <w:pPr>
              <w:spacing w:line="360" w:lineRule="auto"/>
              <w:jc w:val="right"/>
              <w:rPr>
                <w:rFonts w:eastAsiaTheme="minorEastAsia"/>
                <w:color w:val="000000" w:themeColor="text1"/>
                <w:szCs w:val="21"/>
              </w:rPr>
            </w:pPr>
            <w:r w:rsidRPr="00A73188">
              <w:rPr>
                <w:rFonts w:eastAsiaTheme="minorEastAsia"/>
                <w:color w:val="000000" w:themeColor="text1"/>
                <w:szCs w:val="21"/>
              </w:rPr>
              <w:t>10,869,450.99</w:t>
            </w:r>
          </w:p>
        </w:tc>
        <w:tc>
          <w:tcPr>
            <w:tcW w:w="3553" w:type="dxa"/>
            <w:vAlign w:val="center"/>
          </w:tcPr>
          <w:p w:rsidR="001071A6" w:rsidRPr="00A73188" w:rsidRDefault="001071A6" w:rsidP="003B0287">
            <w:pPr>
              <w:spacing w:line="360" w:lineRule="auto"/>
              <w:jc w:val="right"/>
              <w:rPr>
                <w:rFonts w:eastAsiaTheme="minorEastAsia"/>
                <w:color w:val="000000" w:themeColor="text1"/>
                <w:szCs w:val="21"/>
              </w:rPr>
            </w:pPr>
            <w:r w:rsidRPr="00A73188">
              <w:rPr>
                <w:rFonts w:eastAsiaTheme="minorEastAsia"/>
                <w:color w:val="000000" w:themeColor="text1"/>
                <w:szCs w:val="21"/>
              </w:rPr>
              <w:t>6,836,456.19</w:t>
            </w:r>
          </w:p>
        </w:tc>
      </w:tr>
    </w:tbl>
    <w:p w:rsidR="001A59F9" w:rsidRPr="00AD0E47" w:rsidRDefault="001A59F9" w:rsidP="00AD0E47">
      <w:pPr>
        <w:pStyle w:val="20"/>
        <w:spacing w:before="29" w:after="0" w:line="288" w:lineRule="auto"/>
        <w:rPr>
          <w:rFonts w:ascii="Times New Roman" w:hAnsi="Times New Roman"/>
          <w:kern w:val="0"/>
          <w:szCs w:val="24"/>
        </w:rPr>
      </w:pPr>
      <w:bookmarkStart w:id="166" w:name="_Toc67904706"/>
      <w:r w:rsidRPr="00AD0E47">
        <w:rPr>
          <w:rFonts w:ascii="Times New Roman" w:hAnsi="Times New Roman"/>
          <w:kern w:val="0"/>
          <w:szCs w:val="24"/>
        </w:rPr>
        <w:t>7.4.7.20</w:t>
      </w:r>
      <w:r w:rsidRPr="00AD0E47">
        <w:rPr>
          <w:rFonts w:ascii="Times New Roman" w:hAnsi="Times New Roman" w:hint="eastAsia"/>
          <w:kern w:val="0"/>
          <w:szCs w:val="24"/>
        </w:rPr>
        <w:t>其他费用</w:t>
      </w:r>
      <w:bookmarkEnd w:id="166"/>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55"/>
        <w:gridCol w:w="2893"/>
        <w:gridCol w:w="3367"/>
      </w:tblGrid>
      <w:tr w:rsidR="001A59F9" w:rsidRPr="0091212A" w:rsidTr="006D141C">
        <w:trPr>
          <w:jc w:val="center"/>
        </w:trPr>
        <w:tc>
          <w:tcPr>
            <w:tcW w:w="2855" w:type="dxa"/>
            <w:vAlign w:val="center"/>
          </w:tcPr>
          <w:p w:rsidR="001A59F9" w:rsidRPr="00CF086B" w:rsidRDefault="001A59F9" w:rsidP="00CF086B">
            <w:pPr>
              <w:spacing w:before="29" w:line="288" w:lineRule="auto"/>
              <w:jc w:val="center"/>
              <w:rPr>
                <w:sz w:val="24"/>
              </w:rPr>
            </w:pPr>
            <w:r w:rsidRPr="00CF086B">
              <w:rPr>
                <w:rFonts w:hint="eastAsia"/>
                <w:sz w:val="24"/>
              </w:rPr>
              <w:t>项目</w:t>
            </w:r>
          </w:p>
        </w:tc>
        <w:tc>
          <w:tcPr>
            <w:tcW w:w="2893" w:type="dxa"/>
          </w:tcPr>
          <w:p w:rsidR="001A59F9" w:rsidRPr="00CF086B" w:rsidRDefault="001A59F9" w:rsidP="00CF086B">
            <w:pPr>
              <w:spacing w:before="29" w:line="288" w:lineRule="auto"/>
              <w:jc w:val="center"/>
              <w:rPr>
                <w:sz w:val="24"/>
              </w:rPr>
            </w:pPr>
            <w:r w:rsidRPr="00CF086B">
              <w:rPr>
                <w:rFonts w:hint="eastAsia"/>
                <w:sz w:val="24"/>
              </w:rPr>
              <w:t>本期</w:t>
            </w:r>
          </w:p>
          <w:p w:rsidR="001A59F9" w:rsidRPr="00CF086B" w:rsidRDefault="00F64FAD" w:rsidP="00CF086B">
            <w:pPr>
              <w:widowControl/>
              <w:autoSpaceDE w:val="0"/>
              <w:autoSpaceDN w:val="0"/>
              <w:spacing w:before="29" w:line="288" w:lineRule="auto"/>
              <w:ind w:right="-15"/>
              <w:jc w:val="center"/>
              <w:textAlignment w:val="bottom"/>
              <w:rPr>
                <w:sz w:val="24"/>
              </w:rPr>
            </w:pPr>
            <w:r w:rsidRPr="00CF086B">
              <w:rPr>
                <w:sz w:val="24"/>
              </w:rPr>
              <w:t>2020</w:t>
            </w:r>
            <w:r w:rsidRPr="00CF086B">
              <w:rPr>
                <w:sz w:val="24"/>
              </w:rPr>
              <w:t>年</w:t>
            </w:r>
            <w:r w:rsidRPr="00CF086B">
              <w:rPr>
                <w:sz w:val="24"/>
              </w:rPr>
              <w:t>1</w:t>
            </w:r>
            <w:r w:rsidRPr="00CF086B">
              <w:rPr>
                <w:sz w:val="24"/>
              </w:rPr>
              <w:t>月</w:t>
            </w:r>
            <w:r w:rsidRPr="00CF086B">
              <w:rPr>
                <w:sz w:val="24"/>
              </w:rPr>
              <w:t>1</w:t>
            </w:r>
            <w:r w:rsidRPr="00CF086B">
              <w:rPr>
                <w:sz w:val="24"/>
              </w:rPr>
              <w:t>日</w:t>
            </w:r>
            <w:r w:rsidR="001A59F9" w:rsidRPr="00CF086B">
              <w:rPr>
                <w:rFonts w:hint="eastAsia"/>
                <w:sz w:val="24"/>
              </w:rPr>
              <w:t>至</w:t>
            </w:r>
            <w:r w:rsidRPr="00CF086B">
              <w:rPr>
                <w:sz w:val="24"/>
              </w:rPr>
              <w:t>2020</w:t>
            </w:r>
            <w:r w:rsidRPr="00CF086B">
              <w:rPr>
                <w:sz w:val="24"/>
              </w:rPr>
              <w:t>年</w:t>
            </w:r>
            <w:r w:rsidRPr="00CF086B">
              <w:rPr>
                <w:sz w:val="24"/>
              </w:rPr>
              <w:t>12</w:t>
            </w:r>
            <w:r w:rsidRPr="00CF086B">
              <w:rPr>
                <w:sz w:val="24"/>
              </w:rPr>
              <w:t>月</w:t>
            </w:r>
            <w:r w:rsidRPr="00CF086B">
              <w:rPr>
                <w:sz w:val="24"/>
              </w:rPr>
              <w:t>31</w:t>
            </w:r>
            <w:r w:rsidRPr="00CF086B">
              <w:rPr>
                <w:sz w:val="24"/>
              </w:rPr>
              <w:t>日</w:t>
            </w:r>
          </w:p>
        </w:tc>
        <w:tc>
          <w:tcPr>
            <w:tcW w:w="3367" w:type="dxa"/>
          </w:tcPr>
          <w:p w:rsidR="001A59F9" w:rsidRPr="00CF086B" w:rsidRDefault="001A59F9" w:rsidP="00CF086B">
            <w:pPr>
              <w:spacing w:before="29" w:line="288" w:lineRule="auto"/>
              <w:jc w:val="center"/>
              <w:rPr>
                <w:sz w:val="24"/>
              </w:rPr>
            </w:pPr>
            <w:r w:rsidRPr="00CF086B">
              <w:rPr>
                <w:rFonts w:hint="eastAsia"/>
                <w:sz w:val="24"/>
              </w:rPr>
              <w:t>上年度可比期间</w:t>
            </w:r>
          </w:p>
          <w:p w:rsidR="001A59F9" w:rsidRPr="00CF086B" w:rsidRDefault="007F35DC" w:rsidP="00CF086B">
            <w:pPr>
              <w:widowControl/>
              <w:autoSpaceDE w:val="0"/>
              <w:autoSpaceDN w:val="0"/>
              <w:spacing w:before="29" w:line="288" w:lineRule="auto"/>
              <w:ind w:right="-15"/>
              <w:jc w:val="center"/>
              <w:textAlignment w:val="bottom"/>
              <w:rPr>
                <w:sz w:val="24"/>
              </w:rPr>
            </w:pPr>
            <w:r w:rsidRPr="00CF086B">
              <w:rPr>
                <w:sz w:val="24"/>
              </w:rPr>
              <w:t>2019</w:t>
            </w:r>
            <w:r w:rsidRPr="00CF086B">
              <w:rPr>
                <w:sz w:val="24"/>
              </w:rPr>
              <w:t>年</w:t>
            </w:r>
            <w:r w:rsidRPr="00CF086B">
              <w:rPr>
                <w:sz w:val="24"/>
              </w:rPr>
              <w:t>1</w:t>
            </w:r>
            <w:r w:rsidRPr="00CF086B">
              <w:rPr>
                <w:sz w:val="24"/>
              </w:rPr>
              <w:t>月</w:t>
            </w:r>
            <w:r w:rsidRPr="00CF086B">
              <w:rPr>
                <w:sz w:val="24"/>
              </w:rPr>
              <w:t>1</w:t>
            </w:r>
            <w:r w:rsidRPr="00CF086B">
              <w:rPr>
                <w:sz w:val="24"/>
              </w:rPr>
              <w:t>日至</w:t>
            </w:r>
            <w:r w:rsidRPr="00CF086B">
              <w:rPr>
                <w:sz w:val="24"/>
              </w:rPr>
              <w:t>2019</w:t>
            </w:r>
            <w:r w:rsidRPr="00CF086B">
              <w:rPr>
                <w:sz w:val="24"/>
              </w:rPr>
              <w:t>年</w:t>
            </w:r>
            <w:r w:rsidRPr="00CF086B">
              <w:rPr>
                <w:sz w:val="24"/>
              </w:rPr>
              <w:t>12</w:t>
            </w:r>
            <w:r w:rsidRPr="00CF086B">
              <w:rPr>
                <w:sz w:val="24"/>
              </w:rPr>
              <w:t>月</w:t>
            </w:r>
            <w:r w:rsidRPr="00CF086B">
              <w:rPr>
                <w:sz w:val="24"/>
              </w:rPr>
              <w:t>31</w:t>
            </w:r>
            <w:r w:rsidRPr="00CF086B">
              <w:rPr>
                <w:sz w:val="24"/>
              </w:rPr>
              <w:t>日</w:t>
            </w:r>
          </w:p>
        </w:tc>
      </w:tr>
      <w:tr w:rsidR="001A59F9" w:rsidRPr="0091212A" w:rsidTr="006D141C">
        <w:trPr>
          <w:jc w:val="center"/>
        </w:trPr>
        <w:tc>
          <w:tcPr>
            <w:tcW w:w="2855"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审计费用</w:t>
            </w:r>
          </w:p>
        </w:tc>
        <w:tc>
          <w:tcPr>
            <w:tcW w:w="2893" w:type="dxa"/>
            <w:vAlign w:val="bottom"/>
          </w:tcPr>
          <w:p w:rsidR="001A59F9" w:rsidRPr="00FF7CE7" w:rsidRDefault="001A59F9" w:rsidP="00FF7CE7">
            <w:pPr>
              <w:spacing w:before="29" w:line="288" w:lineRule="auto"/>
              <w:jc w:val="right"/>
              <w:rPr>
                <w:kern w:val="0"/>
                <w:sz w:val="24"/>
              </w:rPr>
            </w:pPr>
            <w:r w:rsidRPr="00FF7CE7">
              <w:rPr>
                <w:kern w:val="0"/>
                <w:sz w:val="24"/>
              </w:rPr>
              <w:t>80,000.00</w:t>
            </w:r>
          </w:p>
        </w:tc>
        <w:tc>
          <w:tcPr>
            <w:tcW w:w="3367" w:type="dxa"/>
            <w:vAlign w:val="bottom"/>
          </w:tcPr>
          <w:p w:rsidR="001A59F9" w:rsidRPr="00FF7CE7" w:rsidRDefault="001A59F9" w:rsidP="00FF7CE7">
            <w:pPr>
              <w:spacing w:before="29" w:line="288" w:lineRule="auto"/>
              <w:jc w:val="right"/>
              <w:rPr>
                <w:kern w:val="0"/>
                <w:sz w:val="24"/>
              </w:rPr>
            </w:pPr>
            <w:r w:rsidRPr="00FF7CE7">
              <w:rPr>
                <w:kern w:val="0"/>
                <w:sz w:val="24"/>
              </w:rPr>
              <w:t>80,000.00</w:t>
            </w:r>
          </w:p>
        </w:tc>
      </w:tr>
      <w:tr w:rsidR="001A59F9" w:rsidRPr="0091212A" w:rsidTr="006D141C">
        <w:trPr>
          <w:jc w:val="center"/>
        </w:trPr>
        <w:tc>
          <w:tcPr>
            <w:tcW w:w="2855"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信息披露费</w:t>
            </w:r>
          </w:p>
        </w:tc>
        <w:tc>
          <w:tcPr>
            <w:tcW w:w="2893" w:type="dxa"/>
            <w:vAlign w:val="bottom"/>
          </w:tcPr>
          <w:p w:rsidR="001A59F9" w:rsidRPr="00FF7CE7" w:rsidRDefault="001A59F9" w:rsidP="00FF7CE7">
            <w:pPr>
              <w:spacing w:before="29" w:line="288" w:lineRule="auto"/>
              <w:jc w:val="right"/>
              <w:rPr>
                <w:kern w:val="0"/>
                <w:sz w:val="24"/>
              </w:rPr>
            </w:pPr>
            <w:r w:rsidRPr="00FF7CE7">
              <w:rPr>
                <w:kern w:val="0"/>
                <w:sz w:val="24"/>
              </w:rPr>
              <w:t>120,000.00</w:t>
            </w:r>
          </w:p>
        </w:tc>
        <w:tc>
          <w:tcPr>
            <w:tcW w:w="3367" w:type="dxa"/>
            <w:vAlign w:val="bottom"/>
          </w:tcPr>
          <w:p w:rsidR="001A59F9" w:rsidRPr="00FF7CE7" w:rsidRDefault="001A59F9" w:rsidP="00FF7CE7">
            <w:pPr>
              <w:spacing w:before="29" w:line="288" w:lineRule="auto"/>
              <w:jc w:val="right"/>
              <w:rPr>
                <w:kern w:val="0"/>
                <w:sz w:val="24"/>
              </w:rPr>
            </w:pPr>
            <w:r w:rsidRPr="00FF7CE7">
              <w:rPr>
                <w:kern w:val="0"/>
                <w:sz w:val="24"/>
              </w:rPr>
              <w:t>120,000.00</w:t>
            </w:r>
          </w:p>
        </w:tc>
      </w:tr>
      <w:tr w:rsidR="002A5A11">
        <w:trPr>
          <w:jc w:val="center"/>
        </w:trPr>
        <w:tc>
          <w:tcPr>
            <w:tcW w:w="2855" w:type="dxa"/>
            <w:vAlign w:val="center"/>
          </w:tcPr>
          <w:p w:rsidR="002A5A11" w:rsidRDefault="00F2103B">
            <w:pPr>
              <w:jc w:val="left"/>
            </w:pPr>
            <w:r>
              <w:rPr>
                <w:sz w:val="24"/>
              </w:rPr>
              <w:t>银行费用</w:t>
            </w:r>
          </w:p>
        </w:tc>
        <w:tc>
          <w:tcPr>
            <w:tcW w:w="2893" w:type="dxa"/>
            <w:vAlign w:val="center"/>
          </w:tcPr>
          <w:p w:rsidR="002A5A11" w:rsidRDefault="00F2103B">
            <w:pPr>
              <w:jc w:val="right"/>
            </w:pPr>
            <w:r>
              <w:rPr>
                <w:sz w:val="24"/>
              </w:rPr>
              <w:t>22,252.84</w:t>
            </w:r>
          </w:p>
        </w:tc>
        <w:tc>
          <w:tcPr>
            <w:tcW w:w="3367" w:type="dxa"/>
            <w:vAlign w:val="center"/>
          </w:tcPr>
          <w:p w:rsidR="002A5A11" w:rsidRDefault="00F2103B">
            <w:pPr>
              <w:jc w:val="right"/>
            </w:pPr>
            <w:r>
              <w:rPr>
                <w:sz w:val="24"/>
              </w:rPr>
              <w:t>19,209.37</w:t>
            </w:r>
          </w:p>
        </w:tc>
      </w:tr>
      <w:tr w:rsidR="002A5A11">
        <w:trPr>
          <w:jc w:val="center"/>
        </w:trPr>
        <w:tc>
          <w:tcPr>
            <w:tcW w:w="2855" w:type="dxa"/>
            <w:vAlign w:val="center"/>
          </w:tcPr>
          <w:p w:rsidR="002A5A11" w:rsidRDefault="00F2103B">
            <w:pPr>
              <w:jc w:val="left"/>
            </w:pPr>
            <w:r>
              <w:rPr>
                <w:sz w:val="24"/>
              </w:rPr>
              <w:t>债券账户费用</w:t>
            </w:r>
          </w:p>
        </w:tc>
        <w:tc>
          <w:tcPr>
            <w:tcW w:w="2893" w:type="dxa"/>
            <w:vAlign w:val="center"/>
          </w:tcPr>
          <w:p w:rsidR="002A5A11" w:rsidRDefault="00F2103B">
            <w:pPr>
              <w:jc w:val="right"/>
            </w:pPr>
            <w:r>
              <w:rPr>
                <w:sz w:val="24"/>
              </w:rPr>
              <w:t>37,200.00</w:t>
            </w:r>
          </w:p>
        </w:tc>
        <w:tc>
          <w:tcPr>
            <w:tcW w:w="3367" w:type="dxa"/>
            <w:vAlign w:val="center"/>
          </w:tcPr>
          <w:p w:rsidR="002A5A11" w:rsidRDefault="00F2103B">
            <w:pPr>
              <w:jc w:val="right"/>
            </w:pPr>
            <w:r>
              <w:rPr>
                <w:sz w:val="24"/>
              </w:rPr>
              <w:t>37,200.00</w:t>
            </w:r>
          </w:p>
        </w:tc>
      </w:tr>
      <w:tr w:rsidR="001A59F9" w:rsidRPr="0091212A" w:rsidTr="00096A1F">
        <w:trPr>
          <w:jc w:val="center"/>
        </w:trPr>
        <w:tc>
          <w:tcPr>
            <w:tcW w:w="2855" w:type="dxa"/>
            <w:vAlign w:val="center"/>
          </w:tcPr>
          <w:p w:rsidR="001A59F9" w:rsidRPr="0091212A" w:rsidRDefault="001A59F9" w:rsidP="009C2B48">
            <w:pPr>
              <w:widowControl/>
              <w:spacing w:before="29" w:line="288" w:lineRule="auto"/>
              <w:rPr>
                <w:rFonts w:asciiTheme="minorEastAsia" w:eastAsiaTheme="minorEastAsia" w:hAnsiTheme="minorEastAsia"/>
                <w:szCs w:val="21"/>
              </w:rPr>
            </w:pPr>
            <w:r w:rsidRPr="009C2B48">
              <w:rPr>
                <w:rFonts w:hint="eastAsia"/>
                <w:color w:val="000000"/>
                <w:kern w:val="0"/>
                <w:sz w:val="24"/>
              </w:rPr>
              <w:t>合计</w:t>
            </w:r>
          </w:p>
        </w:tc>
        <w:tc>
          <w:tcPr>
            <w:tcW w:w="2893" w:type="dxa"/>
            <w:vAlign w:val="center"/>
          </w:tcPr>
          <w:p w:rsidR="001A59F9" w:rsidRPr="00FF7CE7" w:rsidRDefault="001A59F9" w:rsidP="00FF7CE7">
            <w:pPr>
              <w:spacing w:before="29" w:line="288" w:lineRule="auto"/>
              <w:jc w:val="right"/>
              <w:rPr>
                <w:kern w:val="0"/>
                <w:sz w:val="24"/>
              </w:rPr>
            </w:pPr>
            <w:r w:rsidRPr="00FF7CE7">
              <w:rPr>
                <w:kern w:val="0"/>
                <w:sz w:val="24"/>
              </w:rPr>
              <w:t>259,452.84</w:t>
            </w:r>
          </w:p>
        </w:tc>
        <w:tc>
          <w:tcPr>
            <w:tcW w:w="3367" w:type="dxa"/>
            <w:vAlign w:val="center"/>
          </w:tcPr>
          <w:p w:rsidR="001A59F9" w:rsidRPr="00FF7CE7" w:rsidRDefault="001A59F9" w:rsidP="00FF7CE7">
            <w:pPr>
              <w:spacing w:before="29" w:line="288" w:lineRule="auto"/>
              <w:jc w:val="right"/>
              <w:rPr>
                <w:kern w:val="0"/>
                <w:sz w:val="24"/>
              </w:rPr>
            </w:pPr>
            <w:r w:rsidRPr="00FF7CE7">
              <w:rPr>
                <w:kern w:val="0"/>
                <w:sz w:val="24"/>
              </w:rPr>
              <w:t>256,409.37</w:t>
            </w:r>
          </w:p>
        </w:tc>
      </w:tr>
    </w:tbl>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67" w:name="_Toc67904707"/>
      <w:r w:rsidRPr="00AD0E47">
        <w:rPr>
          <w:rFonts w:ascii="Times New Roman" w:hAnsi="Times New Roman"/>
          <w:kern w:val="0"/>
          <w:szCs w:val="24"/>
        </w:rPr>
        <w:t>7.4.8</w:t>
      </w:r>
      <w:r w:rsidRPr="00AD0E47">
        <w:rPr>
          <w:rFonts w:ascii="Times New Roman" w:hAnsi="Times New Roman" w:hint="eastAsia"/>
          <w:kern w:val="0"/>
          <w:szCs w:val="24"/>
        </w:rPr>
        <w:t>或有事项、资产负债表日后事项的说明</w:t>
      </w:r>
      <w:bookmarkEnd w:id="167"/>
    </w:p>
    <w:p w:rsidR="001A59F9" w:rsidRPr="00AD0E47" w:rsidRDefault="001A59F9" w:rsidP="00AD0E47">
      <w:pPr>
        <w:pStyle w:val="20"/>
        <w:spacing w:before="29" w:after="0" w:line="288" w:lineRule="auto"/>
        <w:rPr>
          <w:rFonts w:ascii="Times New Roman" w:hAnsi="Times New Roman"/>
          <w:kern w:val="0"/>
          <w:szCs w:val="24"/>
        </w:rPr>
      </w:pPr>
      <w:bookmarkStart w:id="168" w:name="_Toc67904708"/>
      <w:r w:rsidRPr="00AD0E47">
        <w:rPr>
          <w:rFonts w:ascii="Times New Roman" w:hAnsi="Times New Roman"/>
          <w:kern w:val="0"/>
          <w:szCs w:val="24"/>
        </w:rPr>
        <w:t xml:space="preserve">7.4.8.1 </w:t>
      </w:r>
      <w:r w:rsidRPr="00AD0E47">
        <w:rPr>
          <w:rFonts w:ascii="Times New Roman" w:hAnsi="Times New Roman" w:hint="eastAsia"/>
          <w:kern w:val="0"/>
          <w:szCs w:val="24"/>
        </w:rPr>
        <w:t>或有事项</w:t>
      </w:r>
      <w:bookmarkEnd w:id="168"/>
    </w:p>
    <w:p w:rsidR="001A59F9" w:rsidRPr="00E605C6" w:rsidRDefault="001A59F9" w:rsidP="00E605C6">
      <w:pPr>
        <w:spacing w:before="29" w:line="288" w:lineRule="auto"/>
        <w:ind w:firstLineChars="200" w:firstLine="480"/>
        <w:rPr>
          <w:color w:val="000000"/>
          <w:sz w:val="24"/>
        </w:rPr>
      </w:pPr>
      <w:r w:rsidRPr="00E605C6">
        <w:rPr>
          <w:color w:val="000000"/>
          <w:sz w:val="24"/>
        </w:rPr>
        <w:t>无。</w:t>
      </w:r>
    </w:p>
    <w:p w:rsidR="001A59F9" w:rsidRPr="0091212A" w:rsidRDefault="001A59F9" w:rsidP="003B462F">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69" w:name="_Toc67904709"/>
      <w:r w:rsidRPr="00AD0E47">
        <w:rPr>
          <w:rFonts w:ascii="Times New Roman" w:hAnsi="Times New Roman"/>
          <w:kern w:val="0"/>
          <w:szCs w:val="24"/>
        </w:rPr>
        <w:t xml:space="preserve">7.4.8.2 </w:t>
      </w:r>
      <w:r w:rsidRPr="00AD0E47">
        <w:rPr>
          <w:rFonts w:ascii="Times New Roman" w:hAnsi="Times New Roman" w:hint="eastAsia"/>
          <w:kern w:val="0"/>
          <w:szCs w:val="24"/>
        </w:rPr>
        <w:t>资产负债表日后事项</w:t>
      </w:r>
      <w:bookmarkEnd w:id="169"/>
    </w:p>
    <w:p w:rsidR="001A59F9" w:rsidRPr="00E605C6" w:rsidRDefault="001A59F9" w:rsidP="00E605C6">
      <w:pPr>
        <w:spacing w:before="29" w:line="288" w:lineRule="auto"/>
        <w:ind w:firstLineChars="200" w:firstLine="480"/>
        <w:rPr>
          <w:color w:val="000000"/>
          <w:sz w:val="24"/>
        </w:rPr>
      </w:pPr>
      <w:r w:rsidRPr="00E605C6">
        <w:rPr>
          <w:color w:val="000000"/>
          <w:sz w:val="24"/>
        </w:rPr>
        <w:t>无。</w:t>
      </w:r>
    </w:p>
    <w:p w:rsidR="001A59F9" w:rsidRPr="0091212A" w:rsidRDefault="001A59F9" w:rsidP="003B462F">
      <w:pPr>
        <w:autoSpaceDE w:val="0"/>
        <w:autoSpaceDN w:val="0"/>
        <w:adjustRightInd w:val="0"/>
        <w:spacing w:line="360" w:lineRule="auto"/>
        <w:jc w:val="left"/>
        <w:rPr>
          <w:rFonts w:asciiTheme="minorEastAsia" w:eastAsiaTheme="minorEastAsia" w:hAnsiTheme="minorEastAsia"/>
          <w:color w:val="000000"/>
          <w:kern w:val="0"/>
          <w:szCs w:val="21"/>
        </w:rPr>
      </w:pPr>
    </w:p>
    <w:p w:rsidR="00044E49" w:rsidRDefault="00044E49" w:rsidP="00044E49">
      <w:pPr>
        <w:spacing w:before="29" w:line="288" w:lineRule="auto"/>
        <w:rPr>
          <w:b/>
          <w:bCs/>
          <w:color w:val="000000"/>
          <w:kern w:val="0"/>
          <w:sz w:val="24"/>
        </w:rPr>
      </w:pPr>
      <w:r>
        <w:rPr>
          <w:b/>
          <w:bCs/>
          <w:color w:val="000000"/>
          <w:kern w:val="0"/>
          <w:sz w:val="24"/>
        </w:rPr>
        <w:t>7.4.</w:t>
      </w:r>
      <w:r w:rsidRPr="00CC3C05">
        <w:rPr>
          <w:b/>
          <w:bCs/>
          <w:color w:val="000000"/>
          <w:kern w:val="0"/>
          <w:sz w:val="24"/>
        </w:rPr>
        <w:t>9</w:t>
      </w:r>
      <w:r w:rsidRPr="00CC3C05">
        <w:rPr>
          <w:rFonts w:hint="eastAsia"/>
          <w:b/>
          <w:bCs/>
          <w:color w:val="000000"/>
          <w:kern w:val="0"/>
          <w:sz w:val="24"/>
        </w:rPr>
        <w:t>关联方关系</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20"/>
        <w:gridCol w:w="3780"/>
      </w:tblGrid>
      <w:tr w:rsidR="00044E49" w:rsidRPr="0091212A" w:rsidTr="00293126">
        <w:tc>
          <w:tcPr>
            <w:tcW w:w="5220" w:type="dxa"/>
          </w:tcPr>
          <w:p w:rsidR="00044E49" w:rsidRPr="004E7650" w:rsidRDefault="00044E49" w:rsidP="00293126">
            <w:pPr>
              <w:spacing w:before="29" w:line="288" w:lineRule="auto"/>
              <w:jc w:val="center"/>
              <w:rPr>
                <w:color w:val="000000"/>
                <w:sz w:val="24"/>
              </w:rPr>
            </w:pPr>
            <w:r w:rsidRPr="004E7650">
              <w:rPr>
                <w:rFonts w:hint="eastAsia"/>
                <w:color w:val="000000"/>
                <w:sz w:val="24"/>
              </w:rPr>
              <w:t>关联方名称</w:t>
            </w:r>
          </w:p>
        </w:tc>
        <w:tc>
          <w:tcPr>
            <w:tcW w:w="3780" w:type="dxa"/>
          </w:tcPr>
          <w:p w:rsidR="00044E49" w:rsidRPr="004E7650" w:rsidRDefault="00044E49" w:rsidP="00293126">
            <w:pPr>
              <w:spacing w:before="29" w:line="288" w:lineRule="auto"/>
              <w:jc w:val="center"/>
              <w:rPr>
                <w:color w:val="000000"/>
                <w:sz w:val="24"/>
              </w:rPr>
            </w:pPr>
            <w:r w:rsidRPr="004E7650">
              <w:rPr>
                <w:rFonts w:hint="eastAsia"/>
                <w:color w:val="000000"/>
                <w:sz w:val="24"/>
              </w:rPr>
              <w:t>与本基金的关系</w:t>
            </w:r>
          </w:p>
        </w:tc>
      </w:tr>
      <w:tr w:rsidR="002A5A11">
        <w:tc>
          <w:tcPr>
            <w:tcW w:w="5220" w:type="dxa"/>
            <w:vAlign w:val="center"/>
          </w:tcPr>
          <w:p w:rsidR="002A5A11" w:rsidRDefault="00F2103B">
            <w:pPr>
              <w:jc w:val="left"/>
            </w:pPr>
            <w:r>
              <w:rPr>
                <w:color w:val="000000"/>
                <w:sz w:val="24"/>
              </w:rPr>
              <w:t>交银施罗德基金管理有限公司</w:t>
            </w:r>
            <w:r>
              <w:rPr>
                <w:color w:val="000000"/>
                <w:sz w:val="24"/>
              </w:rPr>
              <w:t>(“</w:t>
            </w:r>
            <w:r>
              <w:rPr>
                <w:color w:val="000000"/>
                <w:sz w:val="24"/>
              </w:rPr>
              <w:t>交银施罗德基金公司</w:t>
            </w:r>
            <w:r>
              <w:rPr>
                <w:color w:val="000000"/>
                <w:sz w:val="24"/>
              </w:rPr>
              <w:t>”)</w:t>
            </w:r>
          </w:p>
        </w:tc>
        <w:tc>
          <w:tcPr>
            <w:tcW w:w="3780" w:type="dxa"/>
            <w:vAlign w:val="center"/>
          </w:tcPr>
          <w:p w:rsidR="002A5A11" w:rsidRDefault="00F2103B">
            <w:pPr>
              <w:jc w:val="center"/>
            </w:pPr>
            <w:r>
              <w:rPr>
                <w:color w:val="000000"/>
                <w:sz w:val="24"/>
              </w:rPr>
              <w:t>基金管理人、基金销售机构</w:t>
            </w:r>
          </w:p>
        </w:tc>
      </w:tr>
      <w:tr w:rsidR="002A5A11">
        <w:tc>
          <w:tcPr>
            <w:tcW w:w="5220" w:type="dxa"/>
            <w:vAlign w:val="center"/>
          </w:tcPr>
          <w:p w:rsidR="002A5A11" w:rsidRDefault="00F2103B">
            <w:pPr>
              <w:jc w:val="left"/>
            </w:pPr>
            <w:r>
              <w:rPr>
                <w:color w:val="000000"/>
                <w:sz w:val="24"/>
              </w:rPr>
              <w:t>中国建设银行股份有限公司</w:t>
            </w:r>
            <w:r>
              <w:rPr>
                <w:color w:val="000000"/>
                <w:sz w:val="24"/>
              </w:rPr>
              <w:t>(“</w:t>
            </w:r>
            <w:r>
              <w:rPr>
                <w:color w:val="000000"/>
                <w:sz w:val="24"/>
              </w:rPr>
              <w:t>中国建设银行</w:t>
            </w:r>
            <w:r>
              <w:rPr>
                <w:color w:val="000000"/>
                <w:sz w:val="24"/>
              </w:rPr>
              <w:t>”)</w:t>
            </w:r>
          </w:p>
        </w:tc>
        <w:tc>
          <w:tcPr>
            <w:tcW w:w="3780" w:type="dxa"/>
            <w:vAlign w:val="center"/>
          </w:tcPr>
          <w:p w:rsidR="002A5A11" w:rsidRDefault="00F2103B">
            <w:pPr>
              <w:jc w:val="center"/>
            </w:pPr>
            <w:r>
              <w:rPr>
                <w:color w:val="000000"/>
                <w:sz w:val="24"/>
              </w:rPr>
              <w:t>基金托管人、基金销售机构</w:t>
            </w:r>
          </w:p>
        </w:tc>
      </w:tr>
      <w:tr w:rsidR="002A5A11">
        <w:tc>
          <w:tcPr>
            <w:tcW w:w="5220" w:type="dxa"/>
            <w:vAlign w:val="center"/>
          </w:tcPr>
          <w:p w:rsidR="002A5A11" w:rsidRDefault="00F2103B">
            <w:pPr>
              <w:jc w:val="left"/>
            </w:pPr>
            <w:r>
              <w:rPr>
                <w:color w:val="000000"/>
                <w:sz w:val="24"/>
              </w:rPr>
              <w:t>交通银行股份有限公司</w:t>
            </w:r>
            <w:r>
              <w:rPr>
                <w:color w:val="000000"/>
                <w:sz w:val="24"/>
              </w:rPr>
              <w:t>(“</w:t>
            </w:r>
            <w:r>
              <w:rPr>
                <w:color w:val="000000"/>
                <w:sz w:val="24"/>
              </w:rPr>
              <w:t>交通银行</w:t>
            </w:r>
            <w:r>
              <w:rPr>
                <w:color w:val="000000"/>
                <w:sz w:val="24"/>
              </w:rPr>
              <w:t>”)</w:t>
            </w:r>
          </w:p>
        </w:tc>
        <w:tc>
          <w:tcPr>
            <w:tcW w:w="3780" w:type="dxa"/>
            <w:vAlign w:val="center"/>
          </w:tcPr>
          <w:p w:rsidR="002A5A11" w:rsidRDefault="00F2103B">
            <w:pPr>
              <w:jc w:val="center"/>
            </w:pPr>
            <w:r>
              <w:rPr>
                <w:color w:val="000000"/>
                <w:sz w:val="24"/>
              </w:rPr>
              <w:t>基金管理人的股东、基金销售机构</w:t>
            </w:r>
          </w:p>
        </w:tc>
      </w:tr>
      <w:tr w:rsidR="002A5A11">
        <w:tc>
          <w:tcPr>
            <w:tcW w:w="5220" w:type="dxa"/>
            <w:vAlign w:val="center"/>
          </w:tcPr>
          <w:p w:rsidR="002A5A11" w:rsidRDefault="00F2103B">
            <w:pPr>
              <w:jc w:val="left"/>
            </w:pPr>
            <w:r>
              <w:rPr>
                <w:color w:val="000000"/>
                <w:sz w:val="24"/>
              </w:rPr>
              <w:t>施罗德投资管理有限公司</w:t>
            </w:r>
          </w:p>
        </w:tc>
        <w:tc>
          <w:tcPr>
            <w:tcW w:w="3780" w:type="dxa"/>
            <w:vAlign w:val="center"/>
          </w:tcPr>
          <w:p w:rsidR="002A5A11" w:rsidRDefault="00F2103B">
            <w:pPr>
              <w:jc w:val="center"/>
            </w:pPr>
            <w:r>
              <w:rPr>
                <w:color w:val="000000"/>
                <w:sz w:val="24"/>
              </w:rPr>
              <w:t>基金管理人的股东</w:t>
            </w:r>
          </w:p>
        </w:tc>
      </w:tr>
      <w:tr w:rsidR="002A5A11">
        <w:tc>
          <w:tcPr>
            <w:tcW w:w="5220" w:type="dxa"/>
            <w:vAlign w:val="center"/>
          </w:tcPr>
          <w:p w:rsidR="002A5A11" w:rsidRDefault="00F2103B">
            <w:pPr>
              <w:jc w:val="left"/>
            </w:pPr>
            <w:r>
              <w:rPr>
                <w:color w:val="000000"/>
                <w:sz w:val="24"/>
              </w:rPr>
              <w:t>中国国际海运集装箱</w:t>
            </w:r>
            <w:r>
              <w:rPr>
                <w:color w:val="000000"/>
                <w:sz w:val="24"/>
              </w:rPr>
              <w:t>(</w:t>
            </w:r>
            <w:r>
              <w:rPr>
                <w:color w:val="000000"/>
                <w:sz w:val="24"/>
              </w:rPr>
              <w:t>集团</w:t>
            </w:r>
            <w:r>
              <w:rPr>
                <w:color w:val="000000"/>
                <w:sz w:val="24"/>
              </w:rPr>
              <w:t>)</w:t>
            </w:r>
            <w:r>
              <w:rPr>
                <w:color w:val="000000"/>
                <w:sz w:val="24"/>
              </w:rPr>
              <w:t>股份有限公司</w:t>
            </w:r>
          </w:p>
        </w:tc>
        <w:tc>
          <w:tcPr>
            <w:tcW w:w="3780" w:type="dxa"/>
            <w:vAlign w:val="center"/>
          </w:tcPr>
          <w:p w:rsidR="002A5A11" w:rsidRDefault="00F2103B">
            <w:pPr>
              <w:jc w:val="center"/>
            </w:pPr>
            <w:r>
              <w:rPr>
                <w:color w:val="000000"/>
                <w:sz w:val="24"/>
              </w:rPr>
              <w:t>基金管理人的股东</w:t>
            </w:r>
          </w:p>
        </w:tc>
      </w:tr>
      <w:tr w:rsidR="002A5A11">
        <w:tc>
          <w:tcPr>
            <w:tcW w:w="5220" w:type="dxa"/>
            <w:vAlign w:val="center"/>
          </w:tcPr>
          <w:p w:rsidR="002A5A11" w:rsidRDefault="00F2103B">
            <w:pPr>
              <w:jc w:val="left"/>
            </w:pPr>
            <w:r>
              <w:rPr>
                <w:color w:val="000000"/>
                <w:sz w:val="24"/>
              </w:rPr>
              <w:t>交银施罗德资产管理有限公司</w:t>
            </w:r>
          </w:p>
        </w:tc>
        <w:tc>
          <w:tcPr>
            <w:tcW w:w="3780" w:type="dxa"/>
            <w:vAlign w:val="center"/>
          </w:tcPr>
          <w:p w:rsidR="002A5A11" w:rsidRDefault="00F2103B">
            <w:pPr>
              <w:jc w:val="center"/>
            </w:pPr>
            <w:r>
              <w:rPr>
                <w:color w:val="000000"/>
                <w:sz w:val="24"/>
              </w:rPr>
              <w:t>基金管理人的子公司</w:t>
            </w:r>
          </w:p>
        </w:tc>
      </w:tr>
      <w:tr w:rsidR="002A5A11">
        <w:tc>
          <w:tcPr>
            <w:tcW w:w="5220" w:type="dxa"/>
            <w:vAlign w:val="center"/>
          </w:tcPr>
          <w:p w:rsidR="002A5A11" w:rsidRDefault="00F2103B">
            <w:pPr>
              <w:jc w:val="left"/>
            </w:pPr>
            <w:r>
              <w:rPr>
                <w:color w:val="000000"/>
                <w:sz w:val="24"/>
              </w:rPr>
              <w:t>上海直源投资管理有限公司</w:t>
            </w:r>
          </w:p>
        </w:tc>
        <w:tc>
          <w:tcPr>
            <w:tcW w:w="3780" w:type="dxa"/>
            <w:vAlign w:val="center"/>
          </w:tcPr>
          <w:p w:rsidR="002A5A11" w:rsidRDefault="00F2103B">
            <w:pPr>
              <w:jc w:val="center"/>
            </w:pPr>
            <w:r>
              <w:rPr>
                <w:color w:val="000000"/>
                <w:sz w:val="24"/>
              </w:rPr>
              <w:t>受基金管理人控制的公司</w:t>
            </w:r>
          </w:p>
        </w:tc>
      </w:tr>
    </w:tbl>
    <w:p w:rsidR="00280548" w:rsidRPr="00D754A9" w:rsidRDefault="00044E49" w:rsidP="00280548">
      <w:pPr>
        <w:tabs>
          <w:tab w:val="left" w:pos="426"/>
        </w:tabs>
        <w:spacing w:before="29" w:line="288" w:lineRule="auto"/>
        <w:jc w:val="left"/>
        <w:rPr>
          <w:kern w:val="0"/>
          <w:sz w:val="24"/>
        </w:rPr>
      </w:pPr>
      <w:r w:rsidRPr="00D754A9">
        <w:rPr>
          <w:kern w:val="0"/>
          <w:sz w:val="24"/>
        </w:rPr>
        <w:t>注：下述关联交易均在正常业务范围内按一般商业条款订立。</w:t>
      </w:r>
    </w:p>
    <w:p w:rsidR="001A59F9" w:rsidRPr="0091212A" w:rsidRDefault="001A59F9" w:rsidP="00026C9C">
      <w:pPr>
        <w:spacing w:line="360" w:lineRule="auto"/>
        <w:rPr>
          <w:rFonts w:asciiTheme="minorEastAsia" w:eastAsiaTheme="minorEastAsia" w:hAnsiTheme="minorEastAsia"/>
          <w:color w:val="000000"/>
          <w:szCs w:val="21"/>
        </w:rPr>
      </w:pPr>
      <w:r w:rsidRPr="0091212A">
        <w:rPr>
          <w:rFonts w:asciiTheme="minorEastAsia" w:eastAsiaTheme="minorEastAsia" w:hAnsiTheme="minorEastAsia"/>
          <w:color w:val="000000"/>
          <w:szCs w:val="21"/>
        </w:rPr>
        <w:tab/>
      </w:r>
    </w:p>
    <w:p w:rsidR="001A59F9" w:rsidRPr="00AD0E47" w:rsidRDefault="001A59F9" w:rsidP="00AD0E47">
      <w:pPr>
        <w:pStyle w:val="20"/>
        <w:spacing w:before="29" w:after="0" w:line="288" w:lineRule="auto"/>
        <w:rPr>
          <w:rFonts w:ascii="Times New Roman" w:hAnsi="Times New Roman"/>
          <w:kern w:val="0"/>
          <w:szCs w:val="24"/>
        </w:rPr>
      </w:pPr>
      <w:bookmarkStart w:id="170" w:name="_Toc67904710"/>
      <w:r w:rsidRPr="00AD0E47">
        <w:rPr>
          <w:rFonts w:ascii="Times New Roman" w:hAnsi="Times New Roman"/>
          <w:kern w:val="0"/>
          <w:szCs w:val="24"/>
        </w:rPr>
        <w:t>7.4.10</w:t>
      </w:r>
      <w:r w:rsidRPr="00AD0E47">
        <w:rPr>
          <w:rFonts w:ascii="Times New Roman" w:hAnsi="Times New Roman" w:hint="eastAsia"/>
          <w:kern w:val="0"/>
          <w:szCs w:val="24"/>
        </w:rPr>
        <w:t>本报告期及上年度可比期间的关联方交易</w:t>
      </w:r>
      <w:bookmarkEnd w:id="170"/>
    </w:p>
    <w:p w:rsidR="001A59F9" w:rsidRPr="00AD0E47" w:rsidRDefault="001A59F9" w:rsidP="00AD0E47">
      <w:pPr>
        <w:pStyle w:val="20"/>
        <w:spacing w:before="29" w:after="0" w:line="288" w:lineRule="auto"/>
        <w:rPr>
          <w:rFonts w:ascii="Times New Roman" w:hAnsi="Times New Roman"/>
          <w:kern w:val="0"/>
          <w:szCs w:val="24"/>
        </w:rPr>
      </w:pPr>
      <w:bookmarkStart w:id="171" w:name="_Toc67904711"/>
      <w:r w:rsidRPr="00AD0E47">
        <w:rPr>
          <w:rFonts w:ascii="Times New Roman" w:hAnsi="Times New Roman"/>
          <w:kern w:val="0"/>
          <w:szCs w:val="24"/>
        </w:rPr>
        <w:t>7.4.10.1</w:t>
      </w:r>
      <w:r w:rsidRPr="00AD0E47">
        <w:rPr>
          <w:rFonts w:ascii="Times New Roman" w:hAnsi="Times New Roman" w:hint="eastAsia"/>
          <w:kern w:val="0"/>
          <w:szCs w:val="24"/>
        </w:rPr>
        <w:t>通过关联方交易单元进行的交易</w:t>
      </w:r>
      <w:bookmarkEnd w:id="171"/>
    </w:p>
    <w:p w:rsidR="001A59F9" w:rsidRPr="00E605C6" w:rsidRDefault="001A59F9" w:rsidP="00E605C6">
      <w:pPr>
        <w:spacing w:before="29" w:line="288" w:lineRule="auto"/>
        <w:ind w:firstLineChars="200" w:firstLine="480"/>
        <w:rPr>
          <w:color w:val="000000"/>
          <w:sz w:val="24"/>
        </w:rPr>
      </w:pPr>
      <w:r w:rsidRPr="00E605C6">
        <w:rPr>
          <w:color w:val="000000"/>
          <w:sz w:val="24"/>
        </w:rPr>
        <w:t>本基金本报告期内及上年度可比期间无通过关联方交易单元进行的交易。</w:t>
      </w:r>
    </w:p>
    <w:p w:rsidR="008D63BC" w:rsidRPr="0091212A" w:rsidRDefault="008D63BC" w:rsidP="006B2175">
      <w:pPr>
        <w:spacing w:line="360" w:lineRule="auto"/>
        <w:ind w:firstLineChars="200" w:firstLine="420"/>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72" w:name="_Toc67904712"/>
      <w:r w:rsidRPr="00AD0E47">
        <w:rPr>
          <w:rFonts w:ascii="Times New Roman" w:hAnsi="Times New Roman"/>
          <w:kern w:val="0"/>
          <w:szCs w:val="24"/>
        </w:rPr>
        <w:t>7.4.10.2</w:t>
      </w:r>
      <w:r w:rsidRPr="00AD0E47">
        <w:rPr>
          <w:rFonts w:ascii="Times New Roman" w:hAnsi="Times New Roman" w:hint="eastAsia"/>
          <w:kern w:val="0"/>
          <w:szCs w:val="24"/>
        </w:rPr>
        <w:t>关联方报酬</w:t>
      </w:r>
      <w:bookmarkEnd w:id="172"/>
    </w:p>
    <w:p w:rsidR="001A59F9" w:rsidRPr="00AD0E47" w:rsidRDefault="001A59F9" w:rsidP="00AD0E47">
      <w:pPr>
        <w:pStyle w:val="20"/>
        <w:spacing w:before="29" w:after="0" w:line="288" w:lineRule="auto"/>
        <w:rPr>
          <w:rFonts w:ascii="Times New Roman" w:hAnsi="Times New Roman"/>
          <w:kern w:val="0"/>
          <w:szCs w:val="24"/>
        </w:rPr>
      </w:pPr>
      <w:bookmarkStart w:id="173" w:name="_Toc67904713"/>
      <w:r w:rsidRPr="00AD0E47">
        <w:rPr>
          <w:rFonts w:ascii="Times New Roman" w:hAnsi="Times New Roman"/>
          <w:kern w:val="0"/>
          <w:szCs w:val="24"/>
        </w:rPr>
        <w:t>7.4.10.2.1</w:t>
      </w:r>
      <w:r w:rsidRPr="00AD0E47">
        <w:rPr>
          <w:rFonts w:ascii="Times New Roman" w:hAnsi="Times New Roman" w:hint="eastAsia"/>
          <w:kern w:val="0"/>
          <w:szCs w:val="24"/>
        </w:rPr>
        <w:t>基金管理费</w:t>
      </w:r>
      <w:bookmarkEnd w:id="173"/>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1A59F9" w:rsidRPr="0091212A" w:rsidTr="000F5396">
        <w:tc>
          <w:tcPr>
            <w:tcW w:w="3686" w:type="dxa"/>
            <w:vAlign w:val="center"/>
          </w:tcPr>
          <w:p w:rsidR="001A59F9" w:rsidRPr="00025189" w:rsidRDefault="001A59F9" w:rsidP="00025189">
            <w:pPr>
              <w:autoSpaceDE w:val="0"/>
              <w:autoSpaceDN w:val="0"/>
              <w:spacing w:before="29" w:line="288" w:lineRule="auto"/>
              <w:jc w:val="center"/>
              <w:textAlignment w:val="bottom"/>
              <w:rPr>
                <w:bCs/>
                <w:color w:val="000000"/>
                <w:sz w:val="24"/>
              </w:rPr>
            </w:pPr>
            <w:r w:rsidRPr="00025189">
              <w:rPr>
                <w:rFonts w:hint="eastAsia"/>
                <w:bCs/>
                <w:color w:val="000000"/>
                <w:sz w:val="24"/>
              </w:rPr>
              <w:t>项目</w:t>
            </w:r>
          </w:p>
        </w:tc>
        <w:tc>
          <w:tcPr>
            <w:tcW w:w="2657" w:type="dxa"/>
          </w:tcPr>
          <w:p w:rsidR="001A59F9" w:rsidRPr="00025189" w:rsidRDefault="001A59F9" w:rsidP="00025189">
            <w:pPr>
              <w:autoSpaceDE w:val="0"/>
              <w:autoSpaceDN w:val="0"/>
              <w:spacing w:before="29" w:line="288" w:lineRule="auto"/>
              <w:jc w:val="center"/>
              <w:textAlignment w:val="bottom"/>
              <w:rPr>
                <w:bCs/>
                <w:color w:val="000000"/>
                <w:sz w:val="24"/>
              </w:rPr>
            </w:pPr>
            <w:r w:rsidRPr="00025189">
              <w:rPr>
                <w:rFonts w:hint="eastAsia"/>
                <w:bCs/>
                <w:color w:val="000000"/>
                <w:sz w:val="24"/>
              </w:rPr>
              <w:t>本期</w:t>
            </w:r>
          </w:p>
          <w:p w:rsidR="001A59F9" w:rsidRPr="00025189" w:rsidRDefault="00F64FAD" w:rsidP="00025189">
            <w:pPr>
              <w:widowControl/>
              <w:autoSpaceDE w:val="0"/>
              <w:autoSpaceDN w:val="0"/>
              <w:spacing w:before="29" w:line="288" w:lineRule="auto"/>
              <w:ind w:right="-15"/>
              <w:jc w:val="center"/>
              <w:textAlignment w:val="bottom"/>
              <w:rPr>
                <w:bCs/>
                <w:color w:val="000000"/>
                <w:sz w:val="24"/>
              </w:rPr>
            </w:pPr>
            <w:r w:rsidRPr="00025189">
              <w:rPr>
                <w:bCs/>
                <w:color w:val="000000"/>
                <w:sz w:val="24"/>
              </w:rPr>
              <w:t>2020</w:t>
            </w:r>
            <w:r w:rsidRPr="00025189">
              <w:rPr>
                <w:bCs/>
                <w:color w:val="000000"/>
                <w:sz w:val="24"/>
              </w:rPr>
              <w:t>年</w:t>
            </w:r>
            <w:r w:rsidRPr="00025189">
              <w:rPr>
                <w:bCs/>
                <w:color w:val="000000"/>
                <w:sz w:val="24"/>
              </w:rPr>
              <w:t>1</w:t>
            </w:r>
            <w:r w:rsidRPr="00025189">
              <w:rPr>
                <w:bCs/>
                <w:color w:val="000000"/>
                <w:sz w:val="24"/>
              </w:rPr>
              <w:t>月</w:t>
            </w:r>
            <w:r w:rsidRPr="00025189">
              <w:rPr>
                <w:bCs/>
                <w:color w:val="000000"/>
                <w:sz w:val="24"/>
              </w:rPr>
              <w:t>1</w:t>
            </w:r>
            <w:r w:rsidRPr="00025189">
              <w:rPr>
                <w:bCs/>
                <w:color w:val="000000"/>
                <w:sz w:val="24"/>
              </w:rPr>
              <w:t>日</w:t>
            </w:r>
            <w:r w:rsidR="001A59F9" w:rsidRPr="00025189">
              <w:rPr>
                <w:rFonts w:hint="eastAsia"/>
                <w:bCs/>
                <w:color w:val="000000"/>
                <w:sz w:val="24"/>
              </w:rPr>
              <w:t>至</w:t>
            </w:r>
            <w:r w:rsidRPr="00025189">
              <w:rPr>
                <w:bCs/>
                <w:color w:val="000000"/>
                <w:sz w:val="24"/>
              </w:rPr>
              <w:t>2020</w:t>
            </w:r>
            <w:r w:rsidRPr="00025189">
              <w:rPr>
                <w:bCs/>
                <w:color w:val="000000"/>
                <w:sz w:val="24"/>
              </w:rPr>
              <w:t>年</w:t>
            </w:r>
            <w:r w:rsidRPr="00025189">
              <w:rPr>
                <w:bCs/>
                <w:color w:val="000000"/>
                <w:sz w:val="24"/>
              </w:rPr>
              <w:t>12</w:t>
            </w:r>
            <w:r w:rsidRPr="00025189">
              <w:rPr>
                <w:bCs/>
                <w:color w:val="000000"/>
                <w:sz w:val="24"/>
              </w:rPr>
              <w:t>月</w:t>
            </w:r>
            <w:r w:rsidRPr="00025189">
              <w:rPr>
                <w:bCs/>
                <w:color w:val="000000"/>
                <w:sz w:val="24"/>
              </w:rPr>
              <w:t>31</w:t>
            </w:r>
            <w:r w:rsidRPr="00025189">
              <w:rPr>
                <w:bCs/>
                <w:color w:val="000000"/>
                <w:sz w:val="24"/>
              </w:rPr>
              <w:t>日</w:t>
            </w:r>
          </w:p>
        </w:tc>
        <w:tc>
          <w:tcPr>
            <w:tcW w:w="2657" w:type="dxa"/>
          </w:tcPr>
          <w:p w:rsidR="001A59F9" w:rsidRPr="00025189" w:rsidRDefault="001A59F9" w:rsidP="00025189">
            <w:pPr>
              <w:autoSpaceDE w:val="0"/>
              <w:autoSpaceDN w:val="0"/>
              <w:spacing w:before="29" w:line="288" w:lineRule="auto"/>
              <w:jc w:val="center"/>
              <w:textAlignment w:val="bottom"/>
              <w:rPr>
                <w:bCs/>
                <w:color w:val="000000"/>
                <w:sz w:val="24"/>
              </w:rPr>
            </w:pPr>
            <w:r w:rsidRPr="00025189">
              <w:rPr>
                <w:rFonts w:hint="eastAsia"/>
                <w:bCs/>
                <w:color w:val="000000"/>
                <w:sz w:val="24"/>
              </w:rPr>
              <w:t>上年度可比期间</w:t>
            </w:r>
          </w:p>
          <w:p w:rsidR="001A59F9" w:rsidRPr="00025189" w:rsidRDefault="007F35DC" w:rsidP="00025189">
            <w:pPr>
              <w:widowControl/>
              <w:autoSpaceDE w:val="0"/>
              <w:autoSpaceDN w:val="0"/>
              <w:spacing w:before="29" w:line="288" w:lineRule="auto"/>
              <w:ind w:right="-15"/>
              <w:jc w:val="center"/>
              <w:textAlignment w:val="bottom"/>
              <w:rPr>
                <w:bCs/>
                <w:color w:val="000000"/>
                <w:sz w:val="24"/>
              </w:rPr>
            </w:pPr>
            <w:r w:rsidRPr="00025189">
              <w:rPr>
                <w:bCs/>
                <w:color w:val="000000"/>
                <w:sz w:val="24"/>
              </w:rPr>
              <w:t>2019</w:t>
            </w:r>
            <w:r w:rsidRPr="00025189">
              <w:rPr>
                <w:bCs/>
                <w:color w:val="000000"/>
                <w:sz w:val="24"/>
              </w:rPr>
              <w:t>年</w:t>
            </w:r>
            <w:r w:rsidRPr="00025189">
              <w:rPr>
                <w:bCs/>
                <w:color w:val="000000"/>
                <w:sz w:val="24"/>
              </w:rPr>
              <w:t>1</w:t>
            </w:r>
            <w:r w:rsidRPr="00025189">
              <w:rPr>
                <w:bCs/>
                <w:color w:val="000000"/>
                <w:sz w:val="24"/>
              </w:rPr>
              <w:t>月</w:t>
            </w:r>
            <w:r w:rsidRPr="00025189">
              <w:rPr>
                <w:bCs/>
                <w:color w:val="000000"/>
                <w:sz w:val="24"/>
              </w:rPr>
              <w:t>1</w:t>
            </w:r>
            <w:r w:rsidRPr="00025189">
              <w:rPr>
                <w:bCs/>
                <w:color w:val="000000"/>
                <w:sz w:val="24"/>
              </w:rPr>
              <w:t>日至</w:t>
            </w:r>
            <w:r w:rsidRPr="00025189">
              <w:rPr>
                <w:bCs/>
                <w:color w:val="000000"/>
                <w:sz w:val="24"/>
              </w:rPr>
              <w:t>2019</w:t>
            </w:r>
            <w:r w:rsidRPr="00025189">
              <w:rPr>
                <w:bCs/>
                <w:color w:val="000000"/>
                <w:sz w:val="24"/>
              </w:rPr>
              <w:t>年</w:t>
            </w:r>
            <w:r w:rsidRPr="00025189">
              <w:rPr>
                <w:bCs/>
                <w:color w:val="000000"/>
                <w:sz w:val="24"/>
              </w:rPr>
              <w:t>12</w:t>
            </w:r>
            <w:r w:rsidRPr="00025189">
              <w:rPr>
                <w:bCs/>
                <w:color w:val="000000"/>
                <w:sz w:val="24"/>
              </w:rPr>
              <w:t>月</w:t>
            </w:r>
            <w:r w:rsidRPr="00025189">
              <w:rPr>
                <w:bCs/>
                <w:color w:val="000000"/>
                <w:sz w:val="24"/>
              </w:rPr>
              <w:t>31</w:t>
            </w:r>
            <w:r w:rsidRPr="00025189">
              <w:rPr>
                <w:bCs/>
                <w:color w:val="000000"/>
                <w:sz w:val="24"/>
              </w:rPr>
              <w:t>日</w:t>
            </w:r>
          </w:p>
        </w:tc>
      </w:tr>
      <w:tr w:rsidR="001A59F9" w:rsidRPr="0091212A" w:rsidTr="00C657A6">
        <w:tc>
          <w:tcPr>
            <w:tcW w:w="3686"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当期发生的基金应支付的管理费</w:t>
            </w:r>
          </w:p>
        </w:tc>
        <w:tc>
          <w:tcPr>
            <w:tcW w:w="2657" w:type="dxa"/>
            <w:vAlign w:val="center"/>
          </w:tcPr>
          <w:p w:rsidR="001A59F9" w:rsidRPr="00FF7CE7" w:rsidRDefault="001A59F9" w:rsidP="00FF7CE7">
            <w:pPr>
              <w:spacing w:before="29" w:line="288" w:lineRule="auto"/>
              <w:jc w:val="right"/>
              <w:rPr>
                <w:kern w:val="0"/>
                <w:sz w:val="24"/>
              </w:rPr>
            </w:pPr>
            <w:r w:rsidRPr="00FF7CE7">
              <w:rPr>
                <w:kern w:val="0"/>
                <w:sz w:val="24"/>
              </w:rPr>
              <w:t>35,341,584.61</w:t>
            </w:r>
          </w:p>
        </w:tc>
        <w:tc>
          <w:tcPr>
            <w:tcW w:w="2657" w:type="dxa"/>
            <w:vAlign w:val="center"/>
          </w:tcPr>
          <w:p w:rsidR="001A59F9" w:rsidRPr="00FF7CE7" w:rsidRDefault="001A59F9" w:rsidP="00FF7CE7">
            <w:pPr>
              <w:spacing w:before="29" w:line="288" w:lineRule="auto"/>
              <w:jc w:val="right"/>
              <w:rPr>
                <w:kern w:val="0"/>
                <w:sz w:val="24"/>
              </w:rPr>
            </w:pPr>
            <w:r w:rsidRPr="00FF7CE7">
              <w:rPr>
                <w:kern w:val="0"/>
                <w:sz w:val="24"/>
              </w:rPr>
              <w:t>13,215,956.18</w:t>
            </w:r>
          </w:p>
        </w:tc>
      </w:tr>
      <w:tr w:rsidR="001A59F9" w:rsidRPr="0091212A" w:rsidTr="00C657A6">
        <w:tc>
          <w:tcPr>
            <w:tcW w:w="3686"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其中：支付销售机构的客户维护费</w:t>
            </w:r>
          </w:p>
        </w:tc>
        <w:tc>
          <w:tcPr>
            <w:tcW w:w="2657" w:type="dxa"/>
            <w:vAlign w:val="center"/>
          </w:tcPr>
          <w:p w:rsidR="001A59F9" w:rsidRPr="00FF7CE7" w:rsidRDefault="001A59F9" w:rsidP="00FF7CE7">
            <w:pPr>
              <w:spacing w:before="29" w:line="288" w:lineRule="auto"/>
              <w:jc w:val="right"/>
              <w:rPr>
                <w:kern w:val="0"/>
                <w:sz w:val="24"/>
              </w:rPr>
            </w:pPr>
            <w:r w:rsidRPr="00FF7CE7">
              <w:rPr>
                <w:kern w:val="0"/>
                <w:sz w:val="24"/>
              </w:rPr>
              <w:t>12,576,102.77</w:t>
            </w:r>
          </w:p>
        </w:tc>
        <w:tc>
          <w:tcPr>
            <w:tcW w:w="2657" w:type="dxa"/>
            <w:vAlign w:val="center"/>
          </w:tcPr>
          <w:p w:rsidR="001A59F9" w:rsidRPr="00FF7CE7" w:rsidRDefault="001A59F9" w:rsidP="00FF7CE7">
            <w:pPr>
              <w:spacing w:before="29" w:line="288" w:lineRule="auto"/>
              <w:jc w:val="right"/>
              <w:rPr>
                <w:kern w:val="0"/>
                <w:sz w:val="24"/>
              </w:rPr>
            </w:pPr>
            <w:r w:rsidRPr="00FF7CE7">
              <w:rPr>
                <w:kern w:val="0"/>
                <w:sz w:val="24"/>
              </w:rPr>
              <w:t>4,745,104.06</w:t>
            </w:r>
          </w:p>
        </w:tc>
      </w:tr>
    </w:tbl>
    <w:p w:rsidR="002A5A11" w:rsidRDefault="00F2103B">
      <w:pPr>
        <w:tabs>
          <w:tab w:val="left" w:pos="426"/>
        </w:tabs>
        <w:spacing w:before="29" w:line="288" w:lineRule="auto"/>
        <w:jc w:val="left"/>
        <w:rPr>
          <w:kern w:val="0"/>
          <w:sz w:val="24"/>
        </w:rPr>
      </w:pPr>
      <w:r>
        <w:rPr>
          <w:kern w:val="0"/>
          <w:sz w:val="24"/>
        </w:rPr>
        <w:t>注：支付基金管理人的管理人报酬按前一日基金资产净值</w:t>
      </w:r>
      <w:r>
        <w:rPr>
          <w:kern w:val="0"/>
          <w:sz w:val="24"/>
        </w:rPr>
        <w:t>1.50%</w:t>
      </w:r>
      <w:r>
        <w:rPr>
          <w:kern w:val="0"/>
          <w:sz w:val="24"/>
        </w:rPr>
        <w:t>的年费率计提，逐日累计至每月月底，按月支付。其计算公式为：</w:t>
      </w:r>
    </w:p>
    <w:p w:rsidR="001A59F9" w:rsidRPr="00D754A9" w:rsidRDefault="001A59F9" w:rsidP="00D754A9">
      <w:pPr>
        <w:tabs>
          <w:tab w:val="left" w:pos="426"/>
        </w:tabs>
        <w:spacing w:before="29" w:line="288" w:lineRule="auto"/>
        <w:jc w:val="left"/>
        <w:rPr>
          <w:kern w:val="0"/>
          <w:sz w:val="24"/>
        </w:rPr>
      </w:pPr>
      <w:r w:rsidRPr="00D754A9">
        <w:rPr>
          <w:kern w:val="0"/>
          <w:sz w:val="24"/>
        </w:rPr>
        <w:t>日管理人报酬＝前一日基金资产净值</w:t>
      </w:r>
      <w:r w:rsidRPr="00D754A9">
        <w:rPr>
          <w:kern w:val="0"/>
          <w:sz w:val="24"/>
        </w:rPr>
        <w:t xml:space="preserve">×1.50% ÷ </w:t>
      </w:r>
      <w:r w:rsidRPr="00D754A9">
        <w:rPr>
          <w:kern w:val="0"/>
          <w:sz w:val="24"/>
        </w:rPr>
        <w:t>当年天数。</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74" w:name="_Toc67904714"/>
      <w:r w:rsidRPr="00AD0E47">
        <w:rPr>
          <w:rFonts w:ascii="Times New Roman" w:hAnsi="Times New Roman"/>
          <w:kern w:val="0"/>
          <w:szCs w:val="24"/>
        </w:rPr>
        <w:t>7.4.10.2.2</w:t>
      </w:r>
      <w:r w:rsidRPr="00AD0E47">
        <w:rPr>
          <w:rFonts w:ascii="Times New Roman" w:hAnsi="Times New Roman" w:hint="eastAsia"/>
          <w:kern w:val="0"/>
          <w:szCs w:val="24"/>
        </w:rPr>
        <w:t>基金托管费</w:t>
      </w:r>
      <w:bookmarkEnd w:id="174"/>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1A59F9" w:rsidRPr="0091212A" w:rsidTr="005B1208">
        <w:tc>
          <w:tcPr>
            <w:tcW w:w="3686" w:type="dxa"/>
            <w:vAlign w:val="center"/>
          </w:tcPr>
          <w:p w:rsidR="001A59F9" w:rsidRPr="00025189" w:rsidRDefault="001A59F9" w:rsidP="00025189">
            <w:pPr>
              <w:autoSpaceDE w:val="0"/>
              <w:autoSpaceDN w:val="0"/>
              <w:spacing w:before="29" w:line="288" w:lineRule="auto"/>
              <w:jc w:val="center"/>
              <w:textAlignment w:val="bottom"/>
              <w:rPr>
                <w:bCs/>
                <w:color w:val="000000"/>
                <w:sz w:val="24"/>
              </w:rPr>
            </w:pPr>
            <w:r w:rsidRPr="00025189">
              <w:rPr>
                <w:rFonts w:hint="eastAsia"/>
                <w:bCs/>
                <w:color w:val="000000"/>
                <w:sz w:val="24"/>
              </w:rPr>
              <w:t>项目</w:t>
            </w:r>
          </w:p>
        </w:tc>
        <w:tc>
          <w:tcPr>
            <w:tcW w:w="2657" w:type="dxa"/>
          </w:tcPr>
          <w:p w:rsidR="001A59F9" w:rsidRPr="00025189" w:rsidRDefault="001A59F9" w:rsidP="00025189">
            <w:pPr>
              <w:autoSpaceDE w:val="0"/>
              <w:autoSpaceDN w:val="0"/>
              <w:spacing w:before="29" w:line="288" w:lineRule="auto"/>
              <w:jc w:val="center"/>
              <w:textAlignment w:val="bottom"/>
              <w:rPr>
                <w:bCs/>
                <w:color w:val="000000"/>
                <w:sz w:val="24"/>
              </w:rPr>
            </w:pPr>
            <w:r w:rsidRPr="00025189">
              <w:rPr>
                <w:rFonts w:hint="eastAsia"/>
                <w:bCs/>
                <w:color w:val="000000"/>
                <w:sz w:val="24"/>
              </w:rPr>
              <w:t>本期</w:t>
            </w:r>
          </w:p>
          <w:p w:rsidR="001A59F9" w:rsidRPr="00025189" w:rsidRDefault="00F64FAD" w:rsidP="00025189">
            <w:pPr>
              <w:widowControl/>
              <w:autoSpaceDE w:val="0"/>
              <w:autoSpaceDN w:val="0"/>
              <w:spacing w:before="29" w:line="288" w:lineRule="auto"/>
              <w:ind w:right="-15"/>
              <w:jc w:val="center"/>
              <w:textAlignment w:val="bottom"/>
              <w:rPr>
                <w:bCs/>
                <w:color w:val="000000"/>
                <w:sz w:val="24"/>
              </w:rPr>
            </w:pPr>
            <w:r w:rsidRPr="00025189">
              <w:rPr>
                <w:bCs/>
                <w:color w:val="000000"/>
                <w:sz w:val="24"/>
              </w:rPr>
              <w:t>2020</w:t>
            </w:r>
            <w:r w:rsidRPr="00025189">
              <w:rPr>
                <w:bCs/>
                <w:color w:val="000000"/>
                <w:sz w:val="24"/>
              </w:rPr>
              <w:t>年</w:t>
            </w:r>
            <w:r w:rsidRPr="00025189">
              <w:rPr>
                <w:bCs/>
                <w:color w:val="000000"/>
                <w:sz w:val="24"/>
              </w:rPr>
              <w:t>1</w:t>
            </w:r>
            <w:r w:rsidRPr="00025189">
              <w:rPr>
                <w:bCs/>
                <w:color w:val="000000"/>
                <w:sz w:val="24"/>
              </w:rPr>
              <w:t>月</w:t>
            </w:r>
            <w:r w:rsidRPr="00025189">
              <w:rPr>
                <w:bCs/>
                <w:color w:val="000000"/>
                <w:sz w:val="24"/>
              </w:rPr>
              <w:t>1</w:t>
            </w:r>
            <w:r w:rsidRPr="00025189">
              <w:rPr>
                <w:bCs/>
                <w:color w:val="000000"/>
                <w:sz w:val="24"/>
              </w:rPr>
              <w:t>日</w:t>
            </w:r>
            <w:r w:rsidR="001A59F9" w:rsidRPr="00025189">
              <w:rPr>
                <w:rFonts w:hint="eastAsia"/>
                <w:bCs/>
                <w:color w:val="000000"/>
                <w:sz w:val="24"/>
              </w:rPr>
              <w:t>至</w:t>
            </w:r>
            <w:r w:rsidRPr="00025189">
              <w:rPr>
                <w:bCs/>
                <w:color w:val="000000"/>
                <w:sz w:val="24"/>
              </w:rPr>
              <w:t>2020</w:t>
            </w:r>
            <w:r w:rsidRPr="00025189">
              <w:rPr>
                <w:bCs/>
                <w:color w:val="000000"/>
                <w:sz w:val="24"/>
              </w:rPr>
              <w:t>年</w:t>
            </w:r>
            <w:r w:rsidRPr="00025189">
              <w:rPr>
                <w:bCs/>
                <w:color w:val="000000"/>
                <w:sz w:val="24"/>
              </w:rPr>
              <w:t>12</w:t>
            </w:r>
            <w:r w:rsidRPr="00025189">
              <w:rPr>
                <w:bCs/>
                <w:color w:val="000000"/>
                <w:sz w:val="24"/>
              </w:rPr>
              <w:t>月</w:t>
            </w:r>
            <w:r w:rsidRPr="00025189">
              <w:rPr>
                <w:bCs/>
                <w:color w:val="000000"/>
                <w:sz w:val="24"/>
              </w:rPr>
              <w:t>31</w:t>
            </w:r>
            <w:r w:rsidRPr="00025189">
              <w:rPr>
                <w:bCs/>
                <w:color w:val="000000"/>
                <w:sz w:val="24"/>
              </w:rPr>
              <w:t>日</w:t>
            </w:r>
          </w:p>
        </w:tc>
        <w:tc>
          <w:tcPr>
            <w:tcW w:w="2657" w:type="dxa"/>
          </w:tcPr>
          <w:p w:rsidR="001A59F9" w:rsidRPr="00025189" w:rsidRDefault="001A59F9" w:rsidP="00025189">
            <w:pPr>
              <w:autoSpaceDE w:val="0"/>
              <w:autoSpaceDN w:val="0"/>
              <w:spacing w:before="29" w:line="288" w:lineRule="auto"/>
              <w:jc w:val="center"/>
              <w:textAlignment w:val="bottom"/>
              <w:rPr>
                <w:bCs/>
                <w:color w:val="000000"/>
                <w:sz w:val="24"/>
              </w:rPr>
            </w:pPr>
            <w:r w:rsidRPr="00025189">
              <w:rPr>
                <w:rFonts w:hint="eastAsia"/>
                <w:bCs/>
                <w:color w:val="000000"/>
                <w:sz w:val="24"/>
              </w:rPr>
              <w:t>上年度可比期间</w:t>
            </w:r>
          </w:p>
          <w:p w:rsidR="001A59F9" w:rsidRPr="00025189" w:rsidRDefault="007F35DC" w:rsidP="00025189">
            <w:pPr>
              <w:widowControl/>
              <w:autoSpaceDE w:val="0"/>
              <w:autoSpaceDN w:val="0"/>
              <w:spacing w:before="29" w:line="288" w:lineRule="auto"/>
              <w:ind w:right="-15"/>
              <w:jc w:val="center"/>
              <w:textAlignment w:val="bottom"/>
              <w:rPr>
                <w:bCs/>
                <w:color w:val="000000"/>
                <w:sz w:val="24"/>
              </w:rPr>
            </w:pPr>
            <w:r w:rsidRPr="00025189">
              <w:rPr>
                <w:bCs/>
                <w:color w:val="000000"/>
                <w:sz w:val="24"/>
              </w:rPr>
              <w:t>2019</w:t>
            </w:r>
            <w:r w:rsidRPr="00025189">
              <w:rPr>
                <w:bCs/>
                <w:color w:val="000000"/>
                <w:sz w:val="24"/>
              </w:rPr>
              <w:t>年</w:t>
            </w:r>
            <w:r w:rsidRPr="00025189">
              <w:rPr>
                <w:bCs/>
                <w:color w:val="000000"/>
                <w:sz w:val="24"/>
              </w:rPr>
              <w:t>1</w:t>
            </w:r>
            <w:r w:rsidRPr="00025189">
              <w:rPr>
                <w:bCs/>
                <w:color w:val="000000"/>
                <w:sz w:val="24"/>
              </w:rPr>
              <w:t>月</w:t>
            </w:r>
            <w:r w:rsidRPr="00025189">
              <w:rPr>
                <w:bCs/>
                <w:color w:val="000000"/>
                <w:sz w:val="24"/>
              </w:rPr>
              <w:t>1</w:t>
            </w:r>
            <w:r w:rsidRPr="00025189">
              <w:rPr>
                <w:bCs/>
                <w:color w:val="000000"/>
                <w:sz w:val="24"/>
              </w:rPr>
              <w:t>日至</w:t>
            </w:r>
            <w:r w:rsidRPr="00025189">
              <w:rPr>
                <w:bCs/>
                <w:color w:val="000000"/>
                <w:sz w:val="24"/>
              </w:rPr>
              <w:t>2019</w:t>
            </w:r>
            <w:r w:rsidRPr="00025189">
              <w:rPr>
                <w:bCs/>
                <w:color w:val="000000"/>
                <w:sz w:val="24"/>
              </w:rPr>
              <w:t>年</w:t>
            </w:r>
            <w:r w:rsidRPr="00025189">
              <w:rPr>
                <w:bCs/>
                <w:color w:val="000000"/>
                <w:sz w:val="24"/>
              </w:rPr>
              <w:t>12</w:t>
            </w:r>
            <w:r w:rsidRPr="00025189">
              <w:rPr>
                <w:bCs/>
                <w:color w:val="000000"/>
                <w:sz w:val="24"/>
              </w:rPr>
              <w:t>月</w:t>
            </w:r>
            <w:r w:rsidRPr="00025189">
              <w:rPr>
                <w:bCs/>
                <w:color w:val="000000"/>
                <w:sz w:val="24"/>
              </w:rPr>
              <w:t>31</w:t>
            </w:r>
            <w:r w:rsidRPr="00025189">
              <w:rPr>
                <w:bCs/>
                <w:color w:val="000000"/>
                <w:sz w:val="24"/>
              </w:rPr>
              <w:t>日</w:t>
            </w:r>
          </w:p>
        </w:tc>
      </w:tr>
      <w:tr w:rsidR="001A59F9" w:rsidRPr="0091212A" w:rsidTr="005B1208">
        <w:tc>
          <w:tcPr>
            <w:tcW w:w="3686" w:type="dxa"/>
            <w:vAlign w:val="center"/>
          </w:tcPr>
          <w:p w:rsidR="001A59F9" w:rsidRPr="0091212A" w:rsidRDefault="001A59F9" w:rsidP="009C2B48">
            <w:pPr>
              <w:widowControl/>
              <w:spacing w:before="29" w:line="288" w:lineRule="auto"/>
              <w:rPr>
                <w:rFonts w:asciiTheme="minorEastAsia" w:eastAsiaTheme="minorEastAsia" w:hAnsiTheme="minorEastAsia"/>
                <w:color w:val="000000"/>
                <w:szCs w:val="21"/>
              </w:rPr>
            </w:pPr>
            <w:r w:rsidRPr="009C2B48">
              <w:rPr>
                <w:rFonts w:hint="eastAsia"/>
                <w:color w:val="000000"/>
                <w:kern w:val="0"/>
                <w:sz w:val="24"/>
              </w:rPr>
              <w:t>当期发生的基金应支付的托管费</w:t>
            </w:r>
          </w:p>
        </w:tc>
        <w:tc>
          <w:tcPr>
            <w:tcW w:w="2657" w:type="dxa"/>
            <w:vAlign w:val="center"/>
          </w:tcPr>
          <w:p w:rsidR="001A59F9" w:rsidRPr="00FF7CE7" w:rsidRDefault="001A59F9" w:rsidP="00FF7CE7">
            <w:pPr>
              <w:spacing w:before="29" w:line="288" w:lineRule="auto"/>
              <w:jc w:val="right"/>
              <w:rPr>
                <w:kern w:val="0"/>
                <w:sz w:val="24"/>
              </w:rPr>
            </w:pPr>
            <w:r w:rsidRPr="00FF7CE7">
              <w:rPr>
                <w:kern w:val="0"/>
                <w:sz w:val="24"/>
              </w:rPr>
              <w:t>5,890,264.12</w:t>
            </w:r>
          </w:p>
        </w:tc>
        <w:tc>
          <w:tcPr>
            <w:tcW w:w="2657" w:type="dxa"/>
            <w:vAlign w:val="center"/>
          </w:tcPr>
          <w:p w:rsidR="001A59F9" w:rsidRPr="00FF7CE7" w:rsidRDefault="001A59F9" w:rsidP="00FF7CE7">
            <w:pPr>
              <w:spacing w:before="29" w:line="288" w:lineRule="auto"/>
              <w:jc w:val="right"/>
              <w:rPr>
                <w:kern w:val="0"/>
                <w:sz w:val="24"/>
              </w:rPr>
            </w:pPr>
            <w:r w:rsidRPr="00FF7CE7">
              <w:rPr>
                <w:kern w:val="0"/>
                <w:sz w:val="24"/>
              </w:rPr>
              <w:t>2,202,659.38</w:t>
            </w:r>
          </w:p>
        </w:tc>
      </w:tr>
    </w:tbl>
    <w:p w:rsidR="002A5A11" w:rsidRDefault="00F2103B">
      <w:pPr>
        <w:tabs>
          <w:tab w:val="left" w:pos="426"/>
        </w:tabs>
        <w:spacing w:before="29" w:line="288" w:lineRule="auto"/>
        <w:jc w:val="left"/>
        <w:rPr>
          <w:kern w:val="0"/>
          <w:sz w:val="24"/>
        </w:rPr>
      </w:pPr>
      <w:r>
        <w:rPr>
          <w:kern w:val="0"/>
          <w:sz w:val="24"/>
        </w:rPr>
        <w:t>注：支付基金托管人的托管费按前一日基金资产净值</w:t>
      </w:r>
      <w:r>
        <w:rPr>
          <w:kern w:val="0"/>
          <w:sz w:val="24"/>
        </w:rPr>
        <w:t>0.25%</w:t>
      </w:r>
      <w:r>
        <w:rPr>
          <w:kern w:val="0"/>
          <w:sz w:val="24"/>
        </w:rPr>
        <w:t>的年费率计提，逐日累计至每月月底，按月支付。其计算公式为：</w:t>
      </w:r>
    </w:p>
    <w:p w:rsidR="001A59F9" w:rsidRPr="00D754A9" w:rsidRDefault="001A59F9" w:rsidP="00D754A9">
      <w:pPr>
        <w:tabs>
          <w:tab w:val="left" w:pos="426"/>
        </w:tabs>
        <w:spacing w:before="29" w:line="288" w:lineRule="auto"/>
        <w:jc w:val="left"/>
        <w:rPr>
          <w:kern w:val="0"/>
          <w:sz w:val="24"/>
        </w:rPr>
      </w:pPr>
      <w:r w:rsidRPr="00D754A9">
        <w:rPr>
          <w:kern w:val="0"/>
          <w:sz w:val="24"/>
        </w:rPr>
        <w:t>日托管费＝前一日基金资产净值</w:t>
      </w:r>
      <w:r w:rsidRPr="00D754A9">
        <w:rPr>
          <w:kern w:val="0"/>
          <w:sz w:val="24"/>
        </w:rPr>
        <w:t xml:space="preserve">×0.25% ÷ </w:t>
      </w:r>
      <w:r w:rsidRPr="00D754A9">
        <w:rPr>
          <w:kern w:val="0"/>
          <w:sz w:val="24"/>
        </w:rPr>
        <w:t>当年天数。</w:t>
      </w:r>
    </w:p>
    <w:p w:rsidR="001A59F9" w:rsidRPr="0091212A" w:rsidRDefault="001A59F9" w:rsidP="00026C9C">
      <w:pPr>
        <w:spacing w:line="360" w:lineRule="auto"/>
        <w:rPr>
          <w:rFonts w:asciiTheme="minorEastAsia" w:eastAsiaTheme="minorEastAsia" w:hAnsiTheme="minorEastAsia"/>
          <w:color w:val="000000"/>
          <w:szCs w:val="21"/>
        </w:rPr>
      </w:pPr>
    </w:p>
    <w:p w:rsidR="00D73F98" w:rsidRPr="00D73F98" w:rsidRDefault="001A59F9" w:rsidP="00D73F98">
      <w:pPr>
        <w:pStyle w:val="20"/>
        <w:spacing w:before="29" w:after="0" w:line="288" w:lineRule="auto"/>
        <w:rPr>
          <w:rFonts w:ascii="Times New Roman" w:hAnsi="Times New Roman"/>
          <w:kern w:val="0"/>
          <w:szCs w:val="24"/>
        </w:rPr>
      </w:pPr>
      <w:bookmarkStart w:id="175" w:name="_Toc67904715"/>
      <w:r w:rsidRPr="00AD0E47">
        <w:rPr>
          <w:rFonts w:ascii="Times New Roman" w:hAnsi="Times New Roman"/>
          <w:kern w:val="0"/>
          <w:szCs w:val="24"/>
        </w:rPr>
        <w:t>7.4.10.2.3</w:t>
      </w:r>
      <w:r w:rsidRPr="00AD0E47">
        <w:rPr>
          <w:rFonts w:ascii="Times New Roman" w:hAnsi="Times New Roman" w:hint="eastAsia"/>
          <w:kern w:val="0"/>
          <w:szCs w:val="24"/>
        </w:rPr>
        <w:t>销售服务费</w:t>
      </w:r>
      <w:bookmarkEnd w:id="175"/>
    </w:p>
    <w:p w:rsidR="00846E38" w:rsidRPr="00846E38" w:rsidRDefault="00846E38" w:rsidP="00846E38">
      <w:pPr>
        <w:tabs>
          <w:tab w:val="left" w:pos="426"/>
        </w:tabs>
        <w:spacing w:before="29" w:line="288" w:lineRule="auto"/>
        <w:jc w:val="left"/>
        <w:rPr>
          <w:kern w:val="0"/>
          <w:sz w:val="24"/>
        </w:rPr>
      </w:pPr>
      <w:r w:rsidRPr="00846E38">
        <w:rPr>
          <w:kern w:val="0"/>
          <w:sz w:val="24"/>
        </w:rPr>
        <w:t>无。</w:t>
      </w:r>
    </w:p>
    <w:p w:rsidR="001A59F9" w:rsidRPr="00D73F98" w:rsidRDefault="001A59F9" w:rsidP="00BC7821">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76" w:name="_Toc67904716"/>
      <w:r w:rsidRPr="00AD0E47">
        <w:rPr>
          <w:rFonts w:ascii="Times New Roman" w:hAnsi="Times New Roman"/>
          <w:kern w:val="0"/>
          <w:szCs w:val="24"/>
        </w:rPr>
        <w:t>7.4.10.3</w:t>
      </w:r>
      <w:r w:rsidRPr="00AD0E47">
        <w:rPr>
          <w:rFonts w:ascii="Times New Roman" w:hAnsi="Times New Roman" w:hint="eastAsia"/>
          <w:kern w:val="0"/>
          <w:szCs w:val="24"/>
        </w:rPr>
        <w:t>与关联方进行银行间同业市场的债券</w:t>
      </w:r>
      <w:r w:rsidRPr="00AD0E47">
        <w:rPr>
          <w:rFonts w:ascii="Times New Roman" w:hAnsi="Times New Roman"/>
          <w:kern w:val="0"/>
          <w:szCs w:val="24"/>
        </w:rPr>
        <w:t>(</w:t>
      </w:r>
      <w:r w:rsidRPr="00AD0E47">
        <w:rPr>
          <w:rFonts w:ascii="Times New Roman" w:hAnsi="Times New Roman" w:hint="eastAsia"/>
          <w:kern w:val="0"/>
          <w:szCs w:val="24"/>
        </w:rPr>
        <w:t>含回购</w:t>
      </w:r>
      <w:r w:rsidRPr="00AD0E47">
        <w:rPr>
          <w:rFonts w:ascii="Times New Roman" w:hAnsi="Times New Roman"/>
          <w:kern w:val="0"/>
          <w:szCs w:val="24"/>
        </w:rPr>
        <w:t>)</w:t>
      </w:r>
      <w:r w:rsidRPr="00AD0E47">
        <w:rPr>
          <w:rFonts w:ascii="Times New Roman" w:hAnsi="Times New Roman" w:hint="eastAsia"/>
          <w:kern w:val="0"/>
          <w:szCs w:val="24"/>
        </w:rPr>
        <w:t>交易</w:t>
      </w:r>
      <w:bookmarkEnd w:id="176"/>
    </w:p>
    <w:p w:rsidR="00BE187C" w:rsidRPr="00D754A9" w:rsidRDefault="00BE187C" w:rsidP="00D754A9">
      <w:pPr>
        <w:tabs>
          <w:tab w:val="left" w:pos="426"/>
        </w:tabs>
        <w:spacing w:before="29" w:line="288" w:lineRule="auto"/>
        <w:jc w:val="left"/>
        <w:rPr>
          <w:kern w:val="0"/>
          <w:sz w:val="24"/>
        </w:rPr>
      </w:pPr>
      <w:r w:rsidRPr="00D754A9">
        <w:rPr>
          <w:kern w:val="0"/>
          <w:sz w:val="24"/>
        </w:rPr>
        <w:t>本基金本报告期内及上年度可比期间未与关联方进行银行间同业市场的债券</w:t>
      </w:r>
      <w:r w:rsidRPr="00D754A9">
        <w:rPr>
          <w:kern w:val="0"/>
          <w:sz w:val="24"/>
        </w:rPr>
        <w:t>(</w:t>
      </w:r>
      <w:r w:rsidRPr="00D754A9">
        <w:rPr>
          <w:kern w:val="0"/>
          <w:sz w:val="24"/>
        </w:rPr>
        <w:t>含回购</w:t>
      </w:r>
      <w:r w:rsidRPr="00D754A9">
        <w:rPr>
          <w:kern w:val="0"/>
          <w:sz w:val="24"/>
        </w:rPr>
        <w:t>)</w:t>
      </w:r>
      <w:r w:rsidRPr="00D754A9">
        <w:rPr>
          <w:kern w:val="0"/>
          <w:sz w:val="24"/>
        </w:rPr>
        <w:t>交易。</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77" w:name="_Toc67904717"/>
      <w:r w:rsidRPr="00AD0E47">
        <w:rPr>
          <w:rFonts w:ascii="Times New Roman" w:hAnsi="Times New Roman"/>
          <w:kern w:val="0"/>
          <w:szCs w:val="24"/>
        </w:rPr>
        <w:t>7.4.10.4</w:t>
      </w:r>
      <w:r w:rsidRPr="00AD0E47">
        <w:rPr>
          <w:rFonts w:ascii="Times New Roman" w:hAnsi="Times New Roman" w:hint="eastAsia"/>
          <w:kern w:val="0"/>
          <w:szCs w:val="24"/>
        </w:rPr>
        <w:t>各关联方投资本基金的情况</w:t>
      </w:r>
      <w:bookmarkEnd w:id="177"/>
    </w:p>
    <w:p w:rsidR="001A59F9" w:rsidRPr="00AD0E47" w:rsidRDefault="001A59F9" w:rsidP="00AD0E47">
      <w:pPr>
        <w:pStyle w:val="20"/>
        <w:spacing w:before="29" w:after="0" w:line="288" w:lineRule="auto"/>
        <w:rPr>
          <w:rFonts w:ascii="Times New Roman" w:hAnsi="Times New Roman"/>
          <w:kern w:val="0"/>
          <w:szCs w:val="24"/>
        </w:rPr>
      </w:pPr>
      <w:bookmarkStart w:id="178" w:name="_Toc67904718"/>
      <w:r w:rsidRPr="00AD0E47">
        <w:rPr>
          <w:rFonts w:ascii="Times New Roman" w:hAnsi="Times New Roman"/>
          <w:kern w:val="0"/>
          <w:szCs w:val="24"/>
        </w:rPr>
        <w:t>7.4.10.4.1</w:t>
      </w:r>
      <w:r w:rsidRPr="00AD0E47">
        <w:rPr>
          <w:rFonts w:ascii="Times New Roman" w:hAnsi="Times New Roman" w:hint="eastAsia"/>
          <w:kern w:val="0"/>
          <w:szCs w:val="24"/>
        </w:rPr>
        <w:t>报告期内基金管理人运用固有资金投资本基金的情况</w:t>
      </w:r>
      <w:bookmarkEnd w:id="178"/>
    </w:p>
    <w:p w:rsidR="001A59F9" w:rsidRPr="00D754A9" w:rsidRDefault="001A59F9" w:rsidP="00D754A9">
      <w:pPr>
        <w:tabs>
          <w:tab w:val="left" w:pos="426"/>
        </w:tabs>
        <w:spacing w:before="29" w:line="288" w:lineRule="auto"/>
        <w:jc w:val="left"/>
        <w:rPr>
          <w:kern w:val="0"/>
          <w:sz w:val="24"/>
        </w:rPr>
      </w:pPr>
      <w:r w:rsidRPr="00D754A9">
        <w:rPr>
          <w:kern w:val="0"/>
          <w:sz w:val="24"/>
        </w:rPr>
        <w:t>本报告期内及上年度可比期间未发生基金管理人运用固有资金投资本基金的情况。</w:t>
      </w:r>
    </w:p>
    <w:p w:rsidR="001A59F9" w:rsidRPr="0091212A" w:rsidRDefault="001A59F9" w:rsidP="00026C9C">
      <w:pPr>
        <w:adjustRightInd w:val="0"/>
        <w:snapToGrid w:val="0"/>
        <w:spacing w:line="360" w:lineRule="auto"/>
        <w:jc w:val="left"/>
        <w:rPr>
          <w:rFonts w:asciiTheme="minorEastAsia" w:eastAsiaTheme="minorEastAsia" w:hAnsiTheme="minorEastAsia"/>
          <w:bCs/>
          <w:color w:val="000000"/>
          <w:szCs w:val="21"/>
        </w:rPr>
      </w:pPr>
      <w:r w:rsidRPr="0091212A">
        <w:rPr>
          <w:rFonts w:asciiTheme="minorEastAsia" w:eastAsiaTheme="minorEastAsia" w:hAnsiTheme="minorEastAsia"/>
          <w:bCs/>
          <w:color w:val="000000"/>
          <w:szCs w:val="21"/>
        </w:rPr>
        <w:tab/>
      </w:r>
    </w:p>
    <w:p w:rsidR="001A59F9" w:rsidRPr="00AD0E47" w:rsidRDefault="001A59F9" w:rsidP="00AD0E47">
      <w:pPr>
        <w:pStyle w:val="20"/>
        <w:spacing w:before="29" w:after="0" w:line="288" w:lineRule="auto"/>
        <w:rPr>
          <w:rFonts w:ascii="Times New Roman" w:hAnsi="Times New Roman"/>
          <w:kern w:val="0"/>
          <w:szCs w:val="24"/>
        </w:rPr>
      </w:pPr>
      <w:bookmarkStart w:id="179" w:name="_Toc67904719"/>
      <w:r w:rsidRPr="00AD0E47">
        <w:rPr>
          <w:rFonts w:ascii="Times New Roman" w:hAnsi="Times New Roman"/>
          <w:kern w:val="0"/>
          <w:szCs w:val="24"/>
        </w:rPr>
        <w:t>7.4.10.4.2</w:t>
      </w:r>
      <w:r w:rsidRPr="00AD0E47">
        <w:rPr>
          <w:rFonts w:ascii="Times New Roman" w:hAnsi="Times New Roman" w:hint="eastAsia"/>
          <w:kern w:val="0"/>
          <w:szCs w:val="24"/>
        </w:rPr>
        <w:t>报告期末除基金管理人之外的其他关联方投资本基金的情况</w:t>
      </w:r>
      <w:bookmarkEnd w:id="179"/>
    </w:p>
    <w:p w:rsidR="001A59F9" w:rsidRPr="0091212A" w:rsidRDefault="00E6117A" w:rsidP="00721BC6">
      <w:pPr>
        <w:tabs>
          <w:tab w:val="left" w:pos="426"/>
        </w:tabs>
        <w:spacing w:before="29" w:line="288" w:lineRule="auto"/>
        <w:jc w:val="left"/>
        <w:rPr>
          <w:rFonts w:asciiTheme="minorEastAsia" w:eastAsiaTheme="minorEastAsia" w:hAnsiTheme="minorEastAsia"/>
          <w:color w:val="000000"/>
          <w:kern w:val="0"/>
          <w:szCs w:val="21"/>
        </w:rPr>
      </w:pPr>
      <w:r w:rsidRPr="00D754A9">
        <w:rPr>
          <w:kern w:val="0"/>
          <w:sz w:val="24"/>
        </w:rPr>
        <w:t>本报告期末及上年度末除基金管理人之外的其他关联方未持有本基金。</w:t>
      </w:r>
      <w:r w:rsidR="00721BC6">
        <w:rPr>
          <w:rFonts w:hint="eastAsia"/>
          <w:kern w:val="0"/>
          <w:sz w:val="24"/>
        </w:rPr>
        <w:br/>
      </w:r>
    </w:p>
    <w:p w:rsidR="001A59F9" w:rsidRPr="00AD0E47" w:rsidRDefault="001A59F9" w:rsidP="00AD0E47">
      <w:pPr>
        <w:pStyle w:val="20"/>
        <w:spacing w:before="29" w:after="0" w:line="288" w:lineRule="auto"/>
        <w:rPr>
          <w:rFonts w:ascii="Times New Roman" w:hAnsi="Times New Roman"/>
          <w:kern w:val="0"/>
          <w:szCs w:val="24"/>
        </w:rPr>
      </w:pPr>
      <w:bookmarkStart w:id="180" w:name="_Toc67904720"/>
      <w:r w:rsidRPr="00AD0E47">
        <w:rPr>
          <w:rFonts w:ascii="Times New Roman" w:hAnsi="Times New Roman"/>
          <w:kern w:val="0"/>
          <w:szCs w:val="24"/>
        </w:rPr>
        <w:t>7.4.10.5</w:t>
      </w:r>
      <w:r w:rsidRPr="00AD0E47">
        <w:rPr>
          <w:rFonts w:ascii="Times New Roman" w:hAnsi="Times New Roman" w:hint="eastAsia"/>
          <w:kern w:val="0"/>
          <w:szCs w:val="24"/>
        </w:rPr>
        <w:t>由关联方保管的银行存款余额及当期产生的利息收入</w:t>
      </w:r>
      <w:bookmarkEnd w:id="180"/>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8"/>
        <w:gridCol w:w="1683"/>
        <w:gridCol w:w="1683"/>
        <w:gridCol w:w="1683"/>
        <w:gridCol w:w="1683"/>
      </w:tblGrid>
      <w:tr w:rsidR="00360905" w:rsidRPr="009A4D19" w:rsidTr="00C915A6">
        <w:tc>
          <w:tcPr>
            <w:tcW w:w="2268" w:type="dxa"/>
            <w:vMerge w:val="restart"/>
            <w:vAlign w:val="center"/>
          </w:tcPr>
          <w:p w:rsidR="00360905" w:rsidRPr="009A4D19" w:rsidRDefault="00360905" w:rsidP="00115B15">
            <w:pPr>
              <w:spacing w:before="29" w:line="288" w:lineRule="auto"/>
              <w:jc w:val="center"/>
              <w:rPr>
                <w:color w:val="000000"/>
                <w:szCs w:val="21"/>
              </w:rPr>
            </w:pPr>
            <w:r w:rsidRPr="009A4D19">
              <w:rPr>
                <w:rFonts w:hint="eastAsia"/>
                <w:color w:val="000000"/>
                <w:szCs w:val="21"/>
              </w:rPr>
              <w:t>关联方名称</w:t>
            </w:r>
          </w:p>
        </w:tc>
        <w:tc>
          <w:tcPr>
            <w:tcW w:w="3366" w:type="dxa"/>
            <w:gridSpan w:val="2"/>
          </w:tcPr>
          <w:p w:rsidR="00360905" w:rsidRPr="009A4D19" w:rsidRDefault="00360905" w:rsidP="00115B15">
            <w:pPr>
              <w:spacing w:before="29" w:line="288" w:lineRule="auto"/>
              <w:jc w:val="center"/>
              <w:rPr>
                <w:color w:val="000000"/>
                <w:szCs w:val="21"/>
              </w:rPr>
            </w:pPr>
            <w:r w:rsidRPr="009A4D19">
              <w:rPr>
                <w:rFonts w:hint="eastAsia"/>
                <w:color w:val="000000"/>
                <w:szCs w:val="21"/>
              </w:rPr>
              <w:t>本期</w:t>
            </w:r>
          </w:p>
          <w:p w:rsidR="00360905" w:rsidRPr="009A4D19" w:rsidRDefault="00360905" w:rsidP="00115B15">
            <w:pPr>
              <w:widowControl/>
              <w:autoSpaceDE w:val="0"/>
              <w:autoSpaceDN w:val="0"/>
              <w:spacing w:before="29" w:line="288" w:lineRule="auto"/>
              <w:ind w:right="-15"/>
              <w:jc w:val="center"/>
              <w:textAlignment w:val="bottom"/>
              <w:rPr>
                <w:color w:val="000000"/>
                <w:szCs w:val="21"/>
              </w:rPr>
            </w:pPr>
            <w:r w:rsidRPr="009A4D19">
              <w:rPr>
                <w:color w:val="000000"/>
                <w:szCs w:val="21"/>
              </w:rPr>
              <w:t>2020</w:t>
            </w:r>
            <w:r w:rsidRPr="009A4D19">
              <w:rPr>
                <w:color w:val="000000"/>
                <w:szCs w:val="21"/>
              </w:rPr>
              <w:t>年</w:t>
            </w:r>
            <w:r w:rsidRPr="009A4D19">
              <w:rPr>
                <w:color w:val="000000"/>
                <w:szCs w:val="21"/>
              </w:rPr>
              <w:t>1</w:t>
            </w:r>
            <w:r w:rsidRPr="009A4D19">
              <w:rPr>
                <w:color w:val="000000"/>
                <w:szCs w:val="21"/>
              </w:rPr>
              <w:t>月</w:t>
            </w:r>
            <w:r w:rsidRPr="009A4D19">
              <w:rPr>
                <w:color w:val="000000"/>
                <w:szCs w:val="21"/>
              </w:rPr>
              <w:t>1</w:t>
            </w:r>
            <w:r w:rsidRPr="009A4D19">
              <w:rPr>
                <w:color w:val="000000"/>
                <w:szCs w:val="21"/>
              </w:rPr>
              <w:t>日</w:t>
            </w:r>
            <w:r w:rsidRPr="009A4D19">
              <w:rPr>
                <w:rFonts w:hint="eastAsia"/>
                <w:color w:val="000000"/>
                <w:szCs w:val="21"/>
              </w:rPr>
              <w:t>至</w:t>
            </w:r>
            <w:r w:rsidRPr="009A4D19">
              <w:rPr>
                <w:color w:val="000000"/>
                <w:szCs w:val="21"/>
              </w:rPr>
              <w:t>2020</w:t>
            </w:r>
            <w:r w:rsidRPr="009A4D19">
              <w:rPr>
                <w:color w:val="000000"/>
                <w:szCs w:val="21"/>
              </w:rPr>
              <w:t>年</w:t>
            </w:r>
            <w:r w:rsidRPr="009A4D19">
              <w:rPr>
                <w:color w:val="000000"/>
                <w:szCs w:val="21"/>
              </w:rPr>
              <w:t>12</w:t>
            </w:r>
            <w:r w:rsidRPr="009A4D19">
              <w:rPr>
                <w:color w:val="000000"/>
                <w:szCs w:val="21"/>
              </w:rPr>
              <w:t>月</w:t>
            </w:r>
            <w:r w:rsidRPr="009A4D19">
              <w:rPr>
                <w:color w:val="000000"/>
                <w:szCs w:val="21"/>
              </w:rPr>
              <w:t>31</w:t>
            </w:r>
            <w:r w:rsidRPr="009A4D19">
              <w:rPr>
                <w:color w:val="000000"/>
                <w:szCs w:val="21"/>
              </w:rPr>
              <w:t>日</w:t>
            </w:r>
          </w:p>
        </w:tc>
        <w:tc>
          <w:tcPr>
            <w:tcW w:w="3366" w:type="dxa"/>
            <w:gridSpan w:val="2"/>
          </w:tcPr>
          <w:p w:rsidR="00360905" w:rsidRPr="009A4D19" w:rsidRDefault="00360905" w:rsidP="00115B15">
            <w:pPr>
              <w:spacing w:before="29" w:line="288" w:lineRule="auto"/>
              <w:jc w:val="center"/>
              <w:rPr>
                <w:color w:val="000000"/>
                <w:szCs w:val="21"/>
              </w:rPr>
            </w:pPr>
            <w:r w:rsidRPr="009A4D19">
              <w:rPr>
                <w:rFonts w:hint="eastAsia"/>
                <w:color w:val="000000"/>
                <w:szCs w:val="21"/>
              </w:rPr>
              <w:t>上年度可比期间</w:t>
            </w:r>
          </w:p>
          <w:p w:rsidR="00360905" w:rsidRPr="009A4D19" w:rsidRDefault="00360905" w:rsidP="00115B15">
            <w:pPr>
              <w:widowControl/>
              <w:autoSpaceDE w:val="0"/>
              <w:autoSpaceDN w:val="0"/>
              <w:spacing w:before="29" w:line="288" w:lineRule="auto"/>
              <w:ind w:right="-15"/>
              <w:jc w:val="center"/>
              <w:textAlignment w:val="bottom"/>
              <w:rPr>
                <w:color w:val="000000"/>
                <w:szCs w:val="21"/>
              </w:rPr>
            </w:pPr>
            <w:r w:rsidRPr="009A4D19">
              <w:rPr>
                <w:color w:val="000000"/>
                <w:szCs w:val="21"/>
              </w:rPr>
              <w:t>2019</w:t>
            </w:r>
            <w:r w:rsidRPr="009A4D19">
              <w:rPr>
                <w:color w:val="000000"/>
                <w:szCs w:val="21"/>
              </w:rPr>
              <w:t>年</w:t>
            </w:r>
            <w:r w:rsidRPr="009A4D19">
              <w:rPr>
                <w:color w:val="000000"/>
                <w:szCs w:val="21"/>
              </w:rPr>
              <w:t>1</w:t>
            </w:r>
            <w:r w:rsidRPr="009A4D19">
              <w:rPr>
                <w:color w:val="000000"/>
                <w:szCs w:val="21"/>
              </w:rPr>
              <w:t>月</w:t>
            </w:r>
            <w:r w:rsidRPr="009A4D19">
              <w:rPr>
                <w:color w:val="000000"/>
                <w:szCs w:val="21"/>
              </w:rPr>
              <w:t>1</w:t>
            </w:r>
            <w:r w:rsidRPr="009A4D19">
              <w:rPr>
                <w:color w:val="000000"/>
                <w:szCs w:val="21"/>
              </w:rPr>
              <w:t>日至</w:t>
            </w:r>
            <w:r w:rsidRPr="009A4D19">
              <w:rPr>
                <w:color w:val="000000"/>
                <w:szCs w:val="21"/>
              </w:rPr>
              <w:t>2019</w:t>
            </w:r>
            <w:r w:rsidRPr="009A4D19">
              <w:rPr>
                <w:color w:val="000000"/>
                <w:szCs w:val="21"/>
              </w:rPr>
              <w:t>年</w:t>
            </w:r>
            <w:r w:rsidRPr="009A4D19">
              <w:rPr>
                <w:color w:val="000000"/>
                <w:szCs w:val="21"/>
              </w:rPr>
              <w:t>12</w:t>
            </w:r>
            <w:r w:rsidRPr="009A4D19">
              <w:rPr>
                <w:color w:val="000000"/>
                <w:szCs w:val="21"/>
              </w:rPr>
              <w:t>月</w:t>
            </w:r>
            <w:r w:rsidRPr="009A4D19">
              <w:rPr>
                <w:color w:val="000000"/>
                <w:szCs w:val="21"/>
              </w:rPr>
              <w:t>31</w:t>
            </w:r>
            <w:r w:rsidRPr="009A4D19">
              <w:rPr>
                <w:color w:val="000000"/>
                <w:szCs w:val="21"/>
              </w:rPr>
              <w:t>日</w:t>
            </w:r>
          </w:p>
        </w:tc>
      </w:tr>
      <w:tr w:rsidR="00360905" w:rsidRPr="009A4D19" w:rsidTr="00C915A6">
        <w:tc>
          <w:tcPr>
            <w:tcW w:w="2268" w:type="dxa"/>
            <w:vMerge/>
            <w:vAlign w:val="center"/>
          </w:tcPr>
          <w:p w:rsidR="00360905" w:rsidRPr="009A4D19" w:rsidRDefault="00360905" w:rsidP="00115B15">
            <w:pPr>
              <w:spacing w:before="29" w:line="288" w:lineRule="auto"/>
              <w:jc w:val="center"/>
              <w:rPr>
                <w:color w:val="000000"/>
                <w:szCs w:val="21"/>
              </w:rPr>
            </w:pPr>
          </w:p>
        </w:tc>
        <w:tc>
          <w:tcPr>
            <w:tcW w:w="1683" w:type="dxa"/>
            <w:vAlign w:val="center"/>
          </w:tcPr>
          <w:p w:rsidR="00360905" w:rsidRPr="009A4D19" w:rsidRDefault="00360905" w:rsidP="0055369A">
            <w:pPr>
              <w:spacing w:before="29" w:line="288" w:lineRule="auto"/>
              <w:jc w:val="center"/>
              <w:rPr>
                <w:color w:val="000000"/>
                <w:szCs w:val="21"/>
              </w:rPr>
            </w:pPr>
            <w:r w:rsidRPr="009A4D19">
              <w:rPr>
                <w:rFonts w:hint="eastAsia"/>
                <w:color w:val="000000"/>
                <w:szCs w:val="21"/>
              </w:rPr>
              <w:t>期末余额</w:t>
            </w:r>
          </w:p>
        </w:tc>
        <w:tc>
          <w:tcPr>
            <w:tcW w:w="1683" w:type="dxa"/>
            <w:vAlign w:val="center"/>
          </w:tcPr>
          <w:p w:rsidR="00360905" w:rsidRPr="009A4D19" w:rsidRDefault="00360905" w:rsidP="00115B15">
            <w:pPr>
              <w:spacing w:before="29" w:line="288" w:lineRule="auto"/>
              <w:jc w:val="center"/>
              <w:rPr>
                <w:color w:val="000000"/>
                <w:szCs w:val="21"/>
              </w:rPr>
            </w:pPr>
            <w:r w:rsidRPr="009A4D19">
              <w:rPr>
                <w:rFonts w:hint="eastAsia"/>
                <w:color w:val="000000"/>
                <w:szCs w:val="21"/>
              </w:rPr>
              <w:t>当期利息收入</w:t>
            </w:r>
          </w:p>
        </w:tc>
        <w:tc>
          <w:tcPr>
            <w:tcW w:w="1683" w:type="dxa"/>
            <w:vAlign w:val="center"/>
          </w:tcPr>
          <w:p w:rsidR="00360905" w:rsidRPr="009A4D19" w:rsidRDefault="00360905" w:rsidP="0055369A">
            <w:pPr>
              <w:spacing w:before="29" w:line="288" w:lineRule="auto"/>
              <w:jc w:val="center"/>
              <w:rPr>
                <w:color w:val="000000"/>
                <w:szCs w:val="21"/>
              </w:rPr>
            </w:pPr>
            <w:r w:rsidRPr="009A4D19">
              <w:rPr>
                <w:rFonts w:hint="eastAsia"/>
                <w:color w:val="000000"/>
                <w:szCs w:val="21"/>
              </w:rPr>
              <w:t>期末余额</w:t>
            </w:r>
          </w:p>
        </w:tc>
        <w:tc>
          <w:tcPr>
            <w:tcW w:w="1683" w:type="dxa"/>
            <w:vAlign w:val="center"/>
          </w:tcPr>
          <w:p w:rsidR="00360905" w:rsidRPr="009A4D19" w:rsidRDefault="00360905" w:rsidP="00115B15">
            <w:pPr>
              <w:spacing w:before="29" w:line="288" w:lineRule="auto"/>
              <w:jc w:val="center"/>
              <w:rPr>
                <w:color w:val="000000"/>
                <w:szCs w:val="21"/>
              </w:rPr>
            </w:pPr>
            <w:r w:rsidRPr="009A4D19">
              <w:rPr>
                <w:rFonts w:hint="eastAsia"/>
                <w:color w:val="000000"/>
                <w:szCs w:val="21"/>
              </w:rPr>
              <w:t>当期利息收入</w:t>
            </w:r>
          </w:p>
        </w:tc>
      </w:tr>
      <w:tr w:rsidR="002A5A11">
        <w:tc>
          <w:tcPr>
            <w:tcW w:w="2268" w:type="dxa"/>
            <w:vAlign w:val="center"/>
          </w:tcPr>
          <w:p w:rsidR="002A5A11" w:rsidRDefault="00F2103B">
            <w:pPr>
              <w:jc w:val="left"/>
            </w:pPr>
            <w:r>
              <w:rPr>
                <w:szCs w:val="21"/>
              </w:rPr>
              <w:t>中国建设银行</w:t>
            </w:r>
          </w:p>
        </w:tc>
        <w:tc>
          <w:tcPr>
            <w:tcW w:w="1683" w:type="dxa"/>
            <w:vAlign w:val="center"/>
          </w:tcPr>
          <w:p w:rsidR="002A5A11" w:rsidRDefault="00F2103B">
            <w:pPr>
              <w:jc w:val="right"/>
            </w:pPr>
            <w:r>
              <w:rPr>
                <w:szCs w:val="21"/>
              </w:rPr>
              <w:t>130,055,097.83</w:t>
            </w:r>
          </w:p>
        </w:tc>
        <w:tc>
          <w:tcPr>
            <w:tcW w:w="1683" w:type="dxa"/>
            <w:vAlign w:val="center"/>
          </w:tcPr>
          <w:p w:rsidR="002A5A11" w:rsidRDefault="00F2103B">
            <w:pPr>
              <w:jc w:val="right"/>
            </w:pPr>
            <w:r>
              <w:rPr>
                <w:szCs w:val="21"/>
              </w:rPr>
              <w:t>2,460,749.28</w:t>
            </w:r>
          </w:p>
        </w:tc>
        <w:tc>
          <w:tcPr>
            <w:tcW w:w="1683" w:type="dxa"/>
            <w:vAlign w:val="center"/>
          </w:tcPr>
          <w:p w:rsidR="002A5A11" w:rsidRDefault="00F2103B">
            <w:pPr>
              <w:jc w:val="right"/>
            </w:pPr>
            <w:r>
              <w:rPr>
                <w:szCs w:val="21"/>
              </w:rPr>
              <w:t>527,990,936.37</w:t>
            </w:r>
          </w:p>
        </w:tc>
        <w:tc>
          <w:tcPr>
            <w:tcW w:w="1683" w:type="dxa"/>
            <w:vAlign w:val="center"/>
          </w:tcPr>
          <w:p w:rsidR="002A5A11" w:rsidRDefault="00F2103B">
            <w:pPr>
              <w:jc w:val="right"/>
            </w:pPr>
            <w:r>
              <w:rPr>
                <w:szCs w:val="21"/>
              </w:rPr>
              <w:t>1,682,700.99</w:t>
            </w:r>
          </w:p>
        </w:tc>
      </w:tr>
    </w:tbl>
    <w:p w:rsidR="00360905" w:rsidRPr="00D754A9" w:rsidRDefault="00360905" w:rsidP="00D754A9">
      <w:pPr>
        <w:tabs>
          <w:tab w:val="left" w:pos="426"/>
        </w:tabs>
        <w:spacing w:before="29" w:line="288" w:lineRule="auto"/>
        <w:jc w:val="left"/>
        <w:rPr>
          <w:kern w:val="0"/>
          <w:sz w:val="24"/>
        </w:rPr>
      </w:pPr>
      <w:r w:rsidRPr="00D754A9">
        <w:rPr>
          <w:kern w:val="0"/>
          <w:sz w:val="24"/>
        </w:rPr>
        <w:t>注：本基金的银行存款由基金托管人保管，按银行同业利率计息。</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81" w:name="_Toc67904721"/>
      <w:r w:rsidRPr="00AD0E47">
        <w:rPr>
          <w:rFonts w:ascii="Times New Roman" w:hAnsi="Times New Roman"/>
          <w:kern w:val="0"/>
          <w:szCs w:val="24"/>
        </w:rPr>
        <w:t>7.4.10.6</w:t>
      </w:r>
      <w:r w:rsidRPr="00AD0E47">
        <w:rPr>
          <w:rFonts w:ascii="Times New Roman" w:hAnsi="Times New Roman" w:hint="eastAsia"/>
          <w:kern w:val="0"/>
          <w:szCs w:val="24"/>
        </w:rPr>
        <w:t>本基金在承销期内参与关联方承销证券的情况</w:t>
      </w:r>
      <w:bookmarkEnd w:id="181"/>
    </w:p>
    <w:p w:rsidR="001A59F9" w:rsidRPr="00D754A9" w:rsidRDefault="001A59F9" w:rsidP="00D754A9">
      <w:pPr>
        <w:tabs>
          <w:tab w:val="left" w:pos="426"/>
        </w:tabs>
        <w:spacing w:before="29" w:line="288" w:lineRule="auto"/>
        <w:jc w:val="left"/>
        <w:rPr>
          <w:kern w:val="0"/>
          <w:sz w:val="24"/>
        </w:rPr>
      </w:pPr>
      <w:r w:rsidRPr="00D754A9">
        <w:rPr>
          <w:kern w:val="0"/>
          <w:sz w:val="24"/>
        </w:rPr>
        <w:t>本基金本报告期内及上年度可比期间未在承销期内参与关联方承销的证券。</w:t>
      </w:r>
    </w:p>
    <w:p w:rsidR="001A59F9" w:rsidRPr="00BC7821" w:rsidRDefault="001A59F9" w:rsidP="00BC7821">
      <w:pPr>
        <w:spacing w:line="360" w:lineRule="auto"/>
        <w:rPr>
          <w:rFonts w:asciiTheme="minorEastAsia" w:eastAsiaTheme="minorEastAsia" w:hAnsiTheme="minorEastAsia"/>
          <w:color w:val="000000"/>
          <w:szCs w:val="21"/>
        </w:rPr>
      </w:pPr>
    </w:p>
    <w:p w:rsidR="000228FA" w:rsidRPr="004159AD" w:rsidRDefault="000228FA" w:rsidP="00922A4A">
      <w:pPr>
        <w:adjustRightInd w:val="0"/>
        <w:snapToGrid w:val="0"/>
        <w:spacing w:beforeLines="100" w:before="312" w:line="360" w:lineRule="auto"/>
        <w:rPr>
          <w:rFonts w:eastAsiaTheme="minorEastAsia"/>
          <w:b/>
          <w:color w:val="000000" w:themeColor="text1"/>
          <w:sz w:val="24"/>
        </w:rPr>
      </w:pPr>
      <w:r w:rsidRPr="004159AD">
        <w:rPr>
          <w:rFonts w:eastAsiaTheme="minorEastAsia"/>
          <w:b/>
          <w:bCs/>
          <w:color w:val="000000" w:themeColor="text1"/>
          <w:kern w:val="0"/>
          <w:sz w:val="24"/>
        </w:rPr>
        <w:t xml:space="preserve">7.4.10.7 </w:t>
      </w:r>
      <w:r w:rsidRPr="004159AD">
        <w:rPr>
          <w:rFonts w:eastAsiaTheme="minorEastAsia"/>
          <w:b/>
          <w:color w:val="000000" w:themeColor="text1"/>
          <w:sz w:val="24"/>
        </w:rPr>
        <w:t>其他关联交易事项的说明</w:t>
      </w:r>
    </w:p>
    <w:p w:rsidR="000228FA" w:rsidRPr="004159AD" w:rsidRDefault="000228FA" w:rsidP="004159AD">
      <w:pPr>
        <w:widowControl/>
        <w:spacing w:line="360" w:lineRule="auto"/>
        <w:ind w:firstLineChars="200" w:firstLine="480"/>
        <w:rPr>
          <w:rFonts w:eastAsiaTheme="minorEastAsia"/>
          <w:color w:val="000000" w:themeColor="text1"/>
          <w:kern w:val="0"/>
          <w:sz w:val="24"/>
        </w:rPr>
      </w:pPr>
      <w:r w:rsidRPr="004159AD">
        <w:rPr>
          <w:rFonts w:eastAsiaTheme="minorEastAsia"/>
          <w:color w:val="000000" w:themeColor="text1"/>
          <w:kern w:val="0"/>
          <w:sz w:val="24"/>
        </w:rPr>
        <w:t>本基金本报告期内及上年度可比期间无其他关联交易事项。</w:t>
      </w:r>
    </w:p>
    <w:p w:rsidR="001A59F9" w:rsidRPr="00AD0E47" w:rsidRDefault="001A59F9" w:rsidP="00AD0E47">
      <w:pPr>
        <w:pStyle w:val="20"/>
        <w:spacing w:before="29" w:after="0" w:line="288" w:lineRule="auto"/>
        <w:rPr>
          <w:rFonts w:ascii="Times New Roman" w:hAnsi="Times New Roman"/>
          <w:kern w:val="0"/>
          <w:szCs w:val="24"/>
        </w:rPr>
      </w:pPr>
      <w:bookmarkStart w:id="182" w:name="_Toc67904722"/>
      <w:r w:rsidRPr="00AD0E47">
        <w:rPr>
          <w:rFonts w:ascii="Times New Roman" w:hAnsi="Times New Roman"/>
          <w:kern w:val="0"/>
          <w:szCs w:val="24"/>
        </w:rPr>
        <w:t>7.4.11</w:t>
      </w:r>
      <w:r w:rsidRPr="00AD0E47">
        <w:rPr>
          <w:rFonts w:ascii="Times New Roman" w:hAnsi="Times New Roman" w:hint="eastAsia"/>
          <w:kern w:val="0"/>
          <w:szCs w:val="24"/>
        </w:rPr>
        <w:t>利润分配情况</w:t>
      </w:r>
      <w:bookmarkEnd w:id="182"/>
    </w:p>
    <w:p w:rsidR="001A59F9" w:rsidRPr="0091212A" w:rsidRDefault="002C4A1B" w:rsidP="000C2817">
      <w:pPr>
        <w:tabs>
          <w:tab w:val="left" w:pos="426"/>
        </w:tabs>
        <w:spacing w:before="29" w:line="288" w:lineRule="auto"/>
        <w:jc w:val="left"/>
        <w:rPr>
          <w:rFonts w:asciiTheme="minorEastAsia" w:eastAsiaTheme="minorEastAsia" w:hAnsiTheme="minorEastAsia"/>
          <w:color w:val="000000"/>
          <w:szCs w:val="21"/>
        </w:rPr>
      </w:pPr>
      <w:r w:rsidRPr="002C4A1B">
        <w:rPr>
          <w:kern w:val="0"/>
          <w:sz w:val="24"/>
        </w:rPr>
        <w:t>本基金本报告期内未进行利润分配。</w:t>
      </w:r>
      <w:r w:rsidR="000C2817">
        <w:rPr>
          <w:rFonts w:hint="eastAsia"/>
          <w:kern w:val="0"/>
          <w:sz w:val="24"/>
        </w:rPr>
        <w:br/>
      </w:r>
    </w:p>
    <w:p w:rsidR="001A59F9" w:rsidRPr="00AD0E47" w:rsidRDefault="001A59F9" w:rsidP="00AD0E47">
      <w:pPr>
        <w:pStyle w:val="20"/>
        <w:spacing w:before="29" w:after="0" w:line="288" w:lineRule="auto"/>
        <w:rPr>
          <w:rFonts w:ascii="Times New Roman" w:hAnsi="Times New Roman"/>
          <w:kern w:val="0"/>
          <w:szCs w:val="24"/>
        </w:rPr>
      </w:pPr>
      <w:bookmarkStart w:id="183" w:name="_Toc67904723"/>
      <w:r w:rsidRPr="00AD0E47">
        <w:rPr>
          <w:rFonts w:ascii="Times New Roman" w:hAnsi="Times New Roman"/>
          <w:kern w:val="0"/>
          <w:szCs w:val="24"/>
        </w:rPr>
        <w:t>7.4.12</w:t>
      </w:r>
      <w:r w:rsidRPr="00AD0E47">
        <w:rPr>
          <w:rFonts w:ascii="Times New Roman" w:hAnsi="Times New Roman" w:hint="eastAsia"/>
          <w:kern w:val="0"/>
          <w:szCs w:val="24"/>
        </w:rPr>
        <w:t>期末（</w:t>
      </w:r>
      <w:r w:rsidR="00F64FAD" w:rsidRPr="00AD0E47">
        <w:rPr>
          <w:rFonts w:ascii="Times New Roman" w:hAnsi="Times New Roman"/>
          <w:kern w:val="0"/>
          <w:szCs w:val="24"/>
        </w:rPr>
        <w:t>2020</w:t>
      </w:r>
      <w:r w:rsidR="00F64FAD" w:rsidRPr="00AD0E47">
        <w:rPr>
          <w:rFonts w:ascii="Times New Roman" w:hAnsi="Times New Roman"/>
          <w:kern w:val="0"/>
          <w:szCs w:val="24"/>
        </w:rPr>
        <w:t>年</w:t>
      </w:r>
      <w:r w:rsidR="00F64FAD" w:rsidRPr="00AD0E47">
        <w:rPr>
          <w:rFonts w:ascii="Times New Roman" w:hAnsi="Times New Roman"/>
          <w:kern w:val="0"/>
          <w:szCs w:val="24"/>
        </w:rPr>
        <w:t>12</w:t>
      </w:r>
      <w:r w:rsidR="00F64FAD" w:rsidRPr="00AD0E47">
        <w:rPr>
          <w:rFonts w:ascii="Times New Roman" w:hAnsi="Times New Roman"/>
          <w:kern w:val="0"/>
          <w:szCs w:val="24"/>
        </w:rPr>
        <w:t>月</w:t>
      </w:r>
      <w:r w:rsidR="00F64FAD" w:rsidRPr="00AD0E47">
        <w:rPr>
          <w:rFonts w:ascii="Times New Roman" w:hAnsi="Times New Roman"/>
          <w:kern w:val="0"/>
          <w:szCs w:val="24"/>
        </w:rPr>
        <w:t>31</w:t>
      </w:r>
      <w:r w:rsidR="00F64FAD" w:rsidRPr="00AD0E47">
        <w:rPr>
          <w:rFonts w:ascii="Times New Roman" w:hAnsi="Times New Roman"/>
          <w:kern w:val="0"/>
          <w:szCs w:val="24"/>
        </w:rPr>
        <w:t>日</w:t>
      </w:r>
      <w:r w:rsidRPr="00AD0E47">
        <w:rPr>
          <w:rFonts w:ascii="Times New Roman" w:hAnsi="Times New Roman" w:hint="eastAsia"/>
          <w:kern w:val="0"/>
          <w:szCs w:val="24"/>
        </w:rPr>
        <w:t>）本基金持有的流通受限证券</w:t>
      </w:r>
      <w:bookmarkEnd w:id="183"/>
    </w:p>
    <w:p w:rsidR="001A59F9" w:rsidRPr="00AD0E47" w:rsidRDefault="001A59F9" w:rsidP="00AD0E47">
      <w:pPr>
        <w:pStyle w:val="20"/>
        <w:spacing w:before="29" w:after="0" w:line="288" w:lineRule="auto"/>
        <w:rPr>
          <w:rFonts w:ascii="Times New Roman" w:hAnsi="Times New Roman"/>
          <w:kern w:val="0"/>
          <w:szCs w:val="24"/>
        </w:rPr>
      </w:pPr>
      <w:bookmarkStart w:id="184" w:name="_Toc67904724"/>
      <w:r w:rsidRPr="00AD0E47">
        <w:rPr>
          <w:rFonts w:ascii="Times New Roman" w:hAnsi="Times New Roman"/>
          <w:kern w:val="0"/>
          <w:szCs w:val="24"/>
        </w:rPr>
        <w:t>7.4.12.1</w:t>
      </w:r>
      <w:r w:rsidRPr="00AD0E47">
        <w:rPr>
          <w:rFonts w:ascii="Times New Roman" w:hAnsi="Times New Roman" w:hint="eastAsia"/>
          <w:kern w:val="0"/>
          <w:szCs w:val="24"/>
        </w:rPr>
        <w:t>因认购新发</w:t>
      </w:r>
      <w:r w:rsidRPr="00AD0E47">
        <w:rPr>
          <w:rFonts w:ascii="Times New Roman" w:hAnsi="Times New Roman"/>
          <w:kern w:val="0"/>
          <w:szCs w:val="24"/>
        </w:rPr>
        <w:t>/</w:t>
      </w:r>
      <w:r w:rsidRPr="00AD0E47">
        <w:rPr>
          <w:rFonts w:ascii="Times New Roman" w:hAnsi="Times New Roman" w:hint="eastAsia"/>
          <w:kern w:val="0"/>
          <w:szCs w:val="24"/>
        </w:rPr>
        <w:t>增发证券而于期末持有的流通受限证券</w:t>
      </w:r>
      <w:bookmarkEnd w:id="184"/>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34"/>
        <w:gridCol w:w="835"/>
        <w:gridCol w:w="834"/>
        <w:gridCol w:w="835"/>
        <w:gridCol w:w="834"/>
        <w:gridCol w:w="835"/>
        <w:gridCol w:w="834"/>
        <w:gridCol w:w="835"/>
        <w:gridCol w:w="834"/>
        <w:gridCol w:w="835"/>
        <w:gridCol w:w="835"/>
      </w:tblGrid>
      <w:tr w:rsidR="001A59F9" w:rsidRPr="0091212A" w:rsidTr="00212901">
        <w:trPr>
          <w:trHeight w:val="270"/>
        </w:trPr>
        <w:tc>
          <w:tcPr>
            <w:tcW w:w="9180" w:type="dxa"/>
            <w:gridSpan w:val="11"/>
            <w:vAlign w:val="bottom"/>
          </w:tcPr>
          <w:p w:rsidR="001A59F9" w:rsidRPr="00A91E23" w:rsidRDefault="001A59F9" w:rsidP="00026C9C">
            <w:pPr>
              <w:spacing w:line="360" w:lineRule="auto"/>
              <w:rPr>
                <w:rFonts w:asciiTheme="minorEastAsia" w:eastAsiaTheme="minorEastAsia" w:hAnsiTheme="minorEastAsia"/>
                <w:szCs w:val="21"/>
              </w:rPr>
            </w:pPr>
            <w:r w:rsidRPr="00EF4A32">
              <w:rPr>
                <w:b/>
                <w:bCs/>
                <w:color w:val="000000"/>
                <w:kern w:val="0"/>
                <w:sz w:val="24"/>
              </w:rPr>
              <w:t xml:space="preserve">7.4.12.1.1 </w:t>
            </w:r>
            <w:r w:rsidRPr="00EF4A32">
              <w:rPr>
                <w:rFonts w:hint="eastAsia"/>
                <w:color w:val="000000"/>
                <w:sz w:val="24"/>
              </w:rPr>
              <w:t>受限证券类别：股票</w:t>
            </w:r>
          </w:p>
        </w:tc>
      </w:tr>
      <w:tr w:rsidR="001A59F9" w:rsidRPr="0091212A" w:rsidTr="000F5704">
        <w:trPr>
          <w:trHeight w:val="745"/>
        </w:trPr>
        <w:tc>
          <w:tcPr>
            <w:tcW w:w="834" w:type="dxa"/>
            <w:vAlign w:val="center"/>
          </w:tcPr>
          <w:p w:rsidR="001A59F9" w:rsidRPr="00EF4A32" w:rsidRDefault="001A59F9" w:rsidP="00EF4A32">
            <w:pPr>
              <w:spacing w:before="29" w:line="288" w:lineRule="auto"/>
              <w:ind w:leftChars="-46" w:left="-97" w:rightChars="-57" w:right="-120"/>
              <w:jc w:val="center"/>
              <w:rPr>
                <w:sz w:val="24"/>
              </w:rPr>
            </w:pPr>
            <w:r w:rsidRPr="00EF4A32">
              <w:rPr>
                <w:rFonts w:hint="eastAsia"/>
                <w:sz w:val="24"/>
              </w:rPr>
              <w:t>证券</w:t>
            </w:r>
          </w:p>
          <w:p w:rsidR="001A59F9" w:rsidRPr="00EF4A32" w:rsidRDefault="001A59F9" w:rsidP="00EF4A32">
            <w:pPr>
              <w:spacing w:before="29" w:line="288" w:lineRule="auto"/>
              <w:ind w:leftChars="-46" w:left="-97" w:rightChars="-57" w:right="-120"/>
              <w:jc w:val="center"/>
              <w:rPr>
                <w:sz w:val="24"/>
              </w:rPr>
            </w:pPr>
            <w:r w:rsidRPr="00EF4A32">
              <w:rPr>
                <w:rFonts w:hint="eastAsia"/>
                <w:sz w:val="24"/>
              </w:rPr>
              <w:t>代码</w:t>
            </w:r>
          </w:p>
        </w:tc>
        <w:tc>
          <w:tcPr>
            <w:tcW w:w="835" w:type="dxa"/>
            <w:vAlign w:val="center"/>
          </w:tcPr>
          <w:p w:rsidR="001A59F9" w:rsidRPr="00EF4A32" w:rsidRDefault="001A59F9" w:rsidP="00EF4A32">
            <w:pPr>
              <w:spacing w:before="29" w:line="288" w:lineRule="auto"/>
              <w:ind w:leftChars="-50" w:left="-105" w:rightChars="-54" w:right="-113"/>
              <w:jc w:val="center"/>
              <w:rPr>
                <w:sz w:val="24"/>
              </w:rPr>
            </w:pPr>
            <w:r w:rsidRPr="00EF4A32">
              <w:rPr>
                <w:rFonts w:hint="eastAsia"/>
                <w:sz w:val="24"/>
              </w:rPr>
              <w:t>证券</w:t>
            </w:r>
          </w:p>
          <w:p w:rsidR="001A59F9" w:rsidRPr="00EF4A32" w:rsidRDefault="001A59F9" w:rsidP="00EF4A32">
            <w:pPr>
              <w:spacing w:before="29" w:line="288" w:lineRule="auto"/>
              <w:ind w:leftChars="-50" w:left="-105" w:rightChars="-54" w:right="-113"/>
              <w:jc w:val="center"/>
              <w:rPr>
                <w:sz w:val="24"/>
              </w:rPr>
            </w:pPr>
            <w:r w:rsidRPr="00EF4A32">
              <w:rPr>
                <w:rFonts w:hint="eastAsia"/>
                <w:sz w:val="24"/>
              </w:rPr>
              <w:t>名称</w:t>
            </w:r>
          </w:p>
        </w:tc>
        <w:tc>
          <w:tcPr>
            <w:tcW w:w="834" w:type="dxa"/>
            <w:vAlign w:val="center"/>
          </w:tcPr>
          <w:p w:rsidR="001A59F9" w:rsidRPr="00EF4A32" w:rsidRDefault="001A59F9" w:rsidP="00EF4A32">
            <w:pPr>
              <w:spacing w:before="29" w:line="288" w:lineRule="auto"/>
              <w:jc w:val="center"/>
              <w:rPr>
                <w:sz w:val="24"/>
              </w:rPr>
            </w:pPr>
            <w:r w:rsidRPr="00EF4A32">
              <w:rPr>
                <w:rFonts w:hint="eastAsia"/>
                <w:sz w:val="24"/>
              </w:rPr>
              <w:t>成功</w:t>
            </w:r>
          </w:p>
          <w:p w:rsidR="001A59F9" w:rsidRPr="00EF4A32" w:rsidRDefault="001A59F9" w:rsidP="00EF4A32">
            <w:pPr>
              <w:spacing w:before="29" w:line="288" w:lineRule="auto"/>
              <w:ind w:leftChars="-32" w:left="-67" w:rightChars="-66" w:right="-139"/>
              <w:jc w:val="center"/>
              <w:rPr>
                <w:sz w:val="24"/>
              </w:rPr>
            </w:pPr>
            <w:r w:rsidRPr="00EF4A32">
              <w:rPr>
                <w:rFonts w:hint="eastAsia"/>
                <w:sz w:val="24"/>
              </w:rPr>
              <w:t>认购日</w:t>
            </w:r>
          </w:p>
        </w:tc>
        <w:tc>
          <w:tcPr>
            <w:tcW w:w="835" w:type="dxa"/>
            <w:vAlign w:val="center"/>
          </w:tcPr>
          <w:p w:rsidR="001A59F9" w:rsidRPr="00EF4A32" w:rsidRDefault="001A59F9" w:rsidP="00EF4A32">
            <w:pPr>
              <w:spacing w:before="29" w:line="288" w:lineRule="auto"/>
              <w:jc w:val="center"/>
              <w:rPr>
                <w:sz w:val="24"/>
              </w:rPr>
            </w:pPr>
            <w:r w:rsidRPr="00EF4A32">
              <w:rPr>
                <w:rFonts w:hint="eastAsia"/>
                <w:sz w:val="24"/>
              </w:rPr>
              <w:t>可流</w:t>
            </w:r>
          </w:p>
          <w:p w:rsidR="001A59F9" w:rsidRPr="00EF4A32" w:rsidRDefault="001A59F9" w:rsidP="00EF4A32">
            <w:pPr>
              <w:spacing w:before="29" w:line="288" w:lineRule="auto"/>
              <w:jc w:val="center"/>
              <w:rPr>
                <w:sz w:val="24"/>
              </w:rPr>
            </w:pPr>
            <w:r w:rsidRPr="00EF4A32">
              <w:rPr>
                <w:rFonts w:hint="eastAsia"/>
                <w:sz w:val="24"/>
              </w:rPr>
              <w:t>通日</w:t>
            </w:r>
          </w:p>
        </w:tc>
        <w:tc>
          <w:tcPr>
            <w:tcW w:w="834" w:type="dxa"/>
            <w:vAlign w:val="center"/>
          </w:tcPr>
          <w:p w:rsidR="001A59F9" w:rsidRPr="00EF4A32" w:rsidRDefault="001A59F9" w:rsidP="00EF4A32">
            <w:pPr>
              <w:spacing w:before="29" w:line="288" w:lineRule="auto"/>
              <w:jc w:val="center"/>
              <w:rPr>
                <w:sz w:val="24"/>
              </w:rPr>
            </w:pPr>
            <w:r w:rsidRPr="00EF4A32">
              <w:rPr>
                <w:rFonts w:hint="eastAsia"/>
                <w:sz w:val="24"/>
              </w:rPr>
              <w:t>流通受</w:t>
            </w:r>
          </w:p>
          <w:p w:rsidR="001A59F9" w:rsidRPr="00EF4A32" w:rsidRDefault="001A59F9" w:rsidP="00EF4A32">
            <w:pPr>
              <w:spacing w:before="29" w:line="288" w:lineRule="auto"/>
              <w:jc w:val="center"/>
              <w:rPr>
                <w:sz w:val="24"/>
              </w:rPr>
            </w:pPr>
            <w:r w:rsidRPr="00EF4A32">
              <w:rPr>
                <w:rFonts w:hint="eastAsia"/>
                <w:sz w:val="24"/>
              </w:rPr>
              <w:t>限类型</w:t>
            </w:r>
          </w:p>
        </w:tc>
        <w:tc>
          <w:tcPr>
            <w:tcW w:w="835" w:type="dxa"/>
            <w:vAlign w:val="center"/>
          </w:tcPr>
          <w:p w:rsidR="001A59F9" w:rsidRPr="00EF4A32" w:rsidRDefault="001A59F9" w:rsidP="00EF4A32">
            <w:pPr>
              <w:spacing w:before="29" w:line="288" w:lineRule="auto"/>
              <w:jc w:val="center"/>
              <w:rPr>
                <w:sz w:val="24"/>
              </w:rPr>
            </w:pPr>
            <w:r w:rsidRPr="00EF4A32">
              <w:rPr>
                <w:rFonts w:hint="eastAsia"/>
                <w:sz w:val="24"/>
              </w:rPr>
              <w:t>认购</w:t>
            </w:r>
          </w:p>
          <w:p w:rsidR="001A59F9" w:rsidRPr="00EF4A32" w:rsidRDefault="001A59F9" w:rsidP="00EF4A32">
            <w:pPr>
              <w:spacing w:before="29" w:line="288" w:lineRule="auto"/>
              <w:jc w:val="center"/>
              <w:rPr>
                <w:sz w:val="24"/>
              </w:rPr>
            </w:pPr>
            <w:r w:rsidRPr="00EF4A32">
              <w:rPr>
                <w:rFonts w:hint="eastAsia"/>
                <w:sz w:val="24"/>
              </w:rPr>
              <w:t>价格</w:t>
            </w:r>
          </w:p>
        </w:tc>
        <w:tc>
          <w:tcPr>
            <w:tcW w:w="834" w:type="dxa"/>
            <w:vAlign w:val="center"/>
          </w:tcPr>
          <w:p w:rsidR="001A59F9" w:rsidRPr="00EF4A32" w:rsidRDefault="001A59F9" w:rsidP="00EF4A32">
            <w:pPr>
              <w:spacing w:before="29" w:line="288" w:lineRule="auto"/>
              <w:ind w:leftChars="-33" w:left="-69" w:rightChars="-46" w:right="-97"/>
              <w:jc w:val="center"/>
              <w:rPr>
                <w:sz w:val="24"/>
              </w:rPr>
            </w:pPr>
            <w:r w:rsidRPr="00EF4A32">
              <w:rPr>
                <w:rFonts w:hint="eastAsia"/>
                <w:sz w:val="24"/>
              </w:rPr>
              <w:t>期末估</w:t>
            </w:r>
          </w:p>
          <w:p w:rsidR="001A59F9" w:rsidRPr="00EF4A32" w:rsidRDefault="001A59F9" w:rsidP="00EF4A32">
            <w:pPr>
              <w:spacing w:before="29" w:line="288" w:lineRule="auto"/>
              <w:ind w:leftChars="-33" w:left="-69" w:rightChars="-46" w:right="-97"/>
              <w:jc w:val="center"/>
              <w:rPr>
                <w:sz w:val="24"/>
              </w:rPr>
            </w:pPr>
            <w:r w:rsidRPr="00EF4A32">
              <w:rPr>
                <w:rFonts w:hint="eastAsia"/>
                <w:sz w:val="24"/>
              </w:rPr>
              <w:t>值单价</w:t>
            </w:r>
          </w:p>
        </w:tc>
        <w:tc>
          <w:tcPr>
            <w:tcW w:w="835" w:type="dxa"/>
            <w:vAlign w:val="center"/>
          </w:tcPr>
          <w:p w:rsidR="001A59F9" w:rsidRPr="00EF4A32" w:rsidRDefault="001A59F9" w:rsidP="00EF4A32">
            <w:pPr>
              <w:spacing w:before="29" w:line="288" w:lineRule="auto"/>
              <w:ind w:leftChars="-77" w:left="-162" w:rightChars="-50" w:right="-105"/>
              <w:jc w:val="center"/>
              <w:rPr>
                <w:sz w:val="24"/>
              </w:rPr>
            </w:pPr>
            <w:r w:rsidRPr="00EF4A32">
              <w:rPr>
                <w:rFonts w:hint="eastAsia"/>
                <w:sz w:val="24"/>
              </w:rPr>
              <w:t>数量</w:t>
            </w:r>
            <w:r w:rsidRPr="00EF4A32">
              <w:rPr>
                <w:sz w:val="24"/>
              </w:rPr>
              <w:t>(</w:t>
            </w:r>
            <w:r w:rsidRPr="00EF4A32">
              <w:rPr>
                <w:rFonts w:hint="eastAsia"/>
                <w:sz w:val="24"/>
              </w:rPr>
              <w:t>单位：股</w:t>
            </w:r>
            <w:r w:rsidRPr="00EF4A32">
              <w:rPr>
                <w:sz w:val="24"/>
              </w:rPr>
              <w:t>)</w:t>
            </w:r>
          </w:p>
        </w:tc>
        <w:tc>
          <w:tcPr>
            <w:tcW w:w="834" w:type="dxa"/>
            <w:vAlign w:val="center"/>
          </w:tcPr>
          <w:p w:rsidR="001A59F9" w:rsidRPr="00EF4A32" w:rsidRDefault="001A59F9" w:rsidP="00EF4A32">
            <w:pPr>
              <w:spacing w:before="29" w:line="288" w:lineRule="auto"/>
              <w:jc w:val="center"/>
              <w:rPr>
                <w:sz w:val="24"/>
              </w:rPr>
            </w:pPr>
            <w:r w:rsidRPr="00EF4A32">
              <w:rPr>
                <w:rFonts w:hint="eastAsia"/>
                <w:sz w:val="24"/>
              </w:rPr>
              <w:t>期末</w:t>
            </w:r>
          </w:p>
          <w:p w:rsidR="001A59F9" w:rsidRPr="00EF4A32" w:rsidRDefault="001A59F9" w:rsidP="00EF4A32">
            <w:pPr>
              <w:spacing w:before="29" w:line="288" w:lineRule="auto"/>
              <w:jc w:val="center"/>
              <w:rPr>
                <w:sz w:val="24"/>
              </w:rPr>
            </w:pPr>
            <w:r w:rsidRPr="00EF4A32">
              <w:rPr>
                <w:rFonts w:hint="eastAsia"/>
                <w:sz w:val="24"/>
              </w:rPr>
              <w:t>成本总额</w:t>
            </w:r>
          </w:p>
        </w:tc>
        <w:tc>
          <w:tcPr>
            <w:tcW w:w="835" w:type="dxa"/>
            <w:vAlign w:val="center"/>
          </w:tcPr>
          <w:p w:rsidR="001A59F9" w:rsidRPr="00EF4A32" w:rsidRDefault="001A59F9" w:rsidP="00EF4A32">
            <w:pPr>
              <w:spacing w:before="29" w:line="288" w:lineRule="auto"/>
              <w:jc w:val="center"/>
              <w:rPr>
                <w:sz w:val="24"/>
              </w:rPr>
            </w:pPr>
            <w:r w:rsidRPr="00EF4A32">
              <w:rPr>
                <w:rFonts w:hint="eastAsia"/>
                <w:sz w:val="24"/>
              </w:rPr>
              <w:t>期末</w:t>
            </w:r>
          </w:p>
          <w:p w:rsidR="001A59F9" w:rsidRPr="00EF4A32" w:rsidRDefault="001A59F9" w:rsidP="00EF4A32">
            <w:pPr>
              <w:spacing w:before="29" w:line="288" w:lineRule="auto"/>
              <w:jc w:val="center"/>
              <w:rPr>
                <w:sz w:val="24"/>
              </w:rPr>
            </w:pPr>
            <w:r w:rsidRPr="00EF4A32">
              <w:rPr>
                <w:rFonts w:hint="eastAsia"/>
                <w:sz w:val="24"/>
              </w:rPr>
              <w:t>估值总额</w:t>
            </w:r>
          </w:p>
        </w:tc>
        <w:tc>
          <w:tcPr>
            <w:tcW w:w="835" w:type="dxa"/>
            <w:vAlign w:val="center"/>
          </w:tcPr>
          <w:p w:rsidR="001A59F9" w:rsidRPr="00EF4A32" w:rsidRDefault="001A59F9" w:rsidP="00EF4A32">
            <w:pPr>
              <w:spacing w:before="29" w:line="288" w:lineRule="auto"/>
              <w:ind w:leftChars="-48" w:left="-101" w:rightChars="-54" w:right="-113"/>
              <w:jc w:val="center"/>
              <w:rPr>
                <w:sz w:val="24"/>
              </w:rPr>
            </w:pPr>
            <w:r w:rsidRPr="00EF4A32">
              <w:rPr>
                <w:rFonts w:hint="eastAsia"/>
                <w:sz w:val="24"/>
              </w:rPr>
              <w:t>备注</w:t>
            </w:r>
          </w:p>
        </w:tc>
      </w:tr>
      <w:tr w:rsidR="002A5A11">
        <w:tc>
          <w:tcPr>
            <w:tcW w:w="834" w:type="dxa"/>
            <w:vAlign w:val="center"/>
          </w:tcPr>
          <w:p w:rsidR="002A5A11" w:rsidRDefault="00F2103B">
            <w:pPr>
              <w:jc w:val="center"/>
            </w:pPr>
            <w:r>
              <w:rPr>
                <w:sz w:val="24"/>
              </w:rPr>
              <w:t>603613</w:t>
            </w:r>
          </w:p>
        </w:tc>
        <w:tc>
          <w:tcPr>
            <w:tcW w:w="835" w:type="dxa"/>
            <w:vAlign w:val="center"/>
          </w:tcPr>
          <w:p w:rsidR="002A5A11" w:rsidRDefault="00F2103B">
            <w:pPr>
              <w:jc w:val="center"/>
            </w:pPr>
            <w:r>
              <w:rPr>
                <w:sz w:val="24"/>
              </w:rPr>
              <w:t>国联股份</w:t>
            </w:r>
          </w:p>
        </w:tc>
        <w:tc>
          <w:tcPr>
            <w:tcW w:w="834" w:type="dxa"/>
            <w:vAlign w:val="center"/>
          </w:tcPr>
          <w:p w:rsidR="002A5A11" w:rsidRDefault="00F2103B">
            <w:pPr>
              <w:jc w:val="center"/>
            </w:pPr>
            <w:r>
              <w:rPr>
                <w:sz w:val="24"/>
              </w:rPr>
              <w:t>2020-12-02</w:t>
            </w:r>
          </w:p>
        </w:tc>
        <w:tc>
          <w:tcPr>
            <w:tcW w:w="835" w:type="dxa"/>
            <w:vAlign w:val="center"/>
          </w:tcPr>
          <w:p w:rsidR="002A5A11" w:rsidRDefault="00F2103B">
            <w:pPr>
              <w:jc w:val="center"/>
            </w:pPr>
            <w:r>
              <w:rPr>
                <w:sz w:val="24"/>
              </w:rPr>
              <w:t>2021-05-27</w:t>
            </w:r>
          </w:p>
        </w:tc>
        <w:tc>
          <w:tcPr>
            <w:tcW w:w="834" w:type="dxa"/>
            <w:vAlign w:val="center"/>
          </w:tcPr>
          <w:p w:rsidR="002A5A11" w:rsidRDefault="00F2103B">
            <w:pPr>
              <w:jc w:val="center"/>
            </w:pPr>
            <w:r>
              <w:rPr>
                <w:sz w:val="24"/>
              </w:rPr>
              <w:t>非公开发行</w:t>
            </w:r>
          </w:p>
        </w:tc>
        <w:tc>
          <w:tcPr>
            <w:tcW w:w="835" w:type="dxa"/>
            <w:vAlign w:val="center"/>
          </w:tcPr>
          <w:p w:rsidR="002A5A11" w:rsidRDefault="00F2103B">
            <w:pPr>
              <w:jc w:val="right"/>
            </w:pPr>
            <w:r>
              <w:rPr>
                <w:sz w:val="24"/>
              </w:rPr>
              <w:t>74.75</w:t>
            </w:r>
          </w:p>
        </w:tc>
        <w:tc>
          <w:tcPr>
            <w:tcW w:w="834" w:type="dxa"/>
            <w:vAlign w:val="center"/>
          </w:tcPr>
          <w:p w:rsidR="002A5A11" w:rsidRDefault="00F2103B">
            <w:pPr>
              <w:jc w:val="right"/>
            </w:pPr>
            <w:r>
              <w:rPr>
                <w:sz w:val="24"/>
              </w:rPr>
              <w:t>120.01</w:t>
            </w:r>
          </w:p>
        </w:tc>
        <w:tc>
          <w:tcPr>
            <w:tcW w:w="835" w:type="dxa"/>
            <w:vAlign w:val="center"/>
          </w:tcPr>
          <w:p w:rsidR="002A5A11" w:rsidRDefault="00F2103B">
            <w:pPr>
              <w:jc w:val="right"/>
            </w:pPr>
            <w:r>
              <w:rPr>
                <w:sz w:val="24"/>
              </w:rPr>
              <w:t>200,170</w:t>
            </w:r>
          </w:p>
        </w:tc>
        <w:tc>
          <w:tcPr>
            <w:tcW w:w="834" w:type="dxa"/>
            <w:vAlign w:val="center"/>
          </w:tcPr>
          <w:p w:rsidR="002A5A11" w:rsidRDefault="00F2103B">
            <w:pPr>
              <w:jc w:val="right"/>
            </w:pPr>
            <w:r>
              <w:rPr>
                <w:sz w:val="24"/>
              </w:rPr>
              <w:t>14,962,707.50</w:t>
            </w:r>
          </w:p>
        </w:tc>
        <w:tc>
          <w:tcPr>
            <w:tcW w:w="835" w:type="dxa"/>
            <w:vAlign w:val="center"/>
          </w:tcPr>
          <w:p w:rsidR="002A5A11" w:rsidRDefault="00F2103B">
            <w:pPr>
              <w:jc w:val="right"/>
            </w:pPr>
            <w:r>
              <w:rPr>
                <w:sz w:val="24"/>
              </w:rPr>
              <w:t>24,022,401.70</w:t>
            </w:r>
          </w:p>
        </w:tc>
        <w:tc>
          <w:tcPr>
            <w:tcW w:w="835" w:type="dxa"/>
            <w:vAlign w:val="center"/>
          </w:tcPr>
          <w:p w:rsidR="002A5A11" w:rsidRDefault="00F2103B">
            <w:pPr>
              <w:jc w:val="center"/>
            </w:pPr>
            <w:r>
              <w:rPr>
                <w:sz w:val="24"/>
              </w:rPr>
              <w:t>-</w:t>
            </w:r>
          </w:p>
        </w:tc>
      </w:tr>
      <w:tr w:rsidR="002A5A11">
        <w:tc>
          <w:tcPr>
            <w:tcW w:w="834" w:type="dxa"/>
            <w:vAlign w:val="center"/>
          </w:tcPr>
          <w:p w:rsidR="002A5A11" w:rsidRDefault="00F2103B">
            <w:pPr>
              <w:jc w:val="center"/>
            </w:pPr>
            <w:r>
              <w:rPr>
                <w:sz w:val="24"/>
              </w:rPr>
              <w:t>603613</w:t>
            </w:r>
          </w:p>
        </w:tc>
        <w:tc>
          <w:tcPr>
            <w:tcW w:w="835" w:type="dxa"/>
            <w:vAlign w:val="center"/>
          </w:tcPr>
          <w:p w:rsidR="002A5A11" w:rsidRDefault="00F2103B">
            <w:pPr>
              <w:jc w:val="center"/>
            </w:pPr>
            <w:r>
              <w:rPr>
                <w:sz w:val="24"/>
              </w:rPr>
              <w:t>国联股份</w:t>
            </w:r>
          </w:p>
        </w:tc>
        <w:tc>
          <w:tcPr>
            <w:tcW w:w="834" w:type="dxa"/>
            <w:vAlign w:val="center"/>
          </w:tcPr>
          <w:p w:rsidR="002A5A11" w:rsidRDefault="00F2103B">
            <w:pPr>
              <w:jc w:val="center"/>
            </w:pPr>
            <w:r>
              <w:rPr>
                <w:sz w:val="24"/>
              </w:rPr>
              <w:t>2020-12-03</w:t>
            </w:r>
          </w:p>
        </w:tc>
        <w:tc>
          <w:tcPr>
            <w:tcW w:w="835" w:type="dxa"/>
            <w:vAlign w:val="center"/>
          </w:tcPr>
          <w:p w:rsidR="002A5A11" w:rsidRDefault="00F2103B">
            <w:pPr>
              <w:jc w:val="center"/>
            </w:pPr>
            <w:r>
              <w:rPr>
                <w:sz w:val="24"/>
              </w:rPr>
              <w:t>2021-06-03</w:t>
            </w:r>
          </w:p>
        </w:tc>
        <w:tc>
          <w:tcPr>
            <w:tcW w:w="834" w:type="dxa"/>
            <w:vAlign w:val="center"/>
          </w:tcPr>
          <w:p w:rsidR="002A5A11" w:rsidRDefault="00F2103B">
            <w:pPr>
              <w:jc w:val="center"/>
            </w:pPr>
            <w:r>
              <w:rPr>
                <w:sz w:val="24"/>
              </w:rPr>
              <w:t>限售股</w:t>
            </w:r>
          </w:p>
        </w:tc>
        <w:tc>
          <w:tcPr>
            <w:tcW w:w="835" w:type="dxa"/>
            <w:vAlign w:val="center"/>
          </w:tcPr>
          <w:p w:rsidR="002A5A11" w:rsidRDefault="00F2103B">
            <w:pPr>
              <w:jc w:val="right"/>
            </w:pPr>
            <w:r>
              <w:rPr>
                <w:sz w:val="24"/>
              </w:rPr>
              <w:t>83.81</w:t>
            </w:r>
          </w:p>
        </w:tc>
        <w:tc>
          <w:tcPr>
            <w:tcW w:w="834" w:type="dxa"/>
            <w:vAlign w:val="center"/>
          </w:tcPr>
          <w:p w:rsidR="002A5A11" w:rsidRDefault="00316501">
            <w:pPr>
              <w:jc w:val="right"/>
            </w:pPr>
            <w:r w:rsidRPr="00316501">
              <w:rPr>
                <w:sz w:val="24"/>
              </w:rPr>
              <w:t>119.88</w:t>
            </w:r>
          </w:p>
        </w:tc>
        <w:tc>
          <w:tcPr>
            <w:tcW w:w="835" w:type="dxa"/>
            <w:vAlign w:val="center"/>
          </w:tcPr>
          <w:p w:rsidR="002A5A11" w:rsidRDefault="00F2103B">
            <w:pPr>
              <w:jc w:val="right"/>
            </w:pPr>
            <w:r>
              <w:rPr>
                <w:sz w:val="24"/>
              </w:rPr>
              <w:t>72,600</w:t>
            </w:r>
          </w:p>
        </w:tc>
        <w:tc>
          <w:tcPr>
            <w:tcW w:w="834" w:type="dxa"/>
            <w:vAlign w:val="center"/>
          </w:tcPr>
          <w:p w:rsidR="002A5A11" w:rsidRDefault="00F2103B">
            <w:pPr>
              <w:jc w:val="right"/>
            </w:pPr>
            <w:r>
              <w:rPr>
                <w:sz w:val="24"/>
              </w:rPr>
              <w:t>6,084,606.00</w:t>
            </w:r>
          </w:p>
        </w:tc>
        <w:tc>
          <w:tcPr>
            <w:tcW w:w="835" w:type="dxa"/>
            <w:vAlign w:val="center"/>
          </w:tcPr>
          <w:p w:rsidR="002A5A11" w:rsidRDefault="000E1C74">
            <w:pPr>
              <w:jc w:val="right"/>
            </w:pPr>
            <w:r w:rsidRPr="000E1C74">
              <w:rPr>
                <w:sz w:val="24"/>
              </w:rPr>
              <w:t>8,703,288.00</w:t>
            </w:r>
          </w:p>
        </w:tc>
        <w:tc>
          <w:tcPr>
            <w:tcW w:w="835" w:type="dxa"/>
            <w:vAlign w:val="center"/>
          </w:tcPr>
          <w:p w:rsidR="002A5A11" w:rsidRDefault="00F2103B">
            <w:pPr>
              <w:jc w:val="center"/>
            </w:pPr>
            <w:r>
              <w:rPr>
                <w:sz w:val="24"/>
              </w:rPr>
              <w:t>-</w:t>
            </w:r>
          </w:p>
        </w:tc>
      </w:tr>
      <w:tr w:rsidR="002A5A11">
        <w:tc>
          <w:tcPr>
            <w:tcW w:w="834" w:type="dxa"/>
            <w:vAlign w:val="center"/>
          </w:tcPr>
          <w:p w:rsidR="002A5A11" w:rsidRDefault="00F2103B" w:rsidP="00995368">
            <w:pPr>
              <w:jc w:val="center"/>
            </w:pPr>
            <w:r>
              <w:rPr>
                <w:sz w:val="24"/>
              </w:rPr>
              <w:t>60361</w:t>
            </w:r>
            <w:r w:rsidR="00995368">
              <w:rPr>
                <w:sz w:val="24"/>
              </w:rPr>
              <w:t>3</w:t>
            </w:r>
          </w:p>
        </w:tc>
        <w:tc>
          <w:tcPr>
            <w:tcW w:w="835" w:type="dxa"/>
            <w:vAlign w:val="center"/>
          </w:tcPr>
          <w:p w:rsidR="002A5A11" w:rsidRDefault="00F2103B">
            <w:pPr>
              <w:jc w:val="center"/>
            </w:pPr>
            <w:r>
              <w:rPr>
                <w:sz w:val="24"/>
              </w:rPr>
              <w:t>国联股份</w:t>
            </w:r>
          </w:p>
        </w:tc>
        <w:tc>
          <w:tcPr>
            <w:tcW w:w="834" w:type="dxa"/>
            <w:vAlign w:val="center"/>
          </w:tcPr>
          <w:p w:rsidR="002A5A11" w:rsidRDefault="00F2103B">
            <w:pPr>
              <w:jc w:val="center"/>
            </w:pPr>
            <w:r>
              <w:rPr>
                <w:sz w:val="24"/>
              </w:rPr>
              <w:t>2020-12-07</w:t>
            </w:r>
          </w:p>
        </w:tc>
        <w:tc>
          <w:tcPr>
            <w:tcW w:w="835" w:type="dxa"/>
            <w:vAlign w:val="center"/>
          </w:tcPr>
          <w:p w:rsidR="002A5A11" w:rsidRDefault="00F2103B">
            <w:pPr>
              <w:jc w:val="center"/>
            </w:pPr>
            <w:r>
              <w:rPr>
                <w:sz w:val="24"/>
              </w:rPr>
              <w:t>2021-06-07</w:t>
            </w:r>
          </w:p>
        </w:tc>
        <w:tc>
          <w:tcPr>
            <w:tcW w:w="834" w:type="dxa"/>
            <w:vAlign w:val="center"/>
          </w:tcPr>
          <w:p w:rsidR="002A5A11" w:rsidRDefault="00F2103B">
            <w:pPr>
              <w:jc w:val="center"/>
            </w:pPr>
            <w:r>
              <w:rPr>
                <w:sz w:val="24"/>
              </w:rPr>
              <w:t>限售股</w:t>
            </w:r>
          </w:p>
        </w:tc>
        <w:tc>
          <w:tcPr>
            <w:tcW w:w="835" w:type="dxa"/>
            <w:vAlign w:val="center"/>
          </w:tcPr>
          <w:p w:rsidR="002A5A11" w:rsidRDefault="00F2103B">
            <w:pPr>
              <w:jc w:val="right"/>
            </w:pPr>
            <w:r>
              <w:rPr>
                <w:sz w:val="24"/>
              </w:rPr>
              <w:t>85.90</w:t>
            </w:r>
          </w:p>
        </w:tc>
        <w:tc>
          <w:tcPr>
            <w:tcW w:w="834" w:type="dxa"/>
            <w:vAlign w:val="center"/>
          </w:tcPr>
          <w:p w:rsidR="002A5A11" w:rsidRDefault="00316501">
            <w:pPr>
              <w:jc w:val="right"/>
            </w:pPr>
            <w:r w:rsidRPr="00316501">
              <w:rPr>
                <w:sz w:val="24"/>
              </w:rPr>
              <w:t>119.71</w:t>
            </w:r>
          </w:p>
        </w:tc>
        <w:tc>
          <w:tcPr>
            <w:tcW w:w="835" w:type="dxa"/>
            <w:vAlign w:val="center"/>
          </w:tcPr>
          <w:p w:rsidR="002A5A11" w:rsidRDefault="00F2103B">
            <w:pPr>
              <w:jc w:val="right"/>
            </w:pPr>
            <w:r>
              <w:rPr>
                <w:sz w:val="24"/>
              </w:rPr>
              <w:t>25,100</w:t>
            </w:r>
          </w:p>
        </w:tc>
        <w:tc>
          <w:tcPr>
            <w:tcW w:w="834" w:type="dxa"/>
            <w:vAlign w:val="center"/>
          </w:tcPr>
          <w:p w:rsidR="002A5A11" w:rsidRDefault="00F2103B">
            <w:pPr>
              <w:jc w:val="right"/>
            </w:pPr>
            <w:r>
              <w:rPr>
                <w:sz w:val="24"/>
              </w:rPr>
              <w:t>2,156,090.00</w:t>
            </w:r>
          </w:p>
        </w:tc>
        <w:tc>
          <w:tcPr>
            <w:tcW w:w="835" w:type="dxa"/>
            <w:vAlign w:val="center"/>
          </w:tcPr>
          <w:p w:rsidR="002A5A11" w:rsidRDefault="002435D0">
            <w:pPr>
              <w:jc w:val="right"/>
            </w:pPr>
            <w:r w:rsidRPr="002435D0">
              <w:rPr>
                <w:sz w:val="24"/>
              </w:rPr>
              <w:t>3,004,721.00</w:t>
            </w:r>
          </w:p>
        </w:tc>
        <w:tc>
          <w:tcPr>
            <w:tcW w:w="835" w:type="dxa"/>
            <w:vAlign w:val="center"/>
          </w:tcPr>
          <w:p w:rsidR="002A5A11" w:rsidRDefault="00F2103B">
            <w:pPr>
              <w:jc w:val="center"/>
            </w:pPr>
            <w:r>
              <w:rPr>
                <w:sz w:val="24"/>
              </w:rPr>
              <w:t>-</w:t>
            </w:r>
          </w:p>
        </w:tc>
      </w:tr>
    </w:tbl>
    <w:p w:rsidR="002A5A11" w:rsidRDefault="00F2103B">
      <w:pPr>
        <w:tabs>
          <w:tab w:val="left" w:pos="426"/>
        </w:tabs>
        <w:spacing w:before="29" w:line="288" w:lineRule="auto"/>
        <w:jc w:val="left"/>
        <w:rPr>
          <w:kern w:val="0"/>
          <w:sz w:val="24"/>
        </w:rPr>
      </w:pPr>
      <w:r>
        <w:rPr>
          <w:kern w:val="0"/>
          <w:sz w:val="24"/>
        </w:rPr>
        <w:t>注：</w:t>
      </w:r>
      <w:r>
        <w:rPr>
          <w:kern w:val="0"/>
          <w:sz w:val="24"/>
        </w:rPr>
        <w:t>1</w:t>
      </w:r>
      <w:r>
        <w:rPr>
          <w:kern w:val="0"/>
          <w:sz w:val="24"/>
        </w:rPr>
        <w:t>、基金可使用以基金名义开设的股票账户，选择网上或者网下一种方式进行新股申购。其中基金参与网下申购获得的新股或作为战略投资者参与配售获得的新股，在新股上市后的约定期限内不能自由转让；基金参与网上申购获配的新股，从新股获配日至新股上市日之间不能自由转让。</w:t>
      </w:r>
    </w:p>
    <w:p w:rsidR="002A5A11" w:rsidRDefault="00F2103B">
      <w:pPr>
        <w:tabs>
          <w:tab w:val="left" w:pos="426"/>
        </w:tabs>
        <w:spacing w:before="29" w:line="288" w:lineRule="auto"/>
        <w:jc w:val="left"/>
        <w:rPr>
          <w:kern w:val="0"/>
          <w:sz w:val="24"/>
        </w:rPr>
      </w:pPr>
      <w:r>
        <w:rPr>
          <w:kern w:val="0"/>
          <w:sz w:val="24"/>
        </w:rPr>
        <w:t>2</w:t>
      </w:r>
      <w:r>
        <w:rPr>
          <w:kern w:val="0"/>
          <w:sz w:val="24"/>
        </w:rPr>
        <w:t>、本基金可作为特定投资者，认购首次公开发行股票时公司股东公开发售股份，所认购的股份自发行结束之日起</w:t>
      </w:r>
      <w:r>
        <w:rPr>
          <w:kern w:val="0"/>
          <w:sz w:val="24"/>
        </w:rPr>
        <w:t>12</w:t>
      </w:r>
      <w:r>
        <w:rPr>
          <w:kern w:val="0"/>
          <w:sz w:val="24"/>
        </w:rPr>
        <w:t>个月内不得转让。</w:t>
      </w:r>
    </w:p>
    <w:p w:rsidR="002A5A11" w:rsidRDefault="00F2103B">
      <w:pPr>
        <w:tabs>
          <w:tab w:val="left" w:pos="426"/>
        </w:tabs>
        <w:spacing w:before="29" w:line="288" w:lineRule="auto"/>
        <w:jc w:val="left"/>
        <w:rPr>
          <w:kern w:val="0"/>
          <w:sz w:val="24"/>
        </w:rPr>
      </w:pPr>
      <w:r>
        <w:rPr>
          <w:kern w:val="0"/>
          <w:sz w:val="24"/>
        </w:rPr>
        <w:t>3</w:t>
      </w:r>
      <w:r>
        <w:rPr>
          <w:kern w:val="0"/>
          <w:sz w:val="24"/>
        </w:rPr>
        <w:t>、本基金可作为特定投资者，参与上市公司公开或非公开发行股份认购。本基金可作为特定投资者所认购的</w:t>
      </w:r>
      <w:r>
        <w:rPr>
          <w:kern w:val="0"/>
          <w:sz w:val="24"/>
        </w:rPr>
        <w:t>2020</w:t>
      </w:r>
      <w:r>
        <w:rPr>
          <w:kern w:val="0"/>
          <w:sz w:val="24"/>
        </w:rPr>
        <w:t>年</w:t>
      </w:r>
      <w:r>
        <w:rPr>
          <w:kern w:val="0"/>
          <w:sz w:val="24"/>
        </w:rPr>
        <w:t>2</w:t>
      </w:r>
      <w:r>
        <w:rPr>
          <w:kern w:val="0"/>
          <w:sz w:val="24"/>
        </w:rPr>
        <w:t>月</w:t>
      </w:r>
      <w:r>
        <w:rPr>
          <w:kern w:val="0"/>
          <w:sz w:val="24"/>
        </w:rPr>
        <w:t>14</w:t>
      </w:r>
      <w:r>
        <w:rPr>
          <w:kern w:val="0"/>
          <w:sz w:val="24"/>
        </w:rPr>
        <w:t>日前发行完毕的非公开发行股份，自发行结束之日起</w:t>
      </w:r>
      <w:r>
        <w:rPr>
          <w:kern w:val="0"/>
          <w:sz w:val="24"/>
        </w:rPr>
        <w:t>12</w:t>
      </w:r>
      <w:r>
        <w:rPr>
          <w:kern w:val="0"/>
          <w:sz w:val="24"/>
        </w:rPr>
        <w:t>个月内不得转让。本基金所认购的</w:t>
      </w:r>
      <w:r>
        <w:rPr>
          <w:kern w:val="0"/>
          <w:sz w:val="24"/>
        </w:rPr>
        <w:t>2020</w:t>
      </w:r>
      <w:r>
        <w:rPr>
          <w:kern w:val="0"/>
          <w:sz w:val="24"/>
        </w:rPr>
        <w:t>年</w:t>
      </w:r>
      <w:r>
        <w:rPr>
          <w:kern w:val="0"/>
          <w:sz w:val="24"/>
        </w:rPr>
        <w:t>2</w:t>
      </w:r>
      <w:r>
        <w:rPr>
          <w:kern w:val="0"/>
          <w:sz w:val="24"/>
        </w:rPr>
        <w:t>月</w:t>
      </w:r>
      <w:r>
        <w:rPr>
          <w:kern w:val="0"/>
          <w:sz w:val="24"/>
        </w:rPr>
        <w:t>14</w:t>
      </w:r>
      <w:r>
        <w:rPr>
          <w:kern w:val="0"/>
          <w:sz w:val="24"/>
        </w:rPr>
        <w:t>日</w:t>
      </w:r>
      <w:r>
        <w:rPr>
          <w:kern w:val="0"/>
          <w:sz w:val="24"/>
        </w:rPr>
        <w:t>(</w:t>
      </w:r>
      <w:r>
        <w:rPr>
          <w:kern w:val="0"/>
          <w:sz w:val="24"/>
        </w:rPr>
        <w:t>含</w:t>
      </w:r>
      <w:r>
        <w:rPr>
          <w:kern w:val="0"/>
          <w:sz w:val="24"/>
        </w:rPr>
        <w:t>)</w:t>
      </w:r>
      <w:r>
        <w:rPr>
          <w:kern w:val="0"/>
          <w:sz w:val="24"/>
        </w:rPr>
        <w:t>后发行完毕的非公开发行股份，自发行结束之日起</w:t>
      </w:r>
      <w:r>
        <w:rPr>
          <w:kern w:val="0"/>
          <w:sz w:val="24"/>
        </w:rPr>
        <w:t>6</w:t>
      </w:r>
      <w:r>
        <w:rPr>
          <w:kern w:val="0"/>
          <w:sz w:val="24"/>
        </w:rPr>
        <w:t>个月内不得转让。本基金持有的上市公司非公开发行股份，采取集中竞价交易方式的，在任意连续</w:t>
      </w:r>
      <w:r>
        <w:rPr>
          <w:kern w:val="0"/>
          <w:sz w:val="24"/>
        </w:rPr>
        <w:t>90</w:t>
      </w:r>
      <w:r>
        <w:rPr>
          <w:kern w:val="0"/>
          <w:sz w:val="24"/>
        </w:rPr>
        <w:t>日内，减持股份的总数不得超过公司股份总数的</w:t>
      </w:r>
      <w:r>
        <w:rPr>
          <w:kern w:val="0"/>
          <w:sz w:val="24"/>
        </w:rPr>
        <w:t>1%</w:t>
      </w:r>
      <w:r>
        <w:rPr>
          <w:kern w:val="0"/>
          <w:sz w:val="24"/>
        </w:rPr>
        <w:t>，且自股份解除限售之日起</w:t>
      </w:r>
      <w:r>
        <w:rPr>
          <w:kern w:val="0"/>
          <w:sz w:val="24"/>
        </w:rPr>
        <w:t>12</w:t>
      </w:r>
      <w:r>
        <w:rPr>
          <w:kern w:val="0"/>
          <w:sz w:val="24"/>
        </w:rPr>
        <w:t>个月内，通过集中竞价交易减持的数量不得超过本基金持有该次非公开发行股份数量的</w:t>
      </w:r>
      <w:r>
        <w:rPr>
          <w:kern w:val="0"/>
          <w:sz w:val="24"/>
        </w:rPr>
        <w:t>50%</w:t>
      </w:r>
      <w:r>
        <w:rPr>
          <w:kern w:val="0"/>
          <w:sz w:val="24"/>
        </w:rPr>
        <w:t>；采取大宗交易方式的，在任意连续</w:t>
      </w:r>
      <w:r>
        <w:rPr>
          <w:kern w:val="0"/>
          <w:sz w:val="24"/>
        </w:rPr>
        <w:t>90</w:t>
      </w:r>
      <w:r>
        <w:rPr>
          <w:kern w:val="0"/>
          <w:sz w:val="24"/>
        </w:rPr>
        <w:t>日内，减持股份的总数不得超过公司股份总数的</w:t>
      </w:r>
      <w:r>
        <w:rPr>
          <w:kern w:val="0"/>
          <w:sz w:val="24"/>
        </w:rPr>
        <w:t>2%</w:t>
      </w:r>
      <w:r>
        <w:rPr>
          <w:kern w:val="0"/>
          <w:sz w:val="24"/>
        </w:rPr>
        <w:t>。本基金通过大宗交易方式受让的原上市公司大股东减持或者特定股东减持的股份，在受让后</w:t>
      </w:r>
      <w:r>
        <w:rPr>
          <w:kern w:val="0"/>
          <w:sz w:val="24"/>
        </w:rPr>
        <w:t>6</w:t>
      </w:r>
      <w:r>
        <w:rPr>
          <w:kern w:val="0"/>
          <w:sz w:val="24"/>
        </w:rPr>
        <w:t>个月内，不得转让所受让的股份。</w:t>
      </w:r>
    </w:p>
    <w:p w:rsidR="002A5A11" w:rsidRDefault="00F2103B">
      <w:pPr>
        <w:tabs>
          <w:tab w:val="left" w:pos="426"/>
        </w:tabs>
        <w:spacing w:before="29" w:line="288" w:lineRule="auto"/>
        <w:jc w:val="left"/>
        <w:rPr>
          <w:kern w:val="0"/>
          <w:sz w:val="24"/>
        </w:rPr>
      </w:pPr>
      <w:r>
        <w:rPr>
          <w:kern w:val="0"/>
          <w:sz w:val="24"/>
        </w:rPr>
        <w:t>4</w:t>
      </w:r>
      <w:r>
        <w:rPr>
          <w:kern w:val="0"/>
          <w:sz w:val="24"/>
        </w:rPr>
        <w:t>、本基金获配的科创板股票如经抽签方式确定需要锁定的，锁定期限为自发行人股票上市之日起</w:t>
      </w:r>
      <w:r>
        <w:rPr>
          <w:kern w:val="0"/>
          <w:sz w:val="24"/>
        </w:rPr>
        <w:t>6</w:t>
      </w:r>
      <w:r>
        <w:rPr>
          <w:kern w:val="0"/>
          <w:sz w:val="24"/>
        </w:rPr>
        <w:t>个月。本基金通过询价转让受让的股份，在受让后</w:t>
      </w:r>
      <w:r>
        <w:rPr>
          <w:kern w:val="0"/>
          <w:sz w:val="24"/>
        </w:rPr>
        <w:t>6</w:t>
      </w:r>
      <w:r>
        <w:rPr>
          <w:kern w:val="0"/>
          <w:sz w:val="24"/>
        </w:rPr>
        <w:t>个月内不得转让。</w:t>
      </w:r>
    </w:p>
    <w:p w:rsidR="001A59F9" w:rsidRPr="00D754A9" w:rsidRDefault="001A59F9" w:rsidP="00D754A9">
      <w:pPr>
        <w:tabs>
          <w:tab w:val="left" w:pos="426"/>
        </w:tabs>
        <w:spacing w:before="29" w:line="288" w:lineRule="auto"/>
        <w:jc w:val="left"/>
        <w:rPr>
          <w:kern w:val="0"/>
          <w:sz w:val="24"/>
        </w:rPr>
      </w:pPr>
      <w:r w:rsidRPr="00D754A9">
        <w:rPr>
          <w:kern w:val="0"/>
          <w:sz w:val="24"/>
        </w:rPr>
        <w:t>5</w:t>
      </w:r>
      <w:r w:rsidRPr="00D754A9">
        <w:rPr>
          <w:kern w:val="0"/>
          <w:sz w:val="24"/>
        </w:rPr>
        <w:t>、</w:t>
      </w:r>
      <w:r w:rsidR="006F100A" w:rsidRPr="006F100A">
        <w:rPr>
          <w:rFonts w:hint="eastAsia"/>
          <w:kern w:val="0"/>
          <w:sz w:val="24"/>
        </w:rPr>
        <w:t>本基金可以通过网下发行获配的创业板股票</w:t>
      </w:r>
      <w:r w:rsidRPr="00D754A9">
        <w:rPr>
          <w:kern w:val="0"/>
          <w:sz w:val="24"/>
        </w:rPr>
        <w:t>。发行人和主承销商可以采用摇号限售方式或比例限售方式，安排获配的部分创业板股票设置不低于</w:t>
      </w:r>
      <w:r w:rsidRPr="00D754A9">
        <w:rPr>
          <w:kern w:val="0"/>
          <w:sz w:val="24"/>
        </w:rPr>
        <w:t>6</w:t>
      </w:r>
      <w:r w:rsidRPr="00D754A9">
        <w:rPr>
          <w:kern w:val="0"/>
          <w:sz w:val="24"/>
        </w:rPr>
        <w:t>个月的限售期。</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85" w:name="_Toc67904725"/>
      <w:r w:rsidRPr="00AD0E47">
        <w:rPr>
          <w:rFonts w:ascii="Times New Roman" w:hAnsi="Times New Roman"/>
          <w:kern w:val="0"/>
          <w:szCs w:val="24"/>
        </w:rPr>
        <w:t>7.4.12.2</w:t>
      </w:r>
      <w:r w:rsidRPr="00AD0E47">
        <w:rPr>
          <w:rFonts w:ascii="Times New Roman" w:hAnsi="Times New Roman" w:hint="eastAsia"/>
          <w:kern w:val="0"/>
          <w:szCs w:val="24"/>
        </w:rPr>
        <w:t>期末持有的暂时停牌等流通受限股票</w:t>
      </w:r>
      <w:bookmarkEnd w:id="185"/>
    </w:p>
    <w:p w:rsidR="001A59F9" w:rsidRPr="00D754A9" w:rsidRDefault="001A59F9" w:rsidP="00D754A9">
      <w:pPr>
        <w:tabs>
          <w:tab w:val="left" w:pos="426"/>
        </w:tabs>
        <w:spacing w:before="29" w:line="288" w:lineRule="auto"/>
        <w:jc w:val="left"/>
        <w:rPr>
          <w:kern w:val="0"/>
          <w:sz w:val="24"/>
        </w:rPr>
      </w:pPr>
      <w:r w:rsidRPr="00D754A9">
        <w:rPr>
          <w:kern w:val="0"/>
          <w:sz w:val="24"/>
        </w:rPr>
        <w:t>本基金本报告期末未持有暂时停牌等流通受限股票。</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86" w:name="_Toc67904726"/>
      <w:r w:rsidRPr="00AD0E47">
        <w:rPr>
          <w:rFonts w:ascii="Times New Roman" w:hAnsi="Times New Roman"/>
          <w:kern w:val="0"/>
          <w:szCs w:val="24"/>
        </w:rPr>
        <w:t>7.4.12.3</w:t>
      </w:r>
      <w:r w:rsidRPr="00AD0E47">
        <w:rPr>
          <w:rFonts w:ascii="Times New Roman" w:hAnsi="Times New Roman" w:hint="eastAsia"/>
          <w:kern w:val="0"/>
          <w:szCs w:val="24"/>
        </w:rPr>
        <w:t>期末债券正回购交易中作为抵押的债券</w:t>
      </w:r>
      <w:bookmarkEnd w:id="186"/>
    </w:p>
    <w:p w:rsidR="001A59F9" w:rsidRDefault="001A59F9" w:rsidP="00531CF3">
      <w:pPr>
        <w:spacing w:before="29" w:line="288" w:lineRule="auto"/>
        <w:rPr>
          <w:color w:val="000000"/>
          <w:sz w:val="24"/>
        </w:rPr>
      </w:pPr>
      <w:r w:rsidRPr="00531CF3">
        <w:rPr>
          <w:color w:val="000000"/>
          <w:sz w:val="24"/>
        </w:rPr>
        <w:t>本基金本报告期末无从事债券正回购交易形成的卖出回购证券款余额。</w:t>
      </w:r>
    </w:p>
    <w:p w:rsidR="00531CF3" w:rsidRPr="00531CF3" w:rsidRDefault="00531CF3" w:rsidP="00531CF3">
      <w:pPr>
        <w:spacing w:before="29" w:line="288" w:lineRule="auto"/>
        <w:rPr>
          <w:color w:val="000000"/>
          <w:sz w:val="24"/>
        </w:rPr>
      </w:pPr>
    </w:p>
    <w:p w:rsidR="001A59F9" w:rsidRPr="00AD0E47" w:rsidRDefault="001A59F9" w:rsidP="00AD0E47">
      <w:pPr>
        <w:pStyle w:val="20"/>
        <w:spacing w:before="29" w:after="0" w:line="288" w:lineRule="auto"/>
        <w:rPr>
          <w:rFonts w:ascii="Times New Roman" w:hAnsi="Times New Roman"/>
          <w:kern w:val="0"/>
          <w:szCs w:val="24"/>
        </w:rPr>
      </w:pPr>
      <w:bookmarkStart w:id="187" w:name="_Toc67904727"/>
      <w:r w:rsidRPr="00AD0E47">
        <w:rPr>
          <w:rFonts w:ascii="Times New Roman" w:hAnsi="Times New Roman"/>
          <w:kern w:val="0"/>
          <w:szCs w:val="24"/>
        </w:rPr>
        <w:t>7.4.13</w:t>
      </w:r>
      <w:r w:rsidRPr="00AD0E47">
        <w:rPr>
          <w:rFonts w:ascii="Times New Roman" w:hAnsi="Times New Roman" w:hint="eastAsia"/>
          <w:kern w:val="0"/>
          <w:szCs w:val="24"/>
        </w:rPr>
        <w:t>金融工具风险及管理</w:t>
      </w:r>
      <w:bookmarkEnd w:id="187"/>
    </w:p>
    <w:p w:rsidR="001A59F9" w:rsidRPr="00AD0E47" w:rsidRDefault="001A59F9" w:rsidP="00AD0E47">
      <w:pPr>
        <w:pStyle w:val="20"/>
        <w:spacing w:before="29" w:after="0" w:line="288" w:lineRule="auto"/>
        <w:rPr>
          <w:rFonts w:ascii="Times New Roman" w:hAnsi="Times New Roman"/>
          <w:kern w:val="0"/>
          <w:szCs w:val="24"/>
        </w:rPr>
      </w:pPr>
      <w:bookmarkStart w:id="188" w:name="_Toc67904728"/>
      <w:r w:rsidRPr="00AD0E47">
        <w:rPr>
          <w:rFonts w:ascii="Times New Roman" w:hAnsi="Times New Roman"/>
          <w:kern w:val="0"/>
          <w:szCs w:val="24"/>
        </w:rPr>
        <w:t>7.4.13.1</w:t>
      </w:r>
      <w:r w:rsidRPr="00AD0E47">
        <w:rPr>
          <w:rFonts w:ascii="Times New Roman" w:hAnsi="Times New Roman" w:hint="eastAsia"/>
          <w:kern w:val="0"/>
          <w:szCs w:val="24"/>
        </w:rPr>
        <w:t>风险管理政策和组织架构</w:t>
      </w:r>
      <w:bookmarkEnd w:id="188"/>
    </w:p>
    <w:p w:rsidR="002A5A11" w:rsidRDefault="00F2103B">
      <w:pPr>
        <w:spacing w:before="29" w:line="288" w:lineRule="auto"/>
        <w:ind w:firstLineChars="200" w:firstLine="480"/>
        <w:rPr>
          <w:color w:val="000000"/>
          <w:sz w:val="24"/>
        </w:rPr>
      </w:pPr>
      <w:r>
        <w:rPr>
          <w:color w:val="000000"/>
          <w:sz w:val="24"/>
        </w:rPr>
        <w:t>本基金是一只混合型基金，以成长型股票为主要投资对象，其风险和预期收益高于债券型基金和货币市场基金，低于股票型基金。属于承担较高风险、预期收益较高的证券投资基金品种。本基金的投资范围为具有良好流动性的金融工具，包括国内依法发行上市的股票（含存托凭证）、债券、货币市场工具、权证、资产支持证券及法律法规或中国证监会允许基金投资的其他证券品种。本基金在日常经营活动中面临的与这些金融工具相关的风险主要包括信用风险、流动性风险及市场风险。本基金的基金管理人从事风险管理的主要目标是争取将以上风险控制在限定的范围之内，并保持基金资产良好的流动性的前提下，为基金份额持有人谋求长期、稳定的资本增值。</w:t>
      </w:r>
    </w:p>
    <w:p w:rsidR="002A5A11" w:rsidRDefault="00F2103B">
      <w:pPr>
        <w:spacing w:before="29" w:line="288" w:lineRule="auto"/>
        <w:ind w:firstLineChars="200" w:firstLine="480"/>
        <w:rPr>
          <w:color w:val="000000"/>
          <w:sz w:val="24"/>
        </w:rPr>
      </w:pPr>
      <w:r>
        <w:rPr>
          <w:color w:val="000000"/>
          <w:sz w:val="24"/>
        </w:rPr>
        <w:t>本基金的基金管理人奉行全面风险管理体系的建设，在董事会下设立合规审核及风险管理委员会，负责制定风险管理的宏观政策，审议通过风险控制的总体措施等；在管理层层面设立风险控制委员会，讨论和制定公司日常经营过程中风险防范和控制措施；在业务操作层面风险管理职责主要由风险管理部负责协调并与各部门合作完成运作风险管理以及进行投资风险分析与绩效评估。风险管理部对公司总经理负责。督察长独立行使督察权利，直接对董事会负责，就内部控制制度和执行情况独立地履行检查、评价、报告、建议职能，定期和不定期地向董事会报告公司内部控制执行情况。</w:t>
      </w:r>
    </w:p>
    <w:p w:rsidR="002A5A11" w:rsidRDefault="00F2103B">
      <w:pPr>
        <w:spacing w:before="29" w:line="288" w:lineRule="auto"/>
        <w:ind w:firstLineChars="200" w:firstLine="480"/>
        <w:rPr>
          <w:color w:val="000000"/>
          <w:sz w:val="24"/>
        </w:rPr>
      </w:pPr>
      <w:r>
        <w:rPr>
          <w:color w:val="000000"/>
          <w:sz w:val="24"/>
        </w:rPr>
        <w:t>本基金的基金管理人建立了以合规审核及风险管理委员会为核心的，由督察长、风险控制委员会、风险管理部和相关业务部门构成的风险管理架构体系。</w:t>
      </w:r>
    </w:p>
    <w:p w:rsidR="001A59F9" w:rsidRPr="00EB2750" w:rsidRDefault="001A59F9" w:rsidP="00EB2750">
      <w:pPr>
        <w:spacing w:before="29" w:line="288" w:lineRule="auto"/>
        <w:ind w:firstLineChars="200" w:firstLine="480"/>
        <w:rPr>
          <w:color w:val="000000"/>
          <w:sz w:val="24"/>
        </w:rPr>
      </w:pPr>
      <w:r w:rsidRPr="00EB2750">
        <w:rPr>
          <w:color w:val="000000"/>
          <w:sz w:val="24"/>
        </w:rPr>
        <w:t>本基金的基金管理人对于金融工具的风险管理方法主要是通过定性分析和定量分析的方法去估测各种风险产生的可能损失。从定性分析的角度出发，判断风险损失的严重程度和出现同类风险损失的频度。而从定量分析的角度出发，根据本基金的投资目标，结合基金资产所运用金融工具特征通过特定的风险量化指标、模型，日常的量化报告，确定风险损失的限度和相应置信程度，及时可靠地对各种风险进行监督、检查和评估，并通过相应决策，将风险控制在可承受的范围内。</w:t>
      </w:r>
    </w:p>
    <w:p w:rsidR="001A59F9" w:rsidRPr="0091212A" w:rsidRDefault="001A59F9" w:rsidP="00127235">
      <w:pPr>
        <w:adjustRightInd w:val="0"/>
        <w:spacing w:line="360" w:lineRule="auto"/>
        <w:ind w:firstLineChars="200" w:firstLine="420"/>
        <w:jc w:val="left"/>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89" w:name="_Toc67904729"/>
      <w:r w:rsidRPr="00AD0E47">
        <w:rPr>
          <w:rFonts w:ascii="Times New Roman" w:hAnsi="Times New Roman"/>
          <w:kern w:val="0"/>
          <w:szCs w:val="24"/>
        </w:rPr>
        <w:t>7.4.13.2</w:t>
      </w:r>
      <w:r w:rsidRPr="00AD0E47">
        <w:rPr>
          <w:rFonts w:ascii="Times New Roman" w:hAnsi="Times New Roman" w:hint="eastAsia"/>
          <w:kern w:val="0"/>
          <w:szCs w:val="24"/>
        </w:rPr>
        <w:t>信用风险</w:t>
      </w:r>
      <w:bookmarkEnd w:id="189"/>
    </w:p>
    <w:p w:rsidR="002A5A11" w:rsidRDefault="00F2103B">
      <w:pPr>
        <w:spacing w:before="29" w:line="288" w:lineRule="auto"/>
        <w:ind w:firstLineChars="200" w:firstLine="480"/>
        <w:rPr>
          <w:color w:val="000000"/>
          <w:sz w:val="24"/>
        </w:rPr>
      </w:pPr>
      <w:r>
        <w:rPr>
          <w:color w:val="000000"/>
          <w:sz w:val="24"/>
        </w:rPr>
        <w:t>信用风险是指基金在交易过程中因交易对手未履行合约责任，或者基金所投资证券之发行人出现违约、拒绝支付到期本息等情况，导致基金资产损失和收益变化的风险。</w:t>
      </w:r>
    </w:p>
    <w:p w:rsidR="002A5A11" w:rsidRDefault="00F2103B">
      <w:pPr>
        <w:spacing w:before="29" w:line="288" w:lineRule="auto"/>
        <w:ind w:firstLineChars="200" w:firstLine="480"/>
        <w:rPr>
          <w:color w:val="000000"/>
          <w:sz w:val="24"/>
        </w:rPr>
      </w:pPr>
      <w:r>
        <w:rPr>
          <w:color w:val="000000"/>
          <w:sz w:val="24"/>
        </w:rPr>
        <w:t>本基金的基金管理人在交易前对交易对手的资信状况进行了充分的评估。本基金的银行存款存放在本基金的托管人中国建设银行，因而与该银行存款相关的信用风险不重大。本基金在交易所进行的交易均以中国证券登记结算有限责任公司为交易对手完成证券交收和款项清算，因此违约风险可能性很小；在银行间同业市场进行交易前均对交易对手进行信用评估并对证券交割方式进行限制以控制相应的信用风险。</w:t>
      </w:r>
    </w:p>
    <w:p w:rsidR="001A59F9" w:rsidRPr="00EB2750" w:rsidRDefault="001A59F9" w:rsidP="00EB2750">
      <w:pPr>
        <w:spacing w:before="29" w:line="288" w:lineRule="auto"/>
        <w:ind w:firstLineChars="200" w:firstLine="480"/>
        <w:rPr>
          <w:color w:val="000000"/>
          <w:sz w:val="24"/>
        </w:rPr>
      </w:pPr>
      <w:r w:rsidRPr="00EB2750">
        <w:rPr>
          <w:color w:val="000000"/>
          <w:sz w:val="24"/>
        </w:rPr>
        <w:t>本基金的基金管理人建立了信用风险管理流程，通过对投资品种信用等级评估来控制证券发行人的信用风险，且通过分散化投资以分散信用风险。于</w:t>
      </w:r>
      <w:r w:rsidRPr="00EB2750">
        <w:rPr>
          <w:color w:val="000000"/>
          <w:sz w:val="24"/>
        </w:rPr>
        <w:t>2020</w:t>
      </w:r>
      <w:r w:rsidRPr="00EB2750">
        <w:rPr>
          <w:color w:val="000000"/>
          <w:sz w:val="24"/>
        </w:rPr>
        <w:t>年</w:t>
      </w:r>
      <w:r w:rsidRPr="00EB2750">
        <w:rPr>
          <w:color w:val="000000"/>
          <w:sz w:val="24"/>
        </w:rPr>
        <w:t>12</w:t>
      </w:r>
      <w:r w:rsidRPr="00EB2750">
        <w:rPr>
          <w:color w:val="000000"/>
          <w:sz w:val="24"/>
        </w:rPr>
        <w:t>月</w:t>
      </w:r>
      <w:r w:rsidRPr="00EB2750">
        <w:rPr>
          <w:color w:val="000000"/>
          <w:sz w:val="24"/>
        </w:rPr>
        <w:t>31</w:t>
      </w:r>
      <w:r w:rsidRPr="00EB2750">
        <w:rPr>
          <w:color w:val="000000"/>
          <w:sz w:val="24"/>
        </w:rPr>
        <w:t>日，本基金未持有除国债、央行票据和政策性金融债以外的债券（</w:t>
      </w:r>
      <w:r w:rsidRPr="00EB2750">
        <w:rPr>
          <w:color w:val="000000"/>
          <w:sz w:val="24"/>
        </w:rPr>
        <w:t>2019</w:t>
      </w:r>
      <w:r w:rsidRPr="00EB2750">
        <w:rPr>
          <w:color w:val="000000"/>
          <w:sz w:val="24"/>
        </w:rPr>
        <w:t>年</w:t>
      </w:r>
      <w:r w:rsidRPr="00EB2750">
        <w:rPr>
          <w:color w:val="000000"/>
          <w:sz w:val="24"/>
        </w:rPr>
        <w:t>12</w:t>
      </w:r>
      <w:r w:rsidRPr="00EB2750">
        <w:rPr>
          <w:color w:val="000000"/>
          <w:sz w:val="24"/>
        </w:rPr>
        <w:t>月</w:t>
      </w:r>
      <w:r w:rsidRPr="00EB2750">
        <w:rPr>
          <w:color w:val="000000"/>
          <w:sz w:val="24"/>
        </w:rPr>
        <w:t>31</w:t>
      </w:r>
      <w:r w:rsidRPr="00EB2750">
        <w:rPr>
          <w:color w:val="000000"/>
          <w:sz w:val="24"/>
        </w:rPr>
        <w:t>日：无）。</w:t>
      </w:r>
    </w:p>
    <w:p w:rsidR="001A59F9" w:rsidRPr="0091212A" w:rsidRDefault="001A59F9" w:rsidP="00127235">
      <w:pPr>
        <w:spacing w:line="360" w:lineRule="auto"/>
        <w:ind w:firstLineChars="200" w:firstLine="420"/>
        <w:jc w:val="left"/>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90" w:name="_Toc67904730"/>
      <w:r w:rsidRPr="00AD0E47">
        <w:rPr>
          <w:rFonts w:ascii="Times New Roman" w:hAnsi="Times New Roman"/>
          <w:kern w:val="0"/>
          <w:szCs w:val="24"/>
        </w:rPr>
        <w:t>7.4.13.3</w:t>
      </w:r>
      <w:r w:rsidRPr="00AD0E47">
        <w:rPr>
          <w:rFonts w:ascii="Times New Roman" w:hAnsi="Times New Roman" w:hint="eastAsia"/>
          <w:kern w:val="0"/>
          <w:szCs w:val="24"/>
        </w:rPr>
        <w:t>流动性风险</w:t>
      </w:r>
      <w:bookmarkEnd w:id="190"/>
    </w:p>
    <w:p w:rsidR="002A5A11" w:rsidRDefault="00F2103B">
      <w:pPr>
        <w:spacing w:before="29" w:line="288" w:lineRule="auto"/>
        <w:ind w:firstLineChars="200" w:firstLine="480"/>
        <w:rPr>
          <w:color w:val="000000"/>
          <w:sz w:val="24"/>
        </w:rPr>
      </w:pPr>
      <w:r>
        <w:rPr>
          <w:color w:val="000000"/>
          <w:sz w:val="24"/>
        </w:rPr>
        <w:t>流动性风险是指基金在履行与金融负债有关的义务时遇到资金短缺的风险。本基金的流动性风险一方面来自于基金份额持有人可随时要求赎回其持有的基金份额，另一方面来自于投资品种所处的交易市场不活跃而带来的变现困难或因投资集中而无法在市场出现剧烈波动的情况下以合理的价格变现。</w:t>
      </w:r>
    </w:p>
    <w:p w:rsidR="002A5A11" w:rsidRDefault="00F2103B">
      <w:pPr>
        <w:spacing w:before="29" w:line="288" w:lineRule="auto"/>
        <w:ind w:firstLineChars="200" w:firstLine="480"/>
        <w:rPr>
          <w:color w:val="000000"/>
          <w:sz w:val="24"/>
        </w:rPr>
      </w:pPr>
      <w:r>
        <w:rPr>
          <w:color w:val="000000"/>
          <w:sz w:val="24"/>
        </w:rPr>
        <w:t>针对兑付赎回资金的流动性风险，本基金的基金管理人每日对本基金的申购赎回情况进行严密监控并预测流动性需求，保持基金投资组合中的可用现金头寸与之相匹配。本基金的基金管理人在基金合同中设计了巨额赎回条款，约定在非常情况下赎回申请的处理方式，控制因开放申购赎回模式带来的流动性风险，有效保障基金持有人利益。</w:t>
      </w:r>
    </w:p>
    <w:p w:rsidR="002A5A11" w:rsidRDefault="00F2103B">
      <w:pPr>
        <w:spacing w:before="29" w:line="288" w:lineRule="auto"/>
        <w:ind w:firstLineChars="200" w:firstLine="480"/>
        <w:rPr>
          <w:color w:val="000000"/>
          <w:sz w:val="24"/>
        </w:rPr>
      </w:pPr>
      <w:r>
        <w:rPr>
          <w:color w:val="000000"/>
          <w:sz w:val="24"/>
        </w:rPr>
        <w:t>于</w:t>
      </w:r>
      <w:r>
        <w:rPr>
          <w:color w:val="000000"/>
          <w:sz w:val="24"/>
        </w:rPr>
        <w:t>2020</w:t>
      </w:r>
      <w:r>
        <w:rPr>
          <w:color w:val="000000"/>
          <w:sz w:val="24"/>
        </w:rPr>
        <w:t>年</w:t>
      </w:r>
      <w:r>
        <w:rPr>
          <w:color w:val="000000"/>
          <w:sz w:val="24"/>
        </w:rPr>
        <w:t>12</w:t>
      </w:r>
      <w:r>
        <w:rPr>
          <w:color w:val="000000"/>
          <w:sz w:val="24"/>
        </w:rPr>
        <w:t>月</w:t>
      </w:r>
      <w:r>
        <w:rPr>
          <w:color w:val="000000"/>
          <w:sz w:val="24"/>
        </w:rPr>
        <w:t>31</w:t>
      </w:r>
      <w:r>
        <w:rPr>
          <w:color w:val="000000"/>
          <w:sz w:val="24"/>
        </w:rPr>
        <w:t>日，本基金所承担的全部金融负债的合约约定到期日均为一个月以内且不计息，可赎回基金份额净值</w:t>
      </w:r>
      <w:r>
        <w:rPr>
          <w:color w:val="000000"/>
          <w:sz w:val="24"/>
        </w:rPr>
        <w:t>(</w:t>
      </w:r>
      <w:r>
        <w:rPr>
          <w:color w:val="000000"/>
          <w:sz w:val="24"/>
        </w:rPr>
        <w:t>所有者权益</w:t>
      </w:r>
      <w:r>
        <w:rPr>
          <w:color w:val="000000"/>
          <w:sz w:val="24"/>
        </w:rPr>
        <w:t>)</w:t>
      </w:r>
      <w:r>
        <w:rPr>
          <w:color w:val="000000"/>
          <w:sz w:val="24"/>
        </w:rPr>
        <w:t>无固定到期日且不计息，因此账面余额即为未折现的合约到期现金流量。</w:t>
      </w:r>
    </w:p>
    <w:p w:rsidR="001A59F9" w:rsidRPr="00112CED" w:rsidRDefault="001A59F9" w:rsidP="00112CED">
      <w:pPr>
        <w:spacing w:before="29" w:line="288" w:lineRule="auto"/>
        <w:ind w:firstLineChars="200" w:firstLine="480"/>
        <w:rPr>
          <w:color w:val="000000"/>
          <w:sz w:val="24"/>
        </w:rPr>
      </w:pPr>
      <w:r w:rsidRPr="00112CED">
        <w:rPr>
          <w:color w:val="000000"/>
          <w:sz w:val="24"/>
        </w:rPr>
        <w:t>注：流动性受限资产、</w:t>
      </w:r>
      <w:r w:rsidRPr="00112CED">
        <w:rPr>
          <w:color w:val="000000"/>
          <w:sz w:val="24"/>
        </w:rPr>
        <w:t>7</w:t>
      </w:r>
      <w:r w:rsidRPr="00112CED">
        <w:rPr>
          <w:color w:val="000000"/>
          <w:sz w:val="24"/>
        </w:rPr>
        <w:t>个工作日可变现资产的计算口径见《公开募集开放式证券投资基金流动性风险管理规定》第四十条。</w:t>
      </w:r>
    </w:p>
    <w:p w:rsidR="00112CED" w:rsidRPr="0091212A" w:rsidRDefault="00112CED" w:rsidP="00127235">
      <w:pPr>
        <w:spacing w:line="360" w:lineRule="auto"/>
        <w:ind w:firstLineChars="200" w:firstLine="420"/>
        <w:rPr>
          <w:rFonts w:asciiTheme="minorEastAsia" w:eastAsiaTheme="minorEastAsia" w:hAnsiTheme="minorEastAsia"/>
          <w:color w:val="000000"/>
          <w:szCs w:val="21"/>
        </w:rPr>
      </w:pPr>
    </w:p>
    <w:p w:rsidR="00247119" w:rsidRPr="00247119" w:rsidRDefault="00247119" w:rsidP="00922A4A">
      <w:pPr>
        <w:spacing w:beforeLines="50" w:before="156" w:line="360" w:lineRule="auto"/>
        <w:rPr>
          <w:rFonts w:eastAsiaTheme="minorEastAsia"/>
          <w:b/>
          <w:bCs/>
          <w:color w:val="000000" w:themeColor="text1"/>
          <w:szCs w:val="21"/>
        </w:rPr>
      </w:pPr>
      <w:r w:rsidRPr="00247119">
        <w:rPr>
          <w:rFonts w:eastAsiaTheme="minorEastAsia"/>
          <w:b/>
          <w:bCs/>
          <w:color w:val="000000" w:themeColor="text1"/>
          <w:kern w:val="0"/>
          <w:szCs w:val="21"/>
        </w:rPr>
        <w:t>7.4.13.3</w:t>
      </w:r>
      <w:r w:rsidRPr="00247119">
        <w:rPr>
          <w:rFonts w:eastAsiaTheme="minorEastAsia" w:hint="eastAsia"/>
          <w:b/>
          <w:bCs/>
          <w:color w:val="000000" w:themeColor="text1"/>
          <w:kern w:val="0"/>
          <w:szCs w:val="21"/>
        </w:rPr>
        <w:t>.1</w:t>
      </w:r>
      <w:r w:rsidRPr="00247119">
        <w:rPr>
          <w:rFonts w:eastAsiaTheme="minorEastAsia"/>
          <w:b/>
          <w:bCs/>
          <w:color w:val="000000" w:themeColor="text1"/>
          <w:kern w:val="0"/>
          <w:szCs w:val="21"/>
        </w:rPr>
        <w:t xml:space="preserve"> </w:t>
      </w:r>
      <w:r w:rsidRPr="00247119">
        <w:rPr>
          <w:rFonts w:eastAsiaTheme="minorEastAsia" w:hint="eastAsia"/>
          <w:b/>
          <w:bCs/>
          <w:color w:val="000000" w:themeColor="text1"/>
          <w:szCs w:val="21"/>
        </w:rPr>
        <w:t>报告期内本基金组合资产的流动性风险分析</w:t>
      </w:r>
    </w:p>
    <w:p w:rsidR="002A5A11" w:rsidRDefault="00F2103B">
      <w:pPr>
        <w:widowControl/>
        <w:spacing w:line="360" w:lineRule="auto"/>
        <w:ind w:firstLineChars="200" w:firstLine="420"/>
        <w:rPr>
          <w:rFonts w:eastAsiaTheme="minorEastAsia"/>
          <w:color w:val="000000" w:themeColor="text1"/>
          <w:kern w:val="0"/>
          <w:szCs w:val="21"/>
        </w:rPr>
      </w:pPr>
      <w:r>
        <w:rPr>
          <w:rFonts w:eastAsiaTheme="minorEastAsia"/>
          <w:color w:val="000000" w:themeColor="text1"/>
          <w:kern w:val="0"/>
          <w:szCs w:val="21"/>
        </w:rPr>
        <w:t>本基金的基金管理人在基金运作过程中严格按照《公开募集证券投资基金运作管理办法》及《公开募集开放式证券投资基金流动性风险管理规定》</w:t>
      </w:r>
      <w:r>
        <w:rPr>
          <w:rFonts w:eastAsiaTheme="minorEastAsia"/>
          <w:color w:val="000000" w:themeColor="text1"/>
          <w:kern w:val="0"/>
          <w:szCs w:val="21"/>
        </w:rPr>
        <w:t>(</w:t>
      </w:r>
      <w:r>
        <w:rPr>
          <w:rFonts w:eastAsiaTheme="minorEastAsia"/>
          <w:color w:val="000000" w:themeColor="text1"/>
          <w:kern w:val="0"/>
          <w:szCs w:val="21"/>
        </w:rPr>
        <w:t>自</w:t>
      </w:r>
      <w:r>
        <w:rPr>
          <w:rFonts w:eastAsiaTheme="minorEastAsia"/>
          <w:color w:val="000000" w:themeColor="text1"/>
          <w:kern w:val="0"/>
          <w:szCs w:val="21"/>
        </w:rPr>
        <w:t>2017</w:t>
      </w:r>
      <w:r>
        <w:rPr>
          <w:rFonts w:eastAsiaTheme="minorEastAsia"/>
          <w:color w:val="000000" w:themeColor="text1"/>
          <w:kern w:val="0"/>
          <w:szCs w:val="21"/>
        </w:rPr>
        <w:t>年</w:t>
      </w:r>
      <w:r>
        <w:rPr>
          <w:rFonts w:eastAsiaTheme="minorEastAsia"/>
          <w:color w:val="000000" w:themeColor="text1"/>
          <w:kern w:val="0"/>
          <w:szCs w:val="21"/>
        </w:rPr>
        <w:t>10</w:t>
      </w:r>
      <w:r>
        <w:rPr>
          <w:rFonts w:eastAsiaTheme="minorEastAsia"/>
          <w:color w:val="000000" w:themeColor="text1"/>
          <w:kern w:val="0"/>
          <w:szCs w:val="21"/>
        </w:rPr>
        <w:t>月</w:t>
      </w:r>
      <w:r>
        <w:rPr>
          <w:rFonts w:eastAsiaTheme="minorEastAsia"/>
          <w:color w:val="000000" w:themeColor="text1"/>
          <w:kern w:val="0"/>
          <w:szCs w:val="21"/>
        </w:rPr>
        <w:t>1</w:t>
      </w:r>
      <w:r>
        <w:rPr>
          <w:rFonts w:eastAsiaTheme="minorEastAsia"/>
          <w:color w:val="000000" w:themeColor="text1"/>
          <w:kern w:val="0"/>
          <w:szCs w:val="21"/>
        </w:rPr>
        <w:t>日起施行</w:t>
      </w:r>
      <w:r>
        <w:rPr>
          <w:rFonts w:eastAsiaTheme="minorEastAsia"/>
          <w:color w:val="000000" w:themeColor="text1"/>
          <w:kern w:val="0"/>
          <w:szCs w:val="21"/>
        </w:rPr>
        <w:t>)</w:t>
      </w:r>
      <w:r>
        <w:rPr>
          <w:rFonts w:eastAsiaTheme="minorEastAsia"/>
          <w:color w:val="000000" w:themeColor="text1"/>
          <w:kern w:val="0"/>
          <w:szCs w:val="21"/>
        </w:rPr>
        <w:t>等法规的要求对本基金组合资产的流动性风险进行管理，通过独立的风险管理部门对本基金的组合持仓集中度指标、流通受限制的投资品种比例以及组合在短时间内变现能力的综合指标等流动性指标进行持续的监测和分析。</w:t>
      </w:r>
    </w:p>
    <w:p w:rsidR="002A5A11" w:rsidRDefault="00F2103B">
      <w:pPr>
        <w:widowControl/>
        <w:spacing w:line="360" w:lineRule="auto"/>
        <w:ind w:firstLineChars="200" w:firstLine="420"/>
        <w:rPr>
          <w:rFonts w:eastAsiaTheme="minorEastAsia"/>
          <w:color w:val="000000" w:themeColor="text1"/>
          <w:kern w:val="0"/>
          <w:szCs w:val="21"/>
        </w:rPr>
      </w:pPr>
      <w:r>
        <w:rPr>
          <w:rFonts w:eastAsiaTheme="minorEastAsia"/>
          <w:color w:val="000000" w:themeColor="text1"/>
          <w:kern w:val="0"/>
          <w:szCs w:val="21"/>
        </w:rPr>
        <w:t>本基金投资于一家公司发行的证券市值不超过基金资产净值的</w:t>
      </w:r>
      <w:r>
        <w:rPr>
          <w:rFonts w:eastAsiaTheme="minorEastAsia"/>
          <w:color w:val="000000" w:themeColor="text1"/>
          <w:kern w:val="0"/>
          <w:szCs w:val="21"/>
        </w:rPr>
        <w:t>10%</w:t>
      </w:r>
      <w:r>
        <w:rPr>
          <w:rFonts w:eastAsiaTheme="minorEastAsia"/>
          <w:color w:val="000000" w:themeColor="text1"/>
          <w:kern w:val="0"/>
          <w:szCs w:val="21"/>
        </w:rPr>
        <w:t>，且本基金与由本基金的基金管理人管理的其他基金共同持有一家公司发行的证券不得超过该证券的</w:t>
      </w:r>
      <w:r>
        <w:rPr>
          <w:rFonts w:eastAsiaTheme="minorEastAsia"/>
          <w:color w:val="000000" w:themeColor="text1"/>
          <w:kern w:val="0"/>
          <w:szCs w:val="21"/>
        </w:rPr>
        <w:t>10%</w:t>
      </w:r>
      <w:r>
        <w:rPr>
          <w:rFonts w:eastAsiaTheme="minorEastAsia"/>
          <w:color w:val="000000" w:themeColor="text1"/>
          <w:kern w:val="0"/>
          <w:szCs w:val="21"/>
        </w:rPr>
        <w:t>。本基金与由本基金的基金管理人管理的其他开放式基金共同持有一家上市公司发行的可流通股票不得超过该上市公司可流通股票的</w:t>
      </w:r>
      <w:r>
        <w:rPr>
          <w:rFonts w:eastAsiaTheme="minorEastAsia"/>
          <w:color w:val="000000" w:themeColor="text1"/>
          <w:kern w:val="0"/>
          <w:szCs w:val="21"/>
        </w:rPr>
        <w:t>15%</w:t>
      </w:r>
      <w:r>
        <w:rPr>
          <w:rFonts w:eastAsiaTheme="minorEastAsia"/>
          <w:color w:val="000000" w:themeColor="text1"/>
          <w:kern w:val="0"/>
          <w:szCs w:val="21"/>
        </w:rPr>
        <w:t>，本基金与由本基金的基金管理人管理的全部投资组合持有一家上市公司发行的可流通股票，不得超过该上市公司可流通股票的</w:t>
      </w:r>
      <w:r>
        <w:rPr>
          <w:rFonts w:eastAsiaTheme="minorEastAsia"/>
          <w:color w:val="000000" w:themeColor="text1"/>
          <w:kern w:val="0"/>
          <w:szCs w:val="21"/>
        </w:rPr>
        <w:t>30%(</w:t>
      </w:r>
      <w:r>
        <w:rPr>
          <w:rFonts w:eastAsiaTheme="minorEastAsia"/>
          <w:color w:val="000000" w:themeColor="text1"/>
          <w:kern w:val="0"/>
          <w:szCs w:val="21"/>
        </w:rPr>
        <w:t>完全按照有关指数构成比例进行证券投资的开放式基金及中国证监会认定的特殊投资组合不受该比例限制</w:t>
      </w:r>
      <w:r>
        <w:rPr>
          <w:rFonts w:eastAsiaTheme="minorEastAsia"/>
          <w:color w:val="000000" w:themeColor="text1"/>
          <w:kern w:val="0"/>
          <w:szCs w:val="21"/>
        </w:rPr>
        <w:t>)</w:t>
      </w:r>
      <w:r>
        <w:rPr>
          <w:rFonts w:eastAsiaTheme="minorEastAsia"/>
          <w:color w:val="000000" w:themeColor="text1"/>
          <w:kern w:val="0"/>
          <w:szCs w:val="21"/>
        </w:rPr>
        <w:t>。</w:t>
      </w:r>
    </w:p>
    <w:p w:rsidR="002A5A11" w:rsidRDefault="00F2103B">
      <w:pPr>
        <w:widowControl/>
        <w:spacing w:line="360" w:lineRule="auto"/>
        <w:ind w:firstLineChars="200" w:firstLine="420"/>
        <w:rPr>
          <w:rFonts w:eastAsiaTheme="minorEastAsia"/>
          <w:color w:val="000000" w:themeColor="text1"/>
          <w:kern w:val="0"/>
          <w:szCs w:val="21"/>
        </w:rPr>
      </w:pPr>
      <w:r>
        <w:rPr>
          <w:rFonts w:eastAsiaTheme="minorEastAsia"/>
          <w:color w:val="000000" w:themeColor="text1"/>
          <w:kern w:val="0"/>
          <w:szCs w:val="21"/>
        </w:rPr>
        <w:t>本基金所持部分证券在证券交易所上市，其余亦可在银行间同业市场交易，部分基金资产流通暂时受限制不能自由转让的情况参见附注</w:t>
      </w:r>
      <w:r>
        <w:rPr>
          <w:rFonts w:eastAsiaTheme="minorEastAsia"/>
          <w:color w:val="000000" w:themeColor="text1"/>
          <w:kern w:val="0"/>
          <w:szCs w:val="21"/>
        </w:rPr>
        <w:t>7.4.12</w:t>
      </w:r>
      <w:r>
        <w:rPr>
          <w:rFonts w:eastAsiaTheme="minorEastAsia"/>
          <w:color w:val="000000" w:themeColor="text1"/>
          <w:kern w:val="0"/>
          <w:szCs w:val="21"/>
        </w:rPr>
        <w:t>。此外，本基金可通过卖出回购金融资产方式借入短期资金应对流动性需求，其上限一般不超过基金持有的债券投资的公允价值。本基金主动投资于流动性受限资产的市值合计不得超过基金资产净值的</w:t>
      </w:r>
      <w:r>
        <w:rPr>
          <w:rFonts w:eastAsiaTheme="minorEastAsia"/>
          <w:color w:val="000000" w:themeColor="text1"/>
          <w:kern w:val="0"/>
          <w:szCs w:val="21"/>
        </w:rPr>
        <w:t>15%</w:t>
      </w:r>
      <w:r>
        <w:rPr>
          <w:rFonts w:eastAsiaTheme="minorEastAsia"/>
          <w:color w:val="000000" w:themeColor="text1"/>
          <w:kern w:val="0"/>
          <w:szCs w:val="21"/>
        </w:rPr>
        <w:t>。</w:t>
      </w:r>
    </w:p>
    <w:p w:rsidR="002A5A11" w:rsidRDefault="00F2103B">
      <w:pPr>
        <w:widowControl/>
        <w:spacing w:line="360" w:lineRule="auto"/>
        <w:ind w:firstLineChars="200" w:firstLine="420"/>
        <w:rPr>
          <w:rFonts w:eastAsiaTheme="minorEastAsia"/>
          <w:color w:val="000000" w:themeColor="text1"/>
          <w:kern w:val="0"/>
          <w:szCs w:val="21"/>
        </w:rPr>
      </w:pPr>
      <w:r>
        <w:rPr>
          <w:rFonts w:eastAsiaTheme="minorEastAsia"/>
          <w:color w:val="000000" w:themeColor="text1"/>
          <w:kern w:val="0"/>
          <w:szCs w:val="21"/>
        </w:rPr>
        <w:t>本基金的基金管理人每日对基金组合资产中</w:t>
      </w:r>
      <w:r>
        <w:rPr>
          <w:rFonts w:eastAsiaTheme="minorEastAsia"/>
          <w:color w:val="000000" w:themeColor="text1"/>
          <w:kern w:val="0"/>
          <w:szCs w:val="21"/>
        </w:rPr>
        <w:t>7</w:t>
      </w:r>
      <w:r>
        <w:rPr>
          <w:rFonts w:eastAsiaTheme="minorEastAsia"/>
          <w:color w:val="000000" w:themeColor="text1"/>
          <w:kern w:val="0"/>
          <w:szCs w:val="21"/>
        </w:rPr>
        <w:t>个工作日可变现资产的可变现价值进行审慎评估与测算，确保每日确认的净赎回申请不得超过</w:t>
      </w:r>
      <w:r>
        <w:rPr>
          <w:rFonts w:eastAsiaTheme="minorEastAsia"/>
          <w:color w:val="000000" w:themeColor="text1"/>
          <w:kern w:val="0"/>
          <w:szCs w:val="21"/>
        </w:rPr>
        <w:t>7</w:t>
      </w:r>
      <w:r>
        <w:rPr>
          <w:rFonts w:eastAsiaTheme="minorEastAsia"/>
          <w:color w:val="000000" w:themeColor="text1"/>
          <w:kern w:val="0"/>
          <w:szCs w:val="21"/>
        </w:rPr>
        <w:t>个工作日可变现资产的可变现价值。</w:t>
      </w:r>
    </w:p>
    <w:p w:rsidR="002A5A11" w:rsidRDefault="00F2103B">
      <w:pPr>
        <w:widowControl/>
        <w:spacing w:line="360" w:lineRule="auto"/>
        <w:ind w:firstLineChars="200" w:firstLine="420"/>
        <w:rPr>
          <w:rFonts w:eastAsiaTheme="minorEastAsia"/>
          <w:color w:val="000000" w:themeColor="text1"/>
          <w:kern w:val="0"/>
          <w:szCs w:val="21"/>
        </w:rPr>
      </w:pPr>
      <w:r>
        <w:rPr>
          <w:rFonts w:eastAsiaTheme="minorEastAsia"/>
          <w:color w:val="000000" w:themeColor="text1"/>
          <w:kern w:val="0"/>
          <w:szCs w:val="21"/>
        </w:rPr>
        <w:t>同时，本基金的基金管理人通过合理分散逆回购交易的到期日与交易对手的集中度；按照穿透原则对交易对手的财务状况、偿付能力及杠杆水平等进行必要的尽职调查与严格的准入管理，以及对不同的交易对手实施交易额度管理并进行动态调整等措施严格管理本基金从事逆回购交易的流动性风险和交易对手风险。此外，本基金的基金管理人建立了逆回购交易质押品管理制度：根据质押品的资质确定质押率水平；持续监测质押品的风险状况与价值变动以确保质押品按公允价值计算足额；并在与私募类证券资管产品及中国证监会认定的其他主体为交易对手开展逆回购交易时，可接受质押品的资质要求与基金合同约定的投资范围保持一致。</w:t>
      </w:r>
    </w:p>
    <w:p w:rsidR="001A59F9" w:rsidRDefault="00247119" w:rsidP="00247119">
      <w:pPr>
        <w:widowControl/>
        <w:spacing w:line="360" w:lineRule="auto"/>
        <w:ind w:firstLineChars="200" w:firstLine="420"/>
        <w:rPr>
          <w:rFonts w:eastAsiaTheme="minorEastAsia"/>
          <w:color w:val="000000" w:themeColor="text1"/>
          <w:kern w:val="0"/>
          <w:szCs w:val="21"/>
        </w:rPr>
      </w:pPr>
      <w:r w:rsidRPr="00247119">
        <w:rPr>
          <w:rFonts w:eastAsiaTheme="minorEastAsia"/>
          <w:color w:val="000000" w:themeColor="text1"/>
          <w:kern w:val="0"/>
          <w:szCs w:val="21"/>
        </w:rPr>
        <w:t>综合上述各项流动性指标的监测结果及流动性风险管理措施的实施，本基金在本报告期内流动性情况良好。</w:t>
      </w:r>
    </w:p>
    <w:p w:rsidR="00247119" w:rsidRPr="00247119" w:rsidRDefault="00247119" w:rsidP="00247119">
      <w:pPr>
        <w:widowControl/>
        <w:spacing w:line="360" w:lineRule="auto"/>
        <w:ind w:firstLineChars="200" w:firstLine="420"/>
        <w:rPr>
          <w:rFonts w:eastAsiaTheme="minorEastAsia"/>
          <w:color w:val="000000" w:themeColor="text1"/>
          <w:kern w:val="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91" w:name="_Toc67904731"/>
      <w:r w:rsidRPr="00AD0E47">
        <w:rPr>
          <w:rFonts w:ascii="Times New Roman" w:hAnsi="Times New Roman"/>
          <w:kern w:val="0"/>
          <w:szCs w:val="24"/>
        </w:rPr>
        <w:t>7.4.13.4</w:t>
      </w:r>
      <w:r w:rsidRPr="00AD0E47">
        <w:rPr>
          <w:rFonts w:ascii="Times New Roman" w:hAnsi="Times New Roman" w:hint="eastAsia"/>
          <w:kern w:val="0"/>
          <w:szCs w:val="24"/>
        </w:rPr>
        <w:t>市场风险</w:t>
      </w:r>
      <w:bookmarkEnd w:id="191"/>
    </w:p>
    <w:p w:rsidR="001A59F9" w:rsidRPr="008E031C" w:rsidRDefault="001A59F9" w:rsidP="008E031C">
      <w:pPr>
        <w:spacing w:before="29" w:line="288" w:lineRule="auto"/>
        <w:ind w:firstLineChars="200" w:firstLine="480"/>
        <w:rPr>
          <w:color w:val="000000"/>
          <w:sz w:val="24"/>
        </w:rPr>
      </w:pPr>
      <w:r w:rsidRPr="008E031C">
        <w:rPr>
          <w:color w:val="000000"/>
          <w:sz w:val="24"/>
        </w:rPr>
        <w:t>市场风险是指基金所持金融工具的公允价值或未来现金流量因所处市场各类价格因素的变动而发生波动的风险，包括利率风险、外汇风险和其他价格风险。</w:t>
      </w:r>
    </w:p>
    <w:p w:rsidR="001A59F9" w:rsidRPr="0091212A" w:rsidRDefault="001A59F9" w:rsidP="00127235">
      <w:pPr>
        <w:spacing w:line="360" w:lineRule="auto"/>
        <w:ind w:firstLineChars="200" w:firstLine="420"/>
        <w:jc w:val="left"/>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92" w:name="_Toc67904732"/>
      <w:r w:rsidRPr="00AD0E47">
        <w:rPr>
          <w:rFonts w:ascii="Times New Roman" w:hAnsi="Times New Roman"/>
          <w:kern w:val="0"/>
          <w:szCs w:val="24"/>
        </w:rPr>
        <w:t>7.4.13.4.1</w:t>
      </w:r>
      <w:r w:rsidRPr="00AD0E47">
        <w:rPr>
          <w:rFonts w:ascii="Times New Roman" w:hAnsi="Times New Roman" w:hint="eastAsia"/>
          <w:kern w:val="0"/>
          <w:szCs w:val="24"/>
        </w:rPr>
        <w:t>利率风险</w:t>
      </w:r>
      <w:bookmarkEnd w:id="192"/>
    </w:p>
    <w:p w:rsidR="002A5A11" w:rsidRDefault="00F2103B">
      <w:pPr>
        <w:spacing w:before="29" w:line="288" w:lineRule="auto"/>
        <w:ind w:firstLineChars="200" w:firstLine="480"/>
        <w:rPr>
          <w:color w:val="000000"/>
          <w:sz w:val="24"/>
        </w:rPr>
      </w:pPr>
      <w:r>
        <w:rPr>
          <w:color w:val="000000"/>
          <w:sz w:val="24"/>
        </w:rPr>
        <w:t>利率风险是指金融工具的公允价值或现金流量受市场利率变动而发生波动的风险。利率敏感性金融工具均面临由于市场利率上升而导致公允价值下降的风险，其中浮动利率类金融工具还面临每个付息期间结束根据市场利率重新定价时对于未来现金流影响的风险。</w:t>
      </w:r>
    </w:p>
    <w:p w:rsidR="002A5A11" w:rsidRDefault="00F2103B">
      <w:pPr>
        <w:spacing w:before="29" w:line="288" w:lineRule="auto"/>
        <w:ind w:firstLineChars="200" w:firstLine="480"/>
        <w:rPr>
          <w:color w:val="000000"/>
          <w:sz w:val="24"/>
        </w:rPr>
      </w:pPr>
      <w:r>
        <w:rPr>
          <w:color w:val="000000"/>
          <w:sz w:val="24"/>
        </w:rPr>
        <w:t>本基金的基金管理人定期对本基金面临的利率敏感性缺口进行监控，并通过调整投资组合的久期等方法对上述利率风险进行管理。</w:t>
      </w:r>
    </w:p>
    <w:p w:rsidR="001A59F9" w:rsidRPr="008E031C" w:rsidRDefault="001A59F9" w:rsidP="008E031C">
      <w:pPr>
        <w:spacing w:before="29" w:line="288" w:lineRule="auto"/>
        <w:ind w:firstLineChars="200" w:firstLine="480"/>
        <w:rPr>
          <w:color w:val="000000"/>
          <w:sz w:val="24"/>
        </w:rPr>
      </w:pPr>
      <w:r w:rsidRPr="008E031C">
        <w:rPr>
          <w:color w:val="000000"/>
          <w:sz w:val="24"/>
        </w:rPr>
        <w:t>本基金持有及承担的大部分金融资产和金融负债不计息，因此本基金的收入及经营活动的现金流量在很大程度上独立于市场利率变化。本基金持有的利率敏感性资产主要为银行存款、结算备付金及存出保证金等。</w:t>
      </w:r>
    </w:p>
    <w:p w:rsidR="001A59F9" w:rsidRPr="008E031C" w:rsidRDefault="001A59F9" w:rsidP="008E031C">
      <w:pPr>
        <w:spacing w:before="29" w:line="288" w:lineRule="auto"/>
        <w:ind w:firstLineChars="200" w:firstLine="480"/>
        <w:rPr>
          <w:color w:val="000000"/>
          <w:sz w:val="24"/>
        </w:rPr>
      </w:pPr>
      <w:r w:rsidRPr="008E031C">
        <w:rPr>
          <w:color w:val="000000"/>
          <w:sz w:val="24"/>
        </w:rPr>
        <w:tab/>
      </w:r>
    </w:p>
    <w:p w:rsidR="001A59F9" w:rsidRPr="00AD0E47" w:rsidRDefault="001A59F9" w:rsidP="00AD0E47">
      <w:pPr>
        <w:pStyle w:val="20"/>
        <w:spacing w:before="29" w:after="0" w:line="288" w:lineRule="auto"/>
        <w:rPr>
          <w:rFonts w:ascii="Times New Roman" w:hAnsi="Times New Roman"/>
          <w:kern w:val="0"/>
          <w:szCs w:val="24"/>
        </w:rPr>
      </w:pPr>
      <w:bookmarkStart w:id="193" w:name="_Toc67904733"/>
      <w:r w:rsidRPr="00AD0E47">
        <w:rPr>
          <w:rFonts w:ascii="Times New Roman" w:hAnsi="Times New Roman"/>
          <w:kern w:val="0"/>
          <w:szCs w:val="24"/>
        </w:rPr>
        <w:t>7.4.13.4.1.1</w:t>
      </w:r>
      <w:r w:rsidRPr="00AD0E47">
        <w:rPr>
          <w:rFonts w:ascii="Times New Roman" w:hAnsi="Times New Roman" w:hint="eastAsia"/>
          <w:kern w:val="0"/>
          <w:szCs w:val="24"/>
        </w:rPr>
        <w:t>利率风险敞口</w:t>
      </w:r>
      <w:bookmarkEnd w:id="193"/>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94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588"/>
        <w:gridCol w:w="1701"/>
        <w:gridCol w:w="1701"/>
        <w:gridCol w:w="1559"/>
        <w:gridCol w:w="1559"/>
        <w:gridCol w:w="1301"/>
      </w:tblGrid>
      <w:tr w:rsidR="009D361C" w:rsidRPr="0091212A" w:rsidTr="007D128B">
        <w:trPr>
          <w:trHeight w:val="280"/>
          <w:jc w:val="center"/>
        </w:trPr>
        <w:tc>
          <w:tcPr>
            <w:tcW w:w="1588" w:type="dxa"/>
            <w:vAlign w:val="center"/>
          </w:tcPr>
          <w:p w:rsidR="009D361C" w:rsidRPr="00BE3D72" w:rsidRDefault="009D361C" w:rsidP="007D128B">
            <w:pPr>
              <w:spacing w:before="29" w:line="288" w:lineRule="auto"/>
              <w:jc w:val="center"/>
              <w:rPr>
                <w:b/>
                <w:sz w:val="18"/>
                <w:szCs w:val="18"/>
              </w:rPr>
            </w:pPr>
            <w:r w:rsidRPr="00BE3D72">
              <w:rPr>
                <w:rFonts w:hint="eastAsia"/>
                <w:b/>
                <w:sz w:val="18"/>
                <w:szCs w:val="18"/>
              </w:rPr>
              <w:t>本期末</w:t>
            </w:r>
          </w:p>
          <w:p w:rsidR="009D361C" w:rsidRPr="00BE3D72" w:rsidRDefault="009D361C" w:rsidP="007D128B">
            <w:pPr>
              <w:spacing w:before="29" w:line="288" w:lineRule="auto"/>
              <w:jc w:val="center"/>
              <w:rPr>
                <w:b/>
                <w:sz w:val="18"/>
                <w:szCs w:val="18"/>
              </w:rPr>
            </w:pPr>
            <w:r w:rsidRPr="00BE3D72">
              <w:rPr>
                <w:b/>
                <w:sz w:val="18"/>
                <w:szCs w:val="18"/>
              </w:rPr>
              <w:t>2020</w:t>
            </w:r>
            <w:r w:rsidRPr="00BE3D72">
              <w:rPr>
                <w:b/>
                <w:sz w:val="18"/>
                <w:szCs w:val="18"/>
              </w:rPr>
              <w:t>年</w:t>
            </w:r>
            <w:r w:rsidRPr="00BE3D72">
              <w:rPr>
                <w:b/>
                <w:sz w:val="18"/>
                <w:szCs w:val="18"/>
              </w:rPr>
              <w:t>12</w:t>
            </w:r>
            <w:r w:rsidRPr="00BE3D72">
              <w:rPr>
                <w:b/>
                <w:sz w:val="18"/>
                <w:szCs w:val="18"/>
              </w:rPr>
              <w:t>月</w:t>
            </w:r>
            <w:r w:rsidRPr="00BE3D72">
              <w:rPr>
                <w:b/>
                <w:sz w:val="18"/>
                <w:szCs w:val="18"/>
              </w:rPr>
              <w:t>31</w:t>
            </w:r>
            <w:r w:rsidRPr="00BE3D72">
              <w:rPr>
                <w:b/>
                <w:sz w:val="18"/>
                <w:szCs w:val="18"/>
              </w:rPr>
              <w:t>日</w:t>
            </w:r>
          </w:p>
        </w:tc>
        <w:tc>
          <w:tcPr>
            <w:tcW w:w="1701" w:type="dxa"/>
            <w:vAlign w:val="center"/>
          </w:tcPr>
          <w:p w:rsidR="009D361C" w:rsidRPr="00BE3D72" w:rsidRDefault="009D361C" w:rsidP="007D128B">
            <w:pPr>
              <w:spacing w:before="29" w:line="288" w:lineRule="auto"/>
              <w:jc w:val="center"/>
              <w:rPr>
                <w:b/>
                <w:sz w:val="18"/>
                <w:szCs w:val="18"/>
              </w:rPr>
            </w:pPr>
            <w:r w:rsidRPr="00BE3D72">
              <w:rPr>
                <w:b/>
                <w:sz w:val="18"/>
                <w:szCs w:val="18"/>
              </w:rPr>
              <w:t>1</w:t>
            </w:r>
            <w:r w:rsidRPr="00BE3D72">
              <w:rPr>
                <w:rFonts w:hint="eastAsia"/>
                <w:b/>
                <w:sz w:val="18"/>
                <w:szCs w:val="18"/>
              </w:rPr>
              <w:t>年以内</w:t>
            </w:r>
          </w:p>
        </w:tc>
        <w:tc>
          <w:tcPr>
            <w:tcW w:w="1701" w:type="dxa"/>
            <w:vAlign w:val="center"/>
          </w:tcPr>
          <w:p w:rsidR="009D361C" w:rsidRPr="00BE3D72" w:rsidRDefault="009D361C" w:rsidP="007D128B">
            <w:pPr>
              <w:spacing w:before="29" w:line="288" w:lineRule="auto"/>
              <w:jc w:val="center"/>
              <w:rPr>
                <w:b/>
                <w:sz w:val="18"/>
                <w:szCs w:val="18"/>
              </w:rPr>
            </w:pPr>
            <w:r w:rsidRPr="00BE3D72">
              <w:rPr>
                <w:b/>
                <w:sz w:val="18"/>
                <w:szCs w:val="18"/>
              </w:rPr>
              <w:t>1-5</w:t>
            </w:r>
            <w:r w:rsidRPr="00BE3D72">
              <w:rPr>
                <w:rFonts w:hint="eastAsia"/>
                <w:b/>
                <w:sz w:val="18"/>
                <w:szCs w:val="18"/>
              </w:rPr>
              <w:t>年</w:t>
            </w:r>
          </w:p>
        </w:tc>
        <w:tc>
          <w:tcPr>
            <w:tcW w:w="1559" w:type="dxa"/>
            <w:vAlign w:val="center"/>
          </w:tcPr>
          <w:p w:rsidR="009D361C" w:rsidRPr="00BE3D72" w:rsidRDefault="009D361C" w:rsidP="007D128B">
            <w:pPr>
              <w:spacing w:before="29" w:line="288" w:lineRule="auto"/>
              <w:jc w:val="center"/>
              <w:rPr>
                <w:b/>
                <w:sz w:val="18"/>
                <w:szCs w:val="18"/>
              </w:rPr>
            </w:pPr>
            <w:r w:rsidRPr="00BE3D72">
              <w:rPr>
                <w:b/>
                <w:sz w:val="18"/>
                <w:szCs w:val="18"/>
              </w:rPr>
              <w:t>5</w:t>
            </w:r>
            <w:r w:rsidRPr="00BE3D72">
              <w:rPr>
                <w:rFonts w:hint="eastAsia"/>
                <w:b/>
                <w:sz w:val="18"/>
                <w:szCs w:val="18"/>
              </w:rPr>
              <w:t>年以上</w:t>
            </w:r>
          </w:p>
        </w:tc>
        <w:tc>
          <w:tcPr>
            <w:tcW w:w="1559" w:type="dxa"/>
            <w:vAlign w:val="center"/>
          </w:tcPr>
          <w:p w:rsidR="009D361C" w:rsidRPr="00BE3D72" w:rsidRDefault="009D361C" w:rsidP="007D128B">
            <w:pPr>
              <w:spacing w:before="29" w:line="288" w:lineRule="auto"/>
              <w:jc w:val="center"/>
              <w:rPr>
                <w:b/>
                <w:sz w:val="18"/>
                <w:szCs w:val="18"/>
              </w:rPr>
            </w:pPr>
            <w:r w:rsidRPr="00BE3D72">
              <w:rPr>
                <w:rFonts w:hint="eastAsia"/>
                <w:b/>
                <w:sz w:val="18"/>
                <w:szCs w:val="18"/>
              </w:rPr>
              <w:t>不计息</w:t>
            </w:r>
          </w:p>
        </w:tc>
        <w:tc>
          <w:tcPr>
            <w:tcW w:w="1301" w:type="dxa"/>
            <w:vAlign w:val="center"/>
          </w:tcPr>
          <w:p w:rsidR="009D361C" w:rsidRPr="00BE3D72" w:rsidRDefault="009D361C" w:rsidP="007D128B">
            <w:pPr>
              <w:spacing w:before="29" w:line="288" w:lineRule="auto"/>
              <w:jc w:val="center"/>
              <w:rPr>
                <w:b/>
                <w:sz w:val="18"/>
                <w:szCs w:val="18"/>
              </w:rPr>
            </w:pPr>
            <w:r w:rsidRPr="00BE3D72">
              <w:rPr>
                <w:rFonts w:hint="eastAsia"/>
                <w:b/>
                <w:sz w:val="18"/>
                <w:szCs w:val="18"/>
              </w:rPr>
              <w:t>合计</w:t>
            </w:r>
          </w:p>
        </w:tc>
      </w:tr>
      <w:tr w:rsidR="009D361C" w:rsidRPr="0091212A" w:rsidTr="00B053D1">
        <w:trPr>
          <w:trHeight w:val="280"/>
          <w:jc w:val="center"/>
        </w:trPr>
        <w:tc>
          <w:tcPr>
            <w:tcW w:w="1588" w:type="dxa"/>
            <w:vAlign w:val="center"/>
          </w:tcPr>
          <w:p w:rsidR="009D361C" w:rsidRPr="00BC46F9" w:rsidRDefault="009D361C" w:rsidP="00B053D1">
            <w:pPr>
              <w:spacing w:line="360" w:lineRule="auto"/>
              <w:rPr>
                <w:rFonts w:ascii="宋体" w:hAnsi="宋体"/>
                <w:color w:val="000000"/>
                <w:sz w:val="18"/>
                <w:szCs w:val="18"/>
              </w:rPr>
            </w:pPr>
            <w:r w:rsidRPr="00BC46F9">
              <w:rPr>
                <w:rFonts w:ascii="宋体" w:hAnsi="宋体" w:hint="eastAsia"/>
                <w:color w:val="000000"/>
                <w:sz w:val="18"/>
                <w:szCs w:val="18"/>
              </w:rPr>
              <w:t>资产</w:t>
            </w:r>
          </w:p>
        </w:tc>
        <w:tc>
          <w:tcPr>
            <w:tcW w:w="1701" w:type="dxa"/>
            <w:vAlign w:val="center"/>
          </w:tcPr>
          <w:p w:rsidR="009D361C" w:rsidRPr="00B328D8" w:rsidRDefault="009D361C" w:rsidP="00E536E1">
            <w:pPr>
              <w:spacing w:line="360" w:lineRule="auto"/>
              <w:jc w:val="right"/>
              <w:rPr>
                <w:rFonts w:ascii="宋体" w:hAnsi="宋体"/>
                <w:color w:val="000000"/>
                <w:szCs w:val="21"/>
              </w:rPr>
            </w:pPr>
          </w:p>
        </w:tc>
        <w:tc>
          <w:tcPr>
            <w:tcW w:w="1701" w:type="dxa"/>
            <w:vAlign w:val="center"/>
          </w:tcPr>
          <w:p w:rsidR="009D361C" w:rsidRPr="00B328D8" w:rsidRDefault="009D361C" w:rsidP="00E536E1">
            <w:pPr>
              <w:spacing w:line="360" w:lineRule="auto"/>
              <w:jc w:val="right"/>
              <w:rPr>
                <w:rFonts w:ascii="宋体" w:hAnsi="宋体"/>
                <w:color w:val="000000"/>
                <w:szCs w:val="21"/>
              </w:rPr>
            </w:pPr>
          </w:p>
        </w:tc>
        <w:tc>
          <w:tcPr>
            <w:tcW w:w="1559" w:type="dxa"/>
            <w:vAlign w:val="center"/>
          </w:tcPr>
          <w:p w:rsidR="009D361C" w:rsidRPr="00B328D8" w:rsidRDefault="009D361C" w:rsidP="00E536E1">
            <w:pPr>
              <w:spacing w:line="360" w:lineRule="auto"/>
              <w:jc w:val="right"/>
              <w:rPr>
                <w:rFonts w:ascii="宋体" w:hAnsi="宋体"/>
                <w:color w:val="000000"/>
                <w:szCs w:val="21"/>
              </w:rPr>
            </w:pPr>
          </w:p>
        </w:tc>
        <w:tc>
          <w:tcPr>
            <w:tcW w:w="1559" w:type="dxa"/>
            <w:vAlign w:val="center"/>
          </w:tcPr>
          <w:p w:rsidR="009D361C" w:rsidRPr="00B328D8" w:rsidRDefault="009D361C" w:rsidP="00E536E1">
            <w:pPr>
              <w:spacing w:line="360" w:lineRule="auto"/>
              <w:jc w:val="right"/>
              <w:rPr>
                <w:rFonts w:ascii="宋体" w:hAnsi="宋体"/>
                <w:color w:val="000000"/>
                <w:szCs w:val="21"/>
              </w:rPr>
            </w:pPr>
          </w:p>
        </w:tc>
        <w:tc>
          <w:tcPr>
            <w:tcW w:w="1301" w:type="dxa"/>
            <w:vAlign w:val="center"/>
          </w:tcPr>
          <w:p w:rsidR="009D361C" w:rsidRPr="0091212A" w:rsidRDefault="009D361C" w:rsidP="00E536E1">
            <w:pPr>
              <w:spacing w:line="360" w:lineRule="auto"/>
              <w:jc w:val="right"/>
              <w:rPr>
                <w:rFonts w:ascii="宋体" w:hAnsi="宋体"/>
                <w:b/>
                <w:color w:val="000000"/>
                <w:szCs w:val="21"/>
              </w:rPr>
            </w:pPr>
          </w:p>
        </w:tc>
      </w:tr>
      <w:tr w:rsidR="002A5A11">
        <w:trPr>
          <w:jc w:val="center"/>
        </w:trPr>
        <w:tc>
          <w:tcPr>
            <w:tcW w:w="1588" w:type="dxa"/>
            <w:vAlign w:val="center"/>
          </w:tcPr>
          <w:p w:rsidR="002A5A11" w:rsidRDefault="00F2103B">
            <w:pPr>
              <w:jc w:val="center"/>
            </w:pPr>
            <w:r>
              <w:rPr>
                <w:color w:val="000000"/>
                <w:sz w:val="18"/>
                <w:szCs w:val="18"/>
              </w:rPr>
              <w:t>银行存款</w:t>
            </w:r>
          </w:p>
        </w:tc>
        <w:tc>
          <w:tcPr>
            <w:tcW w:w="1701" w:type="dxa"/>
            <w:vAlign w:val="center"/>
          </w:tcPr>
          <w:p w:rsidR="002A5A11" w:rsidRDefault="00F2103B">
            <w:pPr>
              <w:jc w:val="right"/>
            </w:pPr>
            <w:r>
              <w:rPr>
                <w:color w:val="000000"/>
                <w:sz w:val="18"/>
                <w:szCs w:val="18"/>
              </w:rPr>
              <w:t>130,055,097.83</w:t>
            </w:r>
          </w:p>
        </w:tc>
        <w:tc>
          <w:tcPr>
            <w:tcW w:w="1701" w:type="dxa"/>
            <w:vAlign w:val="center"/>
          </w:tcPr>
          <w:p w:rsidR="002A5A11" w:rsidRDefault="00F2103B">
            <w:pPr>
              <w:jc w:val="right"/>
            </w:pPr>
            <w:r>
              <w:rPr>
                <w:color w:val="000000"/>
                <w:sz w:val="18"/>
                <w:szCs w:val="18"/>
              </w:rPr>
              <w:t>-</w:t>
            </w:r>
          </w:p>
        </w:tc>
        <w:tc>
          <w:tcPr>
            <w:tcW w:w="1559" w:type="dxa"/>
            <w:vAlign w:val="center"/>
          </w:tcPr>
          <w:p w:rsidR="002A5A11" w:rsidRDefault="00F2103B">
            <w:pPr>
              <w:jc w:val="right"/>
            </w:pPr>
            <w:r>
              <w:rPr>
                <w:color w:val="000000"/>
                <w:sz w:val="18"/>
                <w:szCs w:val="18"/>
              </w:rPr>
              <w:t>-</w:t>
            </w:r>
          </w:p>
        </w:tc>
        <w:tc>
          <w:tcPr>
            <w:tcW w:w="1559" w:type="dxa"/>
            <w:vAlign w:val="center"/>
          </w:tcPr>
          <w:p w:rsidR="002A5A11" w:rsidRDefault="00F2103B">
            <w:pPr>
              <w:jc w:val="right"/>
            </w:pPr>
            <w:r>
              <w:rPr>
                <w:color w:val="000000"/>
                <w:sz w:val="18"/>
                <w:szCs w:val="18"/>
              </w:rPr>
              <w:t>-</w:t>
            </w:r>
          </w:p>
        </w:tc>
        <w:tc>
          <w:tcPr>
            <w:tcW w:w="1301" w:type="dxa"/>
            <w:vAlign w:val="center"/>
          </w:tcPr>
          <w:p w:rsidR="002A5A11" w:rsidRDefault="00F2103B">
            <w:pPr>
              <w:jc w:val="right"/>
            </w:pPr>
            <w:r>
              <w:rPr>
                <w:color w:val="000000"/>
                <w:sz w:val="18"/>
                <w:szCs w:val="18"/>
              </w:rPr>
              <w:t>130,055,097.83</w:t>
            </w:r>
          </w:p>
        </w:tc>
      </w:tr>
      <w:tr w:rsidR="002A5A11">
        <w:trPr>
          <w:jc w:val="center"/>
        </w:trPr>
        <w:tc>
          <w:tcPr>
            <w:tcW w:w="1588" w:type="dxa"/>
            <w:vAlign w:val="center"/>
          </w:tcPr>
          <w:p w:rsidR="002A5A11" w:rsidRDefault="00F2103B">
            <w:pPr>
              <w:jc w:val="center"/>
            </w:pPr>
            <w:r>
              <w:rPr>
                <w:color w:val="000000"/>
                <w:sz w:val="18"/>
                <w:szCs w:val="18"/>
              </w:rPr>
              <w:t>结算备付金</w:t>
            </w:r>
          </w:p>
        </w:tc>
        <w:tc>
          <w:tcPr>
            <w:tcW w:w="1701" w:type="dxa"/>
            <w:vAlign w:val="center"/>
          </w:tcPr>
          <w:p w:rsidR="002A5A11" w:rsidRDefault="00F2103B">
            <w:pPr>
              <w:jc w:val="right"/>
            </w:pPr>
            <w:r>
              <w:rPr>
                <w:color w:val="000000"/>
                <w:sz w:val="18"/>
                <w:szCs w:val="18"/>
              </w:rPr>
              <w:t>1,782,220.78</w:t>
            </w:r>
          </w:p>
        </w:tc>
        <w:tc>
          <w:tcPr>
            <w:tcW w:w="1701" w:type="dxa"/>
            <w:vAlign w:val="center"/>
          </w:tcPr>
          <w:p w:rsidR="002A5A11" w:rsidRDefault="00F2103B">
            <w:pPr>
              <w:jc w:val="right"/>
            </w:pPr>
            <w:r>
              <w:rPr>
                <w:color w:val="000000"/>
                <w:sz w:val="18"/>
                <w:szCs w:val="18"/>
              </w:rPr>
              <w:t>-</w:t>
            </w:r>
          </w:p>
        </w:tc>
        <w:tc>
          <w:tcPr>
            <w:tcW w:w="1559" w:type="dxa"/>
            <w:vAlign w:val="center"/>
          </w:tcPr>
          <w:p w:rsidR="002A5A11" w:rsidRDefault="00F2103B">
            <w:pPr>
              <w:jc w:val="right"/>
            </w:pPr>
            <w:r>
              <w:rPr>
                <w:color w:val="000000"/>
                <w:sz w:val="18"/>
                <w:szCs w:val="18"/>
              </w:rPr>
              <w:t>-</w:t>
            </w:r>
          </w:p>
        </w:tc>
        <w:tc>
          <w:tcPr>
            <w:tcW w:w="1559" w:type="dxa"/>
            <w:vAlign w:val="center"/>
          </w:tcPr>
          <w:p w:rsidR="002A5A11" w:rsidRDefault="00F2103B">
            <w:pPr>
              <w:jc w:val="right"/>
            </w:pPr>
            <w:r>
              <w:rPr>
                <w:color w:val="000000"/>
                <w:sz w:val="18"/>
                <w:szCs w:val="18"/>
              </w:rPr>
              <w:t>-</w:t>
            </w:r>
          </w:p>
        </w:tc>
        <w:tc>
          <w:tcPr>
            <w:tcW w:w="1301" w:type="dxa"/>
            <w:vAlign w:val="center"/>
          </w:tcPr>
          <w:p w:rsidR="002A5A11" w:rsidRDefault="00F2103B">
            <w:pPr>
              <w:jc w:val="right"/>
            </w:pPr>
            <w:r>
              <w:rPr>
                <w:color w:val="000000"/>
                <w:sz w:val="18"/>
                <w:szCs w:val="18"/>
              </w:rPr>
              <w:t>1,782,220.78</w:t>
            </w:r>
          </w:p>
        </w:tc>
      </w:tr>
      <w:tr w:rsidR="002A5A11">
        <w:trPr>
          <w:jc w:val="center"/>
        </w:trPr>
        <w:tc>
          <w:tcPr>
            <w:tcW w:w="1588" w:type="dxa"/>
            <w:vAlign w:val="center"/>
          </w:tcPr>
          <w:p w:rsidR="002A5A11" w:rsidRDefault="00F2103B">
            <w:pPr>
              <w:jc w:val="center"/>
            </w:pPr>
            <w:r>
              <w:rPr>
                <w:color w:val="000000"/>
                <w:sz w:val="18"/>
                <w:szCs w:val="18"/>
              </w:rPr>
              <w:t>存出保证金</w:t>
            </w:r>
          </w:p>
        </w:tc>
        <w:tc>
          <w:tcPr>
            <w:tcW w:w="1701" w:type="dxa"/>
            <w:vAlign w:val="center"/>
          </w:tcPr>
          <w:p w:rsidR="002A5A11" w:rsidRDefault="00F2103B">
            <w:pPr>
              <w:jc w:val="right"/>
            </w:pPr>
            <w:r>
              <w:rPr>
                <w:color w:val="000000"/>
                <w:sz w:val="18"/>
                <w:szCs w:val="18"/>
              </w:rPr>
              <w:t>542,879.23</w:t>
            </w:r>
          </w:p>
        </w:tc>
        <w:tc>
          <w:tcPr>
            <w:tcW w:w="1701" w:type="dxa"/>
            <w:vAlign w:val="center"/>
          </w:tcPr>
          <w:p w:rsidR="002A5A11" w:rsidRDefault="00F2103B">
            <w:pPr>
              <w:jc w:val="right"/>
            </w:pPr>
            <w:r>
              <w:rPr>
                <w:color w:val="000000"/>
                <w:sz w:val="18"/>
                <w:szCs w:val="18"/>
              </w:rPr>
              <w:t>-</w:t>
            </w:r>
          </w:p>
        </w:tc>
        <w:tc>
          <w:tcPr>
            <w:tcW w:w="1559" w:type="dxa"/>
            <w:vAlign w:val="center"/>
          </w:tcPr>
          <w:p w:rsidR="002A5A11" w:rsidRDefault="00F2103B">
            <w:pPr>
              <w:jc w:val="right"/>
            </w:pPr>
            <w:r>
              <w:rPr>
                <w:color w:val="000000"/>
                <w:sz w:val="18"/>
                <w:szCs w:val="18"/>
              </w:rPr>
              <w:t>-</w:t>
            </w:r>
          </w:p>
        </w:tc>
        <w:tc>
          <w:tcPr>
            <w:tcW w:w="1559" w:type="dxa"/>
            <w:vAlign w:val="center"/>
          </w:tcPr>
          <w:p w:rsidR="002A5A11" w:rsidRDefault="00F2103B">
            <w:pPr>
              <w:jc w:val="right"/>
            </w:pPr>
            <w:r>
              <w:rPr>
                <w:color w:val="000000"/>
                <w:sz w:val="18"/>
                <w:szCs w:val="18"/>
              </w:rPr>
              <w:t>-</w:t>
            </w:r>
          </w:p>
        </w:tc>
        <w:tc>
          <w:tcPr>
            <w:tcW w:w="1301" w:type="dxa"/>
            <w:vAlign w:val="center"/>
          </w:tcPr>
          <w:p w:rsidR="002A5A11" w:rsidRDefault="00F2103B">
            <w:pPr>
              <w:jc w:val="right"/>
            </w:pPr>
            <w:r>
              <w:rPr>
                <w:color w:val="000000"/>
                <w:sz w:val="18"/>
                <w:szCs w:val="18"/>
              </w:rPr>
              <w:t>542,879.23</w:t>
            </w:r>
          </w:p>
        </w:tc>
      </w:tr>
      <w:tr w:rsidR="002A5A11">
        <w:trPr>
          <w:jc w:val="center"/>
        </w:trPr>
        <w:tc>
          <w:tcPr>
            <w:tcW w:w="1588" w:type="dxa"/>
            <w:vAlign w:val="center"/>
          </w:tcPr>
          <w:p w:rsidR="002A5A11" w:rsidRDefault="00F2103B">
            <w:pPr>
              <w:jc w:val="center"/>
            </w:pPr>
            <w:r>
              <w:rPr>
                <w:color w:val="000000"/>
                <w:sz w:val="18"/>
                <w:szCs w:val="18"/>
              </w:rPr>
              <w:t>交易性金融资产</w:t>
            </w:r>
          </w:p>
        </w:tc>
        <w:tc>
          <w:tcPr>
            <w:tcW w:w="1701" w:type="dxa"/>
            <w:vAlign w:val="center"/>
          </w:tcPr>
          <w:p w:rsidR="002A5A11" w:rsidRDefault="00F2103B">
            <w:pPr>
              <w:jc w:val="right"/>
            </w:pPr>
            <w:r>
              <w:rPr>
                <w:color w:val="000000"/>
                <w:sz w:val="18"/>
                <w:szCs w:val="18"/>
              </w:rPr>
              <w:t>-</w:t>
            </w:r>
          </w:p>
        </w:tc>
        <w:tc>
          <w:tcPr>
            <w:tcW w:w="1701" w:type="dxa"/>
            <w:vAlign w:val="center"/>
          </w:tcPr>
          <w:p w:rsidR="002A5A11" w:rsidRDefault="00F2103B">
            <w:pPr>
              <w:jc w:val="right"/>
            </w:pPr>
            <w:r>
              <w:rPr>
                <w:color w:val="000000"/>
                <w:sz w:val="18"/>
                <w:szCs w:val="18"/>
              </w:rPr>
              <w:t>-</w:t>
            </w:r>
          </w:p>
        </w:tc>
        <w:tc>
          <w:tcPr>
            <w:tcW w:w="1559" w:type="dxa"/>
            <w:vAlign w:val="center"/>
          </w:tcPr>
          <w:p w:rsidR="002A5A11" w:rsidRDefault="00F2103B">
            <w:pPr>
              <w:jc w:val="right"/>
            </w:pPr>
            <w:r>
              <w:rPr>
                <w:color w:val="000000"/>
                <w:sz w:val="18"/>
                <w:szCs w:val="18"/>
              </w:rPr>
              <w:t>-</w:t>
            </w:r>
          </w:p>
        </w:tc>
        <w:tc>
          <w:tcPr>
            <w:tcW w:w="1559" w:type="dxa"/>
            <w:vAlign w:val="center"/>
          </w:tcPr>
          <w:p w:rsidR="002A5A11" w:rsidRDefault="00F2103B">
            <w:pPr>
              <w:jc w:val="right"/>
            </w:pPr>
            <w:r>
              <w:rPr>
                <w:color w:val="000000"/>
                <w:sz w:val="18"/>
                <w:szCs w:val="18"/>
              </w:rPr>
              <w:t>2,119,894,239.75</w:t>
            </w:r>
          </w:p>
        </w:tc>
        <w:tc>
          <w:tcPr>
            <w:tcW w:w="1301" w:type="dxa"/>
            <w:vAlign w:val="center"/>
          </w:tcPr>
          <w:p w:rsidR="002A5A11" w:rsidRDefault="00F2103B">
            <w:pPr>
              <w:jc w:val="right"/>
            </w:pPr>
            <w:r>
              <w:rPr>
                <w:color w:val="000000"/>
                <w:sz w:val="18"/>
                <w:szCs w:val="18"/>
              </w:rPr>
              <w:t>2,119,894,239.75</w:t>
            </w:r>
          </w:p>
        </w:tc>
      </w:tr>
      <w:tr w:rsidR="002A5A11">
        <w:trPr>
          <w:jc w:val="center"/>
        </w:trPr>
        <w:tc>
          <w:tcPr>
            <w:tcW w:w="1588" w:type="dxa"/>
            <w:vAlign w:val="center"/>
          </w:tcPr>
          <w:p w:rsidR="002A5A11" w:rsidRDefault="00F2103B">
            <w:pPr>
              <w:jc w:val="center"/>
            </w:pPr>
            <w:r>
              <w:rPr>
                <w:color w:val="000000"/>
                <w:sz w:val="18"/>
                <w:szCs w:val="18"/>
              </w:rPr>
              <w:t>应收证券清算款</w:t>
            </w:r>
          </w:p>
        </w:tc>
        <w:tc>
          <w:tcPr>
            <w:tcW w:w="1701" w:type="dxa"/>
            <w:vAlign w:val="center"/>
          </w:tcPr>
          <w:p w:rsidR="002A5A11" w:rsidRDefault="00F2103B">
            <w:pPr>
              <w:jc w:val="right"/>
            </w:pPr>
            <w:r>
              <w:rPr>
                <w:color w:val="000000"/>
                <w:sz w:val="18"/>
                <w:szCs w:val="18"/>
              </w:rPr>
              <w:t>-</w:t>
            </w:r>
          </w:p>
        </w:tc>
        <w:tc>
          <w:tcPr>
            <w:tcW w:w="1701" w:type="dxa"/>
            <w:vAlign w:val="center"/>
          </w:tcPr>
          <w:p w:rsidR="002A5A11" w:rsidRDefault="00F2103B">
            <w:pPr>
              <w:jc w:val="right"/>
            </w:pPr>
            <w:r>
              <w:rPr>
                <w:color w:val="000000"/>
                <w:sz w:val="18"/>
                <w:szCs w:val="18"/>
              </w:rPr>
              <w:t>-</w:t>
            </w:r>
          </w:p>
        </w:tc>
        <w:tc>
          <w:tcPr>
            <w:tcW w:w="1559" w:type="dxa"/>
            <w:vAlign w:val="center"/>
          </w:tcPr>
          <w:p w:rsidR="002A5A11" w:rsidRDefault="00F2103B">
            <w:pPr>
              <w:jc w:val="right"/>
            </w:pPr>
            <w:r>
              <w:rPr>
                <w:color w:val="000000"/>
                <w:sz w:val="18"/>
                <w:szCs w:val="18"/>
              </w:rPr>
              <w:t>-</w:t>
            </w:r>
          </w:p>
        </w:tc>
        <w:tc>
          <w:tcPr>
            <w:tcW w:w="1559" w:type="dxa"/>
            <w:vAlign w:val="center"/>
          </w:tcPr>
          <w:p w:rsidR="002A5A11" w:rsidRDefault="00F2103B">
            <w:pPr>
              <w:jc w:val="right"/>
            </w:pPr>
            <w:r>
              <w:rPr>
                <w:color w:val="000000"/>
                <w:sz w:val="18"/>
                <w:szCs w:val="18"/>
              </w:rPr>
              <w:t>12,165,396.19</w:t>
            </w:r>
          </w:p>
        </w:tc>
        <w:tc>
          <w:tcPr>
            <w:tcW w:w="1301" w:type="dxa"/>
            <w:vAlign w:val="center"/>
          </w:tcPr>
          <w:p w:rsidR="002A5A11" w:rsidRDefault="00F2103B">
            <w:pPr>
              <w:jc w:val="right"/>
            </w:pPr>
            <w:r>
              <w:rPr>
                <w:color w:val="000000"/>
                <w:sz w:val="18"/>
                <w:szCs w:val="18"/>
              </w:rPr>
              <w:t>12,165,396.19</w:t>
            </w:r>
          </w:p>
        </w:tc>
      </w:tr>
      <w:tr w:rsidR="002A5A11">
        <w:trPr>
          <w:jc w:val="center"/>
        </w:trPr>
        <w:tc>
          <w:tcPr>
            <w:tcW w:w="1588" w:type="dxa"/>
            <w:vAlign w:val="center"/>
          </w:tcPr>
          <w:p w:rsidR="002A5A11" w:rsidRDefault="00F2103B">
            <w:pPr>
              <w:jc w:val="center"/>
            </w:pPr>
            <w:r>
              <w:rPr>
                <w:color w:val="000000"/>
                <w:sz w:val="18"/>
                <w:szCs w:val="18"/>
              </w:rPr>
              <w:t>应收利息</w:t>
            </w:r>
          </w:p>
        </w:tc>
        <w:tc>
          <w:tcPr>
            <w:tcW w:w="1701" w:type="dxa"/>
            <w:vAlign w:val="center"/>
          </w:tcPr>
          <w:p w:rsidR="002A5A11" w:rsidRDefault="00F2103B">
            <w:pPr>
              <w:jc w:val="right"/>
            </w:pPr>
            <w:r>
              <w:rPr>
                <w:color w:val="000000"/>
                <w:sz w:val="18"/>
                <w:szCs w:val="18"/>
              </w:rPr>
              <w:t>-</w:t>
            </w:r>
          </w:p>
        </w:tc>
        <w:tc>
          <w:tcPr>
            <w:tcW w:w="1701" w:type="dxa"/>
            <w:vAlign w:val="center"/>
          </w:tcPr>
          <w:p w:rsidR="002A5A11" w:rsidRDefault="00F2103B">
            <w:pPr>
              <w:jc w:val="right"/>
            </w:pPr>
            <w:r>
              <w:rPr>
                <w:color w:val="000000"/>
                <w:sz w:val="18"/>
                <w:szCs w:val="18"/>
              </w:rPr>
              <w:t>-</w:t>
            </w:r>
          </w:p>
        </w:tc>
        <w:tc>
          <w:tcPr>
            <w:tcW w:w="1559" w:type="dxa"/>
            <w:vAlign w:val="center"/>
          </w:tcPr>
          <w:p w:rsidR="002A5A11" w:rsidRDefault="00F2103B">
            <w:pPr>
              <w:jc w:val="right"/>
            </w:pPr>
            <w:r>
              <w:rPr>
                <w:color w:val="000000"/>
                <w:sz w:val="18"/>
                <w:szCs w:val="18"/>
              </w:rPr>
              <w:t>-</w:t>
            </w:r>
          </w:p>
        </w:tc>
        <w:tc>
          <w:tcPr>
            <w:tcW w:w="1559" w:type="dxa"/>
            <w:vAlign w:val="center"/>
          </w:tcPr>
          <w:p w:rsidR="002A5A11" w:rsidRDefault="00F2103B">
            <w:pPr>
              <w:jc w:val="right"/>
            </w:pPr>
            <w:r>
              <w:rPr>
                <w:color w:val="000000"/>
                <w:sz w:val="18"/>
                <w:szCs w:val="18"/>
              </w:rPr>
              <w:t>15,928.90</w:t>
            </w:r>
          </w:p>
        </w:tc>
        <w:tc>
          <w:tcPr>
            <w:tcW w:w="1301" w:type="dxa"/>
            <w:vAlign w:val="center"/>
          </w:tcPr>
          <w:p w:rsidR="002A5A11" w:rsidRDefault="00F2103B">
            <w:pPr>
              <w:jc w:val="right"/>
            </w:pPr>
            <w:r>
              <w:rPr>
                <w:color w:val="000000"/>
                <w:sz w:val="18"/>
                <w:szCs w:val="18"/>
              </w:rPr>
              <w:t>15,928.90</w:t>
            </w:r>
          </w:p>
        </w:tc>
      </w:tr>
      <w:tr w:rsidR="002A5A11">
        <w:trPr>
          <w:jc w:val="center"/>
        </w:trPr>
        <w:tc>
          <w:tcPr>
            <w:tcW w:w="1588" w:type="dxa"/>
            <w:vAlign w:val="center"/>
          </w:tcPr>
          <w:p w:rsidR="002A5A11" w:rsidRDefault="00F2103B">
            <w:pPr>
              <w:jc w:val="center"/>
            </w:pPr>
            <w:r>
              <w:rPr>
                <w:color w:val="000000"/>
                <w:sz w:val="18"/>
                <w:szCs w:val="18"/>
              </w:rPr>
              <w:t>应收申购款</w:t>
            </w:r>
          </w:p>
        </w:tc>
        <w:tc>
          <w:tcPr>
            <w:tcW w:w="1701" w:type="dxa"/>
            <w:vAlign w:val="center"/>
          </w:tcPr>
          <w:p w:rsidR="002A5A11" w:rsidRDefault="00F2103B">
            <w:pPr>
              <w:jc w:val="right"/>
            </w:pPr>
            <w:r>
              <w:rPr>
                <w:color w:val="000000"/>
                <w:sz w:val="18"/>
                <w:szCs w:val="18"/>
              </w:rPr>
              <w:t>15,342.10</w:t>
            </w:r>
          </w:p>
        </w:tc>
        <w:tc>
          <w:tcPr>
            <w:tcW w:w="1701" w:type="dxa"/>
            <w:vAlign w:val="center"/>
          </w:tcPr>
          <w:p w:rsidR="002A5A11" w:rsidRDefault="00F2103B">
            <w:pPr>
              <w:jc w:val="right"/>
            </w:pPr>
            <w:r>
              <w:rPr>
                <w:color w:val="000000"/>
                <w:sz w:val="18"/>
                <w:szCs w:val="18"/>
              </w:rPr>
              <w:t>-</w:t>
            </w:r>
          </w:p>
        </w:tc>
        <w:tc>
          <w:tcPr>
            <w:tcW w:w="1559" w:type="dxa"/>
            <w:vAlign w:val="center"/>
          </w:tcPr>
          <w:p w:rsidR="002A5A11" w:rsidRDefault="00F2103B">
            <w:pPr>
              <w:jc w:val="right"/>
            </w:pPr>
            <w:r>
              <w:rPr>
                <w:color w:val="000000"/>
                <w:sz w:val="18"/>
                <w:szCs w:val="18"/>
              </w:rPr>
              <w:t>-</w:t>
            </w:r>
          </w:p>
        </w:tc>
        <w:tc>
          <w:tcPr>
            <w:tcW w:w="1559" w:type="dxa"/>
            <w:vAlign w:val="center"/>
          </w:tcPr>
          <w:p w:rsidR="002A5A11" w:rsidRDefault="00F2103B">
            <w:pPr>
              <w:jc w:val="right"/>
            </w:pPr>
            <w:r>
              <w:rPr>
                <w:color w:val="000000"/>
                <w:sz w:val="18"/>
                <w:szCs w:val="18"/>
              </w:rPr>
              <w:t>3,602,922.35</w:t>
            </w:r>
          </w:p>
        </w:tc>
        <w:tc>
          <w:tcPr>
            <w:tcW w:w="1301" w:type="dxa"/>
            <w:vAlign w:val="center"/>
          </w:tcPr>
          <w:p w:rsidR="002A5A11" w:rsidRDefault="00F2103B">
            <w:pPr>
              <w:jc w:val="right"/>
            </w:pPr>
            <w:r>
              <w:rPr>
                <w:color w:val="000000"/>
                <w:sz w:val="18"/>
                <w:szCs w:val="18"/>
              </w:rPr>
              <w:t>3,618,264.45</w:t>
            </w:r>
          </w:p>
        </w:tc>
      </w:tr>
      <w:tr w:rsidR="009D361C" w:rsidRPr="00A12805" w:rsidTr="00447BC9">
        <w:trPr>
          <w:trHeight w:val="280"/>
          <w:jc w:val="center"/>
        </w:trPr>
        <w:tc>
          <w:tcPr>
            <w:tcW w:w="1588" w:type="dxa"/>
            <w:vAlign w:val="center"/>
          </w:tcPr>
          <w:p w:rsidR="009D361C" w:rsidRPr="00A12805" w:rsidRDefault="009D361C" w:rsidP="007C2FB1">
            <w:pPr>
              <w:spacing w:before="29" w:line="288" w:lineRule="auto"/>
              <w:rPr>
                <w:rFonts w:asciiTheme="minorEastAsia" w:eastAsiaTheme="minorEastAsia" w:hAnsiTheme="minorEastAsia"/>
                <w:color w:val="000000"/>
                <w:szCs w:val="21"/>
              </w:rPr>
            </w:pPr>
            <w:r w:rsidRPr="00BE3D72">
              <w:rPr>
                <w:rFonts w:hint="eastAsia"/>
                <w:color w:val="000000"/>
                <w:sz w:val="18"/>
                <w:szCs w:val="18"/>
              </w:rPr>
              <w:t>资产总计</w:t>
            </w:r>
          </w:p>
        </w:tc>
        <w:tc>
          <w:tcPr>
            <w:tcW w:w="1701" w:type="dxa"/>
            <w:vAlign w:val="center"/>
          </w:tcPr>
          <w:p w:rsidR="009D361C" w:rsidRPr="000B2663" w:rsidRDefault="009D361C" w:rsidP="00447BC9">
            <w:pPr>
              <w:spacing w:before="29" w:line="288" w:lineRule="auto"/>
              <w:jc w:val="right"/>
              <w:rPr>
                <w:sz w:val="18"/>
                <w:szCs w:val="18"/>
              </w:rPr>
            </w:pPr>
            <w:r w:rsidRPr="000B2663">
              <w:rPr>
                <w:sz w:val="18"/>
                <w:szCs w:val="18"/>
              </w:rPr>
              <w:t>132,395,539.94</w:t>
            </w:r>
          </w:p>
        </w:tc>
        <w:tc>
          <w:tcPr>
            <w:tcW w:w="1701" w:type="dxa"/>
            <w:vAlign w:val="center"/>
          </w:tcPr>
          <w:p w:rsidR="009D361C" w:rsidRPr="000B2663" w:rsidRDefault="009D361C" w:rsidP="00447BC9">
            <w:pPr>
              <w:spacing w:before="29" w:line="288" w:lineRule="auto"/>
              <w:jc w:val="right"/>
              <w:rPr>
                <w:sz w:val="18"/>
                <w:szCs w:val="18"/>
              </w:rPr>
            </w:pPr>
            <w:r w:rsidRPr="000B2663">
              <w:rPr>
                <w:sz w:val="18"/>
                <w:szCs w:val="18"/>
              </w:rPr>
              <w:t>-</w:t>
            </w:r>
          </w:p>
        </w:tc>
        <w:tc>
          <w:tcPr>
            <w:tcW w:w="1559" w:type="dxa"/>
            <w:vAlign w:val="center"/>
          </w:tcPr>
          <w:p w:rsidR="009D361C" w:rsidRPr="000B2663" w:rsidRDefault="009D361C" w:rsidP="00447BC9">
            <w:pPr>
              <w:spacing w:before="29" w:line="288" w:lineRule="auto"/>
              <w:jc w:val="right"/>
              <w:rPr>
                <w:sz w:val="18"/>
                <w:szCs w:val="18"/>
              </w:rPr>
            </w:pPr>
            <w:r w:rsidRPr="000B2663">
              <w:rPr>
                <w:sz w:val="18"/>
                <w:szCs w:val="18"/>
              </w:rPr>
              <w:t>-</w:t>
            </w:r>
          </w:p>
        </w:tc>
        <w:tc>
          <w:tcPr>
            <w:tcW w:w="1559" w:type="dxa"/>
            <w:vAlign w:val="center"/>
          </w:tcPr>
          <w:p w:rsidR="009D361C" w:rsidRPr="000B2663" w:rsidRDefault="009D361C" w:rsidP="00447BC9">
            <w:pPr>
              <w:spacing w:before="29" w:line="288" w:lineRule="auto"/>
              <w:jc w:val="right"/>
              <w:rPr>
                <w:sz w:val="18"/>
                <w:szCs w:val="18"/>
              </w:rPr>
            </w:pPr>
            <w:r w:rsidRPr="000B2663">
              <w:rPr>
                <w:sz w:val="18"/>
                <w:szCs w:val="18"/>
              </w:rPr>
              <w:t>2,135,678,487.19</w:t>
            </w:r>
          </w:p>
        </w:tc>
        <w:tc>
          <w:tcPr>
            <w:tcW w:w="1301" w:type="dxa"/>
            <w:vAlign w:val="center"/>
          </w:tcPr>
          <w:p w:rsidR="009D361C" w:rsidRPr="000B2663" w:rsidRDefault="009D361C" w:rsidP="00447BC9">
            <w:pPr>
              <w:spacing w:before="29" w:line="288" w:lineRule="auto"/>
              <w:jc w:val="right"/>
              <w:rPr>
                <w:sz w:val="18"/>
                <w:szCs w:val="18"/>
              </w:rPr>
            </w:pPr>
            <w:r w:rsidRPr="000B2663">
              <w:rPr>
                <w:sz w:val="18"/>
                <w:szCs w:val="18"/>
              </w:rPr>
              <w:t>2,268,074,027.13</w:t>
            </w:r>
          </w:p>
        </w:tc>
      </w:tr>
      <w:tr w:rsidR="009D361C" w:rsidRPr="006666AF" w:rsidTr="007C2FB1">
        <w:trPr>
          <w:trHeight w:val="280"/>
          <w:jc w:val="center"/>
        </w:trPr>
        <w:tc>
          <w:tcPr>
            <w:tcW w:w="1588" w:type="dxa"/>
            <w:vAlign w:val="center"/>
          </w:tcPr>
          <w:p w:rsidR="009D361C" w:rsidRPr="006666AF" w:rsidRDefault="009D361C" w:rsidP="007C2FB1">
            <w:pPr>
              <w:spacing w:before="29" w:line="288" w:lineRule="auto"/>
              <w:rPr>
                <w:rFonts w:ascii="宋体" w:hAnsi="宋体"/>
                <w:color w:val="000000"/>
                <w:szCs w:val="21"/>
              </w:rPr>
            </w:pPr>
            <w:r w:rsidRPr="000B2663">
              <w:rPr>
                <w:rFonts w:hint="eastAsia"/>
                <w:color w:val="000000"/>
                <w:sz w:val="18"/>
                <w:szCs w:val="18"/>
              </w:rPr>
              <w:t>负债</w:t>
            </w:r>
          </w:p>
        </w:tc>
        <w:tc>
          <w:tcPr>
            <w:tcW w:w="1701" w:type="dxa"/>
            <w:vAlign w:val="center"/>
          </w:tcPr>
          <w:p w:rsidR="009D361C" w:rsidRPr="006666AF" w:rsidRDefault="009D361C" w:rsidP="00E536E1">
            <w:pPr>
              <w:spacing w:line="360" w:lineRule="auto"/>
              <w:jc w:val="right"/>
              <w:rPr>
                <w:rFonts w:ascii="宋体" w:hAnsi="宋体"/>
                <w:color w:val="0000FF"/>
                <w:kern w:val="0"/>
                <w:szCs w:val="21"/>
              </w:rPr>
            </w:pPr>
          </w:p>
        </w:tc>
        <w:tc>
          <w:tcPr>
            <w:tcW w:w="1701" w:type="dxa"/>
            <w:vAlign w:val="center"/>
          </w:tcPr>
          <w:p w:rsidR="009D361C" w:rsidRPr="006666AF" w:rsidRDefault="009D361C" w:rsidP="00E536E1">
            <w:pPr>
              <w:spacing w:line="360" w:lineRule="auto"/>
              <w:jc w:val="right"/>
              <w:rPr>
                <w:rFonts w:ascii="宋体" w:hAnsi="宋体"/>
                <w:color w:val="000000"/>
                <w:szCs w:val="21"/>
              </w:rPr>
            </w:pPr>
          </w:p>
        </w:tc>
        <w:tc>
          <w:tcPr>
            <w:tcW w:w="1559" w:type="dxa"/>
            <w:vAlign w:val="center"/>
          </w:tcPr>
          <w:p w:rsidR="009D361C" w:rsidRPr="006666AF" w:rsidRDefault="009D361C" w:rsidP="00E536E1">
            <w:pPr>
              <w:spacing w:line="360" w:lineRule="auto"/>
              <w:jc w:val="right"/>
              <w:rPr>
                <w:rFonts w:ascii="宋体" w:hAnsi="宋体"/>
                <w:color w:val="000000"/>
                <w:szCs w:val="21"/>
              </w:rPr>
            </w:pPr>
          </w:p>
        </w:tc>
        <w:tc>
          <w:tcPr>
            <w:tcW w:w="1559" w:type="dxa"/>
            <w:vAlign w:val="center"/>
          </w:tcPr>
          <w:p w:rsidR="009D361C" w:rsidRPr="006666AF" w:rsidRDefault="009D361C" w:rsidP="00E536E1">
            <w:pPr>
              <w:spacing w:line="360" w:lineRule="auto"/>
              <w:jc w:val="right"/>
              <w:rPr>
                <w:rFonts w:ascii="宋体" w:hAnsi="宋体"/>
                <w:color w:val="000000"/>
                <w:szCs w:val="21"/>
              </w:rPr>
            </w:pPr>
          </w:p>
        </w:tc>
        <w:tc>
          <w:tcPr>
            <w:tcW w:w="1301" w:type="dxa"/>
            <w:vAlign w:val="center"/>
          </w:tcPr>
          <w:p w:rsidR="009D361C" w:rsidRPr="006666AF" w:rsidRDefault="009D361C" w:rsidP="00E536E1">
            <w:pPr>
              <w:spacing w:line="360" w:lineRule="auto"/>
              <w:jc w:val="right"/>
              <w:rPr>
                <w:rFonts w:ascii="宋体" w:hAnsi="宋体"/>
                <w:color w:val="000000"/>
                <w:szCs w:val="21"/>
              </w:rPr>
            </w:pPr>
          </w:p>
        </w:tc>
      </w:tr>
      <w:tr w:rsidR="002A5A11">
        <w:trPr>
          <w:jc w:val="center"/>
        </w:trPr>
        <w:tc>
          <w:tcPr>
            <w:tcW w:w="1588" w:type="dxa"/>
            <w:vAlign w:val="center"/>
          </w:tcPr>
          <w:p w:rsidR="002A5A11" w:rsidRDefault="00F2103B">
            <w:pPr>
              <w:jc w:val="center"/>
            </w:pPr>
            <w:r>
              <w:rPr>
                <w:color w:val="000000"/>
                <w:sz w:val="18"/>
                <w:szCs w:val="18"/>
              </w:rPr>
              <w:t>应付赎回款</w:t>
            </w:r>
          </w:p>
        </w:tc>
        <w:tc>
          <w:tcPr>
            <w:tcW w:w="1701" w:type="dxa"/>
            <w:vAlign w:val="center"/>
          </w:tcPr>
          <w:p w:rsidR="002A5A11" w:rsidRDefault="00F2103B">
            <w:pPr>
              <w:jc w:val="right"/>
            </w:pPr>
            <w:r>
              <w:rPr>
                <w:color w:val="000000"/>
                <w:sz w:val="18"/>
                <w:szCs w:val="18"/>
              </w:rPr>
              <w:t>-</w:t>
            </w:r>
          </w:p>
        </w:tc>
        <w:tc>
          <w:tcPr>
            <w:tcW w:w="1701" w:type="dxa"/>
            <w:vAlign w:val="center"/>
          </w:tcPr>
          <w:p w:rsidR="002A5A11" w:rsidRDefault="00F2103B">
            <w:pPr>
              <w:jc w:val="right"/>
            </w:pPr>
            <w:r>
              <w:rPr>
                <w:color w:val="000000"/>
                <w:sz w:val="18"/>
                <w:szCs w:val="18"/>
              </w:rPr>
              <w:t>-</w:t>
            </w:r>
          </w:p>
        </w:tc>
        <w:tc>
          <w:tcPr>
            <w:tcW w:w="1559" w:type="dxa"/>
            <w:vAlign w:val="center"/>
          </w:tcPr>
          <w:p w:rsidR="002A5A11" w:rsidRDefault="00F2103B">
            <w:pPr>
              <w:jc w:val="right"/>
            </w:pPr>
            <w:r>
              <w:rPr>
                <w:color w:val="000000"/>
                <w:sz w:val="18"/>
                <w:szCs w:val="18"/>
              </w:rPr>
              <w:t>-</w:t>
            </w:r>
          </w:p>
        </w:tc>
        <w:tc>
          <w:tcPr>
            <w:tcW w:w="1559" w:type="dxa"/>
            <w:vAlign w:val="center"/>
          </w:tcPr>
          <w:p w:rsidR="002A5A11" w:rsidRDefault="00F2103B">
            <w:pPr>
              <w:jc w:val="right"/>
            </w:pPr>
            <w:r>
              <w:rPr>
                <w:color w:val="000000"/>
                <w:sz w:val="18"/>
                <w:szCs w:val="18"/>
              </w:rPr>
              <w:t>23,757,087.36</w:t>
            </w:r>
          </w:p>
        </w:tc>
        <w:tc>
          <w:tcPr>
            <w:tcW w:w="1301" w:type="dxa"/>
            <w:vAlign w:val="center"/>
          </w:tcPr>
          <w:p w:rsidR="002A5A11" w:rsidRDefault="00F2103B">
            <w:pPr>
              <w:jc w:val="right"/>
            </w:pPr>
            <w:r>
              <w:rPr>
                <w:color w:val="000000"/>
                <w:sz w:val="18"/>
                <w:szCs w:val="18"/>
              </w:rPr>
              <w:t>23,757,087.36</w:t>
            </w:r>
          </w:p>
        </w:tc>
      </w:tr>
      <w:tr w:rsidR="002A5A11">
        <w:trPr>
          <w:jc w:val="center"/>
        </w:trPr>
        <w:tc>
          <w:tcPr>
            <w:tcW w:w="1588" w:type="dxa"/>
            <w:vAlign w:val="center"/>
          </w:tcPr>
          <w:p w:rsidR="002A5A11" w:rsidRDefault="00F2103B">
            <w:pPr>
              <w:jc w:val="center"/>
            </w:pPr>
            <w:r>
              <w:rPr>
                <w:color w:val="000000"/>
                <w:sz w:val="18"/>
                <w:szCs w:val="18"/>
              </w:rPr>
              <w:t>应付管理人报酬</w:t>
            </w:r>
          </w:p>
        </w:tc>
        <w:tc>
          <w:tcPr>
            <w:tcW w:w="1701" w:type="dxa"/>
            <w:vAlign w:val="center"/>
          </w:tcPr>
          <w:p w:rsidR="002A5A11" w:rsidRDefault="00F2103B">
            <w:pPr>
              <w:jc w:val="right"/>
            </w:pPr>
            <w:r>
              <w:rPr>
                <w:color w:val="000000"/>
                <w:sz w:val="18"/>
                <w:szCs w:val="18"/>
              </w:rPr>
              <w:t>-</w:t>
            </w:r>
          </w:p>
        </w:tc>
        <w:tc>
          <w:tcPr>
            <w:tcW w:w="1701" w:type="dxa"/>
            <w:vAlign w:val="center"/>
          </w:tcPr>
          <w:p w:rsidR="002A5A11" w:rsidRDefault="00F2103B">
            <w:pPr>
              <w:jc w:val="right"/>
            </w:pPr>
            <w:r>
              <w:rPr>
                <w:color w:val="000000"/>
                <w:sz w:val="18"/>
                <w:szCs w:val="18"/>
              </w:rPr>
              <w:t>-</w:t>
            </w:r>
          </w:p>
        </w:tc>
        <w:tc>
          <w:tcPr>
            <w:tcW w:w="1559" w:type="dxa"/>
            <w:vAlign w:val="center"/>
          </w:tcPr>
          <w:p w:rsidR="002A5A11" w:rsidRDefault="00F2103B">
            <w:pPr>
              <w:jc w:val="right"/>
            </w:pPr>
            <w:r>
              <w:rPr>
                <w:color w:val="000000"/>
                <w:sz w:val="18"/>
                <w:szCs w:val="18"/>
              </w:rPr>
              <w:t>-</w:t>
            </w:r>
          </w:p>
        </w:tc>
        <w:tc>
          <w:tcPr>
            <w:tcW w:w="1559" w:type="dxa"/>
            <w:vAlign w:val="center"/>
          </w:tcPr>
          <w:p w:rsidR="002A5A11" w:rsidRDefault="00F2103B">
            <w:pPr>
              <w:jc w:val="right"/>
            </w:pPr>
            <w:r>
              <w:rPr>
                <w:color w:val="000000"/>
                <w:sz w:val="18"/>
                <w:szCs w:val="18"/>
              </w:rPr>
              <w:t>2,755,797.97</w:t>
            </w:r>
          </w:p>
        </w:tc>
        <w:tc>
          <w:tcPr>
            <w:tcW w:w="1301" w:type="dxa"/>
            <w:vAlign w:val="center"/>
          </w:tcPr>
          <w:p w:rsidR="002A5A11" w:rsidRDefault="00F2103B">
            <w:pPr>
              <w:jc w:val="right"/>
            </w:pPr>
            <w:r>
              <w:rPr>
                <w:color w:val="000000"/>
                <w:sz w:val="18"/>
                <w:szCs w:val="18"/>
              </w:rPr>
              <w:t>2,755,797.97</w:t>
            </w:r>
          </w:p>
        </w:tc>
      </w:tr>
      <w:tr w:rsidR="002A5A11">
        <w:trPr>
          <w:jc w:val="center"/>
        </w:trPr>
        <w:tc>
          <w:tcPr>
            <w:tcW w:w="1588" w:type="dxa"/>
            <w:vAlign w:val="center"/>
          </w:tcPr>
          <w:p w:rsidR="002A5A11" w:rsidRDefault="00F2103B">
            <w:pPr>
              <w:jc w:val="center"/>
            </w:pPr>
            <w:r>
              <w:rPr>
                <w:color w:val="000000"/>
                <w:sz w:val="18"/>
                <w:szCs w:val="18"/>
              </w:rPr>
              <w:t>应付托管费</w:t>
            </w:r>
          </w:p>
        </w:tc>
        <w:tc>
          <w:tcPr>
            <w:tcW w:w="1701" w:type="dxa"/>
            <w:vAlign w:val="center"/>
          </w:tcPr>
          <w:p w:rsidR="002A5A11" w:rsidRDefault="00F2103B">
            <w:pPr>
              <w:jc w:val="right"/>
            </w:pPr>
            <w:r>
              <w:rPr>
                <w:color w:val="000000"/>
                <w:sz w:val="18"/>
                <w:szCs w:val="18"/>
              </w:rPr>
              <w:t>-</w:t>
            </w:r>
          </w:p>
        </w:tc>
        <w:tc>
          <w:tcPr>
            <w:tcW w:w="1701" w:type="dxa"/>
            <w:vAlign w:val="center"/>
          </w:tcPr>
          <w:p w:rsidR="002A5A11" w:rsidRDefault="00F2103B">
            <w:pPr>
              <w:jc w:val="right"/>
            </w:pPr>
            <w:r>
              <w:rPr>
                <w:color w:val="000000"/>
                <w:sz w:val="18"/>
                <w:szCs w:val="18"/>
              </w:rPr>
              <w:t>-</w:t>
            </w:r>
          </w:p>
        </w:tc>
        <w:tc>
          <w:tcPr>
            <w:tcW w:w="1559" w:type="dxa"/>
            <w:vAlign w:val="center"/>
          </w:tcPr>
          <w:p w:rsidR="002A5A11" w:rsidRDefault="00F2103B">
            <w:pPr>
              <w:jc w:val="right"/>
            </w:pPr>
            <w:r>
              <w:rPr>
                <w:color w:val="000000"/>
                <w:sz w:val="18"/>
                <w:szCs w:val="18"/>
              </w:rPr>
              <w:t>-</w:t>
            </w:r>
          </w:p>
        </w:tc>
        <w:tc>
          <w:tcPr>
            <w:tcW w:w="1559" w:type="dxa"/>
            <w:vAlign w:val="center"/>
          </w:tcPr>
          <w:p w:rsidR="002A5A11" w:rsidRDefault="00F2103B">
            <w:pPr>
              <w:jc w:val="right"/>
            </w:pPr>
            <w:r>
              <w:rPr>
                <w:color w:val="000000"/>
                <w:sz w:val="18"/>
                <w:szCs w:val="18"/>
              </w:rPr>
              <w:t>459,299.64</w:t>
            </w:r>
          </w:p>
        </w:tc>
        <w:tc>
          <w:tcPr>
            <w:tcW w:w="1301" w:type="dxa"/>
            <w:vAlign w:val="center"/>
          </w:tcPr>
          <w:p w:rsidR="002A5A11" w:rsidRDefault="00F2103B">
            <w:pPr>
              <w:jc w:val="right"/>
            </w:pPr>
            <w:r>
              <w:rPr>
                <w:color w:val="000000"/>
                <w:sz w:val="18"/>
                <w:szCs w:val="18"/>
              </w:rPr>
              <w:t>459,299.64</w:t>
            </w:r>
          </w:p>
        </w:tc>
      </w:tr>
      <w:tr w:rsidR="002A5A11">
        <w:trPr>
          <w:jc w:val="center"/>
        </w:trPr>
        <w:tc>
          <w:tcPr>
            <w:tcW w:w="1588" w:type="dxa"/>
            <w:vAlign w:val="center"/>
          </w:tcPr>
          <w:p w:rsidR="002A5A11" w:rsidRDefault="00F2103B">
            <w:pPr>
              <w:jc w:val="center"/>
            </w:pPr>
            <w:r>
              <w:rPr>
                <w:color w:val="000000"/>
                <w:sz w:val="18"/>
                <w:szCs w:val="18"/>
              </w:rPr>
              <w:t>应付交易费用</w:t>
            </w:r>
          </w:p>
        </w:tc>
        <w:tc>
          <w:tcPr>
            <w:tcW w:w="1701" w:type="dxa"/>
            <w:vAlign w:val="center"/>
          </w:tcPr>
          <w:p w:rsidR="002A5A11" w:rsidRDefault="00F2103B">
            <w:pPr>
              <w:jc w:val="right"/>
            </w:pPr>
            <w:r>
              <w:rPr>
                <w:color w:val="000000"/>
                <w:sz w:val="18"/>
                <w:szCs w:val="18"/>
              </w:rPr>
              <w:t>-</w:t>
            </w:r>
          </w:p>
        </w:tc>
        <w:tc>
          <w:tcPr>
            <w:tcW w:w="1701" w:type="dxa"/>
            <w:vAlign w:val="center"/>
          </w:tcPr>
          <w:p w:rsidR="002A5A11" w:rsidRDefault="00F2103B">
            <w:pPr>
              <w:jc w:val="right"/>
            </w:pPr>
            <w:r>
              <w:rPr>
                <w:color w:val="000000"/>
                <w:sz w:val="18"/>
                <w:szCs w:val="18"/>
              </w:rPr>
              <w:t>-</w:t>
            </w:r>
          </w:p>
        </w:tc>
        <w:tc>
          <w:tcPr>
            <w:tcW w:w="1559" w:type="dxa"/>
            <w:vAlign w:val="center"/>
          </w:tcPr>
          <w:p w:rsidR="002A5A11" w:rsidRDefault="00F2103B">
            <w:pPr>
              <w:jc w:val="right"/>
            </w:pPr>
            <w:r>
              <w:rPr>
                <w:color w:val="000000"/>
                <w:sz w:val="18"/>
                <w:szCs w:val="18"/>
              </w:rPr>
              <w:t>-</w:t>
            </w:r>
          </w:p>
        </w:tc>
        <w:tc>
          <w:tcPr>
            <w:tcW w:w="1559" w:type="dxa"/>
            <w:vAlign w:val="center"/>
          </w:tcPr>
          <w:p w:rsidR="002A5A11" w:rsidRDefault="00F2103B">
            <w:pPr>
              <w:jc w:val="right"/>
            </w:pPr>
            <w:r>
              <w:rPr>
                <w:color w:val="000000"/>
                <w:sz w:val="18"/>
                <w:szCs w:val="18"/>
              </w:rPr>
              <w:t>1,282,452.90</w:t>
            </w:r>
          </w:p>
        </w:tc>
        <w:tc>
          <w:tcPr>
            <w:tcW w:w="1301" w:type="dxa"/>
            <w:vAlign w:val="center"/>
          </w:tcPr>
          <w:p w:rsidR="002A5A11" w:rsidRDefault="00F2103B">
            <w:pPr>
              <w:jc w:val="right"/>
            </w:pPr>
            <w:r>
              <w:rPr>
                <w:color w:val="000000"/>
                <w:sz w:val="18"/>
                <w:szCs w:val="18"/>
              </w:rPr>
              <w:t>1,282,452.90</w:t>
            </w:r>
          </w:p>
        </w:tc>
      </w:tr>
      <w:tr w:rsidR="002A5A11">
        <w:trPr>
          <w:jc w:val="center"/>
        </w:trPr>
        <w:tc>
          <w:tcPr>
            <w:tcW w:w="1588" w:type="dxa"/>
            <w:vAlign w:val="center"/>
          </w:tcPr>
          <w:p w:rsidR="002A5A11" w:rsidRDefault="00F2103B">
            <w:pPr>
              <w:jc w:val="center"/>
            </w:pPr>
            <w:r>
              <w:rPr>
                <w:color w:val="000000"/>
                <w:sz w:val="18"/>
                <w:szCs w:val="18"/>
              </w:rPr>
              <w:t>应交税费</w:t>
            </w:r>
          </w:p>
        </w:tc>
        <w:tc>
          <w:tcPr>
            <w:tcW w:w="1701" w:type="dxa"/>
            <w:vAlign w:val="center"/>
          </w:tcPr>
          <w:p w:rsidR="002A5A11" w:rsidRDefault="00F2103B">
            <w:pPr>
              <w:jc w:val="right"/>
            </w:pPr>
            <w:r>
              <w:rPr>
                <w:color w:val="000000"/>
                <w:sz w:val="18"/>
                <w:szCs w:val="18"/>
              </w:rPr>
              <w:t>-</w:t>
            </w:r>
          </w:p>
        </w:tc>
        <w:tc>
          <w:tcPr>
            <w:tcW w:w="1701" w:type="dxa"/>
            <w:vAlign w:val="center"/>
          </w:tcPr>
          <w:p w:rsidR="002A5A11" w:rsidRDefault="00F2103B">
            <w:pPr>
              <w:jc w:val="right"/>
            </w:pPr>
            <w:r>
              <w:rPr>
                <w:color w:val="000000"/>
                <w:sz w:val="18"/>
                <w:szCs w:val="18"/>
              </w:rPr>
              <w:t>-</w:t>
            </w:r>
          </w:p>
        </w:tc>
        <w:tc>
          <w:tcPr>
            <w:tcW w:w="1559" w:type="dxa"/>
            <w:vAlign w:val="center"/>
          </w:tcPr>
          <w:p w:rsidR="002A5A11" w:rsidRDefault="00F2103B">
            <w:pPr>
              <w:jc w:val="right"/>
            </w:pPr>
            <w:r>
              <w:rPr>
                <w:color w:val="000000"/>
                <w:sz w:val="18"/>
                <w:szCs w:val="18"/>
              </w:rPr>
              <w:t>-</w:t>
            </w:r>
          </w:p>
        </w:tc>
        <w:tc>
          <w:tcPr>
            <w:tcW w:w="1559" w:type="dxa"/>
            <w:vAlign w:val="center"/>
          </w:tcPr>
          <w:p w:rsidR="002A5A11" w:rsidRDefault="00F2103B">
            <w:pPr>
              <w:jc w:val="right"/>
            </w:pPr>
            <w:r>
              <w:rPr>
                <w:color w:val="000000"/>
                <w:sz w:val="18"/>
                <w:szCs w:val="18"/>
              </w:rPr>
              <w:t>1.72</w:t>
            </w:r>
          </w:p>
        </w:tc>
        <w:tc>
          <w:tcPr>
            <w:tcW w:w="1301" w:type="dxa"/>
            <w:vAlign w:val="center"/>
          </w:tcPr>
          <w:p w:rsidR="002A5A11" w:rsidRDefault="00F2103B">
            <w:pPr>
              <w:jc w:val="right"/>
            </w:pPr>
            <w:r>
              <w:rPr>
                <w:color w:val="000000"/>
                <w:sz w:val="18"/>
                <w:szCs w:val="18"/>
              </w:rPr>
              <w:t>1.72</w:t>
            </w:r>
          </w:p>
        </w:tc>
      </w:tr>
      <w:tr w:rsidR="002A5A11">
        <w:trPr>
          <w:jc w:val="center"/>
        </w:trPr>
        <w:tc>
          <w:tcPr>
            <w:tcW w:w="1588" w:type="dxa"/>
            <w:vAlign w:val="center"/>
          </w:tcPr>
          <w:p w:rsidR="002A5A11" w:rsidRDefault="00F2103B">
            <w:pPr>
              <w:jc w:val="center"/>
            </w:pPr>
            <w:r>
              <w:rPr>
                <w:color w:val="000000"/>
                <w:sz w:val="18"/>
                <w:szCs w:val="18"/>
              </w:rPr>
              <w:t>其他负债</w:t>
            </w:r>
          </w:p>
        </w:tc>
        <w:tc>
          <w:tcPr>
            <w:tcW w:w="1701" w:type="dxa"/>
            <w:vAlign w:val="center"/>
          </w:tcPr>
          <w:p w:rsidR="002A5A11" w:rsidRDefault="00F2103B">
            <w:pPr>
              <w:jc w:val="right"/>
            </w:pPr>
            <w:r>
              <w:rPr>
                <w:color w:val="000000"/>
                <w:sz w:val="18"/>
                <w:szCs w:val="18"/>
              </w:rPr>
              <w:t>-</w:t>
            </w:r>
          </w:p>
        </w:tc>
        <w:tc>
          <w:tcPr>
            <w:tcW w:w="1701" w:type="dxa"/>
            <w:vAlign w:val="center"/>
          </w:tcPr>
          <w:p w:rsidR="002A5A11" w:rsidRDefault="00F2103B">
            <w:pPr>
              <w:jc w:val="right"/>
            </w:pPr>
            <w:r>
              <w:rPr>
                <w:color w:val="000000"/>
                <w:sz w:val="18"/>
                <w:szCs w:val="18"/>
              </w:rPr>
              <w:t>-</w:t>
            </w:r>
          </w:p>
        </w:tc>
        <w:tc>
          <w:tcPr>
            <w:tcW w:w="1559" w:type="dxa"/>
            <w:vAlign w:val="center"/>
          </w:tcPr>
          <w:p w:rsidR="002A5A11" w:rsidRDefault="00F2103B">
            <w:pPr>
              <w:jc w:val="right"/>
            </w:pPr>
            <w:r>
              <w:rPr>
                <w:color w:val="000000"/>
                <w:sz w:val="18"/>
                <w:szCs w:val="18"/>
              </w:rPr>
              <w:t>-</w:t>
            </w:r>
          </w:p>
        </w:tc>
        <w:tc>
          <w:tcPr>
            <w:tcW w:w="1559" w:type="dxa"/>
            <w:vAlign w:val="center"/>
          </w:tcPr>
          <w:p w:rsidR="002A5A11" w:rsidRDefault="00F2103B">
            <w:pPr>
              <w:jc w:val="right"/>
            </w:pPr>
            <w:r>
              <w:rPr>
                <w:color w:val="000000"/>
                <w:sz w:val="18"/>
                <w:szCs w:val="18"/>
              </w:rPr>
              <w:t>299,116.59</w:t>
            </w:r>
          </w:p>
        </w:tc>
        <w:tc>
          <w:tcPr>
            <w:tcW w:w="1301" w:type="dxa"/>
            <w:vAlign w:val="center"/>
          </w:tcPr>
          <w:p w:rsidR="002A5A11" w:rsidRDefault="00F2103B">
            <w:pPr>
              <w:jc w:val="right"/>
            </w:pPr>
            <w:r>
              <w:rPr>
                <w:color w:val="000000"/>
                <w:sz w:val="18"/>
                <w:szCs w:val="18"/>
              </w:rPr>
              <w:t>299,116.59</w:t>
            </w:r>
          </w:p>
        </w:tc>
      </w:tr>
      <w:tr w:rsidR="009D361C" w:rsidRPr="0091212A" w:rsidTr="00907452">
        <w:trPr>
          <w:trHeight w:val="280"/>
          <w:jc w:val="center"/>
        </w:trPr>
        <w:tc>
          <w:tcPr>
            <w:tcW w:w="1588" w:type="dxa"/>
            <w:vAlign w:val="center"/>
          </w:tcPr>
          <w:p w:rsidR="009D361C" w:rsidRPr="000B2663" w:rsidRDefault="009D361C" w:rsidP="007C2FB1">
            <w:pPr>
              <w:spacing w:before="29" w:line="288" w:lineRule="auto"/>
              <w:rPr>
                <w:color w:val="000000"/>
                <w:sz w:val="18"/>
                <w:szCs w:val="18"/>
              </w:rPr>
            </w:pPr>
            <w:r w:rsidRPr="000B2663">
              <w:rPr>
                <w:rFonts w:hint="eastAsia"/>
                <w:color w:val="000000"/>
                <w:sz w:val="18"/>
                <w:szCs w:val="18"/>
              </w:rPr>
              <w:t>负债总计</w:t>
            </w:r>
          </w:p>
        </w:tc>
        <w:tc>
          <w:tcPr>
            <w:tcW w:w="1701" w:type="dxa"/>
            <w:vAlign w:val="center"/>
          </w:tcPr>
          <w:p w:rsidR="009D361C" w:rsidRPr="000B2663" w:rsidRDefault="009D361C" w:rsidP="00907452">
            <w:pPr>
              <w:spacing w:before="29" w:line="288" w:lineRule="auto"/>
              <w:jc w:val="right"/>
              <w:rPr>
                <w:color w:val="000000"/>
                <w:sz w:val="18"/>
                <w:szCs w:val="18"/>
              </w:rPr>
            </w:pPr>
            <w:r w:rsidRPr="000B2663">
              <w:rPr>
                <w:color w:val="000000"/>
                <w:sz w:val="18"/>
                <w:szCs w:val="18"/>
              </w:rPr>
              <w:t>-</w:t>
            </w:r>
          </w:p>
        </w:tc>
        <w:tc>
          <w:tcPr>
            <w:tcW w:w="1701" w:type="dxa"/>
            <w:vAlign w:val="center"/>
          </w:tcPr>
          <w:p w:rsidR="009D361C" w:rsidRPr="000B2663" w:rsidRDefault="009D361C" w:rsidP="00907452">
            <w:pPr>
              <w:spacing w:before="29" w:line="288" w:lineRule="auto"/>
              <w:jc w:val="right"/>
              <w:rPr>
                <w:color w:val="000000"/>
                <w:sz w:val="18"/>
                <w:szCs w:val="18"/>
              </w:rPr>
            </w:pPr>
            <w:r w:rsidRPr="000B2663">
              <w:rPr>
                <w:color w:val="000000"/>
                <w:sz w:val="18"/>
                <w:szCs w:val="18"/>
              </w:rPr>
              <w:t>-</w:t>
            </w:r>
          </w:p>
        </w:tc>
        <w:tc>
          <w:tcPr>
            <w:tcW w:w="1559" w:type="dxa"/>
            <w:vAlign w:val="center"/>
          </w:tcPr>
          <w:p w:rsidR="009D361C" w:rsidRPr="000B2663" w:rsidRDefault="009D361C" w:rsidP="00907452">
            <w:pPr>
              <w:spacing w:before="29" w:line="288" w:lineRule="auto"/>
              <w:ind w:right="180"/>
              <w:jc w:val="right"/>
              <w:rPr>
                <w:color w:val="000000"/>
                <w:sz w:val="18"/>
                <w:szCs w:val="18"/>
              </w:rPr>
            </w:pPr>
            <w:r w:rsidRPr="000B2663">
              <w:rPr>
                <w:color w:val="000000"/>
                <w:sz w:val="18"/>
                <w:szCs w:val="18"/>
              </w:rPr>
              <w:t>-</w:t>
            </w:r>
          </w:p>
        </w:tc>
        <w:tc>
          <w:tcPr>
            <w:tcW w:w="1559" w:type="dxa"/>
            <w:vAlign w:val="center"/>
          </w:tcPr>
          <w:p w:rsidR="009D361C" w:rsidRPr="000B2663" w:rsidRDefault="009D361C" w:rsidP="00907452">
            <w:pPr>
              <w:spacing w:before="29" w:line="288" w:lineRule="auto"/>
              <w:jc w:val="right"/>
              <w:rPr>
                <w:color w:val="000000"/>
                <w:sz w:val="18"/>
                <w:szCs w:val="18"/>
              </w:rPr>
            </w:pPr>
            <w:r w:rsidRPr="000B2663">
              <w:rPr>
                <w:color w:val="000000"/>
                <w:sz w:val="18"/>
                <w:szCs w:val="18"/>
              </w:rPr>
              <w:t>28,553,756.18</w:t>
            </w:r>
          </w:p>
        </w:tc>
        <w:tc>
          <w:tcPr>
            <w:tcW w:w="1301" w:type="dxa"/>
            <w:vAlign w:val="center"/>
          </w:tcPr>
          <w:p w:rsidR="009D361C" w:rsidRPr="000B2663" w:rsidRDefault="009D361C" w:rsidP="00907452">
            <w:pPr>
              <w:spacing w:before="29" w:line="288" w:lineRule="auto"/>
              <w:jc w:val="right"/>
              <w:rPr>
                <w:color w:val="000000"/>
                <w:sz w:val="18"/>
                <w:szCs w:val="18"/>
              </w:rPr>
            </w:pPr>
            <w:r w:rsidRPr="000B2663">
              <w:rPr>
                <w:color w:val="000000"/>
                <w:sz w:val="18"/>
                <w:szCs w:val="18"/>
              </w:rPr>
              <w:t>28,553,756.18</w:t>
            </w:r>
          </w:p>
        </w:tc>
      </w:tr>
      <w:tr w:rsidR="009D361C" w:rsidRPr="0091212A" w:rsidTr="00B053D1">
        <w:trPr>
          <w:trHeight w:val="280"/>
          <w:jc w:val="center"/>
        </w:trPr>
        <w:tc>
          <w:tcPr>
            <w:tcW w:w="1588" w:type="dxa"/>
            <w:vAlign w:val="center"/>
          </w:tcPr>
          <w:p w:rsidR="009D361C" w:rsidRPr="000B2663" w:rsidRDefault="009D361C" w:rsidP="007C2FB1">
            <w:pPr>
              <w:spacing w:before="29" w:line="288" w:lineRule="auto"/>
              <w:rPr>
                <w:color w:val="000000"/>
                <w:sz w:val="18"/>
                <w:szCs w:val="18"/>
              </w:rPr>
            </w:pPr>
            <w:r w:rsidRPr="000B2663">
              <w:rPr>
                <w:rFonts w:hint="eastAsia"/>
                <w:color w:val="000000"/>
                <w:sz w:val="18"/>
                <w:szCs w:val="18"/>
              </w:rPr>
              <w:t>利率敏感度缺口</w:t>
            </w:r>
          </w:p>
        </w:tc>
        <w:tc>
          <w:tcPr>
            <w:tcW w:w="1701" w:type="dxa"/>
            <w:vAlign w:val="center"/>
          </w:tcPr>
          <w:p w:rsidR="009D361C" w:rsidRPr="000B2663" w:rsidRDefault="009D361C" w:rsidP="00B053D1">
            <w:pPr>
              <w:spacing w:before="29" w:line="288" w:lineRule="auto"/>
              <w:jc w:val="right"/>
              <w:rPr>
                <w:color w:val="000000"/>
                <w:sz w:val="18"/>
                <w:szCs w:val="18"/>
              </w:rPr>
            </w:pPr>
            <w:r w:rsidRPr="000B2663">
              <w:rPr>
                <w:color w:val="000000"/>
                <w:sz w:val="18"/>
                <w:szCs w:val="18"/>
              </w:rPr>
              <w:t>132,395,539.94</w:t>
            </w:r>
          </w:p>
        </w:tc>
        <w:tc>
          <w:tcPr>
            <w:tcW w:w="1701" w:type="dxa"/>
            <w:vAlign w:val="center"/>
          </w:tcPr>
          <w:p w:rsidR="009D361C" w:rsidRPr="000B2663" w:rsidRDefault="009D361C" w:rsidP="00B053D1">
            <w:pPr>
              <w:spacing w:before="29" w:line="288" w:lineRule="auto"/>
              <w:jc w:val="right"/>
              <w:rPr>
                <w:color w:val="000000"/>
                <w:sz w:val="18"/>
                <w:szCs w:val="18"/>
              </w:rPr>
            </w:pPr>
            <w:r w:rsidRPr="000B2663">
              <w:rPr>
                <w:color w:val="000000"/>
                <w:sz w:val="18"/>
                <w:szCs w:val="18"/>
              </w:rPr>
              <w:t>-</w:t>
            </w:r>
          </w:p>
        </w:tc>
        <w:tc>
          <w:tcPr>
            <w:tcW w:w="1559" w:type="dxa"/>
            <w:vAlign w:val="center"/>
          </w:tcPr>
          <w:p w:rsidR="009D361C" w:rsidRPr="000B2663" w:rsidRDefault="009D361C" w:rsidP="00B053D1">
            <w:pPr>
              <w:spacing w:before="29" w:line="288" w:lineRule="auto"/>
              <w:jc w:val="right"/>
              <w:rPr>
                <w:color w:val="000000"/>
                <w:sz w:val="18"/>
                <w:szCs w:val="18"/>
              </w:rPr>
            </w:pPr>
            <w:r w:rsidRPr="000B2663">
              <w:rPr>
                <w:color w:val="000000"/>
                <w:sz w:val="18"/>
                <w:szCs w:val="18"/>
              </w:rPr>
              <w:t>-</w:t>
            </w:r>
          </w:p>
        </w:tc>
        <w:tc>
          <w:tcPr>
            <w:tcW w:w="1559" w:type="dxa"/>
            <w:vAlign w:val="center"/>
          </w:tcPr>
          <w:p w:rsidR="009D361C" w:rsidRPr="000B2663" w:rsidRDefault="009D361C" w:rsidP="00B053D1">
            <w:pPr>
              <w:spacing w:before="29" w:line="288" w:lineRule="auto"/>
              <w:jc w:val="right"/>
              <w:rPr>
                <w:color w:val="000000"/>
                <w:sz w:val="18"/>
                <w:szCs w:val="18"/>
              </w:rPr>
            </w:pPr>
            <w:r w:rsidRPr="000B2663">
              <w:rPr>
                <w:color w:val="000000"/>
                <w:sz w:val="18"/>
                <w:szCs w:val="18"/>
              </w:rPr>
              <w:t>2,107,124,731.01</w:t>
            </w:r>
          </w:p>
        </w:tc>
        <w:tc>
          <w:tcPr>
            <w:tcW w:w="1301" w:type="dxa"/>
            <w:vAlign w:val="center"/>
          </w:tcPr>
          <w:p w:rsidR="009D361C" w:rsidRPr="000B2663" w:rsidRDefault="009D361C" w:rsidP="00B053D1">
            <w:pPr>
              <w:spacing w:before="29" w:line="288" w:lineRule="auto"/>
              <w:jc w:val="right"/>
              <w:rPr>
                <w:color w:val="000000"/>
                <w:sz w:val="18"/>
                <w:szCs w:val="18"/>
              </w:rPr>
            </w:pPr>
            <w:r w:rsidRPr="000B2663">
              <w:rPr>
                <w:color w:val="000000"/>
                <w:sz w:val="18"/>
                <w:szCs w:val="18"/>
              </w:rPr>
              <w:t>2,239,520,270.95</w:t>
            </w:r>
          </w:p>
        </w:tc>
      </w:tr>
      <w:tr w:rsidR="00E64BF2" w:rsidRPr="0091212A" w:rsidTr="009D361C">
        <w:trPr>
          <w:trHeight w:val="280"/>
          <w:jc w:val="center"/>
        </w:trPr>
        <w:tc>
          <w:tcPr>
            <w:tcW w:w="1588" w:type="dxa"/>
            <w:vAlign w:val="center"/>
          </w:tcPr>
          <w:p w:rsidR="00E64BF2" w:rsidRPr="00227B70" w:rsidRDefault="00E64BF2" w:rsidP="00227B70">
            <w:pPr>
              <w:spacing w:before="29" w:line="288" w:lineRule="auto"/>
              <w:jc w:val="center"/>
              <w:rPr>
                <w:b/>
                <w:sz w:val="18"/>
                <w:szCs w:val="18"/>
              </w:rPr>
            </w:pPr>
            <w:r w:rsidRPr="00227B70">
              <w:rPr>
                <w:rFonts w:hint="eastAsia"/>
                <w:b/>
                <w:sz w:val="18"/>
                <w:szCs w:val="18"/>
              </w:rPr>
              <w:t>上年度末</w:t>
            </w:r>
          </w:p>
          <w:p w:rsidR="00E64BF2" w:rsidRPr="00227B70" w:rsidRDefault="00E64BF2" w:rsidP="00227B70">
            <w:pPr>
              <w:spacing w:before="29" w:line="288" w:lineRule="auto"/>
              <w:jc w:val="center"/>
              <w:rPr>
                <w:b/>
                <w:sz w:val="18"/>
                <w:szCs w:val="18"/>
              </w:rPr>
            </w:pPr>
            <w:r w:rsidRPr="00227B70">
              <w:rPr>
                <w:b/>
                <w:sz w:val="18"/>
                <w:szCs w:val="18"/>
              </w:rPr>
              <w:t>2019</w:t>
            </w:r>
            <w:r w:rsidRPr="00227B70">
              <w:rPr>
                <w:b/>
                <w:sz w:val="18"/>
                <w:szCs w:val="18"/>
              </w:rPr>
              <w:t>年</w:t>
            </w:r>
            <w:r w:rsidRPr="00227B70">
              <w:rPr>
                <w:b/>
                <w:sz w:val="18"/>
                <w:szCs w:val="18"/>
              </w:rPr>
              <w:t>12</w:t>
            </w:r>
            <w:r w:rsidRPr="00227B70">
              <w:rPr>
                <w:b/>
                <w:sz w:val="18"/>
                <w:szCs w:val="18"/>
              </w:rPr>
              <w:t>月</w:t>
            </w:r>
            <w:r w:rsidRPr="00227B70">
              <w:rPr>
                <w:b/>
                <w:sz w:val="18"/>
                <w:szCs w:val="18"/>
              </w:rPr>
              <w:t>31</w:t>
            </w:r>
            <w:r w:rsidRPr="00227B70">
              <w:rPr>
                <w:b/>
                <w:sz w:val="18"/>
                <w:szCs w:val="18"/>
              </w:rPr>
              <w:t>日</w:t>
            </w:r>
          </w:p>
        </w:tc>
        <w:tc>
          <w:tcPr>
            <w:tcW w:w="1701" w:type="dxa"/>
            <w:vAlign w:val="center"/>
          </w:tcPr>
          <w:p w:rsidR="00E64BF2" w:rsidRPr="00227B70" w:rsidRDefault="00E64BF2" w:rsidP="00227B70">
            <w:pPr>
              <w:spacing w:before="29" w:line="288" w:lineRule="auto"/>
              <w:jc w:val="center"/>
              <w:rPr>
                <w:b/>
                <w:sz w:val="18"/>
                <w:szCs w:val="18"/>
              </w:rPr>
            </w:pPr>
            <w:r w:rsidRPr="00227B70">
              <w:rPr>
                <w:b/>
                <w:sz w:val="18"/>
                <w:szCs w:val="18"/>
              </w:rPr>
              <w:t>1</w:t>
            </w:r>
            <w:r w:rsidRPr="00227B70">
              <w:rPr>
                <w:rFonts w:hint="eastAsia"/>
                <w:b/>
                <w:sz w:val="18"/>
                <w:szCs w:val="18"/>
              </w:rPr>
              <w:t>年以内</w:t>
            </w:r>
          </w:p>
        </w:tc>
        <w:tc>
          <w:tcPr>
            <w:tcW w:w="1701" w:type="dxa"/>
            <w:vAlign w:val="center"/>
          </w:tcPr>
          <w:p w:rsidR="00E64BF2" w:rsidRPr="00227B70" w:rsidRDefault="00E64BF2" w:rsidP="00227B70">
            <w:pPr>
              <w:spacing w:before="29" w:line="288" w:lineRule="auto"/>
              <w:jc w:val="center"/>
              <w:rPr>
                <w:b/>
                <w:sz w:val="18"/>
                <w:szCs w:val="18"/>
              </w:rPr>
            </w:pPr>
            <w:r w:rsidRPr="00227B70">
              <w:rPr>
                <w:b/>
                <w:sz w:val="18"/>
                <w:szCs w:val="18"/>
              </w:rPr>
              <w:t>1-5</w:t>
            </w:r>
            <w:r w:rsidRPr="00227B70">
              <w:rPr>
                <w:rFonts w:hint="eastAsia"/>
                <w:b/>
                <w:sz w:val="18"/>
                <w:szCs w:val="18"/>
              </w:rPr>
              <w:t>年</w:t>
            </w:r>
          </w:p>
        </w:tc>
        <w:tc>
          <w:tcPr>
            <w:tcW w:w="1559" w:type="dxa"/>
            <w:vAlign w:val="center"/>
          </w:tcPr>
          <w:p w:rsidR="00E64BF2" w:rsidRPr="00227B70" w:rsidRDefault="00E64BF2" w:rsidP="00227B70">
            <w:pPr>
              <w:spacing w:before="29" w:line="288" w:lineRule="auto"/>
              <w:jc w:val="center"/>
              <w:rPr>
                <w:b/>
                <w:sz w:val="18"/>
                <w:szCs w:val="18"/>
              </w:rPr>
            </w:pPr>
            <w:r w:rsidRPr="00227B70">
              <w:rPr>
                <w:b/>
                <w:sz w:val="18"/>
                <w:szCs w:val="18"/>
              </w:rPr>
              <w:t>5</w:t>
            </w:r>
            <w:r w:rsidRPr="00227B70">
              <w:rPr>
                <w:rFonts w:hint="eastAsia"/>
                <w:b/>
                <w:sz w:val="18"/>
                <w:szCs w:val="18"/>
              </w:rPr>
              <w:t>年以上</w:t>
            </w:r>
          </w:p>
        </w:tc>
        <w:tc>
          <w:tcPr>
            <w:tcW w:w="1559" w:type="dxa"/>
            <w:vAlign w:val="center"/>
          </w:tcPr>
          <w:p w:rsidR="00E64BF2" w:rsidRPr="00227B70" w:rsidRDefault="00E64BF2" w:rsidP="00227B70">
            <w:pPr>
              <w:spacing w:before="29" w:line="288" w:lineRule="auto"/>
              <w:jc w:val="center"/>
              <w:rPr>
                <w:b/>
                <w:sz w:val="18"/>
                <w:szCs w:val="18"/>
              </w:rPr>
            </w:pPr>
            <w:r w:rsidRPr="00227B70">
              <w:rPr>
                <w:rFonts w:hint="eastAsia"/>
                <w:b/>
                <w:sz w:val="18"/>
                <w:szCs w:val="18"/>
              </w:rPr>
              <w:t>不计息</w:t>
            </w:r>
          </w:p>
        </w:tc>
        <w:tc>
          <w:tcPr>
            <w:tcW w:w="1301" w:type="dxa"/>
            <w:vAlign w:val="center"/>
          </w:tcPr>
          <w:p w:rsidR="00E64BF2" w:rsidRPr="00227B70" w:rsidRDefault="00E64BF2" w:rsidP="00227B70">
            <w:pPr>
              <w:spacing w:before="29" w:line="288" w:lineRule="auto"/>
              <w:jc w:val="center"/>
              <w:rPr>
                <w:b/>
                <w:sz w:val="18"/>
                <w:szCs w:val="18"/>
              </w:rPr>
            </w:pPr>
            <w:r w:rsidRPr="00227B70">
              <w:rPr>
                <w:rFonts w:hint="eastAsia"/>
                <w:b/>
                <w:sz w:val="18"/>
                <w:szCs w:val="18"/>
              </w:rPr>
              <w:t>合计</w:t>
            </w:r>
          </w:p>
        </w:tc>
      </w:tr>
      <w:tr w:rsidR="00E64BF2" w:rsidRPr="0091212A" w:rsidTr="007C2FB1">
        <w:trPr>
          <w:trHeight w:val="280"/>
          <w:jc w:val="center"/>
        </w:trPr>
        <w:tc>
          <w:tcPr>
            <w:tcW w:w="1588" w:type="dxa"/>
            <w:vAlign w:val="center"/>
          </w:tcPr>
          <w:p w:rsidR="00E64BF2" w:rsidRPr="007C2FB1" w:rsidRDefault="00E64BF2" w:rsidP="007C2FB1">
            <w:pPr>
              <w:spacing w:before="29" w:line="288" w:lineRule="auto"/>
              <w:rPr>
                <w:color w:val="000000"/>
                <w:kern w:val="0"/>
                <w:sz w:val="24"/>
              </w:rPr>
            </w:pPr>
            <w:r w:rsidRPr="007C2FB1">
              <w:rPr>
                <w:rFonts w:hint="eastAsia"/>
                <w:color w:val="000000"/>
                <w:sz w:val="18"/>
                <w:szCs w:val="18"/>
              </w:rPr>
              <w:t>资产</w:t>
            </w:r>
          </w:p>
        </w:tc>
        <w:tc>
          <w:tcPr>
            <w:tcW w:w="1701" w:type="dxa"/>
            <w:vAlign w:val="center"/>
          </w:tcPr>
          <w:p w:rsidR="00E64BF2" w:rsidRPr="009C2B48" w:rsidRDefault="00E64BF2" w:rsidP="009C2B48">
            <w:pPr>
              <w:widowControl/>
              <w:spacing w:before="29" w:line="288" w:lineRule="auto"/>
              <w:jc w:val="right"/>
              <w:rPr>
                <w:color w:val="000000"/>
                <w:kern w:val="0"/>
                <w:sz w:val="24"/>
              </w:rPr>
            </w:pPr>
          </w:p>
        </w:tc>
        <w:tc>
          <w:tcPr>
            <w:tcW w:w="1701" w:type="dxa"/>
            <w:vAlign w:val="center"/>
          </w:tcPr>
          <w:p w:rsidR="00E64BF2" w:rsidRPr="0091212A" w:rsidRDefault="00E64BF2" w:rsidP="00E536E1">
            <w:pPr>
              <w:spacing w:line="360" w:lineRule="auto"/>
              <w:jc w:val="right"/>
              <w:rPr>
                <w:rFonts w:ascii="宋体" w:hAnsi="宋体"/>
                <w:b/>
                <w:color w:val="000000"/>
                <w:szCs w:val="21"/>
              </w:rPr>
            </w:pPr>
          </w:p>
        </w:tc>
        <w:tc>
          <w:tcPr>
            <w:tcW w:w="1559" w:type="dxa"/>
            <w:vAlign w:val="center"/>
          </w:tcPr>
          <w:p w:rsidR="00E64BF2" w:rsidRPr="0091212A" w:rsidRDefault="00E64BF2" w:rsidP="00E536E1">
            <w:pPr>
              <w:spacing w:line="360" w:lineRule="auto"/>
              <w:jc w:val="right"/>
              <w:rPr>
                <w:rFonts w:ascii="宋体" w:hAnsi="宋体"/>
                <w:b/>
                <w:color w:val="000000"/>
                <w:szCs w:val="21"/>
              </w:rPr>
            </w:pPr>
          </w:p>
        </w:tc>
        <w:tc>
          <w:tcPr>
            <w:tcW w:w="1559" w:type="dxa"/>
            <w:vAlign w:val="center"/>
          </w:tcPr>
          <w:p w:rsidR="00E64BF2" w:rsidRPr="0091212A" w:rsidRDefault="00E64BF2" w:rsidP="00E536E1">
            <w:pPr>
              <w:spacing w:line="360" w:lineRule="auto"/>
              <w:jc w:val="right"/>
              <w:rPr>
                <w:rFonts w:ascii="宋体" w:hAnsi="宋体"/>
                <w:b/>
                <w:color w:val="000000"/>
                <w:szCs w:val="21"/>
              </w:rPr>
            </w:pPr>
          </w:p>
        </w:tc>
        <w:tc>
          <w:tcPr>
            <w:tcW w:w="1301" w:type="dxa"/>
            <w:vAlign w:val="center"/>
          </w:tcPr>
          <w:p w:rsidR="00E64BF2" w:rsidRPr="0091212A" w:rsidRDefault="00E64BF2" w:rsidP="00E536E1">
            <w:pPr>
              <w:spacing w:line="360" w:lineRule="auto"/>
              <w:jc w:val="right"/>
              <w:rPr>
                <w:rFonts w:ascii="宋体" w:hAnsi="宋体"/>
                <w:b/>
                <w:color w:val="000000"/>
                <w:szCs w:val="21"/>
              </w:rPr>
            </w:pPr>
          </w:p>
        </w:tc>
      </w:tr>
      <w:tr w:rsidR="002A5A11">
        <w:trPr>
          <w:jc w:val="center"/>
        </w:trPr>
        <w:tc>
          <w:tcPr>
            <w:tcW w:w="1588" w:type="dxa"/>
            <w:vAlign w:val="center"/>
          </w:tcPr>
          <w:p w:rsidR="002A5A11" w:rsidRDefault="00F2103B">
            <w:pPr>
              <w:jc w:val="center"/>
            </w:pPr>
            <w:r>
              <w:rPr>
                <w:color w:val="000000"/>
                <w:sz w:val="18"/>
                <w:szCs w:val="18"/>
              </w:rPr>
              <w:t>银行存款</w:t>
            </w:r>
          </w:p>
        </w:tc>
        <w:tc>
          <w:tcPr>
            <w:tcW w:w="1701" w:type="dxa"/>
            <w:vAlign w:val="center"/>
          </w:tcPr>
          <w:p w:rsidR="002A5A11" w:rsidRDefault="00F2103B">
            <w:pPr>
              <w:jc w:val="right"/>
            </w:pPr>
            <w:r>
              <w:rPr>
                <w:color w:val="000000"/>
                <w:sz w:val="18"/>
                <w:szCs w:val="18"/>
              </w:rPr>
              <w:t>527,990,936.37</w:t>
            </w:r>
          </w:p>
        </w:tc>
        <w:tc>
          <w:tcPr>
            <w:tcW w:w="1701" w:type="dxa"/>
            <w:vAlign w:val="center"/>
          </w:tcPr>
          <w:p w:rsidR="002A5A11" w:rsidRDefault="00F2103B">
            <w:pPr>
              <w:jc w:val="right"/>
            </w:pPr>
            <w:r>
              <w:rPr>
                <w:color w:val="000000"/>
                <w:sz w:val="18"/>
                <w:szCs w:val="18"/>
              </w:rPr>
              <w:t>-</w:t>
            </w:r>
          </w:p>
        </w:tc>
        <w:tc>
          <w:tcPr>
            <w:tcW w:w="1559" w:type="dxa"/>
            <w:vAlign w:val="center"/>
          </w:tcPr>
          <w:p w:rsidR="002A5A11" w:rsidRDefault="00F2103B">
            <w:pPr>
              <w:jc w:val="right"/>
            </w:pPr>
            <w:r>
              <w:rPr>
                <w:color w:val="000000"/>
                <w:sz w:val="18"/>
                <w:szCs w:val="18"/>
              </w:rPr>
              <w:t>-</w:t>
            </w:r>
          </w:p>
        </w:tc>
        <w:tc>
          <w:tcPr>
            <w:tcW w:w="1559" w:type="dxa"/>
            <w:vAlign w:val="center"/>
          </w:tcPr>
          <w:p w:rsidR="002A5A11" w:rsidRDefault="00F2103B">
            <w:pPr>
              <w:jc w:val="right"/>
            </w:pPr>
            <w:r>
              <w:rPr>
                <w:color w:val="000000"/>
                <w:sz w:val="18"/>
                <w:szCs w:val="18"/>
              </w:rPr>
              <w:t>-</w:t>
            </w:r>
          </w:p>
        </w:tc>
        <w:tc>
          <w:tcPr>
            <w:tcW w:w="1301" w:type="dxa"/>
            <w:vAlign w:val="center"/>
          </w:tcPr>
          <w:p w:rsidR="002A5A11" w:rsidRDefault="00F2103B">
            <w:pPr>
              <w:jc w:val="right"/>
            </w:pPr>
            <w:r>
              <w:rPr>
                <w:color w:val="000000"/>
                <w:sz w:val="18"/>
                <w:szCs w:val="18"/>
              </w:rPr>
              <w:t>527,990,936.37</w:t>
            </w:r>
          </w:p>
        </w:tc>
      </w:tr>
      <w:tr w:rsidR="002A5A11">
        <w:trPr>
          <w:jc w:val="center"/>
        </w:trPr>
        <w:tc>
          <w:tcPr>
            <w:tcW w:w="1588" w:type="dxa"/>
            <w:vAlign w:val="center"/>
          </w:tcPr>
          <w:p w:rsidR="002A5A11" w:rsidRDefault="00F2103B">
            <w:pPr>
              <w:jc w:val="center"/>
            </w:pPr>
            <w:r>
              <w:rPr>
                <w:color w:val="000000"/>
                <w:sz w:val="18"/>
                <w:szCs w:val="18"/>
              </w:rPr>
              <w:t>结算备付金</w:t>
            </w:r>
          </w:p>
        </w:tc>
        <w:tc>
          <w:tcPr>
            <w:tcW w:w="1701" w:type="dxa"/>
            <w:vAlign w:val="center"/>
          </w:tcPr>
          <w:p w:rsidR="002A5A11" w:rsidRDefault="00F2103B">
            <w:pPr>
              <w:jc w:val="right"/>
            </w:pPr>
            <w:r>
              <w:rPr>
                <w:color w:val="000000"/>
                <w:sz w:val="18"/>
                <w:szCs w:val="18"/>
              </w:rPr>
              <w:t>5,855,987.65</w:t>
            </w:r>
          </w:p>
        </w:tc>
        <w:tc>
          <w:tcPr>
            <w:tcW w:w="1701" w:type="dxa"/>
            <w:vAlign w:val="center"/>
          </w:tcPr>
          <w:p w:rsidR="002A5A11" w:rsidRDefault="00F2103B">
            <w:pPr>
              <w:jc w:val="right"/>
            </w:pPr>
            <w:r>
              <w:rPr>
                <w:color w:val="000000"/>
                <w:sz w:val="18"/>
                <w:szCs w:val="18"/>
              </w:rPr>
              <w:t>-</w:t>
            </w:r>
          </w:p>
        </w:tc>
        <w:tc>
          <w:tcPr>
            <w:tcW w:w="1559" w:type="dxa"/>
            <w:vAlign w:val="center"/>
          </w:tcPr>
          <w:p w:rsidR="002A5A11" w:rsidRDefault="00F2103B">
            <w:pPr>
              <w:jc w:val="right"/>
            </w:pPr>
            <w:r>
              <w:rPr>
                <w:color w:val="000000"/>
                <w:sz w:val="18"/>
                <w:szCs w:val="18"/>
              </w:rPr>
              <w:t>-</w:t>
            </w:r>
          </w:p>
        </w:tc>
        <w:tc>
          <w:tcPr>
            <w:tcW w:w="1559" w:type="dxa"/>
            <w:vAlign w:val="center"/>
          </w:tcPr>
          <w:p w:rsidR="002A5A11" w:rsidRDefault="00F2103B">
            <w:pPr>
              <w:jc w:val="right"/>
            </w:pPr>
            <w:r>
              <w:rPr>
                <w:color w:val="000000"/>
                <w:sz w:val="18"/>
                <w:szCs w:val="18"/>
              </w:rPr>
              <w:t>-</w:t>
            </w:r>
          </w:p>
        </w:tc>
        <w:tc>
          <w:tcPr>
            <w:tcW w:w="1301" w:type="dxa"/>
            <w:vAlign w:val="center"/>
          </w:tcPr>
          <w:p w:rsidR="002A5A11" w:rsidRDefault="00F2103B">
            <w:pPr>
              <w:jc w:val="right"/>
            </w:pPr>
            <w:r>
              <w:rPr>
                <w:color w:val="000000"/>
                <w:sz w:val="18"/>
                <w:szCs w:val="18"/>
              </w:rPr>
              <w:t>5,855,987.65</w:t>
            </w:r>
          </w:p>
        </w:tc>
      </w:tr>
      <w:tr w:rsidR="002A5A11">
        <w:trPr>
          <w:jc w:val="center"/>
        </w:trPr>
        <w:tc>
          <w:tcPr>
            <w:tcW w:w="1588" w:type="dxa"/>
            <w:vAlign w:val="center"/>
          </w:tcPr>
          <w:p w:rsidR="002A5A11" w:rsidRDefault="00F2103B">
            <w:pPr>
              <w:jc w:val="center"/>
            </w:pPr>
            <w:r>
              <w:rPr>
                <w:color w:val="000000"/>
                <w:sz w:val="18"/>
                <w:szCs w:val="18"/>
              </w:rPr>
              <w:t>存出保证金</w:t>
            </w:r>
          </w:p>
        </w:tc>
        <w:tc>
          <w:tcPr>
            <w:tcW w:w="1701" w:type="dxa"/>
            <w:vAlign w:val="center"/>
          </w:tcPr>
          <w:p w:rsidR="002A5A11" w:rsidRDefault="00F2103B">
            <w:pPr>
              <w:jc w:val="right"/>
            </w:pPr>
            <w:r>
              <w:rPr>
                <w:color w:val="000000"/>
                <w:sz w:val="18"/>
                <w:szCs w:val="18"/>
              </w:rPr>
              <w:t>677,446.21</w:t>
            </w:r>
          </w:p>
        </w:tc>
        <w:tc>
          <w:tcPr>
            <w:tcW w:w="1701" w:type="dxa"/>
            <w:vAlign w:val="center"/>
          </w:tcPr>
          <w:p w:rsidR="002A5A11" w:rsidRDefault="00F2103B">
            <w:pPr>
              <w:jc w:val="right"/>
            </w:pPr>
            <w:r>
              <w:rPr>
                <w:color w:val="000000"/>
                <w:sz w:val="18"/>
                <w:szCs w:val="18"/>
              </w:rPr>
              <w:t>-</w:t>
            </w:r>
          </w:p>
        </w:tc>
        <w:tc>
          <w:tcPr>
            <w:tcW w:w="1559" w:type="dxa"/>
            <w:vAlign w:val="center"/>
          </w:tcPr>
          <w:p w:rsidR="002A5A11" w:rsidRDefault="00F2103B">
            <w:pPr>
              <w:jc w:val="right"/>
            </w:pPr>
            <w:r>
              <w:rPr>
                <w:color w:val="000000"/>
                <w:sz w:val="18"/>
                <w:szCs w:val="18"/>
              </w:rPr>
              <w:t>-</w:t>
            </w:r>
          </w:p>
        </w:tc>
        <w:tc>
          <w:tcPr>
            <w:tcW w:w="1559" w:type="dxa"/>
            <w:vAlign w:val="center"/>
          </w:tcPr>
          <w:p w:rsidR="002A5A11" w:rsidRDefault="00F2103B">
            <w:pPr>
              <w:jc w:val="right"/>
            </w:pPr>
            <w:r>
              <w:rPr>
                <w:color w:val="000000"/>
                <w:sz w:val="18"/>
                <w:szCs w:val="18"/>
              </w:rPr>
              <w:t>-</w:t>
            </w:r>
          </w:p>
        </w:tc>
        <w:tc>
          <w:tcPr>
            <w:tcW w:w="1301" w:type="dxa"/>
            <w:vAlign w:val="center"/>
          </w:tcPr>
          <w:p w:rsidR="002A5A11" w:rsidRDefault="00F2103B">
            <w:pPr>
              <w:jc w:val="right"/>
            </w:pPr>
            <w:r>
              <w:rPr>
                <w:color w:val="000000"/>
                <w:sz w:val="18"/>
                <w:szCs w:val="18"/>
              </w:rPr>
              <w:t>677,446.21</w:t>
            </w:r>
          </w:p>
        </w:tc>
      </w:tr>
      <w:tr w:rsidR="002A5A11">
        <w:trPr>
          <w:jc w:val="center"/>
        </w:trPr>
        <w:tc>
          <w:tcPr>
            <w:tcW w:w="1588" w:type="dxa"/>
            <w:vAlign w:val="center"/>
          </w:tcPr>
          <w:p w:rsidR="002A5A11" w:rsidRDefault="00F2103B">
            <w:pPr>
              <w:jc w:val="center"/>
            </w:pPr>
            <w:r>
              <w:rPr>
                <w:color w:val="000000"/>
                <w:sz w:val="18"/>
                <w:szCs w:val="18"/>
              </w:rPr>
              <w:t>交易性金融资产</w:t>
            </w:r>
          </w:p>
        </w:tc>
        <w:tc>
          <w:tcPr>
            <w:tcW w:w="1701" w:type="dxa"/>
            <w:vAlign w:val="center"/>
          </w:tcPr>
          <w:p w:rsidR="002A5A11" w:rsidRDefault="00F2103B">
            <w:pPr>
              <w:jc w:val="right"/>
            </w:pPr>
            <w:r>
              <w:rPr>
                <w:color w:val="000000"/>
                <w:sz w:val="18"/>
                <w:szCs w:val="18"/>
              </w:rPr>
              <w:t>-</w:t>
            </w:r>
          </w:p>
        </w:tc>
        <w:tc>
          <w:tcPr>
            <w:tcW w:w="1701" w:type="dxa"/>
            <w:vAlign w:val="center"/>
          </w:tcPr>
          <w:p w:rsidR="002A5A11" w:rsidRDefault="00F2103B">
            <w:pPr>
              <w:jc w:val="right"/>
            </w:pPr>
            <w:r>
              <w:rPr>
                <w:color w:val="000000"/>
                <w:sz w:val="18"/>
                <w:szCs w:val="18"/>
              </w:rPr>
              <w:t>-</w:t>
            </w:r>
          </w:p>
        </w:tc>
        <w:tc>
          <w:tcPr>
            <w:tcW w:w="1559" w:type="dxa"/>
            <w:vAlign w:val="center"/>
          </w:tcPr>
          <w:p w:rsidR="002A5A11" w:rsidRDefault="00F2103B">
            <w:pPr>
              <w:jc w:val="right"/>
            </w:pPr>
            <w:r>
              <w:rPr>
                <w:color w:val="000000"/>
                <w:sz w:val="18"/>
                <w:szCs w:val="18"/>
              </w:rPr>
              <w:t>-</w:t>
            </w:r>
          </w:p>
        </w:tc>
        <w:tc>
          <w:tcPr>
            <w:tcW w:w="1559" w:type="dxa"/>
            <w:vAlign w:val="center"/>
          </w:tcPr>
          <w:p w:rsidR="002A5A11" w:rsidRDefault="00F2103B">
            <w:pPr>
              <w:jc w:val="right"/>
            </w:pPr>
            <w:r>
              <w:rPr>
                <w:color w:val="000000"/>
                <w:sz w:val="18"/>
                <w:szCs w:val="18"/>
              </w:rPr>
              <w:t>2,112,511,445.79</w:t>
            </w:r>
          </w:p>
        </w:tc>
        <w:tc>
          <w:tcPr>
            <w:tcW w:w="1301" w:type="dxa"/>
            <w:vAlign w:val="center"/>
          </w:tcPr>
          <w:p w:rsidR="002A5A11" w:rsidRDefault="00F2103B">
            <w:pPr>
              <w:jc w:val="right"/>
            </w:pPr>
            <w:r>
              <w:rPr>
                <w:color w:val="000000"/>
                <w:sz w:val="18"/>
                <w:szCs w:val="18"/>
              </w:rPr>
              <w:t>2,112,511,445.79</w:t>
            </w:r>
          </w:p>
        </w:tc>
      </w:tr>
      <w:tr w:rsidR="002A5A11">
        <w:trPr>
          <w:jc w:val="center"/>
        </w:trPr>
        <w:tc>
          <w:tcPr>
            <w:tcW w:w="1588" w:type="dxa"/>
            <w:vAlign w:val="center"/>
          </w:tcPr>
          <w:p w:rsidR="002A5A11" w:rsidRDefault="00F2103B">
            <w:pPr>
              <w:jc w:val="center"/>
            </w:pPr>
            <w:r>
              <w:rPr>
                <w:color w:val="000000"/>
                <w:sz w:val="18"/>
                <w:szCs w:val="18"/>
              </w:rPr>
              <w:t>应收利息</w:t>
            </w:r>
          </w:p>
        </w:tc>
        <w:tc>
          <w:tcPr>
            <w:tcW w:w="1701" w:type="dxa"/>
            <w:vAlign w:val="center"/>
          </w:tcPr>
          <w:p w:rsidR="002A5A11" w:rsidRDefault="00F2103B">
            <w:pPr>
              <w:jc w:val="right"/>
            </w:pPr>
            <w:r>
              <w:rPr>
                <w:color w:val="000000"/>
                <w:sz w:val="18"/>
                <w:szCs w:val="18"/>
              </w:rPr>
              <w:t>-</w:t>
            </w:r>
          </w:p>
        </w:tc>
        <w:tc>
          <w:tcPr>
            <w:tcW w:w="1701" w:type="dxa"/>
            <w:vAlign w:val="center"/>
          </w:tcPr>
          <w:p w:rsidR="002A5A11" w:rsidRDefault="00F2103B">
            <w:pPr>
              <w:jc w:val="right"/>
            </w:pPr>
            <w:r>
              <w:rPr>
                <w:color w:val="000000"/>
                <w:sz w:val="18"/>
                <w:szCs w:val="18"/>
              </w:rPr>
              <w:t>-</w:t>
            </w:r>
          </w:p>
        </w:tc>
        <w:tc>
          <w:tcPr>
            <w:tcW w:w="1559" w:type="dxa"/>
            <w:vAlign w:val="center"/>
          </w:tcPr>
          <w:p w:rsidR="002A5A11" w:rsidRDefault="00F2103B">
            <w:pPr>
              <w:jc w:val="right"/>
            </w:pPr>
            <w:r>
              <w:rPr>
                <w:color w:val="000000"/>
                <w:sz w:val="18"/>
                <w:szCs w:val="18"/>
              </w:rPr>
              <w:t>-</w:t>
            </w:r>
          </w:p>
        </w:tc>
        <w:tc>
          <w:tcPr>
            <w:tcW w:w="1559" w:type="dxa"/>
            <w:vAlign w:val="center"/>
          </w:tcPr>
          <w:p w:rsidR="002A5A11" w:rsidRDefault="00F2103B">
            <w:pPr>
              <w:jc w:val="right"/>
            </w:pPr>
            <w:r>
              <w:rPr>
                <w:color w:val="000000"/>
                <w:sz w:val="18"/>
                <w:szCs w:val="18"/>
              </w:rPr>
              <w:t>124,938.52</w:t>
            </w:r>
          </w:p>
        </w:tc>
        <w:tc>
          <w:tcPr>
            <w:tcW w:w="1301" w:type="dxa"/>
            <w:vAlign w:val="center"/>
          </w:tcPr>
          <w:p w:rsidR="002A5A11" w:rsidRDefault="00F2103B">
            <w:pPr>
              <w:jc w:val="right"/>
            </w:pPr>
            <w:r>
              <w:rPr>
                <w:color w:val="000000"/>
                <w:sz w:val="18"/>
                <w:szCs w:val="18"/>
              </w:rPr>
              <w:t>124,938.52</w:t>
            </w:r>
          </w:p>
        </w:tc>
      </w:tr>
      <w:tr w:rsidR="002A5A11">
        <w:trPr>
          <w:jc w:val="center"/>
        </w:trPr>
        <w:tc>
          <w:tcPr>
            <w:tcW w:w="1588" w:type="dxa"/>
            <w:vAlign w:val="center"/>
          </w:tcPr>
          <w:p w:rsidR="002A5A11" w:rsidRDefault="00F2103B">
            <w:pPr>
              <w:jc w:val="center"/>
            </w:pPr>
            <w:r>
              <w:rPr>
                <w:color w:val="000000"/>
                <w:sz w:val="18"/>
                <w:szCs w:val="18"/>
              </w:rPr>
              <w:t>应收申购款</w:t>
            </w:r>
          </w:p>
        </w:tc>
        <w:tc>
          <w:tcPr>
            <w:tcW w:w="1701" w:type="dxa"/>
            <w:vAlign w:val="center"/>
          </w:tcPr>
          <w:p w:rsidR="002A5A11" w:rsidRDefault="00F2103B">
            <w:pPr>
              <w:jc w:val="right"/>
            </w:pPr>
            <w:r>
              <w:rPr>
                <w:color w:val="000000"/>
                <w:sz w:val="18"/>
                <w:szCs w:val="18"/>
              </w:rPr>
              <w:t>496,877.10</w:t>
            </w:r>
          </w:p>
        </w:tc>
        <w:tc>
          <w:tcPr>
            <w:tcW w:w="1701" w:type="dxa"/>
            <w:vAlign w:val="center"/>
          </w:tcPr>
          <w:p w:rsidR="002A5A11" w:rsidRDefault="00F2103B">
            <w:pPr>
              <w:jc w:val="right"/>
            </w:pPr>
            <w:r>
              <w:rPr>
                <w:color w:val="000000"/>
                <w:sz w:val="18"/>
                <w:szCs w:val="18"/>
              </w:rPr>
              <w:t>-</w:t>
            </w:r>
          </w:p>
        </w:tc>
        <w:tc>
          <w:tcPr>
            <w:tcW w:w="1559" w:type="dxa"/>
            <w:vAlign w:val="center"/>
          </w:tcPr>
          <w:p w:rsidR="002A5A11" w:rsidRDefault="00F2103B">
            <w:pPr>
              <w:jc w:val="right"/>
            </w:pPr>
            <w:r>
              <w:rPr>
                <w:color w:val="000000"/>
                <w:sz w:val="18"/>
                <w:szCs w:val="18"/>
              </w:rPr>
              <w:t>-</w:t>
            </w:r>
          </w:p>
        </w:tc>
        <w:tc>
          <w:tcPr>
            <w:tcW w:w="1559" w:type="dxa"/>
            <w:vAlign w:val="center"/>
          </w:tcPr>
          <w:p w:rsidR="002A5A11" w:rsidRDefault="00F2103B">
            <w:pPr>
              <w:jc w:val="right"/>
            </w:pPr>
            <w:r>
              <w:rPr>
                <w:color w:val="000000"/>
                <w:sz w:val="18"/>
                <w:szCs w:val="18"/>
              </w:rPr>
              <w:t>15,371,062.16</w:t>
            </w:r>
          </w:p>
        </w:tc>
        <w:tc>
          <w:tcPr>
            <w:tcW w:w="1301" w:type="dxa"/>
            <w:vAlign w:val="center"/>
          </w:tcPr>
          <w:p w:rsidR="002A5A11" w:rsidRDefault="00F2103B">
            <w:pPr>
              <w:jc w:val="right"/>
            </w:pPr>
            <w:r>
              <w:rPr>
                <w:color w:val="000000"/>
                <w:sz w:val="18"/>
                <w:szCs w:val="18"/>
              </w:rPr>
              <w:t>15,867,939.26</w:t>
            </w:r>
          </w:p>
        </w:tc>
      </w:tr>
      <w:tr w:rsidR="00E64BF2" w:rsidRPr="00FF7CE7" w:rsidTr="00B053D1">
        <w:trPr>
          <w:trHeight w:val="280"/>
          <w:jc w:val="center"/>
        </w:trPr>
        <w:tc>
          <w:tcPr>
            <w:tcW w:w="1588" w:type="dxa"/>
            <w:vAlign w:val="center"/>
          </w:tcPr>
          <w:p w:rsidR="00E64BF2" w:rsidRPr="007C2FB1" w:rsidRDefault="00E64BF2" w:rsidP="007C2FB1">
            <w:pPr>
              <w:spacing w:before="29" w:line="288" w:lineRule="auto"/>
              <w:rPr>
                <w:rFonts w:ascii="宋体" w:hAnsi="宋体"/>
                <w:color w:val="000000"/>
                <w:szCs w:val="21"/>
              </w:rPr>
            </w:pPr>
            <w:r w:rsidRPr="007C2FB1">
              <w:rPr>
                <w:rFonts w:hint="eastAsia"/>
                <w:color w:val="000000"/>
                <w:sz w:val="18"/>
                <w:szCs w:val="18"/>
              </w:rPr>
              <w:t>资产总计</w:t>
            </w:r>
          </w:p>
        </w:tc>
        <w:tc>
          <w:tcPr>
            <w:tcW w:w="1701" w:type="dxa"/>
            <w:vAlign w:val="center"/>
          </w:tcPr>
          <w:p w:rsidR="00E64BF2" w:rsidRPr="00154F4E" w:rsidRDefault="00E64BF2" w:rsidP="00B053D1">
            <w:pPr>
              <w:spacing w:before="29" w:line="288" w:lineRule="auto"/>
              <w:jc w:val="right"/>
              <w:rPr>
                <w:sz w:val="18"/>
                <w:szCs w:val="18"/>
              </w:rPr>
            </w:pPr>
            <w:r w:rsidRPr="00154F4E">
              <w:rPr>
                <w:sz w:val="18"/>
                <w:szCs w:val="18"/>
              </w:rPr>
              <w:t>535,021,247.33</w:t>
            </w:r>
          </w:p>
        </w:tc>
        <w:tc>
          <w:tcPr>
            <w:tcW w:w="1701" w:type="dxa"/>
            <w:vAlign w:val="center"/>
          </w:tcPr>
          <w:p w:rsidR="00E64BF2" w:rsidRPr="00154F4E" w:rsidRDefault="00E64BF2" w:rsidP="00B053D1">
            <w:pPr>
              <w:spacing w:before="29" w:line="288" w:lineRule="auto"/>
              <w:jc w:val="right"/>
              <w:rPr>
                <w:sz w:val="18"/>
                <w:szCs w:val="18"/>
              </w:rPr>
            </w:pPr>
            <w:r w:rsidRPr="00154F4E">
              <w:rPr>
                <w:sz w:val="18"/>
                <w:szCs w:val="18"/>
              </w:rPr>
              <w:t>-</w:t>
            </w:r>
          </w:p>
        </w:tc>
        <w:tc>
          <w:tcPr>
            <w:tcW w:w="1559" w:type="dxa"/>
            <w:vAlign w:val="center"/>
          </w:tcPr>
          <w:p w:rsidR="00E64BF2" w:rsidRPr="00154F4E" w:rsidRDefault="00E64BF2" w:rsidP="00B053D1">
            <w:pPr>
              <w:spacing w:before="29" w:line="288" w:lineRule="auto"/>
              <w:jc w:val="right"/>
              <w:rPr>
                <w:sz w:val="18"/>
                <w:szCs w:val="18"/>
              </w:rPr>
            </w:pPr>
            <w:r w:rsidRPr="00154F4E">
              <w:rPr>
                <w:sz w:val="18"/>
                <w:szCs w:val="18"/>
              </w:rPr>
              <w:t>-</w:t>
            </w:r>
          </w:p>
        </w:tc>
        <w:tc>
          <w:tcPr>
            <w:tcW w:w="1559" w:type="dxa"/>
            <w:vAlign w:val="center"/>
          </w:tcPr>
          <w:p w:rsidR="00E64BF2" w:rsidRPr="00154F4E" w:rsidRDefault="00E64BF2" w:rsidP="00B053D1">
            <w:pPr>
              <w:spacing w:before="29" w:line="288" w:lineRule="auto"/>
              <w:jc w:val="right"/>
              <w:rPr>
                <w:sz w:val="18"/>
                <w:szCs w:val="18"/>
              </w:rPr>
            </w:pPr>
            <w:r w:rsidRPr="00154F4E">
              <w:rPr>
                <w:sz w:val="18"/>
                <w:szCs w:val="18"/>
              </w:rPr>
              <w:t>2,128,007,446.47</w:t>
            </w:r>
          </w:p>
        </w:tc>
        <w:tc>
          <w:tcPr>
            <w:tcW w:w="1301" w:type="dxa"/>
            <w:vAlign w:val="center"/>
          </w:tcPr>
          <w:p w:rsidR="00E64BF2" w:rsidRPr="00154F4E" w:rsidRDefault="00E64BF2" w:rsidP="00B053D1">
            <w:pPr>
              <w:spacing w:before="29" w:line="288" w:lineRule="auto"/>
              <w:jc w:val="right"/>
              <w:rPr>
                <w:sz w:val="18"/>
                <w:szCs w:val="18"/>
              </w:rPr>
            </w:pPr>
            <w:r w:rsidRPr="00154F4E">
              <w:rPr>
                <w:sz w:val="18"/>
                <w:szCs w:val="18"/>
              </w:rPr>
              <w:t>2,663,028,693.80</w:t>
            </w:r>
          </w:p>
        </w:tc>
      </w:tr>
      <w:tr w:rsidR="00E64BF2" w:rsidRPr="006666AF" w:rsidTr="007C2FB1">
        <w:trPr>
          <w:trHeight w:val="278"/>
          <w:jc w:val="center"/>
        </w:trPr>
        <w:tc>
          <w:tcPr>
            <w:tcW w:w="1588" w:type="dxa"/>
            <w:vAlign w:val="center"/>
          </w:tcPr>
          <w:p w:rsidR="00E64BF2" w:rsidRPr="006666AF" w:rsidRDefault="00E64BF2" w:rsidP="007C2FB1">
            <w:pPr>
              <w:spacing w:line="360" w:lineRule="auto"/>
              <w:rPr>
                <w:rFonts w:ascii="宋体" w:hAnsi="宋体"/>
                <w:color w:val="000000"/>
                <w:szCs w:val="21"/>
              </w:rPr>
            </w:pPr>
            <w:r w:rsidRPr="00C50713">
              <w:rPr>
                <w:rFonts w:hint="eastAsia"/>
                <w:color w:val="000000"/>
                <w:sz w:val="18"/>
                <w:szCs w:val="18"/>
              </w:rPr>
              <w:t>负债</w:t>
            </w:r>
          </w:p>
        </w:tc>
        <w:tc>
          <w:tcPr>
            <w:tcW w:w="1701" w:type="dxa"/>
            <w:vAlign w:val="bottom"/>
          </w:tcPr>
          <w:p w:rsidR="00E64BF2" w:rsidRPr="006666AF" w:rsidRDefault="00E64BF2" w:rsidP="00C915A6">
            <w:pPr>
              <w:spacing w:line="360" w:lineRule="auto"/>
              <w:jc w:val="right"/>
              <w:rPr>
                <w:rFonts w:ascii="宋体" w:hAnsi="宋体"/>
                <w:color w:val="0000FF"/>
                <w:kern w:val="0"/>
                <w:szCs w:val="21"/>
              </w:rPr>
            </w:pPr>
          </w:p>
        </w:tc>
        <w:tc>
          <w:tcPr>
            <w:tcW w:w="1701" w:type="dxa"/>
            <w:vAlign w:val="bottom"/>
          </w:tcPr>
          <w:p w:rsidR="00E64BF2" w:rsidRPr="006666AF" w:rsidRDefault="00E64BF2" w:rsidP="00C915A6">
            <w:pPr>
              <w:spacing w:line="360" w:lineRule="auto"/>
              <w:jc w:val="right"/>
              <w:rPr>
                <w:rFonts w:ascii="宋体" w:hAnsi="宋体"/>
                <w:color w:val="000000"/>
                <w:szCs w:val="21"/>
              </w:rPr>
            </w:pPr>
          </w:p>
        </w:tc>
        <w:tc>
          <w:tcPr>
            <w:tcW w:w="1559" w:type="dxa"/>
            <w:vAlign w:val="bottom"/>
          </w:tcPr>
          <w:p w:rsidR="00E64BF2" w:rsidRPr="006666AF" w:rsidRDefault="00E64BF2" w:rsidP="00C915A6">
            <w:pPr>
              <w:spacing w:line="360" w:lineRule="auto"/>
              <w:jc w:val="right"/>
              <w:rPr>
                <w:rFonts w:ascii="宋体" w:hAnsi="宋体"/>
                <w:color w:val="000000"/>
                <w:szCs w:val="21"/>
              </w:rPr>
            </w:pPr>
          </w:p>
        </w:tc>
        <w:tc>
          <w:tcPr>
            <w:tcW w:w="1559" w:type="dxa"/>
            <w:vAlign w:val="bottom"/>
          </w:tcPr>
          <w:p w:rsidR="00E64BF2" w:rsidRPr="006666AF" w:rsidRDefault="00E64BF2" w:rsidP="00C915A6">
            <w:pPr>
              <w:spacing w:line="360" w:lineRule="auto"/>
              <w:jc w:val="right"/>
              <w:rPr>
                <w:rFonts w:ascii="宋体" w:hAnsi="宋体"/>
                <w:color w:val="000000"/>
                <w:szCs w:val="21"/>
              </w:rPr>
            </w:pPr>
          </w:p>
        </w:tc>
        <w:tc>
          <w:tcPr>
            <w:tcW w:w="1301" w:type="dxa"/>
            <w:vAlign w:val="bottom"/>
          </w:tcPr>
          <w:p w:rsidR="00E64BF2" w:rsidRPr="006666AF" w:rsidRDefault="00E64BF2" w:rsidP="00C915A6">
            <w:pPr>
              <w:spacing w:line="360" w:lineRule="auto"/>
              <w:jc w:val="right"/>
              <w:rPr>
                <w:rFonts w:ascii="宋体" w:hAnsi="宋体"/>
                <w:color w:val="000000"/>
                <w:szCs w:val="21"/>
              </w:rPr>
            </w:pPr>
          </w:p>
        </w:tc>
      </w:tr>
      <w:tr w:rsidR="002A5A11">
        <w:trPr>
          <w:jc w:val="center"/>
        </w:trPr>
        <w:tc>
          <w:tcPr>
            <w:tcW w:w="1588" w:type="dxa"/>
            <w:vAlign w:val="center"/>
          </w:tcPr>
          <w:p w:rsidR="002A5A11" w:rsidRDefault="00F2103B">
            <w:pPr>
              <w:jc w:val="center"/>
            </w:pPr>
            <w:r>
              <w:rPr>
                <w:color w:val="000000"/>
                <w:sz w:val="18"/>
                <w:szCs w:val="18"/>
              </w:rPr>
              <w:t>应付赎回款</w:t>
            </w:r>
          </w:p>
        </w:tc>
        <w:tc>
          <w:tcPr>
            <w:tcW w:w="1701" w:type="dxa"/>
            <w:vAlign w:val="center"/>
          </w:tcPr>
          <w:p w:rsidR="002A5A11" w:rsidRDefault="00F2103B">
            <w:pPr>
              <w:jc w:val="right"/>
            </w:pPr>
            <w:r>
              <w:rPr>
                <w:color w:val="000000"/>
                <w:sz w:val="18"/>
                <w:szCs w:val="18"/>
              </w:rPr>
              <w:t>-</w:t>
            </w:r>
          </w:p>
        </w:tc>
        <w:tc>
          <w:tcPr>
            <w:tcW w:w="1701" w:type="dxa"/>
            <w:vAlign w:val="center"/>
          </w:tcPr>
          <w:p w:rsidR="002A5A11" w:rsidRDefault="00F2103B">
            <w:pPr>
              <w:jc w:val="right"/>
            </w:pPr>
            <w:r>
              <w:rPr>
                <w:color w:val="000000"/>
                <w:sz w:val="18"/>
                <w:szCs w:val="18"/>
              </w:rPr>
              <w:t>-</w:t>
            </w:r>
          </w:p>
        </w:tc>
        <w:tc>
          <w:tcPr>
            <w:tcW w:w="1559" w:type="dxa"/>
            <w:vAlign w:val="center"/>
          </w:tcPr>
          <w:p w:rsidR="002A5A11" w:rsidRDefault="00F2103B">
            <w:pPr>
              <w:jc w:val="right"/>
            </w:pPr>
            <w:r>
              <w:rPr>
                <w:color w:val="000000"/>
                <w:sz w:val="18"/>
                <w:szCs w:val="18"/>
              </w:rPr>
              <w:t>-</w:t>
            </w:r>
          </w:p>
        </w:tc>
        <w:tc>
          <w:tcPr>
            <w:tcW w:w="1559" w:type="dxa"/>
            <w:vAlign w:val="center"/>
          </w:tcPr>
          <w:p w:rsidR="002A5A11" w:rsidRDefault="00F2103B">
            <w:pPr>
              <w:jc w:val="right"/>
            </w:pPr>
            <w:r>
              <w:rPr>
                <w:color w:val="000000"/>
                <w:sz w:val="18"/>
                <w:szCs w:val="18"/>
              </w:rPr>
              <w:t>38,597,004.92</w:t>
            </w:r>
          </w:p>
        </w:tc>
        <w:tc>
          <w:tcPr>
            <w:tcW w:w="1301" w:type="dxa"/>
            <w:vAlign w:val="center"/>
          </w:tcPr>
          <w:p w:rsidR="002A5A11" w:rsidRDefault="00F2103B">
            <w:pPr>
              <w:jc w:val="right"/>
            </w:pPr>
            <w:r>
              <w:rPr>
                <w:color w:val="000000"/>
                <w:sz w:val="18"/>
                <w:szCs w:val="18"/>
              </w:rPr>
              <w:t>38,597,004.92</w:t>
            </w:r>
          </w:p>
        </w:tc>
      </w:tr>
      <w:tr w:rsidR="002A5A11">
        <w:trPr>
          <w:jc w:val="center"/>
        </w:trPr>
        <w:tc>
          <w:tcPr>
            <w:tcW w:w="1588" w:type="dxa"/>
            <w:vAlign w:val="center"/>
          </w:tcPr>
          <w:p w:rsidR="002A5A11" w:rsidRDefault="00F2103B">
            <w:pPr>
              <w:jc w:val="center"/>
            </w:pPr>
            <w:r>
              <w:rPr>
                <w:color w:val="000000"/>
                <w:sz w:val="18"/>
                <w:szCs w:val="18"/>
              </w:rPr>
              <w:t>应付管理人报酬</w:t>
            </w:r>
          </w:p>
        </w:tc>
        <w:tc>
          <w:tcPr>
            <w:tcW w:w="1701" w:type="dxa"/>
            <w:vAlign w:val="center"/>
          </w:tcPr>
          <w:p w:rsidR="002A5A11" w:rsidRDefault="00F2103B">
            <w:pPr>
              <w:jc w:val="right"/>
            </w:pPr>
            <w:r>
              <w:rPr>
                <w:color w:val="000000"/>
                <w:sz w:val="18"/>
                <w:szCs w:val="18"/>
              </w:rPr>
              <w:t>-</w:t>
            </w:r>
          </w:p>
        </w:tc>
        <w:tc>
          <w:tcPr>
            <w:tcW w:w="1701" w:type="dxa"/>
            <w:vAlign w:val="center"/>
          </w:tcPr>
          <w:p w:rsidR="002A5A11" w:rsidRDefault="00F2103B">
            <w:pPr>
              <w:jc w:val="right"/>
            </w:pPr>
            <w:r>
              <w:rPr>
                <w:color w:val="000000"/>
                <w:sz w:val="18"/>
                <w:szCs w:val="18"/>
              </w:rPr>
              <w:t>-</w:t>
            </w:r>
          </w:p>
        </w:tc>
        <w:tc>
          <w:tcPr>
            <w:tcW w:w="1559" w:type="dxa"/>
            <w:vAlign w:val="center"/>
          </w:tcPr>
          <w:p w:rsidR="002A5A11" w:rsidRDefault="00F2103B">
            <w:pPr>
              <w:jc w:val="right"/>
            </w:pPr>
            <w:r>
              <w:rPr>
                <w:color w:val="000000"/>
                <w:sz w:val="18"/>
                <w:szCs w:val="18"/>
              </w:rPr>
              <w:t>-</w:t>
            </w:r>
          </w:p>
        </w:tc>
        <w:tc>
          <w:tcPr>
            <w:tcW w:w="1559" w:type="dxa"/>
            <w:vAlign w:val="center"/>
          </w:tcPr>
          <w:p w:rsidR="002A5A11" w:rsidRDefault="00F2103B">
            <w:pPr>
              <w:jc w:val="right"/>
            </w:pPr>
            <w:r>
              <w:rPr>
                <w:color w:val="000000"/>
                <w:sz w:val="18"/>
                <w:szCs w:val="18"/>
              </w:rPr>
              <w:t>3,221,381.23</w:t>
            </w:r>
          </w:p>
        </w:tc>
        <w:tc>
          <w:tcPr>
            <w:tcW w:w="1301" w:type="dxa"/>
            <w:vAlign w:val="center"/>
          </w:tcPr>
          <w:p w:rsidR="002A5A11" w:rsidRDefault="00F2103B">
            <w:pPr>
              <w:jc w:val="right"/>
            </w:pPr>
            <w:r>
              <w:rPr>
                <w:color w:val="000000"/>
                <w:sz w:val="18"/>
                <w:szCs w:val="18"/>
              </w:rPr>
              <w:t>3,221,381.23</w:t>
            </w:r>
          </w:p>
        </w:tc>
      </w:tr>
      <w:tr w:rsidR="002A5A11">
        <w:trPr>
          <w:jc w:val="center"/>
        </w:trPr>
        <w:tc>
          <w:tcPr>
            <w:tcW w:w="1588" w:type="dxa"/>
            <w:vAlign w:val="center"/>
          </w:tcPr>
          <w:p w:rsidR="002A5A11" w:rsidRDefault="00F2103B">
            <w:pPr>
              <w:jc w:val="center"/>
            </w:pPr>
            <w:r>
              <w:rPr>
                <w:color w:val="000000"/>
                <w:sz w:val="18"/>
                <w:szCs w:val="18"/>
              </w:rPr>
              <w:t>应付托管费</w:t>
            </w:r>
          </w:p>
        </w:tc>
        <w:tc>
          <w:tcPr>
            <w:tcW w:w="1701" w:type="dxa"/>
            <w:vAlign w:val="center"/>
          </w:tcPr>
          <w:p w:rsidR="002A5A11" w:rsidRDefault="00F2103B">
            <w:pPr>
              <w:jc w:val="right"/>
            </w:pPr>
            <w:r>
              <w:rPr>
                <w:color w:val="000000"/>
                <w:sz w:val="18"/>
                <w:szCs w:val="18"/>
              </w:rPr>
              <w:t>-</w:t>
            </w:r>
          </w:p>
        </w:tc>
        <w:tc>
          <w:tcPr>
            <w:tcW w:w="1701" w:type="dxa"/>
            <w:vAlign w:val="center"/>
          </w:tcPr>
          <w:p w:rsidR="002A5A11" w:rsidRDefault="00F2103B">
            <w:pPr>
              <w:jc w:val="right"/>
            </w:pPr>
            <w:r>
              <w:rPr>
                <w:color w:val="000000"/>
                <w:sz w:val="18"/>
                <w:szCs w:val="18"/>
              </w:rPr>
              <w:t>-</w:t>
            </w:r>
          </w:p>
        </w:tc>
        <w:tc>
          <w:tcPr>
            <w:tcW w:w="1559" w:type="dxa"/>
            <w:vAlign w:val="center"/>
          </w:tcPr>
          <w:p w:rsidR="002A5A11" w:rsidRDefault="00F2103B">
            <w:pPr>
              <w:jc w:val="right"/>
            </w:pPr>
            <w:r>
              <w:rPr>
                <w:color w:val="000000"/>
                <w:sz w:val="18"/>
                <w:szCs w:val="18"/>
              </w:rPr>
              <w:t>-</w:t>
            </w:r>
          </w:p>
        </w:tc>
        <w:tc>
          <w:tcPr>
            <w:tcW w:w="1559" w:type="dxa"/>
            <w:vAlign w:val="center"/>
          </w:tcPr>
          <w:p w:rsidR="002A5A11" w:rsidRDefault="00F2103B">
            <w:pPr>
              <w:jc w:val="right"/>
            </w:pPr>
            <w:r>
              <w:rPr>
                <w:color w:val="000000"/>
                <w:sz w:val="18"/>
                <w:szCs w:val="18"/>
              </w:rPr>
              <w:t>536,896.87</w:t>
            </w:r>
          </w:p>
        </w:tc>
        <w:tc>
          <w:tcPr>
            <w:tcW w:w="1301" w:type="dxa"/>
            <w:vAlign w:val="center"/>
          </w:tcPr>
          <w:p w:rsidR="002A5A11" w:rsidRDefault="00F2103B">
            <w:pPr>
              <w:jc w:val="right"/>
            </w:pPr>
            <w:r>
              <w:rPr>
                <w:color w:val="000000"/>
                <w:sz w:val="18"/>
                <w:szCs w:val="18"/>
              </w:rPr>
              <w:t>536,896.87</w:t>
            </w:r>
          </w:p>
        </w:tc>
      </w:tr>
      <w:tr w:rsidR="002A5A11">
        <w:trPr>
          <w:jc w:val="center"/>
        </w:trPr>
        <w:tc>
          <w:tcPr>
            <w:tcW w:w="1588" w:type="dxa"/>
            <w:vAlign w:val="center"/>
          </w:tcPr>
          <w:p w:rsidR="002A5A11" w:rsidRDefault="00F2103B">
            <w:pPr>
              <w:jc w:val="center"/>
            </w:pPr>
            <w:r>
              <w:rPr>
                <w:color w:val="000000"/>
                <w:sz w:val="18"/>
                <w:szCs w:val="18"/>
              </w:rPr>
              <w:t>应付交易费用</w:t>
            </w:r>
          </w:p>
        </w:tc>
        <w:tc>
          <w:tcPr>
            <w:tcW w:w="1701" w:type="dxa"/>
            <w:vAlign w:val="center"/>
          </w:tcPr>
          <w:p w:rsidR="002A5A11" w:rsidRDefault="00F2103B">
            <w:pPr>
              <w:jc w:val="right"/>
            </w:pPr>
            <w:r>
              <w:rPr>
                <w:color w:val="000000"/>
                <w:sz w:val="18"/>
                <w:szCs w:val="18"/>
              </w:rPr>
              <w:t>-</w:t>
            </w:r>
          </w:p>
        </w:tc>
        <w:tc>
          <w:tcPr>
            <w:tcW w:w="1701" w:type="dxa"/>
            <w:vAlign w:val="center"/>
          </w:tcPr>
          <w:p w:rsidR="002A5A11" w:rsidRDefault="00F2103B">
            <w:pPr>
              <w:jc w:val="right"/>
            </w:pPr>
            <w:r>
              <w:rPr>
                <w:color w:val="000000"/>
                <w:sz w:val="18"/>
                <w:szCs w:val="18"/>
              </w:rPr>
              <w:t>-</w:t>
            </w:r>
          </w:p>
        </w:tc>
        <w:tc>
          <w:tcPr>
            <w:tcW w:w="1559" w:type="dxa"/>
            <w:vAlign w:val="center"/>
          </w:tcPr>
          <w:p w:rsidR="002A5A11" w:rsidRDefault="00F2103B">
            <w:pPr>
              <w:jc w:val="right"/>
            </w:pPr>
            <w:r>
              <w:rPr>
                <w:color w:val="000000"/>
                <w:sz w:val="18"/>
                <w:szCs w:val="18"/>
              </w:rPr>
              <w:t>-</w:t>
            </w:r>
          </w:p>
        </w:tc>
        <w:tc>
          <w:tcPr>
            <w:tcW w:w="1559" w:type="dxa"/>
            <w:vAlign w:val="center"/>
          </w:tcPr>
          <w:p w:rsidR="002A5A11" w:rsidRDefault="00F2103B">
            <w:pPr>
              <w:jc w:val="right"/>
            </w:pPr>
            <w:r>
              <w:rPr>
                <w:color w:val="000000"/>
                <w:sz w:val="18"/>
                <w:szCs w:val="18"/>
              </w:rPr>
              <w:t>2,280,027.11</w:t>
            </w:r>
          </w:p>
        </w:tc>
        <w:tc>
          <w:tcPr>
            <w:tcW w:w="1301" w:type="dxa"/>
            <w:vAlign w:val="center"/>
          </w:tcPr>
          <w:p w:rsidR="002A5A11" w:rsidRDefault="00F2103B">
            <w:pPr>
              <w:jc w:val="right"/>
            </w:pPr>
            <w:r>
              <w:rPr>
                <w:color w:val="000000"/>
                <w:sz w:val="18"/>
                <w:szCs w:val="18"/>
              </w:rPr>
              <w:t>2,280,027.11</w:t>
            </w:r>
          </w:p>
        </w:tc>
      </w:tr>
      <w:tr w:rsidR="002A5A11">
        <w:trPr>
          <w:jc w:val="center"/>
        </w:trPr>
        <w:tc>
          <w:tcPr>
            <w:tcW w:w="1588" w:type="dxa"/>
            <w:vAlign w:val="center"/>
          </w:tcPr>
          <w:p w:rsidR="002A5A11" w:rsidRDefault="00F2103B">
            <w:pPr>
              <w:jc w:val="center"/>
            </w:pPr>
            <w:r>
              <w:rPr>
                <w:color w:val="000000"/>
                <w:sz w:val="18"/>
                <w:szCs w:val="18"/>
              </w:rPr>
              <w:t>其他负债</w:t>
            </w:r>
          </w:p>
        </w:tc>
        <w:tc>
          <w:tcPr>
            <w:tcW w:w="1701" w:type="dxa"/>
            <w:vAlign w:val="center"/>
          </w:tcPr>
          <w:p w:rsidR="002A5A11" w:rsidRDefault="00F2103B">
            <w:pPr>
              <w:jc w:val="right"/>
            </w:pPr>
            <w:r>
              <w:rPr>
                <w:color w:val="000000"/>
                <w:sz w:val="18"/>
                <w:szCs w:val="18"/>
              </w:rPr>
              <w:t>-</w:t>
            </w:r>
          </w:p>
        </w:tc>
        <w:tc>
          <w:tcPr>
            <w:tcW w:w="1701" w:type="dxa"/>
            <w:vAlign w:val="center"/>
          </w:tcPr>
          <w:p w:rsidR="002A5A11" w:rsidRDefault="00F2103B">
            <w:pPr>
              <w:jc w:val="right"/>
            </w:pPr>
            <w:r>
              <w:rPr>
                <w:color w:val="000000"/>
                <w:sz w:val="18"/>
                <w:szCs w:val="18"/>
              </w:rPr>
              <w:t>-</w:t>
            </w:r>
          </w:p>
        </w:tc>
        <w:tc>
          <w:tcPr>
            <w:tcW w:w="1559" w:type="dxa"/>
            <w:vAlign w:val="center"/>
          </w:tcPr>
          <w:p w:rsidR="002A5A11" w:rsidRDefault="00F2103B">
            <w:pPr>
              <w:jc w:val="right"/>
            </w:pPr>
            <w:r>
              <w:rPr>
                <w:color w:val="000000"/>
                <w:sz w:val="18"/>
                <w:szCs w:val="18"/>
              </w:rPr>
              <w:t>-</w:t>
            </w:r>
          </w:p>
        </w:tc>
        <w:tc>
          <w:tcPr>
            <w:tcW w:w="1559" w:type="dxa"/>
            <w:vAlign w:val="center"/>
          </w:tcPr>
          <w:p w:rsidR="002A5A11" w:rsidRDefault="00F2103B">
            <w:pPr>
              <w:jc w:val="right"/>
            </w:pPr>
            <w:r>
              <w:rPr>
                <w:color w:val="000000"/>
                <w:sz w:val="18"/>
                <w:szCs w:val="18"/>
              </w:rPr>
              <w:t>371,060.66</w:t>
            </w:r>
          </w:p>
        </w:tc>
        <w:tc>
          <w:tcPr>
            <w:tcW w:w="1301" w:type="dxa"/>
            <w:vAlign w:val="center"/>
          </w:tcPr>
          <w:p w:rsidR="002A5A11" w:rsidRDefault="00F2103B">
            <w:pPr>
              <w:jc w:val="right"/>
            </w:pPr>
            <w:r>
              <w:rPr>
                <w:color w:val="000000"/>
                <w:sz w:val="18"/>
                <w:szCs w:val="18"/>
              </w:rPr>
              <w:t>371,060.66</w:t>
            </w:r>
          </w:p>
        </w:tc>
      </w:tr>
      <w:tr w:rsidR="00B544A7" w:rsidRPr="0091212A" w:rsidTr="00B053D1">
        <w:trPr>
          <w:trHeight w:val="278"/>
          <w:jc w:val="center"/>
        </w:trPr>
        <w:tc>
          <w:tcPr>
            <w:tcW w:w="1588" w:type="dxa"/>
            <w:vAlign w:val="center"/>
          </w:tcPr>
          <w:p w:rsidR="00B544A7" w:rsidRPr="00C50713" w:rsidRDefault="00B544A7" w:rsidP="007C2FB1">
            <w:pPr>
              <w:spacing w:before="29" w:line="288" w:lineRule="auto"/>
              <w:rPr>
                <w:color w:val="000000"/>
                <w:sz w:val="18"/>
                <w:szCs w:val="18"/>
              </w:rPr>
            </w:pPr>
            <w:r w:rsidRPr="00C50713">
              <w:rPr>
                <w:rFonts w:hint="eastAsia"/>
                <w:color w:val="000000"/>
                <w:sz w:val="18"/>
                <w:szCs w:val="18"/>
              </w:rPr>
              <w:t>负债总计</w:t>
            </w:r>
          </w:p>
        </w:tc>
        <w:tc>
          <w:tcPr>
            <w:tcW w:w="1701" w:type="dxa"/>
            <w:vAlign w:val="center"/>
          </w:tcPr>
          <w:p w:rsidR="00B544A7" w:rsidRPr="00C50713" w:rsidRDefault="003225CF" w:rsidP="00B053D1">
            <w:pPr>
              <w:spacing w:before="29" w:line="288" w:lineRule="auto"/>
              <w:jc w:val="right"/>
              <w:rPr>
                <w:color w:val="000000"/>
                <w:sz w:val="18"/>
                <w:szCs w:val="18"/>
              </w:rPr>
            </w:pPr>
            <w:r w:rsidRPr="00C50713">
              <w:rPr>
                <w:rFonts w:hint="eastAsia"/>
                <w:color w:val="000000"/>
                <w:sz w:val="18"/>
                <w:szCs w:val="18"/>
              </w:rPr>
              <w:t>-</w:t>
            </w:r>
          </w:p>
        </w:tc>
        <w:tc>
          <w:tcPr>
            <w:tcW w:w="1701" w:type="dxa"/>
            <w:vAlign w:val="center"/>
          </w:tcPr>
          <w:p w:rsidR="00B544A7" w:rsidRPr="00C50713" w:rsidRDefault="00B544A7" w:rsidP="00B053D1">
            <w:pPr>
              <w:spacing w:before="29" w:line="288" w:lineRule="auto"/>
              <w:jc w:val="right"/>
              <w:rPr>
                <w:color w:val="000000"/>
                <w:sz w:val="18"/>
                <w:szCs w:val="18"/>
              </w:rPr>
            </w:pPr>
            <w:r w:rsidRPr="00C50713">
              <w:rPr>
                <w:color w:val="000000"/>
                <w:sz w:val="18"/>
                <w:szCs w:val="18"/>
              </w:rPr>
              <w:t>-</w:t>
            </w:r>
          </w:p>
        </w:tc>
        <w:tc>
          <w:tcPr>
            <w:tcW w:w="1559" w:type="dxa"/>
            <w:vAlign w:val="center"/>
          </w:tcPr>
          <w:p w:rsidR="00B544A7" w:rsidRPr="00C50713" w:rsidRDefault="00B544A7" w:rsidP="00B053D1">
            <w:pPr>
              <w:spacing w:before="29" w:line="288" w:lineRule="auto"/>
              <w:jc w:val="right"/>
              <w:rPr>
                <w:color w:val="000000"/>
                <w:sz w:val="18"/>
                <w:szCs w:val="18"/>
              </w:rPr>
            </w:pPr>
            <w:r w:rsidRPr="00C50713">
              <w:rPr>
                <w:color w:val="000000"/>
                <w:sz w:val="18"/>
                <w:szCs w:val="18"/>
              </w:rPr>
              <w:t>-</w:t>
            </w:r>
          </w:p>
        </w:tc>
        <w:tc>
          <w:tcPr>
            <w:tcW w:w="1559" w:type="dxa"/>
            <w:vAlign w:val="center"/>
          </w:tcPr>
          <w:p w:rsidR="00B544A7" w:rsidRPr="00C50713" w:rsidRDefault="00B544A7" w:rsidP="00B053D1">
            <w:pPr>
              <w:spacing w:before="29" w:line="288" w:lineRule="auto"/>
              <w:jc w:val="right"/>
              <w:rPr>
                <w:color w:val="000000"/>
                <w:sz w:val="18"/>
                <w:szCs w:val="18"/>
              </w:rPr>
            </w:pPr>
            <w:r w:rsidRPr="00C50713">
              <w:rPr>
                <w:color w:val="000000"/>
                <w:sz w:val="18"/>
                <w:szCs w:val="18"/>
              </w:rPr>
              <w:t>45,006,370.79</w:t>
            </w:r>
          </w:p>
        </w:tc>
        <w:tc>
          <w:tcPr>
            <w:tcW w:w="1301" w:type="dxa"/>
            <w:vAlign w:val="center"/>
          </w:tcPr>
          <w:p w:rsidR="00B544A7" w:rsidRPr="00C50713" w:rsidRDefault="003225CF" w:rsidP="00B053D1">
            <w:pPr>
              <w:spacing w:before="29" w:line="288" w:lineRule="auto"/>
              <w:jc w:val="right"/>
              <w:rPr>
                <w:color w:val="000000"/>
                <w:sz w:val="18"/>
                <w:szCs w:val="18"/>
              </w:rPr>
            </w:pPr>
            <w:r w:rsidRPr="00C50713">
              <w:rPr>
                <w:rFonts w:hint="eastAsia"/>
                <w:color w:val="000000"/>
                <w:sz w:val="18"/>
                <w:szCs w:val="18"/>
              </w:rPr>
              <w:t>45,006,370.79</w:t>
            </w:r>
          </w:p>
        </w:tc>
      </w:tr>
      <w:tr w:rsidR="00B544A7" w:rsidRPr="0091212A" w:rsidTr="00B053D1">
        <w:trPr>
          <w:trHeight w:val="278"/>
          <w:jc w:val="center"/>
        </w:trPr>
        <w:tc>
          <w:tcPr>
            <w:tcW w:w="1588" w:type="dxa"/>
            <w:vAlign w:val="center"/>
          </w:tcPr>
          <w:p w:rsidR="00B544A7" w:rsidRPr="00C50713" w:rsidRDefault="00B544A7" w:rsidP="007C2FB1">
            <w:pPr>
              <w:spacing w:before="29" w:line="288" w:lineRule="auto"/>
              <w:rPr>
                <w:color w:val="000000"/>
                <w:sz w:val="18"/>
                <w:szCs w:val="18"/>
              </w:rPr>
            </w:pPr>
            <w:r w:rsidRPr="00C50713">
              <w:rPr>
                <w:rFonts w:hint="eastAsia"/>
                <w:color w:val="000000"/>
                <w:sz w:val="18"/>
                <w:szCs w:val="18"/>
              </w:rPr>
              <w:t>利率敏感度缺口</w:t>
            </w:r>
          </w:p>
        </w:tc>
        <w:tc>
          <w:tcPr>
            <w:tcW w:w="1701" w:type="dxa"/>
            <w:vAlign w:val="center"/>
          </w:tcPr>
          <w:p w:rsidR="00B544A7" w:rsidRPr="00C50713" w:rsidRDefault="00B544A7" w:rsidP="00B053D1">
            <w:pPr>
              <w:spacing w:before="29" w:line="288" w:lineRule="auto"/>
              <w:jc w:val="right"/>
              <w:rPr>
                <w:color w:val="000000"/>
                <w:sz w:val="18"/>
                <w:szCs w:val="18"/>
              </w:rPr>
            </w:pPr>
            <w:r w:rsidRPr="00C50713">
              <w:rPr>
                <w:color w:val="000000"/>
                <w:sz w:val="18"/>
                <w:szCs w:val="18"/>
              </w:rPr>
              <w:t>535,021,247.33</w:t>
            </w:r>
          </w:p>
        </w:tc>
        <w:tc>
          <w:tcPr>
            <w:tcW w:w="1701" w:type="dxa"/>
            <w:vAlign w:val="center"/>
          </w:tcPr>
          <w:p w:rsidR="00B544A7" w:rsidRPr="00C50713" w:rsidRDefault="00B544A7" w:rsidP="00B053D1">
            <w:pPr>
              <w:spacing w:before="29" w:line="288" w:lineRule="auto"/>
              <w:jc w:val="right"/>
              <w:rPr>
                <w:color w:val="000000"/>
                <w:sz w:val="18"/>
                <w:szCs w:val="18"/>
              </w:rPr>
            </w:pPr>
            <w:r w:rsidRPr="00C50713">
              <w:rPr>
                <w:color w:val="000000"/>
                <w:sz w:val="18"/>
                <w:szCs w:val="18"/>
              </w:rPr>
              <w:t>-</w:t>
            </w:r>
          </w:p>
        </w:tc>
        <w:tc>
          <w:tcPr>
            <w:tcW w:w="1559" w:type="dxa"/>
            <w:vAlign w:val="center"/>
          </w:tcPr>
          <w:p w:rsidR="00B544A7" w:rsidRPr="00C50713" w:rsidRDefault="00B544A7" w:rsidP="00B053D1">
            <w:pPr>
              <w:spacing w:before="29" w:line="288" w:lineRule="auto"/>
              <w:jc w:val="right"/>
              <w:rPr>
                <w:color w:val="000000"/>
                <w:sz w:val="18"/>
                <w:szCs w:val="18"/>
              </w:rPr>
            </w:pPr>
            <w:r w:rsidRPr="00C50713">
              <w:rPr>
                <w:color w:val="000000"/>
                <w:sz w:val="18"/>
                <w:szCs w:val="18"/>
              </w:rPr>
              <w:t>-</w:t>
            </w:r>
          </w:p>
        </w:tc>
        <w:tc>
          <w:tcPr>
            <w:tcW w:w="1559" w:type="dxa"/>
            <w:vAlign w:val="center"/>
          </w:tcPr>
          <w:p w:rsidR="00B544A7" w:rsidRPr="00C50713" w:rsidRDefault="00B544A7" w:rsidP="00B053D1">
            <w:pPr>
              <w:spacing w:before="29" w:line="288" w:lineRule="auto"/>
              <w:jc w:val="right"/>
              <w:rPr>
                <w:color w:val="000000"/>
                <w:sz w:val="18"/>
                <w:szCs w:val="18"/>
              </w:rPr>
            </w:pPr>
            <w:r w:rsidRPr="00C50713">
              <w:rPr>
                <w:color w:val="000000"/>
                <w:sz w:val="18"/>
                <w:szCs w:val="18"/>
              </w:rPr>
              <w:t>2,083,001,075.68</w:t>
            </w:r>
          </w:p>
        </w:tc>
        <w:tc>
          <w:tcPr>
            <w:tcW w:w="1301" w:type="dxa"/>
            <w:vAlign w:val="center"/>
          </w:tcPr>
          <w:p w:rsidR="00B544A7" w:rsidRPr="00C50713" w:rsidRDefault="00B544A7" w:rsidP="00B053D1">
            <w:pPr>
              <w:spacing w:before="29" w:line="288" w:lineRule="auto"/>
              <w:jc w:val="right"/>
              <w:rPr>
                <w:color w:val="000000"/>
                <w:sz w:val="18"/>
                <w:szCs w:val="18"/>
              </w:rPr>
            </w:pPr>
            <w:r w:rsidRPr="00C50713">
              <w:rPr>
                <w:color w:val="000000"/>
                <w:sz w:val="18"/>
                <w:szCs w:val="18"/>
              </w:rPr>
              <w:t>2,618,022,323.01</w:t>
            </w:r>
          </w:p>
        </w:tc>
      </w:tr>
    </w:tbl>
    <w:p w:rsidR="0012065E" w:rsidRPr="00D754A9" w:rsidRDefault="0012065E" w:rsidP="00D754A9">
      <w:pPr>
        <w:tabs>
          <w:tab w:val="left" w:pos="426"/>
        </w:tabs>
        <w:spacing w:before="29" w:line="288" w:lineRule="auto"/>
        <w:jc w:val="left"/>
        <w:rPr>
          <w:kern w:val="0"/>
          <w:sz w:val="24"/>
        </w:rPr>
      </w:pPr>
      <w:r w:rsidRPr="00D754A9">
        <w:rPr>
          <w:kern w:val="0"/>
          <w:sz w:val="24"/>
        </w:rPr>
        <w:t>注：表中所示为本基金资产及负债的账面价值，并按照合约规定的利率重新定价日或到期日孰早予以分类。</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94" w:name="_Toc67904734"/>
      <w:r w:rsidRPr="00AD0E47">
        <w:rPr>
          <w:rFonts w:ascii="Times New Roman" w:hAnsi="Times New Roman"/>
          <w:kern w:val="0"/>
          <w:szCs w:val="24"/>
        </w:rPr>
        <w:t>7.4.13.4.1.2</w:t>
      </w:r>
      <w:r w:rsidRPr="00AD0E47">
        <w:rPr>
          <w:rFonts w:ascii="Times New Roman" w:hAnsi="Times New Roman" w:hint="eastAsia"/>
          <w:kern w:val="0"/>
          <w:szCs w:val="24"/>
        </w:rPr>
        <w:t>利率风险的敏感性分析</w:t>
      </w:r>
      <w:bookmarkEnd w:id="194"/>
    </w:p>
    <w:p w:rsidR="001A59F9" w:rsidRPr="00D754A9" w:rsidRDefault="001A59F9" w:rsidP="00D754A9">
      <w:pPr>
        <w:tabs>
          <w:tab w:val="left" w:pos="426"/>
        </w:tabs>
        <w:spacing w:before="29" w:line="288" w:lineRule="auto"/>
        <w:jc w:val="left"/>
        <w:rPr>
          <w:kern w:val="0"/>
          <w:sz w:val="24"/>
        </w:rPr>
      </w:pPr>
      <w:r w:rsidRPr="00D754A9">
        <w:rPr>
          <w:kern w:val="0"/>
          <w:sz w:val="24"/>
        </w:rPr>
        <w:t xml:space="preserve">    </w:t>
      </w:r>
      <w:r w:rsidRPr="00D754A9">
        <w:rPr>
          <w:kern w:val="0"/>
          <w:sz w:val="24"/>
        </w:rPr>
        <w:t>于</w:t>
      </w:r>
      <w:r w:rsidRPr="00D754A9">
        <w:rPr>
          <w:kern w:val="0"/>
          <w:sz w:val="24"/>
        </w:rPr>
        <w:t>2020</w:t>
      </w:r>
      <w:r w:rsidRPr="00D754A9">
        <w:rPr>
          <w:kern w:val="0"/>
          <w:sz w:val="24"/>
        </w:rPr>
        <w:t>年</w:t>
      </w:r>
      <w:r w:rsidRPr="00D754A9">
        <w:rPr>
          <w:kern w:val="0"/>
          <w:sz w:val="24"/>
        </w:rPr>
        <w:t>12</w:t>
      </w:r>
      <w:r w:rsidRPr="00D754A9">
        <w:rPr>
          <w:kern w:val="0"/>
          <w:sz w:val="24"/>
        </w:rPr>
        <w:t>月</w:t>
      </w:r>
      <w:r w:rsidRPr="00D754A9">
        <w:rPr>
          <w:kern w:val="0"/>
          <w:sz w:val="24"/>
        </w:rPr>
        <w:t>31</w:t>
      </w:r>
      <w:r w:rsidRPr="00D754A9">
        <w:rPr>
          <w:kern w:val="0"/>
          <w:sz w:val="24"/>
        </w:rPr>
        <w:t>日，本基金未持有交易性债券投资（</w:t>
      </w:r>
      <w:r w:rsidRPr="00D754A9">
        <w:rPr>
          <w:kern w:val="0"/>
          <w:sz w:val="24"/>
        </w:rPr>
        <w:t>2019</w:t>
      </w:r>
      <w:r w:rsidRPr="00D754A9">
        <w:rPr>
          <w:kern w:val="0"/>
          <w:sz w:val="24"/>
        </w:rPr>
        <w:t>年</w:t>
      </w:r>
      <w:r w:rsidRPr="00D754A9">
        <w:rPr>
          <w:kern w:val="0"/>
          <w:sz w:val="24"/>
        </w:rPr>
        <w:t>12</w:t>
      </w:r>
      <w:r w:rsidRPr="00D754A9">
        <w:rPr>
          <w:kern w:val="0"/>
          <w:sz w:val="24"/>
        </w:rPr>
        <w:t>月</w:t>
      </w:r>
      <w:r w:rsidRPr="00D754A9">
        <w:rPr>
          <w:kern w:val="0"/>
          <w:sz w:val="24"/>
        </w:rPr>
        <w:t>31</w:t>
      </w:r>
      <w:r w:rsidRPr="00D754A9">
        <w:rPr>
          <w:kern w:val="0"/>
          <w:sz w:val="24"/>
        </w:rPr>
        <w:t>日：无），因此市场利率的变动对于本基金资产净值无重大影响（</w:t>
      </w:r>
      <w:r w:rsidRPr="00D754A9">
        <w:rPr>
          <w:kern w:val="0"/>
          <w:sz w:val="24"/>
        </w:rPr>
        <w:t>2019</w:t>
      </w:r>
      <w:r w:rsidRPr="00D754A9">
        <w:rPr>
          <w:kern w:val="0"/>
          <w:sz w:val="24"/>
        </w:rPr>
        <w:t>年</w:t>
      </w:r>
      <w:r w:rsidRPr="00D754A9">
        <w:rPr>
          <w:kern w:val="0"/>
          <w:sz w:val="24"/>
        </w:rPr>
        <w:t>12</w:t>
      </w:r>
      <w:r w:rsidRPr="00D754A9">
        <w:rPr>
          <w:kern w:val="0"/>
          <w:sz w:val="24"/>
        </w:rPr>
        <w:t>月</w:t>
      </w:r>
      <w:r w:rsidRPr="00D754A9">
        <w:rPr>
          <w:kern w:val="0"/>
          <w:sz w:val="24"/>
        </w:rPr>
        <w:t>31</w:t>
      </w:r>
      <w:r w:rsidRPr="00D754A9">
        <w:rPr>
          <w:kern w:val="0"/>
          <w:sz w:val="24"/>
        </w:rPr>
        <w:t>日：同）。</w:t>
      </w:r>
    </w:p>
    <w:p w:rsidR="001A59F9" w:rsidRPr="0091212A" w:rsidRDefault="001A59F9" w:rsidP="00026C9C">
      <w:pPr>
        <w:spacing w:line="360" w:lineRule="auto"/>
        <w:ind w:firstLine="420"/>
        <w:rPr>
          <w:rFonts w:asciiTheme="minorEastAsia" w:eastAsiaTheme="minorEastAsia" w:hAnsiTheme="minorEastAsia"/>
          <w:color w:val="000000"/>
          <w:szCs w:val="21"/>
        </w:rPr>
      </w:pPr>
      <w:r w:rsidRPr="0091212A">
        <w:rPr>
          <w:rFonts w:asciiTheme="minorEastAsia" w:eastAsiaTheme="minorEastAsia" w:hAnsiTheme="minorEastAsia"/>
          <w:color w:val="000000"/>
          <w:szCs w:val="21"/>
        </w:rPr>
        <w:tab/>
      </w:r>
    </w:p>
    <w:p w:rsidR="00C33F75" w:rsidRPr="00AD0E47" w:rsidRDefault="00C33F75" w:rsidP="00AD0E47">
      <w:pPr>
        <w:pStyle w:val="20"/>
        <w:spacing w:before="29" w:after="0" w:line="288" w:lineRule="auto"/>
        <w:rPr>
          <w:rFonts w:ascii="Times New Roman" w:hAnsi="Times New Roman"/>
          <w:kern w:val="0"/>
          <w:szCs w:val="24"/>
        </w:rPr>
      </w:pPr>
      <w:bookmarkStart w:id="195" w:name="_Toc67904735"/>
      <w:r w:rsidRPr="00AD0E47">
        <w:rPr>
          <w:rFonts w:ascii="Times New Roman" w:hAnsi="Times New Roman"/>
          <w:kern w:val="0"/>
          <w:szCs w:val="24"/>
        </w:rPr>
        <w:t>7.4.13.4.2</w:t>
      </w:r>
      <w:r w:rsidRPr="00AD0E47">
        <w:rPr>
          <w:rFonts w:ascii="Times New Roman" w:hAnsi="Times New Roman" w:hint="eastAsia"/>
          <w:kern w:val="0"/>
          <w:szCs w:val="24"/>
        </w:rPr>
        <w:t>外汇风险</w:t>
      </w:r>
      <w:bookmarkEnd w:id="195"/>
    </w:p>
    <w:p w:rsidR="00C33F75" w:rsidRPr="00EB23BD" w:rsidRDefault="00C33F75" w:rsidP="00EB23BD">
      <w:pPr>
        <w:spacing w:before="29" w:line="288" w:lineRule="auto"/>
        <w:ind w:firstLineChars="200" w:firstLine="480"/>
        <w:rPr>
          <w:color w:val="000000"/>
          <w:sz w:val="24"/>
        </w:rPr>
      </w:pPr>
      <w:r w:rsidRPr="00EB23BD">
        <w:rPr>
          <w:color w:val="000000"/>
          <w:sz w:val="24"/>
        </w:rPr>
        <w:t>外汇风险是指金融工具的公允价值或未来现金流量因外汇汇率变动而发生波动的风险。本基金的所有资产及负债以人民币计价，因此无重大外汇风险。</w:t>
      </w:r>
    </w:p>
    <w:p w:rsidR="00886865" w:rsidRPr="0091212A" w:rsidRDefault="00886865" w:rsidP="00127235">
      <w:pPr>
        <w:spacing w:line="360" w:lineRule="auto"/>
        <w:ind w:firstLineChars="200" w:firstLine="420"/>
        <w:rPr>
          <w:rFonts w:asciiTheme="minorEastAsia" w:eastAsiaTheme="minorEastAsia" w:hAnsiTheme="minorEastAsia"/>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96" w:name="_Toc67904736"/>
      <w:r w:rsidRPr="00AD0E47">
        <w:rPr>
          <w:rFonts w:ascii="Times New Roman" w:hAnsi="Times New Roman"/>
          <w:kern w:val="0"/>
          <w:szCs w:val="24"/>
        </w:rPr>
        <w:t>7.4.13.4.3</w:t>
      </w:r>
      <w:r w:rsidRPr="00AD0E47">
        <w:rPr>
          <w:rFonts w:ascii="Times New Roman" w:hAnsi="Times New Roman" w:hint="eastAsia"/>
          <w:kern w:val="0"/>
          <w:szCs w:val="24"/>
        </w:rPr>
        <w:t>其他价格风险</w:t>
      </w:r>
      <w:bookmarkEnd w:id="196"/>
    </w:p>
    <w:p w:rsidR="002A5A11" w:rsidRDefault="00F2103B">
      <w:pPr>
        <w:spacing w:before="29" w:line="288" w:lineRule="auto"/>
        <w:ind w:firstLineChars="200" w:firstLine="480"/>
        <w:rPr>
          <w:color w:val="000000"/>
          <w:sz w:val="24"/>
        </w:rPr>
      </w:pPr>
      <w:r>
        <w:rPr>
          <w:color w:val="000000"/>
          <w:sz w:val="24"/>
        </w:rPr>
        <w:t>其他价格风险是指基金所持金融工具的公允价值或未来现金流量因除市场利率和外汇汇率以外的市场价格因素变动而发生波动的风险。本基金主要投资于证券交易所上市或银行间同业市场交易的股票和债券，所面临的其他价格风险来源于单个证券发行主体自身经营情况或特殊事项的影响，也可能来源于证券市场整体波动的影响。</w:t>
      </w:r>
    </w:p>
    <w:p w:rsidR="002A5A11" w:rsidRDefault="00F2103B">
      <w:pPr>
        <w:spacing w:before="29" w:line="288" w:lineRule="auto"/>
        <w:ind w:firstLineChars="200" w:firstLine="480"/>
        <w:rPr>
          <w:color w:val="000000"/>
          <w:sz w:val="24"/>
        </w:rPr>
      </w:pPr>
      <w:r>
        <w:rPr>
          <w:color w:val="000000"/>
          <w:sz w:val="24"/>
        </w:rPr>
        <w:t>本基金的基金管理人在构建和管理投资组合的过程中，采用</w:t>
      </w:r>
      <w:r>
        <w:rPr>
          <w:color w:val="000000"/>
          <w:sz w:val="24"/>
        </w:rPr>
        <w:t>“</w:t>
      </w:r>
      <w:r>
        <w:rPr>
          <w:color w:val="000000"/>
          <w:sz w:val="24"/>
        </w:rPr>
        <w:t>自上而下</w:t>
      </w:r>
      <w:r>
        <w:rPr>
          <w:color w:val="000000"/>
          <w:sz w:val="24"/>
        </w:rPr>
        <w:t>”</w:t>
      </w:r>
      <w:r>
        <w:rPr>
          <w:color w:val="000000"/>
          <w:sz w:val="24"/>
        </w:rPr>
        <w:t>的策略，通过对宏观经济情况及政策的分析，结合证券市场运行情况，做出资产配置及组合构建的决定；通过对单个证券的定性分析及定量分析，选择符合基金合同约定范围的投资品种进行投资。本基金的基金管理人定期结合宏观及微观环境的变化，对投资策略、资产配置、投资组合进行修正，来主动应对可能发生的其他价格风险。</w:t>
      </w:r>
    </w:p>
    <w:p w:rsidR="001A59F9" w:rsidRPr="00C10D71" w:rsidRDefault="001A59F9" w:rsidP="00C10D71">
      <w:pPr>
        <w:spacing w:before="29" w:line="288" w:lineRule="auto"/>
        <w:ind w:firstLineChars="200" w:firstLine="480"/>
        <w:rPr>
          <w:color w:val="000000"/>
          <w:sz w:val="24"/>
        </w:rPr>
      </w:pPr>
      <w:r w:rsidRPr="00C10D71">
        <w:rPr>
          <w:color w:val="000000"/>
          <w:sz w:val="24"/>
        </w:rPr>
        <w:t>本基金通过投资组合的分散化降低其他价格风险。本基金投资组合中股票资产（含存托凭证）占基金资产的</w:t>
      </w:r>
      <w:r w:rsidRPr="00C10D71">
        <w:rPr>
          <w:color w:val="000000"/>
          <w:sz w:val="24"/>
        </w:rPr>
        <w:t>60%-95%</w:t>
      </w:r>
      <w:r w:rsidRPr="00C10D71">
        <w:rPr>
          <w:color w:val="000000"/>
          <w:sz w:val="24"/>
        </w:rPr>
        <w:t>，其中投资于经过严格品质筛选、成长质量优良的成长型股票的资产比例不低于股票资产的</w:t>
      </w:r>
      <w:r w:rsidRPr="00C10D71">
        <w:rPr>
          <w:color w:val="000000"/>
          <w:sz w:val="24"/>
        </w:rPr>
        <w:t>80%</w:t>
      </w:r>
      <w:r w:rsidRPr="00C10D71">
        <w:rPr>
          <w:color w:val="000000"/>
          <w:sz w:val="24"/>
        </w:rPr>
        <w:t>；债券、中期票据、货币市场工具、现金、权证、资产支持证券以及法律法规或中国证监会允许基金投资的其他证券品种占基金资产的</w:t>
      </w:r>
      <w:r w:rsidRPr="00C10D71">
        <w:rPr>
          <w:color w:val="000000"/>
          <w:sz w:val="24"/>
        </w:rPr>
        <w:t>5%-40%</w:t>
      </w:r>
      <w:r w:rsidRPr="00C10D71">
        <w:rPr>
          <w:color w:val="000000"/>
          <w:sz w:val="24"/>
        </w:rPr>
        <w:t>；其中基金持有的权证不超过基金资产净值的</w:t>
      </w:r>
      <w:r w:rsidRPr="00C10D71">
        <w:rPr>
          <w:color w:val="000000"/>
          <w:sz w:val="24"/>
        </w:rPr>
        <w:t>3%</w:t>
      </w:r>
      <w:r w:rsidRPr="00C10D71">
        <w:rPr>
          <w:color w:val="000000"/>
          <w:sz w:val="24"/>
        </w:rPr>
        <w:t>，基金保留的现金或者投资于到期日在一年以内的政府债券的比例合计不低于基金资产净值的</w:t>
      </w:r>
      <w:r w:rsidRPr="00C10D71">
        <w:rPr>
          <w:color w:val="000000"/>
          <w:sz w:val="24"/>
        </w:rPr>
        <w:t>5%</w:t>
      </w:r>
      <w:r w:rsidRPr="00C10D71">
        <w:rPr>
          <w:color w:val="000000"/>
          <w:sz w:val="24"/>
        </w:rPr>
        <w:t>，其中现金不包括结算备付金、存出保证金、应收申购款等。此外，本基金的基金管理人每日对本基金所持有的证券价格实施监控，定期运用多种定量方法对基金进行风险度量，来测试本基金面临的潜在价格风险，及时可靠地对风险进行跟踪和控制。</w:t>
      </w:r>
    </w:p>
    <w:p w:rsidR="001A59F9" w:rsidRPr="0091212A" w:rsidRDefault="001A59F9" w:rsidP="0036301C">
      <w:pPr>
        <w:spacing w:line="360" w:lineRule="auto"/>
        <w:ind w:firstLineChars="200" w:firstLine="422"/>
        <w:rPr>
          <w:rFonts w:asciiTheme="minorEastAsia" w:eastAsiaTheme="minorEastAsia" w:hAnsiTheme="minorEastAsia"/>
          <w:b/>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97" w:name="_Toc67904737"/>
      <w:r w:rsidRPr="00AD0E47">
        <w:rPr>
          <w:rFonts w:ascii="Times New Roman" w:hAnsi="Times New Roman"/>
          <w:kern w:val="0"/>
          <w:szCs w:val="24"/>
        </w:rPr>
        <w:t>7.4.13.4.3.1</w:t>
      </w:r>
      <w:r w:rsidRPr="00AD0E47">
        <w:rPr>
          <w:rFonts w:ascii="Times New Roman" w:hAnsi="Times New Roman" w:hint="eastAsia"/>
          <w:kern w:val="0"/>
          <w:szCs w:val="24"/>
        </w:rPr>
        <w:t>其他价格风险敞口</w:t>
      </w:r>
      <w:bookmarkEnd w:id="197"/>
    </w:p>
    <w:p w:rsidR="006523FC" w:rsidRPr="00A34903" w:rsidRDefault="006523FC"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1843"/>
        <w:gridCol w:w="1097"/>
        <w:gridCol w:w="1879"/>
        <w:gridCol w:w="1062"/>
      </w:tblGrid>
      <w:tr w:rsidR="005F5256" w:rsidRPr="0091212A" w:rsidTr="00C915A6">
        <w:tc>
          <w:tcPr>
            <w:tcW w:w="3119" w:type="dxa"/>
            <w:vMerge w:val="restart"/>
            <w:vAlign w:val="center"/>
          </w:tcPr>
          <w:p w:rsidR="005F5256" w:rsidRPr="00C10D71" w:rsidRDefault="005F5256" w:rsidP="00C10D71">
            <w:pPr>
              <w:spacing w:before="29" w:line="288" w:lineRule="auto"/>
              <w:jc w:val="center"/>
              <w:rPr>
                <w:color w:val="000000"/>
                <w:sz w:val="24"/>
              </w:rPr>
            </w:pPr>
            <w:r w:rsidRPr="00C10D71">
              <w:rPr>
                <w:rFonts w:hint="eastAsia"/>
                <w:color w:val="000000"/>
                <w:sz w:val="24"/>
              </w:rPr>
              <w:t>项目</w:t>
            </w:r>
          </w:p>
        </w:tc>
        <w:tc>
          <w:tcPr>
            <w:tcW w:w="2940" w:type="dxa"/>
            <w:gridSpan w:val="2"/>
            <w:vAlign w:val="center"/>
          </w:tcPr>
          <w:p w:rsidR="005F5256" w:rsidRPr="00C10D71" w:rsidRDefault="005F5256" w:rsidP="00C10D71">
            <w:pPr>
              <w:spacing w:before="29" w:line="288" w:lineRule="auto"/>
              <w:jc w:val="center"/>
              <w:rPr>
                <w:color w:val="000000"/>
                <w:sz w:val="24"/>
              </w:rPr>
            </w:pPr>
            <w:r w:rsidRPr="00C10D71">
              <w:rPr>
                <w:rFonts w:hint="eastAsia"/>
                <w:color w:val="000000"/>
                <w:sz w:val="24"/>
              </w:rPr>
              <w:t>本期末</w:t>
            </w:r>
          </w:p>
          <w:p w:rsidR="005F5256" w:rsidRPr="00C10D71" w:rsidRDefault="005F5256" w:rsidP="00C10D71">
            <w:pPr>
              <w:spacing w:before="29" w:line="288" w:lineRule="auto"/>
              <w:jc w:val="center"/>
              <w:rPr>
                <w:color w:val="000000"/>
                <w:sz w:val="24"/>
              </w:rPr>
            </w:pPr>
            <w:r w:rsidRPr="00C10D71">
              <w:rPr>
                <w:color w:val="000000"/>
                <w:sz w:val="24"/>
              </w:rPr>
              <w:t>2020</w:t>
            </w:r>
            <w:r w:rsidRPr="00C10D71">
              <w:rPr>
                <w:color w:val="000000"/>
                <w:sz w:val="24"/>
              </w:rPr>
              <w:t>年</w:t>
            </w:r>
            <w:r w:rsidRPr="00C10D71">
              <w:rPr>
                <w:color w:val="000000"/>
                <w:sz w:val="24"/>
              </w:rPr>
              <w:t>12</w:t>
            </w:r>
            <w:r w:rsidRPr="00C10D71">
              <w:rPr>
                <w:color w:val="000000"/>
                <w:sz w:val="24"/>
              </w:rPr>
              <w:t>月</w:t>
            </w:r>
            <w:r w:rsidRPr="00C10D71">
              <w:rPr>
                <w:color w:val="000000"/>
                <w:sz w:val="24"/>
              </w:rPr>
              <w:t>31</w:t>
            </w:r>
            <w:r w:rsidRPr="00C10D71">
              <w:rPr>
                <w:color w:val="000000"/>
                <w:sz w:val="24"/>
              </w:rPr>
              <w:t>日</w:t>
            </w:r>
          </w:p>
        </w:tc>
        <w:tc>
          <w:tcPr>
            <w:tcW w:w="2941" w:type="dxa"/>
            <w:gridSpan w:val="2"/>
            <w:vAlign w:val="center"/>
          </w:tcPr>
          <w:p w:rsidR="005F5256" w:rsidRPr="00C10D71" w:rsidRDefault="005F5256" w:rsidP="00C10D71">
            <w:pPr>
              <w:spacing w:before="29" w:line="288" w:lineRule="auto"/>
              <w:jc w:val="center"/>
              <w:rPr>
                <w:color w:val="000000"/>
                <w:sz w:val="24"/>
              </w:rPr>
            </w:pPr>
            <w:r w:rsidRPr="00C10D71">
              <w:rPr>
                <w:rFonts w:hint="eastAsia"/>
                <w:color w:val="000000"/>
                <w:sz w:val="24"/>
              </w:rPr>
              <w:t>上年度末</w:t>
            </w:r>
          </w:p>
          <w:p w:rsidR="005F5256" w:rsidRPr="00C10D71" w:rsidRDefault="00955CB7" w:rsidP="00C10D71">
            <w:pPr>
              <w:spacing w:before="29" w:line="288" w:lineRule="auto"/>
              <w:jc w:val="center"/>
              <w:rPr>
                <w:color w:val="000000"/>
                <w:sz w:val="24"/>
              </w:rPr>
            </w:pPr>
            <w:r w:rsidRPr="00C10D71">
              <w:rPr>
                <w:color w:val="000000"/>
                <w:sz w:val="24"/>
              </w:rPr>
              <w:t>2019</w:t>
            </w:r>
            <w:r w:rsidRPr="00C10D71">
              <w:rPr>
                <w:color w:val="000000"/>
                <w:sz w:val="24"/>
              </w:rPr>
              <w:t>年</w:t>
            </w:r>
            <w:r w:rsidRPr="00C10D71">
              <w:rPr>
                <w:color w:val="000000"/>
                <w:sz w:val="24"/>
              </w:rPr>
              <w:t>12</w:t>
            </w:r>
            <w:r w:rsidRPr="00C10D71">
              <w:rPr>
                <w:color w:val="000000"/>
                <w:sz w:val="24"/>
              </w:rPr>
              <w:t>月</w:t>
            </w:r>
            <w:r w:rsidRPr="00C10D71">
              <w:rPr>
                <w:color w:val="000000"/>
                <w:sz w:val="24"/>
              </w:rPr>
              <w:t>31</w:t>
            </w:r>
            <w:r w:rsidRPr="00C10D71">
              <w:rPr>
                <w:color w:val="000000"/>
                <w:sz w:val="24"/>
              </w:rPr>
              <w:t>日</w:t>
            </w:r>
          </w:p>
        </w:tc>
      </w:tr>
      <w:tr w:rsidR="005F5256" w:rsidRPr="0091212A" w:rsidTr="00C915A6">
        <w:tc>
          <w:tcPr>
            <w:tcW w:w="3119" w:type="dxa"/>
            <w:vMerge/>
            <w:vAlign w:val="center"/>
          </w:tcPr>
          <w:p w:rsidR="005F5256" w:rsidRPr="00C10D71" w:rsidRDefault="005F5256" w:rsidP="00C10D71">
            <w:pPr>
              <w:spacing w:before="29" w:line="288" w:lineRule="auto"/>
              <w:jc w:val="center"/>
              <w:rPr>
                <w:color w:val="000000"/>
                <w:sz w:val="24"/>
              </w:rPr>
            </w:pPr>
          </w:p>
        </w:tc>
        <w:tc>
          <w:tcPr>
            <w:tcW w:w="1843" w:type="dxa"/>
            <w:vAlign w:val="center"/>
          </w:tcPr>
          <w:p w:rsidR="005F5256" w:rsidRPr="00C10D71" w:rsidRDefault="005F5256" w:rsidP="00C10D71">
            <w:pPr>
              <w:spacing w:before="29" w:line="288" w:lineRule="auto"/>
              <w:ind w:right="142"/>
              <w:jc w:val="center"/>
              <w:rPr>
                <w:color w:val="000000"/>
                <w:sz w:val="24"/>
              </w:rPr>
            </w:pPr>
            <w:r w:rsidRPr="00C10D71">
              <w:rPr>
                <w:rFonts w:hint="eastAsia"/>
                <w:color w:val="000000"/>
                <w:sz w:val="24"/>
              </w:rPr>
              <w:t>公允价值</w:t>
            </w:r>
          </w:p>
        </w:tc>
        <w:tc>
          <w:tcPr>
            <w:tcW w:w="1097" w:type="dxa"/>
            <w:vAlign w:val="center"/>
          </w:tcPr>
          <w:p w:rsidR="005F5256" w:rsidRPr="00C10D71" w:rsidRDefault="005F5256" w:rsidP="00C10D71">
            <w:pPr>
              <w:spacing w:before="29" w:line="288" w:lineRule="auto"/>
              <w:ind w:right="141"/>
              <w:jc w:val="center"/>
              <w:rPr>
                <w:color w:val="000000"/>
                <w:sz w:val="24"/>
              </w:rPr>
            </w:pPr>
            <w:r w:rsidRPr="00C10D71">
              <w:rPr>
                <w:rFonts w:hint="eastAsia"/>
                <w:color w:val="000000"/>
                <w:sz w:val="24"/>
              </w:rPr>
              <w:t>占基金资产净值比例（</w:t>
            </w:r>
            <w:r w:rsidRPr="00C10D71">
              <w:rPr>
                <w:color w:val="000000"/>
                <w:sz w:val="24"/>
              </w:rPr>
              <w:t>%</w:t>
            </w:r>
            <w:r w:rsidRPr="00C10D71">
              <w:rPr>
                <w:rFonts w:hint="eastAsia"/>
                <w:color w:val="000000"/>
                <w:sz w:val="24"/>
              </w:rPr>
              <w:t>）</w:t>
            </w:r>
          </w:p>
        </w:tc>
        <w:tc>
          <w:tcPr>
            <w:tcW w:w="1879" w:type="dxa"/>
            <w:vAlign w:val="center"/>
          </w:tcPr>
          <w:p w:rsidR="005F5256" w:rsidRPr="00C10D71" w:rsidRDefault="005F5256" w:rsidP="00C10D71">
            <w:pPr>
              <w:spacing w:before="29" w:line="288" w:lineRule="auto"/>
              <w:ind w:right="113"/>
              <w:jc w:val="center"/>
              <w:rPr>
                <w:color w:val="000000"/>
                <w:sz w:val="24"/>
              </w:rPr>
            </w:pPr>
            <w:r w:rsidRPr="00C10D71">
              <w:rPr>
                <w:rFonts w:hint="eastAsia"/>
                <w:color w:val="000000"/>
                <w:sz w:val="24"/>
              </w:rPr>
              <w:t>公允价值</w:t>
            </w:r>
          </w:p>
        </w:tc>
        <w:tc>
          <w:tcPr>
            <w:tcW w:w="1062" w:type="dxa"/>
            <w:vAlign w:val="center"/>
          </w:tcPr>
          <w:p w:rsidR="005F5256" w:rsidRPr="00C10D71" w:rsidRDefault="005F5256" w:rsidP="00C10D71">
            <w:pPr>
              <w:spacing w:before="29" w:line="288" w:lineRule="auto"/>
              <w:ind w:right="141"/>
              <w:jc w:val="center"/>
              <w:rPr>
                <w:color w:val="000000"/>
                <w:sz w:val="24"/>
              </w:rPr>
            </w:pPr>
            <w:r w:rsidRPr="00C10D71">
              <w:rPr>
                <w:rFonts w:hint="eastAsia"/>
                <w:color w:val="000000"/>
                <w:sz w:val="24"/>
              </w:rPr>
              <w:t>占基金资产净值比例（</w:t>
            </w:r>
            <w:r w:rsidRPr="00C10D71">
              <w:rPr>
                <w:color w:val="000000"/>
                <w:sz w:val="24"/>
              </w:rPr>
              <w:t>%</w:t>
            </w:r>
            <w:r w:rsidRPr="00C10D71">
              <w:rPr>
                <w:rFonts w:hint="eastAsia"/>
                <w:color w:val="000000"/>
                <w:sz w:val="24"/>
              </w:rPr>
              <w:t>）</w:t>
            </w:r>
          </w:p>
        </w:tc>
      </w:tr>
      <w:tr w:rsidR="005F5256" w:rsidRPr="0091212A" w:rsidTr="003D66E3">
        <w:tc>
          <w:tcPr>
            <w:tcW w:w="3119" w:type="dxa"/>
            <w:vAlign w:val="center"/>
          </w:tcPr>
          <w:p w:rsidR="005F5256" w:rsidRPr="00C10D71" w:rsidRDefault="005F5256" w:rsidP="00C10D71">
            <w:pPr>
              <w:spacing w:before="29" w:line="288" w:lineRule="auto"/>
              <w:jc w:val="left"/>
              <w:rPr>
                <w:color w:val="000000"/>
                <w:sz w:val="24"/>
              </w:rPr>
            </w:pPr>
            <w:r w:rsidRPr="00C10D71">
              <w:rPr>
                <w:rFonts w:hint="eastAsia"/>
                <w:color w:val="000000"/>
                <w:sz w:val="24"/>
              </w:rPr>
              <w:t>交易性金融资产－股票投资</w:t>
            </w:r>
          </w:p>
        </w:tc>
        <w:tc>
          <w:tcPr>
            <w:tcW w:w="1843" w:type="dxa"/>
            <w:vAlign w:val="center"/>
          </w:tcPr>
          <w:p w:rsidR="005F5256" w:rsidRPr="00FF7CE7" w:rsidRDefault="005F5256" w:rsidP="00FF7CE7">
            <w:pPr>
              <w:spacing w:before="29" w:line="288" w:lineRule="auto"/>
              <w:jc w:val="right"/>
              <w:rPr>
                <w:kern w:val="0"/>
                <w:sz w:val="24"/>
              </w:rPr>
            </w:pPr>
            <w:r w:rsidRPr="00FF7CE7">
              <w:rPr>
                <w:kern w:val="0"/>
                <w:sz w:val="24"/>
              </w:rPr>
              <w:t>2,119,894,239.75</w:t>
            </w:r>
          </w:p>
        </w:tc>
        <w:tc>
          <w:tcPr>
            <w:tcW w:w="1097" w:type="dxa"/>
            <w:vAlign w:val="center"/>
          </w:tcPr>
          <w:p w:rsidR="005F5256" w:rsidRPr="00FF7CE7" w:rsidRDefault="005F5256" w:rsidP="00FF7CE7">
            <w:pPr>
              <w:spacing w:before="29" w:line="288" w:lineRule="auto"/>
              <w:jc w:val="right"/>
              <w:rPr>
                <w:kern w:val="0"/>
                <w:sz w:val="24"/>
              </w:rPr>
            </w:pPr>
            <w:r w:rsidRPr="00FF7CE7">
              <w:rPr>
                <w:kern w:val="0"/>
                <w:sz w:val="24"/>
              </w:rPr>
              <w:t>94.66</w:t>
            </w:r>
          </w:p>
        </w:tc>
        <w:tc>
          <w:tcPr>
            <w:tcW w:w="1879" w:type="dxa"/>
            <w:vAlign w:val="center"/>
          </w:tcPr>
          <w:p w:rsidR="005F5256" w:rsidRPr="00FF7CE7" w:rsidRDefault="005F5256" w:rsidP="00FF7CE7">
            <w:pPr>
              <w:spacing w:before="29" w:line="288" w:lineRule="auto"/>
              <w:jc w:val="right"/>
              <w:rPr>
                <w:kern w:val="0"/>
                <w:sz w:val="24"/>
              </w:rPr>
            </w:pPr>
            <w:r w:rsidRPr="00FF7CE7">
              <w:rPr>
                <w:kern w:val="0"/>
                <w:sz w:val="24"/>
              </w:rPr>
              <w:t>2,112,511,445.79</w:t>
            </w:r>
          </w:p>
        </w:tc>
        <w:tc>
          <w:tcPr>
            <w:tcW w:w="1062" w:type="dxa"/>
            <w:vAlign w:val="center"/>
          </w:tcPr>
          <w:p w:rsidR="005F5256" w:rsidRPr="00FF7CE7" w:rsidRDefault="005F5256" w:rsidP="00FF7CE7">
            <w:pPr>
              <w:spacing w:before="29" w:line="288" w:lineRule="auto"/>
              <w:jc w:val="right"/>
              <w:rPr>
                <w:kern w:val="0"/>
                <w:sz w:val="24"/>
              </w:rPr>
            </w:pPr>
            <w:r w:rsidRPr="00FF7CE7">
              <w:rPr>
                <w:kern w:val="0"/>
                <w:sz w:val="24"/>
              </w:rPr>
              <w:t>80.69</w:t>
            </w:r>
          </w:p>
        </w:tc>
      </w:tr>
      <w:tr w:rsidR="005F5256" w:rsidRPr="0091212A" w:rsidTr="003D66E3">
        <w:tc>
          <w:tcPr>
            <w:tcW w:w="3119" w:type="dxa"/>
            <w:vAlign w:val="center"/>
          </w:tcPr>
          <w:p w:rsidR="005F5256" w:rsidRPr="00C10D71" w:rsidRDefault="005F5256" w:rsidP="00C10D71">
            <w:pPr>
              <w:spacing w:before="29" w:line="288" w:lineRule="auto"/>
              <w:jc w:val="left"/>
              <w:rPr>
                <w:color w:val="000000"/>
                <w:sz w:val="24"/>
              </w:rPr>
            </w:pPr>
            <w:r w:rsidRPr="00C10D71">
              <w:rPr>
                <w:rFonts w:hint="eastAsia"/>
                <w:color w:val="000000"/>
                <w:sz w:val="24"/>
              </w:rPr>
              <w:t>交易性金融资产</w:t>
            </w:r>
            <w:r w:rsidR="0017237A" w:rsidRPr="00696B23">
              <w:rPr>
                <w:rFonts w:hint="eastAsia"/>
                <w:color w:val="000000"/>
                <w:sz w:val="24"/>
              </w:rPr>
              <w:t>－</w:t>
            </w:r>
            <w:r w:rsidRPr="00C10D71">
              <w:rPr>
                <w:rFonts w:hint="eastAsia"/>
                <w:color w:val="000000"/>
                <w:sz w:val="24"/>
              </w:rPr>
              <w:t>基金投资</w:t>
            </w:r>
          </w:p>
        </w:tc>
        <w:tc>
          <w:tcPr>
            <w:tcW w:w="1843" w:type="dxa"/>
            <w:vAlign w:val="center"/>
          </w:tcPr>
          <w:p w:rsidR="005F5256" w:rsidRPr="00FF7CE7" w:rsidRDefault="005F5256" w:rsidP="00FF7CE7">
            <w:pPr>
              <w:spacing w:before="29" w:line="288" w:lineRule="auto"/>
              <w:jc w:val="right"/>
              <w:rPr>
                <w:kern w:val="0"/>
                <w:sz w:val="24"/>
              </w:rPr>
            </w:pPr>
            <w:r w:rsidRPr="00FF7CE7">
              <w:rPr>
                <w:kern w:val="0"/>
                <w:sz w:val="24"/>
              </w:rPr>
              <w:t>-</w:t>
            </w:r>
          </w:p>
        </w:tc>
        <w:tc>
          <w:tcPr>
            <w:tcW w:w="1097" w:type="dxa"/>
            <w:vAlign w:val="center"/>
          </w:tcPr>
          <w:p w:rsidR="005F5256" w:rsidRPr="00FF7CE7" w:rsidRDefault="005F5256" w:rsidP="00FF7CE7">
            <w:pPr>
              <w:spacing w:before="29" w:line="288" w:lineRule="auto"/>
              <w:jc w:val="right"/>
              <w:rPr>
                <w:kern w:val="0"/>
                <w:sz w:val="24"/>
              </w:rPr>
            </w:pPr>
            <w:r w:rsidRPr="00FF7CE7">
              <w:rPr>
                <w:kern w:val="0"/>
                <w:sz w:val="24"/>
              </w:rPr>
              <w:t>-</w:t>
            </w:r>
          </w:p>
        </w:tc>
        <w:tc>
          <w:tcPr>
            <w:tcW w:w="1879" w:type="dxa"/>
            <w:vAlign w:val="center"/>
          </w:tcPr>
          <w:p w:rsidR="005F5256" w:rsidRPr="00FF7CE7" w:rsidRDefault="005F5256" w:rsidP="00FF7CE7">
            <w:pPr>
              <w:spacing w:before="29" w:line="288" w:lineRule="auto"/>
              <w:jc w:val="right"/>
              <w:rPr>
                <w:kern w:val="0"/>
                <w:sz w:val="24"/>
              </w:rPr>
            </w:pPr>
            <w:r w:rsidRPr="00FF7CE7">
              <w:rPr>
                <w:kern w:val="0"/>
                <w:sz w:val="24"/>
              </w:rPr>
              <w:t>-</w:t>
            </w:r>
          </w:p>
        </w:tc>
        <w:tc>
          <w:tcPr>
            <w:tcW w:w="1062" w:type="dxa"/>
            <w:vAlign w:val="center"/>
          </w:tcPr>
          <w:p w:rsidR="005F5256" w:rsidRPr="00FF7CE7" w:rsidRDefault="005F5256" w:rsidP="00FF7CE7">
            <w:pPr>
              <w:spacing w:before="29" w:line="288" w:lineRule="auto"/>
              <w:jc w:val="right"/>
              <w:rPr>
                <w:kern w:val="0"/>
                <w:sz w:val="24"/>
              </w:rPr>
            </w:pPr>
            <w:r w:rsidRPr="00FF7CE7">
              <w:rPr>
                <w:kern w:val="0"/>
                <w:sz w:val="24"/>
              </w:rPr>
              <w:t>-</w:t>
            </w:r>
          </w:p>
        </w:tc>
      </w:tr>
      <w:tr w:rsidR="00DE0DFE" w:rsidRPr="0091212A" w:rsidTr="003D66E3">
        <w:tc>
          <w:tcPr>
            <w:tcW w:w="3119" w:type="dxa"/>
            <w:vAlign w:val="center"/>
          </w:tcPr>
          <w:p w:rsidR="00DE0DFE" w:rsidRPr="00C10D71" w:rsidRDefault="00DE0DFE" w:rsidP="00C10D71">
            <w:pPr>
              <w:spacing w:before="29" w:line="288" w:lineRule="auto"/>
              <w:jc w:val="left"/>
              <w:rPr>
                <w:color w:val="000000"/>
                <w:sz w:val="24"/>
              </w:rPr>
            </w:pPr>
            <w:r w:rsidRPr="00C10D71">
              <w:rPr>
                <w:rFonts w:hint="eastAsia"/>
                <w:color w:val="000000"/>
                <w:sz w:val="24"/>
              </w:rPr>
              <w:t>交易性金融资产－贵金属投资</w:t>
            </w:r>
          </w:p>
        </w:tc>
        <w:tc>
          <w:tcPr>
            <w:tcW w:w="1843" w:type="dxa"/>
            <w:vAlign w:val="center"/>
          </w:tcPr>
          <w:p w:rsidR="00DE0DFE" w:rsidRPr="00FF7CE7" w:rsidRDefault="00DE0DFE" w:rsidP="00FF7CE7">
            <w:pPr>
              <w:spacing w:before="29" w:line="288" w:lineRule="auto"/>
              <w:jc w:val="right"/>
              <w:rPr>
                <w:kern w:val="0"/>
                <w:sz w:val="24"/>
              </w:rPr>
            </w:pPr>
            <w:r w:rsidRPr="00FF7CE7">
              <w:rPr>
                <w:rFonts w:hint="eastAsia"/>
                <w:kern w:val="0"/>
                <w:sz w:val="24"/>
              </w:rPr>
              <w:t>-</w:t>
            </w:r>
          </w:p>
        </w:tc>
        <w:tc>
          <w:tcPr>
            <w:tcW w:w="1097" w:type="dxa"/>
            <w:vAlign w:val="center"/>
          </w:tcPr>
          <w:p w:rsidR="00DE0DFE" w:rsidRPr="00FF7CE7" w:rsidRDefault="00DE0DFE" w:rsidP="00FF7CE7">
            <w:pPr>
              <w:spacing w:before="29" w:line="288" w:lineRule="auto"/>
              <w:jc w:val="right"/>
              <w:rPr>
                <w:kern w:val="0"/>
                <w:sz w:val="24"/>
              </w:rPr>
            </w:pPr>
            <w:r w:rsidRPr="00FF7CE7">
              <w:rPr>
                <w:rFonts w:hint="eastAsia"/>
                <w:kern w:val="0"/>
                <w:sz w:val="24"/>
              </w:rPr>
              <w:t>-</w:t>
            </w:r>
          </w:p>
        </w:tc>
        <w:tc>
          <w:tcPr>
            <w:tcW w:w="1879" w:type="dxa"/>
            <w:vAlign w:val="center"/>
          </w:tcPr>
          <w:p w:rsidR="00DE0DFE" w:rsidRPr="00FF7CE7" w:rsidRDefault="00DE0DFE" w:rsidP="00FF7CE7">
            <w:pPr>
              <w:spacing w:before="29" w:line="288" w:lineRule="auto"/>
              <w:jc w:val="right"/>
              <w:rPr>
                <w:kern w:val="0"/>
                <w:sz w:val="24"/>
              </w:rPr>
            </w:pPr>
            <w:r w:rsidRPr="00FF7CE7">
              <w:rPr>
                <w:rFonts w:hint="eastAsia"/>
                <w:kern w:val="0"/>
                <w:sz w:val="24"/>
              </w:rPr>
              <w:t>-</w:t>
            </w:r>
          </w:p>
        </w:tc>
        <w:tc>
          <w:tcPr>
            <w:tcW w:w="1062" w:type="dxa"/>
            <w:vAlign w:val="center"/>
          </w:tcPr>
          <w:p w:rsidR="00DE0DFE" w:rsidRPr="00FF7CE7" w:rsidRDefault="00DE0DFE" w:rsidP="00FF7CE7">
            <w:pPr>
              <w:spacing w:before="29" w:line="288" w:lineRule="auto"/>
              <w:jc w:val="right"/>
              <w:rPr>
                <w:kern w:val="0"/>
                <w:sz w:val="24"/>
              </w:rPr>
            </w:pPr>
            <w:r w:rsidRPr="00FF7CE7">
              <w:rPr>
                <w:rFonts w:hint="eastAsia"/>
                <w:kern w:val="0"/>
                <w:sz w:val="24"/>
              </w:rPr>
              <w:t>-</w:t>
            </w:r>
          </w:p>
        </w:tc>
      </w:tr>
      <w:tr w:rsidR="00DE0DFE" w:rsidRPr="0091212A" w:rsidTr="003D66E3">
        <w:tc>
          <w:tcPr>
            <w:tcW w:w="3119" w:type="dxa"/>
            <w:vAlign w:val="center"/>
          </w:tcPr>
          <w:p w:rsidR="00DE0DFE" w:rsidRPr="00C10D71" w:rsidRDefault="00DE0DFE" w:rsidP="00C10D71">
            <w:pPr>
              <w:spacing w:before="29" w:line="288" w:lineRule="auto"/>
              <w:jc w:val="left"/>
              <w:rPr>
                <w:color w:val="000000"/>
                <w:sz w:val="24"/>
              </w:rPr>
            </w:pPr>
            <w:r w:rsidRPr="00C10D71">
              <w:rPr>
                <w:rFonts w:hint="eastAsia"/>
                <w:color w:val="000000"/>
                <w:sz w:val="24"/>
              </w:rPr>
              <w:t>衍生金融资产－权证投资</w:t>
            </w:r>
          </w:p>
        </w:tc>
        <w:tc>
          <w:tcPr>
            <w:tcW w:w="1843" w:type="dxa"/>
            <w:vAlign w:val="center"/>
          </w:tcPr>
          <w:p w:rsidR="00DE0DFE" w:rsidRPr="00FF7CE7" w:rsidRDefault="00DE0DFE" w:rsidP="00FF7CE7">
            <w:pPr>
              <w:spacing w:before="29" w:line="288" w:lineRule="auto"/>
              <w:jc w:val="right"/>
              <w:rPr>
                <w:kern w:val="0"/>
                <w:sz w:val="24"/>
              </w:rPr>
            </w:pPr>
            <w:r w:rsidRPr="00FF7CE7">
              <w:rPr>
                <w:kern w:val="0"/>
                <w:sz w:val="24"/>
              </w:rPr>
              <w:t>-</w:t>
            </w:r>
          </w:p>
        </w:tc>
        <w:tc>
          <w:tcPr>
            <w:tcW w:w="1097" w:type="dxa"/>
            <w:vAlign w:val="center"/>
          </w:tcPr>
          <w:p w:rsidR="00DE0DFE" w:rsidRPr="00FF7CE7" w:rsidRDefault="00DE0DFE" w:rsidP="00FF7CE7">
            <w:pPr>
              <w:spacing w:before="29" w:line="288" w:lineRule="auto"/>
              <w:jc w:val="right"/>
              <w:rPr>
                <w:kern w:val="0"/>
                <w:sz w:val="24"/>
              </w:rPr>
            </w:pPr>
            <w:r w:rsidRPr="00FF7CE7">
              <w:rPr>
                <w:kern w:val="0"/>
                <w:sz w:val="24"/>
              </w:rPr>
              <w:t>-</w:t>
            </w:r>
          </w:p>
        </w:tc>
        <w:tc>
          <w:tcPr>
            <w:tcW w:w="1879" w:type="dxa"/>
            <w:vAlign w:val="center"/>
          </w:tcPr>
          <w:p w:rsidR="00DE0DFE" w:rsidRPr="00FF7CE7" w:rsidRDefault="00DE0DFE" w:rsidP="00FF7CE7">
            <w:pPr>
              <w:spacing w:before="29" w:line="288" w:lineRule="auto"/>
              <w:jc w:val="right"/>
              <w:rPr>
                <w:kern w:val="0"/>
                <w:sz w:val="24"/>
              </w:rPr>
            </w:pPr>
            <w:r w:rsidRPr="00FF7CE7">
              <w:rPr>
                <w:kern w:val="0"/>
                <w:sz w:val="24"/>
              </w:rPr>
              <w:t>-</w:t>
            </w:r>
          </w:p>
        </w:tc>
        <w:tc>
          <w:tcPr>
            <w:tcW w:w="1062" w:type="dxa"/>
            <w:vAlign w:val="center"/>
          </w:tcPr>
          <w:p w:rsidR="00DE0DFE" w:rsidRPr="00FF7CE7" w:rsidRDefault="00DE0DFE" w:rsidP="00FF7CE7">
            <w:pPr>
              <w:spacing w:before="29" w:line="288" w:lineRule="auto"/>
              <w:jc w:val="right"/>
              <w:rPr>
                <w:kern w:val="0"/>
                <w:sz w:val="24"/>
              </w:rPr>
            </w:pPr>
            <w:r w:rsidRPr="00FF7CE7">
              <w:rPr>
                <w:kern w:val="0"/>
                <w:sz w:val="24"/>
              </w:rPr>
              <w:t>-</w:t>
            </w:r>
          </w:p>
        </w:tc>
      </w:tr>
      <w:tr w:rsidR="00DE0DFE" w:rsidRPr="0091212A" w:rsidTr="003D66E3">
        <w:tc>
          <w:tcPr>
            <w:tcW w:w="3119" w:type="dxa"/>
            <w:vAlign w:val="center"/>
          </w:tcPr>
          <w:p w:rsidR="00DE0DFE" w:rsidRPr="00C10D71" w:rsidRDefault="00DE0DFE" w:rsidP="00C10D71">
            <w:pPr>
              <w:spacing w:before="29" w:line="288" w:lineRule="auto"/>
              <w:jc w:val="left"/>
              <w:rPr>
                <w:color w:val="000000"/>
                <w:sz w:val="24"/>
              </w:rPr>
            </w:pPr>
            <w:r w:rsidRPr="00C10D71">
              <w:rPr>
                <w:rFonts w:hint="eastAsia"/>
                <w:color w:val="000000"/>
                <w:sz w:val="24"/>
              </w:rPr>
              <w:t>其他</w:t>
            </w:r>
          </w:p>
        </w:tc>
        <w:tc>
          <w:tcPr>
            <w:tcW w:w="1843" w:type="dxa"/>
            <w:vAlign w:val="center"/>
          </w:tcPr>
          <w:p w:rsidR="00DE0DFE" w:rsidRPr="00FF7CE7" w:rsidRDefault="00DE0DFE" w:rsidP="00FF7CE7">
            <w:pPr>
              <w:spacing w:before="29" w:line="288" w:lineRule="auto"/>
              <w:jc w:val="right"/>
              <w:rPr>
                <w:kern w:val="0"/>
                <w:sz w:val="24"/>
              </w:rPr>
            </w:pPr>
            <w:r w:rsidRPr="00FF7CE7">
              <w:rPr>
                <w:kern w:val="0"/>
                <w:sz w:val="24"/>
              </w:rPr>
              <w:t>-</w:t>
            </w:r>
          </w:p>
        </w:tc>
        <w:tc>
          <w:tcPr>
            <w:tcW w:w="1097" w:type="dxa"/>
            <w:vAlign w:val="center"/>
          </w:tcPr>
          <w:p w:rsidR="00DE0DFE" w:rsidRPr="00FF7CE7" w:rsidRDefault="00DE0DFE" w:rsidP="00FF7CE7">
            <w:pPr>
              <w:spacing w:before="29" w:line="288" w:lineRule="auto"/>
              <w:jc w:val="right"/>
              <w:rPr>
                <w:kern w:val="0"/>
                <w:sz w:val="24"/>
              </w:rPr>
            </w:pPr>
            <w:r w:rsidRPr="00FF7CE7">
              <w:rPr>
                <w:kern w:val="0"/>
                <w:sz w:val="24"/>
              </w:rPr>
              <w:t>-</w:t>
            </w:r>
          </w:p>
        </w:tc>
        <w:tc>
          <w:tcPr>
            <w:tcW w:w="1879" w:type="dxa"/>
            <w:vAlign w:val="center"/>
          </w:tcPr>
          <w:p w:rsidR="00DE0DFE" w:rsidRPr="00FF7CE7" w:rsidRDefault="00DE0DFE" w:rsidP="00FF7CE7">
            <w:pPr>
              <w:spacing w:before="29" w:line="288" w:lineRule="auto"/>
              <w:jc w:val="right"/>
              <w:rPr>
                <w:kern w:val="0"/>
                <w:sz w:val="24"/>
              </w:rPr>
            </w:pPr>
            <w:r w:rsidRPr="00FF7CE7">
              <w:rPr>
                <w:kern w:val="0"/>
                <w:sz w:val="24"/>
              </w:rPr>
              <w:t>-</w:t>
            </w:r>
          </w:p>
        </w:tc>
        <w:tc>
          <w:tcPr>
            <w:tcW w:w="1062" w:type="dxa"/>
            <w:vAlign w:val="center"/>
          </w:tcPr>
          <w:p w:rsidR="00DE0DFE" w:rsidRPr="00FF7CE7" w:rsidRDefault="00DE0DFE" w:rsidP="00FF7CE7">
            <w:pPr>
              <w:spacing w:before="29" w:line="288" w:lineRule="auto"/>
              <w:jc w:val="right"/>
              <w:rPr>
                <w:kern w:val="0"/>
                <w:sz w:val="24"/>
              </w:rPr>
            </w:pPr>
            <w:r w:rsidRPr="00FF7CE7">
              <w:rPr>
                <w:kern w:val="0"/>
                <w:sz w:val="24"/>
              </w:rPr>
              <w:t>-</w:t>
            </w:r>
          </w:p>
        </w:tc>
      </w:tr>
      <w:tr w:rsidR="00DE0DFE" w:rsidRPr="0091212A" w:rsidTr="003D66E3">
        <w:tc>
          <w:tcPr>
            <w:tcW w:w="3119" w:type="dxa"/>
            <w:vAlign w:val="center"/>
          </w:tcPr>
          <w:p w:rsidR="00DE0DFE" w:rsidRPr="00C10D71" w:rsidRDefault="00DE0DFE" w:rsidP="00C10D71">
            <w:pPr>
              <w:spacing w:before="29" w:line="288" w:lineRule="auto"/>
              <w:jc w:val="left"/>
              <w:rPr>
                <w:color w:val="000000"/>
                <w:sz w:val="24"/>
              </w:rPr>
            </w:pPr>
            <w:r w:rsidRPr="00C10D71">
              <w:rPr>
                <w:rFonts w:hint="eastAsia"/>
                <w:color w:val="000000"/>
                <w:sz w:val="24"/>
              </w:rPr>
              <w:t>合计</w:t>
            </w:r>
          </w:p>
        </w:tc>
        <w:tc>
          <w:tcPr>
            <w:tcW w:w="1843" w:type="dxa"/>
            <w:vAlign w:val="center"/>
          </w:tcPr>
          <w:p w:rsidR="00DE0DFE" w:rsidRPr="00FF7CE7" w:rsidRDefault="00DE0DFE" w:rsidP="00FF7CE7">
            <w:pPr>
              <w:spacing w:before="29" w:line="288" w:lineRule="auto"/>
              <w:jc w:val="right"/>
              <w:rPr>
                <w:kern w:val="0"/>
                <w:sz w:val="24"/>
              </w:rPr>
            </w:pPr>
            <w:r w:rsidRPr="00FF7CE7">
              <w:rPr>
                <w:kern w:val="0"/>
                <w:sz w:val="24"/>
              </w:rPr>
              <w:t>2,119,894,239.75</w:t>
            </w:r>
          </w:p>
        </w:tc>
        <w:tc>
          <w:tcPr>
            <w:tcW w:w="1097" w:type="dxa"/>
            <w:vAlign w:val="center"/>
          </w:tcPr>
          <w:p w:rsidR="00DE0DFE" w:rsidRPr="00FF7CE7" w:rsidRDefault="00DE0DFE" w:rsidP="00FF7CE7">
            <w:pPr>
              <w:spacing w:before="29" w:line="288" w:lineRule="auto"/>
              <w:jc w:val="right"/>
              <w:rPr>
                <w:kern w:val="0"/>
                <w:sz w:val="24"/>
              </w:rPr>
            </w:pPr>
            <w:r w:rsidRPr="00FF7CE7">
              <w:rPr>
                <w:kern w:val="0"/>
                <w:sz w:val="24"/>
              </w:rPr>
              <w:t>94.66</w:t>
            </w:r>
          </w:p>
        </w:tc>
        <w:tc>
          <w:tcPr>
            <w:tcW w:w="1879" w:type="dxa"/>
            <w:vAlign w:val="center"/>
          </w:tcPr>
          <w:p w:rsidR="00DE0DFE" w:rsidRPr="00FF7CE7" w:rsidRDefault="00DE0DFE" w:rsidP="00FF7CE7">
            <w:pPr>
              <w:spacing w:before="29" w:line="288" w:lineRule="auto"/>
              <w:jc w:val="right"/>
              <w:rPr>
                <w:kern w:val="0"/>
                <w:sz w:val="24"/>
              </w:rPr>
            </w:pPr>
            <w:r w:rsidRPr="00FF7CE7">
              <w:rPr>
                <w:kern w:val="0"/>
                <w:sz w:val="24"/>
              </w:rPr>
              <w:t>2,112,511,445.79</w:t>
            </w:r>
          </w:p>
        </w:tc>
        <w:tc>
          <w:tcPr>
            <w:tcW w:w="1062" w:type="dxa"/>
            <w:vAlign w:val="center"/>
          </w:tcPr>
          <w:p w:rsidR="00DE0DFE" w:rsidRPr="00FF7CE7" w:rsidRDefault="00DE0DFE" w:rsidP="00FF7CE7">
            <w:pPr>
              <w:spacing w:before="29" w:line="288" w:lineRule="auto"/>
              <w:jc w:val="right"/>
              <w:rPr>
                <w:kern w:val="0"/>
                <w:sz w:val="24"/>
              </w:rPr>
            </w:pPr>
            <w:r w:rsidRPr="00FF7CE7">
              <w:rPr>
                <w:kern w:val="0"/>
                <w:sz w:val="24"/>
              </w:rPr>
              <w:t>80.69</w:t>
            </w:r>
          </w:p>
        </w:tc>
      </w:tr>
    </w:tbl>
    <w:p w:rsidR="001A59F9" w:rsidRPr="0091212A" w:rsidRDefault="001A59F9" w:rsidP="0091212A">
      <w:pPr>
        <w:spacing w:line="360" w:lineRule="auto"/>
        <w:ind w:firstLineChars="200" w:firstLine="420"/>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98" w:name="_Toc67904738"/>
      <w:r w:rsidRPr="00AD0E47">
        <w:rPr>
          <w:rFonts w:ascii="Times New Roman" w:hAnsi="Times New Roman"/>
          <w:kern w:val="0"/>
          <w:szCs w:val="24"/>
        </w:rPr>
        <w:t>7.4.13.4.3.2</w:t>
      </w:r>
      <w:r w:rsidRPr="00AD0E47">
        <w:rPr>
          <w:rFonts w:ascii="Times New Roman" w:hAnsi="Times New Roman" w:hint="eastAsia"/>
          <w:kern w:val="0"/>
          <w:szCs w:val="24"/>
        </w:rPr>
        <w:t>其他价格风险的敏感性分析</w:t>
      </w:r>
      <w:bookmarkEnd w:id="198"/>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1"/>
        <w:gridCol w:w="3969"/>
        <w:gridCol w:w="2126"/>
        <w:gridCol w:w="2126"/>
      </w:tblGrid>
      <w:tr w:rsidR="002A5A11">
        <w:tc>
          <w:tcPr>
            <w:tcW w:w="851" w:type="dxa"/>
            <w:vAlign w:val="center"/>
          </w:tcPr>
          <w:p w:rsidR="002A5A11" w:rsidRDefault="00F2103B">
            <w:pPr>
              <w:jc w:val="left"/>
            </w:pPr>
            <w:r>
              <w:rPr>
                <w:bCs/>
                <w:color w:val="000000"/>
                <w:sz w:val="24"/>
              </w:rPr>
              <w:t>假设</w:t>
            </w:r>
          </w:p>
        </w:tc>
        <w:tc>
          <w:tcPr>
            <w:tcW w:w="8221" w:type="dxa"/>
            <w:gridSpan w:val="3"/>
            <w:vAlign w:val="center"/>
          </w:tcPr>
          <w:p w:rsidR="002A5A11" w:rsidRDefault="00F2103B">
            <w:pPr>
              <w:jc w:val="center"/>
            </w:pPr>
            <w:r>
              <w:rPr>
                <w:bCs/>
                <w:color w:val="000000"/>
                <w:sz w:val="24"/>
              </w:rPr>
              <w:t>除业绩比较基准</w:t>
            </w:r>
            <w:r>
              <w:rPr>
                <w:bCs/>
                <w:color w:val="000000"/>
                <w:sz w:val="24"/>
              </w:rPr>
              <w:t>(</w:t>
            </w:r>
            <w:r>
              <w:rPr>
                <w:bCs/>
                <w:color w:val="000000"/>
                <w:sz w:val="24"/>
              </w:rPr>
              <w:t>附注</w:t>
            </w:r>
            <w:r>
              <w:rPr>
                <w:bCs/>
                <w:color w:val="000000"/>
                <w:sz w:val="24"/>
              </w:rPr>
              <w:t>7.4.1)</w:t>
            </w:r>
            <w:r>
              <w:rPr>
                <w:bCs/>
                <w:color w:val="000000"/>
                <w:sz w:val="24"/>
              </w:rPr>
              <w:t>以外的其他市场变量保持不变</w:t>
            </w:r>
          </w:p>
        </w:tc>
      </w:tr>
      <w:tr w:rsidR="003E53AD" w:rsidRPr="0091212A" w:rsidTr="00AB1D43">
        <w:tc>
          <w:tcPr>
            <w:tcW w:w="851" w:type="dxa"/>
            <w:vMerge w:val="restart"/>
            <w:vAlign w:val="center"/>
          </w:tcPr>
          <w:p w:rsidR="003E53AD" w:rsidRPr="00B5298B" w:rsidRDefault="003E53AD" w:rsidP="005D694A">
            <w:pPr>
              <w:widowControl/>
              <w:autoSpaceDE w:val="0"/>
              <w:autoSpaceDN w:val="0"/>
              <w:spacing w:before="29" w:line="288" w:lineRule="auto"/>
              <w:ind w:right="-15"/>
              <w:jc w:val="center"/>
              <w:textAlignment w:val="bottom"/>
              <w:rPr>
                <w:bCs/>
                <w:color w:val="000000"/>
                <w:sz w:val="24"/>
              </w:rPr>
            </w:pPr>
            <w:r w:rsidRPr="00B5298B">
              <w:rPr>
                <w:rFonts w:hint="eastAsia"/>
                <w:bCs/>
                <w:color w:val="000000"/>
                <w:sz w:val="24"/>
              </w:rPr>
              <w:t>分析</w:t>
            </w:r>
            <w:r w:rsidRPr="00B5298B">
              <w:rPr>
                <w:bCs/>
                <w:color w:val="000000"/>
                <w:sz w:val="24"/>
              </w:rPr>
              <w:t xml:space="preserve"> </w:t>
            </w:r>
          </w:p>
        </w:tc>
        <w:tc>
          <w:tcPr>
            <w:tcW w:w="3969" w:type="dxa"/>
            <w:vMerge w:val="restart"/>
            <w:vAlign w:val="center"/>
          </w:tcPr>
          <w:p w:rsidR="003E53AD" w:rsidRPr="00B5298B" w:rsidRDefault="003E53AD" w:rsidP="005D694A">
            <w:pPr>
              <w:widowControl/>
              <w:autoSpaceDE w:val="0"/>
              <w:autoSpaceDN w:val="0"/>
              <w:spacing w:before="29" w:line="288" w:lineRule="auto"/>
              <w:ind w:right="-15"/>
              <w:jc w:val="center"/>
              <w:textAlignment w:val="bottom"/>
              <w:rPr>
                <w:bCs/>
                <w:color w:val="000000"/>
                <w:sz w:val="24"/>
              </w:rPr>
            </w:pPr>
            <w:r w:rsidRPr="00B5298B">
              <w:rPr>
                <w:rFonts w:hint="eastAsia"/>
                <w:bCs/>
                <w:color w:val="000000"/>
                <w:sz w:val="24"/>
              </w:rPr>
              <w:t>相关风险变量的变动</w:t>
            </w:r>
          </w:p>
        </w:tc>
        <w:tc>
          <w:tcPr>
            <w:tcW w:w="4252" w:type="dxa"/>
            <w:gridSpan w:val="2"/>
            <w:vAlign w:val="center"/>
          </w:tcPr>
          <w:p w:rsidR="003E53AD" w:rsidRPr="00B5298B" w:rsidRDefault="003E53AD" w:rsidP="005D694A">
            <w:pPr>
              <w:widowControl/>
              <w:autoSpaceDE w:val="0"/>
              <w:autoSpaceDN w:val="0"/>
              <w:spacing w:before="29" w:line="288" w:lineRule="auto"/>
              <w:ind w:right="-15"/>
              <w:jc w:val="center"/>
              <w:textAlignment w:val="bottom"/>
              <w:rPr>
                <w:bCs/>
                <w:color w:val="000000"/>
                <w:sz w:val="24"/>
              </w:rPr>
            </w:pPr>
            <w:r w:rsidRPr="00B5298B">
              <w:rPr>
                <w:rFonts w:hint="eastAsia"/>
                <w:bCs/>
                <w:color w:val="000000"/>
                <w:sz w:val="24"/>
              </w:rPr>
              <w:t>对资产负债表日基金资产净值的</w:t>
            </w:r>
          </w:p>
          <w:p w:rsidR="003E53AD" w:rsidRPr="00B5298B" w:rsidRDefault="003E53AD" w:rsidP="005D694A">
            <w:pPr>
              <w:widowControl/>
              <w:autoSpaceDE w:val="0"/>
              <w:autoSpaceDN w:val="0"/>
              <w:spacing w:before="29" w:line="288" w:lineRule="auto"/>
              <w:ind w:right="-15"/>
              <w:jc w:val="center"/>
              <w:textAlignment w:val="bottom"/>
              <w:rPr>
                <w:bCs/>
                <w:color w:val="000000"/>
                <w:sz w:val="24"/>
              </w:rPr>
            </w:pPr>
            <w:r w:rsidRPr="00B5298B">
              <w:rPr>
                <w:rFonts w:hint="eastAsia"/>
                <w:bCs/>
                <w:color w:val="000000"/>
                <w:sz w:val="24"/>
              </w:rPr>
              <w:t>影响金额（单位：人民币万元）</w:t>
            </w:r>
          </w:p>
        </w:tc>
      </w:tr>
      <w:tr w:rsidR="003E53AD" w:rsidRPr="0091212A" w:rsidTr="00AB1D43">
        <w:tc>
          <w:tcPr>
            <w:tcW w:w="851" w:type="dxa"/>
            <w:vMerge/>
            <w:vAlign w:val="center"/>
          </w:tcPr>
          <w:p w:rsidR="003E53AD" w:rsidRPr="00B5298B" w:rsidRDefault="003E53AD" w:rsidP="00B5298B">
            <w:pPr>
              <w:widowControl/>
              <w:autoSpaceDE w:val="0"/>
              <w:autoSpaceDN w:val="0"/>
              <w:spacing w:before="29" w:line="288" w:lineRule="auto"/>
              <w:ind w:right="-15"/>
              <w:jc w:val="center"/>
              <w:textAlignment w:val="bottom"/>
              <w:rPr>
                <w:bCs/>
                <w:color w:val="000000"/>
                <w:sz w:val="24"/>
              </w:rPr>
            </w:pPr>
          </w:p>
        </w:tc>
        <w:tc>
          <w:tcPr>
            <w:tcW w:w="3969" w:type="dxa"/>
            <w:vMerge/>
            <w:vAlign w:val="center"/>
          </w:tcPr>
          <w:p w:rsidR="003E53AD" w:rsidRPr="00B5298B" w:rsidRDefault="003E53AD" w:rsidP="00B5298B">
            <w:pPr>
              <w:widowControl/>
              <w:autoSpaceDE w:val="0"/>
              <w:autoSpaceDN w:val="0"/>
              <w:spacing w:before="29" w:line="288" w:lineRule="auto"/>
              <w:ind w:right="-15"/>
              <w:jc w:val="center"/>
              <w:textAlignment w:val="bottom"/>
              <w:rPr>
                <w:bCs/>
                <w:color w:val="000000"/>
                <w:sz w:val="24"/>
              </w:rPr>
            </w:pPr>
          </w:p>
        </w:tc>
        <w:tc>
          <w:tcPr>
            <w:tcW w:w="2126" w:type="dxa"/>
          </w:tcPr>
          <w:p w:rsidR="003E53AD" w:rsidRPr="00B5298B" w:rsidRDefault="003E53AD" w:rsidP="00B5298B">
            <w:pPr>
              <w:autoSpaceDE w:val="0"/>
              <w:autoSpaceDN w:val="0"/>
              <w:spacing w:before="29" w:line="288" w:lineRule="auto"/>
              <w:ind w:right="-15" w:firstLineChars="350" w:firstLine="840"/>
              <w:jc w:val="center"/>
              <w:textAlignment w:val="bottom"/>
              <w:rPr>
                <w:bCs/>
                <w:color w:val="000000"/>
                <w:sz w:val="24"/>
              </w:rPr>
            </w:pPr>
            <w:r w:rsidRPr="00B5298B">
              <w:rPr>
                <w:rFonts w:hint="eastAsia"/>
                <w:bCs/>
                <w:color w:val="000000"/>
                <w:sz w:val="24"/>
              </w:rPr>
              <w:t>本期末</w:t>
            </w:r>
          </w:p>
          <w:p w:rsidR="003E53AD" w:rsidRPr="00B5298B" w:rsidRDefault="003E53AD" w:rsidP="00B5298B">
            <w:pPr>
              <w:autoSpaceDE w:val="0"/>
              <w:autoSpaceDN w:val="0"/>
              <w:spacing w:before="29" w:line="288" w:lineRule="auto"/>
              <w:ind w:right="-15"/>
              <w:jc w:val="center"/>
              <w:textAlignment w:val="bottom"/>
              <w:rPr>
                <w:bCs/>
                <w:color w:val="000000"/>
                <w:sz w:val="24"/>
              </w:rPr>
            </w:pPr>
            <w:r w:rsidRPr="00B5298B">
              <w:rPr>
                <w:bCs/>
                <w:color w:val="000000"/>
                <w:sz w:val="24"/>
              </w:rPr>
              <w:t>2020</w:t>
            </w:r>
            <w:r w:rsidRPr="00B5298B">
              <w:rPr>
                <w:bCs/>
                <w:color w:val="000000"/>
                <w:sz w:val="24"/>
              </w:rPr>
              <w:t>年</w:t>
            </w:r>
            <w:r w:rsidRPr="00B5298B">
              <w:rPr>
                <w:bCs/>
                <w:color w:val="000000"/>
                <w:sz w:val="24"/>
              </w:rPr>
              <w:t>12</w:t>
            </w:r>
            <w:r w:rsidRPr="00B5298B">
              <w:rPr>
                <w:bCs/>
                <w:color w:val="000000"/>
                <w:sz w:val="24"/>
              </w:rPr>
              <w:t>月</w:t>
            </w:r>
            <w:r w:rsidRPr="00B5298B">
              <w:rPr>
                <w:bCs/>
                <w:color w:val="000000"/>
                <w:sz w:val="24"/>
              </w:rPr>
              <w:t>31</w:t>
            </w:r>
            <w:r w:rsidRPr="00B5298B">
              <w:rPr>
                <w:bCs/>
                <w:color w:val="000000"/>
                <w:sz w:val="24"/>
              </w:rPr>
              <w:t>日</w:t>
            </w:r>
          </w:p>
        </w:tc>
        <w:tc>
          <w:tcPr>
            <w:tcW w:w="2126" w:type="dxa"/>
          </w:tcPr>
          <w:p w:rsidR="003E53AD" w:rsidRPr="00B5298B" w:rsidRDefault="003E53AD" w:rsidP="00B5298B">
            <w:pPr>
              <w:autoSpaceDE w:val="0"/>
              <w:autoSpaceDN w:val="0"/>
              <w:spacing w:before="29" w:line="288" w:lineRule="auto"/>
              <w:ind w:right="-15" w:firstLineChars="300" w:firstLine="720"/>
              <w:jc w:val="center"/>
              <w:textAlignment w:val="bottom"/>
              <w:rPr>
                <w:bCs/>
                <w:color w:val="000000"/>
                <w:sz w:val="24"/>
              </w:rPr>
            </w:pPr>
            <w:r w:rsidRPr="00B5298B">
              <w:rPr>
                <w:rFonts w:hint="eastAsia"/>
                <w:bCs/>
                <w:color w:val="000000"/>
                <w:sz w:val="24"/>
              </w:rPr>
              <w:t>上年度末</w:t>
            </w:r>
          </w:p>
          <w:p w:rsidR="003E53AD" w:rsidRPr="00B5298B" w:rsidRDefault="003E53AD" w:rsidP="00B5298B">
            <w:pPr>
              <w:autoSpaceDE w:val="0"/>
              <w:autoSpaceDN w:val="0"/>
              <w:spacing w:before="29" w:line="288" w:lineRule="auto"/>
              <w:ind w:right="-15"/>
              <w:jc w:val="center"/>
              <w:textAlignment w:val="bottom"/>
              <w:rPr>
                <w:bCs/>
                <w:color w:val="000000"/>
                <w:sz w:val="24"/>
              </w:rPr>
            </w:pPr>
            <w:r w:rsidRPr="00B5298B">
              <w:rPr>
                <w:bCs/>
                <w:color w:val="000000"/>
                <w:sz w:val="24"/>
              </w:rPr>
              <w:t>2019</w:t>
            </w:r>
            <w:r w:rsidRPr="00B5298B">
              <w:rPr>
                <w:bCs/>
                <w:color w:val="000000"/>
                <w:sz w:val="24"/>
              </w:rPr>
              <w:t>年</w:t>
            </w:r>
            <w:r w:rsidRPr="00B5298B">
              <w:rPr>
                <w:bCs/>
                <w:color w:val="000000"/>
                <w:sz w:val="24"/>
              </w:rPr>
              <w:t>12</w:t>
            </w:r>
            <w:r w:rsidRPr="00B5298B">
              <w:rPr>
                <w:bCs/>
                <w:color w:val="000000"/>
                <w:sz w:val="24"/>
              </w:rPr>
              <w:t>月</w:t>
            </w:r>
            <w:r w:rsidRPr="00B5298B">
              <w:rPr>
                <w:bCs/>
                <w:color w:val="000000"/>
                <w:sz w:val="24"/>
              </w:rPr>
              <w:t>31</w:t>
            </w:r>
            <w:r w:rsidRPr="00B5298B">
              <w:rPr>
                <w:bCs/>
                <w:color w:val="000000"/>
                <w:sz w:val="24"/>
              </w:rPr>
              <w:t>日</w:t>
            </w:r>
          </w:p>
        </w:tc>
      </w:tr>
      <w:tr w:rsidR="002A5A11">
        <w:tc>
          <w:tcPr>
            <w:tcW w:w="851" w:type="dxa"/>
            <w:vMerge/>
          </w:tcPr>
          <w:p w:rsidR="002A5A11" w:rsidRDefault="002A5A11"/>
        </w:tc>
        <w:tc>
          <w:tcPr>
            <w:tcW w:w="3969" w:type="dxa"/>
            <w:vAlign w:val="center"/>
          </w:tcPr>
          <w:p w:rsidR="002A5A11" w:rsidRDefault="00F2103B">
            <w:r>
              <w:rPr>
                <w:color w:val="000000"/>
                <w:sz w:val="24"/>
              </w:rPr>
              <w:t xml:space="preserve">1. </w:t>
            </w:r>
            <w:r>
              <w:rPr>
                <w:color w:val="000000"/>
                <w:sz w:val="24"/>
              </w:rPr>
              <w:t>业绩比较基准</w:t>
            </w:r>
            <w:r>
              <w:rPr>
                <w:color w:val="000000"/>
                <w:sz w:val="24"/>
              </w:rPr>
              <w:t>(</w:t>
            </w:r>
            <w:r>
              <w:rPr>
                <w:color w:val="000000"/>
                <w:sz w:val="24"/>
              </w:rPr>
              <w:t>附注</w:t>
            </w:r>
            <w:r>
              <w:rPr>
                <w:color w:val="000000"/>
                <w:sz w:val="24"/>
              </w:rPr>
              <w:t>7.4.1)</w:t>
            </w:r>
            <w:r>
              <w:rPr>
                <w:color w:val="000000"/>
                <w:sz w:val="24"/>
              </w:rPr>
              <w:t>上升</w:t>
            </w:r>
            <w:r>
              <w:rPr>
                <w:color w:val="000000"/>
                <w:sz w:val="24"/>
              </w:rPr>
              <w:t>5%</w:t>
            </w:r>
          </w:p>
        </w:tc>
        <w:tc>
          <w:tcPr>
            <w:tcW w:w="2126" w:type="dxa"/>
            <w:vAlign w:val="center"/>
          </w:tcPr>
          <w:p w:rsidR="002A5A11" w:rsidRDefault="00F2103B">
            <w:pPr>
              <w:jc w:val="right"/>
            </w:pPr>
            <w:r>
              <w:rPr>
                <w:color w:val="000000"/>
                <w:sz w:val="24"/>
              </w:rPr>
              <w:t>增加约</w:t>
            </w:r>
            <w:r>
              <w:rPr>
                <w:color w:val="000000"/>
                <w:sz w:val="24"/>
              </w:rPr>
              <w:t>15,457</w:t>
            </w:r>
          </w:p>
        </w:tc>
        <w:tc>
          <w:tcPr>
            <w:tcW w:w="2126" w:type="dxa"/>
            <w:vAlign w:val="center"/>
          </w:tcPr>
          <w:p w:rsidR="002A5A11" w:rsidRDefault="00F2103B">
            <w:pPr>
              <w:jc w:val="right"/>
            </w:pPr>
            <w:r>
              <w:rPr>
                <w:color w:val="000000"/>
                <w:sz w:val="24"/>
              </w:rPr>
              <w:t>增加约</w:t>
            </w:r>
            <w:r>
              <w:rPr>
                <w:color w:val="000000"/>
                <w:sz w:val="24"/>
              </w:rPr>
              <w:t>17,014</w:t>
            </w:r>
          </w:p>
        </w:tc>
      </w:tr>
      <w:tr w:rsidR="002A5A11">
        <w:tc>
          <w:tcPr>
            <w:tcW w:w="851" w:type="dxa"/>
            <w:vMerge/>
          </w:tcPr>
          <w:p w:rsidR="002A5A11" w:rsidRDefault="002A5A11"/>
        </w:tc>
        <w:tc>
          <w:tcPr>
            <w:tcW w:w="3969" w:type="dxa"/>
            <w:vAlign w:val="center"/>
          </w:tcPr>
          <w:p w:rsidR="002A5A11" w:rsidRDefault="00F2103B">
            <w:r>
              <w:rPr>
                <w:color w:val="000000"/>
                <w:sz w:val="24"/>
              </w:rPr>
              <w:t xml:space="preserve">2. </w:t>
            </w:r>
            <w:r>
              <w:rPr>
                <w:color w:val="000000"/>
                <w:sz w:val="24"/>
              </w:rPr>
              <w:t>业绩比较基准</w:t>
            </w:r>
            <w:r>
              <w:rPr>
                <w:color w:val="000000"/>
                <w:sz w:val="24"/>
              </w:rPr>
              <w:t>(</w:t>
            </w:r>
            <w:r>
              <w:rPr>
                <w:color w:val="000000"/>
                <w:sz w:val="24"/>
              </w:rPr>
              <w:t>附注</w:t>
            </w:r>
            <w:r>
              <w:rPr>
                <w:color w:val="000000"/>
                <w:sz w:val="24"/>
              </w:rPr>
              <w:t>7.4.1)</w:t>
            </w:r>
            <w:r>
              <w:rPr>
                <w:color w:val="000000"/>
                <w:sz w:val="24"/>
              </w:rPr>
              <w:t>下降</w:t>
            </w:r>
            <w:r>
              <w:rPr>
                <w:color w:val="000000"/>
                <w:sz w:val="24"/>
              </w:rPr>
              <w:t>5%</w:t>
            </w:r>
          </w:p>
        </w:tc>
        <w:tc>
          <w:tcPr>
            <w:tcW w:w="2126" w:type="dxa"/>
            <w:vAlign w:val="center"/>
          </w:tcPr>
          <w:p w:rsidR="002A5A11" w:rsidRDefault="00F2103B">
            <w:pPr>
              <w:jc w:val="right"/>
            </w:pPr>
            <w:r>
              <w:rPr>
                <w:color w:val="000000"/>
                <w:sz w:val="24"/>
              </w:rPr>
              <w:t>减少约</w:t>
            </w:r>
            <w:r>
              <w:rPr>
                <w:color w:val="000000"/>
                <w:sz w:val="24"/>
              </w:rPr>
              <w:t>15,457</w:t>
            </w:r>
          </w:p>
        </w:tc>
        <w:tc>
          <w:tcPr>
            <w:tcW w:w="2126" w:type="dxa"/>
            <w:vAlign w:val="center"/>
          </w:tcPr>
          <w:p w:rsidR="002A5A11" w:rsidRDefault="00F2103B">
            <w:pPr>
              <w:jc w:val="right"/>
            </w:pPr>
            <w:r>
              <w:rPr>
                <w:color w:val="000000"/>
                <w:sz w:val="24"/>
              </w:rPr>
              <w:t>减少约</w:t>
            </w:r>
            <w:r>
              <w:rPr>
                <w:color w:val="000000"/>
                <w:sz w:val="24"/>
              </w:rPr>
              <w:t>17,014</w:t>
            </w:r>
          </w:p>
        </w:tc>
      </w:tr>
    </w:tbl>
    <w:p w:rsidR="001A59F9" w:rsidRPr="00AD0E47" w:rsidRDefault="001A59F9" w:rsidP="00AD0E47">
      <w:pPr>
        <w:pStyle w:val="20"/>
        <w:spacing w:before="29" w:after="0" w:line="288" w:lineRule="auto"/>
        <w:rPr>
          <w:rFonts w:ascii="Times New Roman" w:hAnsi="Times New Roman"/>
          <w:kern w:val="0"/>
          <w:szCs w:val="24"/>
        </w:rPr>
      </w:pPr>
      <w:bookmarkStart w:id="199" w:name="_Toc67904739"/>
      <w:r w:rsidRPr="00AD0E47">
        <w:rPr>
          <w:rFonts w:ascii="Times New Roman" w:hAnsi="Times New Roman"/>
          <w:kern w:val="0"/>
          <w:szCs w:val="24"/>
        </w:rPr>
        <w:t>7.4.14</w:t>
      </w:r>
      <w:r w:rsidRPr="00AD0E47">
        <w:rPr>
          <w:rFonts w:ascii="Times New Roman" w:hAnsi="Times New Roman" w:hint="eastAsia"/>
          <w:kern w:val="0"/>
          <w:szCs w:val="24"/>
        </w:rPr>
        <w:t>有助于理解和分析会计报表需要说明的其他事项</w:t>
      </w:r>
      <w:bookmarkEnd w:id="199"/>
    </w:p>
    <w:p w:rsidR="002A5A11" w:rsidRDefault="00F2103B">
      <w:pPr>
        <w:spacing w:before="29" w:line="288" w:lineRule="auto"/>
        <w:ind w:firstLineChars="200" w:firstLine="480"/>
        <w:rPr>
          <w:color w:val="000000"/>
          <w:sz w:val="24"/>
        </w:rPr>
      </w:pPr>
      <w:r>
        <w:rPr>
          <w:color w:val="000000"/>
          <w:sz w:val="24"/>
        </w:rPr>
        <w:t xml:space="preserve">(1) </w:t>
      </w:r>
      <w:r>
        <w:rPr>
          <w:color w:val="000000"/>
          <w:sz w:val="24"/>
        </w:rPr>
        <w:t>公允价值</w:t>
      </w:r>
    </w:p>
    <w:p w:rsidR="002A5A11" w:rsidRDefault="00F2103B">
      <w:pPr>
        <w:spacing w:before="29" w:line="288" w:lineRule="auto"/>
        <w:ind w:firstLineChars="200" w:firstLine="480"/>
        <w:rPr>
          <w:color w:val="000000"/>
          <w:sz w:val="24"/>
        </w:rPr>
      </w:pPr>
      <w:r>
        <w:rPr>
          <w:color w:val="000000"/>
          <w:sz w:val="24"/>
        </w:rPr>
        <w:t xml:space="preserve">(a)  </w:t>
      </w:r>
      <w:r>
        <w:rPr>
          <w:color w:val="000000"/>
          <w:sz w:val="24"/>
        </w:rPr>
        <w:t>金融工具公允价值计量的方法</w:t>
      </w:r>
    </w:p>
    <w:p w:rsidR="002A5A11" w:rsidRDefault="00F2103B">
      <w:pPr>
        <w:spacing w:before="29" w:line="288" w:lineRule="auto"/>
        <w:ind w:firstLineChars="200" w:firstLine="480"/>
        <w:rPr>
          <w:color w:val="000000"/>
          <w:sz w:val="24"/>
        </w:rPr>
      </w:pPr>
      <w:r>
        <w:rPr>
          <w:color w:val="000000"/>
          <w:sz w:val="24"/>
        </w:rPr>
        <w:t>公允价值计量结果所属的层次，由对公允价值计量整体而言具有重要意义的输入值所属的最低层次决定：</w:t>
      </w:r>
    </w:p>
    <w:p w:rsidR="002A5A11" w:rsidRDefault="00F2103B">
      <w:pPr>
        <w:spacing w:before="29" w:line="288" w:lineRule="auto"/>
        <w:ind w:firstLineChars="200" w:firstLine="480"/>
        <w:rPr>
          <w:color w:val="000000"/>
          <w:sz w:val="24"/>
        </w:rPr>
      </w:pPr>
      <w:r>
        <w:rPr>
          <w:color w:val="000000"/>
          <w:sz w:val="24"/>
        </w:rPr>
        <w:t>第一层次：相同资产或负债在活跃市场上未经调整的报价。</w:t>
      </w:r>
    </w:p>
    <w:p w:rsidR="002A5A11" w:rsidRDefault="00F2103B">
      <w:pPr>
        <w:spacing w:before="29" w:line="288" w:lineRule="auto"/>
        <w:ind w:firstLineChars="200" w:firstLine="480"/>
        <w:rPr>
          <w:color w:val="000000"/>
          <w:sz w:val="24"/>
        </w:rPr>
      </w:pPr>
      <w:r>
        <w:rPr>
          <w:color w:val="000000"/>
          <w:sz w:val="24"/>
        </w:rPr>
        <w:t>第二层次：除第一层次输入值外相关资产或负债直接或间接可观察的输入值。</w:t>
      </w:r>
    </w:p>
    <w:p w:rsidR="002A5A11" w:rsidRDefault="00F2103B">
      <w:pPr>
        <w:spacing w:before="29" w:line="288" w:lineRule="auto"/>
        <w:ind w:firstLineChars="200" w:firstLine="480"/>
        <w:rPr>
          <w:color w:val="000000"/>
          <w:sz w:val="24"/>
        </w:rPr>
      </w:pPr>
      <w:r>
        <w:rPr>
          <w:color w:val="000000"/>
          <w:sz w:val="24"/>
        </w:rPr>
        <w:t>第三层次：相关资产或负债的不可观察输入值。</w:t>
      </w:r>
    </w:p>
    <w:p w:rsidR="002A5A11" w:rsidRDefault="00F2103B">
      <w:pPr>
        <w:spacing w:before="29" w:line="288" w:lineRule="auto"/>
        <w:ind w:firstLineChars="200" w:firstLine="480"/>
        <w:rPr>
          <w:color w:val="000000"/>
          <w:sz w:val="24"/>
        </w:rPr>
      </w:pPr>
      <w:r>
        <w:rPr>
          <w:color w:val="000000"/>
          <w:sz w:val="24"/>
        </w:rPr>
        <w:t xml:space="preserve">(b)  </w:t>
      </w:r>
      <w:r>
        <w:rPr>
          <w:color w:val="000000"/>
          <w:sz w:val="24"/>
        </w:rPr>
        <w:t>持续的以公允价值计量的金融工具</w:t>
      </w:r>
    </w:p>
    <w:p w:rsidR="002A5A11" w:rsidRDefault="00F2103B">
      <w:pPr>
        <w:spacing w:before="29" w:line="288" w:lineRule="auto"/>
        <w:ind w:firstLineChars="200" w:firstLine="480"/>
        <w:rPr>
          <w:color w:val="000000"/>
          <w:sz w:val="24"/>
        </w:rPr>
      </w:pPr>
      <w:r>
        <w:rPr>
          <w:color w:val="000000"/>
          <w:sz w:val="24"/>
        </w:rPr>
        <w:t xml:space="preserve">(i)  </w:t>
      </w:r>
      <w:r>
        <w:rPr>
          <w:color w:val="000000"/>
          <w:sz w:val="24"/>
        </w:rPr>
        <w:t>各层次金融工具公允价值</w:t>
      </w:r>
    </w:p>
    <w:p w:rsidR="002A5A11" w:rsidRDefault="00F2103B">
      <w:pPr>
        <w:spacing w:before="29" w:line="288" w:lineRule="auto"/>
        <w:ind w:firstLineChars="200" w:firstLine="480"/>
        <w:rPr>
          <w:color w:val="000000"/>
          <w:sz w:val="24"/>
        </w:rPr>
      </w:pPr>
      <w:r>
        <w:rPr>
          <w:color w:val="000000"/>
          <w:sz w:val="24"/>
        </w:rPr>
        <w:t>于</w:t>
      </w:r>
      <w:r>
        <w:rPr>
          <w:color w:val="000000"/>
          <w:sz w:val="24"/>
        </w:rPr>
        <w:t>2020</w:t>
      </w:r>
      <w:r>
        <w:rPr>
          <w:color w:val="000000"/>
          <w:sz w:val="24"/>
        </w:rPr>
        <w:t>年</w:t>
      </w:r>
      <w:r>
        <w:rPr>
          <w:color w:val="000000"/>
          <w:sz w:val="24"/>
        </w:rPr>
        <w:t>12</w:t>
      </w:r>
      <w:r>
        <w:rPr>
          <w:color w:val="000000"/>
          <w:sz w:val="24"/>
        </w:rPr>
        <w:t>月</w:t>
      </w:r>
      <w:r>
        <w:rPr>
          <w:color w:val="000000"/>
          <w:sz w:val="24"/>
        </w:rPr>
        <w:t>31</w:t>
      </w:r>
      <w:r>
        <w:rPr>
          <w:color w:val="000000"/>
          <w:sz w:val="24"/>
        </w:rPr>
        <w:t>日，本基金持有的以公允价值计量且其变动计入当期损益的金融资产中属于第一层次的余额为</w:t>
      </w:r>
      <w:r>
        <w:rPr>
          <w:color w:val="000000"/>
          <w:sz w:val="24"/>
        </w:rPr>
        <w:t>2,084,163,829.05</w:t>
      </w:r>
      <w:r>
        <w:rPr>
          <w:color w:val="000000"/>
          <w:sz w:val="24"/>
        </w:rPr>
        <w:t>元，属于第二层次的余额为</w:t>
      </w:r>
      <w:r>
        <w:rPr>
          <w:color w:val="000000"/>
          <w:sz w:val="24"/>
        </w:rPr>
        <w:t>35,730,410.70</w:t>
      </w:r>
      <w:r>
        <w:rPr>
          <w:color w:val="000000"/>
          <w:sz w:val="24"/>
        </w:rPr>
        <w:t>元，无属于第三层次的余额</w:t>
      </w:r>
      <w:r>
        <w:rPr>
          <w:color w:val="000000"/>
          <w:sz w:val="24"/>
        </w:rPr>
        <w:t>(2019</w:t>
      </w:r>
      <w:r>
        <w:rPr>
          <w:color w:val="000000"/>
          <w:sz w:val="24"/>
        </w:rPr>
        <w:t>年</w:t>
      </w:r>
      <w:r>
        <w:rPr>
          <w:color w:val="000000"/>
          <w:sz w:val="24"/>
        </w:rPr>
        <w:t>12</w:t>
      </w:r>
      <w:r>
        <w:rPr>
          <w:color w:val="000000"/>
          <w:sz w:val="24"/>
        </w:rPr>
        <w:t>月</w:t>
      </w:r>
      <w:r>
        <w:rPr>
          <w:color w:val="000000"/>
          <w:sz w:val="24"/>
        </w:rPr>
        <w:t>31</w:t>
      </w:r>
      <w:r>
        <w:rPr>
          <w:color w:val="000000"/>
          <w:sz w:val="24"/>
        </w:rPr>
        <w:t>日：第一层次</w:t>
      </w:r>
      <w:r>
        <w:rPr>
          <w:color w:val="000000"/>
          <w:sz w:val="24"/>
        </w:rPr>
        <w:t>2,110,818,445.65</w:t>
      </w:r>
      <w:r>
        <w:rPr>
          <w:color w:val="000000"/>
          <w:sz w:val="24"/>
        </w:rPr>
        <w:t>元，第二层次</w:t>
      </w:r>
      <w:r>
        <w:rPr>
          <w:color w:val="000000"/>
          <w:sz w:val="24"/>
        </w:rPr>
        <w:t>1,693,000.14</w:t>
      </w:r>
      <w:r>
        <w:rPr>
          <w:color w:val="000000"/>
          <w:sz w:val="24"/>
        </w:rPr>
        <w:t>元，无第三层次</w:t>
      </w:r>
      <w:r>
        <w:rPr>
          <w:color w:val="000000"/>
          <w:sz w:val="24"/>
        </w:rPr>
        <w:t>)</w:t>
      </w:r>
      <w:r>
        <w:rPr>
          <w:color w:val="000000"/>
          <w:sz w:val="24"/>
        </w:rPr>
        <w:t>。</w:t>
      </w:r>
    </w:p>
    <w:p w:rsidR="002A5A11" w:rsidRDefault="00F2103B">
      <w:pPr>
        <w:spacing w:before="29" w:line="288" w:lineRule="auto"/>
        <w:ind w:firstLineChars="200" w:firstLine="480"/>
        <w:rPr>
          <w:color w:val="000000"/>
          <w:sz w:val="24"/>
        </w:rPr>
      </w:pPr>
      <w:r>
        <w:rPr>
          <w:color w:val="000000"/>
          <w:sz w:val="24"/>
        </w:rPr>
        <w:t xml:space="preserve">(ii)  </w:t>
      </w:r>
      <w:r>
        <w:rPr>
          <w:color w:val="000000"/>
          <w:sz w:val="24"/>
        </w:rPr>
        <w:t>公允价值所属层次间的重大变动</w:t>
      </w:r>
    </w:p>
    <w:p w:rsidR="002A5A11" w:rsidRDefault="00F2103B">
      <w:pPr>
        <w:spacing w:before="29" w:line="288" w:lineRule="auto"/>
        <w:ind w:firstLineChars="200" w:firstLine="480"/>
        <w:rPr>
          <w:color w:val="000000"/>
          <w:sz w:val="24"/>
        </w:rPr>
      </w:pPr>
      <w:r>
        <w:rPr>
          <w:color w:val="000000"/>
          <w:sz w:val="24"/>
        </w:rPr>
        <w:t>本基金以导致各层次之间转换的事项发生日为确认各层次之间转换的时点。</w:t>
      </w:r>
    </w:p>
    <w:p w:rsidR="002A5A11" w:rsidRDefault="00F2103B">
      <w:pPr>
        <w:spacing w:before="29" w:line="288" w:lineRule="auto"/>
        <w:ind w:firstLineChars="200" w:firstLine="480"/>
        <w:rPr>
          <w:color w:val="000000"/>
          <w:sz w:val="24"/>
        </w:rPr>
      </w:pPr>
      <w:r>
        <w:rPr>
          <w:color w:val="000000"/>
          <w:sz w:val="24"/>
        </w:rPr>
        <w:t>对于证券交易所上市的股票和债券，若出现重大事项停牌、交易不活跃</w:t>
      </w:r>
      <w:r>
        <w:rPr>
          <w:color w:val="000000"/>
          <w:sz w:val="24"/>
        </w:rPr>
        <w:t>(</w:t>
      </w:r>
      <w:r>
        <w:rPr>
          <w:color w:val="000000"/>
          <w:sz w:val="24"/>
        </w:rPr>
        <w:t>包括涨跌停时的交易不活跃</w:t>
      </w:r>
      <w:r>
        <w:rPr>
          <w:color w:val="000000"/>
          <w:sz w:val="24"/>
        </w:rPr>
        <w:t>)</w:t>
      </w:r>
      <w:r>
        <w:rPr>
          <w:color w:val="000000"/>
          <w:sz w:val="24"/>
        </w:rPr>
        <w:t>、或属于非公开发行等情况，本基金不会于停牌日至交易恢复活跃日期间、交易不活跃期间及限售期间将相关股票和债券的公允价值列入第一层次；并根据估值调整中采用的不可观察输入值对于公允价值的影响程度，确定相关股票和债券公允价值应属第二层次还是第三层次。</w:t>
      </w:r>
    </w:p>
    <w:p w:rsidR="002A5A11" w:rsidRDefault="00F2103B">
      <w:pPr>
        <w:spacing w:before="29" w:line="288" w:lineRule="auto"/>
        <w:ind w:firstLineChars="200" w:firstLine="480"/>
        <w:rPr>
          <w:color w:val="000000"/>
          <w:sz w:val="24"/>
        </w:rPr>
      </w:pPr>
      <w:r>
        <w:rPr>
          <w:color w:val="000000"/>
          <w:sz w:val="24"/>
        </w:rPr>
        <w:t xml:space="preserve">(iii)  </w:t>
      </w:r>
      <w:r>
        <w:rPr>
          <w:color w:val="000000"/>
          <w:sz w:val="24"/>
        </w:rPr>
        <w:t>第三层次公允价值余额和本期变动金额</w:t>
      </w:r>
    </w:p>
    <w:p w:rsidR="002A5A11" w:rsidRDefault="00F2103B">
      <w:pPr>
        <w:spacing w:before="29" w:line="288" w:lineRule="auto"/>
        <w:ind w:firstLineChars="200" w:firstLine="480"/>
        <w:rPr>
          <w:color w:val="000000"/>
          <w:sz w:val="24"/>
        </w:rPr>
      </w:pPr>
      <w:r>
        <w:rPr>
          <w:color w:val="000000"/>
          <w:sz w:val="24"/>
        </w:rPr>
        <w:t>无。</w:t>
      </w:r>
    </w:p>
    <w:p w:rsidR="002A5A11" w:rsidRDefault="00F2103B">
      <w:pPr>
        <w:spacing w:before="29" w:line="288" w:lineRule="auto"/>
        <w:ind w:firstLineChars="200" w:firstLine="480"/>
        <w:rPr>
          <w:color w:val="000000"/>
          <w:sz w:val="24"/>
        </w:rPr>
      </w:pPr>
      <w:r>
        <w:rPr>
          <w:color w:val="000000"/>
          <w:sz w:val="24"/>
        </w:rPr>
        <w:t xml:space="preserve">(c)  </w:t>
      </w:r>
      <w:r>
        <w:rPr>
          <w:color w:val="000000"/>
          <w:sz w:val="24"/>
        </w:rPr>
        <w:t>非持续的以公允价值计量的金融工具</w:t>
      </w:r>
    </w:p>
    <w:p w:rsidR="002A5A11" w:rsidRDefault="00F2103B">
      <w:pPr>
        <w:spacing w:before="29" w:line="288" w:lineRule="auto"/>
        <w:ind w:firstLineChars="200" w:firstLine="480"/>
        <w:rPr>
          <w:color w:val="000000"/>
          <w:sz w:val="24"/>
        </w:rPr>
      </w:pPr>
      <w:r>
        <w:rPr>
          <w:color w:val="000000"/>
          <w:sz w:val="24"/>
        </w:rPr>
        <w:t>于</w:t>
      </w:r>
      <w:r>
        <w:rPr>
          <w:color w:val="000000"/>
          <w:sz w:val="24"/>
        </w:rPr>
        <w:t>2020</w:t>
      </w:r>
      <w:r>
        <w:rPr>
          <w:color w:val="000000"/>
          <w:sz w:val="24"/>
        </w:rPr>
        <w:t>年</w:t>
      </w:r>
      <w:r>
        <w:rPr>
          <w:color w:val="000000"/>
          <w:sz w:val="24"/>
        </w:rPr>
        <w:t>12</w:t>
      </w:r>
      <w:r>
        <w:rPr>
          <w:color w:val="000000"/>
          <w:sz w:val="24"/>
        </w:rPr>
        <w:t>月</w:t>
      </w:r>
      <w:r>
        <w:rPr>
          <w:color w:val="000000"/>
          <w:sz w:val="24"/>
        </w:rPr>
        <w:t>31</w:t>
      </w:r>
      <w:r>
        <w:rPr>
          <w:color w:val="000000"/>
          <w:sz w:val="24"/>
        </w:rPr>
        <w:t>日，本基金未持有非持续的以公允价值计量的金融资产</w:t>
      </w:r>
      <w:r>
        <w:rPr>
          <w:color w:val="000000"/>
          <w:sz w:val="24"/>
        </w:rPr>
        <w:t>(2019</w:t>
      </w:r>
      <w:r>
        <w:rPr>
          <w:color w:val="000000"/>
          <w:sz w:val="24"/>
        </w:rPr>
        <w:t>年</w:t>
      </w:r>
      <w:r>
        <w:rPr>
          <w:color w:val="000000"/>
          <w:sz w:val="24"/>
        </w:rPr>
        <w:t>12</w:t>
      </w:r>
      <w:r>
        <w:rPr>
          <w:color w:val="000000"/>
          <w:sz w:val="24"/>
        </w:rPr>
        <w:t>月</w:t>
      </w:r>
      <w:r>
        <w:rPr>
          <w:color w:val="000000"/>
          <w:sz w:val="24"/>
        </w:rPr>
        <w:t>31</w:t>
      </w:r>
      <w:r>
        <w:rPr>
          <w:color w:val="000000"/>
          <w:sz w:val="24"/>
        </w:rPr>
        <w:t>日：同</w:t>
      </w:r>
      <w:r>
        <w:rPr>
          <w:color w:val="000000"/>
          <w:sz w:val="24"/>
        </w:rPr>
        <w:t>)</w:t>
      </w:r>
      <w:r>
        <w:rPr>
          <w:color w:val="000000"/>
          <w:sz w:val="24"/>
        </w:rPr>
        <w:t>。</w:t>
      </w:r>
    </w:p>
    <w:p w:rsidR="002A5A11" w:rsidRDefault="00F2103B">
      <w:pPr>
        <w:spacing w:before="29" w:line="288" w:lineRule="auto"/>
        <w:ind w:firstLineChars="200" w:firstLine="480"/>
        <w:rPr>
          <w:color w:val="000000"/>
          <w:sz w:val="24"/>
        </w:rPr>
      </w:pPr>
      <w:r>
        <w:rPr>
          <w:color w:val="000000"/>
          <w:sz w:val="24"/>
        </w:rPr>
        <w:t xml:space="preserve">(d)  </w:t>
      </w:r>
      <w:r>
        <w:rPr>
          <w:color w:val="000000"/>
          <w:sz w:val="24"/>
        </w:rPr>
        <w:t>不以公允价值计量的金融工具</w:t>
      </w:r>
    </w:p>
    <w:p w:rsidR="002A5A11" w:rsidRDefault="00F2103B">
      <w:pPr>
        <w:spacing w:before="29" w:line="288" w:lineRule="auto"/>
        <w:ind w:firstLineChars="200" w:firstLine="480"/>
        <w:rPr>
          <w:color w:val="000000"/>
          <w:sz w:val="24"/>
        </w:rPr>
      </w:pPr>
      <w:r>
        <w:rPr>
          <w:color w:val="000000"/>
          <w:sz w:val="24"/>
        </w:rPr>
        <w:t>不以公允价值计量的金融资产和负债主要包括应收款项和其他金融负债，其账面价值与公允价值相差很小。</w:t>
      </w:r>
    </w:p>
    <w:p w:rsidR="001A59F9" w:rsidRDefault="001A59F9" w:rsidP="00342ECF">
      <w:pPr>
        <w:spacing w:before="29" w:line="288" w:lineRule="auto"/>
        <w:ind w:firstLineChars="200" w:firstLine="480"/>
        <w:rPr>
          <w:color w:val="000000"/>
          <w:sz w:val="24"/>
        </w:rPr>
      </w:pPr>
      <w:r w:rsidRPr="00342ECF">
        <w:rPr>
          <w:color w:val="000000"/>
          <w:sz w:val="24"/>
        </w:rPr>
        <w:t xml:space="preserve">(2) </w:t>
      </w:r>
      <w:r w:rsidRPr="00342ECF">
        <w:rPr>
          <w:color w:val="000000"/>
          <w:sz w:val="24"/>
        </w:rPr>
        <w:t>除公允价值外，截至资产负债表日本基金无需要说明的其他重要事项。</w:t>
      </w:r>
    </w:p>
    <w:p w:rsidR="00342ECF" w:rsidRPr="00342ECF" w:rsidRDefault="00342ECF" w:rsidP="00342ECF">
      <w:pPr>
        <w:spacing w:before="29" w:line="288" w:lineRule="auto"/>
        <w:ind w:firstLineChars="200" w:firstLine="480"/>
        <w:rPr>
          <w:color w:val="000000"/>
          <w:sz w:val="24"/>
        </w:rPr>
      </w:pPr>
    </w:p>
    <w:p w:rsidR="001A59F9" w:rsidRDefault="001A59F9" w:rsidP="00922A4A">
      <w:pPr>
        <w:pStyle w:val="1"/>
        <w:keepNext/>
        <w:keepLines/>
        <w:widowControl w:val="0"/>
        <w:spacing w:beforeLines="100" w:before="312" w:afterLines="100" w:after="312" w:line="288" w:lineRule="auto"/>
        <w:jc w:val="center"/>
        <w:rPr>
          <w:b/>
          <w:color w:val="000000"/>
          <w:szCs w:val="24"/>
        </w:rPr>
      </w:pPr>
      <w:bookmarkStart w:id="200" w:name="_Toc225498272"/>
      <w:bookmarkStart w:id="201" w:name="_Toc361324877"/>
      <w:bookmarkStart w:id="202" w:name="_Toc67904740"/>
      <w:r w:rsidRPr="00EA2345">
        <w:rPr>
          <w:rFonts w:hint="eastAsia"/>
          <w:b/>
          <w:color w:val="000000"/>
          <w:szCs w:val="24"/>
        </w:rPr>
        <w:t>§</w:t>
      </w:r>
      <w:r w:rsidRPr="00EA2345">
        <w:rPr>
          <w:b/>
          <w:color w:val="000000"/>
          <w:szCs w:val="24"/>
        </w:rPr>
        <w:t>8</w:t>
      </w:r>
      <w:r w:rsidRPr="00EA2345">
        <w:rPr>
          <w:rFonts w:hint="eastAsia"/>
          <w:b/>
          <w:color w:val="000000"/>
          <w:szCs w:val="24"/>
        </w:rPr>
        <w:t>投资组合报告</w:t>
      </w:r>
      <w:bookmarkEnd w:id="200"/>
      <w:bookmarkEnd w:id="201"/>
      <w:bookmarkEnd w:id="202"/>
    </w:p>
    <w:p w:rsidR="003345CB" w:rsidRPr="00A73188" w:rsidRDefault="003345CB" w:rsidP="003345CB">
      <w:pPr>
        <w:pStyle w:val="20"/>
        <w:spacing w:before="0" w:after="0"/>
        <w:rPr>
          <w:rFonts w:ascii="Times New Roman" w:eastAsiaTheme="minorEastAsia" w:hAnsi="Times New Roman"/>
          <w:color w:val="000000" w:themeColor="text1"/>
          <w:kern w:val="0"/>
          <w:sz w:val="21"/>
          <w:szCs w:val="21"/>
        </w:rPr>
      </w:pPr>
      <w:bookmarkStart w:id="203" w:name="_Toc225498273"/>
      <w:bookmarkStart w:id="204" w:name="_Toc361324878"/>
      <w:bookmarkStart w:id="205" w:name="_Toc374374955"/>
      <w:bookmarkStart w:id="206" w:name="_Toc67904741"/>
      <w:r w:rsidRPr="00A73188">
        <w:rPr>
          <w:rFonts w:ascii="Times New Roman" w:eastAsiaTheme="minorEastAsia" w:hAnsi="Times New Roman"/>
          <w:bCs w:val="0"/>
          <w:color w:val="000000" w:themeColor="text1"/>
          <w:kern w:val="0"/>
          <w:sz w:val="21"/>
          <w:szCs w:val="21"/>
        </w:rPr>
        <w:t xml:space="preserve">8.1 </w:t>
      </w:r>
      <w:r w:rsidRPr="00A73188">
        <w:rPr>
          <w:rFonts w:ascii="Times New Roman" w:eastAsiaTheme="minorEastAsia" w:hAnsi="Times New Roman"/>
          <w:color w:val="000000" w:themeColor="text1"/>
          <w:kern w:val="0"/>
          <w:sz w:val="21"/>
          <w:szCs w:val="21"/>
        </w:rPr>
        <w:t>期末基金资产组合情况</w:t>
      </w:r>
      <w:bookmarkEnd w:id="203"/>
      <w:bookmarkEnd w:id="204"/>
      <w:bookmarkEnd w:id="205"/>
      <w:bookmarkEnd w:id="206"/>
    </w:p>
    <w:p w:rsidR="003345CB" w:rsidRPr="00A73188" w:rsidRDefault="003345CB" w:rsidP="003345CB">
      <w:pPr>
        <w:autoSpaceDE w:val="0"/>
        <w:autoSpaceDN w:val="0"/>
        <w:adjustRightInd w:val="0"/>
        <w:spacing w:before="29" w:line="360" w:lineRule="auto"/>
        <w:ind w:left="15"/>
        <w:jc w:val="right"/>
        <w:rPr>
          <w:rFonts w:eastAsiaTheme="minorEastAsia"/>
          <w:color w:val="000000" w:themeColor="text1"/>
          <w:kern w:val="0"/>
          <w:szCs w:val="21"/>
        </w:rPr>
      </w:pPr>
      <w:r w:rsidRPr="00A73188">
        <w:rPr>
          <w:rFonts w:eastAsiaTheme="minorEastAsia"/>
          <w:color w:val="000000" w:themeColor="text1"/>
          <w:szCs w:val="21"/>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2748"/>
        <w:gridCol w:w="2551"/>
        <w:gridCol w:w="2621"/>
      </w:tblGrid>
      <w:tr w:rsidR="003345CB" w:rsidRPr="00A73188" w:rsidTr="00DB5159">
        <w:tc>
          <w:tcPr>
            <w:tcW w:w="1080" w:type="dxa"/>
            <w:vAlign w:val="center"/>
          </w:tcPr>
          <w:p w:rsidR="003345CB" w:rsidRPr="00A73188" w:rsidRDefault="003345CB" w:rsidP="00DB5159">
            <w:pPr>
              <w:spacing w:line="276" w:lineRule="auto"/>
              <w:jc w:val="center"/>
              <w:rPr>
                <w:rFonts w:eastAsiaTheme="minorEastAsia"/>
                <w:color w:val="000000" w:themeColor="text1"/>
                <w:szCs w:val="21"/>
              </w:rPr>
            </w:pPr>
            <w:r w:rsidRPr="00A73188">
              <w:rPr>
                <w:rFonts w:eastAsiaTheme="minorEastAsia"/>
                <w:color w:val="000000" w:themeColor="text1"/>
                <w:szCs w:val="21"/>
              </w:rPr>
              <w:t>序号</w:t>
            </w:r>
          </w:p>
        </w:tc>
        <w:tc>
          <w:tcPr>
            <w:tcW w:w="2748" w:type="dxa"/>
            <w:vAlign w:val="center"/>
          </w:tcPr>
          <w:p w:rsidR="003345CB" w:rsidRPr="00A73188" w:rsidRDefault="003345CB" w:rsidP="00DB5159">
            <w:pPr>
              <w:spacing w:line="276" w:lineRule="auto"/>
              <w:jc w:val="center"/>
              <w:rPr>
                <w:rFonts w:eastAsiaTheme="minorEastAsia"/>
                <w:color w:val="000000" w:themeColor="text1"/>
                <w:szCs w:val="21"/>
              </w:rPr>
            </w:pPr>
            <w:r w:rsidRPr="00A73188">
              <w:rPr>
                <w:rFonts w:eastAsiaTheme="minorEastAsia"/>
                <w:color w:val="000000" w:themeColor="text1"/>
                <w:szCs w:val="21"/>
              </w:rPr>
              <w:t>项目</w:t>
            </w:r>
          </w:p>
        </w:tc>
        <w:tc>
          <w:tcPr>
            <w:tcW w:w="2551" w:type="dxa"/>
            <w:vAlign w:val="center"/>
          </w:tcPr>
          <w:p w:rsidR="003345CB" w:rsidRPr="00A73188" w:rsidRDefault="003345CB" w:rsidP="00DB5159">
            <w:pPr>
              <w:spacing w:line="276" w:lineRule="auto"/>
              <w:jc w:val="center"/>
              <w:rPr>
                <w:rFonts w:eastAsiaTheme="minorEastAsia"/>
                <w:color w:val="000000" w:themeColor="text1"/>
                <w:szCs w:val="21"/>
              </w:rPr>
            </w:pPr>
            <w:r w:rsidRPr="00A73188">
              <w:rPr>
                <w:rFonts w:eastAsiaTheme="minorEastAsia"/>
                <w:color w:val="000000" w:themeColor="text1"/>
                <w:szCs w:val="21"/>
              </w:rPr>
              <w:t>金额</w:t>
            </w:r>
          </w:p>
        </w:tc>
        <w:tc>
          <w:tcPr>
            <w:tcW w:w="2621" w:type="dxa"/>
            <w:vAlign w:val="center"/>
          </w:tcPr>
          <w:p w:rsidR="003345CB" w:rsidRPr="00A73188" w:rsidRDefault="009572A9" w:rsidP="00DB5159">
            <w:pPr>
              <w:spacing w:line="276" w:lineRule="auto"/>
              <w:jc w:val="center"/>
              <w:rPr>
                <w:rFonts w:eastAsiaTheme="minorEastAsia"/>
                <w:color w:val="000000" w:themeColor="text1"/>
                <w:szCs w:val="21"/>
              </w:rPr>
            </w:pPr>
            <w:r w:rsidRPr="007B5F21">
              <w:rPr>
                <w:rFonts w:eastAsiaTheme="minorEastAsia"/>
                <w:color w:val="000000" w:themeColor="text1"/>
                <w:sz w:val="24"/>
              </w:rPr>
              <w:t>占基金总资产的比例</w:t>
            </w:r>
            <w:r>
              <w:rPr>
                <w:rFonts w:eastAsiaTheme="minorEastAsia" w:hint="eastAsia"/>
                <w:color w:val="000000" w:themeColor="text1"/>
                <w:sz w:val="24"/>
              </w:rPr>
              <w:t>(</w:t>
            </w:r>
            <w:r>
              <w:rPr>
                <w:rFonts w:eastAsiaTheme="minorEastAsia"/>
                <w:color w:val="000000" w:themeColor="text1"/>
                <w:sz w:val="24"/>
              </w:rPr>
              <w:t>%</w:t>
            </w:r>
            <w:r>
              <w:rPr>
                <w:rFonts w:eastAsiaTheme="minorEastAsia" w:hint="eastAsia"/>
                <w:color w:val="000000" w:themeColor="text1"/>
                <w:sz w:val="24"/>
              </w:rPr>
              <w:t>)</w:t>
            </w:r>
          </w:p>
        </w:tc>
      </w:tr>
      <w:tr w:rsidR="003345CB" w:rsidRPr="00A73188" w:rsidTr="00DB5159">
        <w:tc>
          <w:tcPr>
            <w:tcW w:w="1080" w:type="dxa"/>
            <w:vAlign w:val="center"/>
          </w:tcPr>
          <w:p w:rsidR="003345CB" w:rsidRPr="00A73188" w:rsidRDefault="003345CB" w:rsidP="00DB5159">
            <w:pPr>
              <w:spacing w:line="276" w:lineRule="auto"/>
              <w:jc w:val="center"/>
              <w:rPr>
                <w:rFonts w:eastAsiaTheme="minorEastAsia"/>
                <w:color w:val="000000" w:themeColor="text1"/>
                <w:szCs w:val="21"/>
              </w:rPr>
            </w:pPr>
            <w:r w:rsidRPr="00A73188">
              <w:rPr>
                <w:rFonts w:eastAsiaTheme="minorEastAsia"/>
                <w:color w:val="000000" w:themeColor="text1"/>
                <w:szCs w:val="21"/>
              </w:rPr>
              <w:t>1</w:t>
            </w:r>
          </w:p>
        </w:tc>
        <w:tc>
          <w:tcPr>
            <w:tcW w:w="2748" w:type="dxa"/>
            <w:vAlign w:val="center"/>
          </w:tcPr>
          <w:p w:rsidR="003345CB" w:rsidRPr="00A73188" w:rsidRDefault="003345CB" w:rsidP="00DB5159">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权益投资</w:t>
            </w:r>
          </w:p>
        </w:tc>
        <w:tc>
          <w:tcPr>
            <w:tcW w:w="2551" w:type="dxa"/>
            <w:vAlign w:val="center"/>
          </w:tcPr>
          <w:p w:rsidR="003345CB" w:rsidRPr="00A73188" w:rsidRDefault="003345CB" w:rsidP="00DB5159">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2,119,894,239.75</w:t>
            </w:r>
          </w:p>
        </w:tc>
        <w:tc>
          <w:tcPr>
            <w:tcW w:w="2621" w:type="dxa"/>
            <w:vAlign w:val="center"/>
          </w:tcPr>
          <w:p w:rsidR="003345CB" w:rsidRPr="00A73188" w:rsidRDefault="003345CB" w:rsidP="00DB5159">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93.47</w:t>
            </w:r>
          </w:p>
        </w:tc>
      </w:tr>
      <w:tr w:rsidR="003345CB" w:rsidRPr="00A73188" w:rsidTr="00DB5159">
        <w:tc>
          <w:tcPr>
            <w:tcW w:w="1080" w:type="dxa"/>
            <w:vAlign w:val="center"/>
          </w:tcPr>
          <w:p w:rsidR="003345CB" w:rsidRPr="00A73188" w:rsidRDefault="003345CB" w:rsidP="00DB5159">
            <w:pPr>
              <w:spacing w:line="276" w:lineRule="auto"/>
              <w:jc w:val="center"/>
              <w:rPr>
                <w:rFonts w:eastAsiaTheme="minorEastAsia"/>
                <w:color w:val="000000" w:themeColor="text1"/>
                <w:szCs w:val="21"/>
              </w:rPr>
            </w:pPr>
          </w:p>
        </w:tc>
        <w:tc>
          <w:tcPr>
            <w:tcW w:w="2748" w:type="dxa"/>
            <w:vAlign w:val="center"/>
          </w:tcPr>
          <w:p w:rsidR="003345CB" w:rsidRPr="00A73188" w:rsidRDefault="003345CB" w:rsidP="00DB5159">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其中：股票</w:t>
            </w:r>
          </w:p>
        </w:tc>
        <w:tc>
          <w:tcPr>
            <w:tcW w:w="2551" w:type="dxa"/>
            <w:vAlign w:val="center"/>
          </w:tcPr>
          <w:p w:rsidR="003345CB" w:rsidRPr="00A73188" w:rsidRDefault="003345CB" w:rsidP="00DB5159">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2,119,894,239.75</w:t>
            </w:r>
          </w:p>
        </w:tc>
        <w:tc>
          <w:tcPr>
            <w:tcW w:w="2621" w:type="dxa"/>
            <w:vAlign w:val="center"/>
          </w:tcPr>
          <w:p w:rsidR="003345CB" w:rsidRPr="00A73188" w:rsidRDefault="003345CB" w:rsidP="00DB5159">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93.47</w:t>
            </w:r>
          </w:p>
        </w:tc>
      </w:tr>
      <w:tr w:rsidR="003345CB" w:rsidRPr="00A73188" w:rsidTr="00DB5159">
        <w:tc>
          <w:tcPr>
            <w:tcW w:w="1080" w:type="dxa"/>
            <w:vAlign w:val="center"/>
          </w:tcPr>
          <w:p w:rsidR="003345CB" w:rsidRPr="00A73188" w:rsidRDefault="003345CB" w:rsidP="00DB5159">
            <w:pPr>
              <w:spacing w:line="276" w:lineRule="auto"/>
              <w:jc w:val="center"/>
              <w:rPr>
                <w:rFonts w:eastAsiaTheme="minorEastAsia"/>
                <w:color w:val="000000" w:themeColor="text1"/>
                <w:szCs w:val="21"/>
              </w:rPr>
            </w:pPr>
            <w:r w:rsidRPr="00A73188">
              <w:rPr>
                <w:rFonts w:eastAsiaTheme="minorEastAsia" w:hint="eastAsia"/>
                <w:color w:val="000000" w:themeColor="text1"/>
                <w:szCs w:val="21"/>
              </w:rPr>
              <w:t>2</w:t>
            </w:r>
          </w:p>
        </w:tc>
        <w:tc>
          <w:tcPr>
            <w:tcW w:w="2748" w:type="dxa"/>
            <w:vAlign w:val="center"/>
          </w:tcPr>
          <w:p w:rsidR="003345CB" w:rsidRPr="00A73188" w:rsidRDefault="003345CB" w:rsidP="00DB5159">
            <w:pPr>
              <w:spacing w:line="276" w:lineRule="auto"/>
              <w:ind w:leftChars="50" w:left="105"/>
              <w:rPr>
                <w:rFonts w:eastAsiaTheme="minorEastAsia"/>
                <w:color w:val="000000" w:themeColor="text1"/>
                <w:szCs w:val="21"/>
              </w:rPr>
            </w:pPr>
            <w:r w:rsidRPr="00A73188">
              <w:rPr>
                <w:rFonts w:eastAsiaTheme="minorEastAsia" w:hint="eastAsia"/>
                <w:color w:val="000000" w:themeColor="text1"/>
                <w:szCs w:val="21"/>
              </w:rPr>
              <w:t>基金投资</w:t>
            </w:r>
          </w:p>
        </w:tc>
        <w:tc>
          <w:tcPr>
            <w:tcW w:w="2551" w:type="dxa"/>
            <w:vAlign w:val="center"/>
          </w:tcPr>
          <w:p w:rsidR="003345CB" w:rsidRPr="00A73188" w:rsidRDefault="003345CB" w:rsidP="00DB5159">
            <w:pPr>
              <w:spacing w:before="29" w:line="276" w:lineRule="auto"/>
              <w:ind w:left="17"/>
              <w:jc w:val="right"/>
              <w:rPr>
                <w:rFonts w:eastAsiaTheme="minorEastAsia"/>
                <w:color w:val="000000" w:themeColor="text1"/>
                <w:szCs w:val="21"/>
              </w:rPr>
            </w:pPr>
            <w:r w:rsidRPr="00A73188">
              <w:rPr>
                <w:rFonts w:eastAsiaTheme="minorEastAsia" w:hint="eastAsia"/>
                <w:color w:val="000000" w:themeColor="text1"/>
                <w:szCs w:val="21"/>
              </w:rPr>
              <w:t>-</w:t>
            </w:r>
          </w:p>
        </w:tc>
        <w:tc>
          <w:tcPr>
            <w:tcW w:w="2621" w:type="dxa"/>
            <w:vAlign w:val="center"/>
          </w:tcPr>
          <w:p w:rsidR="003345CB" w:rsidRPr="00A73188" w:rsidRDefault="003345CB" w:rsidP="00DB5159">
            <w:pPr>
              <w:spacing w:before="29" w:line="276" w:lineRule="auto"/>
              <w:ind w:left="17"/>
              <w:jc w:val="right"/>
              <w:rPr>
                <w:rFonts w:eastAsiaTheme="minorEastAsia"/>
                <w:color w:val="000000" w:themeColor="text1"/>
                <w:szCs w:val="21"/>
              </w:rPr>
            </w:pPr>
            <w:r w:rsidRPr="00A73188">
              <w:rPr>
                <w:rFonts w:eastAsiaTheme="minorEastAsia" w:hint="eastAsia"/>
                <w:color w:val="000000" w:themeColor="text1"/>
                <w:szCs w:val="21"/>
              </w:rPr>
              <w:t>-</w:t>
            </w:r>
          </w:p>
        </w:tc>
      </w:tr>
      <w:tr w:rsidR="003345CB" w:rsidRPr="00A73188" w:rsidTr="00DB5159">
        <w:tc>
          <w:tcPr>
            <w:tcW w:w="1080" w:type="dxa"/>
            <w:vAlign w:val="center"/>
          </w:tcPr>
          <w:p w:rsidR="003345CB" w:rsidRPr="00A73188" w:rsidRDefault="003345CB" w:rsidP="00DB5159">
            <w:pPr>
              <w:spacing w:line="276" w:lineRule="auto"/>
              <w:jc w:val="center"/>
              <w:rPr>
                <w:rFonts w:eastAsiaTheme="minorEastAsia"/>
                <w:color w:val="000000" w:themeColor="text1"/>
                <w:szCs w:val="21"/>
              </w:rPr>
            </w:pPr>
            <w:r w:rsidRPr="00A73188">
              <w:rPr>
                <w:rFonts w:eastAsiaTheme="minorEastAsia" w:hint="eastAsia"/>
                <w:color w:val="000000" w:themeColor="text1"/>
                <w:szCs w:val="21"/>
              </w:rPr>
              <w:t>3</w:t>
            </w:r>
          </w:p>
        </w:tc>
        <w:tc>
          <w:tcPr>
            <w:tcW w:w="2748" w:type="dxa"/>
            <w:vAlign w:val="center"/>
          </w:tcPr>
          <w:p w:rsidR="003345CB" w:rsidRPr="00A73188" w:rsidRDefault="003345CB" w:rsidP="00DB5159">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固定收益投资</w:t>
            </w:r>
          </w:p>
        </w:tc>
        <w:tc>
          <w:tcPr>
            <w:tcW w:w="2551" w:type="dxa"/>
            <w:vAlign w:val="center"/>
          </w:tcPr>
          <w:p w:rsidR="003345CB" w:rsidRPr="00A73188" w:rsidRDefault="003345CB" w:rsidP="00DB5159">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c>
          <w:tcPr>
            <w:tcW w:w="2621" w:type="dxa"/>
            <w:vAlign w:val="center"/>
          </w:tcPr>
          <w:p w:rsidR="003345CB" w:rsidRPr="00A73188" w:rsidRDefault="003345CB" w:rsidP="00DB5159">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r>
      <w:tr w:rsidR="003345CB" w:rsidRPr="00A73188" w:rsidTr="00DB5159">
        <w:tc>
          <w:tcPr>
            <w:tcW w:w="1080" w:type="dxa"/>
            <w:vAlign w:val="center"/>
          </w:tcPr>
          <w:p w:rsidR="003345CB" w:rsidRPr="00A73188" w:rsidRDefault="003345CB" w:rsidP="00DB5159">
            <w:pPr>
              <w:spacing w:line="276" w:lineRule="auto"/>
              <w:jc w:val="center"/>
              <w:rPr>
                <w:rFonts w:eastAsiaTheme="minorEastAsia"/>
                <w:color w:val="000000" w:themeColor="text1"/>
                <w:szCs w:val="21"/>
              </w:rPr>
            </w:pPr>
          </w:p>
        </w:tc>
        <w:tc>
          <w:tcPr>
            <w:tcW w:w="2748" w:type="dxa"/>
            <w:vAlign w:val="center"/>
          </w:tcPr>
          <w:p w:rsidR="003345CB" w:rsidRPr="00A73188" w:rsidRDefault="003345CB" w:rsidP="00DB5159">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其中：债券</w:t>
            </w:r>
          </w:p>
        </w:tc>
        <w:tc>
          <w:tcPr>
            <w:tcW w:w="2551" w:type="dxa"/>
            <w:vAlign w:val="center"/>
          </w:tcPr>
          <w:p w:rsidR="003345CB" w:rsidRPr="00A73188" w:rsidRDefault="003345CB" w:rsidP="00DB5159">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c>
          <w:tcPr>
            <w:tcW w:w="2621" w:type="dxa"/>
            <w:vAlign w:val="center"/>
          </w:tcPr>
          <w:p w:rsidR="003345CB" w:rsidRPr="00A73188" w:rsidRDefault="003345CB" w:rsidP="00DB5159">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r>
      <w:tr w:rsidR="003345CB" w:rsidRPr="00A73188" w:rsidTr="00DB5159">
        <w:tc>
          <w:tcPr>
            <w:tcW w:w="1080" w:type="dxa"/>
            <w:vAlign w:val="center"/>
          </w:tcPr>
          <w:p w:rsidR="003345CB" w:rsidRPr="00A73188" w:rsidRDefault="003345CB" w:rsidP="00DB5159">
            <w:pPr>
              <w:spacing w:line="276" w:lineRule="auto"/>
              <w:jc w:val="center"/>
              <w:rPr>
                <w:rFonts w:eastAsiaTheme="minorEastAsia"/>
                <w:color w:val="000000" w:themeColor="text1"/>
                <w:szCs w:val="21"/>
              </w:rPr>
            </w:pPr>
          </w:p>
        </w:tc>
        <w:tc>
          <w:tcPr>
            <w:tcW w:w="2748" w:type="dxa"/>
            <w:vAlign w:val="center"/>
          </w:tcPr>
          <w:p w:rsidR="003345CB" w:rsidRPr="00A73188" w:rsidRDefault="003345CB" w:rsidP="00DB5159">
            <w:pPr>
              <w:spacing w:line="276" w:lineRule="auto"/>
              <w:ind w:leftChars="50" w:left="105" w:firstLineChars="300" w:firstLine="630"/>
              <w:rPr>
                <w:rFonts w:eastAsiaTheme="minorEastAsia"/>
                <w:color w:val="000000" w:themeColor="text1"/>
                <w:szCs w:val="21"/>
              </w:rPr>
            </w:pPr>
            <w:r w:rsidRPr="00A73188">
              <w:rPr>
                <w:rFonts w:eastAsiaTheme="minorEastAsia"/>
                <w:color w:val="000000" w:themeColor="text1"/>
                <w:szCs w:val="21"/>
              </w:rPr>
              <w:t>资产支持证券</w:t>
            </w:r>
          </w:p>
        </w:tc>
        <w:tc>
          <w:tcPr>
            <w:tcW w:w="2551" w:type="dxa"/>
            <w:vAlign w:val="center"/>
          </w:tcPr>
          <w:p w:rsidR="003345CB" w:rsidRPr="00A73188" w:rsidRDefault="003345CB" w:rsidP="00DB5159">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c>
          <w:tcPr>
            <w:tcW w:w="2621" w:type="dxa"/>
            <w:vAlign w:val="center"/>
          </w:tcPr>
          <w:p w:rsidR="003345CB" w:rsidRPr="00A73188" w:rsidRDefault="003345CB" w:rsidP="00DB5159">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r>
      <w:tr w:rsidR="003345CB" w:rsidRPr="00A73188" w:rsidTr="00DB5159">
        <w:tc>
          <w:tcPr>
            <w:tcW w:w="1080" w:type="dxa"/>
            <w:vAlign w:val="center"/>
          </w:tcPr>
          <w:p w:rsidR="003345CB" w:rsidRPr="00A73188" w:rsidRDefault="003345CB" w:rsidP="00DB5159">
            <w:pPr>
              <w:spacing w:line="276" w:lineRule="auto"/>
              <w:jc w:val="center"/>
              <w:rPr>
                <w:rFonts w:eastAsiaTheme="minorEastAsia"/>
                <w:color w:val="000000" w:themeColor="text1"/>
                <w:szCs w:val="21"/>
              </w:rPr>
            </w:pPr>
            <w:r w:rsidRPr="00A73188">
              <w:rPr>
                <w:rFonts w:eastAsiaTheme="minorEastAsia" w:hint="eastAsia"/>
                <w:color w:val="000000" w:themeColor="text1"/>
                <w:szCs w:val="21"/>
              </w:rPr>
              <w:t>4</w:t>
            </w:r>
          </w:p>
        </w:tc>
        <w:tc>
          <w:tcPr>
            <w:tcW w:w="2748" w:type="dxa"/>
            <w:vAlign w:val="center"/>
          </w:tcPr>
          <w:p w:rsidR="003345CB" w:rsidRPr="00A73188" w:rsidRDefault="003345CB" w:rsidP="00DB5159">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贵金属投资</w:t>
            </w:r>
          </w:p>
        </w:tc>
        <w:tc>
          <w:tcPr>
            <w:tcW w:w="2551" w:type="dxa"/>
            <w:vAlign w:val="center"/>
          </w:tcPr>
          <w:p w:rsidR="003345CB" w:rsidRPr="00A73188" w:rsidRDefault="003345CB" w:rsidP="00DB5159">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c>
          <w:tcPr>
            <w:tcW w:w="2621" w:type="dxa"/>
            <w:vAlign w:val="center"/>
          </w:tcPr>
          <w:p w:rsidR="003345CB" w:rsidRPr="00A73188" w:rsidRDefault="003345CB" w:rsidP="00DB5159">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r>
      <w:tr w:rsidR="003345CB" w:rsidRPr="00A73188" w:rsidTr="00DB5159">
        <w:tc>
          <w:tcPr>
            <w:tcW w:w="1080" w:type="dxa"/>
            <w:vAlign w:val="center"/>
          </w:tcPr>
          <w:p w:rsidR="003345CB" w:rsidRPr="00A73188" w:rsidRDefault="003345CB" w:rsidP="00DB5159">
            <w:pPr>
              <w:spacing w:line="276" w:lineRule="auto"/>
              <w:jc w:val="center"/>
              <w:rPr>
                <w:rFonts w:eastAsiaTheme="minorEastAsia"/>
                <w:color w:val="000000" w:themeColor="text1"/>
                <w:szCs w:val="21"/>
              </w:rPr>
            </w:pPr>
            <w:r w:rsidRPr="00A73188">
              <w:rPr>
                <w:rFonts w:eastAsiaTheme="minorEastAsia" w:hint="eastAsia"/>
                <w:color w:val="000000" w:themeColor="text1"/>
                <w:szCs w:val="21"/>
              </w:rPr>
              <w:t>5</w:t>
            </w:r>
          </w:p>
        </w:tc>
        <w:tc>
          <w:tcPr>
            <w:tcW w:w="2748" w:type="dxa"/>
            <w:vAlign w:val="center"/>
          </w:tcPr>
          <w:p w:rsidR="003345CB" w:rsidRPr="00A73188" w:rsidRDefault="003345CB" w:rsidP="00DB5159">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金融衍生品投资</w:t>
            </w:r>
          </w:p>
        </w:tc>
        <w:tc>
          <w:tcPr>
            <w:tcW w:w="2551" w:type="dxa"/>
            <w:vAlign w:val="center"/>
          </w:tcPr>
          <w:p w:rsidR="003345CB" w:rsidRPr="00A73188" w:rsidRDefault="003345CB" w:rsidP="00DB5159">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c>
          <w:tcPr>
            <w:tcW w:w="2621" w:type="dxa"/>
            <w:vAlign w:val="center"/>
          </w:tcPr>
          <w:p w:rsidR="003345CB" w:rsidRPr="00A73188" w:rsidRDefault="003345CB" w:rsidP="00DB5159">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r>
      <w:tr w:rsidR="003345CB" w:rsidRPr="00A73188" w:rsidTr="00DB5159">
        <w:tc>
          <w:tcPr>
            <w:tcW w:w="1080" w:type="dxa"/>
            <w:vAlign w:val="center"/>
          </w:tcPr>
          <w:p w:rsidR="003345CB" w:rsidRPr="00A73188" w:rsidRDefault="003345CB" w:rsidP="00DB5159">
            <w:pPr>
              <w:spacing w:line="276" w:lineRule="auto"/>
              <w:jc w:val="center"/>
              <w:rPr>
                <w:rFonts w:eastAsiaTheme="minorEastAsia"/>
                <w:color w:val="000000" w:themeColor="text1"/>
                <w:szCs w:val="21"/>
              </w:rPr>
            </w:pPr>
            <w:r w:rsidRPr="00A73188">
              <w:rPr>
                <w:rFonts w:eastAsiaTheme="minorEastAsia" w:hint="eastAsia"/>
                <w:color w:val="000000" w:themeColor="text1"/>
                <w:szCs w:val="21"/>
              </w:rPr>
              <w:t>6</w:t>
            </w:r>
          </w:p>
        </w:tc>
        <w:tc>
          <w:tcPr>
            <w:tcW w:w="2748" w:type="dxa"/>
            <w:vAlign w:val="center"/>
          </w:tcPr>
          <w:p w:rsidR="003345CB" w:rsidRPr="00A73188" w:rsidRDefault="003345CB" w:rsidP="00DB5159">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买入返售金融资产</w:t>
            </w:r>
          </w:p>
        </w:tc>
        <w:tc>
          <w:tcPr>
            <w:tcW w:w="2551" w:type="dxa"/>
            <w:vAlign w:val="center"/>
          </w:tcPr>
          <w:p w:rsidR="003345CB" w:rsidRPr="00A73188" w:rsidRDefault="003345CB" w:rsidP="00DB5159">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c>
          <w:tcPr>
            <w:tcW w:w="2621" w:type="dxa"/>
            <w:vAlign w:val="center"/>
          </w:tcPr>
          <w:p w:rsidR="003345CB" w:rsidRPr="00A73188" w:rsidRDefault="003345CB" w:rsidP="00DB5159">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r>
      <w:tr w:rsidR="003345CB" w:rsidRPr="00A73188" w:rsidTr="00DB5159">
        <w:tc>
          <w:tcPr>
            <w:tcW w:w="1080" w:type="dxa"/>
            <w:vAlign w:val="center"/>
          </w:tcPr>
          <w:p w:rsidR="003345CB" w:rsidRPr="00A73188" w:rsidRDefault="003345CB" w:rsidP="00DB5159">
            <w:pPr>
              <w:spacing w:line="276" w:lineRule="auto"/>
              <w:jc w:val="center"/>
              <w:rPr>
                <w:rFonts w:eastAsiaTheme="minorEastAsia"/>
                <w:color w:val="000000" w:themeColor="text1"/>
                <w:szCs w:val="21"/>
              </w:rPr>
            </w:pPr>
          </w:p>
        </w:tc>
        <w:tc>
          <w:tcPr>
            <w:tcW w:w="2748" w:type="dxa"/>
            <w:vAlign w:val="center"/>
          </w:tcPr>
          <w:p w:rsidR="003345CB" w:rsidRPr="00A73188" w:rsidRDefault="003345CB" w:rsidP="00DB5159">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其中：买断式回购的买入返售金融资产</w:t>
            </w:r>
          </w:p>
        </w:tc>
        <w:tc>
          <w:tcPr>
            <w:tcW w:w="2551" w:type="dxa"/>
            <w:vAlign w:val="center"/>
          </w:tcPr>
          <w:p w:rsidR="003345CB" w:rsidRPr="00A73188" w:rsidRDefault="003345CB" w:rsidP="00DB5159">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c>
          <w:tcPr>
            <w:tcW w:w="2621" w:type="dxa"/>
            <w:vAlign w:val="center"/>
          </w:tcPr>
          <w:p w:rsidR="003345CB" w:rsidRPr="00A73188" w:rsidRDefault="003345CB" w:rsidP="00DB5159">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r>
      <w:tr w:rsidR="003345CB" w:rsidRPr="00A73188" w:rsidTr="00DB5159">
        <w:tc>
          <w:tcPr>
            <w:tcW w:w="1080" w:type="dxa"/>
            <w:vAlign w:val="center"/>
          </w:tcPr>
          <w:p w:rsidR="003345CB" w:rsidRPr="00A73188" w:rsidRDefault="003345CB" w:rsidP="00DB5159">
            <w:pPr>
              <w:spacing w:line="276" w:lineRule="auto"/>
              <w:jc w:val="center"/>
              <w:rPr>
                <w:rFonts w:eastAsiaTheme="minorEastAsia"/>
                <w:color w:val="000000" w:themeColor="text1"/>
                <w:szCs w:val="21"/>
              </w:rPr>
            </w:pPr>
            <w:r w:rsidRPr="00A73188">
              <w:rPr>
                <w:rFonts w:eastAsiaTheme="minorEastAsia" w:hint="eastAsia"/>
                <w:color w:val="000000" w:themeColor="text1"/>
                <w:szCs w:val="21"/>
              </w:rPr>
              <w:t>7</w:t>
            </w:r>
          </w:p>
        </w:tc>
        <w:tc>
          <w:tcPr>
            <w:tcW w:w="2748" w:type="dxa"/>
            <w:vAlign w:val="center"/>
          </w:tcPr>
          <w:p w:rsidR="003345CB" w:rsidRPr="00A73188" w:rsidRDefault="003345CB" w:rsidP="00DB5159">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银行存款和结算备付金合计</w:t>
            </w:r>
          </w:p>
        </w:tc>
        <w:tc>
          <w:tcPr>
            <w:tcW w:w="2551" w:type="dxa"/>
            <w:vAlign w:val="center"/>
          </w:tcPr>
          <w:p w:rsidR="003345CB" w:rsidRPr="00A73188" w:rsidRDefault="003345CB" w:rsidP="00DB5159">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131,837,318.61</w:t>
            </w:r>
          </w:p>
        </w:tc>
        <w:tc>
          <w:tcPr>
            <w:tcW w:w="2621" w:type="dxa"/>
            <w:vAlign w:val="center"/>
          </w:tcPr>
          <w:p w:rsidR="003345CB" w:rsidRPr="00A73188" w:rsidRDefault="003345CB" w:rsidP="00DB5159">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5.81</w:t>
            </w:r>
          </w:p>
        </w:tc>
      </w:tr>
      <w:tr w:rsidR="003345CB" w:rsidRPr="00A73188" w:rsidTr="00DB5159">
        <w:tc>
          <w:tcPr>
            <w:tcW w:w="1080" w:type="dxa"/>
            <w:vAlign w:val="center"/>
          </w:tcPr>
          <w:p w:rsidR="003345CB" w:rsidRPr="00A73188" w:rsidRDefault="003345CB" w:rsidP="00DB5159">
            <w:pPr>
              <w:spacing w:before="29" w:line="276" w:lineRule="auto"/>
              <w:ind w:left="17"/>
              <w:jc w:val="center"/>
              <w:rPr>
                <w:rFonts w:eastAsiaTheme="minorEastAsia"/>
                <w:color w:val="000000" w:themeColor="text1"/>
                <w:szCs w:val="21"/>
              </w:rPr>
            </w:pPr>
            <w:r w:rsidRPr="00A73188">
              <w:rPr>
                <w:rFonts w:eastAsiaTheme="minorEastAsia"/>
                <w:color w:val="000000" w:themeColor="text1"/>
                <w:szCs w:val="21"/>
              </w:rPr>
              <w:t>8</w:t>
            </w:r>
          </w:p>
        </w:tc>
        <w:tc>
          <w:tcPr>
            <w:tcW w:w="2748" w:type="dxa"/>
            <w:vAlign w:val="center"/>
          </w:tcPr>
          <w:p w:rsidR="003345CB" w:rsidRPr="00A73188" w:rsidRDefault="003345CB" w:rsidP="00DB5159">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其他各项资产</w:t>
            </w:r>
          </w:p>
        </w:tc>
        <w:tc>
          <w:tcPr>
            <w:tcW w:w="2551" w:type="dxa"/>
            <w:vAlign w:val="center"/>
          </w:tcPr>
          <w:p w:rsidR="003345CB" w:rsidRPr="00A73188" w:rsidRDefault="003345CB" w:rsidP="00DB5159">
            <w:pPr>
              <w:spacing w:line="276" w:lineRule="auto"/>
              <w:jc w:val="right"/>
              <w:rPr>
                <w:rFonts w:eastAsiaTheme="minorEastAsia"/>
                <w:color w:val="000000" w:themeColor="text1"/>
                <w:szCs w:val="21"/>
              </w:rPr>
            </w:pPr>
            <w:r w:rsidRPr="00A73188">
              <w:rPr>
                <w:rFonts w:eastAsiaTheme="minorEastAsia"/>
                <w:color w:val="000000" w:themeColor="text1"/>
                <w:szCs w:val="21"/>
              </w:rPr>
              <w:t>16,342,468.77</w:t>
            </w:r>
          </w:p>
        </w:tc>
        <w:tc>
          <w:tcPr>
            <w:tcW w:w="2621" w:type="dxa"/>
            <w:vAlign w:val="center"/>
          </w:tcPr>
          <w:p w:rsidR="003345CB" w:rsidRPr="00A73188" w:rsidRDefault="003345CB" w:rsidP="00DB5159">
            <w:pPr>
              <w:spacing w:line="276" w:lineRule="auto"/>
              <w:jc w:val="right"/>
              <w:rPr>
                <w:rFonts w:eastAsiaTheme="minorEastAsia"/>
                <w:color w:val="000000" w:themeColor="text1"/>
                <w:szCs w:val="21"/>
              </w:rPr>
            </w:pPr>
            <w:r w:rsidRPr="00A73188">
              <w:rPr>
                <w:rFonts w:eastAsiaTheme="minorEastAsia"/>
                <w:color w:val="000000" w:themeColor="text1"/>
                <w:szCs w:val="21"/>
              </w:rPr>
              <w:t>0.72</w:t>
            </w:r>
          </w:p>
        </w:tc>
      </w:tr>
      <w:tr w:rsidR="003345CB" w:rsidRPr="00A73188" w:rsidTr="00DB5159">
        <w:tc>
          <w:tcPr>
            <w:tcW w:w="1080" w:type="dxa"/>
            <w:vAlign w:val="center"/>
          </w:tcPr>
          <w:p w:rsidR="003345CB" w:rsidRPr="00A73188" w:rsidRDefault="003345CB" w:rsidP="00DB5159">
            <w:pPr>
              <w:spacing w:before="29" w:line="276" w:lineRule="auto"/>
              <w:ind w:left="17"/>
              <w:jc w:val="center"/>
              <w:rPr>
                <w:rFonts w:eastAsiaTheme="minorEastAsia"/>
                <w:color w:val="000000" w:themeColor="text1"/>
                <w:szCs w:val="21"/>
              </w:rPr>
            </w:pPr>
            <w:r w:rsidRPr="00A73188">
              <w:rPr>
                <w:rFonts w:eastAsiaTheme="minorEastAsia"/>
                <w:color w:val="000000" w:themeColor="text1"/>
                <w:szCs w:val="21"/>
              </w:rPr>
              <w:t>9</w:t>
            </w:r>
          </w:p>
        </w:tc>
        <w:tc>
          <w:tcPr>
            <w:tcW w:w="2748" w:type="dxa"/>
            <w:vAlign w:val="center"/>
          </w:tcPr>
          <w:p w:rsidR="003345CB" w:rsidRPr="00A73188" w:rsidRDefault="003345CB" w:rsidP="00DB5159">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合计</w:t>
            </w:r>
          </w:p>
        </w:tc>
        <w:tc>
          <w:tcPr>
            <w:tcW w:w="2551" w:type="dxa"/>
            <w:vAlign w:val="center"/>
          </w:tcPr>
          <w:p w:rsidR="003345CB" w:rsidRPr="00A73188" w:rsidRDefault="003345CB" w:rsidP="00DB5159">
            <w:pPr>
              <w:spacing w:line="276" w:lineRule="auto"/>
              <w:jc w:val="right"/>
              <w:rPr>
                <w:rFonts w:eastAsiaTheme="minorEastAsia"/>
                <w:color w:val="000000" w:themeColor="text1"/>
                <w:szCs w:val="21"/>
              </w:rPr>
            </w:pPr>
            <w:r w:rsidRPr="00A73188">
              <w:rPr>
                <w:rFonts w:eastAsiaTheme="minorEastAsia"/>
                <w:color w:val="000000" w:themeColor="text1"/>
                <w:szCs w:val="21"/>
              </w:rPr>
              <w:t>2,268,074,027.13</w:t>
            </w:r>
          </w:p>
        </w:tc>
        <w:tc>
          <w:tcPr>
            <w:tcW w:w="2621" w:type="dxa"/>
            <w:vAlign w:val="center"/>
          </w:tcPr>
          <w:p w:rsidR="003345CB" w:rsidRPr="00A73188" w:rsidRDefault="003345CB" w:rsidP="00DB5159">
            <w:pPr>
              <w:spacing w:line="276" w:lineRule="auto"/>
              <w:jc w:val="right"/>
              <w:rPr>
                <w:rFonts w:eastAsiaTheme="minorEastAsia"/>
                <w:color w:val="000000" w:themeColor="text1"/>
                <w:szCs w:val="21"/>
              </w:rPr>
            </w:pPr>
            <w:r w:rsidRPr="00A73188">
              <w:rPr>
                <w:rFonts w:eastAsiaTheme="minorEastAsia"/>
                <w:color w:val="000000" w:themeColor="text1"/>
                <w:szCs w:val="21"/>
              </w:rPr>
              <w:t>100.00</w:t>
            </w:r>
          </w:p>
        </w:tc>
      </w:tr>
    </w:tbl>
    <w:p w:rsidR="001A59F9" w:rsidRDefault="001A59F9" w:rsidP="00026C9C">
      <w:pPr>
        <w:spacing w:line="360" w:lineRule="auto"/>
        <w:rPr>
          <w:rFonts w:asciiTheme="minorEastAsia" w:eastAsiaTheme="minorEastAsia" w:hAnsiTheme="minorEastAsia"/>
          <w:color w:val="000000"/>
          <w:szCs w:val="21"/>
        </w:rPr>
      </w:pPr>
    </w:p>
    <w:p w:rsidR="001A59F9" w:rsidRDefault="001A59F9" w:rsidP="00AD0E47">
      <w:pPr>
        <w:pStyle w:val="20"/>
        <w:spacing w:before="29" w:after="0" w:line="288" w:lineRule="auto"/>
        <w:rPr>
          <w:rFonts w:ascii="Times New Roman" w:hAnsi="Times New Roman"/>
          <w:kern w:val="0"/>
          <w:szCs w:val="24"/>
        </w:rPr>
      </w:pPr>
      <w:bookmarkStart w:id="207" w:name="_Toc225498274"/>
      <w:bookmarkStart w:id="208" w:name="_Toc361324879"/>
      <w:bookmarkStart w:id="209" w:name="_Toc67904742"/>
      <w:r w:rsidRPr="00AD0E47">
        <w:rPr>
          <w:rFonts w:ascii="Times New Roman" w:hAnsi="Times New Roman"/>
          <w:kern w:val="0"/>
          <w:szCs w:val="24"/>
        </w:rPr>
        <w:t>8.2</w:t>
      </w:r>
      <w:r w:rsidRPr="00AD0E47">
        <w:rPr>
          <w:rFonts w:ascii="Times New Roman" w:hAnsi="Times New Roman" w:hint="eastAsia"/>
          <w:kern w:val="0"/>
          <w:szCs w:val="24"/>
        </w:rPr>
        <w:t>期末按行业分类的股票投资组合</w:t>
      </w:r>
      <w:bookmarkEnd w:id="207"/>
      <w:bookmarkEnd w:id="208"/>
      <w:bookmarkEnd w:id="209"/>
    </w:p>
    <w:p w:rsidR="00890545" w:rsidRPr="00905382" w:rsidRDefault="00890545" w:rsidP="00890545">
      <w:pPr>
        <w:spacing w:before="29" w:line="288" w:lineRule="auto"/>
        <w:rPr>
          <w:rFonts w:eastAsiaTheme="minorEastAsia"/>
          <w:b/>
          <w:sz w:val="24"/>
        </w:rPr>
      </w:pPr>
      <w:r w:rsidRPr="00905382">
        <w:rPr>
          <w:rFonts w:eastAsiaTheme="minorEastAsia"/>
          <w:b/>
          <w:sz w:val="24"/>
        </w:rPr>
        <w:t>8.2.1</w:t>
      </w:r>
      <w:r w:rsidRPr="00905382">
        <w:rPr>
          <w:rFonts w:eastAsiaTheme="minorEastAsia" w:hint="eastAsia"/>
          <w:b/>
          <w:sz w:val="24"/>
        </w:rPr>
        <w:t>报告期末按行业分类的境内股票投资组合</w:t>
      </w:r>
    </w:p>
    <w:p w:rsidR="00890545" w:rsidRPr="0004081A" w:rsidRDefault="00890545" w:rsidP="00890545">
      <w:pPr>
        <w:autoSpaceDE w:val="0"/>
        <w:autoSpaceDN w:val="0"/>
        <w:adjustRightInd w:val="0"/>
        <w:spacing w:before="29" w:line="288" w:lineRule="auto"/>
        <w:ind w:left="15"/>
        <w:jc w:val="right"/>
        <w:rPr>
          <w:bCs/>
          <w:color w:val="000000"/>
          <w:sz w:val="24"/>
        </w:rPr>
      </w:pPr>
      <w:r w:rsidRPr="0004081A">
        <w:rPr>
          <w:rFonts w:hint="eastAsia"/>
          <w:bCs/>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7"/>
        <w:gridCol w:w="3713"/>
        <w:gridCol w:w="2714"/>
        <w:gridCol w:w="1714"/>
      </w:tblGrid>
      <w:tr w:rsidR="00890545" w:rsidRPr="00D564C7" w:rsidTr="00DB5159">
        <w:tc>
          <w:tcPr>
            <w:tcW w:w="851" w:type="dxa"/>
            <w:vAlign w:val="center"/>
          </w:tcPr>
          <w:p w:rsidR="00890545" w:rsidRPr="000C342B" w:rsidRDefault="00890545" w:rsidP="00DB5159">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代码</w:t>
            </w:r>
          </w:p>
        </w:tc>
        <w:tc>
          <w:tcPr>
            <w:tcW w:w="3685" w:type="dxa"/>
            <w:vAlign w:val="center"/>
          </w:tcPr>
          <w:p w:rsidR="00890545" w:rsidRPr="000C342B" w:rsidRDefault="00890545" w:rsidP="00DB5159">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行业类别</w:t>
            </w:r>
          </w:p>
        </w:tc>
        <w:tc>
          <w:tcPr>
            <w:tcW w:w="2693" w:type="dxa"/>
            <w:vAlign w:val="center"/>
          </w:tcPr>
          <w:p w:rsidR="00890545" w:rsidRPr="000C342B" w:rsidRDefault="00890545" w:rsidP="00DB5159">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公允价值</w:t>
            </w:r>
          </w:p>
        </w:tc>
        <w:tc>
          <w:tcPr>
            <w:tcW w:w="1701" w:type="dxa"/>
            <w:vAlign w:val="center"/>
          </w:tcPr>
          <w:p w:rsidR="00890545" w:rsidRPr="000C342B" w:rsidRDefault="00890545" w:rsidP="00DB5159">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占基金资产净值比例（％）</w:t>
            </w:r>
          </w:p>
        </w:tc>
      </w:tr>
      <w:tr w:rsidR="00890545" w:rsidRPr="00D564C7" w:rsidTr="00DB5159">
        <w:tc>
          <w:tcPr>
            <w:tcW w:w="851" w:type="dxa"/>
            <w:vAlign w:val="center"/>
          </w:tcPr>
          <w:p w:rsidR="00890545" w:rsidRPr="00DD699C" w:rsidRDefault="00890545" w:rsidP="00DB5159">
            <w:pPr>
              <w:spacing w:before="29" w:line="288" w:lineRule="auto"/>
              <w:jc w:val="center"/>
              <w:rPr>
                <w:sz w:val="24"/>
              </w:rPr>
            </w:pPr>
            <w:r w:rsidRPr="00DD699C">
              <w:rPr>
                <w:sz w:val="24"/>
              </w:rPr>
              <w:t>A</w:t>
            </w:r>
          </w:p>
        </w:tc>
        <w:tc>
          <w:tcPr>
            <w:tcW w:w="3685" w:type="dxa"/>
            <w:vAlign w:val="center"/>
          </w:tcPr>
          <w:p w:rsidR="00890545" w:rsidRPr="00DD699C" w:rsidRDefault="00890545" w:rsidP="00DB5159">
            <w:pPr>
              <w:spacing w:before="29" w:line="288" w:lineRule="auto"/>
              <w:rPr>
                <w:sz w:val="24"/>
              </w:rPr>
            </w:pPr>
            <w:r w:rsidRPr="00DD699C">
              <w:rPr>
                <w:rFonts w:hint="eastAsia"/>
                <w:sz w:val="24"/>
              </w:rPr>
              <w:t>农、林、牧、渔业</w:t>
            </w:r>
          </w:p>
        </w:tc>
        <w:tc>
          <w:tcPr>
            <w:tcW w:w="2693" w:type="dxa"/>
            <w:vAlign w:val="center"/>
          </w:tcPr>
          <w:p w:rsidR="00890545" w:rsidRPr="004C1637" w:rsidRDefault="00890545" w:rsidP="00DB5159">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DB5159">
            <w:pPr>
              <w:spacing w:before="29" w:line="288" w:lineRule="auto"/>
              <w:jc w:val="right"/>
              <w:rPr>
                <w:color w:val="000000"/>
                <w:kern w:val="0"/>
                <w:sz w:val="24"/>
              </w:rPr>
            </w:pPr>
            <w:r w:rsidRPr="004C1637">
              <w:rPr>
                <w:color w:val="000000"/>
                <w:kern w:val="0"/>
                <w:sz w:val="24"/>
              </w:rPr>
              <w:t>-</w:t>
            </w:r>
          </w:p>
        </w:tc>
      </w:tr>
      <w:tr w:rsidR="00890545" w:rsidRPr="00D564C7" w:rsidTr="00DB5159">
        <w:tc>
          <w:tcPr>
            <w:tcW w:w="851" w:type="dxa"/>
            <w:vAlign w:val="center"/>
          </w:tcPr>
          <w:p w:rsidR="00890545" w:rsidRPr="00DD699C" w:rsidRDefault="00890545" w:rsidP="00DB5159">
            <w:pPr>
              <w:spacing w:before="29" w:line="288" w:lineRule="auto"/>
              <w:jc w:val="center"/>
              <w:rPr>
                <w:sz w:val="24"/>
              </w:rPr>
            </w:pPr>
            <w:r w:rsidRPr="00DD699C">
              <w:rPr>
                <w:sz w:val="24"/>
              </w:rPr>
              <w:t>B</w:t>
            </w:r>
          </w:p>
        </w:tc>
        <w:tc>
          <w:tcPr>
            <w:tcW w:w="3685" w:type="dxa"/>
            <w:vAlign w:val="center"/>
          </w:tcPr>
          <w:p w:rsidR="00890545" w:rsidRPr="00DD699C" w:rsidRDefault="00890545" w:rsidP="00DB5159">
            <w:pPr>
              <w:spacing w:before="29" w:line="288" w:lineRule="auto"/>
              <w:rPr>
                <w:sz w:val="24"/>
              </w:rPr>
            </w:pPr>
            <w:r w:rsidRPr="00DD699C">
              <w:rPr>
                <w:rFonts w:hint="eastAsia"/>
                <w:sz w:val="24"/>
              </w:rPr>
              <w:t>采矿业</w:t>
            </w:r>
          </w:p>
        </w:tc>
        <w:tc>
          <w:tcPr>
            <w:tcW w:w="2693" w:type="dxa"/>
            <w:vAlign w:val="center"/>
          </w:tcPr>
          <w:p w:rsidR="00890545" w:rsidRPr="004C1637" w:rsidRDefault="00890545" w:rsidP="00DB5159">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DB5159">
            <w:pPr>
              <w:spacing w:before="29" w:line="288" w:lineRule="auto"/>
              <w:jc w:val="right"/>
              <w:rPr>
                <w:color w:val="000000"/>
                <w:kern w:val="0"/>
                <w:sz w:val="24"/>
              </w:rPr>
            </w:pPr>
            <w:r w:rsidRPr="004C1637">
              <w:rPr>
                <w:color w:val="000000"/>
                <w:kern w:val="0"/>
                <w:sz w:val="24"/>
              </w:rPr>
              <w:t>-</w:t>
            </w:r>
          </w:p>
        </w:tc>
      </w:tr>
      <w:tr w:rsidR="00890545" w:rsidRPr="00D564C7" w:rsidTr="00DB5159">
        <w:tc>
          <w:tcPr>
            <w:tcW w:w="851" w:type="dxa"/>
            <w:vAlign w:val="center"/>
          </w:tcPr>
          <w:p w:rsidR="00890545" w:rsidRPr="00DD699C" w:rsidRDefault="00890545" w:rsidP="00DB5159">
            <w:pPr>
              <w:spacing w:before="29" w:line="288" w:lineRule="auto"/>
              <w:jc w:val="center"/>
              <w:rPr>
                <w:sz w:val="24"/>
              </w:rPr>
            </w:pPr>
            <w:r w:rsidRPr="00DD699C">
              <w:rPr>
                <w:sz w:val="24"/>
              </w:rPr>
              <w:t>C</w:t>
            </w:r>
          </w:p>
        </w:tc>
        <w:tc>
          <w:tcPr>
            <w:tcW w:w="3685" w:type="dxa"/>
            <w:vAlign w:val="center"/>
          </w:tcPr>
          <w:p w:rsidR="00890545" w:rsidRPr="00DD699C" w:rsidRDefault="00890545" w:rsidP="00DB5159">
            <w:pPr>
              <w:spacing w:before="29" w:line="288" w:lineRule="auto"/>
              <w:rPr>
                <w:sz w:val="24"/>
              </w:rPr>
            </w:pPr>
            <w:r w:rsidRPr="00DD699C">
              <w:rPr>
                <w:rFonts w:hint="eastAsia"/>
                <w:sz w:val="24"/>
              </w:rPr>
              <w:t>制造业</w:t>
            </w:r>
          </w:p>
        </w:tc>
        <w:tc>
          <w:tcPr>
            <w:tcW w:w="2693" w:type="dxa"/>
            <w:vAlign w:val="center"/>
          </w:tcPr>
          <w:p w:rsidR="00890545" w:rsidRPr="004C1637" w:rsidRDefault="00890545" w:rsidP="00DB5159">
            <w:pPr>
              <w:spacing w:before="29" w:line="288" w:lineRule="auto"/>
              <w:jc w:val="right"/>
              <w:rPr>
                <w:color w:val="000000"/>
                <w:kern w:val="0"/>
                <w:sz w:val="24"/>
              </w:rPr>
            </w:pPr>
            <w:r w:rsidRPr="004C1637">
              <w:rPr>
                <w:color w:val="000000"/>
                <w:kern w:val="0"/>
                <w:sz w:val="24"/>
              </w:rPr>
              <w:t>1,954,573,355.92</w:t>
            </w:r>
          </w:p>
        </w:tc>
        <w:tc>
          <w:tcPr>
            <w:tcW w:w="1701" w:type="dxa"/>
            <w:vAlign w:val="center"/>
          </w:tcPr>
          <w:p w:rsidR="00890545" w:rsidRPr="004C1637" w:rsidRDefault="00890545" w:rsidP="00DB5159">
            <w:pPr>
              <w:spacing w:before="29" w:line="288" w:lineRule="auto"/>
              <w:jc w:val="right"/>
              <w:rPr>
                <w:color w:val="000000"/>
                <w:kern w:val="0"/>
                <w:sz w:val="24"/>
              </w:rPr>
            </w:pPr>
            <w:r w:rsidRPr="004C1637">
              <w:rPr>
                <w:color w:val="000000"/>
                <w:kern w:val="0"/>
                <w:sz w:val="24"/>
              </w:rPr>
              <w:t>87.28</w:t>
            </w:r>
          </w:p>
        </w:tc>
      </w:tr>
      <w:tr w:rsidR="00890545" w:rsidRPr="00D564C7" w:rsidTr="00DB5159">
        <w:tc>
          <w:tcPr>
            <w:tcW w:w="851" w:type="dxa"/>
            <w:vAlign w:val="center"/>
          </w:tcPr>
          <w:p w:rsidR="00890545" w:rsidRPr="00DD699C" w:rsidRDefault="00890545" w:rsidP="00DB5159">
            <w:pPr>
              <w:spacing w:before="29" w:line="288" w:lineRule="auto"/>
              <w:jc w:val="center"/>
              <w:rPr>
                <w:sz w:val="24"/>
              </w:rPr>
            </w:pPr>
            <w:r w:rsidRPr="00DD699C">
              <w:rPr>
                <w:sz w:val="24"/>
              </w:rPr>
              <w:t>D</w:t>
            </w:r>
          </w:p>
        </w:tc>
        <w:tc>
          <w:tcPr>
            <w:tcW w:w="3685" w:type="dxa"/>
            <w:vAlign w:val="center"/>
          </w:tcPr>
          <w:p w:rsidR="00890545" w:rsidRPr="00DD699C" w:rsidRDefault="00890545" w:rsidP="00DB5159">
            <w:pPr>
              <w:spacing w:before="29" w:line="288" w:lineRule="auto"/>
              <w:rPr>
                <w:sz w:val="24"/>
              </w:rPr>
            </w:pPr>
            <w:r w:rsidRPr="00DD699C">
              <w:rPr>
                <w:rFonts w:hint="eastAsia"/>
                <w:sz w:val="24"/>
              </w:rPr>
              <w:t>电力、热力、燃气及水生产和供应业</w:t>
            </w:r>
          </w:p>
        </w:tc>
        <w:tc>
          <w:tcPr>
            <w:tcW w:w="2693" w:type="dxa"/>
            <w:vAlign w:val="center"/>
          </w:tcPr>
          <w:p w:rsidR="00890545" w:rsidRPr="004C1637" w:rsidRDefault="00890545" w:rsidP="00DB5159">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DB5159">
            <w:pPr>
              <w:spacing w:before="29" w:line="288" w:lineRule="auto"/>
              <w:jc w:val="right"/>
              <w:rPr>
                <w:color w:val="000000"/>
                <w:kern w:val="0"/>
                <w:sz w:val="24"/>
              </w:rPr>
            </w:pPr>
            <w:r w:rsidRPr="004C1637">
              <w:rPr>
                <w:color w:val="000000"/>
                <w:kern w:val="0"/>
                <w:sz w:val="24"/>
              </w:rPr>
              <w:t>-</w:t>
            </w:r>
          </w:p>
        </w:tc>
      </w:tr>
      <w:tr w:rsidR="00890545" w:rsidRPr="00D564C7" w:rsidTr="00DB5159">
        <w:tc>
          <w:tcPr>
            <w:tcW w:w="851" w:type="dxa"/>
            <w:vAlign w:val="center"/>
          </w:tcPr>
          <w:p w:rsidR="00890545" w:rsidRPr="00DD699C" w:rsidRDefault="00890545" w:rsidP="00DB5159">
            <w:pPr>
              <w:spacing w:before="29" w:line="288" w:lineRule="auto"/>
              <w:jc w:val="center"/>
              <w:rPr>
                <w:sz w:val="24"/>
              </w:rPr>
            </w:pPr>
            <w:r w:rsidRPr="00DD699C">
              <w:rPr>
                <w:sz w:val="24"/>
              </w:rPr>
              <w:t>E</w:t>
            </w:r>
          </w:p>
        </w:tc>
        <w:tc>
          <w:tcPr>
            <w:tcW w:w="3685" w:type="dxa"/>
            <w:vAlign w:val="center"/>
          </w:tcPr>
          <w:p w:rsidR="00890545" w:rsidRPr="00DD699C" w:rsidRDefault="00890545" w:rsidP="00DB5159">
            <w:pPr>
              <w:spacing w:before="29" w:line="288" w:lineRule="auto"/>
              <w:rPr>
                <w:sz w:val="24"/>
              </w:rPr>
            </w:pPr>
            <w:r w:rsidRPr="00DD699C">
              <w:rPr>
                <w:rFonts w:hint="eastAsia"/>
                <w:sz w:val="24"/>
              </w:rPr>
              <w:t>建筑业</w:t>
            </w:r>
          </w:p>
        </w:tc>
        <w:tc>
          <w:tcPr>
            <w:tcW w:w="2693" w:type="dxa"/>
            <w:vAlign w:val="center"/>
          </w:tcPr>
          <w:p w:rsidR="00890545" w:rsidRPr="004C1637" w:rsidRDefault="00890545" w:rsidP="00DB5159">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DB5159">
            <w:pPr>
              <w:spacing w:before="29" w:line="288" w:lineRule="auto"/>
              <w:jc w:val="right"/>
              <w:rPr>
                <w:color w:val="000000"/>
                <w:kern w:val="0"/>
                <w:sz w:val="24"/>
              </w:rPr>
            </w:pPr>
            <w:r w:rsidRPr="004C1637">
              <w:rPr>
                <w:color w:val="000000"/>
                <w:kern w:val="0"/>
                <w:sz w:val="24"/>
              </w:rPr>
              <w:t>-</w:t>
            </w:r>
          </w:p>
        </w:tc>
      </w:tr>
      <w:tr w:rsidR="00890545" w:rsidRPr="00D564C7" w:rsidTr="00DB5159">
        <w:tc>
          <w:tcPr>
            <w:tcW w:w="851" w:type="dxa"/>
            <w:vAlign w:val="center"/>
          </w:tcPr>
          <w:p w:rsidR="00890545" w:rsidRPr="00DD699C" w:rsidRDefault="00890545" w:rsidP="00DB5159">
            <w:pPr>
              <w:spacing w:before="29" w:line="288" w:lineRule="auto"/>
              <w:jc w:val="center"/>
              <w:rPr>
                <w:sz w:val="24"/>
              </w:rPr>
            </w:pPr>
            <w:r w:rsidRPr="00DD699C">
              <w:rPr>
                <w:sz w:val="24"/>
              </w:rPr>
              <w:t>F</w:t>
            </w:r>
          </w:p>
        </w:tc>
        <w:tc>
          <w:tcPr>
            <w:tcW w:w="3685" w:type="dxa"/>
            <w:vAlign w:val="center"/>
          </w:tcPr>
          <w:p w:rsidR="00890545" w:rsidRPr="00DD699C" w:rsidRDefault="00890545" w:rsidP="00DB5159">
            <w:pPr>
              <w:spacing w:before="29" w:line="288" w:lineRule="auto"/>
              <w:rPr>
                <w:sz w:val="24"/>
              </w:rPr>
            </w:pPr>
            <w:r w:rsidRPr="00DD699C">
              <w:rPr>
                <w:rFonts w:hint="eastAsia"/>
                <w:sz w:val="24"/>
              </w:rPr>
              <w:t>批发和零售业</w:t>
            </w:r>
          </w:p>
        </w:tc>
        <w:tc>
          <w:tcPr>
            <w:tcW w:w="2693" w:type="dxa"/>
            <w:vAlign w:val="center"/>
          </w:tcPr>
          <w:p w:rsidR="00890545" w:rsidRPr="004C1637" w:rsidRDefault="00890545" w:rsidP="00DB5159">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DB5159">
            <w:pPr>
              <w:spacing w:before="29" w:line="288" w:lineRule="auto"/>
              <w:jc w:val="right"/>
              <w:rPr>
                <w:color w:val="000000"/>
                <w:kern w:val="0"/>
                <w:sz w:val="24"/>
              </w:rPr>
            </w:pPr>
            <w:r w:rsidRPr="004C1637">
              <w:rPr>
                <w:color w:val="000000"/>
                <w:kern w:val="0"/>
                <w:sz w:val="24"/>
              </w:rPr>
              <w:t>-</w:t>
            </w:r>
          </w:p>
        </w:tc>
      </w:tr>
      <w:tr w:rsidR="00890545" w:rsidRPr="00D564C7" w:rsidTr="00DB5159">
        <w:tc>
          <w:tcPr>
            <w:tcW w:w="851" w:type="dxa"/>
            <w:vAlign w:val="center"/>
          </w:tcPr>
          <w:p w:rsidR="00890545" w:rsidRPr="00DD699C" w:rsidRDefault="00890545" w:rsidP="00DB5159">
            <w:pPr>
              <w:spacing w:before="29" w:line="288" w:lineRule="auto"/>
              <w:jc w:val="center"/>
              <w:rPr>
                <w:sz w:val="24"/>
              </w:rPr>
            </w:pPr>
            <w:r w:rsidRPr="00DD699C">
              <w:rPr>
                <w:sz w:val="24"/>
              </w:rPr>
              <w:t>G</w:t>
            </w:r>
          </w:p>
        </w:tc>
        <w:tc>
          <w:tcPr>
            <w:tcW w:w="3685" w:type="dxa"/>
            <w:vAlign w:val="center"/>
          </w:tcPr>
          <w:p w:rsidR="00890545" w:rsidRPr="00DD699C" w:rsidRDefault="00890545" w:rsidP="00DB5159">
            <w:pPr>
              <w:spacing w:before="29" w:line="288" w:lineRule="auto"/>
              <w:rPr>
                <w:sz w:val="24"/>
              </w:rPr>
            </w:pPr>
            <w:r w:rsidRPr="00DD699C">
              <w:rPr>
                <w:rFonts w:hint="eastAsia"/>
                <w:sz w:val="24"/>
              </w:rPr>
              <w:t>交通运输、仓储和邮政业</w:t>
            </w:r>
          </w:p>
        </w:tc>
        <w:tc>
          <w:tcPr>
            <w:tcW w:w="2693" w:type="dxa"/>
            <w:vAlign w:val="center"/>
          </w:tcPr>
          <w:p w:rsidR="00890545" w:rsidRPr="004C1637" w:rsidRDefault="00890545" w:rsidP="00DB5159">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DB5159">
            <w:pPr>
              <w:spacing w:before="29" w:line="288" w:lineRule="auto"/>
              <w:jc w:val="right"/>
              <w:rPr>
                <w:color w:val="000000"/>
                <w:kern w:val="0"/>
                <w:sz w:val="24"/>
              </w:rPr>
            </w:pPr>
            <w:r w:rsidRPr="004C1637">
              <w:rPr>
                <w:color w:val="000000"/>
                <w:kern w:val="0"/>
                <w:sz w:val="24"/>
              </w:rPr>
              <w:t>-</w:t>
            </w:r>
          </w:p>
        </w:tc>
      </w:tr>
      <w:tr w:rsidR="00890545" w:rsidRPr="00D564C7" w:rsidTr="00DB5159">
        <w:tc>
          <w:tcPr>
            <w:tcW w:w="851" w:type="dxa"/>
            <w:vAlign w:val="center"/>
          </w:tcPr>
          <w:p w:rsidR="00890545" w:rsidRPr="00DD699C" w:rsidRDefault="00890545" w:rsidP="00DB5159">
            <w:pPr>
              <w:spacing w:before="29" w:line="288" w:lineRule="auto"/>
              <w:jc w:val="center"/>
              <w:rPr>
                <w:sz w:val="24"/>
              </w:rPr>
            </w:pPr>
            <w:r w:rsidRPr="00DD699C">
              <w:rPr>
                <w:sz w:val="24"/>
              </w:rPr>
              <w:t>H</w:t>
            </w:r>
          </w:p>
        </w:tc>
        <w:tc>
          <w:tcPr>
            <w:tcW w:w="3685" w:type="dxa"/>
            <w:vAlign w:val="center"/>
          </w:tcPr>
          <w:p w:rsidR="00890545" w:rsidRPr="00DD699C" w:rsidRDefault="00890545" w:rsidP="00DB5159">
            <w:pPr>
              <w:spacing w:before="29" w:line="288" w:lineRule="auto"/>
              <w:rPr>
                <w:sz w:val="24"/>
              </w:rPr>
            </w:pPr>
            <w:r w:rsidRPr="00DD699C">
              <w:rPr>
                <w:rFonts w:hint="eastAsia"/>
                <w:sz w:val="24"/>
              </w:rPr>
              <w:t>住宿和餐饮业</w:t>
            </w:r>
          </w:p>
        </w:tc>
        <w:tc>
          <w:tcPr>
            <w:tcW w:w="2693" w:type="dxa"/>
            <w:vAlign w:val="center"/>
          </w:tcPr>
          <w:p w:rsidR="00890545" w:rsidRPr="004C1637" w:rsidRDefault="00890545" w:rsidP="00DB5159">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DB5159">
            <w:pPr>
              <w:spacing w:before="29" w:line="288" w:lineRule="auto"/>
              <w:jc w:val="right"/>
              <w:rPr>
                <w:color w:val="000000"/>
                <w:kern w:val="0"/>
                <w:sz w:val="24"/>
              </w:rPr>
            </w:pPr>
            <w:r w:rsidRPr="004C1637">
              <w:rPr>
                <w:color w:val="000000"/>
                <w:kern w:val="0"/>
                <w:sz w:val="24"/>
              </w:rPr>
              <w:t>-</w:t>
            </w:r>
          </w:p>
        </w:tc>
      </w:tr>
      <w:tr w:rsidR="00890545" w:rsidRPr="00D564C7" w:rsidTr="00DB5159">
        <w:tc>
          <w:tcPr>
            <w:tcW w:w="851" w:type="dxa"/>
            <w:vAlign w:val="center"/>
          </w:tcPr>
          <w:p w:rsidR="00890545" w:rsidRPr="00DD699C" w:rsidRDefault="00890545" w:rsidP="00DB5159">
            <w:pPr>
              <w:spacing w:before="29" w:line="288" w:lineRule="auto"/>
              <w:jc w:val="center"/>
              <w:rPr>
                <w:sz w:val="24"/>
              </w:rPr>
            </w:pPr>
            <w:r w:rsidRPr="00DD699C">
              <w:rPr>
                <w:sz w:val="24"/>
              </w:rPr>
              <w:t>I</w:t>
            </w:r>
          </w:p>
        </w:tc>
        <w:tc>
          <w:tcPr>
            <w:tcW w:w="3685" w:type="dxa"/>
            <w:vAlign w:val="center"/>
          </w:tcPr>
          <w:p w:rsidR="00890545" w:rsidRPr="00DD699C" w:rsidRDefault="00890545" w:rsidP="00DB5159">
            <w:pPr>
              <w:spacing w:before="29" w:line="288" w:lineRule="auto"/>
              <w:rPr>
                <w:sz w:val="24"/>
              </w:rPr>
            </w:pPr>
            <w:r w:rsidRPr="00DD699C">
              <w:rPr>
                <w:rFonts w:hint="eastAsia"/>
                <w:sz w:val="24"/>
              </w:rPr>
              <w:t>信息传输、软件和信息技术服务业</w:t>
            </w:r>
          </w:p>
        </w:tc>
        <w:tc>
          <w:tcPr>
            <w:tcW w:w="2693" w:type="dxa"/>
            <w:vAlign w:val="center"/>
          </w:tcPr>
          <w:p w:rsidR="00890545" w:rsidRPr="004C1637" w:rsidRDefault="00890545" w:rsidP="00DB5159">
            <w:pPr>
              <w:spacing w:before="29" w:line="288" w:lineRule="auto"/>
              <w:jc w:val="right"/>
              <w:rPr>
                <w:color w:val="000000"/>
                <w:kern w:val="0"/>
                <w:sz w:val="24"/>
              </w:rPr>
            </w:pPr>
            <w:r w:rsidRPr="004C1637">
              <w:rPr>
                <w:color w:val="000000"/>
                <w:kern w:val="0"/>
                <w:sz w:val="24"/>
              </w:rPr>
              <w:t>35,730,410.70</w:t>
            </w:r>
          </w:p>
        </w:tc>
        <w:tc>
          <w:tcPr>
            <w:tcW w:w="1701" w:type="dxa"/>
            <w:vAlign w:val="center"/>
          </w:tcPr>
          <w:p w:rsidR="00890545" w:rsidRPr="004C1637" w:rsidRDefault="00890545" w:rsidP="00DB5159">
            <w:pPr>
              <w:spacing w:before="29" w:line="288" w:lineRule="auto"/>
              <w:jc w:val="right"/>
              <w:rPr>
                <w:color w:val="000000"/>
                <w:kern w:val="0"/>
                <w:sz w:val="24"/>
              </w:rPr>
            </w:pPr>
            <w:r w:rsidRPr="004C1637">
              <w:rPr>
                <w:color w:val="000000"/>
                <w:kern w:val="0"/>
                <w:sz w:val="24"/>
              </w:rPr>
              <w:t>1.60</w:t>
            </w:r>
          </w:p>
        </w:tc>
      </w:tr>
      <w:tr w:rsidR="00890545" w:rsidRPr="00D564C7" w:rsidTr="00DB5159">
        <w:tc>
          <w:tcPr>
            <w:tcW w:w="851" w:type="dxa"/>
            <w:vAlign w:val="center"/>
          </w:tcPr>
          <w:p w:rsidR="00890545" w:rsidRPr="00DD699C" w:rsidRDefault="00890545" w:rsidP="00DB5159">
            <w:pPr>
              <w:spacing w:before="29" w:line="288" w:lineRule="auto"/>
              <w:jc w:val="center"/>
              <w:rPr>
                <w:sz w:val="24"/>
              </w:rPr>
            </w:pPr>
            <w:r w:rsidRPr="00DD699C">
              <w:rPr>
                <w:sz w:val="24"/>
              </w:rPr>
              <w:t>J</w:t>
            </w:r>
          </w:p>
        </w:tc>
        <w:tc>
          <w:tcPr>
            <w:tcW w:w="3685" w:type="dxa"/>
            <w:vAlign w:val="center"/>
          </w:tcPr>
          <w:p w:rsidR="00890545" w:rsidRPr="00DD699C" w:rsidRDefault="00890545" w:rsidP="00DB5159">
            <w:pPr>
              <w:spacing w:before="29" w:line="288" w:lineRule="auto"/>
              <w:rPr>
                <w:sz w:val="24"/>
              </w:rPr>
            </w:pPr>
            <w:r w:rsidRPr="00DD699C">
              <w:rPr>
                <w:rFonts w:hint="eastAsia"/>
                <w:sz w:val="24"/>
              </w:rPr>
              <w:t>金融业</w:t>
            </w:r>
          </w:p>
        </w:tc>
        <w:tc>
          <w:tcPr>
            <w:tcW w:w="2693" w:type="dxa"/>
            <w:vAlign w:val="center"/>
          </w:tcPr>
          <w:p w:rsidR="00890545" w:rsidRPr="004C1637" w:rsidRDefault="00890545" w:rsidP="00DB5159">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DB5159">
            <w:pPr>
              <w:spacing w:before="29" w:line="288" w:lineRule="auto"/>
              <w:jc w:val="right"/>
              <w:rPr>
                <w:color w:val="000000"/>
                <w:kern w:val="0"/>
                <w:sz w:val="24"/>
              </w:rPr>
            </w:pPr>
            <w:r w:rsidRPr="004C1637">
              <w:rPr>
                <w:color w:val="000000"/>
                <w:kern w:val="0"/>
                <w:sz w:val="24"/>
              </w:rPr>
              <w:t>-</w:t>
            </w:r>
          </w:p>
        </w:tc>
      </w:tr>
      <w:tr w:rsidR="00890545" w:rsidRPr="00D564C7" w:rsidTr="00DB5159">
        <w:tc>
          <w:tcPr>
            <w:tcW w:w="851" w:type="dxa"/>
            <w:vAlign w:val="center"/>
          </w:tcPr>
          <w:p w:rsidR="00890545" w:rsidRPr="00DD699C" w:rsidRDefault="00890545" w:rsidP="00DB5159">
            <w:pPr>
              <w:spacing w:before="29" w:line="288" w:lineRule="auto"/>
              <w:jc w:val="center"/>
              <w:rPr>
                <w:sz w:val="24"/>
              </w:rPr>
            </w:pPr>
            <w:r w:rsidRPr="00DD699C">
              <w:rPr>
                <w:sz w:val="24"/>
              </w:rPr>
              <w:t>K</w:t>
            </w:r>
          </w:p>
        </w:tc>
        <w:tc>
          <w:tcPr>
            <w:tcW w:w="3685" w:type="dxa"/>
            <w:vAlign w:val="center"/>
          </w:tcPr>
          <w:p w:rsidR="00890545" w:rsidRPr="00DD699C" w:rsidRDefault="00890545" w:rsidP="00DB5159">
            <w:pPr>
              <w:spacing w:before="29" w:line="288" w:lineRule="auto"/>
              <w:rPr>
                <w:sz w:val="24"/>
              </w:rPr>
            </w:pPr>
            <w:r w:rsidRPr="00DD699C">
              <w:rPr>
                <w:rFonts w:hint="eastAsia"/>
                <w:sz w:val="24"/>
              </w:rPr>
              <w:t>房地产业</w:t>
            </w:r>
          </w:p>
        </w:tc>
        <w:tc>
          <w:tcPr>
            <w:tcW w:w="2693" w:type="dxa"/>
            <w:vAlign w:val="center"/>
          </w:tcPr>
          <w:p w:rsidR="00890545" w:rsidRPr="004C1637" w:rsidRDefault="00890545" w:rsidP="00DB5159">
            <w:pPr>
              <w:spacing w:before="29" w:line="288" w:lineRule="auto"/>
              <w:jc w:val="right"/>
              <w:rPr>
                <w:color w:val="000000"/>
                <w:kern w:val="0"/>
                <w:sz w:val="24"/>
              </w:rPr>
            </w:pPr>
            <w:r w:rsidRPr="004C1637">
              <w:rPr>
                <w:color w:val="000000"/>
                <w:kern w:val="0"/>
                <w:sz w:val="24"/>
              </w:rPr>
              <w:t>129,590,473.13</w:t>
            </w:r>
          </w:p>
        </w:tc>
        <w:tc>
          <w:tcPr>
            <w:tcW w:w="1701" w:type="dxa"/>
            <w:vAlign w:val="center"/>
          </w:tcPr>
          <w:p w:rsidR="00890545" w:rsidRPr="004C1637" w:rsidRDefault="00890545" w:rsidP="00DB5159">
            <w:pPr>
              <w:spacing w:before="29" w:line="288" w:lineRule="auto"/>
              <w:jc w:val="right"/>
              <w:rPr>
                <w:color w:val="000000"/>
                <w:kern w:val="0"/>
                <w:sz w:val="24"/>
              </w:rPr>
            </w:pPr>
            <w:r w:rsidRPr="004C1637">
              <w:rPr>
                <w:color w:val="000000"/>
                <w:kern w:val="0"/>
                <w:sz w:val="24"/>
              </w:rPr>
              <w:t>5.79</w:t>
            </w:r>
          </w:p>
        </w:tc>
      </w:tr>
      <w:tr w:rsidR="00890545" w:rsidRPr="00D564C7" w:rsidTr="00DB5159">
        <w:tc>
          <w:tcPr>
            <w:tcW w:w="851" w:type="dxa"/>
            <w:vAlign w:val="center"/>
          </w:tcPr>
          <w:p w:rsidR="00890545" w:rsidRPr="00DD699C" w:rsidRDefault="00890545" w:rsidP="00DB5159">
            <w:pPr>
              <w:spacing w:before="29" w:line="288" w:lineRule="auto"/>
              <w:jc w:val="center"/>
              <w:rPr>
                <w:sz w:val="24"/>
              </w:rPr>
            </w:pPr>
            <w:r w:rsidRPr="00DD699C">
              <w:rPr>
                <w:sz w:val="24"/>
              </w:rPr>
              <w:t>L</w:t>
            </w:r>
          </w:p>
        </w:tc>
        <w:tc>
          <w:tcPr>
            <w:tcW w:w="3685" w:type="dxa"/>
            <w:vAlign w:val="center"/>
          </w:tcPr>
          <w:p w:rsidR="00890545" w:rsidRPr="00DD699C" w:rsidRDefault="00890545" w:rsidP="00DB5159">
            <w:pPr>
              <w:spacing w:before="29" w:line="288" w:lineRule="auto"/>
              <w:rPr>
                <w:sz w:val="24"/>
              </w:rPr>
            </w:pPr>
            <w:r w:rsidRPr="00DD699C">
              <w:rPr>
                <w:rFonts w:hint="eastAsia"/>
                <w:sz w:val="24"/>
              </w:rPr>
              <w:t>租赁和商务服务业</w:t>
            </w:r>
          </w:p>
        </w:tc>
        <w:tc>
          <w:tcPr>
            <w:tcW w:w="2693" w:type="dxa"/>
            <w:vAlign w:val="center"/>
          </w:tcPr>
          <w:p w:rsidR="00890545" w:rsidRPr="004C1637" w:rsidRDefault="00890545" w:rsidP="00DB5159">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DB5159">
            <w:pPr>
              <w:spacing w:before="29" w:line="288" w:lineRule="auto"/>
              <w:jc w:val="right"/>
              <w:rPr>
                <w:color w:val="000000"/>
                <w:kern w:val="0"/>
                <w:sz w:val="24"/>
              </w:rPr>
            </w:pPr>
            <w:r w:rsidRPr="004C1637">
              <w:rPr>
                <w:color w:val="000000"/>
                <w:kern w:val="0"/>
                <w:sz w:val="24"/>
              </w:rPr>
              <w:t>-</w:t>
            </w:r>
          </w:p>
        </w:tc>
      </w:tr>
      <w:tr w:rsidR="00890545" w:rsidRPr="00D564C7" w:rsidTr="00DB5159">
        <w:tc>
          <w:tcPr>
            <w:tcW w:w="851" w:type="dxa"/>
            <w:vAlign w:val="center"/>
          </w:tcPr>
          <w:p w:rsidR="00890545" w:rsidRPr="00DD699C" w:rsidRDefault="00890545" w:rsidP="00DB5159">
            <w:pPr>
              <w:spacing w:before="29" w:line="288" w:lineRule="auto"/>
              <w:jc w:val="center"/>
              <w:rPr>
                <w:sz w:val="24"/>
              </w:rPr>
            </w:pPr>
            <w:r w:rsidRPr="00DD699C">
              <w:rPr>
                <w:sz w:val="24"/>
              </w:rPr>
              <w:t>M</w:t>
            </w:r>
          </w:p>
        </w:tc>
        <w:tc>
          <w:tcPr>
            <w:tcW w:w="3685" w:type="dxa"/>
            <w:vAlign w:val="center"/>
          </w:tcPr>
          <w:p w:rsidR="00890545" w:rsidRPr="00DD699C" w:rsidRDefault="00890545" w:rsidP="00DB5159">
            <w:pPr>
              <w:spacing w:before="29" w:line="288" w:lineRule="auto"/>
              <w:rPr>
                <w:sz w:val="24"/>
              </w:rPr>
            </w:pPr>
            <w:r w:rsidRPr="00DD699C">
              <w:rPr>
                <w:rFonts w:hint="eastAsia"/>
                <w:sz w:val="24"/>
              </w:rPr>
              <w:t>科学研究和技术服务业</w:t>
            </w:r>
          </w:p>
        </w:tc>
        <w:tc>
          <w:tcPr>
            <w:tcW w:w="2693" w:type="dxa"/>
            <w:vAlign w:val="center"/>
          </w:tcPr>
          <w:p w:rsidR="00890545" w:rsidRPr="004C1637" w:rsidRDefault="00890545" w:rsidP="00DB5159">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DB5159">
            <w:pPr>
              <w:spacing w:before="29" w:line="288" w:lineRule="auto"/>
              <w:jc w:val="right"/>
              <w:rPr>
                <w:color w:val="000000"/>
                <w:kern w:val="0"/>
                <w:sz w:val="24"/>
              </w:rPr>
            </w:pPr>
            <w:r w:rsidRPr="004C1637">
              <w:rPr>
                <w:color w:val="000000"/>
                <w:kern w:val="0"/>
                <w:sz w:val="24"/>
              </w:rPr>
              <w:t>-</w:t>
            </w:r>
          </w:p>
        </w:tc>
      </w:tr>
      <w:tr w:rsidR="00890545" w:rsidRPr="00D564C7" w:rsidTr="00DB5159">
        <w:tc>
          <w:tcPr>
            <w:tcW w:w="851" w:type="dxa"/>
            <w:vAlign w:val="center"/>
          </w:tcPr>
          <w:p w:rsidR="00890545" w:rsidRPr="00DD699C" w:rsidRDefault="00890545" w:rsidP="00DB5159">
            <w:pPr>
              <w:spacing w:before="29" w:line="288" w:lineRule="auto"/>
              <w:jc w:val="center"/>
              <w:rPr>
                <w:sz w:val="24"/>
              </w:rPr>
            </w:pPr>
            <w:r w:rsidRPr="00DD699C">
              <w:rPr>
                <w:sz w:val="24"/>
              </w:rPr>
              <w:t>N</w:t>
            </w:r>
          </w:p>
        </w:tc>
        <w:tc>
          <w:tcPr>
            <w:tcW w:w="3685" w:type="dxa"/>
            <w:vAlign w:val="center"/>
          </w:tcPr>
          <w:p w:rsidR="00890545" w:rsidRPr="00DD699C" w:rsidRDefault="00890545" w:rsidP="00DB5159">
            <w:pPr>
              <w:spacing w:before="29" w:line="288" w:lineRule="auto"/>
              <w:rPr>
                <w:sz w:val="24"/>
              </w:rPr>
            </w:pPr>
            <w:r w:rsidRPr="00DD699C">
              <w:rPr>
                <w:rFonts w:hint="eastAsia"/>
                <w:sz w:val="24"/>
              </w:rPr>
              <w:t>水利、环境和公共设施管理业</w:t>
            </w:r>
          </w:p>
        </w:tc>
        <w:tc>
          <w:tcPr>
            <w:tcW w:w="2693" w:type="dxa"/>
            <w:vAlign w:val="center"/>
          </w:tcPr>
          <w:p w:rsidR="00890545" w:rsidRPr="004C1637" w:rsidRDefault="00890545" w:rsidP="00DB5159">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DB5159">
            <w:pPr>
              <w:spacing w:before="29" w:line="288" w:lineRule="auto"/>
              <w:jc w:val="right"/>
              <w:rPr>
                <w:color w:val="000000"/>
                <w:kern w:val="0"/>
                <w:sz w:val="24"/>
              </w:rPr>
            </w:pPr>
            <w:r w:rsidRPr="004C1637">
              <w:rPr>
                <w:color w:val="000000"/>
                <w:kern w:val="0"/>
                <w:sz w:val="24"/>
              </w:rPr>
              <w:t>-</w:t>
            </w:r>
          </w:p>
        </w:tc>
      </w:tr>
      <w:tr w:rsidR="00890545" w:rsidRPr="00D564C7" w:rsidTr="00DB5159">
        <w:tc>
          <w:tcPr>
            <w:tcW w:w="851" w:type="dxa"/>
            <w:vAlign w:val="center"/>
          </w:tcPr>
          <w:p w:rsidR="00890545" w:rsidRPr="00DD699C" w:rsidRDefault="00890545" w:rsidP="00DB5159">
            <w:pPr>
              <w:spacing w:before="29" w:line="288" w:lineRule="auto"/>
              <w:jc w:val="center"/>
              <w:rPr>
                <w:sz w:val="24"/>
              </w:rPr>
            </w:pPr>
            <w:r w:rsidRPr="00DD699C">
              <w:rPr>
                <w:sz w:val="24"/>
              </w:rPr>
              <w:t>O</w:t>
            </w:r>
          </w:p>
        </w:tc>
        <w:tc>
          <w:tcPr>
            <w:tcW w:w="3685" w:type="dxa"/>
            <w:vAlign w:val="center"/>
          </w:tcPr>
          <w:p w:rsidR="00890545" w:rsidRPr="00DD699C" w:rsidRDefault="00890545" w:rsidP="00DB5159">
            <w:pPr>
              <w:spacing w:before="29" w:line="288" w:lineRule="auto"/>
              <w:rPr>
                <w:sz w:val="24"/>
              </w:rPr>
            </w:pPr>
            <w:r w:rsidRPr="00DD699C">
              <w:rPr>
                <w:rFonts w:hint="eastAsia"/>
                <w:sz w:val="24"/>
              </w:rPr>
              <w:t>居民服务、修理和其他服务业</w:t>
            </w:r>
          </w:p>
        </w:tc>
        <w:tc>
          <w:tcPr>
            <w:tcW w:w="2693" w:type="dxa"/>
            <w:vAlign w:val="center"/>
          </w:tcPr>
          <w:p w:rsidR="00890545" w:rsidRPr="004C1637" w:rsidRDefault="00890545" w:rsidP="00DB5159">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DB5159">
            <w:pPr>
              <w:spacing w:before="29" w:line="288" w:lineRule="auto"/>
              <w:jc w:val="right"/>
              <w:rPr>
                <w:color w:val="000000"/>
                <w:kern w:val="0"/>
                <w:sz w:val="24"/>
              </w:rPr>
            </w:pPr>
            <w:r w:rsidRPr="004C1637">
              <w:rPr>
                <w:color w:val="000000"/>
                <w:kern w:val="0"/>
                <w:sz w:val="24"/>
              </w:rPr>
              <w:t>-</w:t>
            </w:r>
          </w:p>
        </w:tc>
      </w:tr>
      <w:tr w:rsidR="00890545" w:rsidRPr="00D564C7" w:rsidTr="00DB5159">
        <w:tc>
          <w:tcPr>
            <w:tcW w:w="851" w:type="dxa"/>
            <w:vAlign w:val="center"/>
          </w:tcPr>
          <w:p w:rsidR="00890545" w:rsidRPr="00DD699C" w:rsidRDefault="00890545" w:rsidP="00DB5159">
            <w:pPr>
              <w:spacing w:before="29" w:line="288" w:lineRule="auto"/>
              <w:jc w:val="center"/>
              <w:rPr>
                <w:sz w:val="24"/>
              </w:rPr>
            </w:pPr>
            <w:r w:rsidRPr="00DD699C">
              <w:rPr>
                <w:sz w:val="24"/>
              </w:rPr>
              <w:t>P</w:t>
            </w:r>
          </w:p>
        </w:tc>
        <w:tc>
          <w:tcPr>
            <w:tcW w:w="3685" w:type="dxa"/>
            <w:vAlign w:val="center"/>
          </w:tcPr>
          <w:p w:rsidR="00890545" w:rsidRPr="00DD699C" w:rsidRDefault="00890545" w:rsidP="00DB5159">
            <w:pPr>
              <w:spacing w:before="29" w:line="288" w:lineRule="auto"/>
              <w:rPr>
                <w:sz w:val="24"/>
              </w:rPr>
            </w:pPr>
            <w:r w:rsidRPr="00DD699C">
              <w:rPr>
                <w:rFonts w:hint="eastAsia"/>
                <w:sz w:val="24"/>
              </w:rPr>
              <w:t>教育</w:t>
            </w:r>
          </w:p>
        </w:tc>
        <w:tc>
          <w:tcPr>
            <w:tcW w:w="2693" w:type="dxa"/>
            <w:vAlign w:val="center"/>
          </w:tcPr>
          <w:p w:rsidR="00890545" w:rsidRPr="004C1637" w:rsidRDefault="00890545" w:rsidP="00DB5159">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DB5159">
            <w:pPr>
              <w:spacing w:before="29" w:line="288" w:lineRule="auto"/>
              <w:jc w:val="right"/>
              <w:rPr>
                <w:color w:val="000000"/>
                <w:kern w:val="0"/>
                <w:sz w:val="24"/>
              </w:rPr>
            </w:pPr>
            <w:r w:rsidRPr="004C1637">
              <w:rPr>
                <w:color w:val="000000"/>
                <w:kern w:val="0"/>
                <w:sz w:val="24"/>
              </w:rPr>
              <w:t>-</w:t>
            </w:r>
          </w:p>
        </w:tc>
      </w:tr>
      <w:tr w:rsidR="00890545" w:rsidRPr="00D564C7" w:rsidTr="00DB5159">
        <w:tc>
          <w:tcPr>
            <w:tcW w:w="851" w:type="dxa"/>
            <w:vAlign w:val="center"/>
          </w:tcPr>
          <w:p w:rsidR="00890545" w:rsidRPr="00DD699C" w:rsidRDefault="00890545" w:rsidP="00DB5159">
            <w:pPr>
              <w:spacing w:before="29" w:line="288" w:lineRule="auto"/>
              <w:jc w:val="center"/>
              <w:rPr>
                <w:sz w:val="24"/>
              </w:rPr>
            </w:pPr>
            <w:r w:rsidRPr="00DD699C">
              <w:rPr>
                <w:sz w:val="24"/>
              </w:rPr>
              <w:t>Q</w:t>
            </w:r>
          </w:p>
        </w:tc>
        <w:tc>
          <w:tcPr>
            <w:tcW w:w="3685" w:type="dxa"/>
            <w:vAlign w:val="center"/>
          </w:tcPr>
          <w:p w:rsidR="00890545" w:rsidRPr="00DD699C" w:rsidRDefault="00890545" w:rsidP="00DB5159">
            <w:pPr>
              <w:spacing w:before="29" w:line="288" w:lineRule="auto"/>
              <w:rPr>
                <w:sz w:val="24"/>
              </w:rPr>
            </w:pPr>
            <w:r w:rsidRPr="00DD699C">
              <w:rPr>
                <w:rFonts w:hint="eastAsia"/>
                <w:sz w:val="24"/>
              </w:rPr>
              <w:t>卫生和社会工作</w:t>
            </w:r>
          </w:p>
        </w:tc>
        <w:tc>
          <w:tcPr>
            <w:tcW w:w="2693" w:type="dxa"/>
            <w:vAlign w:val="center"/>
          </w:tcPr>
          <w:p w:rsidR="00890545" w:rsidRPr="004C1637" w:rsidRDefault="00890545" w:rsidP="00DB5159">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DB5159">
            <w:pPr>
              <w:spacing w:before="29" w:line="288" w:lineRule="auto"/>
              <w:jc w:val="right"/>
              <w:rPr>
                <w:color w:val="000000"/>
                <w:kern w:val="0"/>
                <w:sz w:val="24"/>
              </w:rPr>
            </w:pPr>
            <w:r w:rsidRPr="004C1637">
              <w:rPr>
                <w:color w:val="000000"/>
                <w:kern w:val="0"/>
                <w:sz w:val="24"/>
              </w:rPr>
              <w:t>-</w:t>
            </w:r>
          </w:p>
        </w:tc>
      </w:tr>
      <w:tr w:rsidR="00890545" w:rsidRPr="00D564C7" w:rsidTr="00DB5159">
        <w:tc>
          <w:tcPr>
            <w:tcW w:w="851" w:type="dxa"/>
            <w:vAlign w:val="center"/>
          </w:tcPr>
          <w:p w:rsidR="00890545" w:rsidRPr="00DD699C" w:rsidRDefault="00890545" w:rsidP="00DB5159">
            <w:pPr>
              <w:spacing w:before="29" w:line="288" w:lineRule="auto"/>
              <w:jc w:val="center"/>
              <w:rPr>
                <w:sz w:val="24"/>
              </w:rPr>
            </w:pPr>
            <w:r w:rsidRPr="00DD699C">
              <w:rPr>
                <w:sz w:val="24"/>
              </w:rPr>
              <w:t>R</w:t>
            </w:r>
          </w:p>
        </w:tc>
        <w:tc>
          <w:tcPr>
            <w:tcW w:w="3685" w:type="dxa"/>
            <w:vAlign w:val="center"/>
          </w:tcPr>
          <w:p w:rsidR="00890545" w:rsidRPr="00DD699C" w:rsidRDefault="00890545" w:rsidP="00DB5159">
            <w:pPr>
              <w:spacing w:before="29" w:line="288" w:lineRule="auto"/>
              <w:rPr>
                <w:sz w:val="24"/>
              </w:rPr>
            </w:pPr>
            <w:r w:rsidRPr="00DD699C">
              <w:rPr>
                <w:rFonts w:hint="eastAsia"/>
                <w:sz w:val="24"/>
              </w:rPr>
              <w:t>文化、体育和娱乐业</w:t>
            </w:r>
          </w:p>
        </w:tc>
        <w:tc>
          <w:tcPr>
            <w:tcW w:w="2693" w:type="dxa"/>
            <w:vAlign w:val="center"/>
          </w:tcPr>
          <w:p w:rsidR="00890545" w:rsidRPr="004C1637" w:rsidRDefault="00890545" w:rsidP="00DB5159">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DB5159">
            <w:pPr>
              <w:spacing w:before="29" w:line="288" w:lineRule="auto"/>
              <w:jc w:val="right"/>
              <w:rPr>
                <w:color w:val="000000"/>
                <w:kern w:val="0"/>
                <w:sz w:val="24"/>
              </w:rPr>
            </w:pPr>
            <w:r w:rsidRPr="004C1637">
              <w:rPr>
                <w:color w:val="000000"/>
                <w:kern w:val="0"/>
                <w:sz w:val="24"/>
              </w:rPr>
              <w:t>-</w:t>
            </w:r>
          </w:p>
        </w:tc>
      </w:tr>
      <w:tr w:rsidR="00890545" w:rsidRPr="00D564C7" w:rsidTr="00DB5159">
        <w:tc>
          <w:tcPr>
            <w:tcW w:w="851" w:type="dxa"/>
            <w:vAlign w:val="center"/>
          </w:tcPr>
          <w:p w:rsidR="00890545" w:rsidRPr="00DD699C" w:rsidRDefault="00890545" w:rsidP="00DB5159">
            <w:pPr>
              <w:spacing w:before="29" w:line="288" w:lineRule="auto"/>
              <w:jc w:val="center"/>
              <w:rPr>
                <w:sz w:val="24"/>
              </w:rPr>
            </w:pPr>
            <w:r w:rsidRPr="00DD699C">
              <w:rPr>
                <w:sz w:val="24"/>
              </w:rPr>
              <w:t>S</w:t>
            </w:r>
          </w:p>
        </w:tc>
        <w:tc>
          <w:tcPr>
            <w:tcW w:w="3685" w:type="dxa"/>
            <w:vAlign w:val="center"/>
          </w:tcPr>
          <w:p w:rsidR="00890545" w:rsidRPr="00DD699C" w:rsidRDefault="00890545" w:rsidP="00DB5159">
            <w:pPr>
              <w:spacing w:before="29" w:line="288" w:lineRule="auto"/>
              <w:rPr>
                <w:sz w:val="24"/>
              </w:rPr>
            </w:pPr>
            <w:r w:rsidRPr="00DD699C">
              <w:rPr>
                <w:rFonts w:hint="eastAsia"/>
                <w:sz w:val="24"/>
              </w:rPr>
              <w:t>综合</w:t>
            </w:r>
          </w:p>
        </w:tc>
        <w:tc>
          <w:tcPr>
            <w:tcW w:w="2693" w:type="dxa"/>
            <w:vAlign w:val="center"/>
          </w:tcPr>
          <w:p w:rsidR="00890545" w:rsidRPr="004C1637" w:rsidRDefault="00890545" w:rsidP="00DB5159">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DB5159">
            <w:pPr>
              <w:spacing w:before="29" w:line="288" w:lineRule="auto"/>
              <w:jc w:val="right"/>
              <w:rPr>
                <w:color w:val="000000"/>
                <w:kern w:val="0"/>
                <w:sz w:val="24"/>
              </w:rPr>
            </w:pPr>
            <w:r w:rsidRPr="004C1637">
              <w:rPr>
                <w:color w:val="000000"/>
                <w:kern w:val="0"/>
                <w:sz w:val="24"/>
              </w:rPr>
              <w:t>-</w:t>
            </w:r>
          </w:p>
        </w:tc>
      </w:tr>
      <w:tr w:rsidR="00890545" w:rsidRPr="00D564C7" w:rsidTr="00DB5159">
        <w:tc>
          <w:tcPr>
            <w:tcW w:w="851" w:type="dxa"/>
            <w:vAlign w:val="center"/>
          </w:tcPr>
          <w:p w:rsidR="00890545" w:rsidRPr="00DD699C" w:rsidRDefault="00890545" w:rsidP="00DB5159">
            <w:pPr>
              <w:spacing w:before="29" w:line="288" w:lineRule="auto"/>
              <w:jc w:val="center"/>
              <w:rPr>
                <w:sz w:val="24"/>
              </w:rPr>
            </w:pPr>
          </w:p>
        </w:tc>
        <w:tc>
          <w:tcPr>
            <w:tcW w:w="3685" w:type="dxa"/>
            <w:vAlign w:val="center"/>
          </w:tcPr>
          <w:p w:rsidR="00890545" w:rsidRPr="00DD699C" w:rsidRDefault="00890545" w:rsidP="00DB5159">
            <w:pPr>
              <w:spacing w:before="29" w:line="288" w:lineRule="auto"/>
              <w:rPr>
                <w:sz w:val="24"/>
              </w:rPr>
            </w:pPr>
            <w:r w:rsidRPr="00DD699C">
              <w:rPr>
                <w:rFonts w:hint="eastAsia"/>
                <w:sz w:val="24"/>
              </w:rPr>
              <w:t>合计</w:t>
            </w:r>
          </w:p>
        </w:tc>
        <w:tc>
          <w:tcPr>
            <w:tcW w:w="2693" w:type="dxa"/>
            <w:vAlign w:val="center"/>
          </w:tcPr>
          <w:p w:rsidR="00890545" w:rsidRPr="004C1637" w:rsidRDefault="00890545" w:rsidP="00DB5159">
            <w:pPr>
              <w:spacing w:before="29" w:line="288" w:lineRule="auto"/>
              <w:jc w:val="right"/>
              <w:rPr>
                <w:color w:val="000000"/>
                <w:kern w:val="0"/>
                <w:sz w:val="24"/>
              </w:rPr>
            </w:pPr>
            <w:r w:rsidRPr="004C1637">
              <w:rPr>
                <w:color w:val="000000"/>
                <w:kern w:val="0"/>
                <w:sz w:val="24"/>
              </w:rPr>
              <w:t>2,119,894,239.75</w:t>
            </w:r>
          </w:p>
        </w:tc>
        <w:tc>
          <w:tcPr>
            <w:tcW w:w="1701" w:type="dxa"/>
            <w:vAlign w:val="center"/>
          </w:tcPr>
          <w:p w:rsidR="00890545" w:rsidRPr="004C1637" w:rsidRDefault="00890545" w:rsidP="00DB5159">
            <w:pPr>
              <w:spacing w:before="29" w:line="288" w:lineRule="auto"/>
              <w:jc w:val="right"/>
              <w:rPr>
                <w:color w:val="000000"/>
                <w:kern w:val="0"/>
                <w:sz w:val="24"/>
              </w:rPr>
            </w:pPr>
            <w:r w:rsidRPr="004C1637">
              <w:rPr>
                <w:color w:val="000000"/>
                <w:kern w:val="0"/>
                <w:sz w:val="24"/>
              </w:rPr>
              <w:t>94.66</w:t>
            </w:r>
          </w:p>
        </w:tc>
      </w:tr>
    </w:tbl>
    <w:p w:rsidR="00890545" w:rsidRPr="00890545" w:rsidRDefault="00890545" w:rsidP="00890545">
      <w:pPr>
        <w:pStyle w:val="a0"/>
      </w:pPr>
    </w:p>
    <w:p w:rsidR="00F75EA9" w:rsidRPr="00113F76" w:rsidRDefault="00F75EA9" w:rsidP="00113F76">
      <w:pPr>
        <w:tabs>
          <w:tab w:val="left" w:pos="426"/>
        </w:tabs>
        <w:spacing w:before="29" w:line="288" w:lineRule="auto"/>
        <w:jc w:val="left"/>
        <w:rPr>
          <w:rFonts w:asciiTheme="minorEastAsia" w:eastAsiaTheme="minorEastAsia" w:hAnsiTheme="minorEastAsia"/>
          <w:color w:val="000000"/>
          <w:szCs w:val="21"/>
        </w:rPr>
      </w:pPr>
      <w:r w:rsidRPr="00905382">
        <w:rPr>
          <w:rFonts w:eastAsiaTheme="minorEastAsia"/>
          <w:b/>
          <w:sz w:val="24"/>
        </w:rPr>
        <w:t>8.2.2</w:t>
      </w:r>
      <w:r w:rsidRPr="00905382">
        <w:rPr>
          <w:rFonts w:eastAsiaTheme="minorEastAsia" w:hint="eastAsia"/>
          <w:b/>
          <w:sz w:val="24"/>
        </w:rPr>
        <w:t>报告期末按行业分类的</w:t>
      </w:r>
      <w:r w:rsidR="00E56DA8">
        <w:rPr>
          <w:rFonts w:eastAsiaTheme="minorEastAsia" w:hint="eastAsia"/>
          <w:b/>
          <w:sz w:val="24"/>
        </w:rPr>
        <w:t>港股通</w:t>
      </w:r>
      <w:r w:rsidRPr="00905382">
        <w:rPr>
          <w:rFonts w:eastAsiaTheme="minorEastAsia" w:hint="eastAsia"/>
          <w:b/>
          <w:sz w:val="24"/>
        </w:rPr>
        <w:t>投资股票投资组合</w:t>
      </w:r>
    </w:p>
    <w:p w:rsidR="00F75EA9" w:rsidRPr="00905382" w:rsidRDefault="00F75EA9" w:rsidP="00F75EA9">
      <w:pPr>
        <w:widowControl/>
        <w:autoSpaceDE w:val="0"/>
        <w:autoSpaceDN w:val="0"/>
        <w:spacing w:before="29" w:line="288" w:lineRule="auto"/>
        <w:ind w:right="-15"/>
        <w:textAlignment w:val="bottom"/>
        <w:rPr>
          <w:color w:val="000000"/>
          <w:sz w:val="24"/>
        </w:rPr>
      </w:pPr>
      <w:r w:rsidRPr="00905382">
        <w:rPr>
          <w:color w:val="000000"/>
          <w:sz w:val="24"/>
        </w:rPr>
        <w:t>本基金本报告期末未持有通过港股通投资的股票。</w:t>
      </w:r>
    </w:p>
    <w:p w:rsidR="00495038" w:rsidRPr="00F75EA9" w:rsidRDefault="00495038" w:rsidP="00CD2030">
      <w:pPr>
        <w:tabs>
          <w:tab w:val="left" w:pos="426"/>
        </w:tabs>
        <w:spacing w:before="29" w:line="288" w:lineRule="auto"/>
        <w:jc w:val="left"/>
        <w:rPr>
          <w:kern w:val="0"/>
          <w:sz w:val="24"/>
        </w:rPr>
      </w:pPr>
    </w:p>
    <w:p w:rsidR="001A59F9" w:rsidRPr="00AD0E47" w:rsidRDefault="001A59F9" w:rsidP="00AD0E47">
      <w:pPr>
        <w:pStyle w:val="20"/>
        <w:spacing w:before="29" w:after="0" w:line="288" w:lineRule="auto"/>
        <w:rPr>
          <w:rFonts w:ascii="Times New Roman" w:hAnsi="Times New Roman"/>
          <w:kern w:val="0"/>
          <w:szCs w:val="24"/>
        </w:rPr>
      </w:pPr>
      <w:bookmarkStart w:id="210" w:name="_Toc361324881"/>
      <w:bookmarkStart w:id="211" w:name="_Toc67904743"/>
      <w:r w:rsidRPr="00AD0E47">
        <w:rPr>
          <w:rFonts w:ascii="Times New Roman" w:hAnsi="Times New Roman"/>
          <w:kern w:val="0"/>
          <w:szCs w:val="24"/>
        </w:rPr>
        <w:t>8.3</w:t>
      </w:r>
      <w:r w:rsidRPr="00AD0E47">
        <w:rPr>
          <w:rFonts w:ascii="Times New Roman" w:hAnsi="Times New Roman" w:hint="eastAsia"/>
          <w:kern w:val="0"/>
          <w:szCs w:val="24"/>
        </w:rPr>
        <w:t>期末按公允价值占基金资产净值比例大小排序的所有股票投资明细</w:t>
      </w:r>
      <w:bookmarkEnd w:id="210"/>
      <w:bookmarkEnd w:id="211"/>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1701"/>
        <w:gridCol w:w="1559"/>
        <w:gridCol w:w="1932"/>
        <w:gridCol w:w="1612"/>
      </w:tblGrid>
      <w:tr w:rsidR="001A59F9" w:rsidRPr="0091212A" w:rsidTr="009F4E54">
        <w:trPr>
          <w:jc w:val="center"/>
        </w:trPr>
        <w:tc>
          <w:tcPr>
            <w:tcW w:w="817" w:type="dxa"/>
            <w:vAlign w:val="center"/>
          </w:tcPr>
          <w:p w:rsidR="001A59F9" w:rsidRPr="001F7785" w:rsidRDefault="001A59F9" w:rsidP="001F7785">
            <w:pPr>
              <w:adjustRightInd w:val="0"/>
              <w:snapToGrid w:val="0"/>
              <w:spacing w:before="29" w:line="288" w:lineRule="auto"/>
              <w:jc w:val="center"/>
              <w:rPr>
                <w:sz w:val="24"/>
              </w:rPr>
            </w:pPr>
            <w:r w:rsidRPr="001F7785">
              <w:rPr>
                <w:rFonts w:hint="eastAsia"/>
                <w:sz w:val="24"/>
              </w:rPr>
              <w:t>序号</w:t>
            </w:r>
          </w:p>
        </w:tc>
        <w:tc>
          <w:tcPr>
            <w:tcW w:w="1276" w:type="dxa"/>
            <w:vAlign w:val="center"/>
          </w:tcPr>
          <w:p w:rsidR="001A59F9" w:rsidRPr="001F7785" w:rsidRDefault="001A59F9" w:rsidP="001F7785">
            <w:pPr>
              <w:adjustRightInd w:val="0"/>
              <w:snapToGrid w:val="0"/>
              <w:spacing w:before="29" w:line="288" w:lineRule="auto"/>
              <w:jc w:val="center"/>
              <w:rPr>
                <w:sz w:val="24"/>
              </w:rPr>
            </w:pPr>
            <w:r w:rsidRPr="001F7785">
              <w:rPr>
                <w:rFonts w:hint="eastAsia"/>
                <w:sz w:val="24"/>
              </w:rPr>
              <w:t>股票代码</w:t>
            </w:r>
          </w:p>
        </w:tc>
        <w:tc>
          <w:tcPr>
            <w:tcW w:w="1701" w:type="dxa"/>
            <w:vAlign w:val="center"/>
          </w:tcPr>
          <w:p w:rsidR="001A59F9" w:rsidRPr="001F7785" w:rsidRDefault="001A59F9" w:rsidP="001F7785">
            <w:pPr>
              <w:adjustRightInd w:val="0"/>
              <w:snapToGrid w:val="0"/>
              <w:spacing w:before="29" w:line="288" w:lineRule="auto"/>
              <w:jc w:val="center"/>
              <w:rPr>
                <w:sz w:val="24"/>
              </w:rPr>
            </w:pPr>
            <w:r w:rsidRPr="001F7785">
              <w:rPr>
                <w:rFonts w:hint="eastAsia"/>
                <w:sz w:val="24"/>
              </w:rPr>
              <w:t>股票名称</w:t>
            </w:r>
          </w:p>
        </w:tc>
        <w:tc>
          <w:tcPr>
            <w:tcW w:w="1559" w:type="dxa"/>
            <w:vAlign w:val="center"/>
          </w:tcPr>
          <w:p w:rsidR="001A59F9" w:rsidRPr="001F7785" w:rsidRDefault="001A59F9" w:rsidP="001F7785">
            <w:pPr>
              <w:adjustRightInd w:val="0"/>
              <w:snapToGrid w:val="0"/>
              <w:spacing w:before="29" w:line="288" w:lineRule="auto"/>
              <w:jc w:val="center"/>
              <w:rPr>
                <w:sz w:val="24"/>
              </w:rPr>
            </w:pPr>
            <w:r w:rsidRPr="001F7785">
              <w:rPr>
                <w:rFonts w:hint="eastAsia"/>
                <w:sz w:val="24"/>
              </w:rPr>
              <w:t>数量</w:t>
            </w:r>
            <w:r w:rsidRPr="001F7785">
              <w:rPr>
                <w:sz w:val="24"/>
              </w:rPr>
              <w:t>(</w:t>
            </w:r>
            <w:r w:rsidRPr="001F7785">
              <w:rPr>
                <w:rFonts w:hint="eastAsia"/>
                <w:sz w:val="24"/>
              </w:rPr>
              <w:t>股</w:t>
            </w:r>
            <w:r w:rsidRPr="001F7785">
              <w:rPr>
                <w:sz w:val="24"/>
              </w:rPr>
              <w:t>)</w:t>
            </w:r>
          </w:p>
        </w:tc>
        <w:tc>
          <w:tcPr>
            <w:tcW w:w="1932" w:type="dxa"/>
            <w:vAlign w:val="center"/>
          </w:tcPr>
          <w:p w:rsidR="001A59F9" w:rsidRPr="001F7785" w:rsidRDefault="001A59F9" w:rsidP="001F7785">
            <w:pPr>
              <w:autoSpaceDE w:val="0"/>
              <w:autoSpaceDN w:val="0"/>
              <w:adjustRightInd w:val="0"/>
              <w:snapToGrid w:val="0"/>
              <w:spacing w:before="29" w:line="288" w:lineRule="auto"/>
              <w:jc w:val="center"/>
              <w:rPr>
                <w:sz w:val="24"/>
              </w:rPr>
            </w:pPr>
            <w:r w:rsidRPr="001F7785">
              <w:rPr>
                <w:rFonts w:hint="eastAsia"/>
                <w:sz w:val="24"/>
              </w:rPr>
              <w:t>公允价值</w:t>
            </w:r>
          </w:p>
        </w:tc>
        <w:tc>
          <w:tcPr>
            <w:tcW w:w="1612" w:type="dxa"/>
            <w:vAlign w:val="center"/>
          </w:tcPr>
          <w:p w:rsidR="001A59F9" w:rsidRPr="001F7785" w:rsidRDefault="001A59F9" w:rsidP="001F7785">
            <w:pPr>
              <w:adjustRightInd w:val="0"/>
              <w:snapToGrid w:val="0"/>
              <w:spacing w:before="29" w:line="288" w:lineRule="auto"/>
              <w:jc w:val="center"/>
              <w:rPr>
                <w:sz w:val="24"/>
              </w:rPr>
            </w:pPr>
            <w:r w:rsidRPr="001F7785">
              <w:rPr>
                <w:rFonts w:hint="eastAsia"/>
                <w:sz w:val="24"/>
              </w:rPr>
              <w:t>占基金资产净值比例</w:t>
            </w:r>
            <w:r w:rsidRPr="001F7785">
              <w:rPr>
                <w:sz w:val="24"/>
              </w:rPr>
              <w:t>(</w:t>
            </w:r>
            <w:r w:rsidRPr="001F7785">
              <w:rPr>
                <w:rFonts w:hint="eastAsia"/>
                <w:sz w:val="24"/>
              </w:rPr>
              <w:t>％</w:t>
            </w:r>
            <w:r w:rsidRPr="001F7785">
              <w:rPr>
                <w:sz w:val="24"/>
              </w:rPr>
              <w:t>)</w:t>
            </w:r>
          </w:p>
        </w:tc>
      </w:tr>
      <w:tr w:rsidR="002A5A11">
        <w:trPr>
          <w:jc w:val="center"/>
        </w:trPr>
        <w:tc>
          <w:tcPr>
            <w:tcW w:w="817" w:type="dxa"/>
            <w:vAlign w:val="center"/>
          </w:tcPr>
          <w:p w:rsidR="002A5A11" w:rsidRDefault="00F2103B">
            <w:pPr>
              <w:jc w:val="center"/>
            </w:pPr>
            <w:r>
              <w:rPr>
                <w:color w:val="000000"/>
                <w:sz w:val="24"/>
              </w:rPr>
              <w:t>1</w:t>
            </w:r>
          </w:p>
        </w:tc>
        <w:tc>
          <w:tcPr>
            <w:tcW w:w="1276" w:type="dxa"/>
            <w:vAlign w:val="center"/>
          </w:tcPr>
          <w:p w:rsidR="002A5A11" w:rsidRDefault="00F2103B">
            <w:pPr>
              <w:jc w:val="center"/>
            </w:pPr>
            <w:r>
              <w:rPr>
                <w:color w:val="000000"/>
                <w:sz w:val="24"/>
              </w:rPr>
              <w:t>300014</w:t>
            </w:r>
          </w:p>
        </w:tc>
        <w:tc>
          <w:tcPr>
            <w:tcW w:w="1701" w:type="dxa"/>
            <w:vAlign w:val="center"/>
          </w:tcPr>
          <w:p w:rsidR="002A5A11" w:rsidRDefault="00F2103B">
            <w:pPr>
              <w:jc w:val="center"/>
            </w:pPr>
            <w:r>
              <w:rPr>
                <w:color w:val="000000"/>
                <w:sz w:val="24"/>
              </w:rPr>
              <w:t>亿纬锂能</w:t>
            </w:r>
          </w:p>
        </w:tc>
        <w:tc>
          <w:tcPr>
            <w:tcW w:w="1559" w:type="dxa"/>
            <w:vAlign w:val="center"/>
          </w:tcPr>
          <w:p w:rsidR="002A5A11" w:rsidRDefault="00F2103B">
            <w:pPr>
              <w:jc w:val="right"/>
            </w:pPr>
            <w:r>
              <w:rPr>
                <w:color w:val="000000"/>
                <w:sz w:val="24"/>
              </w:rPr>
              <w:t>2,676,439</w:t>
            </w:r>
          </w:p>
        </w:tc>
        <w:tc>
          <w:tcPr>
            <w:tcW w:w="1932" w:type="dxa"/>
            <w:vAlign w:val="center"/>
          </w:tcPr>
          <w:p w:rsidR="002A5A11" w:rsidRDefault="00F2103B">
            <w:pPr>
              <w:jc w:val="right"/>
            </w:pPr>
            <w:r>
              <w:rPr>
                <w:color w:val="000000"/>
                <w:sz w:val="24"/>
              </w:rPr>
              <w:t>218,129,778.50</w:t>
            </w:r>
          </w:p>
        </w:tc>
        <w:tc>
          <w:tcPr>
            <w:tcW w:w="1612" w:type="dxa"/>
            <w:vAlign w:val="center"/>
          </w:tcPr>
          <w:p w:rsidR="002A5A11" w:rsidRDefault="00F2103B">
            <w:pPr>
              <w:jc w:val="right"/>
            </w:pPr>
            <w:r>
              <w:rPr>
                <w:color w:val="000000"/>
                <w:sz w:val="24"/>
              </w:rPr>
              <w:t>9.74</w:t>
            </w:r>
          </w:p>
        </w:tc>
      </w:tr>
      <w:tr w:rsidR="002A5A11">
        <w:trPr>
          <w:jc w:val="center"/>
        </w:trPr>
        <w:tc>
          <w:tcPr>
            <w:tcW w:w="817" w:type="dxa"/>
            <w:vAlign w:val="center"/>
          </w:tcPr>
          <w:p w:rsidR="002A5A11" w:rsidRDefault="00F2103B">
            <w:pPr>
              <w:jc w:val="center"/>
            </w:pPr>
            <w:r>
              <w:rPr>
                <w:color w:val="000000"/>
                <w:sz w:val="24"/>
              </w:rPr>
              <w:t>2</w:t>
            </w:r>
          </w:p>
        </w:tc>
        <w:tc>
          <w:tcPr>
            <w:tcW w:w="1276" w:type="dxa"/>
            <w:vAlign w:val="center"/>
          </w:tcPr>
          <w:p w:rsidR="002A5A11" w:rsidRDefault="00F2103B">
            <w:pPr>
              <w:jc w:val="center"/>
            </w:pPr>
            <w:r>
              <w:rPr>
                <w:color w:val="000000"/>
                <w:sz w:val="24"/>
              </w:rPr>
              <w:t>002049</w:t>
            </w:r>
          </w:p>
        </w:tc>
        <w:tc>
          <w:tcPr>
            <w:tcW w:w="1701" w:type="dxa"/>
            <w:vAlign w:val="center"/>
          </w:tcPr>
          <w:p w:rsidR="002A5A11" w:rsidRDefault="00F2103B">
            <w:pPr>
              <w:jc w:val="center"/>
            </w:pPr>
            <w:r>
              <w:rPr>
                <w:color w:val="000000"/>
                <w:sz w:val="24"/>
              </w:rPr>
              <w:t>紫光国微</w:t>
            </w:r>
          </w:p>
        </w:tc>
        <w:tc>
          <w:tcPr>
            <w:tcW w:w="1559" w:type="dxa"/>
            <w:vAlign w:val="center"/>
          </w:tcPr>
          <w:p w:rsidR="002A5A11" w:rsidRDefault="00F2103B">
            <w:pPr>
              <w:jc w:val="right"/>
            </w:pPr>
            <w:r>
              <w:rPr>
                <w:color w:val="000000"/>
                <w:sz w:val="24"/>
              </w:rPr>
              <w:t>1,541,140</w:t>
            </w:r>
          </w:p>
        </w:tc>
        <w:tc>
          <w:tcPr>
            <w:tcW w:w="1932" w:type="dxa"/>
            <w:vAlign w:val="center"/>
          </w:tcPr>
          <w:p w:rsidR="002A5A11" w:rsidRDefault="00F2103B">
            <w:pPr>
              <w:jc w:val="right"/>
            </w:pPr>
            <w:r>
              <w:rPr>
                <w:color w:val="000000"/>
                <w:sz w:val="24"/>
              </w:rPr>
              <w:t>206,219,943.40</w:t>
            </w:r>
          </w:p>
        </w:tc>
        <w:tc>
          <w:tcPr>
            <w:tcW w:w="1612" w:type="dxa"/>
            <w:vAlign w:val="center"/>
          </w:tcPr>
          <w:p w:rsidR="002A5A11" w:rsidRDefault="00F2103B">
            <w:pPr>
              <w:jc w:val="right"/>
            </w:pPr>
            <w:r>
              <w:rPr>
                <w:color w:val="000000"/>
                <w:sz w:val="24"/>
              </w:rPr>
              <w:t>9.21</w:t>
            </w:r>
          </w:p>
        </w:tc>
      </w:tr>
      <w:tr w:rsidR="002A5A11">
        <w:trPr>
          <w:jc w:val="center"/>
        </w:trPr>
        <w:tc>
          <w:tcPr>
            <w:tcW w:w="817" w:type="dxa"/>
            <w:vAlign w:val="center"/>
          </w:tcPr>
          <w:p w:rsidR="002A5A11" w:rsidRDefault="00F2103B">
            <w:pPr>
              <w:jc w:val="center"/>
            </w:pPr>
            <w:r>
              <w:rPr>
                <w:color w:val="000000"/>
                <w:sz w:val="24"/>
              </w:rPr>
              <w:t>3</w:t>
            </w:r>
          </w:p>
        </w:tc>
        <w:tc>
          <w:tcPr>
            <w:tcW w:w="1276" w:type="dxa"/>
            <w:vAlign w:val="center"/>
          </w:tcPr>
          <w:p w:rsidR="002A5A11" w:rsidRDefault="00F2103B">
            <w:pPr>
              <w:jc w:val="center"/>
            </w:pPr>
            <w:r>
              <w:rPr>
                <w:color w:val="000000"/>
                <w:sz w:val="24"/>
              </w:rPr>
              <w:t>300408</w:t>
            </w:r>
          </w:p>
        </w:tc>
        <w:tc>
          <w:tcPr>
            <w:tcW w:w="1701" w:type="dxa"/>
            <w:vAlign w:val="center"/>
          </w:tcPr>
          <w:p w:rsidR="002A5A11" w:rsidRDefault="00F2103B">
            <w:pPr>
              <w:jc w:val="center"/>
            </w:pPr>
            <w:r>
              <w:rPr>
                <w:color w:val="000000"/>
                <w:sz w:val="24"/>
              </w:rPr>
              <w:t>三环集团</w:t>
            </w:r>
          </w:p>
        </w:tc>
        <w:tc>
          <w:tcPr>
            <w:tcW w:w="1559" w:type="dxa"/>
            <w:vAlign w:val="center"/>
          </w:tcPr>
          <w:p w:rsidR="002A5A11" w:rsidRDefault="00F2103B">
            <w:pPr>
              <w:jc w:val="right"/>
            </w:pPr>
            <w:r>
              <w:rPr>
                <w:color w:val="000000"/>
                <w:sz w:val="24"/>
              </w:rPr>
              <w:t>5,249,104</w:t>
            </w:r>
          </w:p>
        </w:tc>
        <w:tc>
          <w:tcPr>
            <w:tcW w:w="1932" w:type="dxa"/>
            <w:vAlign w:val="center"/>
          </w:tcPr>
          <w:p w:rsidR="002A5A11" w:rsidRDefault="00F2103B">
            <w:pPr>
              <w:jc w:val="right"/>
            </w:pPr>
            <w:r>
              <w:rPr>
                <w:color w:val="000000"/>
                <w:sz w:val="24"/>
              </w:rPr>
              <w:t>195,529,124.00</w:t>
            </w:r>
          </w:p>
        </w:tc>
        <w:tc>
          <w:tcPr>
            <w:tcW w:w="1612" w:type="dxa"/>
            <w:vAlign w:val="center"/>
          </w:tcPr>
          <w:p w:rsidR="002A5A11" w:rsidRDefault="00F2103B">
            <w:pPr>
              <w:jc w:val="right"/>
            </w:pPr>
            <w:r>
              <w:rPr>
                <w:color w:val="000000"/>
                <w:sz w:val="24"/>
              </w:rPr>
              <w:t>8.73</w:t>
            </w:r>
          </w:p>
        </w:tc>
      </w:tr>
      <w:tr w:rsidR="002A5A11">
        <w:trPr>
          <w:jc w:val="center"/>
        </w:trPr>
        <w:tc>
          <w:tcPr>
            <w:tcW w:w="817" w:type="dxa"/>
            <w:vAlign w:val="center"/>
          </w:tcPr>
          <w:p w:rsidR="002A5A11" w:rsidRDefault="00F2103B">
            <w:pPr>
              <w:jc w:val="center"/>
            </w:pPr>
            <w:r>
              <w:rPr>
                <w:color w:val="000000"/>
                <w:sz w:val="24"/>
              </w:rPr>
              <w:t>4</w:t>
            </w:r>
          </w:p>
        </w:tc>
        <w:tc>
          <w:tcPr>
            <w:tcW w:w="1276" w:type="dxa"/>
            <w:vAlign w:val="center"/>
          </w:tcPr>
          <w:p w:rsidR="002A5A11" w:rsidRDefault="00F2103B">
            <w:pPr>
              <w:jc w:val="center"/>
            </w:pPr>
            <w:r>
              <w:rPr>
                <w:color w:val="000000"/>
                <w:sz w:val="24"/>
              </w:rPr>
              <w:t>002475</w:t>
            </w:r>
          </w:p>
        </w:tc>
        <w:tc>
          <w:tcPr>
            <w:tcW w:w="1701" w:type="dxa"/>
            <w:vAlign w:val="center"/>
          </w:tcPr>
          <w:p w:rsidR="002A5A11" w:rsidRDefault="00F2103B">
            <w:pPr>
              <w:jc w:val="center"/>
            </w:pPr>
            <w:r>
              <w:rPr>
                <w:color w:val="000000"/>
                <w:sz w:val="24"/>
              </w:rPr>
              <w:t>立讯精密</w:t>
            </w:r>
          </w:p>
        </w:tc>
        <w:tc>
          <w:tcPr>
            <w:tcW w:w="1559" w:type="dxa"/>
            <w:vAlign w:val="center"/>
          </w:tcPr>
          <w:p w:rsidR="002A5A11" w:rsidRDefault="00F2103B">
            <w:pPr>
              <w:jc w:val="right"/>
            </w:pPr>
            <w:r>
              <w:rPr>
                <w:color w:val="000000"/>
                <w:sz w:val="24"/>
              </w:rPr>
              <w:t>3,220,883</w:t>
            </w:r>
          </w:p>
        </w:tc>
        <w:tc>
          <w:tcPr>
            <w:tcW w:w="1932" w:type="dxa"/>
            <w:vAlign w:val="center"/>
          </w:tcPr>
          <w:p w:rsidR="002A5A11" w:rsidRDefault="00F2103B">
            <w:pPr>
              <w:jc w:val="right"/>
            </w:pPr>
            <w:r>
              <w:rPr>
                <w:color w:val="000000"/>
                <w:sz w:val="24"/>
              </w:rPr>
              <w:t>180,755,953.96</w:t>
            </w:r>
          </w:p>
        </w:tc>
        <w:tc>
          <w:tcPr>
            <w:tcW w:w="1612" w:type="dxa"/>
            <w:vAlign w:val="center"/>
          </w:tcPr>
          <w:p w:rsidR="002A5A11" w:rsidRDefault="00F2103B">
            <w:pPr>
              <w:jc w:val="right"/>
            </w:pPr>
            <w:r>
              <w:rPr>
                <w:color w:val="000000"/>
                <w:sz w:val="24"/>
              </w:rPr>
              <w:t>8.07</w:t>
            </w:r>
          </w:p>
        </w:tc>
      </w:tr>
      <w:tr w:rsidR="002A5A11">
        <w:trPr>
          <w:jc w:val="center"/>
        </w:trPr>
        <w:tc>
          <w:tcPr>
            <w:tcW w:w="817" w:type="dxa"/>
            <w:vAlign w:val="center"/>
          </w:tcPr>
          <w:p w:rsidR="002A5A11" w:rsidRDefault="00F2103B">
            <w:pPr>
              <w:jc w:val="center"/>
            </w:pPr>
            <w:r>
              <w:rPr>
                <w:color w:val="000000"/>
                <w:sz w:val="24"/>
              </w:rPr>
              <w:t>5</w:t>
            </w:r>
          </w:p>
        </w:tc>
        <w:tc>
          <w:tcPr>
            <w:tcW w:w="1276" w:type="dxa"/>
            <w:vAlign w:val="center"/>
          </w:tcPr>
          <w:p w:rsidR="002A5A11" w:rsidRDefault="00F2103B">
            <w:pPr>
              <w:jc w:val="center"/>
            </w:pPr>
            <w:r>
              <w:rPr>
                <w:color w:val="000000"/>
                <w:sz w:val="24"/>
              </w:rPr>
              <w:t>002179</w:t>
            </w:r>
          </w:p>
        </w:tc>
        <w:tc>
          <w:tcPr>
            <w:tcW w:w="1701" w:type="dxa"/>
            <w:vAlign w:val="center"/>
          </w:tcPr>
          <w:p w:rsidR="002A5A11" w:rsidRDefault="00F2103B">
            <w:pPr>
              <w:jc w:val="center"/>
            </w:pPr>
            <w:r>
              <w:rPr>
                <w:color w:val="000000"/>
                <w:sz w:val="24"/>
              </w:rPr>
              <w:t>中航光电</w:t>
            </w:r>
          </w:p>
        </w:tc>
        <w:tc>
          <w:tcPr>
            <w:tcW w:w="1559" w:type="dxa"/>
            <w:vAlign w:val="center"/>
          </w:tcPr>
          <w:p w:rsidR="002A5A11" w:rsidRDefault="00F2103B">
            <w:pPr>
              <w:jc w:val="right"/>
            </w:pPr>
            <w:r>
              <w:rPr>
                <w:color w:val="000000"/>
                <w:sz w:val="24"/>
              </w:rPr>
              <w:t>2,072,900</w:t>
            </w:r>
          </w:p>
        </w:tc>
        <w:tc>
          <w:tcPr>
            <w:tcW w:w="1932" w:type="dxa"/>
            <w:vAlign w:val="center"/>
          </w:tcPr>
          <w:p w:rsidR="002A5A11" w:rsidRDefault="00F2103B">
            <w:pPr>
              <w:jc w:val="right"/>
            </w:pPr>
            <w:r>
              <w:rPr>
                <w:color w:val="000000"/>
                <w:sz w:val="24"/>
              </w:rPr>
              <w:t>162,287,341.00</w:t>
            </w:r>
          </w:p>
        </w:tc>
        <w:tc>
          <w:tcPr>
            <w:tcW w:w="1612" w:type="dxa"/>
            <w:vAlign w:val="center"/>
          </w:tcPr>
          <w:p w:rsidR="002A5A11" w:rsidRDefault="00F2103B">
            <w:pPr>
              <w:jc w:val="right"/>
            </w:pPr>
            <w:r>
              <w:rPr>
                <w:color w:val="000000"/>
                <w:sz w:val="24"/>
              </w:rPr>
              <w:t>7.25</w:t>
            </w:r>
          </w:p>
        </w:tc>
      </w:tr>
      <w:tr w:rsidR="002A5A11">
        <w:trPr>
          <w:jc w:val="center"/>
        </w:trPr>
        <w:tc>
          <w:tcPr>
            <w:tcW w:w="817" w:type="dxa"/>
            <w:vAlign w:val="center"/>
          </w:tcPr>
          <w:p w:rsidR="002A5A11" w:rsidRDefault="00F2103B">
            <w:pPr>
              <w:jc w:val="center"/>
            </w:pPr>
            <w:r>
              <w:rPr>
                <w:color w:val="000000"/>
                <w:sz w:val="24"/>
              </w:rPr>
              <w:t>6</w:t>
            </w:r>
          </w:p>
        </w:tc>
        <w:tc>
          <w:tcPr>
            <w:tcW w:w="1276" w:type="dxa"/>
            <w:vAlign w:val="center"/>
          </w:tcPr>
          <w:p w:rsidR="002A5A11" w:rsidRDefault="00F2103B">
            <w:pPr>
              <w:jc w:val="center"/>
            </w:pPr>
            <w:r>
              <w:rPr>
                <w:color w:val="000000"/>
                <w:sz w:val="24"/>
              </w:rPr>
              <w:t>002271</w:t>
            </w:r>
          </w:p>
        </w:tc>
        <w:tc>
          <w:tcPr>
            <w:tcW w:w="1701" w:type="dxa"/>
            <w:vAlign w:val="center"/>
          </w:tcPr>
          <w:p w:rsidR="002A5A11" w:rsidRDefault="00F2103B">
            <w:pPr>
              <w:jc w:val="center"/>
            </w:pPr>
            <w:r>
              <w:rPr>
                <w:color w:val="000000"/>
                <w:sz w:val="24"/>
              </w:rPr>
              <w:t>东方雨虹</w:t>
            </w:r>
          </w:p>
        </w:tc>
        <w:tc>
          <w:tcPr>
            <w:tcW w:w="1559" w:type="dxa"/>
            <w:vAlign w:val="center"/>
          </w:tcPr>
          <w:p w:rsidR="002A5A11" w:rsidRDefault="00F2103B">
            <w:pPr>
              <w:jc w:val="right"/>
            </w:pPr>
            <w:r>
              <w:rPr>
                <w:color w:val="000000"/>
                <w:sz w:val="24"/>
              </w:rPr>
              <w:t>4,150,125</w:t>
            </w:r>
          </w:p>
        </w:tc>
        <w:tc>
          <w:tcPr>
            <w:tcW w:w="1932" w:type="dxa"/>
            <w:vAlign w:val="center"/>
          </w:tcPr>
          <w:p w:rsidR="002A5A11" w:rsidRDefault="00F2103B">
            <w:pPr>
              <w:jc w:val="right"/>
            </w:pPr>
            <w:r>
              <w:rPr>
                <w:color w:val="000000"/>
                <w:sz w:val="24"/>
              </w:rPr>
              <w:t>161,024,850.00</w:t>
            </w:r>
          </w:p>
        </w:tc>
        <w:tc>
          <w:tcPr>
            <w:tcW w:w="1612" w:type="dxa"/>
            <w:vAlign w:val="center"/>
          </w:tcPr>
          <w:p w:rsidR="002A5A11" w:rsidRDefault="00F2103B">
            <w:pPr>
              <w:jc w:val="right"/>
            </w:pPr>
            <w:r>
              <w:rPr>
                <w:color w:val="000000"/>
                <w:sz w:val="24"/>
              </w:rPr>
              <w:t>7.19</w:t>
            </w:r>
          </w:p>
        </w:tc>
      </w:tr>
      <w:tr w:rsidR="002A5A11">
        <w:trPr>
          <w:jc w:val="center"/>
        </w:trPr>
        <w:tc>
          <w:tcPr>
            <w:tcW w:w="817" w:type="dxa"/>
            <w:vAlign w:val="center"/>
          </w:tcPr>
          <w:p w:rsidR="002A5A11" w:rsidRDefault="00F2103B">
            <w:pPr>
              <w:jc w:val="center"/>
            </w:pPr>
            <w:r>
              <w:rPr>
                <w:color w:val="000000"/>
                <w:sz w:val="24"/>
              </w:rPr>
              <w:t>7</w:t>
            </w:r>
          </w:p>
        </w:tc>
        <w:tc>
          <w:tcPr>
            <w:tcW w:w="1276" w:type="dxa"/>
            <w:vAlign w:val="center"/>
          </w:tcPr>
          <w:p w:rsidR="002A5A11" w:rsidRDefault="00F2103B">
            <w:pPr>
              <w:jc w:val="center"/>
            </w:pPr>
            <w:r>
              <w:rPr>
                <w:color w:val="000000"/>
                <w:sz w:val="24"/>
              </w:rPr>
              <w:t>002444</w:t>
            </w:r>
          </w:p>
        </w:tc>
        <w:tc>
          <w:tcPr>
            <w:tcW w:w="1701" w:type="dxa"/>
            <w:vAlign w:val="center"/>
          </w:tcPr>
          <w:p w:rsidR="002A5A11" w:rsidRDefault="00F2103B">
            <w:pPr>
              <w:jc w:val="center"/>
            </w:pPr>
            <w:r>
              <w:rPr>
                <w:color w:val="000000"/>
                <w:sz w:val="24"/>
              </w:rPr>
              <w:t>巨星科技</w:t>
            </w:r>
          </w:p>
        </w:tc>
        <w:tc>
          <w:tcPr>
            <w:tcW w:w="1559" w:type="dxa"/>
            <w:vAlign w:val="center"/>
          </w:tcPr>
          <w:p w:rsidR="002A5A11" w:rsidRDefault="00F2103B">
            <w:pPr>
              <w:jc w:val="right"/>
            </w:pPr>
            <w:r>
              <w:rPr>
                <w:color w:val="000000"/>
                <w:sz w:val="24"/>
              </w:rPr>
              <w:t>3,862,201</w:t>
            </w:r>
          </w:p>
        </w:tc>
        <w:tc>
          <w:tcPr>
            <w:tcW w:w="1932" w:type="dxa"/>
            <w:vAlign w:val="center"/>
          </w:tcPr>
          <w:p w:rsidR="002A5A11" w:rsidRDefault="00F2103B">
            <w:pPr>
              <w:jc w:val="right"/>
            </w:pPr>
            <w:r>
              <w:rPr>
                <w:color w:val="000000"/>
                <w:sz w:val="24"/>
              </w:rPr>
              <w:t>120,153,073.11</w:t>
            </w:r>
          </w:p>
        </w:tc>
        <w:tc>
          <w:tcPr>
            <w:tcW w:w="1612" w:type="dxa"/>
            <w:vAlign w:val="center"/>
          </w:tcPr>
          <w:p w:rsidR="002A5A11" w:rsidRDefault="00F2103B">
            <w:pPr>
              <w:jc w:val="right"/>
            </w:pPr>
            <w:r>
              <w:rPr>
                <w:color w:val="000000"/>
                <w:sz w:val="24"/>
              </w:rPr>
              <w:t>5.37</w:t>
            </w:r>
          </w:p>
        </w:tc>
      </w:tr>
      <w:tr w:rsidR="002A5A11">
        <w:trPr>
          <w:jc w:val="center"/>
        </w:trPr>
        <w:tc>
          <w:tcPr>
            <w:tcW w:w="817" w:type="dxa"/>
            <w:vAlign w:val="center"/>
          </w:tcPr>
          <w:p w:rsidR="002A5A11" w:rsidRDefault="00F2103B">
            <w:pPr>
              <w:jc w:val="center"/>
            </w:pPr>
            <w:r>
              <w:rPr>
                <w:color w:val="000000"/>
                <w:sz w:val="24"/>
              </w:rPr>
              <w:t>8</w:t>
            </w:r>
          </w:p>
        </w:tc>
        <w:tc>
          <w:tcPr>
            <w:tcW w:w="1276" w:type="dxa"/>
            <w:vAlign w:val="center"/>
          </w:tcPr>
          <w:p w:rsidR="002A5A11" w:rsidRDefault="00F2103B">
            <w:pPr>
              <w:jc w:val="center"/>
            </w:pPr>
            <w:r>
              <w:rPr>
                <w:color w:val="000000"/>
                <w:sz w:val="24"/>
              </w:rPr>
              <w:t>603799</w:t>
            </w:r>
          </w:p>
        </w:tc>
        <w:tc>
          <w:tcPr>
            <w:tcW w:w="1701" w:type="dxa"/>
            <w:vAlign w:val="center"/>
          </w:tcPr>
          <w:p w:rsidR="002A5A11" w:rsidRDefault="00F2103B">
            <w:pPr>
              <w:jc w:val="center"/>
            </w:pPr>
            <w:r>
              <w:rPr>
                <w:color w:val="000000"/>
                <w:sz w:val="24"/>
              </w:rPr>
              <w:t>华友钴业</w:t>
            </w:r>
          </w:p>
        </w:tc>
        <w:tc>
          <w:tcPr>
            <w:tcW w:w="1559" w:type="dxa"/>
            <w:vAlign w:val="center"/>
          </w:tcPr>
          <w:p w:rsidR="002A5A11" w:rsidRDefault="00F2103B">
            <w:pPr>
              <w:jc w:val="right"/>
            </w:pPr>
            <w:r>
              <w:rPr>
                <w:color w:val="000000"/>
                <w:sz w:val="24"/>
              </w:rPr>
              <w:t>1,469,520</w:t>
            </w:r>
          </w:p>
        </w:tc>
        <w:tc>
          <w:tcPr>
            <w:tcW w:w="1932" w:type="dxa"/>
            <w:vAlign w:val="center"/>
          </w:tcPr>
          <w:p w:rsidR="002A5A11" w:rsidRDefault="00F2103B">
            <w:pPr>
              <w:jc w:val="right"/>
            </w:pPr>
            <w:r>
              <w:rPr>
                <w:color w:val="000000"/>
                <w:sz w:val="24"/>
              </w:rPr>
              <w:t>116,532,936.00</w:t>
            </w:r>
          </w:p>
        </w:tc>
        <w:tc>
          <w:tcPr>
            <w:tcW w:w="1612" w:type="dxa"/>
            <w:vAlign w:val="center"/>
          </w:tcPr>
          <w:p w:rsidR="002A5A11" w:rsidRDefault="00F2103B">
            <w:pPr>
              <w:jc w:val="right"/>
            </w:pPr>
            <w:r>
              <w:rPr>
                <w:color w:val="000000"/>
                <w:sz w:val="24"/>
              </w:rPr>
              <w:t>5.20</w:t>
            </w:r>
          </w:p>
        </w:tc>
      </w:tr>
      <w:tr w:rsidR="002A5A11">
        <w:trPr>
          <w:jc w:val="center"/>
        </w:trPr>
        <w:tc>
          <w:tcPr>
            <w:tcW w:w="817" w:type="dxa"/>
            <w:vAlign w:val="center"/>
          </w:tcPr>
          <w:p w:rsidR="002A5A11" w:rsidRDefault="00F2103B">
            <w:pPr>
              <w:jc w:val="center"/>
            </w:pPr>
            <w:r>
              <w:rPr>
                <w:color w:val="000000"/>
                <w:sz w:val="24"/>
              </w:rPr>
              <w:t>9</w:t>
            </w:r>
          </w:p>
        </w:tc>
        <w:tc>
          <w:tcPr>
            <w:tcW w:w="1276" w:type="dxa"/>
            <w:vAlign w:val="center"/>
          </w:tcPr>
          <w:p w:rsidR="002A5A11" w:rsidRDefault="00F2103B">
            <w:pPr>
              <w:jc w:val="center"/>
            </w:pPr>
            <w:r>
              <w:rPr>
                <w:color w:val="000000"/>
                <w:sz w:val="24"/>
              </w:rPr>
              <w:t>002050</w:t>
            </w:r>
          </w:p>
        </w:tc>
        <w:tc>
          <w:tcPr>
            <w:tcW w:w="1701" w:type="dxa"/>
            <w:vAlign w:val="center"/>
          </w:tcPr>
          <w:p w:rsidR="002A5A11" w:rsidRDefault="00F2103B">
            <w:pPr>
              <w:jc w:val="center"/>
            </w:pPr>
            <w:r>
              <w:rPr>
                <w:color w:val="000000"/>
                <w:sz w:val="24"/>
              </w:rPr>
              <w:t>三花智控</w:t>
            </w:r>
          </w:p>
        </w:tc>
        <w:tc>
          <w:tcPr>
            <w:tcW w:w="1559" w:type="dxa"/>
            <w:vAlign w:val="center"/>
          </w:tcPr>
          <w:p w:rsidR="002A5A11" w:rsidRDefault="00F2103B">
            <w:pPr>
              <w:jc w:val="right"/>
            </w:pPr>
            <w:r>
              <w:rPr>
                <w:color w:val="000000"/>
                <w:sz w:val="24"/>
              </w:rPr>
              <w:t>4,037,115</w:t>
            </w:r>
          </w:p>
        </w:tc>
        <w:tc>
          <w:tcPr>
            <w:tcW w:w="1932" w:type="dxa"/>
            <w:vAlign w:val="center"/>
          </w:tcPr>
          <w:p w:rsidR="002A5A11" w:rsidRDefault="00F2103B">
            <w:pPr>
              <w:jc w:val="right"/>
            </w:pPr>
            <w:r>
              <w:rPr>
                <w:color w:val="000000"/>
                <w:sz w:val="24"/>
              </w:rPr>
              <w:t>99,514,884.75</w:t>
            </w:r>
          </w:p>
        </w:tc>
        <w:tc>
          <w:tcPr>
            <w:tcW w:w="1612" w:type="dxa"/>
            <w:vAlign w:val="center"/>
          </w:tcPr>
          <w:p w:rsidR="002A5A11" w:rsidRDefault="00F2103B">
            <w:pPr>
              <w:jc w:val="right"/>
            </w:pPr>
            <w:r>
              <w:rPr>
                <w:color w:val="000000"/>
                <w:sz w:val="24"/>
              </w:rPr>
              <w:t>4.44</w:t>
            </w:r>
          </w:p>
        </w:tc>
      </w:tr>
      <w:tr w:rsidR="002A5A11">
        <w:trPr>
          <w:jc w:val="center"/>
        </w:trPr>
        <w:tc>
          <w:tcPr>
            <w:tcW w:w="817" w:type="dxa"/>
            <w:vAlign w:val="center"/>
          </w:tcPr>
          <w:p w:rsidR="002A5A11" w:rsidRDefault="00F2103B">
            <w:pPr>
              <w:jc w:val="center"/>
            </w:pPr>
            <w:r>
              <w:rPr>
                <w:color w:val="000000"/>
                <w:sz w:val="24"/>
              </w:rPr>
              <w:t>10</w:t>
            </w:r>
          </w:p>
        </w:tc>
        <w:tc>
          <w:tcPr>
            <w:tcW w:w="1276" w:type="dxa"/>
            <w:vAlign w:val="center"/>
          </w:tcPr>
          <w:p w:rsidR="002A5A11" w:rsidRDefault="00F2103B">
            <w:pPr>
              <w:jc w:val="center"/>
            </w:pPr>
            <w:r>
              <w:rPr>
                <w:color w:val="000000"/>
                <w:sz w:val="24"/>
              </w:rPr>
              <w:t>000733</w:t>
            </w:r>
          </w:p>
        </w:tc>
        <w:tc>
          <w:tcPr>
            <w:tcW w:w="1701" w:type="dxa"/>
            <w:vAlign w:val="center"/>
          </w:tcPr>
          <w:p w:rsidR="002A5A11" w:rsidRDefault="00F2103B">
            <w:pPr>
              <w:jc w:val="center"/>
            </w:pPr>
            <w:r>
              <w:rPr>
                <w:color w:val="000000"/>
                <w:sz w:val="24"/>
              </w:rPr>
              <w:t>振华科技</w:t>
            </w:r>
          </w:p>
        </w:tc>
        <w:tc>
          <w:tcPr>
            <w:tcW w:w="1559" w:type="dxa"/>
            <w:vAlign w:val="center"/>
          </w:tcPr>
          <w:p w:rsidR="002A5A11" w:rsidRDefault="00F2103B">
            <w:pPr>
              <w:jc w:val="right"/>
            </w:pPr>
            <w:r>
              <w:rPr>
                <w:color w:val="000000"/>
                <w:sz w:val="24"/>
              </w:rPr>
              <w:t>1,435,570</w:t>
            </w:r>
          </w:p>
        </w:tc>
        <w:tc>
          <w:tcPr>
            <w:tcW w:w="1932" w:type="dxa"/>
            <w:vAlign w:val="center"/>
          </w:tcPr>
          <w:p w:rsidR="002A5A11" w:rsidRDefault="00F2103B">
            <w:pPr>
              <w:jc w:val="right"/>
            </w:pPr>
            <w:r>
              <w:rPr>
                <w:color w:val="000000"/>
                <w:sz w:val="24"/>
              </w:rPr>
              <w:t>84,483,294.50</w:t>
            </w:r>
          </w:p>
        </w:tc>
        <w:tc>
          <w:tcPr>
            <w:tcW w:w="1612" w:type="dxa"/>
            <w:vAlign w:val="center"/>
          </w:tcPr>
          <w:p w:rsidR="002A5A11" w:rsidRDefault="00F2103B">
            <w:pPr>
              <w:jc w:val="right"/>
            </w:pPr>
            <w:r>
              <w:rPr>
                <w:color w:val="000000"/>
                <w:sz w:val="24"/>
              </w:rPr>
              <w:t>3.77</w:t>
            </w:r>
          </w:p>
        </w:tc>
      </w:tr>
      <w:tr w:rsidR="002A5A11">
        <w:trPr>
          <w:jc w:val="center"/>
        </w:trPr>
        <w:tc>
          <w:tcPr>
            <w:tcW w:w="817" w:type="dxa"/>
            <w:vAlign w:val="center"/>
          </w:tcPr>
          <w:p w:rsidR="002A5A11" w:rsidRDefault="00F2103B">
            <w:pPr>
              <w:jc w:val="center"/>
            </w:pPr>
            <w:r>
              <w:rPr>
                <w:color w:val="000000"/>
                <w:sz w:val="24"/>
              </w:rPr>
              <w:t>11</w:t>
            </w:r>
          </w:p>
        </w:tc>
        <w:tc>
          <w:tcPr>
            <w:tcW w:w="1276" w:type="dxa"/>
            <w:vAlign w:val="center"/>
          </w:tcPr>
          <w:p w:rsidR="002A5A11" w:rsidRDefault="00F2103B">
            <w:pPr>
              <w:jc w:val="center"/>
            </w:pPr>
            <w:r>
              <w:rPr>
                <w:color w:val="000000"/>
                <w:sz w:val="24"/>
              </w:rPr>
              <w:t>002493</w:t>
            </w:r>
          </w:p>
        </w:tc>
        <w:tc>
          <w:tcPr>
            <w:tcW w:w="1701" w:type="dxa"/>
            <w:vAlign w:val="center"/>
          </w:tcPr>
          <w:p w:rsidR="002A5A11" w:rsidRDefault="00F2103B">
            <w:pPr>
              <w:jc w:val="center"/>
            </w:pPr>
            <w:r>
              <w:rPr>
                <w:color w:val="000000"/>
                <w:sz w:val="24"/>
              </w:rPr>
              <w:t>荣盛石化</w:t>
            </w:r>
          </w:p>
        </w:tc>
        <w:tc>
          <w:tcPr>
            <w:tcW w:w="1559" w:type="dxa"/>
            <w:vAlign w:val="center"/>
          </w:tcPr>
          <w:p w:rsidR="002A5A11" w:rsidRDefault="00F2103B">
            <w:pPr>
              <w:jc w:val="right"/>
            </w:pPr>
            <w:r>
              <w:rPr>
                <w:color w:val="000000"/>
                <w:sz w:val="24"/>
              </w:rPr>
              <w:t>2,793,200</w:t>
            </w:r>
          </w:p>
        </w:tc>
        <w:tc>
          <w:tcPr>
            <w:tcW w:w="1932" w:type="dxa"/>
            <w:vAlign w:val="center"/>
          </w:tcPr>
          <w:p w:rsidR="002A5A11" w:rsidRDefault="00F2103B">
            <w:pPr>
              <w:jc w:val="right"/>
            </w:pPr>
            <w:r>
              <w:rPr>
                <w:color w:val="000000"/>
                <w:sz w:val="24"/>
              </w:rPr>
              <w:t>77,120,252.00</w:t>
            </w:r>
          </w:p>
        </w:tc>
        <w:tc>
          <w:tcPr>
            <w:tcW w:w="1612" w:type="dxa"/>
            <w:vAlign w:val="center"/>
          </w:tcPr>
          <w:p w:rsidR="002A5A11" w:rsidRDefault="00F2103B">
            <w:pPr>
              <w:jc w:val="right"/>
            </w:pPr>
            <w:r>
              <w:rPr>
                <w:color w:val="000000"/>
                <w:sz w:val="24"/>
              </w:rPr>
              <w:t>3.44</w:t>
            </w:r>
          </w:p>
        </w:tc>
      </w:tr>
      <w:tr w:rsidR="002A5A11">
        <w:trPr>
          <w:jc w:val="center"/>
        </w:trPr>
        <w:tc>
          <w:tcPr>
            <w:tcW w:w="817" w:type="dxa"/>
            <w:vAlign w:val="center"/>
          </w:tcPr>
          <w:p w:rsidR="002A5A11" w:rsidRDefault="00F2103B">
            <w:pPr>
              <w:jc w:val="center"/>
            </w:pPr>
            <w:r>
              <w:rPr>
                <w:color w:val="000000"/>
                <w:sz w:val="24"/>
              </w:rPr>
              <w:t>12</w:t>
            </w:r>
          </w:p>
        </w:tc>
        <w:tc>
          <w:tcPr>
            <w:tcW w:w="1276" w:type="dxa"/>
            <w:vAlign w:val="center"/>
          </w:tcPr>
          <w:p w:rsidR="002A5A11" w:rsidRDefault="00F2103B">
            <w:pPr>
              <w:jc w:val="center"/>
            </w:pPr>
            <w:r>
              <w:rPr>
                <w:color w:val="000000"/>
                <w:sz w:val="24"/>
              </w:rPr>
              <w:t>601155</w:t>
            </w:r>
          </w:p>
        </w:tc>
        <w:tc>
          <w:tcPr>
            <w:tcW w:w="1701" w:type="dxa"/>
            <w:vAlign w:val="center"/>
          </w:tcPr>
          <w:p w:rsidR="002A5A11" w:rsidRDefault="00F2103B">
            <w:pPr>
              <w:jc w:val="center"/>
            </w:pPr>
            <w:r>
              <w:rPr>
                <w:color w:val="000000"/>
                <w:sz w:val="24"/>
              </w:rPr>
              <w:t>新城控股</w:t>
            </w:r>
          </w:p>
        </w:tc>
        <w:tc>
          <w:tcPr>
            <w:tcW w:w="1559" w:type="dxa"/>
            <w:vAlign w:val="center"/>
          </w:tcPr>
          <w:p w:rsidR="002A5A11" w:rsidRDefault="00F2103B">
            <w:pPr>
              <w:jc w:val="right"/>
            </w:pPr>
            <w:r>
              <w:rPr>
                <w:color w:val="000000"/>
                <w:sz w:val="24"/>
              </w:rPr>
              <w:t>1,983,991</w:t>
            </w:r>
          </w:p>
        </w:tc>
        <w:tc>
          <w:tcPr>
            <w:tcW w:w="1932" w:type="dxa"/>
            <w:vAlign w:val="center"/>
          </w:tcPr>
          <w:p w:rsidR="002A5A11" w:rsidRDefault="00F2103B">
            <w:pPr>
              <w:jc w:val="right"/>
            </w:pPr>
            <w:r>
              <w:rPr>
                <w:color w:val="000000"/>
                <w:sz w:val="24"/>
              </w:rPr>
              <w:t>69,102,406.53</w:t>
            </w:r>
          </w:p>
        </w:tc>
        <w:tc>
          <w:tcPr>
            <w:tcW w:w="1612" w:type="dxa"/>
            <w:vAlign w:val="center"/>
          </w:tcPr>
          <w:p w:rsidR="002A5A11" w:rsidRDefault="00F2103B">
            <w:pPr>
              <w:jc w:val="right"/>
            </w:pPr>
            <w:r>
              <w:rPr>
                <w:color w:val="000000"/>
                <w:sz w:val="24"/>
              </w:rPr>
              <w:t>3.09</w:t>
            </w:r>
          </w:p>
        </w:tc>
      </w:tr>
      <w:tr w:rsidR="002A5A11">
        <w:trPr>
          <w:jc w:val="center"/>
        </w:trPr>
        <w:tc>
          <w:tcPr>
            <w:tcW w:w="817" w:type="dxa"/>
            <w:vAlign w:val="center"/>
          </w:tcPr>
          <w:p w:rsidR="002A5A11" w:rsidRDefault="00F2103B">
            <w:pPr>
              <w:jc w:val="center"/>
            </w:pPr>
            <w:r>
              <w:rPr>
                <w:color w:val="000000"/>
                <w:sz w:val="24"/>
              </w:rPr>
              <w:t>13</w:t>
            </w:r>
          </w:p>
        </w:tc>
        <w:tc>
          <w:tcPr>
            <w:tcW w:w="1276" w:type="dxa"/>
            <w:vAlign w:val="center"/>
          </w:tcPr>
          <w:p w:rsidR="002A5A11" w:rsidRDefault="00F2103B">
            <w:pPr>
              <w:jc w:val="center"/>
            </w:pPr>
            <w:r>
              <w:rPr>
                <w:color w:val="000000"/>
                <w:sz w:val="24"/>
              </w:rPr>
              <w:t>601038</w:t>
            </w:r>
          </w:p>
        </w:tc>
        <w:tc>
          <w:tcPr>
            <w:tcW w:w="1701" w:type="dxa"/>
            <w:vAlign w:val="center"/>
          </w:tcPr>
          <w:p w:rsidR="002A5A11" w:rsidRDefault="00F2103B">
            <w:pPr>
              <w:jc w:val="center"/>
            </w:pPr>
            <w:r>
              <w:rPr>
                <w:color w:val="000000"/>
                <w:sz w:val="24"/>
              </w:rPr>
              <w:t>一拖股份</w:t>
            </w:r>
          </w:p>
        </w:tc>
        <w:tc>
          <w:tcPr>
            <w:tcW w:w="1559" w:type="dxa"/>
            <w:vAlign w:val="center"/>
          </w:tcPr>
          <w:p w:rsidR="002A5A11" w:rsidRDefault="00F2103B">
            <w:pPr>
              <w:jc w:val="right"/>
            </w:pPr>
            <w:r>
              <w:rPr>
                <w:color w:val="000000"/>
                <w:sz w:val="24"/>
              </w:rPr>
              <w:t>5,319,705</w:t>
            </w:r>
          </w:p>
        </w:tc>
        <w:tc>
          <w:tcPr>
            <w:tcW w:w="1932" w:type="dxa"/>
            <w:vAlign w:val="center"/>
          </w:tcPr>
          <w:p w:rsidR="002A5A11" w:rsidRDefault="00F2103B">
            <w:pPr>
              <w:jc w:val="right"/>
            </w:pPr>
            <w:r>
              <w:rPr>
                <w:color w:val="000000"/>
                <w:sz w:val="24"/>
              </w:rPr>
              <w:t>64,740,809.85</w:t>
            </w:r>
          </w:p>
        </w:tc>
        <w:tc>
          <w:tcPr>
            <w:tcW w:w="1612" w:type="dxa"/>
            <w:vAlign w:val="center"/>
          </w:tcPr>
          <w:p w:rsidR="002A5A11" w:rsidRDefault="00F2103B">
            <w:pPr>
              <w:jc w:val="right"/>
            </w:pPr>
            <w:r>
              <w:rPr>
                <w:color w:val="000000"/>
                <w:sz w:val="24"/>
              </w:rPr>
              <w:t>2.89</w:t>
            </w:r>
          </w:p>
        </w:tc>
      </w:tr>
      <w:tr w:rsidR="002A5A11">
        <w:trPr>
          <w:jc w:val="center"/>
        </w:trPr>
        <w:tc>
          <w:tcPr>
            <w:tcW w:w="817" w:type="dxa"/>
            <w:vAlign w:val="center"/>
          </w:tcPr>
          <w:p w:rsidR="002A5A11" w:rsidRDefault="00F2103B">
            <w:pPr>
              <w:jc w:val="center"/>
            </w:pPr>
            <w:r>
              <w:rPr>
                <w:color w:val="000000"/>
                <w:sz w:val="24"/>
              </w:rPr>
              <w:t>14</w:t>
            </w:r>
          </w:p>
        </w:tc>
        <w:tc>
          <w:tcPr>
            <w:tcW w:w="1276" w:type="dxa"/>
            <w:vAlign w:val="center"/>
          </w:tcPr>
          <w:p w:rsidR="002A5A11" w:rsidRDefault="00F2103B">
            <w:pPr>
              <w:jc w:val="center"/>
            </w:pPr>
            <w:r>
              <w:rPr>
                <w:color w:val="000000"/>
                <w:sz w:val="24"/>
              </w:rPr>
              <w:t>000725</w:t>
            </w:r>
          </w:p>
        </w:tc>
        <w:tc>
          <w:tcPr>
            <w:tcW w:w="1701" w:type="dxa"/>
            <w:vAlign w:val="center"/>
          </w:tcPr>
          <w:p w:rsidR="002A5A11" w:rsidRDefault="00F2103B">
            <w:pPr>
              <w:jc w:val="center"/>
            </w:pPr>
            <w:r>
              <w:rPr>
                <w:color w:val="000000"/>
                <w:sz w:val="24"/>
              </w:rPr>
              <w:t>京东方</w:t>
            </w:r>
            <w:r>
              <w:rPr>
                <w:color w:val="000000"/>
                <w:sz w:val="24"/>
              </w:rPr>
              <w:t>A</w:t>
            </w:r>
          </w:p>
        </w:tc>
        <w:tc>
          <w:tcPr>
            <w:tcW w:w="1559" w:type="dxa"/>
            <w:vAlign w:val="center"/>
          </w:tcPr>
          <w:p w:rsidR="002A5A11" w:rsidRDefault="00F2103B">
            <w:pPr>
              <w:jc w:val="right"/>
            </w:pPr>
            <w:r>
              <w:rPr>
                <w:color w:val="000000"/>
                <w:sz w:val="24"/>
              </w:rPr>
              <w:t>10,453,400</w:t>
            </w:r>
          </w:p>
        </w:tc>
        <w:tc>
          <w:tcPr>
            <w:tcW w:w="1932" w:type="dxa"/>
            <w:vAlign w:val="center"/>
          </w:tcPr>
          <w:p w:rsidR="002A5A11" w:rsidRDefault="00F2103B">
            <w:pPr>
              <w:jc w:val="right"/>
            </w:pPr>
            <w:r>
              <w:rPr>
                <w:color w:val="000000"/>
                <w:sz w:val="24"/>
              </w:rPr>
              <w:t>62,720,400.00</w:t>
            </w:r>
          </w:p>
        </w:tc>
        <w:tc>
          <w:tcPr>
            <w:tcW w:w="1612" w:type="dxa"/>
            <w:vAlign w:val="center"/>
          </w:tcPr>
          <w:p w:rsidR="002A5A11" w:rsidRDefault="00F2103B">
            <w:pPr>
              <w:jc w:val="right"/>
            </w:pPr>
            <w:r>
              <w:rPr>
                <w:color w:val="000000"/>
                <w:sz w:val="24"/>
              </w:rPr>
              <w:t>2.80</w:t>
            </w:r>
          </w:p>
        </w:tc>
      </w:tr>
      <w:tr w:rsidR="002A5A11">
        <w:trPr>
          <w:jc w:val="center"/>
        </w:trPr>
        <w:tc>
          <w:tcPr>
            <w:tcW w:w="817" w:type="dxa"/>
            <w:vAlign w:val="center"/>
          </w:tcPr>
          <w:p w:rsidR="002A5A11" w:rsidRDefault="00F2103B">
            <w:pPr>
              <w:jc w:val="center"/>
            </w:pPr>
            <w:r>
              <w:rPr>
                <w:color w:val="000000"/>
                <w:sz w:val="24"/>
              </w:rPr>
              <w:t>15</w:t>
            </w:r>
          </w:p>
        </w:tc>
        <w:tc>
          <w:tcPr>
            <w:tcW w:w="1276" w:type="dxa"/>
            <w:vAlign w:val="center"/>
          </w:tcPr>
          <w:p w:rsidR="002A5A11" w:rsidRDefault="00F2103B">
            <w:pPr>
              <w:jc w:val="center"/>
            </w:pPr>
            <w:r>
              <w:rPr>
                <w:color w:val="000000"/>
                <w:sz w:val="24"/>
              </w:rPr>
              <w:t>300207</w:t>
            </w:r>
          </w:p>
        </w:tc>
        <w:tc>
          <w:tcPr>
            <w:tcW w:w="1701" w:type="dxa"/>
            <w:vAlign w:val="center"/>
          </w:tcPr>
          <w:p w:rsidR="002A5A11" w:rsidRDefault="00F2103B">
            <w:pPr>
              <w:jc w:val="center"/>
            </w:pPr>
            <w:r>
              <w:rPr>
                <w:color w:val="000000"/>
                <w:sz w:val="24"/>
              </w:rPr>
              <w:t>欣旺达</w:t>
            </w:r>
          </w:p>
        </w:tc>
        <w:tc>
          <w:tcPr>
            <w:tcW w:w="1559" w:type="dxa"/>
            <w:vAlign w:val="center"/>
          </w:tcPr>
          <w:p w:rsidR="002A5A11" w:rsidRDefault="00F2103B">
            <w:pPr>
              <w:jc w:val="right"/>
            </w:pPr>
            <w:r>
              <w:rPr>
                <w:color w:val="000000"/>
                <w:sz w:val="24"/>
              </w:rPr>
              <w:t>1,524,150</w:t>
            </w:r>
          </w:p>
        </w:tc>
        <w:tc>
          <w:tcPr>
            <w:tcW w:w="1932" w:type="dxa"/>
            <w:vAlign w:val="center"/>
          </w:tcPr>
          <w:p w:rsidR="002A5A11" w:rsidRDefault="00F2103B">
            <w:pPr>
              <w:jc w:val="right"/>
            </w:pPr>
            <w:r>
              <w:rPr>
                <w:color w:val="000000"/>
                <w:sz w:val="24"/>
              </w:rPr>
              <w:t>46,806,646.50</w:t>
            </w:r>
          </w:p>
        </w:tc>
        <w:tc>
          <w:tcPr>
            <w:tcW w:w="1612" w:type="dxa"/>
            <w:vAlign w:val="center"/>
          </w:tcPr>
          <w:p w:rsidR="002A5A11" w:rsidRDefault="00F2103B">
            <w:pPr>
              <w:jc w:val="right"/>
            </w:pPr>
            <w:r>
              <w:rPr>
                <w:color w:val="000000"/>
                <w:sz w:val="24"/>
              </w:rPr>
              <w:t>2.09</w:t>
            </w:r>
          </w:p>
        </w:tc>
      </w:tr>
      <w:tr w:rsidR="002A5A11">
        <w:trPr>
          <w:jc w:val="center"/>
        </w:trPr>
        <w:tc>
          <w:tcPr>
            <w:tcW w:w="817" w:type="dxa"/>
            <w:vAlign w:val="center"/>
          </w:tcPr>
          <w:p w:rsidR="002A5A11" w:rsidRDefault="00F2103B">
            <w:pPr>
              <w:jc w:val="center"/>
            </w:pPr>
            <w:r>
              <w:rPr>
                <w:color w:val="000000"/>
                <w:sz w:val="24"/>
              </w:rPr>
              <w:t>16</w:t>
            </w:r>
          </w:p>
        </w:tc>
        <w:tc>
          <w:tcPr>
            <w:tcW w:w="1276" w:type="dxa"/>
            <w:vAlign w:val="center"/>
          </w:tcPr>
          <w:p w:rsidR="002A5A11" w:rsidRDefault="00F2103B">
            <w:pPr>
              <w:jc w:val="center"/>
            </w:pPr>
            <w:r>
              <w:rPr>
                <w:color w:val="000000"/>
                <w:sz w:val="24"/>
              </w:rPr>
              <w:t>603613</w:t>
            </w:r>
          </w:p>
        </w:tc>
        <w:tc>
          <w:tcPr>
            <w:tcW w:w="1701" w:type="dxa"/>
            <w:vAlign w:val="center"/>
          </w:tcPr>
          <w:p w:rsidR="002A5A11" w:rsidRDefault="00F2103B">
            <w:pPr>
              <w:jc w:val="center"/>
            </w:pPr>
            <w:r>
              <w:rPr>
                <w:color w:val="000000"/>
                <w:sz w:val="24"/>
              </w:rPr>
              <w:t>国联股份</w:t>
            </w:r>
          </w:p>
        </w:tc>
        <w:tc>
          <w:tcPr>
            <w:tcW w:w="1559" w:type="dxa"/>
            <w:vAlign w:val="center"/>
          </w:tcPr>
          <w:p w:rsidR="002A5A11" w:rsidRDefault="00F2103B">
            <w:pPr>
              <w:jc w:val="right"/>
            </w:pPr>
            <w:r>
              <w:rPr>
                <w:color w:val="000000"/>
                <w:sz w:val="24"/>
              </w:rPr>
              <w:t>297,870</w:t>
            </w:r>
          </w:p>
        </w:tc>
        <w:tc>
          <w:tcPr>
            <w:tcW w:w="1932" w:type="dxa"/>
            <w:vAlign w:val="center"/>
          </w:tcPr>
          <w:p w:rsidR="002A5A11" w:rsidRDefault="00F2103B">
            <w:pPr>
              <w:jc w:val="right"/>
            </w:pPr>
            <w:r>
              <w:rPr>
                <w:color w:val="000000"/>
                <w:sz w:val="24"/>
              </w:rPr>
              <w:t>35,730,410.70</w:t>
            </w:r>
          </w:p>
        </w:tc>
        <w:tc>
          <w:tcPr>
            <w:tcW w:w="1612" w:type="dxa"/>
            <w:vAlign w:val="center"/>
          </w:tcPr>
          <w:p w:rsidR="002A5A11" w:rsidRDefault="00F2103B">
            <w:pPr>
              <w:jc w:val="right"/>
            </w:pPr>
            <w:r>
              <w:rPr>
                <w:color w:val="000000"/>
                <w:sz w:val="24"/>
              </w:rPr>
              <w:t>1.60</w:t>
            </w:r>
          </w:p>
        </w:tc>
      </w:tr>
      <w:tr w:rsidR="002A5A11">
        <w:trPr>
          <w:jc w:val="center"/>
        </w:trPr>
        <w:tc>
          <w:tcPr>
            <w:tcW w:w="817" w:type="dxa"/>
            <w:vAlign w:val="center"/>
          </w:tcPr>
          <w:p w:rsidR="002A5A11" w:rsidRDefault="00F2103B">
            <w:pPr>
              <w:jc w:val="center"/>
            </w:pPr>
            <w:r>
              <w:rPr>
                <w:color w:val="000000"/>
                <w:sz w:val="24"/>
              </w:rPr>
              <w:t>17</w:t>
            </w:r>
          </w:p>
        </w:tc>
        <w:tc>
          <w:tcPr>
            <w:tcW w:w="1276" w:type="dxa"/>
            <w:vAlign w:val="center"/>
          </w:tcPr>
          <w:p w:rsidR="002A5A11" w:rsidRDefault="00F2103B">
            <w:pPr>
              <w:jc w:val="center"/>
            </w:pPr>
            <w:r>
              <w:rPr>
                <w:color w:val="000000"/>
                <w:sz w:val="24"/>
              </w:rPr>
              <w:t>600048</w:t>
            </w:r>
          </w:p>
        </w:tc>
        <w:tc>
          <w:tcPr>
            <w:tcW w:w="1701" w:type="dxa"/>
            <w:vAlign w:val="center"/>
          </w:tcPr>
          <w:p w:rsidR="002A5A11" w:rsidRDefault="00F2103B">
            <w:pPr>
              <w:jc w:val="center"/>
            </w:pPr>
            <w:r>
              <w:rPr>
                <w:color w:val="000000"/>
                <w:sz w:val="24"/>
              </w:rPr>
              <w:t>保利地产</w:t>
            </w:r>
          </w:p>
        </w:tc>
        <w:tc>
          <w:tcPr>
            <w:tcW w:w="1559" w:type="dxa"/>
            <w:vAlign w:val="center"/>
          </w:tcPr>
          <w:p w:rsidR="002A5A11" w:rsidRDefault="00F2103B">
            <w:pPr>
              <w:jc w:val="right"/>
            </w:pPr>
            <w:r>
              <w:rPr>
                <w:color w:val="000000"/>
                <w:sz w:val="24"/>
              </w:rPr>
              <w:t>2,160,530</w:t>
            </w:r>
          </w:p>
        </w:tc>
        <w:tc>
          <w:tcPr>
            <w:tcW w:w="1932" w:type="dxa"/>
            <w:vAlign w:val="center"/>
          </w:tcPr>
          <w:p w:rsidR="002A5A11" w:rsidRDefault="00F2103B">
            <w:pPr>
              <w:jc w:val="right"/>
            </w:pPr>
            <w:r>
              <w:rPr>
                <w:color w:val="000000"/>
                <w:sz w:val="24"/>
              </w:rPr>
              <w:t>34,179,584.60</w:t>
            </w:r>
          </w:p>
        </w:tc>
        <w:tc>
          <w:tcPr>
            <w:tcW w:w="1612" w:type="dxa"/>
            <w:vAlign w:val="center"/>
          </w:tcPr>
          <w:p w:rsidR="002A5A11" w:rsidRDefault="00F2103B">
            <w:pPr>
              <w:jc w:val="right"/>
            </w:pPr>
            <w:r>
              <w:rPr>
                <w:color w:val="000000"/>
                <w:sz w:val="24"/>
              </w:rPr>
              <w:t>1.53</w:t>
            </w:r>
          </w:p>
        </w:tc>
      </w:tr>
      <w:tr w:rsidR="002A5A11">
        <w:trPr>
          <w:jc w:val="center"/>
        </w:trPr>
        <w:tc>
          <w:tcPr>
            <w:tcW w:w="817" w:type="dxa"/>
            <w:vAlign w:val="center"/>
          </w:tcPr>
          <w:p w:rsidR="002A5A11" w:rsidRDefault="00F2103B">
            <w:pPr>
              <w:jc w:val="center"/>
            </w:pPr>
            <w:r>
              <w:rPr>
                <w:color w:val="000000"/>
                <w:sz w:val="24"/>
              </w:rPr>
              <w:t>18</w:t>
            </w:r>
          </w:p>
        </w:tc>
        <w:tc>
          <w:tcPr>
            <w:tcW w:w="1276" w:type="dxa"/>
            <w:vAlign w:val="center"/>
          </w:tcPr>
          <w:p w:rsidR="002A5A11" w:rsidRDefault="00F2103B">
            <w:pPr>
              <w:jc w:val="center"/>
            </w:pPr>
            <w:r>
              <w:rPr>
                <w:color w:val="000000"/>
                <w:sz w:val="24"/>
              </w:rPr>
              <w:t>300124</w:t>
            </w:r>
          </w:p>
        </w:tc>
        <w:tc>
          <w:tcPr>
            <w:tcW w:w="1701" w:type="dxa"/>
            <w:vAlign w:val="center"/>
          </w:tcPr>
          <w:p w:rsidR="002A5A11" w:rsidRDefault="00F2103B">
            <w:pPr>
              <w:jc w:val="center"/>
            </w:pPr>
            <w:r>
              <w:rPr>
                <w:color w:val="000000"/>
                <w:sz w:val="24"/>
              </w:rPr>
              <w:t>汇川技术</w:t>
            </w:r>
          </w:p>
        </w:tc>
        <w:tc>
          <w:tcPr>
            <w:tcW w:w="1559" w:type="dxa"/>
            <w:vAlign w:val="center"/>
          </w:tcPr>
          <w:p w:rsidR="002A5A11" w:rsidRDefault="00F2103B">
            <w:pPr>
              <w:jc w:val="right"/>
            </w:pPr>
            <w:r>
              <w:rPr>
                <w:color w:val="000000"/>
                <w:sz w:val="24"/>
              </w:rPr>
              <w:t>358,500</w:t>
            </w:r>
          </w:p>
        </w:tc>
        <w:tc>
          <w:tcPr>
            <w:tcW w:w="1932" w:type="dxa"/>
            <w:vAlign w:val="center"/>
          </w:tcPr>
          <w:p w:rsidR="002A5A11" w:rsidRDefault="00F2103B">
            <w:pPr>
              <w:jc w:val="right"/>
            </w:pPr>
            <w:r>
              <w:rPr>
                <w:color w:val="000000"/>
                <w:sz w:val="24"/>
              </w:rPr>
              <w:t>33,448,050.00</w:t>
            </w:r>
          </w:p>
        </w:tc>
        <w:tc>
          <w:tcPr>
            <w:tcW w:w="1612" w:type="dxa"/>
            <w:vAlign w:val="center"/>
          </w:tcPr>
          <w:p w:rsidR="002A5A11" w:rsidRDefault="00F2103B">
            <w:pPr>
              <w:jc w:val="right"/>
            </w:pPr>
            <w:r>
              <w:rPr>
                <w:color w:val="000000"/>
                <w:sz w:val="24"/>
              </w:rPr>
              <w:t>1.49</w:t>
            </w:r>
          </w:p>
        </w:tc>
      </w:tr>
      <w:tr w:rsidR="002A5A11">
        <w:trPr>
          <w:jc w:val="center"/>
        </w:trPr>
        <w:tc>
          <w:tcPr>
            <w:tcW w:w="817" w:type="dxa"/>
            <w:vAlign w:val="center"/>
          </w:tcPr>
          <w:p w:rsidR="002A5A11" w:rsidRDefault="00F2103B">
            <w:pPr>
              <w:jc w:val="center"/>
            </w:pPr>
            <w:r>
              <w:rPr>
                <w:color w:val="000000"/>
                <w:sz w:val="24"/>
              </w:rPr>
              <w:t>19</w:t>
            </w:r>
          </w:p>
        </w:tc>
        <w:tc>
          <w:tcPr>
            <w:tcW w:w="1276" w:type="dxa"/>
            <w:vAlign w:val="center"/>
          </w:tcPr>
          <w:p w:rsidR="002A5A11" w:rsidRDefault="00F2103B">
            <w:pPr>
              <w:jc w:val="center"/>
            </w:pPr>
            <w:r>
              <w:rPr>
                <w:color w:val="000000"/>
                <w:sz w:val="24"/>
              </w:rPr>
              <w:t>002025</w:t>
            </w:r>
          </w:p>
        </w:tc>
        <w:tc>
          <w:tcPr>
            <w:tcW w:w="1701" w:type="dxa"/>
            <w:vAlign w:val="center"/>
          </w:tcPr>
          <w:p w:rsidR="002A5A11" w:rsidRDefault="00F2103B">
            <w:pPr>
              <w:jc w:val="center"/>
            </w:pPr>
            <w:r>
              <w:rPr>
                <w:color w:val="000000"/>
                <w:sz w:val="24"/>
              </w:rPr>
              <w:t>航天电器</w:t>
            </w:r>
          </w:p>
        </w:tc>
        <w:tc>
          <w:tcPr>
            <w:tcW w:w="1559" w:type="dxa"/>
            <w:vAlign w:val="center"/>
          </w:tcPr>
          <w:p w:rsidR="002A5A11" w:rsidRDefault="00F2103B">
            <w:pPr>
              <w:jc w:val="right"/>
            </w:pPr>
            <w:r>
              <w:rPr>
                <w:color w:val="000000"/>
                <w:sz w:val="24"/>
              </w:rPr>
              <w:t>498,000</w:t>
            </w:r>
          </w:p>
        </w:tc>
        <w:tc>
          <w:tcPr>
            <w:tcW w:w="1932" w:type="dxa"/>
            <w:vAlign w:val="center"/>
          </w:tcPr>
          <w:p w:rsidR="002A5A11" w:rsidRDefault="00F2103B">
            <w:pPr>
              <w:jc w:val="right"/>
            </w:pPr>
            <w:r>
              <w:rPr>
                <w:color w:val="000000"/>
                <w:sz w:val="24"/>
              </w:rPr>
              <w:t>32,459,640.00</w:t>
            </w:r>
          </w:p>
        </w:tc>
        <w:tc>
          <w:tcPr>
            <w:tcW w:w="1612" w:type="dxa"/>
            <w:vAlign w:val="center"/>
          </w:tcPr>
          <w:p w:rsidR="002A5A11" w:rsidRDefault="00F2103B">
            <w:pPr>
              <w:jc w:val="right"/>
            </w:pPr>
            <w:r>
              <w:rPr>
                <w:color w:val="000000"/>
                <w:sz w:val="24"/>
              </w:rPr>
              <w:t>1.45</w:t>
            </w:r>
          </w:p>
        </w:tc>
      </w:tr>
      <w:tr w:rsidR="002A5A11">
        <w:trPr>
          <w:jc w:val="center"/>
        </w:trPr>
        <w:tc>
          <w:tcPr>
            <w:tcW w:w="817" w:type="dxa"/>
            <w:vAlign w:val="center"/>
          </w:tcPr>
          <w:p w:rsidR="002A5A11" w:rsidRDefault="00F2103B">
            <w:pPr>
              <w:jc w:val="center"/>
            </w:pPr>
            <w:r>
              <w:rPr>
                <w:color w:val="000000"/>
                <w:sz w:val="24"/>
              </w:rPr>
              <w:t>20</w:t>
            </w:r>
          </w:p>
        </w:tc>
        <w:tc>
          <w:tcPr>
            <w:tcW w:w="1276" w:type="dxa"/>
            <w:vAlign w:val="center"/>
          </w:tcPr>
          <w:p w:rsidR="002A5A11" w:rsidRDefault="00F2103B">
            <w:pPr>
              <w:jc w:val="center"/>
            </w:pPr>
            <w:r>
              <w:rPr>
                <w:color w:val="000000"/>
                <w:sz w:val="24"/>
              </w:rPr>
              <w:t>600183</w:t>
            </w:r>
          </w:p>
        </w:tc>
        <w:tc>
          <w:tcPr>
            <w:tcW w:w="1701" w:type="dxa"/>
            <w:vAlign w:val="center"/>
          </w:tcPr>
          <w:p w:rsidR="002A5A11" w:rsidRDefault="00F2103B">
            <w:pPr>
              <w:jc w:val="center"/>
            </w:pPr>
            <w:r>
              <w:rPr>
                <w:color w:val="000000"/>
                <w:sz w:val="24"/>
              </w:rPr>
              <w:t>生益科技</w:t>
            </w:r>
          </w:p>
        </w:tc>
        <w:tc>
          <w:tcPr>
            <w:tcW w:w="1559" w:type="dxa"/>
            <w:vAlign w:val="center"/>
          </w:tcPr>
          <w:p w:rsidR="002A5A11" w:rsidRDefault="00F2103B">
            <w:pPr>
              <w:jc w:val="right"/>
            </w:pPr>
            <w:r>
              <w:rPr>
                <w:color w:val="000000"/>
                <w:sz w:val="24"/>
              </w:rPr>
              <w:t>1,005,100</w:t>
            </w:r>
          </w:p>
        </w:tc>
        <w:tc>
          <w:tcPr>
            <w:tcW w:w="1932" w:type="dxa"/>
            <w:vAlign w:val="center"/>
          </w:tcPr>
          <w:p w:rsidR="002A5A11" w:rsidRDefault="00F2103B">
            <w:pPr>
              <w:jc w:val="right"/>
            </w:pPr>
            <w:r>
              <w:rPr>
                <w:color w:val="000000"/>
                <w:sz w:val="24"/>
              </w:rPr>
              <w:t>28,303,616.00</w:t>
            </w:r>
          </w:p>
        </w:tc>
        <w:tc>
          <w:tcPr>
            <w:tcW w:w="1612" w:type="dxa"/>
            <w:vAlign w:val="center"/>
          </w:tcPr>
          <w:p w:rsidR="002A5A11" w:rsidRDefault="00F2103B">
            <w:pPr>
              <w:jc w:val="right"/>
            </w:pPr>
            <w:r>
              <w:rPr>
                <w:color w:val="000000"/>
                <w:sz w:val="24"/>
              </w:rPr>
              <w:t>1.26</w:t>
            </w:r>
          </w:p>
        </w:tc>
      </w:tr>
      <w:tr w:rsidR="002A5A11">
        <w:trPr>
          <w:jc w:val="center"/>
        </w:trPr>
        <w:tc>
          <w:tcPr>
            <w:tcW w:w="817" w:type="dxa"/>
            <w:vAlign w:val="center"/>
          </w:tcPr>
          <w:p w:rsidR="002A5A11" w:rsidRDefault="00F2103B">
            <w:pPr>
              <w:jc w:val="center"/>
            </w:pPr>
            <w:r>
              <w:rPr>
                <w:color w:val="000000"/>
                <w:sz w:val="24"/>
              </w:rPr>
              <w:t>21</w:t>
            </w:r>
          </w:p>
        </w:tc>
        <w:tc>
          <w:tcPr>
            <w:tcW w:w="1276" w:type="dxa"/>
            <w:vAlign w:val="center"/>
          </w:tcPr>
          <w:p w:rsidR="002A5A11" w:rsidRDefault="00F2103B">
            <w:pPr>
              <w:jc w:val="center"/>
            </w:pPr>
            <w:r>
              <w:rPr>
                <w:color w:val="000000"/>
                <w:sz w:val="24"/>
              </w:rPr>
              <w:t>600223</w:t>
            </w:r>
          </w:p>
        </w:tc>
        <w:tc>
          <w:tcPr>
            <w:tcW w:w="1701" w:type="dxa"/>
            <w:vAlign w:val="center"/>
          </w:tcPr>
          <w:p w:rsidR="002A5A11" w:rsidRDefault="00F2103B">
            <w:pPr>
              <w:jc w:val="center"/>
            </w:pPr>
            <w:r>
              <w:rPr>
                <w:color w:val="000000"/>
                <w:sz w:val="24"/>
              </w:rPr>
              <w:t>鲁商发展</w:t>
            </w:r>
          </w:p>
        </w:tc>
        <w:tc>
          <w:tcPr>
            <w:tcW w:w="1559" w:type="dxa"/>
            <w:vAlign w:val="center"/>
          </w:tcPr>
          <w:p w:rsidR="002A5A11" w:rsidRDefault="00F2103B">
            <w:pPr>
              <w:jc w:val="right"/>
            </w:pPr>
            <w:r>
              <w:rPr>
                <w:color w:val="000000"/>
                <w:sz w:val="24"/>
              </w:rPr>
              <w:t>3,087,850</w:t>
            </w:r>
          </w:p>
        </w:tc>
        <w:tc>
          <w:tcPr>
            <w:tcW w:w="1932" w:type="dxa"/>
            <w:vAlign w:val="center"/>
          </w:tcPr>
          <w:p w:rsidR="002A5A11" w:rsidRDefault="00F2103B">
            <w:pPr>
              <w:jc w:val="right"/>
            </w:pPr>
            <w:r>
              <w:rPr>
                <w:color w:val="000000"/>
                <w:sz w:val="24"/>
              </w:rPr>
              <w:t>26,308,482.00</w:t>
            </w:r>
          </w:p>
        </w:tc>
        <w:tc>
          <w:tcPr>
            <w:tcW w:w="1612" w:type="dxa"/>
            <w:vAlign w:val="center"/>
          </w:tcPr>
          <w:p w:rsidR="002A5A11" w:rsidRDefault="00F2103B">
            <w:pPr>
              <w:jc w:val="right"/>
            </w:pPr>
            <w:r>
              <w:rPr>
                <w:color w:val="000000"/>
                <w:sz w:val="24"/>
              </w:rPr>
              <w:t>1.17</w:t>
            </w:r>
          </w:p>
        </w:tc>
      </w:tr>
      <w:tr w:rsidR="002A5A11">
        <w:trPr>
          <w:jc w:val="center"/>
        </w:trPr>
        <w:tc>
          <w:tcPr>
            <w:tcW w:w="817" w:type="dxa"/>
            <w:vAlign w:val="center"/>
          </w:tcPr>
          <w:p w:rsidR="002A5A11" w:rsidRDefault="00F2103B">
            <w:pPr>
              <w:jc w:val="center"/>
            </w:pPr>
            <w:r>
              <w:rPr>
                <w:color w:val="000000"/>
                <w:sz w:val="24"/>
              </w:rPr>
              <w:t>22</w:t>
            </w:r>
          </w:p>
        </w:tc>
        <w:tc>
          <w:tcPr>
            <w:tcW w:w="1276" w:type="dxa"/>
            <w:vAlign w:val="center"/>
          </w:tcPr>
          <w:p w:rsidR="002A5A11" w:rsidRDefault="00F2103B">
            <w:pPr>
              <w:jc w:val="center"/>
            </w:pPr>
            <w:r>
              <w:rPr>
                <w:color w:val="000000"/>
                <w:sz w:val="24"/>
              </w:rPr>
              <w:t>603298</w:t>
            </w:r>
          </w:p>
        </w:tc>
        <w:tc>
          <w:tcPr>
            <w:tcW w:w="1701" w:type="dxa"/>
            <w:vAlign w:val="center"/>
          </w:tcPr>
          <w:p w:rsidR="002A5A11" w:rsidRDefault="00F2103B">
            <w:pPr>
              <w:jc w:val="center"/>
            </w:pPr>
            <w:r>
              <w:rPr>
                <w:color w:val="000000"/>
                <w:sz w:val="24"/>
              </w:rPr>
              <w:t>杭叉集团</w:t>
            </w:r>
          </w:p>
        </w:tc>
        <w:tc>
          <w:tcPr>
            <w:tcW w:w="1559" w:type="dxa"/>
            <w:vAlign w:val="center"/>
          </w:tcPr>
          <w:p w:rsidR="002A5A11" w:rsidRDefault="00F2103B">
            <w:pPr>
              <w:jc w:val="right"/>
            </w:pPr>
            <w:r>
              <w:rPr>
                <w:color w:val="000000"/>
                <w:sz w:val="24"/>
              </w:rPr>
              <w:t>1,198,500</w:t>
            </w:r>
          </w:p>
        </w:tc>
        <w:tc>
          <w:tcPr>
            <w:tcW w:w="1932" w:type="dxa"/>
            <w:vAlign w:val="center"/>
          </w:tcPr>
          <w:p w:rsidR="002A5A11" w:rsidRDefault="00F2103B">
            <w:pPr>
              <w:jc w:val="right"/>
            </w:pPr>
            <w:r>
              <w:rPr>
                <w:color w:val="000000"/>
                <w:sz w:val="24"/>
              </w:rPr>
              <w:t>25,180,485.00</w:t>
            </w:r>
          </w:p>
        </w:tc>
        <w:tc>
          <w:tcPr>
            <w:tcW w:w="1612" w:type="dxa"/>
            <w:vAlign w:val="center"/>
          </w:tcPr>
          <w:p w:rsidR="002A5A11" w:rsidRDefault="00F2103B">
            <w:pPr>
              <w:jc w:val="right"/>
            </w:pPr>
            <w:r>
              <w:rPr>
                <w:color w:val="000000"/>
                <w:sz w:val="24"/>
              </w:rPr>
              <w:t>1.12</w:t>
            </w:r>
          </w:p>
        </w:tc>
      </w:tr>
      <w:tr w:rsidR="002A5A11">
        <w:trPr>
          <w:jc w:val="center"/>
        </w:trPr>
        <w:tc>
          <w:tcPr>
            <w:tcW w:w="817" w:type="dxa"/>
            <w:vAlign w:val="center"/>
          </w:tcPr>
          <w:p w:rsidR="002A5A11" w:rsidRDefault="00F2103B">
            <w:pPr>
              <w:jc w:val="center"/>
            </w:pPr>
            <w:r>
              <w:rPr>
                <w:color w:val="000000"/>
                <w:sz w:val="24"/>
              </w:rPr>
              <w:t>23</w:t>
            </w:r>
          </w:p>
        </w:tc>
        <w:tc>
          <w:tcPr>
            <w:tcW w:w="1276" w:type="dxa"/>
            <w:vAlign w:val="center"/>
          </w:tcPr>
          <w:p w:rsidR="002A5A11" w:rsidRDefault="00F2103B">
            <w:pPr>
              <w:jc w:val="center"/>
            </w:pPr>
            <w:r>
              <w:rPr>
                <w:color w:val="000000"/>
                <w:sz w:val="24"/>
              </w:rPr>
              <w:t>002507</w:t>
            </w:r>
          </w:p>
        </w:tc>
        <w:tc>
          <w:tcPr>
            <w:tcW w:w="1701" w:type="dxa"/>
            <w:vAlign w:val="center"/>
          </w:tcPr>
          <w:p w:rsidR="002A5A11" w:rsidRDefault="00F2103B">
            <w:pPr>
              <w:jc w:val="center"/>
            </w:pPr>
            <w:r>
              <w:rPr>
                <w:color w:val="000000"/>
                <w:sz w:val="24"/>
              </w:rPr>
              <w:t>涪陵榨菜</w:t>
            </w:r>
          </w:p>
        </w:tc>
        <w:tc>
          <w:tcPr>
            <w:tcW w:w="1559" w:type="dxa"/>
            <w:vAlign w:val="center"/>
          </w:tcPr>
          <w:p w:rsidR="002A5A11" w:rsidRDefault="00F2103B">
            <w:pPr>
              <w:jc w:val="right"/>
            </w:pPr>
            <w:r>
              <w:rPr>
                <w:color w:val="000000"/>
                <w:sz w:val="24"/>
              </w:rPr>
              <w:t>379,000</w:t>
            </w:r>
          </w:p>
        </w:tc>
        <w:tc>
          <w:tcPr>
            <w:tcW w:w="1932" w:type="dxa"/>
            <w:vAlign w:val="center"/>
          </w:tcPr>
          <w:p w:rsidR="002A5A11" w:rsidRDefault="00F2103B">
            <w:pPr>
              <w:jc w:val="right"/>
            </w:pPr>
            <w:r>
              <w:rPr>
                <w:color w:val="000000"/>
                <w:sz w:val="24"/>
              </w:rPr>
              <w:t>16,031,700.00</w:t>
            </w:r>
          </w:p>
        </w:tc>
        <w:tc>
          <w:tcPr>
            <w:tcW w:w="1612" w:type="dxa"/>
            <w:vAlign w:val="center"/>
          </w:tcPr>
          <w:p w:rsidR="002A5A11" w:rsidRDefault="00F2103B">
            <w:pPr>
              <w:jc w:val="right"/>
            </w:pPr>
            <w:r>
              <w:rPr>
                <w:color w:val="000000"/>
                <w:sz w:val="24"/>
              </w:rPr>
              <w:t>0.72</w:t>
            </w:r>
          </w:p>
        </w:tc>
      </w:tr>
      <w:tr w:rsidR="002A5A11">
        <w:trPr>
          <w:jc w:val="center"/>
        </w:trPr>
        <w:tc>
          <w:tcPr>
            <w:tcW w:w="817" w:type="dxa"/>
            <w:vAlign w:val="center"/>
          </w:tcPr>
          <w:p w:rsidR="002A5A11" w:rsidRDefault="00F2103B">
            <w:pPr>
              <w:jc w:val="center"/>
            </w:pPr>
            <w:r>
              <w:rPr>
                <w:color w:val="000000"/>
                <w:sz w:val="24"/>
              </w:rPr>
              <w:t>24</w:t>
            </w:r>
          </w:p>
        </w:tc>
        <w:tc>
          <w:tcPr>
            <w:tcW w:w="1276" w:type="dxa"/>
            <w:vAlign w:val="center"/>
          </w:tcPr>
          <w:p w:rsidR="002A5A11" w:rsidRDefault="00F2103B">
            <w:pPr>
              <w:jc w:val="center"/>
            </w:pPr>
            <w:r>
              <w:rPr>
                <w:color w:val="000000"/>
                <w:sz w:val="24"/>
              </w:rPr>
              <w:t>300587</w:t>
            </w:r>
          </w:p>
        </w:tc>
        <w:tc>
          <w:tcPr>
            <w:tcW w:w="1701" w:type="dxa"/>
            <w:vAlign w:val="center"/>
          </w:tcPr>
          <w:p w:rsidR="002A5A11" w:rsidRDefault="00F2103B">
            <w:pPr>
              <w:jc w:val="center"/>
            </w:pPr>
            <w:r>
              <w:rPr>
                <w:color w:val="000000"/>
                <w:sz w:val="24"/>
              </w:rPr>
              <w:t>天铁股份</w:t>
            </w:r>
          </w:p>
        </w:tc>
        <w:tc>
          <w:tcPr>
            <w:tcW w:w="1559" w:type="dxa"/>
            <w:vAlign w:val="center"/>
          </w:tcPr>
          <w:p w:rsidR="002A5A11" w:rsidRDefault="00F2103B">
            <w:pPr>
              <w:jc w:val="right"/>
            </w:pPr>
            <w:r>
              <w:rPr>
                <w:color w:val="000000"/>
                <w:sz w:val="24"/>
              </w:rPr>
              <w:t>1,159,203</w:t>
            </w:r>
          </w:p>
        </w:tc>
        <w:tc>
          <w:tcPr>
            <w:tcW w:w="1932" w:type="dxa"/>
            <w:vAlign w:val="center"/>
          </w:tcPr>
          <w:p w:rsidR="002A5A11" w:rsidRDefault="00F2103B">
            <w:pPr>
              <w:jc w:val="right"/>
            </w:pPr>
            <w:r>
              <w:rPr>
                <w:color w:val="000000"/>
                <w:sz w:val="24"/>
              </w:rPr>
              <w:t>14,432,077.35</w:t>
            </w:r>
          </w:p>
        </w:tc>
        <w:tc>
          <w:tcPr>
            <w:tcW w:w="1612" w:type="dxa"/>
            <w:vAlign w:val="center"/>
          </w:tcPr>
          <w:p w:rsidR="002A5A11" w:rsidRDefault="00F2103B">
            <w:pPr>
              <w:jc w:val="right"/>
            </w:pPr>
            <w:r>
              <w:rPr>
                <w:color w:val="000000"/>
                <w:sz w:val="24"/>
              </w:rPr>
              <w:t>0.64</w:t>
            </w:r>
          </w:p>
        </w:tc>
      </w:tr>
      <w:tr w:rsidR="002A5A11">
        <w:trPr>
          <w:jc w:val="center"/>
        </w:trPr>
        <w:tc>
          <w:tcPr>
            <w:tcW w:w="817" w:type="dxa"/>
            <w:vAlign w:val="center"/>
          </w:tcPr>
          <w:p w:rsidR="002A5A11" w:rsidRDefault="00F2103B">
            <w:pPr>
              <w:jc w:val="center"/>
            </w:pPr>
            <w:r>
              <w:rPr>
                <w:color w:val="000000"/>
                <w:sz w:val="24"/>
              </w:rPr>
              <w:t>25</w:t>
            </w:r>
          </w:p>
        </w:tc>
        <w:tc>
          <w:tcPr>
            <w:tcW w:w="1276" w:type="dxa"/>
            <w:vAlign w:val="center"/>
          </w:tcPr>
          <w:p w:rsidR="002A5A11" w:rsidRDefault="00F2103B">
            <w:pPr>
              <w:jc w:val="center"/>
            </w:pPr>
            <w:r>
              <w:rPr>
                <w:color w:val="000000"/>
                <w:sz w:val="24"/>
              </w:rPr>
              <w:t>603063</w:t>
            </w:r>
          </w:p>
        </w:tc>
        <w:tc>
          <w:tcPr>
            <w:tcW w:w="1701" w:type="dxa"/>
            <w:vAlign w:val="center"/>
          </w:tcPr>
          <w:p w:rsidR="002A5A11" w:rsidRDefault="00F2103B">
            <w:pPr>
              <w:jc w:val="center"/>
            </w:pPr>
            <w:r>
              <w:rPr>
                <w:color w:val="000000"/>
                <w:sz w:val="24"/>
              </w:rPr>
              <w:t>禾望电气</w:t>
            </w:r>
          </w:p>
        </w:tc>
        <w:tc>
          <w:tcPr>
            <w:tcW w:w="1559" w:type="dxa"/>
            <w:vAlign w:val="center"/>
          </w:tcPr>
          <w:p w:rsidR="002A5A11" w:rsidRDefault="00F2103B">
            <w:pPr>
              <w:jc w:val="right"/>
            </w:pPr>
            <w:r>
              <w:rPr>
                <w:color w:val="000000"/>
                <w:sz w:val="24"/>
              </w:rPr>
              <w:t>450,000</w:t>
            </w:r>
          </w:p>
        </w:tc>
        <w:tc>
          <w:tcPr>
            <w:tcW w:w="1932" w:type="dxa"/>
            <w:vAlign w:val="center"/>
          </w:tcPr>
          <w:p w:rsidR="002A5A11" w:rsidRDefault="00F2103B">
            <w:pPr>
              <w:jc w:val="right"/>
            </w:pPr>
            <w:r>
              <w:rPr>
                <w:color w:val="000000"/>
                <w:sz w:val="24"/>
              </w:rPr>
              <w:t>8,698,500.00</w:t>
            </w:r>
          </w:p>
        </w:tc>
        <w:tc>
          <w:tcPr>
            <w:tcW w:w="1612" w:type="dxa"/>
            <w:vAlign w:val="center"/>
          </w:tcPr>
          <w:p w:rsidR="002A5A11" w:rsidRDefault="00F2103B">
            <w:pPr>
              <w:jc w:val="right"/>
            </w:pPr>
            <w:r>
              <w:rPr>
                <w:color w:val="000000"/>
                <w:sz w:val="24"/>
              </w:rPr>
              <w:t>0.39</w:t>
            </w:r>
          </w:p>
        </w:tc>
      </w:tr>
    </w:tbl>
    <w:p w:rsidR="00CD2030" w:rsidRPr="00D754A9" w:rsidRDefault="00CD2030" w:rsidP="00D754A9">
      <w:pPr>
        <w:tabs>
          <w:tab w:val="left" w:pos="426"/>
        </w:tabs>
        <w:spacing w:before="29" w:line="288" w:lineRule="auto"/>
        <w:jc w:val="left"/>
        <w:rPr>
          <w:kern w:val="0"/>
          <w:sz w:val="24"/>
        </w:rPr>
      </w:pPr>
    </w:p>
    <w:p w:rsidR="001A59F9" w:rsidRPr="00AD0E47" w:rsidRDefault="001A59F9" w:rsidP="00AD0E47">
      <w:pPr>
        <w:pStyle w:val="20"/>
        <w:spacing w:before="29" w:after="0" w:line="288" w:lineRule="auto"/>
        <w:rPr>
          <w:rFonts w:ascii="Times New Roman" w:hAnsi="Times New Roman"/>
          <w:kern w:val="0"/>
          <w:szCs w:val="24"/>
        </w:rPr>
      </w:pPr>
      <w:bookmarkStart w:id="212" w:name="_Toc361324882"/>
      <w:bookmarkStart w:id="213" w:name="_Toc67904744"/>
      <w:r w:rsidRPr="00AD0E47">
        <w:rPr>
          <w:rFonts w:ascii="Times New Roman" w:hAnsi="Times New Roman"/>
          <w:kern w:val="0"/>
          <w:szCs w:val="24"/>
        </w:rPr>
        <w:t>8.4</w:t>
      </w:r>
      <w:bookmarkStart w:id="214" w:name="_Toc234814103"/>
      <w:r w:rsidRPr="00AD0E47">
        <w:rPr>
          <w:rFonts w:ascii="Times New Roman" w:hAnsi="Times New Roman" w:hint="eastAsia"/>
          <w:kern w:val="0"/>
          <w:szCs w:val="24"/>
        </w:rPr>
        <w:t>报告期内股票投资组合的重大变动</w:t>
      </w:r>
      <w:bookmarkEnd w:id="212"/>
      <w:bookmarkEnd w:id="213"/>
      <w:bookmarkEnd w:id="214"/>
    </w:p>
    <w:p w:rsidR="001A59F9" w:rsidRPr="00AD0E47" w:rsidRDefault="001A59F9" w:rsidP="00AD0E47">
      <w:pPr>
        <w:pStyle w:val="20"/>
        <w:spacing w:before="29" w:after="0" w:line="288" w:lineRule="auto"/>
        <w:rPr>
          <w:rFonts w:ascii="Times New Roman" w:hAnsi="Times New Roman"/>
          <w:kern w:val="0"/>
          <w:szCs w:val="24"/>
        </w:rPr>
      </w:pPr>
      <w:bookmarkStart w:id="215" w:name="_Toc67904745"/>
      <w:r w:rsidRPr="00AD0E47">
        <w:rPr>
          <w:rFonts w:ascii="Times New Roman" w:hAnsi="Times New Roman"/>
          <w:kern w:val="0"/>
          <w:szCs w:val="24"/>
        </w:rPr>
        <w:t>8.4.1</w:t>
      </w:r>
      <w:r w:rsidRPr="00AD0E47">
        <w:rPr>
          <w:rFonts w:ascii="Times New Roman" w:hAnsi="Times New Roman" w:hint="eastAsia"/>
          <w:kern w:val="0"/>
          <w:szCs w:val="24"/>
        </w:rPr>
        <w:t>累计买入金额超出</w:t>
      </w:r>
      <w:r w:rsidR="006A7E68" w:rsidRPr="00AD0E47">
        <w:rPr>
          <w:rFonts w:ascii="Times New Roman" w:hAnsi="Times New Roman" w:hint="eastAsia"/>
          <w:kern w:val="0"/>
          <w:szCs w:val="24"/>
        </w:rPr>
        <w:t>期初</w:t>
      </w:r>
      <w:r w:rsidRPr="00AD0E47">
        <w:rPr>
          <w:rFonts w:ascii="Times New Roman" w:hAnsi="Times New Roman" w:hint="eastAsia"/>
          <w:kern w:val="0"/>
          <w:szCs w:val="24"/>
        </w:rPr>
        <w:t>基金资产净值</w:t>
      </w:r>
      <w:r w:rsidR="006073BA" w:rsidRPr="00AD0E47">
        <w:rPr>
          <w:rFonts w:ascii="Times New Roman" w:hAnsi="Times New Roman"/>
          <w:kern w:val="0"/>
          <w:szCs w:val="24"/>
        </w:rPr>
        <w:t>2</w:t>
      </w:r>
      <w:r w:rsidR="006073BA" w:rsidRPr="00AD0E47">
        <w:rPr>
          <w:rFonts w:ascii="Times New Roman" w:hAnsi="Times New Roman"/>
          <w:kern w:val="0"/>
          <w:szCs w:val="24"/>
        </w:rPr>
        <w:t>％</w:t>
      </w:r>
      <w:r w:rsidRPr="00AD0E47">
        <w:rPr>
          <w:rFonts w:ascii="Times New Roman" w:hAnsi="Times New Roman" w:hint="eastAsia"/>
          <w:kern w:val="0"/>
          <w:szCs w:val="24"/>
        </w:rPr>
        <w:t>或前</w:t>
      </w:r>
      <w:r w:rsidRPr="00AD0E47">
        <w:rPr>
          <w:rFonts w:ascii="Times New Roman" w:hAnsi="Times New Roman"/>
          <w:kern w:val="0"/>
          <w:szCs w:val="24"/>
        </w:rPr>
        <w:t>20</w:t>
      </w:r>
      <w:r w:rsidRPr="00AD0E47">
        <w:rPr>
          <w:rFonts w:ascii="Times New Roman" w:hAnsi="Times New Roman" w:hint="eastAsia"/>
          <w:kern w:val="0"/>
          <w:szCs w:val="24"/>
        </w:rPr>
        <w:t>名的股票明细</w:t>
      </w:r>
      <w:bookmarkEnd w:id="215"/>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1650"/>
        <w:gridCol w:w="1980"/>
        <w:gridCol w:w="2880"/>
        <w:gridCol w:w="1620"/>
      </w:tblGrid>
      <w:tr w:rsidR="001A59F9" w:rsidRPr="0091212A" w:rsidTr="006D141C">
        <w:tc>
          <w:tcPr>
            <w:tcW w:w="87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序号</w:t>
            </w:r>
          </w:p>
        </w:tc>
        <w:tc>
          <w:tcPr>
            <w:tcW w:w="165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股票代码</w:t>
            </w:r>
          </w:p>
        </w:tc>
        <w:tc>
          <w:tcPr>
            <w:tcW w:w="198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股票名称</w:t>
            </w:r>
          </w:p>
        </w:tc>
        <w:tc>
          <w:tcPr>
            <w:tcW w:w="288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本期累计买入金额</w:t>
            </w:r>
          </w:p>
        </w:tc>
        <w:tc>
          <w:tcPr>
            <w:tcW w:w="162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占</w:t>
            </w:r>
            <w:r w:rsidR="006A7E68" w:rsidRPr="00A45F71">
              <w:rPr>
                <w:rFonts w:hint="eastAsia"/>
                <w:color w:val="000000"/>
                <w:sz w:val="24"/>
              </w:rPr>
              <w:t>期初</w:t>
            </w:r>
            <w:r w:rsidRPr="00A45F71">
              <w:rPr>
                <w:rFonts w:hint="eastAsia"/>
                <w:color w:val="000000"/>
                <w:sz w:val="24"/>
              </w:rPr>
              <w:t>基金资产净值比例（％）</w:t>
            </w:r>
          </w:p>
        </w:tc>
      </w:tr>
      <w:tr w:rsidR="002A5A11">
        <w:tc>
          <w:tcPr>
            <w:tcW w:w="870" w:type="dxa"/>
            <w:vAlign w:val="center"/>
          </w:tcPr>
          <w:p w:rsidR="002A5A11" w:rsidRDefault="00F2103B">
            <w:pPr>
              <w:jc w:val="center"/>
            </w:pPr>
            <w:r>
              <w:rPr>
                <w:color w:val="000000"/>
                <w:sz w:val="24"/>
              </w:rPr>
              <w:t>1</w:t>
            </w:r>
          </w:p>
        </w:tc>
        <w:tc>
          <w:tcPr>
            <w:tcW w:w="1650" w:type="dxa"/>
            <w:vAlign w:val="center"/>
          </w:tcPr>
          <w:p w:rsidR="002A5A11" w:rsidRDefault="00F2103B">
            <w:pPr>
              <w:jc w:val="center"/>
            </w:pPr>
            <w:r>
              <w:rPr>
                <w:color w:val="000000"/>
                <w:sz w:val="24"/>
              </w:rPr>
              <w:t>002049</w:t>
            </w:r>
          </w:p>
        </w:tc>
        <w:tc>
          <w:tcPr>
            <w:tcW w:w="1980" w:type="dxa"/>
            <w:vAlign w:val="center"/>
          </w:tcPr>
          <w:p w:rsidR="002A5A11" w:rsidRDefault="00F2103B">
            <w:pPr>
              <w:jc w:val="center"/>
            </w:pPr>
            <w:r>
              <w:rPr>
                <w:color w:val="000000"/>
                <w:sz w:val="24"/>
              </w:rPr>
              <w:t>紫光国微</w:t>
            </w:r>
          </w:p>
        </w:tc>
        <w:tc>
          <w:tcPr>
            <w:tcW w:w="2880" w:type="dxa"/>
            <w:vAlign w:val="center"/>
          </w:tcPr>
          <w:p w:rsidR="002A5A11" w:rsidRDefault="00F2103B">
            <w:pPr>
              <w:jc w:val="right"/>
            </w:pPr>
            <w:r>
              <w:rPr>
                <w:color w:val="000000"/>
                <w:sz w:val="24"/>
              </w:rPr>
              <w:t>195,801,011.25</w:t>
            </w:r>
          </w:p>
        </w:tc>
        <w:tc>
          <w:tcPr>
            <w:tcW w:w="1620" w:type="dxa"/>
            <w:vAlign w:val="center"/>
          </w:tcPr>
          <w:p w:rsidR="002A5A11" w:rsidRDefault="00F2103B">
            <w:pPr>
              <w:jc w:val="right"/>
            </w:pPr>
            <w:r>
              <w:rPr>
                <w:color w:val="000000"/>
                <w:sz w:val="24"/>
              </w:rPr>
              <w:t>7.48</w:t>
            </w:r>
          </w:p>
        </w:tc>
      </w:tr>
      <w:tr w:rsidR="002A5A11">
        <w:tc>
          <w:tcPr>
            <w:tcW w:w="870" w:type="dxa"/>
            <w:vAlign w:val="center"/>
          </w:tcPr>
          <w:p w:rsidR="002A5A11" w:rsidRDefault="00F2103B">
            <w:pPr>
              <w:jc w:val="center"/>
            </w:pPr>
            <w:r>
              <w:rPr>
                <w:color w:val="000000"/>
                <w:sz w:val="24"/>
              </w:rPr>
              <w:t>2</w:t>
            </w:r>
          </w:p>
        </w:tc>
        <w:tc>
          <w:tcPr>
            <w:tcW w:w="1650" w:type="dxa"/>
            <w:vAlign w:val="center"/>
          </w:tcPr>
          <w:p w:rsidR="002A5A11" w:rsidRDefault="00F2103B">
            <w:pPr>
              <w:jc w:val="center"/>
            </w:pPr>
            <w:r>
              <w:rPr>
                <w:color w:val="000000"/>
                <w:sz w:val="24"/>
              </w:rPr>
              <w:t>000725</w:t>
            </w:r>
          </w:p>
        </w:tc>
        <w:tc>
          <w:tcPr>
            <w:tcW w:w="1980" w:type="dxa"/>
            <w:vAlign w:val="center"/>
          </w:tcPr>
          <w:p w:rsidR="002A5A11" w:rsidRDefault="00F2103B">
            <w:pPr>
              <w:jc w:val="center"/>
            </w:pPr>
            <w:r>
              <w:rPr>
                <w:color w:val="000000"/>
                <w:sz w:val="24"/>
              </w:rPr>
              <w:t>京东方</w:t>
            </w:r>
            <w:r>
              <w:rPr>
                <w:color w:val="000000"/>
                <w:sz w:val="24"/>
              </w:rPr>
              <w:t>A</w:t>
            </w:r>
          </w:p>
        </w:tc>
        <w:tc>
          <w:tcPr>
            <w:tcW w:w="2880" w:type="dxa"/>
            <w:vAlign w:val="center"/>
          </w:tcPr>
          <w:p w:rsidR="002A5A11" w:rsidRDefault="00F2103B">
            <w:pPr>
              <w:jc w:val="right"/>
            </w:pPr>
            <w:r>
              <w:rPr>
                <w:color w:val="000000"/>
                <w:sz w:val="24"/>
              </w:rPr>
              <w:t>191,774,681.00</w:t>
            </w:r>
          </w:p>
        </w:tc>
        <w:tc>
          <w:tcPr>
            <w:tcW w:w="1620" w:type="dxa"/>
            <w:vAlign w:val="center"/>
          </w:tcPr>
          <w:p w:rsidR="002A5A11" w:rsidRDefault="00F2103B">
            <w:pPr>
              <w:jc w:val="right"/>
            </w:pPr>
            <w:r>
              <w:rPr>
                <w:color w:val="000000"/>
                <w:sz w:val="24"/>
              </w:rPr>
              <w:t>7.33</w:t>
            </w:r>
          </w:p>
        </w:tc>
      </w:tr>
      <w:tr w:rsidR="002A5A11">
        <w:tc>
          <w:tcPr>
            <w:tcW w:w="870" w:type="dxa"/>
            <w:vAlign w:val="center"/>
          </w:tcPr>
          <w:p w:rsidR="002A5A11" w:rsidRDefault="00F2103B">
            <w:pPr>
              <w:jc w:val="center"/>
            </w:pPr>
            <w:r>
              <w:rPr>
                <w:color w:val="000000"/>
                <w:sz w:val="24"/>
              </w:rPr>
              <w:t>3</w:t>
            </w:r>
          </w:p>
        </w:tc>
        <w:tc>
          <w:tcPr>
            <w:tcW w:w="1650" w:type="dxa"/>
            <w:vAlign w:val="center"/>
          </w:tcPr>
          <w:p w:rsidR="002A5A11" w:rsidRDefault="00F2103B">
            <w:pPr>
              <w:jc w:val="center"/>
            </w:pPr>
            <w:r>
              <w:rPr>
                <w:color w:val="000000"/>
                <w:sz w:val="24"/>
              </w:rPr>
              <w:t>300408</w:t>
            </w:r>
          </w:p>
        </w:tc>
        <w:tc>
          <w:tcPr>
            <w:tcW w:w="1980" w:type="dxa"/>
            <w:vAlign w:val="center"/>
          </w:tcPr>
          <w:p w:rsidR="002A5A11" w:rsidRDefault="00F2103B">
            <w:pPr>
              <w:jc w:val="center"/>
            </w:pPr>
            <w:r>
              <w:rPr>
                <w:color w:val="000000"/>
                <w:sz w:val="24"/>
              </w:rPr>
              <w:t>三环集团</w:t>
            </w:r>
          </w:p>
        </w:tc>
        <w:tc>
          <w:tcPr>
            <w:tcW w:w="2880" w:type="dxa"/>
            <w:vAlign w:val="center"/>
          </w:tcPr>
          <w:p w:rsidR="002A5A11" w:rsidRDefault="00F2103B">
            <w:pPr>
              <w:jc w:val="right"/>
            </w:pPr>
            <w:r>
              <w:rPr>
                <w:color w:val="000000"/>
                <w:sz w:val="24"/>
              </w:rPr>
              <w:t>172,566,242.46</w:t>
            </w:r>
          </w:p>
        </w:tc>
        <w:tc>
          <w:tcPr>
            <w:tcW w:w="1620" w:type="dxa"/>
            <w:vAlign w:val="center"/>
          </w:tcPr>
          <w:p w:rsidR="002A5A11" w:rsidRDefault="00F2103B">
            <w:pPr>
              <w:jc w:val="right"/>
            </w:pPr>
            <w:r>
              <w:rPr>
                <w:color w:val="000000"/>
                <w:sz w:val="24"/>
              </w:rPr>
              <w:t>6.59</w:t>
            </w:r>
          </w:p>
        </w:tc>
      </w:tr>
      <w:tr w:rsidR="002A5A11">
        <w:tc>
          <w:tcPr>
            <w:tcW w:w="870" w:type="dxa"/>
            <w:vAlign w:val="center"/>
          </w:tcPr>
          <w:p w:rsidR="002A5A11" w:rsidRDefault="00F2103B">
            <w:pPr>
              <w:jc w:val="center"/>
            </w:pPr>
            <w:r>
              <w:rPr>
                <w:color w:val="000000"/>
                <w:sz w:val="24"/>
              </w:rPr>
              <w:t>4</w:t>
            </w:r>
          </w:p>
        </w:tc>
        <w:tc>
          <w:tcPr>
            <w:tcW w:w="1650" w:type="dxa"/>
            <w:vAlign w:val="center"/>
          </w:tcPr>
          <w:p w:rsidR="002A5A11" w:rsidRDefault="00F2103B">
            <w:pPr>
              <w:jc w:val="center"/>
            </w:pPr>
            <w:r>
              <w:rPr>
                <w:color w:val="000000"/>
                <w:sz w:val="24"/>
              </w:rPr>
              <w:t>002271</w:t>
            </w:r>
          </w:p>
        </w:tc>
        <w:tc>
          <w:tcPr>
            <w:tcW w:w="1980" w:type="dxa"/>
            <w:vAlign w:val="center"/>
          </w:tcPr>
          <w:p w:rsidR="002A5A11" w:rsidRDefault="00F2103B">
            <w:pPr>
              <w:jc w:val="center"/>
            </w:pPr>
            <w:r>
              <w:rPr>
                <w:color w:val="000000"/>
                <w:sz w:val="24"/>
              </w:rPr>
              <w:t>东方雨虹</w:t>
            </w:r>
          </w:p>
        </w:tc>
        <w:tc>
          <w:tcPr>
            <w:tcW w:w="2880" w:type="dxa"/>
            <w:vAlign w:val="center"/>
          </w:tcPr>
          <w:p w:rsidR="002A5A11" w:rsidRDefault="00F2103B">
            <w:pPr>
              <w:jc w:val="right"/>
            </w:pPr>
            <w:r>
              <w:rPr>
                <w:color w:val="000000"/>
                <w:sz w:val="24"/>
              </w:rPr>
              <w:t>119,819,301.64</w:t>
            </w:r>
          </w:p>
        </w:tc>
        <w:tc>
          <w:tcPr>
            <w:tcW w:w="1620" w:type="dxa"/>
            <w:vAlign w:val="center"/>
          </w:tcPr>
          <w:p w:rsidR="002A5A11" w:rsidRDefault="00F2103B">
            <w:pPr>
              <w:jc w:val="right"/>
            </w:pPr>
            <w:r>
              <w:rPr>
                <w:color w:val="000000"/>
                <w:sz w:val="24"/>
              </w:rPr>
              <w:t>4.58</w:t>
            </w:r>
          </w:p>
        </w:tc>
      </w:tr>
      <w:tr w:rsidR="002A5A11">
        <w:tc>
          <w:tcPr>
            <w:tcW w:w="870" w:type="dxa"/>
            <w:vAlign w:val="center"/>
          </w:tcPr>
          <w:p w:rsidR="002A5A11" w:rsidRDefault="00F2103B">
            <w:pPr>
              <w:jc w:val="center"/>
            </w:pPr>
            <w:r>
              <w:rPr>
                <w:color w:val="000000"/>
                <w:sz w:val="24"/>
              </w:rPr>
              <w:t>5</w:t>
            </w:r>
          </w:p>
        </w:tc>
        <w:tc>
          <w:tcPr>
            <w:tcW w:w="1650" w:type="dxa"/>
            <w:vAlign w:val="center"/>
          </w:tcPr>
          <w:p w:rsidR="002A5A11" w:rsidRDefault="00F2103B">
            <w:pPr>
              <w:jc w:val="center"/>
            </w:pPr>
            <w:r>
              <w:rPr>
                <w:color w:val="000000"/>
                <w:sz w:val="24"/>
              </w:rPr>
              <w:t>000002</w:t>
            </w:r>
          </w:p>
        </w:tc>
        <w:tc>
          <w:tcPr>
            <w:tcW w:w="1980" w:type="dxa"/>
            <w:vAlign w:val="center"/>
          </w:tcPr>
          <w:p w:rsidR="002A5A11" w:rsidRDefault="00F2103B">
            <w:pPr>
              <w:jc w:val="center"/>
            </w:pPr>
            <w:r>
              <w:rPr>
                <w:color w:val="000000"/>
                <w:sz w:val="24"/>
              </w:rPr>
              <w:t>万科</w:t>
            </w:r>
            <w:r>
              <w:rPr>
                <w:color w:val="000000"/>
                <w:sz w:val="24"/>
              </w:rPr>
              <w:t>A</w:t>
            </w:r>
          </w:p>
        </w:tc>
        <w:tc>
          <w:tcPr>
            <w:tcW w:w="2880" w:type="dxa"/>
            <w:vAlign w:val="center"/>
          </w:tcPr>
          <w:p w:rsidR="002A5A11" w:rsidRDefault="00F2103B">
            <w:pPr>
              <w:jc w:val="right"/>
            </w:pPr>
            <w:r>
              <w:rPr>
                <w:color w:val="000000"/>
                <w:sz w:val="24"/>
              </w:rPr>
              <w:t>105,396,908.85</w:t>
            </w:r>
          </w:p>
        </w:tc>
        <w:tc>
          <w:tcPr>
            <w:tcW w:w="1620" w:type="dxa"/>
            <w:vAlign w:val="center"/>
          </w:tcPr>
          <w:p w:rsidR="002A5A11" w:rsidRDefault="00F2103B">
            <w:pPr>
              <w:jc w:val="right"/>
            </w:pPr>
            <w:r>
              <w:rPr>
                <w:color w:val="000000"/>
                <w:sz w:val="24"/>
              </w:rPr>
              <w:t>4.03</w:t>
            </w:r>
          </w:p>
        </w:tc>
      </w:tr>
      <w:tr w:rsidR="002A5A11">
        <w:tc>
          <w:tcPr>
            <w:tcW w:w="870" w:type="dxa"/>
            <w:vAlign w:val="center"/>
          </w:tcPr>
          <w:p w:rsidR="002A5A11" w:rsidRDefault="00F2103B">
            <w:pPr>
              <w:jc w:val="center"/>
            </w:pPr>
            <w:r>
              <w:rPr>
                <w:color w:val="000000"/>
                <w:sz w:val="24"/>
              </w:rPr>
              <w:t>6</w:t>
            </w:r>
          </w:p>
        </w:tc>
        <w:tc>
          <w:tcPr>
            <w:tcW w:w="1650" w:type="dxa"/>
            <w:vAlign w:val="center"/>
          </w:tcPr>
          <w:p w:rsidR="002A5A11" w:rsidRDefault="00F2103B">
            <w:pPr>
              <w:jc w:val="center"/>
            </w:pPr>
            <w:r>
              <w:rPr>
                <w:color w:val="000000"/>
                <w:sz w:val="24"/>
              </w:rPr>
              <w:t>002444</w:t>
            </w:r>
          </w:p>
        </w:tc>
        <w:tc>
          <w:tcPr>
            <w:tcW w:w="1980" w:type="dxa"/>
            <w:vAlign w:val="center"/>
          </w:tcPr>
          <w:p w:rsidR="002A5A11" w:rsidRDefault="00F2103B">
            <w:pPr>
              <w:jc w:val="center"/>
            </w:pPr>
            <w:r>
              <w:rPr>
                <w:color w:val="000000"/>
                <w:sz w:val="24"/>
              </w:rPr>
              <w:t>巨星科技</w:t>
            </w:r>
          </w:p>
        </w:tc>
        <w:tc>
          <w:tcPr>
            <w:tcW w:w="2880" w:type="dxa"/>
            <w:vAlign w:val="center"/>
          </w:tcPr>
          <w:p w:rsidR="002A5A11" w:rsidRDefault="00F2103B">
            <w:pPr>
              <w:jc w:val="right"/>
            </w:pPr>
            <w:r>
              <w:rPr>
                <w:color w:val="000000"/>
                <w:sz w:val="24"/>
              </w:rPr>
              <w:t>88,093,730.11</w:t>
            </w:r>
          </w:p>
        </w:tc>
        <w:tc>
          <w:tcPr>
            <w:tcW w:w="1620" w:type="dxa"/>
            <w:vAlign w:val="center"/>
          </w:tcPr>
          <w:p w:rsidR="002A5A11" w:rsidRDefault="00F2103B">
            <w:pPr>
              <w:jc w:val="right"/>
            </w:pPr>
            <w:r>
              <w:rPr>
                <w:color w:val="000000"/>
                <w:sz w:val="24"/>
              </w:rPr>
              <w:t>3.36</w:t>
            </w:r>
          </w:p>
        </w:tc>
      </w:tr>
      <w:tr w:rsidR="002A5A11">
        <w:tc>
          <w:tcPr>
            <w:tcW w:w="870" w:type="dxa"/>
            <w:vAlign w:val="center"/>
          </w:tcPr>
          <w:p w:rsidR="002A5A11" w:rsidRDefault="00F2103B">
            <w:pPr>
              <w:jc w:val="center"/>
            </w:pPr>
            <w:r>
              <w:rPr>
                <w:color w:val="000000"/>
                <w:sz w:val="24"/>
              </w:rPr>
              <w:t>7</w:t>
            </w:r>
          </w:p>
        </w:tc>
        <w:tc>
          <w:tcPr>
            <w:tcW w:w="1650" w:type="dxa"/>
            <w:vAlign w:val="center"/>
          </w:tcPr>
          <w:p w:rsidR="002A5A11" w:rsidRDefault="00F2103B">
            <w:pPr>
              <w:jc w:val="center"/>
            </w:pPr>
            <w:r>
              <w:rPr>
                <w:color w:val="000000"/>
                <w:sz w:val="24"/>
              </w:rPr>
              <w:t>002050</w:t>
            </w:r>
          </w:p>
        </w:tc>
        <w:tc>
          <w:tcPr>
            <w:tcW w:w="1980" w:type="dxa"/>
            <w:vAlign w:val="center"/>
          </w:tcPr>
          <w:p w:rsidR="002A5A11" w:rsidRDefault="00F2103B">
            <w:pPr>
              <w:jc w:val="center"/>
            </w:pPr>
            <w:r>
              <w:rPr>
                <w:color w:val="000000"/>
                <w:sz w:val="24"/>
              </w:rPr>
              <w:t>三花智控</w:t>
            </w:r>
          </w:p>
        </w:tc>
        <w:tc>
          <w:tcPr>
            <w:tcW w:w="2880" w:type="dxa"/>
            <w:vAlign w:val="center"/>
          </w:tcPr>
          <w:p w:rsidR="002A5A11" w:rsidRDefault="00F2103B">
            <w:pPr>
              <w:jc w:val="right"/>
            </w:pPr>
            <w:r>
              <w:rPr>
                <w:color w:val="000000"/>
                <w:sz w:val="24"/>
              </w:rPr>
              <w:t>87,448,720.37</w:t>
            </w:r>
          </w:p>
        </w:tc>
        <w:tc>
          <w:tcPr>
            <w:tcW w:w="1620" w:type="dxa"/>
            <w:vAlign w:val="center"/>
          </w:tcPr>
          <w:p w:rsidR="002A5A11" w:rsidRDefault="00F2103B">
            <w:pPr>
              <w:jc w:val="right"/>
            </w:pPr>
            <w:r>
              <w:rPr>
                <w:color w:val="000000"/>
                <w:sz w:val="24"/>
              </w:rPr>
              <w:t>3.34</w:t>
            </w:r>
          </w:p>
        </w:tc>
      </w:tr>
      <w:tr w:rsidR="002A5A11">
        <w:tc>
          <w:tcPr>
            <w:tcW w:w="870" w:type="dxa"/>
            <w:vAlign w:val="center"/>
          </w:tcPr>
          <w:p w:rsidR="002A5A11" w:rsidRDefault="00F2103B">
            <w:pPr>
              <w:jc w:val="center"/>
            </w:pPr>
            <w:r>
              <w:rPr>
                <w:color w:val="000000"/>
                <w:sz w:val="24"/>
              </w:rPr>
              <w:t>8</w:t>
            </w:r>
          </w:p>
        </w:tc>
        <w:tc>
          <w:tcPr>
            <w:tcW w:w="1650" w:type="dxa"/>
            <w:vAlign w:val="center"/>
          </w:tcPr>
          <w:p w:rsidR="002A5A11" w:rsidRDefault="00F2103B">
            <w:pPr>
              <w:jc w:val="center"/>
            </w:pPr>
            <w:r>
              <w:rPr>
                <w:color w:val="000000"/>
                <w:sz w:val="24"/>
              </w:rPr>
              <w:t>600223</w:t>
            </w:r>
          </w:p>
        </w:tc>
        <w:tc>
          <w:tcPr>
            <w:tcW w:w="1980" w:type="dxa"/>
            <w:vAlign w:val="center"/>
          </w:tcPr>
          <w:p w:rsidR="002A5A11" w:rsidRDefault="00F2103B">
            <w:pPr>
              <w:jc w:val="center"/>
            </w:pPr>
            <w:r>
              <w:rPr>
                <w:color w:val="000000"/>
                <w:sz w:val="24"/>
              </w:rPr>
              <w:t>鲁商发展</w:t>
            </w:r>
          </w:p>
        </w:tc>
        <w:tc>
          <w:tcPr>
            <w:tcW w:w="2880" w:type="dxa"/>
            <w:vAlign w:val="center"/>
          </w:tcPr>
          <w:p w:rsidR="002A5A11" w:rsidRDefault="00F2103B">
            <w:pPr>
              <w:jc w:val="right"/>
            </w:pPr>
            <w:r>
              <w:rPr>
                <w:color w:val="000000"/>
                <w:sz w:val="24"/>
              </w:rPr>
              <w:t>85,448,067.97</w:t>
            </w:r>
          </w:p>
        </w:tc>
        <w:tc>
          <w:tcPr>
            <w:tcW w:w="1620" w:type="dxa"/>
            <w:vAlign w:val="center"/>
          </w:tcPr>
          <w:p w:rsidR="002A5A11" w:rsidRDefault="00F2103B">
            <w:pPr>
              <w:jc w:val="right"/>
            </w:pPr>
            <w:r>
              <w:rPr>
                <w:color w:val="000000"/>
                <w:sz w:val="24"/>
              </w:rPr>
              <w:t>3.26</w:t>
            </w:r>
          </w:p>
        </w:tc>
      </w:tr>
      <w:tr w:rsidR="002A5A11">
        <w:tc>
          <w:tcPr>
            <w:tcW w:w="870" w:type="dxa"/>
            <w:vAlign w:val="center"/>
          </w:tcPr>
          <w:p w:rsidR="002A5A11" w:rsidRDefault="00F2103B">
            <w:pPr>
              <w:jc w:val="center"/>
            </w:pPr>
            <w:r>
              <w:rPr>
                <w:color w:val="000000"/>
                <w:sz w:val="24"/>
              </w:rPr>
              <w:t>9</w:t>
            </w:r>
          </w:p>
        </w:tc>
        <w:tc>
          <w:tcPr>
            <w:tcW w:w="1650" w:type="dxa"/>
            <w:vAlign w:val="center"/>
          </w:tcPr>
          <w:p w:rsidR="002A5A11" w:rsidRDefault="00F2103B">
            <w:pPr>
              <w:jc w:val="center"/>
            </w:pPr>
            <w:r>
              <w:rPr>
                <w:color w:val="000000"/>
                <w:sz w:val="24"/>
              </w:rPr>
              <w:t>601038</w:t>
            </w:r>
          </w:p>
        </w:tc>
        <w:tc>
          <w:tcPr>
            <w:tcW w:w="1980" w:type="dxa"/>
            <w:vAlign w:val="center"/>
          </w:tcPr>
          <w:p w:rsidR="002A5A11" w:rsidRDefault="00F2103B">
            <w:pPr>
              <w:jc w:val="center"/>
            </w:pPr>
            <w:r>
              <w:rPr>
                <w:color w:val="000000"/>
                <w:sz w:val="24"/>
              </w:rPr>
              <w:t>一拖股份</w:t>
            </w:r>
          </w:p>
        </w:tc>
        <w:tc>
          <w:tcPr>
            <w:tcW w:w="2880" w:type="dxa"/>
            <w:vAlign w:val="center"/>
          </w:tcPr>
          <w:p w:rsidR="002A5A11" w:rsidRDefault="00F2103B">
            <w:pPr>
              <w:jc w:val="right"/>
            </w:pPr>
            <w:r>
              <w:rPr>
                <w:color w:val="000000"/>
                <w:sz w:val="24"/>
              </w:rPr>
              <w:t>74,852,518.44</w:t>
            </w:r>
          </w:p>
        </w:tc>
        <w:tc>
          <w:tcPr>
            <w:tcW w:w="1620" w:type="dxa"/>
            <w:vAlign w:val="center"/>
          </w:tcPr>
          <w:p w:rsidR="002A5A11" w:rsidRDefault="00F2103B">
            <w:pPr>
              <w:jc w:val="right"/>
            </w:pPr>
            <w:r>
              <w:rPr>
                <w:color w:val="000000"/>
                <w:sz w:val="24"/>
              </w:rPr>
              <w:t>2.86</w:t>
            </w:r>
          </w:p>
        </w:tc>
      </w:tr>
      <w:tr w:rsidR="002A5A11">
        <w:tc>
          <w:tcPr>
            <w:tcW w:w="870" w:type="dxa"/>
            <w:vAlign w:val="center"/>
          </w:tcPr>
          <w:p w:rsidR="002A5A11" w:rsidRDefault="00F2103B">
            <w:pPr>
              <w:jc w:val="center"/>
            </w:pPr>
            <w:r>
              <w:rPr>
                <w:color w:val="000000"/>
                <w:sz w:val="24"/>
              </w:rPr>
              <w:t>10</w:t>
            </w:r>
          </w:p>
        </w:tc>
        <w:tc>
          <w:tcPr>
            <w:tcW w:w="1650" w:type="dxa"/>
            <w:vAlign w:val="center"/>
          </w:tcPr>
          <w:p w:rsidR="002A5A11" w:rsidRDefault="00F2103B">
            <w:pPr>
              <w:jc w:val="center"/>
            </w:pPr>
            <w:r>
              <w:rPr>
                <w:color w:val="000000"/>
                <w:sz w:val="24"/>
              </w:rPr>
              <w:t>601155</w:t>
            </w:r>
          </w:p>
        </w:tc>
        <w:tc>
          <w:tcPr>
            <w:tcW w:w="1980" w:type="dxa"/>
            <w:vAlign w:val="center"/>
          </w:tcPr>
          <w:p w:rsidR="002A5A11" w:rsidRDefault="00F2103B">
            <w:pPr>
              <w:jc w:val="center"/>
            </w:pPr>
            <w:r>
              <w:rPr>
                <w:color w:val="000000"/>
                <w:sz w:val="24"/>
              </w:rPr>
              <w:t>新城控股</w:t>
            </w:r>
          </w:p>
        </w:tc>
        <w:tc>
          <w:tcPr>
            <w:tcW w:w="2880" w:type="dxa"/>
            <w:vAlign w:val="center"/>
          </w:tcPr>
          <w:p w:rsidR="002A5A11" w:rsidRDefault="00F2103B">
            <w:pPr>
              <w:jc w:val="right"/>
            </w:pPr>
            <w:r>
              <w:rPr>
                <w:color w:val="000000"/>
                <w:sz w:val="24"/>
              </w:rPr>
              <w:t>71,183,142.56</w:t>
            </w:r>
          </w:p>
        </w:tc>
        <w:tc>
          <w:tcPr>
            <w:tcW w:w="1620" w:type="dxa"/>
            <w:vAlign w:val="center"/>
          </w:tcPr>
          <w:p w:rsidR="002A5A11" w:rsidRDefault="00F2103B">
            <w:pPr>
              <w:jc w:val="right"/>
            </w:pPr>
            <w:r>
              <w:rPr>
                <w:color w:val="000000"/>
                <w:sz w:val="24"/>
              </w:rPr>
              <w:t>2.72</w:t>
            </w:r>
          </w:p>
        </w:tc>
      </w:tr>
      <w:tr w:rsidR="002A5A11">
        <w:tc>
          <w:tcPr>
            <w:tcW w:w="870" w:type="dxa"/>
            <w:vAlign w:val="center"/>
          </w:tcPr>
          <w:p w:rsidR="002A5A11" w:rsidRDefault="00F2103B">
            <w:pPr>
              <w:jc w:val="center"/>
            </w:pPr>
            <w:r>
              <w:rPr>
                <w:color w:val="000000"/>
                <w:sz w:val="24"/>
              </w:rPr>
              <w:t>11</w:t>
            </w:r>
          </w:p>
        </w:tc>
        <w:tc>
          <w:tcPr>
            <w:tcW w:w="1650" w:type="dxa"/>
            <w:vAlign w:val="center"/>
          </w:tcPr>
          <w:p w:rsidR="002A5A11" w:rsidRDefault="00F2103B">
            <w:pPr>
              <w:jc w:val="center"/>
            </w:pPr>
            <w:r>
              <w:rPr>
                <w:color w:val="000000"/>
                <w:sz w:val="24"/>
              </w:rPr>
              <w:t>002189</w:t>
            </w:r>
          </w:p>
        </w:tc>
        <w:tc>
          <w:tcPr>
            <w:tcW w:w="1980" w:type="dxa"/>
            <w:vAlign w:val="center"/>
          </w:tcPr>
          <w:p w:rsidR="002A5A11" w:rsidRDefault="00F2103B">
            <w:pPr>
              <w:jc w:val="center"/>
            </w:pPr>
            <w:r>
              <w:rPr>
                <w:color w:val="000000"/>
                <w:sz w:val="24"/>
              </w:rPr>
              <w:t>中光学</w:t>
            </w:r>
          </w:p>
        </w:tc>
        <w:tc>
          <w:tcPr>
            <w:tcW w:w="2880" w:type="dxa"/>
            <w:vAlign w:val="center"/>
          </w:tcPr>
          <w:p w:rsidR="002A5A11" w:rsidRDefault="00F2103B">
            <w:pPr>
              <w:jc w:val="right"/>
            </w:pPr>
            <w:r>
              <w:rPr>
                <w:color w:val="000000"/>
                <w:sz w:val="24"/>
              </w:rPr>
              <w:t>70,891,696.99</w:t>
            </w:r>
          </w:p>
        </w:tc>
        <w:tc>
          <w:tcPr>
            <w:tcW w:w="1620" w:type="dxa"/>
            <w:vAlign w:val="center"/>
          </w:tcPr>
          <w:p w:rsidR="002A5A11" w:rsidRDefault="00F2103B">
            <w:pPr>
              <w:jc w:val="right"/>
            </w:pPr>
            <w:r>
              <w:rPr>
                <w:color w:val="000000"/>
                <w:sz w:val="24"/>
              </w:rPr>
              <w:t>2.71</w:t>
            </w:r>
          </w:p>
        </w:tc>
      </w:tr>
      <w:tr w:rsidR="002A5A11">
        <w:tc>
          <w:tcPr>
            <w:tcW w:w="870" w:type="dxa"/>
            <w:vAlign w:val="center"/>
          </w:tcPr>
          <w:p w:rsidR="002A5A11" w:rsidRDefault="00F2103B">
            <w:pPr>
              <w:jc w:val="center"/>
            </w:pPr>
            <w:r>
              <w:rPr>
                <w:color w:val="000000"/>
                <w:sz w:val="24"/>
              </w:rPr>
              <w:t>12</w:t>
            </w:r>
          </w:p>
        </w:tc>
        <w:tc>
          <w:tcPr>
            <w:tcW w:w="1650" w:type="dxa"/>
            <w:vAlign w:val="center"/>
          </w:tcPr>
          <w:p w:rsidR="002A5A11" w:rsidRDefault="00F2103B">
            <w:pPr>
              <w:jc w:val="center"/>
            </w:pPr>
            <w:r>
              <w:rPr>
                <w:color w:val="000000"/>
                <w:sz w:val="24"/>
              </w:rPr>
              <w:t>002179</w:t>
            </w:r>
          </w:p>
        </w:tc>
        <w:tc>
          <w:tcPr>
            <w:tcW w:w="1980" w:type="dxa"/>
            <w:vAlign w:val="center"/>
          </w:tcPr>
          <w:p w:rsidR="002A5A11" w:rsidRDefault="00F2103B">
            <w:pPr>
              <w:jc w:val="center"/>
            </w:pPr>
            <w:r>
              <w:rPr>
                <w:color w:val="000000"/>
                <w:sz w:val="24"/>
              </w:rPr>
              <w:t>中航光电</w:t>
            </w:r>
          </w:p>
        </w:tc>
        <w:tc>
          <w:tcPr>
            <w:tcW w:w="2880" w:type="dxa"/>
            <w:vAlign w:val="center"/>
          </w:tcPr>
          <w:p w:rsidR="002A5A11" w:rsidRDefault="00F2103B">
            <w:pPr>
              <w:jc w:val="right"/>
            </w:pPr>
            <w:r>
              <w:rPr>
                <w:color w:val="000000"/>
                <w:sz w:val="24"/>
              </w:rPr>
              <w:t>70,074,995.19</w:t>
            </w:r>
          </w:p>
        </w:tc>
        <w:tc>
          <w:tcPr>
            <w:tcW w:w="1620" w:type="dxa"/>
            <w:vAlign w:val="center"/>
          </w:tcPr>
          <w:p w:rsidR="002A5A11" w:rsidRDefault="00F2103B">
            <w:pPr>
              <w:jc w:val="right"/>
            </w:pPr>
            <w:r>
              <w:rPr>
                <w:color w:val="000000"/>
                <w:sz w:val="24"/>
              </w:rPr>
              <w:t>2.68</w:t>
            </w:r>
          </w:p>
        </w:tc>
      </w:tr>
      <w:tr w:rsidR="002A5A11">
        <w:tc>
          <w:tcPr>
            <w:tcW w:w="870" w:type="dxa"/>
            <w:vAlign w:val="center"/>
          </w:tcPr>
          <w:p w:rsidR="002A5A11" w:rsidRDefault="00F2103B">
            <w:pPr>
              <w:jc w:val="center"/>
            </w:pPr>
            <w:r>
              <w:rPr>
                <w:color w:val="000000"/>
                <w:sz w:val="24"/>
              </w:rPr>
              <w:t>13</w:t>
            </w:r>
          </w:p>
        </w:tc>
        <w:tc>
          <w:tcPr>
            <w:tcW w:w="1650" w:type="dxa"/>
            <w:vAlign w:val="center"/>
          </w:tcPr>
          <w:p w:rsidR="002A5A11" w:rsidRDefault="00F2103B">
            <w:pPr>
              <w:jc w:val="center"/>
            </w:pPr>
            <w:r>
              <w:rPr>
                <w:color w:val="000000"/>
                <w:sz w:val="24"/>
              </w:rPr>
              <w:t>000733</w:t>
            </w:r>
          </w:p>
        </w:tc>
        <w:tc>
          <w:tcPr>
            <w:tcW w:w="1980" w:type="dxa"/>
            <w:vAlign w:val="center"/>
          </w:tcPr>
          <w:p w:rsidR="002A5A11" w:rsidRDefault="00F2103B">
            <w:pPr>
              <w:jc w:val="center"/>
            </w:pPr>
            <w:r>
              <w:rPr>
                <w:color w:val="000000"/>
                <w:sz w:val="24"/>
              </w:rPr>
              <w:t>振华科技</w:t>
            </w:r>
          </w:p>
        </w:tc>
        <w:tc>
          <w:tcPr>
            <w:tcW w:w="2880" w:type="dxa"/>
            <w:vAlign w:val="center"/>
          </w:tcPr>
          <w:p w:rsidR="002A5A11" w:rsidRDefault="00F2103B">
            <w:pPr>
              <w:jc w:val="right"/>
            </w:pPr>
            <w:r>
              <w:rPr>
                <w:color w:val="000000"/>
                <w:sz w:val="24"/>
              </w:rPr>
              <w:t>65,123,046.00</w:t>
            </w:r>
          </w:p>
        </w:tc>
        <w:tc>
          <w:tcPr>
            <w:tcW w:w="1620" w:type="dxa"/>
            <w:vAlign w:val="center"/>
          </w:tcPr>
          <w:p w:rsidR="002A5A11" w:rsidRDefault="00F2103B">
            <w:pPr>
              <w:jc w:val="right"/>
            </w:pPr>
            <w:r>
              <w:rPr>
                <w:color w:val="000000"/>
                <w:sz w:val="24"/>
              </w:rPr>
              <w:t>2.49</w:t>
            </w:r>
          </w:p>
        </w:tc>
      </w:tr>
      <w:tr w:rsidR="002A5A11">
        <w:tc>
          <w:tcPr>
            <w:tcW w:w="870" w:type="dxa"/>
            <w:vAlign w:val="center"/>
          </w:tcPr>
          <w:p w:rsidR="002A5A11" w:rsidRDefault="00F2103B">
            <w:pPr>
              <w:jc w:val="center"/>
            </w:pPr>
            <w:r>
              <w:rPr>
                <w:color w:val="000000"/>
                <w:sz w:val="24"/>
              </w:rPr>
              <w:t>14</w:t>
            </w:r>
          </w:p>
        </w:tc>
        <w:tc>
          <w:tcPr>
            <w:tcW w:w="1650" w:type="dxa"/>
            <w:vAlign w:val="center"/>
          </w:tcPr>
          <w:p w:rsidR="002A5A11" w:rsidRDefault="00F2103B">
            <w:pPr>
              <w:jc w:val="center"/>
            </w:pPr>
            <w:r>
              <w:rPr>
                <w:color w:val="000000"/>
                <w:sz w:val="24"/>
              </w:rPr>
              <w:t>600884</w:t>
            </w:r>
          </w:p>
        </w:tc>
        <w:tc>
          <w:tcPr>
            <w:tcW w:w="1980" w:type="dxa"/>
            <w:vAlign w:val="center"/>
          </w:tcPr>
          <w:p w:rsidR="002A5A11" w:rsidRDefault="00F2103B">
            <w:pPr>
              <w:jc w:val="center"/>
            </w:pPr>
            <w:r>
              <w:rPr>
                <w:color w:val="000000"/>
                <w:sz w:val="24"/>
              </w:rPr>
              <w:t>杉杉股份</w:t>
            </w:r>
          </w:p>
        </w:tc>
        <w:tc>
          <w:tcPr>
            <w:tcW w:w="2880" w:type="dxa"/>
            <w:vAlign w:val="center"/>
          </w:tcPr>
          <w:p w:rsidR="002A5A11" w:rsidRDefault="00F2103B">
            <w:pPr>
              <w:jc w:val="right"/>
            </w:pPr>
            <w:r>
              <w:rPr>
                <w:color w:val="000000"/>
                <w:sz w:val="24"/>
              </w:rPr>
              <w:t>65,033,551.66</w:t>
            </w:r>
          </w:p>
        </w:tc>
        <w:tc>
          <w:tcPr>
            <w:tcW w:w="1620" w:type="dxa"/>
            <w:vAlign w:val="center"/>
          </w:tcPr>
          <w:p w:rsidR="002A5A11" w:rsidRDefault="00F2103B">
            <w:pPr>
              <w:jc w:val="right"/>
            </w:pPr>
            <w:r>
              <w:rPr>
                <w:color w:val="000000"/>
                <w:sz w:val="24"/>
              </w:rPr>
              <w:t>2.48</w:t>
            </w:r>
          </w:p>
        </w:tc>
      </w:tr>
      <w:tr w:rsidR="002A5A11">
        <w:tc>
          <w:tcPr>
            <w:tcW w:w="870" w:type="dxa"/>
            <w:vAlign w:val="center"/>
          </w:tcPr>
          <w:p w:rsidR="002A5A11" w:rsidRDefault="00F2103B">
            <w:pPr>
              <w:jc w:val="center"/>
            </w:pPr>
            <w:r>
              <w:rPr>
                <w:color w:val="000000"/>
                <w:sz w:val="24"/>
              </w:rPr>
              <w:t>15</w:t>
            </w:r>
          </w:p>
        </w:tc>
        <w:tc>
          <w:tcPr>
            <w:tcW w:w="1650" w:type="dxa"/>
            <w:vAlign w:val="center"/>
          </w:tcPr>
          <w:p w:rsidR="002A5A11" w:rsidRDefault="00F2103B">
            <w:pPr>
              <w:jc w:val="center"/>
            </w:pPr>
            <w:r>
              <w:rPr>
                <w:color w:val="000000"/>
                <w:sz w:val="24"/>
              </w:rPr>
              <w:t>300019</w:t>
            </w:r>
          </w:p>
        </w:tc>
        <w:tc>
          <w:tcPr>
            <w:tcW w:w="1980" w:type="dxa"/>
            <w:vAlign w:val="center"/>
          </w:tcPr>
          <w:p w:rsidR="002A5A11" w:rsidRDefault="00F2103B">
            <w:pPr>
              <w:jc w:val="center"/>
            </w:pPr>
            <w:r>
              <w:rPr>
                <w:color w:val="000000"/>
                <w:sz w:val="24"/>
              </w:rPr>
              <w:t>硅宝科技</w:t>
            </w:r>
          </w:p>
        </w:tc>
        <w:tc>
          <w:tcPr>
            <w:tcW w:w="2880" w:type="dxa"/>
            <w:vAlign w:val="center"/>
          </w:tcPr>
          <w:p w:rsidR="002A5A11" w:rsidRDefault="00F2103B">
            <w:pPr>
              <w:jc w:val="right"/>
            </w:pPr>
            <w:r>
              <w:rPr>
                <w:color w:val="000000"/>
                <w:sz w:val="24"/>
              </w:rPr>
              <w:t>62,743,955.77</w:t>
            </w:r>
          </w:p>
        </w:tc>
        <w:tc>
          <w:tcPr>
            <w:tcW w:w="1620" w:type="dxa"/>
            <w:vAlign w:val="center"/>
          </w:tcPr>
          <w:p w:rsidR="002A5A11" w:rsidRDefault="00F2103B">
            <w:pPr>
              <w:jc w:val="right"/>
            </w:pPr>
            <w:r>
              <w:rPr>
                <w:color w:val="000000"/>
                <w:sz w:val="24"/>
              </w:rPr>
              <w:t>2.40</w:t>
            </w:r>
          </w:p>
        </w:tc>
      </w:tr>
      <w:tr w:rsidR="002A5A11">
        <w:tc>
          <w:tcPr>
            <w:tcW w:w="870" w:type="dxa"/>
            <w:vAlign w:val="center"/>
          </w:tcPr>
          <w:p w:rsidR="002A5A11" w:rsidRDefault="00F2103B">
            <w:pPr>
              <w:jc w:val="center"/>
            </w:pPr>
            <w:r>
              <w:rPr>
                <w:color w:val="000000"/>
                <w:sz w:val="24"/>
              </w:rPr>
              <w:t>16</w:t>
            </w:r>
          </w:p>
        </w:tc>
        <w:tc>
          <w:tcPr>
            <w:tcW w:w="1650" w:type="dxa"/>
            <w:vAlign w:val="center"/>
          </w:tcPr>
          <w:p w:rsidR="002A5A11" w:rsidRDefault="00F2103B">
            <w:pPr>
              <w:jc w:val="center"/>
            </w:pPr>
            <w:r>
              <w:rPr>
                <w:color w:val="000000"/>
                <w:sz w:val="24"/>
              </w:rPr>
              <w:t>000998</w:t>
            </w:r>
          </w:p>
        </w:tc>
        <w:tc>
          <w:tcPr>
            <w:tcW w:w="1980" w:type="dxa"/>
            <w:vAlign w:val="center"/>
          </w:tcPr>
          <w:p w:rsidR="002A5A11" w:rsidRDefault="00F2103B">
            <w:pPr>
              <w:jc w:val="center"/>
            </w:pPr>
            <w:r>
              <w:rPr>
                <w:color w:val="000000"/>
                <w:sz w:val="24"/>
              </w:rPr>
              <w:t>隆平高科</w:t>
            </w:r>
          </w:p>
        </w:tc>
        <w:tc>
          <w:tcPr>
            <w:tcW w:w="2880" w:type="dxa"/>
            <w:vAlign w:val="center"/>
          </w:tcPr>
          <w:p w:rsidR="002A5A11" w:rsidRDefault="00F2103B">
            <w:pPr>
              <w:jc w:val="right"/>
            </w:pPr>
            <w:r>
              <w:rPr>
                <w:color w:val="000000"/>
                <w:sz w:val="24"/>
              </w:rPr>
              <w:t>62,562,768.37</w:t>
            </w:r>
          </w:p>
        </w:tc>
        <w:tc>
          <w:tcPr>
            <w:tcW w:w="1620" w:type="dxa"/>
            <w:vAlign w:val="center"/>
          </w:tcPr>
          <w:p w:rsidR="002A5A11" w:rsidRDefault="00F2103B">
            <w:pPr>
              <w:jc w:val="right"/>
            </w:pPr>
            <w:r>
              <w:rPr>
                <w:color w:val="000000"/>
                <w:sz w:val="24"/>
              </w:rPr>
              <w:t>2.39</w:t>
            </w:r>
          </w:p>
        </w:tc>
      </w:tr>
      <w:tr w:rsidR="002A5A11">
        <w:tc>
          <w:tcPr>
            <w:tcW w:w="870" w:type="dxa"/>
            <w:vAlign w:val="center"/>
          </w:tcPr>
          <w:p w:rsidR="002A5A11" w:rsidRDefault="00F2103B">
            <w:pPr>
              <w:jc w:val="center"/>
            </w:pPr>
            <w:r>
              <w:rPr>
                <w:color w:val="000000"/>
                <w:sz w:val="24"/>
              </w:rPr>
              <w:t>17</w:t>
            </w:r>
          </w:p>
        </w:tc>
        <w:tc>
          <w:tcPr>
            <w:tcW w:w="1650" w:type="dxa"/>
            <w:vAlign w:val="center"/>
          </w:tcPr>
          <w:p w:rsidR="002A5A11" w:rsidRDefault="00F2103B">
            <w:pPr>
              <w:jc w:val="center"/>
            </w:pPr>
            <w:r>
              <w:rPr>
                <w:color w:val="000000"/>
                <w:sz w:val="24"/>
              </w:rPr>
              <w:t>603799</w:t>
            </w:r>
          </w:p>
        </w:tc>
        <w:tc>
          <w:tcPr>
            <w:tcW w:w="1980" w:type="dxa"/>
            <w:vAlign w:val="center"/>
          </w:tcPr>
          <w:p w:rsidR="002A5A11" w:rsidRDefault="00F2103B">
            <w:pPr>
              <w:jc w:val="center"/>
            </w:pPr>
            <w:r>
              <w:rPr>
                <w:color w:val="000000"/>
                <w:sz w:val="24"/>
              </w:rPr>
              <w:t>华友钴业</w:t>
            </w:r>
          </w:p>
        </w:tc>
        <w:tc>
          <w:tcPr>
            <w:tcW w:w="2880" w:type="dxa"/>
            <w:vAlign w:val="center"/>
          </w:tcPr>
          <w:p w:rsidR="002A5A11" w:rsidRDefault="00F2103B">
            <w:pPr>
              <w:jc w:val="right"/>
            </w:pPr>
            <w:r>
              <w:rPr>
                <w:color w:val="000000"/>
                <w:sz w:val="24"/>
              </w:rPr>
              <w:t>60,553,856.75</w:t>
            </w:r>
          </w:p>
        </w:tc>
        <w:tc>
          <w:tcPr>
            <w:tcW w:w="1620" w:type="dxa"/>
            <w:vAlign w:val="center"/>
          </w:tcPr>
          <w:p w:rsidR="002A5A11" w:rsidRDefault="00F2103B">
            <w:pPr>
              <w:jc w:val="right"/>
            </w:pPr>
            <w:r>
              <w:rPr>
                <w:color w:val="000000"/>
                <w:sz w:val="24"/>
              </w:rPr>
              <w:t>2.31</w:t>
            </w:r>
          </w:p>
        </w:tc>
      </w:tr>
      <w:tr w:rsidR="002A5A11">
        <w:tc>
          <w:tcPr>
            <w:tcW w:w="870" w:type="dxa"/>
            <w:vAlign w:val="center"/>
          </w:tcPr>
          <w:p w:rsidR="002A5A11" w:rsidRDefault="00F2103B">
            <w:pPr>
              <w:jc w:val="center"/>
            </w:pPr>
            <w:r>
              <w:rPr>
                <w:color w:val="000000"/>
                <w:sz w:val="24"/>
              </w:rPr>
              <w:t>18</w:t>
            </w:r>
          </w:p>
        </w:tc>
        <w:tc>
          <w:tcPr>
            <w:tcW w:w="1650" w:type="dxa"/>
            <w:vAlign w:val="center"/>
          </w:tcPr>
          <w:p w:rsidR="002A5A11" w:rsidRDefault="00F2103B">
            <w:pPr>
              <w:jc w:val="center"/>
            </w:pPr>
            <w:r>
              <w:rPr>
                <w:color w:val="000000"/>
                <w:sz w:val="24"/>
              </w:rPr>
              <w:t>600383</w:t>
            </w:r>
          </w:p>
        </w:tc>
        <w:tc>
          <w:tcPr>
            <w:tcW w:w="1980" w:type="dxa"/>
            <w:vAlign w:val="center"/>
          </w:tcPr>
          <w:p w:rsidR="002A5A11" w:rsidRDefault="00F2103B">
            <w:pPr>
              <w:jc w:val="center"/>
            </w:pPr>
            <w:r>
              <w:rPr>
                <w:color w:val="000000"/>
                <w:sz w:val="24"/>
              </w:rPr>
              <w:t>金地集团</w:t>
            </w:r>
          </w:p>
        </w:tc>
        <w:tc>
          <w:tcPr>
            <w:tcW w:w="2880" w:type="dxa"/>
            <w:vAlign w:val="center"/>
          </w:tcPr>
          <w:p w:rsidR="002A5A11" w:rsidRDefault="00F2103B">
            <w:pPr>
              <w:jc w:val="right"/>
            </w:pPr>
            <w:r>
              <w:rPr>
                <w:color w:val="000000"/>
                <w:sz w:val="24"/>
              </w:rPr>
              <w:t>58,375,729.64</w:t>
            </w:r>
          </w:p>
        </w:tc>
        <w:tc>
          <w:tcPr>
            <w:tcW w:w="1620" w:type="dxa"/>
            <w:vAlign w:val="center"/>
          </w:tcPr>
          <w:p w:rsidR="002A5A11" w:rsidRDefault="00F2103B">
            <w:pPr>
              <w:jc w:val="right"/>
            </w:pPr>
            <w:r>
              <w:rPr>
                <w:color w:val="000000"/>
                <w:sz w:val="24"/>
              </w:rPr>
              <w:t>2.23</w:t>
            </w:r>
          </w:p>
        </w:tc>
      </w:tr>
      <w:tr w:rsidR="002A5A11">
        <w:tc>
          <w:tcPr>
            <w:tcW w:w="870" w:type="dxa"/>
            <w:vAlign w:val="center"/>
          </w:tcPr>
          <w:p w:rsidR="002A5A11" w:rsidRDefault="00F2103B">
            <w:pPr>
              <w:jc w:val="center"/>
            </w:pPr>
            <w:r>
              <w:rPr>
                <w:color w:val="000000"/>
                <w:sz w:val="24"/>
              </w:rPr>
              <w:t>19</w:t>
            </w:r>
          </w:p>
        </w:tc>
        <w:tc>
          <w:tcPr>
            <w:tcW w:w="1650" w:type="dxa"/>
            <w:vAlign w:val="center"/>
          </w:tcPr>
          <w:p w:rsidR="002A5A11" w:rsidRDefault="00F2103B">
            <w:pPr>
              <w:jc w:val="center"/>
            </w:pPr>
            <w:r>
              <w:rPr>
                <w:color w:val="000000"/>
                <w:sz w:val="24"/>
              </w:rPr>
              <w:t>002970</w:t>
            </w:r>
          </w:p>
        </w:tc>
        <w:tc>
          <w:tcPr>
            <w:tcW w:w="1980" w:type="dxa"/>
            <w:vAlign w:val="center"/>
          </w:tcPr>
          <w:p w:rsidR="002A5A11" w:rsidRDefault="00F2103B">
            <w:pPr>
              <w:jc w:val="center"/>
            </w:pPr>
            <w:r>
              <w:rPr>
                <w:color w:val="000000"/>
                <w:sz w:val="24"/>
              </w:rPr>
              <w:t>锐明技术</w:t>
            </w:r>
          </w:p>
        </w:tc>
        <w:tc>
          <w:tcPr>
            <w:tcW w:w="2880" w:type="dxa"/>
            <w:vAlign w:val="center"/>
          </w:tcPr>
          <w:p w:rsidR="002A5A11" w:rsidRDefault="00F2103B">
            <w:pPr>
              <w:jc w:val="right"/>
            </w:pPr>
            <w:r>
              <w:rPr>
                <w:color w:val="000000"/>
                <w:sz w:val="24"/>
              </w:rPr>
              <w:t>56,707,156.62</w:t>
            </w:r>
          </w:p>
        </w:tc>
        <w:tc>
          <w:tcPr>
            <w:tcW w:w="1620" w:type="dxa"/>
            <w:vAlign w:val="center"/>
          </w:tcPr>
          <w:p w:rsidR="002A5A11" w:rsidRDefault="00F2103B">
            <w:pPr>
              <w:jc w:val="right"/>
            </w:pPr>
            <w:r>
              <w:rPr>
                <w:color w:val="000000"/>
                <w:sz w:val="24"/>
              </w:rPr>
              <w:t>2.17</w:t>
            </w:r>
          </w:p>
        </w:tc>
      </w:tr>
      <w:tr w:rsidR="002A5A11">
        <w:tc>
          <w:tcPr>
            <w:tcW w:w="870" w:type="dxa"/>
            <w:vAlign w:val="center"/>
          </w:tcPr>
          <w:p w:rsidR="002A5A11" w:rsidRDefault="00F2103B">
            <w:pPr>
              <w:jc w:val="center"/>
            </w:pPr>
            <w:r>
              <w:rPr>
                <w:color w:val="000000"/>
                <w:sz w:val="24"/>
              </w:rPr>
              <w:t>20</w:t>
            </w:r>
          </w:p>
        </w:tc>
        <w:tc>
          <w:tcPr>
            <w:tcW w:w="1650" w:type="dxa"/>
            <w:vAlign w:val="center"/>
          </w:tcPr>
          <w:p w:rsidR="002A5A11" w:rsidRDefault="00F2103B">
            <w:pPr>
              <w:jc w:val="center"/>
            </w:pPr>
            <w:r>
              <w:rPr>
                <w:color w:val="000000"/>
                <w:sz w:val="24"/>
              </w:rPr>
              <w:t>688116</w:t>
            </w:r>
          </w:p>
        </w:tc>
        <w:tc>
          <w:tcPr>
            <w:tcW w:w="1980" w:type="dxa"/>
            <w:vAlign w:val="center"/>
          </w:tcPr>
          <w:p w:rsidR="002A5A11" w:rsidRDefault="00F2103B">
            <w:pPr>
              <w:jc w:val="center"/>
            </w:pPr>
            <w:r>
              <w:rPr>
                <w:color w:val="000000"/>
                <w:sz w:val="24"/>
              </w:rPr>
              <w:t>天奈科技</w:t>
            </w:r>
          </w:p>
        </w:tc>
        <w:tc>
          <w:tcPr>
            <w:tcW w:w="2880" w:type="dxa"/>
            <w:vAlign w:val="center"/>
          </w:tcPr>
          <w:p w:rsidR="002A5A11" w:rsidRDefault="00F2103B">
            <w:pPr>
              <w:jc w:val="right"/>
            </w:pPr>
            <w:r>
              <w:rPr>
                <w:color w:val="000000"/>
                <w:sz w:val="24"/>
              </w:rPr>
              <w:t>54,370,869.47</w:t>
            </w:r>
          </w:p>
        </w:tc>
        <w:tc>
          <w:tcPr>
            <w:tcW w:w="1620" w:type="dxa"/>
            <w:vAlign w:val="center"/>
          </w:tcPr>
          <w:p w:rsidR="002A5A11" w:rsidRDefault="00F2103B">
            <w:pPr>
              <w:jc w:val="right"/>
            </w:pPr>
            <w:r>
              <w:rPr>
                <w:color w:val="000000"/>
                <w:sz w:val="24"/>
              </w:rPr>
              <w:t>2.08</w:t>
            </w:r>
          </w:p>
        </w:tc>
      </w:tr>
    </w:tbl>
    <w:p w:rsidR="001A59F9" w:rsidRDefault="001A59F9" w:rsidP="00CD2030">
      <w:pPr>
        <w:tabs>
          <w:tab w:val="left" w:pos="426"/>
        </w:tabs>
        <w:spacing w:before="29" w:line="288" w:lineRule="auto"/>
        <w:jc w:val="left"/>
        <w:rPr>
          <w:kern w:val="0"/>
          <w:sz w:val="24"/>
        </w:rPr>
      </w:pPr>
      <w:r w:rsidRPr="00D754A9">
        <w:rPr>
          <w:kern w:val="0"/>
          <w:sz w:val="24"/>
        </w:rPr>
        <w:t>注：</w:t>
      </w:r>
      <w:r w:rsidRPr="00D754A9">
        <w:rPr>
          <w:kern w:val="0"/>
          <w:sz w:val="24"/>
        </w:rPr>
        <w:t>“</w:t>
      </w:r>
      <w:r w:rsidRPr="00D754A9">
        <w:rPr>
          <w:kern w:val="0"/>
          <w:sz w:val="24"/>
        </w:rPr>
        <w:t>本期累计买入金额</w:t>
      </w:r>
      <w:r w:rsidRPr="00D754A9">
        <w:rPr>
          <w:kern w:val="0"/>
          <w:sz w:val="24"/>
        </w:rPr>
        <w:t>”</w:t>
      </w:r>
      <w:r w:rsidRPr="00D754A9">
        <w:rPr>
          <w:kern w:val="0"/>
          <w:sz w:val="24"/>
        </w:rPr>
        <w:t>按买入成交金额（成交单价乘以成交数量）填列，不考虑相关交易费用。</w:t>
      </w:r>
    </w:p>
    <w:p w:rsidR="00CD2030" w:rsidRPr="0091212A" w:rsidRDefault="00CD2030" w:rsidP="00CD2030">
      <w:pPr>
        <w:tabs>
          <w:tab w:val="left" w:pos="426"/>
        </w:tabs>
        <w:spacing w:before="29" w:line="288" w:lineRule="auto"/>
        <w:jc w:val="left"/>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16" w:name="_Toc67904746"/>
      <w:r w:rsidRPr="00AD0E47">
        <w:rPr>
          <w:rFonts w:ascii="Times New Roman" w:hAnsi="Times New Roman"/>
          <w:kern w:val="0"/>
          <w:szCs w:val="24"/>
        </w:rPr>
        <w:t>8.4.2</w:t>
      </w:r>
      <w:r w:rsidRPr="00AD0E47">
        <w:rPr>
          <w:rFonts w:ascii="Times New Roman" w:hAnsi="Times New Roman" w:hint="eastAsia"/>
          <w:kern w:val="0"/>
          <w:szCs w:val="24"/>
        </w:rPr>
        <w:t>累计卖出金额超出</w:t>
      </w:r>
      <w:r w:rsidR="006A7E68" w:rsidRPr="00AD0E47">
        <w:rPr>
          <w:rFonts w:ascii="Times New Roman" w:hAnsi="Times New Roman" w:hint="eastAsia"/>
          <w:kern w:val="0"/>
          <w:szCs w:val="24"/>
        </w:rPr>
        <w:t>期初</w:t>
      </w:r>
      <w:r w:rsidRPr="00AD0E47">
        <w:rPr>
          <w:rFonts w:ascii="Times New Roman" w:hAnsi="Times New Roman" w:hint="eastAsia"/>
          <w:kern w:val="0"/>
          <w:szCs w:val="24"/>
        </w:rPr>
        <w:t>基金资产净值</w:t>
      </w:r>
      <w:r w:rsidR="006073BA" w:rsidRPr="00AD0E47">
        <w:rPr>
          <w:rFonts w:ascii="Times New Roman" w:hAnsi="Times New Roman"/>
          <w:kern w:val="0"/>
          <w:szCs w:val="24"/>
        </w:rPr>
        <w:t>2</w:t>
      </w:r>
      <w:r w:rsidR="006073BA" w:rsidRPr="00AD0E47">
        <w:rPr>
          <w:rFonts w:ascii="Times New Roman" w:hAnsi="Times New Roman"/>
          <w:kern w:val="0"/>
          <w:szCs w:val="24"/>
        </w:rPr>
        <w:t>％</w:t>
      </w:r>
      <w:r w:rsidRPr="00AD0E47">
        <w:rPr>
          <w:rFonts w:ascii="Times New Roman" w:hAnsi="Times New Roman" w:hint="eastAsia"/>
          <w:kern w:val="0"/>
          <w:szCs w:val="24"/>
        </w:rPr>
        <w:t>或前</w:t>
      </w:r>
      <w:r w:rsidRPr="00AD0E47">
        <w:rPr>
          <w:rFonts w:ascii="Times New Roman" w:hAnsi="Times New Roman"/>
          <w:kern w:val="0"/>
          <w:szCs w:val="24"/>
        </w:rPr>
        <w:t>20</w:t>
      </w:r>
      <w:r w:rsidRPr="00AD0E47">
        <w:rPr>
          <w:rFonts w:ascii="Times New Roman" w:hAnsi="Times New Roman" w:hint="eastAsia"/>
          <w:kern w:val="0"/>
          <w:szCs w:val="24"/>
        </w:rPr>
        <w:t>名的股票明细</w:t>
      </w:r>
      <w:bookmarkEnd w:id="216"/>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1650"/>
        <w:gridCol w:w="1980"/>
        <w:gridCol w:w="2880"/>
        <w:gridCol w:w="1620"/>
      </w:tblGrid>
      <w:tr w:rsidR="001A59F9" w:rsidRPr="0091212A" w:rsidTr="006D141C">
        <w:tc>
          <w:tcPr>
            <w:tcW w:w="870" w:type="dxa"/>
            <w:vAlign w:val="center"/>
          </w:tcPr>
          <w:p w:rsidR="001A59F9" w:rsidRPr="0091212A" w:rsidRDefault="001A59F9" w:rsidP="00A45F71">
            <w:pPr>
              <w:spacing w:before="29" w:line="288" w:lineRule="auto"/>
              <w:ind w:left="17"/>
              <w:jc w:val="center"/>
              <w:rPr>
                <w:rFonts w:asciiTheme="minorEastAsia" w:eastAsiaTheme="minorEastAsia" w:hAnsiTheme="minorEastAsia"/>
                <w:color w:val="000000"/>
                <w:szCs w:val="21"/>
              </w:rPr>
            </w:pPr>
            <w:r w:rsidRPr="00A45F71">
              <w:rPr>
                <w:rFonts w:hint="eastAsia"/>
                <w:color w:val="000000"/>
                <w:sz w:val="24"/>
              </w:rPr>
              <w:t>序号</w:t>
            </w:r>
          </w:p>
        </w:tc>
        <w:tc>
          <w:tcPr>
            <w:tcW w:w="165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股票代码</w:t>
            </w:r>
          </w:p>
        </w:tc>
        <w:tc>
          <w:tcPr>
            <w:tcW w:w="198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股票名称</w:t>
            </w:r>
          </w:p>
        </w:tc>
        <w:tc>
          <w:tcPr>
            <w:tcW w:w="288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本期累计卖出金额</w:t>
            </w:r>
          </w:p>
        </w:tc>
        <w:tc>
          <w:tcPr>
            <w:tcW w:w="162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占</w:t>
            </w:r>
            <w:r w:rsidR="006A7E68" w:rsidRPr="00A45F71">
              <w:rPr>
                <w:rFonts w:hint="eastAsia"/>
                <w:color w:val="000000"/>
                <w:sz w:val="24"/>
              </w:rPr>
              <w:t>期初</w:t>
            </w:r>
            <w:r w:rsidRPr="00A45F71">
              <w:rPr>
                <w:rFonts w:hint="eastAsia"/>
                <w:color w:val="000000"/>
                <w:sz w:val="24"/>
              </w:rPr>
              <w:t>基金资产净值比例（％）</w:t>
            </w:r>
          </w:p>
        </w:tc>
      </w:tr>
      <w:tr w:rsidR="002A5A11">
        <w:tc>
          <w:tcPr>
            <w:tcW w:w="870" w:type="dxa"/>
            <w:vAlign w:val="center"/>
          </w:tcPr>
          <w:p w:rsidR="002A5A11" w:rsidRDefault="00F2103B">
            <w:pPr>
              <w:jc w:val="center"/>
            </w:pPr>
            <w:r>
              <w:rPr>
                <w:color w:val="000000"/>
                <w:sz w:val="24"/>
              </w:rPr>
              <w:t>1</w:t>
            </w:r>
          </w:p>
        </w:tc>
        <w:tc>
          <w:tcPr>
            <w:tcW w:w="1650" w:type="dxa"/>
            <w:vAlign w:val="center"/>
          </w:tcPr>
          <w:p w:rsidR="002A5A11" w:rsidRDefault="00F2103B">
            <w:pPr>
              <w:jc w:val="center"/>
            </w:pPr>
            <w:r>
              <w:rPr>
                <w:color w:val="000000"/>
                <w:sz w:val="24"/>
              </w:rPr>
              <w:t>300014</w:t>
            </w:r>
          </w:p>
        </w:tc>
        <w:tc>
          <w:tcPr>
            <w:tcW w:w="1980" w:type="dxa"/>
            <w:vAlign w:val="center"/>
          </w:tcPr>
          <w:p w:rsidR="002A5A11" w:rsidRDefault="00F2103B">
            <w:pPr>
              <w:jc w:val="center"/>
            </w:pPr>
            <w:r>
              <w:rPr>
                <w:color w:val="000000"/>
                <w:sz w:val="24"/>
              </w:rPr>
              <w:t>亿纬锂能</w:t>
            </w:r>
          </w:p>
        </w:tc>
        <w:tc>
          <w:tcPr>
            <w:tcW w:w="2880" w:type="dxa"/>
            <w:vAlign w:val="center"/>
          </w:tcPr>
          <w:p w:rsidR="002A5A11" w:rsidRDefault="00F2103B">
            <w:pPr>
              <w:jc w:val="right"/>
            </w:pPr>
            <w:r>
              <w:rPr>
                <w:color w:val="000000"/>
                <w:sz w:val="24"/>
              </w:rPr>
              <w:t>334,529,791.14</w:t>
            </w:r>
          </w:p>
        </w:tc>
        <w:tc>
          <w:tcPr>
            <w:tcW w:w="1620" w:type="dxa"/>
            <w:vAlign w:val="center"/>
          </w:tcPr>
          <w:p w:rsidR="002A5A11" w:rsidRDefault="00F2103B">
            <w:pPr>
              <w:jc w:val="right"/>
            </w:pPr>
            <w:r>
              <w:rPr>
                <w:color w:val="000000"/>
                <w:sz w:val="24"/>
              </w:rPr>
              <w:t>12.78</w:t>
            </w:r>
          </w:p>
        </w:tc>
      </w:tr>
      <w:tr w:rsidR="002A5A11">
        <w:tc>
          <w:tcPr>
            <w:tcW w:w="870" w:type="dxa"/>
            <w:vAlign w:val="center"/>
          </w:tcPr>
          <w:p w:rsidR="002A5A11" w:rsidRDefault="00F2103B">
            <w:pPr>
              <w:jc w:val="center"/>
            </w:pPr>
            <w:r>
              <w:rPr>
                <w:color w:val="000000"/>
                <w:sz w:val="24"/>
              </w:rPr>
              <w:t>2</w:t>
            </w:r>
          </w:p>
        </w:tc>
        <w:tc>
          <w:tcPr>
            <w:tcW w:w="1650" w:type="dxa"/>
            <w:vAlign w:val="center"/>
          </w:tcPr>
          <w:p w:rsidR="002A5A11" w:rsidRDefault="00F2103B">
            <w:pPr>
              <w:jc w:val="center"/>
            </w:pPr>
            <w:r>
              <w:rPr>
                <w:color w:val="000000"/>
                <w:sz w:val="24"/>
              </w:rPr>
              <w:t>600048</w:t>
            </w:r>
          </w:p>
        </w:tc>
        <w:tc>
          <w:tcPr>
            <w:tcW w:w="1980" w:type="dxa"/>
            <w:vAlign w:val="center"/>
          </w:tcPr>
          <w:p w:rsidR="002A5A11" w:rsidRDefault="00F2103B">
            <w:pPr>
              <w:jc w:val="center"/>
            </w:pPr>
            <w:r>
              <w:rPr>
                <w:color w:val="000000"/>
                <w:sz w:val="24"/>
              </w:rPr>
              <w:t>保利地产</w:t>
            </w:r>
          </w:p>
        </w:tc>
        <w:tc>
          <w:tcPr>
            <w:tcW w:w="2880" w:type="dxa"/>
            <w:vAlign w:val="center"/>
          </w:tcPr>
          <w:p w:rsidR="002A5A11" w:rsidRDefault="00F2103B">
            <w:pPr>
              <w:jc w:val="right"/>
            </w:pPr>
            <w:r>
              <w:rPr>
                <w:color w:val="000000"/>
                <w:sz w:val="24"/>
              </w:rPr>
              <w:t>194,698,876.33</w:t>
            </w:r>
          </w:p>
        </w:tc>
        <w:tc>
          <w:tcPr>
            <w:tcW w:w="1620" w:type="dxa"/>
            <w:vAlign w:val="center"/>
          </w:tcPr>
          <w:p w:rsidR="002A5A11" w:rsidRDefault="00F2103B">
            <w:pPr>
              <w:jc w:val="right"/>
            </w:pPr>
            <w:r>
              <w:rPr>
                <w:color w:val="000000"/>
                <w:sz w:val="24"/>
              </w:rPr>
              <w:t>7.44</w:t>
            </w:r>
          </w:p>
        </w:tc>
      </w:tr>
      <w:tr w:rsidR="002A5A11">
        <w:tc>
          <w:tcPr>
            <w:tcW w:w="870" w:type="dxa"/>
            <w:vAlign w:val="center"/>
          </w:tcPr>
          <w:p w:rsidR="002A5A11" w:rsidRDefault="00F2103B">
            <w:pPr>
              <w:jc w:val="center"/>
            </w:pPr>
            <w:r>
              <w:rPr>
                <w:color w:val="000000"/>
                <w:sz w:val="24"/>
              </w:rPr>
              <w:t>3</w:t>
            </w:r>
          </w:p>
        </w:tc>
        <w:tc>
          <w:tcPr>
            <w:tcW w:w="1650" w:type="dxa"/>
            <w:vAlign w:val="center"/>
          </w:tcPr>
          <w:p w:rsidR="002A5A11" w:rsidRDefault="00F2103B">
            <w:pPr>
              <w:jc w:val="center"/>
            </w:pPr>
            <w:r>
              <w:rPr>
                <w:color w:val="000000"/>
                <w:sz w:val="24"/>
              </w:rPr>
              <w:t>002123</w:t>
            </w:r>
          </w:p>
        </w:tc>
        <w:tc>
          <w:tcPr>
            <w:tcW w:w="1980" w:type="dxa"/>
            <w:vAlign w:val="center"/>
          </w:tcPr>
          <w:p w:rsidR="002A5A11" w:rsidRDefault="00F2103B">
            <w:pPr>
              <w:jc w:val="center"/>
            </w:pPr>
            <w:r>
              <w:rPr>
                <w:color w:val="000000"/>
                <w:sz w:val="24"/>
              </w:rPr>
              <w:t>梦网集团</w:t>
            </w:r>
          </w:p>
        </w:tc>
        <w:tc>
          <w:tcPr>
            <w:tcW w:w="2880" w:type="dxa"/>
            <w:vAlign w:val="center"/>
          </w:tcPr>
          <w:p w:rsidR="002A5A11" w:rsidRDefault="00F2103B">
            <w:pPr>
              <w:jc w:val="right"/>
            </w:pPr>
            <w:r>
              <w:rPr>
                <w:color w:val="000000"/>
                <w:sz w:val="24"/>
              </w:rPr>
              <w:t>187,105,110.08</w:t>
            </w:r>
          </w:p>
        </w:tc>
        <w:tc>
          <w:tcPr>
            <w:tcW w:w="1620" w:type="dxa"/>
            <w:vAlign w:val="center"/>
          </w:tcPr>
          <w:p w:rsidR="002A5A11" w:rsidRDefault="00F2103B">
            <w:pPr>
              <w:jc w:val="right"/>
            </w:pPr>
            <w:r>
              <w:rPr>
                <w:color w:val="000000"/>
                <w:sz w:val="24"/>
              </w:rPr>
              <w:t>7.15</w:t>
            </w:r>
          </w:p>
        </w:tc>
      </w:tr>
      <w:tr w:rsidR="002A5A11">
        <w:tc>
          <w:tcPr>
            <w:tcW w:w="870" w:type="dxa"/>
            <w:vAlign w:val="center"/>
          </w:tcPr>
          <w:p w:rsidR="002A5A11" w:rsidRDefault="00F2103B">
            <w:pPr>
              <w:jc w:val="center"/>
            </w:pPr>
            <w:r>
              <w:rPr>
                <w:color w:val="000000"/>
                <w:sz w:val="24"/>
              </w:rPr>
              <w:t>4</w:t>
            </w:r>
          </w:p>
        </w:tc>
        <w:tc>
          <w:tcPr>
            <w:tcW w:w="1650" w:type="dxa"/>
            <w:vAlign w:val="center"/>
          </w:tcPr>
          <w:p w:rsidR="002A5A11" w:rsidRDefault="00F2103B">
            <w:pPr>
              <w:jc w:val="center"/>
            </w:pPr>
            <w:r>
              <w:rPr>
                <w:color w:val="000000"/>
                <w:sz w:val="24"/>
              </w:rPr>
              <w:t>002185</w:t>
            </w:r>
          </w:p>
        </w:tc>
        <w:tc>
          <w:tcPr>
            <w:tcW w:w="1980" w:type="dxa"/>
            <w:vAlign w:val="center"/>
          </w:tcPr>
          <w:p w:rsidR="002A5A11" w:rsidRDefault="00F2103B">
            <w:pPr>
              <w:jc w:val="center"/>
            </w:pPr>
            <w:r>
              <w:rPr>
                <w:color w:val="000000"/>
                <w:sz w:val="24"/>
              </w:rPr>
              <w:t>华天科技</w:t>
            </w:r>
          </w:p>
        </w:tc>
        <w:tc>
          <w:tcPr>
            <w:tcW w:w="2880" w:type="dxa"/>
            <w:vAlign w:val="center"/>
          </w:tcPr>
          <w:p w:rsidR="002A5A11" w:rsidRDefault="00F2103B">
            <w:pPr>
              <w:jc w:val="right"/>
            </w:pPr>
            <w:r>
              <w:rPr>
                <w:color w:val="000000"/>
                <w:sz w:val="24"/>
              </w:rPr>
              <w:t>148,257,202.54</w:t>
            </w:r>
          </w:p>
        </w:tc>
        <w:tc>
          <w:tcPr>
            <w:tcW w:w="1620" w:type="dxa"/>
            <w:vAlign w:val="center"/>
          </w:tcPr>
          <w:p w:rsidR="002A5A11" w:rsidRDefault="00F2103B">
            <w:pPr>
              <w:jc w:val="right"/>
            </w:pPr>
            <w:r>
              <w:rPr>
                <w:color w:val="000000"/>
                <w:sz w:val="24"/>
              </w:rPr>
              <w:t>5.66</w:t>
            </w:r>
          </w:p>
        </w:tc>
      </w:tr>
      <w:tr w:rsidR="002A5A11">
        <w:tc>
          <w:tcPr>
            <w:tcW w:w="870" w:type="dxa"/>
            <w:vAlign w:val="center"/>
          </w:tcPr>
          <w:p w:rsidR="002A5A11" w:rsidRDefault="00F2103B">
            <w:pPr>
              <w:jc w:val="center"/>
            </w:pPr>
            <w:r>
              <w:rPr>
                <w:color w:val="000000"/>
                <w:sz w:val="24"/>
              </w:rPr>
              <w:t>5</w:t>
            </w:r>
          </w:p>
        </w:tc>
        <w:tc>
          <w:tcPr>
            <w:tcW w:w="1650" w:type="dxa"/>
            <w:vAlign w:val="center"/>
          </w:tcPr>
          <w:p w:rsidR="002A5A11" w:rsidRDefault="00F2103B">
            <w:pPr>
              <w:jc w:val="center"/>
            </w:pPr>
            <w:r>
              <w:rPr>
                <w:color w:val="000000"/>
                <w:sz w:val="24"/>
              </w:rPr>
              <w:t>002049</w:t>
            </w:r>
          </w:p>
        </w:tc>
        <w:tc>
          <w:tcPr>
            <w:tcW w:w="1980" w:type="dxa"/>
            <w:vAlign w:val="center"/>
          </w:tcPr>
          <w:p w:rsidR="002A5A11" w:rsidRDefault="00F2103B">
            <w:pPr>
              <w:jc w:val="center"/>
            </w:pPr>
            <w:r>
              <w:rPr>
                <w:color w:val="000000"/>
                <w:sz w:val="24"/>
              </w:rPr>
              <w:t>紫光国微</w:t>
            </w:r>
          </w:p>
        </w:tc>
        <w:tc>
          <w:tcPr>
            <w:tcW w:w="2880" w:type="dxa"/>
            <w:vAlign w:val="center"/>
          </w:tcPr>
          <w:p w:rsidR="002A5A11" w:rsidRDefault="00F2103B">
            <w:pPr>
              <w:jc w:val="right"/>
            </w:pPr>
            <w:r>
              <w:rPr>
                <w:color w:val="000000"/>
                <w:sz w:val="24"/>
              </w:rPr>
              <w:t>148,128,864.72</w:t>
            </w:r>
          </w:p>
        </w:tc>
        <w:tc>
          <w:tcPr>
            <w:tcW w:w="1620" w:type="dxa"/>
            <w:vAlign w:val="center"/>
          </w:tcPr>
          <w:p w:rsidR="002A5A11" w:rsidRDefault="00F2103B">
            <w:pPr>
              <w:jc w:val="right"/>
            </w:pPr>
            <w:r>
              <w:rPr>
                <w:color w:val="000000"/>
                <w:sz w:val="24"/>
              </w:rPr>
              <w:t>5.66</w:t>
            </w:r>
          </w:p>
        </w:tc>
      </w:tr>
      <w:tr w:rsidR="002A5A11">
        <w:tc>
          <w:tcPr>
            <w:tcW w:w="870" w:type="dxa"/>
            <w:vAlign w:val="center"/>
          </w:tcPr>
          <w:p w:rsidR="002A5A11" w:rsidRDefault="00F2103B">
            <w:pPr>
              <w:jc w:val="center"/>
            </w:pPr>
            <w:r>
              <w:rPr>
                <w:color w:val="000000"/>
                <w:sz w:val="24"/>
              </w:rPr>
              <w:t>6</w:t>
            </w:r>
          </w:p>
        </w:tc>
        <w:tc>
          <w:tcPr>
            <w:tcW w:w="1650" w:type="dxa"/>
            <w:vAlign w:val="center"/>
          </w:tcPr>
          <w:p w:rsidR="002A5A11" w:rsidRDefault="00F2103B">
            <w:pPr>
              <w:jc w:val="center"/>
            </w:pPr>
            <w:r>
              <w:rPr>
                <w:color w:val="000000"/>
                <w:sz w:val="24"/>
              </w:rPr>
              <w:t>000725</w:t>
            </w:r>
          </w:p>
        </w:tc>
        <w:tc>
          <w:tcPr>
            <w:tcW w:w="1980" w:type="dxa"/>
            <w:vAlign w:val="center"/>
          </w:tcPr>
          <w:p w:rsidR="002A5A11" w:rsidRDefault="00F2103B">
            <w:pPr>
              <w:jc w:val="center"/>
            </w:pPr>
            <w:r>
              <w:rPr>
                <w:color w:val="000000"/>
                <w:sz w:val="24"/>
              </w:rPr>
              <w:t>京东方</w:t>
            </w:r>
            <w:r>
              <w:rPr>
                <w:color w:val="000000"/>
                <w:sz w:val="24"/>
              </w:rPr>
              <w:t>A</w:t>
            </w:r>
          </w:p>
        </w:tc>
        <w:tc>
          <w:tcPr>
            <w:tcW w:w="2880" w:type="dxa"/>
            <w:vAlign w:val="center"/>
          </w:tcPr>
          <w:p w:rsidR="002A5A11" w:rsidRDefault="00F2103B">
            <w:pPr>
              <w:jc w:val="right"/>
            </w:pPr>
            <w:r>
              <w:rPr>
                <w:color w:val="000000"/>
                <w:sz w:val="24"/>
              </w:rPr>
              <w:t>131,351,943.39</w:t>
            </w:r>
          </w:p>
        </w:tc>
        <w:tc>
          <w:tcPr>
            <w:tcW w:w="1620" w:type="dxa"/>
            <w:vAlign w:val="center"/>
          </w:tcPr>
          <w:p w:rsidR="002A5A11" w:rsidRDefault="00F2103B">
            <w:pPr>
              <w:jc w:val="right"/>
            </w:pPr>
            <w:r>
              <w:rPr>
                <w:color w:val="000000"/>
                <w:sz w:val="24"/>
              </w:rPr>
              <w:t>5.02</w:t>
            </w:r>
          </w:p>
        </w:tc>
      </w:tr>
      <w:tr w:rsidR="002A5A11">
        <w:tc>
          <w:tcPr>
            <w:tcW w:w="870" w:type="dxa"/>
            <w:vAlign w:val="center"/>
          </w:tcPr>
          <w:p w:rsidR="002A5A11" w:rsidRDefault="00F2103B">
            <w:pPr>
              <w:jc w:val="center"/>
            </w:pPr>
            <w:r>
              <w:rPr>
                <w:color w:val="000000"/>
                <w:sz w:val="24"/>
              </w:rPr>
              <w:t>7</w:t>
            </w:r>
          </w:p>
        </w:tc>
        <w:tc>
          <w:tcPr>
            <w:tcW w:w="1650" w:type="dxa"/>
            <w:vAlign w:val="center"/>
          </w:tcPr>
          <w:p w:rsidR="002A5A11" w:rsidRDefault="00F2103B">
            <w:pPr>
              <w:jc w:val="center"/>
            </w:pPr>
            <w:r>
              <w:rPr>
                <w:color w:val="000000"/>
                <w:sz w:val="24"/>
              </w:rPr>
              <w:t>002475</w:t>
            </w:r>
          </w:p>
        </w:tc>
        <w:tc>
          <w:tcPr>
            <w:tcW w:w="1980" w:type="dxa"/>
            <w:vAlign w:val="center"/>
          </w:tcPr>
          <w:p w:rsidR="002A5A11" w:rsidRDefault="00F2103B">
            <w:pPr>
              <w:jc w:val="center"/>
            </w:pPr>
            <w:r>
              <w:rPr>
                <w:color w:val="000000"/>
                <w:sz w:val="24"/>
              </w:rPr>
              <w:t>立讯精密</w:t>
            </w:r>
          </w:p>
        </w:tc>
        <w:tc>
          <w:tcPr>
            <w:tcW w:w="2880" w:type="dxa"/>
            <w:vAlign w:val="center"/>
          </w:tcPr>
          <w:p w:rsidR="002A5A11" w:rsidRDefault="00F2103B">
            <w:pPr>
              <w:jc w:val="right"/>
            </w:pPr>
            <w:r>
              <w:rPr>
                <w:color w:val="000000"/>
                <w:sz w:val="24"/>
              </w:rPr>
              <w:t>117,619,771.41</w:t>
            </w:r>
          </w:p>
        </w:tc>
        <w:tc>
          <w:tcPr>
            <w:tcW w:w="1620" w:type="dxa"/>
            <w:vAlign w:val="center"/>
          </w:tcPr>
          <w:p w:rsidR="002A5A11" w:rsidRDefault="00F2103B">
            <w:pPr>
              <w:jc w:val="right"/>
            </w:pPr>
            <w:r>
              <w:rPr>
                <w:color w:val="000000"/>
                <w:sz w:val="24"/>
              </w:rPr>
              <w:t>4.49</w:t>
            </w:r>
          </w:p>
        </w:tc>
      </w:tr>
      <w:tr w:rsidR="002A5A11">
        <w:tc>
          <w:tcPr>
            <w:tcW w:w="870" w:type="dxa"/>
            <w:vAlign w:val="center"/>
          </w:tcPr>
          <w:p w:rsidR="002A5A11" w:rsidRDefault="00F2103B">
            <w:pPr>
              <w:jc w:val="center"/>
            </w:pPr>
            <w:r>
              <w:rPr>
                <w:color w:val="000000"/>
                <w:sz w:val="24"/>
              </w:rPr>
              <w:t>8</w:t>
            </w:r>
          </w:p>
        </w:tc>
        <w:tc>
          <w:tcPr>
            <w:tcW w:w="1650" w:type="dxa"/>
            <w:vAlign w:val="center"/>
          </w:tcPr>
          <w:p w:rsidR="002A5A11" w:rsidRDefault="00F2103B">
            <w:pPr>
              <w:jc w:val="center"/>
            </w:pPr>
            <w:r>
              <w:rPr>
                <w:color w:val="000000"/>
                <w:sz w:val="24"/>
              </w:rPr>
              <w:t>300327</w:t>
            </w:r>
          </w:p>
        </w:tc>
        <w:tc>
          <w:tcPr>
            <w:tcW w:w="1980" w:type="dxa"/>
            <w:vAlign w:val="center"/>
          </w:tcPr>
          <w:p w:rsidR="002A5A11" w:rsidRDefault="00F2103B">
            <w:pPr>
              <w:jc w:val="center"/>
            </w:pPr>
            <w:r>
              <w:rPr>
                <w:color w:val="000000"/>
                <w:sz w:val="24"/>
              </w:rPr>
              <w:t>中颖电子</w:t>
            </w:r>
          </w:p>
        </w:tc>
        <w:tc>
          <w:tcPr>
            <w:tcW w:w="2880" w:type="dxa"/>
            <w:vAlign w:val="center"/>
          </w:tcPr>
          <w:p w:rsidR="002A5A11" w:rsidRDefault="00F2103B">
            <w:pPr>
              <w:jc w:val="right"/>
            </w:pPr>
            <w:r>
              <w:rPr>
                <w:color w:val="000000"/>
                <w:sz w:val="24"/>
              </w:rPr>
              <w:t>114,156,457.33</w:t>
            </w:r>
          </w:p>
        </w:tc>
        <w:tc>
          <w:tcPr>
            <w:tcW w:w="1620" w:type="dxa"/>
            <w:vAlign w:val="center"/>
          </w:tcPr>
          <w:p w:rsidR="002A5A11" w:rsidRDefault="00F2103B">
            <w:pPr>
              <w:jc w:val="right"/>
            </w:pPr>
            <w:r>
              <w:rPr>
                <w:color w:val="000000"/>
                <w:sz w:val="24"/>
              </w:rPr>
              <w:t>4.36</w:t>
            </w:r>
          </w:p>
        </w:tc>
      </w:tr>
      <w:tr w:rsidR="002A5A11">
        <w:tc>
          <w:tcPr>
            <w:tcW w:w="870" w:type="dxa"/>
            <w:vAlign w:val="center"/>
          </w:tcPr>
          <w:p w:rsidR="002A5A11" w:rsidRDefault="00F2103B">
            <w:pPr>
              <w:jc w:val="center"/>
            </w:pPr>
            <w:r>
              <w:rPr>
                <w:color w:val="000000"/>
                <w:sz w:val="24"/>
              </w:rPr>
              <w:t>9</w:t>
            </w:r>
          </w:p>
        </w:tc>
        <w:tc>
          <w:tcPr>
            <w:tcW w:w="1650" w:type="dxa"/>
            <w:vAlign w:val="center"/>
          </w:tcPr>
          <w:p w:rsidR="002A5A11" w:rsidRDefault="00F2103B">
            <w:pPr>
              <w:jc w:val="center"/>
            </w:pPr>
            <w:r>
              <w:rPr>
                <w:color w:val="000000"/>
                <w:sz w:val="24"/>
              </w:rPr>
              <w:t>000636</w:t>
            </w:r>
          </w:p>
        </w:tc>
        <w:tc>
          <w:tcPr>
            <w:tcW w:w="1980" w:type="dxa"/>
            <w:vAlign w:val="center"/>
          </w:tcPr>
          <w:p w:rsidR="002A5A11" w:rsidRDefault="00F2103B">
            <w:pPr>
              <w:jc w:val="center"/>
            </w:pPr>
            <w:r>
              <w:rPr>
                <w:color w:val="000000"/>
                <w:sz w:val="24"/>
              </w:rPr>
              <w:t>风华高科</w:t>
            </w:r>
          </w:p>
        </w:tc>
        <w:tc>
          <w:tcPr>
            <w:tcW w:w="2880" w:type="dxa"/>
            <w:vAlign w:val="center"/>
          </w:tcPr>
          <w:p w:rsidR="002A5A11" w:rsidRDefault="00F2103B">
            <w:pPr>
              <w:jc w:val="right"/>
            </w:pPr>
            <w:r>
              <w:rPr>
                <w:color w:val="000000"/>
                <w:sz w:val="24"/>
              </w:rPr>
              <w:t>111,914,614.98</w:t>
            </w:r>
          </w:p>
        </w:tc>
        <w:tc>
          <w:tcPr>
            <w:tcW w:w="1620" w:type="dxa"/>
            <w:vAlign w:val="center"/>
          </w:tcPr>
          <w:p w:rsidR="002A5A11" w:rsidRDefault="00F2103B">
            <w:pPr>
              <w:jc w:val="right"/>
            </w:pPr>
            <w:r>
              <w:rPr>
                <w:color w:val="000000"/>
                <w:sz w:val="24"/>
              </w:rPr>
              <w:t>4.27</w:t>
            </w:r>
          </w:p>
        </w:tc>
      </w:tr>
      <w:tr w:rsidR="002A5A11">
        <w:tc>
          <w:tcPr>
            <w:tcW w:w="870" w:type="dxa"/>
            <w:vAlign w:val="center"/>
          </w:tcPr>
          <w:p w:rsidR="002A5A11" w:rsidRDefault="00F2103B">
            <w:pPr>
              <w:jc w:val="center"/>
            </w:pPr>
            <w:r>
              <w:rPr>
                <w:color w:val="000000"/>
                <w:sz w:val="24"/>
              </w:rPr>
              <w:t>10</w:t>
            </w:r>
          </w:p>
        </w:tc>
        <w:tc>
          <w:tcPr>
            <w:tcW w:w="1650" w:type="dxa"/>
            <w:vAlign w:val="center"/>
          </w:tcPr>
          <w:p w:rsidR="002A5A11" w:rsidRDefault="00F2103B">
            <w:pPr>
              <w:jc w:val="center"/>
            </w:pPr>
            <w:r>
              <w:rPr>
                <w:color w:val="000000"/>
                <w:sz w:val="24"/>
              </w:rPr>
              <w:t>000002</w:t>
            </w:r>
          </w:p>
        </w:tc>
        <w:tc>
          <w:tcPr>
            <w:tcW w:w="1980" w:type="dxa"/>
            <w:vAlign w:val="center"/>
          </w:tcPr>
          <w:p w:rsidR="002A5A11" w:rsidRDefault="00F2103B">
            <w:pPr>
              <w:jc w:val="center"/>
            </w:pPr>
            <w:r>
              <w:rPr>
                <w:color w:val="000000"/>
                <w:sz w:val="24"/>
              </w:rPr>
              <w:t>万科</w:t>
            </w:r>
            <w:r>
              <w:rPr>
                <w:color w:val="000000"/>
                <w:sz w:val="24"/>
              </w:rPr>
              <w:t>A</w:t>
            </w:r>
          </w:p>
        </w:tc>
        <w:tc>
          <w:tcPr>
            <w:tcW w:w="2880" w:type="dxa"/>
            <w:vAlign w:val="center"/>
          </w:tcPr>
          <w:p w:rsidR="002A5A11" w:rsidRDefault="00F2103B">
            <w:pPr>
              <w:jc w:val="right"/>
            </w:pPr>
            <w:r>
              <w:rPr>
                <w:color w:val="000000"/>
                <w:sz w:val="24"/>
              </w:rPr>
              <w:t>109,928,710.06</w:t>
            </w:r>
          </w:p>
        </w:tc>
        <w:tc>
          <w:tcPr>
            <w:tcW w:w="1620" w:type="dxa"/>
            <w:vAlign w:val="center"/>
          </w:tcPr>
          <w:p w:rsidR="002A5A11" w:rsidRDefault="00F2103B">
            <w:pPr>
              <w:jc w:val="right"/>
            </w:pPr>
            <w:r>
              <w:rPr>
                <w:color w:val="000000"/>
                <w:sz w:val="24"/>
              </w:rPr>
              <w:t>4.20</w:t>
            </w:r>
          </w:p>
        </w:tc>
      </w:tr>
      <w:tr w:rsidR="002A5A11">
        <w:tc>
          <w:tcPr>
            <w:tcW w:w="870" w:type="dxa"/>
            <w:vAlign w:val="center"/>
          </w:tcPr>
          <w:p w:rsidR="002A5A11" w:rsidRDefault="00F2103B">
            <w:pPr>
              <w:jc w:val="center"/>
            </w:pPr>
            <w:r>
              <w:rPr>
                <w:color w:val="000000"/>
                <w:sz w:val="24"/>
              </w:rPr>
              <w:t>11</w:t>
            </w:r>
          </w:p>
        </w:tc>
        <w:tc>
          <w:tcPr>
            <w:tcW w:w="1650" w:type="dxa"/>
            <w:vAlign w:val="center"/>
          </w:tcPr>
          <w:p w:rsidR="002A5A11" w:rsidRDefault="00F2103B">
            <w:pPr>
              <w:jc w:val="center"/>
            </w:pPr>
            <w:r>
              <w:rPr>
                <w:color w:val="000000"/>
                <w:sz w:val="24"/>
              </w:rPr>
              <w:t>300019</w:t>
            </w:r>
          </w:p>
        </w:tc>
        <w:tc>
          <w:tcPr>
            <w:tcW w:w="1980" w:type="dxa"/>
            <w:vAlign w:val="center"/>
          </w:tcPr>
          <w:p w:rsidR="002A5A11" w:rsidRDefault="00F2103B">
            <w:pPr>
              <w:jc w:val="center"/>
            </w:pPr>
            <w:r>
              <w:rPr>
                <w:color w:val="000000"/>
                <w:sz w:val="24"/>
              </w:rPr>
              <w:t>硅宝科技</w:t>
            </w:r>
          </w:p>
        </w:tc>
        <w:tc>
          <w:tcPr>
            <w:tcW w:w="2880" w:type="dxa"/>
            <w:vAlign w:val="center"/>
          </w:tcPr>
          <w:p w:rsidR="002A5A11" w:rsidRDefault="00F2103B">
            <w:pPr>
              <w:jc w:val="right"/>
            </w:pPr>
            <w:r>
              <w:rPr>
                <w:color w:val="000000"/>
                <w:sz w:val="24"/>
              </w:rPr>
              <w:t>100,644,936.74</w:t>
            </w:r>
          </w:p>
        </w:tc>
        <w:tc>
          <w:tcPr>
            <w:tcW w:w="1620" w:type="dxa"/>
            <w:vAlign w:val="center"/>
          </w:tcPr>
          <w:p w:rsidR="002A5A11" w:rsidRDefault="00F2103B">
            <w:pPr>
              <w:jc w:val="right"/>
            </w:pPr>
            <w:r>
              <w:rPr>
                <w:color w:val="000000"/>
                <w:sz w:val="24"/>
              </w:rPr>
              <w:t>3.84</w:t>
            </w:r>
          </w:p>
        </w:tc>
      </w:tr>
      <w:tr w:rsidR="002A5A11">
        <w:tc>
          <w:tcPr>
            <w:tcW w:w="870" w:type="dxa"/>
            <w:vAlign w:val="center"/>
          </w:tcPr>
          <w:p w:rsidR="002A5A11" w:rsidRDefault="00F2103B">
            <w:pPr>
              <w:jc w:val="center"/>
            </w:pPr>
            <w:r>
              <w:rPr>
                <w:color w:val="000000"/>
                <w:sz w:val="24"/>
              </w:rPr>
              <w:t>12</w:t>
            </w:r>
          </w:p>
        </w:tc>
        <w:tc>
          <w:tcPr>
            <w:tcW w:w="1650" w:type="dxa"/>
            <w:vAlign w:val="center"/>
          </w:tcPr>
          <w:p w:rsidR="002A5A11" w:rsidRDefault="00F2103B">
            <w:pPr>
              <w:jc w:val="center"/>
            </w:pPr>
            <w:r>
              <w:rPr>
                <w:color w:val="000000"/>
                <w:sz w:val="24"/>
              </w:rPr>
              <w:t>000100</w:t>
            </w:r>
          </w:p>
        </w:tc>
        <w:tc>
          <w:tcPr>
            <w:tcW w:w="1980" w:type="dxa"/>
            <w:vAlign w:val="center"/>
          </w:tcPr>
          <w:p w:rsidR="002A5A11" w:rsidRDefault="00F2103B">
            <w:pPr>
              <w:jc w:val="center"/>
            </w:pPr>
            <w:r>
              <w:rPr>
                <w:color w:val="000000"/>
                <w:sz w:val="24"/>
              </w:rPr>
              <w:t>TCL</w:t>
            </w:r>
            <w:r>
              <w:rPr>
                <w:color w:val="000000"/>
                <w:sz w:val="24"/>
              </w:rPr>
              <w:t>科技</w:t>
            </w:r>
          </w:p>
        </w:tc>
        <w:tc>
          <w:tcPr>
            <w:tcW w:w="2880" w:type="dxa"/>
            <w:vAlign w:val="center"/>
          </w:tcPr>
          <w:p w:rsidR="002A5A11" w:rsidRDefault="00F2103B">
            <w:pPr>
              <w:jc w:val="right"/>
            </w:pPr>
            <w:r>
              <w:rPr>
                <w:color w:val="000000"/>
                <w:sz w:val="24"/>
              </w:rPr>
              <w:t>87,952,124.43</w:t>
            </w:r>
          </w:p>
        </w:tc>
        <w:tc>
          <w:tcPr>
            <w:tcW w:w="1620" w:type="dxa"/>
            <w:vAlign w:val="center"/>
          </w:tcPr>
          <w:p w:rsidR="002A5A11" w:rsidRDefault="00F2103B">
            <w:pPr>
              <w:jc w:val="right"/>
            </w:pPr>
            <w:r>
              <w:rPr>
                <w:color w:val="000000"/>
                <w:sz w:val="24"/>
              </w:rPr>
              <w:t>3.36</w:t>
            </w:r>
          </w:p>
        </w:tc>
      </w:tr>
      <w:tr w:rsidR="002A5A11">
        <w:tc>
          <w:tcPr>
            <w:tcW w:w="870" w:type="dxa"/>
            <w:vAlign w:val="center"/>
          </w:tcPr>
          <w:p w:rsidR="002A5A11" w:rsidRDefault="00F2103B">
            <w:pPr>
              <w:jc w:val="center"/>
            </w:pPr>
            <w:r>
              <w:rPr>
                <w:color w:val="000000"/>
                <w:sz w:val="24"/>
              </w:rPr>
              <w:t>13</w:t>
            </w:r>
          </w:p>
        </w:tc>
        <w:tc>
          <w:tcPr>
            <w:tcW w:w="1650" w:type="dxa"/>
            <w:vAlign w:val="center"/>
          </w:tcPr>
          <w:p w:rsidR="002A5A11" w:rsidRDefault="00F2103B">
            <w:pPr>
              <w:jc w:val="center"/>
            </w:pPr>
            <w:r>
              <w:rPr>
                <w:color w:val="000000"/>
                <w:sz w:val="24"/>
              </w:rPr>
              <w:t>002837</w:t>
            </w:r>
          </w:p>
        </w:tc>
        <w:tc>
          <w:tcPr>
            <w:tcW w:w="1980" w:type="dxa"/>
            <w:vAlign w:val="center"/>
          </w:tcPr>
          <w:p w:rsidR="002A5A11" w:rsidRDefault="00F2103B">
            <w:pPr>
              <w:jc w:val="center"/>
            </w:pPr>
            <w:r>
              <w:rPr>
                <w:color w:val="000000"/>
                <w:sz w:val="24"/>
              </w:rPr>
              <w:t>英维克</w:t>
            </w:r>
          </w:p>
        </w:tc>
        <w:tc>
          <w:tcPr>
            <w:tcW w:w="2880" w:type="dxa"/>
            <w:vAlign w:val="center"/>
          </w:tcPr>
          <w:p w:rsidR="002A5A11" w:rsidRDefault="00F2103B">
            <w:pPr>
              <w:jc w:val="right"/>
            </w:pPr>
            <w:r>
              <w:rPr>
                <w:color w:val="000000"/>
                <w:sz w:val="24"/>
              </w:rPr>
              <w:t>77,113,001.85</w:t>
            </w:r>
          </w:p>
        </w:tc>
        <w:tc>
          <w:tcPr>
            <w:tcW w:w="1620" w:type="dxa"/>
            <w:vAlign w:val="center"/>
          </w:tcPr>
          <w:p w:rsidR="002A5A11" w:rsidRDefault="00F2103B">
            <w:pPr>
              <w:jc w:val="right"/>
            </w:pPr>
            <w:r>
              <w:rPr>
                <w:color w:val="000000"/>
                <w:sz w:val="24"/>
              </w:rPr>
              <w:t>2.95</w:t>
            </w:r>
          </w:p>
        </w:tc>
      </w:tr>
      <w:tr w:rsidR="002A5A11">
        <w:tc>
          <w:tcPr>
            <w:tcW w:w="870" w:type="dxa"/>
            <w:vAlign w:val="center"/>
          </w:tcPr>
          <w:p w:rsidR="002A5A11" w:rsidRDefault="00F2103B">
            <w:pPr>
              <w:jc w:val="center"/>
            </w:pPr>
            <w:r>
              <w:rPr>
                <w:color w:val="000000"/>
                <w:sz w:val="24"/>
              </w:rPr>
              <w:t>14</w:t>
            </w:r>
          </w:p>
        </w:tc>
        <w:tc>
          <w:tcPr>
            <w:tcW w:w="1650" w:type="dxa"/>
            <w:vAlign w:val="center"/>
          </w:tcPr>
          <w:p w:rsidR="002A5A11" w:rsidRDefault="00F2103B">
            <w:pPr>
              <w:jc w:val="center"/>
            </w:pPr>
            <w:r>
              <w:rPr>
                <w:color w:val="000000"/>
                <w:sz w:val="24"/>
              </w:rPr>
              <w:t>601601</w:t>
            </w:r>
          </w:p>
        </w:tc>
        <w:tc>
          <w:tcPr>
            <w:tcW w:w="1980" w:type="dxa"/>
            <w:vAlign w:val="center"/>
          </w:tcPr>
          <w:p w:rsidR="002A5A11" w:rsidRDefault="00F2103B">
            <w:pPr>
              <w:jc w:val="center"/>
            </w:pPr>
            <w:r>
              <w:rPr>
                <w:color w:val="000000"/>
                <w:sz w:val="24"/>
              </w:rPr>
              <w:t>中国太保</w:t>
            </w:r>
          </w:p>
        </w:tc>
        <w:tc>
          <w:tcPr>
            <w:tcW w:w="2880" w:type="dxa"/>
            <w:vAlign w:val="center"/>
          </w:tcPr>
          <w:p w:rsidR="002A5A11" w:rsidRDefault="00F2103B">
            <w:pPr>
              <w:jc w:val="right"/>
            </w:pPr>
            <w:r>
              <w:rPr>
                <w:color w:val="000000"/>
                <w:sz w:val="24"/>
              </w:rPr>
              <w:t>75,248,088.10</w:t>
            </w:r>
          </w:p>
        </w:tc>
        <w:tc>
          <w:tcPr>
            <w:tcW w:w="1620" w:type="dxa"/>
            <w:vAlign w:val="center"/>
          </w:tcPr>
          <w:p w:rsidR="002A5A11" w:rsidRDefault="00F2103B">
            <w:pPr>
              <w:jc w:val="right"/>
            </w:pPr>
            <w:r>
              <w:rPr>
                <w:color w:val="000000"/>
                <w:sz w:val="24"/>
              </w:rPr>
              <w:t>2.87</w:t>
            </w:r>
          </w:p>
        </w:tc>
      </w:tr>
      <w:tr w:rsidR="002A5A11">
        <w:tc>
          <w:tcPr>
            <w:tcW w:w="870" w:type="dxa"/>
            <w:vAlign w:val="center"/>
          </w:tcPr>
          <w:p w:rsidR="002A5A11" w:rsidRDefault="00F2103B">
            <w:pPr>
              <w:jc w:val="center"/>
            </w:pPr>
            <w:r>
              <w:rPr>
                <w:color w:val="000000"/>
                <w:sz w:val="24"/>
              </w:rPr>
              <w:t>15</w:t>
            </w:r>
          </w:p>
        </w:tc>
        <w:tc>
          <w:tcPr>
            <w:tcW w:w="1650" w:type="dxa"/>
            <w:vAlign w:val="center"/>
          </w:tcPr>
          <w:p w:rsidR="002A5A11" w:rsidRDefault="00F2103B">
            <w:pPr>
              <w:jc w:val="center"/>
            </w:pPr>
            <w:r>
              <w:rPr>
                <w:color w:val="000000"/>
                <w:sz w:val="24"/>
              </w:rPr>
              <w:t>300782</w:t>
            </w:r>
          </w:p>
        </w:tc>
        <w:tc>
          <w:tcPr>
            <w:tcW w:w="1980" w:type="dxa"/>
            <w:vAlign w:val="center"/>
          </w:tcPr>
          <w:p w:rsidR="002A5A11" w:rsidRDefault="00F2103B">
            <w:pPr>
              <w:jc w:val="center"/>
            </w:pPr>
            <w:r>
              <w:rPr>
                <w:color w:val="000000"/>
                <w:sz w:val="24"/>
              </w:rPr>
              <w:t>卓胜微</w:t>
            </w:r>
          </w:p>
        </w:tc>
        <w:tc>
          <w:tcPr>
            <w:tcW w:w="2880" w:type="dxa"/>
            <w:vAlign w:val="center"/>
          </w:tcPr>
          <w:p w:rsidR="002A5A11" w:rsidRDefault="00F2103B">
            <w:pPr>
              <w:jc w:val="right"/>
            </w:pPr>
            <w:r>
              <w:rPr>
                <w:color w:val="000000"/>
                <w:sz w:val="24"/>
              </w:rPr>
              <w:t>74,264,755.21</w:t>
            </w:r>
          </w:p>
        </w:tc>
        <w:tc>
          <w:tcPr>
            <w:tcW w:w="1620" w:type="dxa"/>
            <w:vAlign w:val="center"/>
          </w:tcPr>
          <w:p w:rsidR="002A5A11" w:rsidRDefault="00F2103B">
            <w:pPr>
              <w:jc w:val="right"/>
            </w:pPr>
            <w:r>
              <w:rPr>
                <w:color w:val="000000"/>
                <w:sz w:val="24"/>
              </w:rPr>
              <w:t>2.84</w:t>
            </w:r>
          </w:p>
        </w:tc>
      </w:tr>
      <w:tr w:rsidR="002A5A11">
        <w:tc>
          <w:tcPr>
            <w:tcW w:w="870" w:type="dxa"/>
            <w:vAlign w:val="center"/>
          </w:tcPr>
          <w:p w:rsidR="002A5A11" w:rsidRDefault="00F2103B">
            <w:pPr>
              <w:jc w:val="center"/>
            </w:pPr>
            <w:r>
              <w:rPr>
                <w:color w:val="000000"/>
                <w:sz w:val="24"/>
              </w:rPr>
              <w:t>16</w:t>
            </w:r>
          </w:p>
        </w:tc>
        <w:tc>
          <w:tcPr>
            <w:tcW w:w="1650" w:type="dxa"/>
            <w:vAlign w:val="center"/>
          </w:tcPr>
          <w:p w:rsidR="002A5A11" w:rsidRDefault="00F2103B">
            <w:pPr>
              <w:jc w:val="center"/>
            </w:pPr>
            <w:r>
              <w:rPr>
                <w:color w:val="000000"/>
                <w:sz w:val="24"/>
              </w:rPr>
              <w:t>002189</w:t>
            </w:r>
          </w:p>
        </w:tc>
        <w:tc>
          <w:tcPr>
            <w:tcW w:w="1980" w:type="dxa"/>
            <w:vAlign w:val="center"/>
          </w:tcPr>
          <w:p w:rsidR="002A5A11" w:rsidRDefault="00F2103B">
            <w:pPr>
              <w:jc w:val="center"/>
            </w:pPr>
            <w:r>
              <w:rPr>
                <w:color w:val="000000"/>
                <w:sz w:val="24"/>
              </w:rPr>
              <w:t>中光学</w:t>
            </w:r>
          </w:p>
        </w:tc>
        <w:tc>
          <w:tcPr>
            <w:tcW w:w="2880" w:type="dxa"/>
            <w:vAlign w:val="center"/>
          </w:tcPr>
          <w:p w:rsidR="002A5A11" w:rsidRDefault="00F2103B">
            <w:pPr>
              <w:jc w:val="right"/>
            </w:pPr>
            <w:r>
              <w:rPr>
                <w:color w:val="000000"/>
                <w:sz w:val="24"/>
              </w:rPr>
              <w:t>73,461,598.00</w:t>
            </w:r>
          </w:p>
        </w:tc>
        <w:tc>
          <w:tcPr>
            <w:tcW w:w="1620" w:type="dxa"/>
            <w:vAlign w:val="center"/>
          </w:tcPr>
          <w:p w:rsidR="002A5A11" w:rsidRDefault="00F2103B">
            <w:pPr>
              <w:jc w:val="right"/>
            </w:pPr>
            <w:r>
              <w:rPr>
                <w:color w:val="000000"/>
                <w:sz w:val="24"/>
              </w:rPr>
              <w:t>2.81</w:t>
            </w:r>
          </w:p>
        </w:tc>
      </w:tr>
      <w:tr w:rsidR="002A5A11">
        <w:tc>
          <w:tcPr>
            <w:tcW w:w="870" w:type="dxa"/>
            <w:vAlign w:val="center"/>
          </w:tcPr>
          <w:p w:rsidR="002A5A11" w:rsidRDefault="00F2103B">
            <w:pPr>
              <w:jc w:val="center"/>
            </w:pPr>
            <w:r>
              <w:rPr>
                <w:color w:val="000000"/>
                <w:sz w:val="24"/>
              </w:rPr>
              <w:t>17</w:t>
            </w:r>
          </w:p>
        </w:tc>
        <w:tc>
          <w:tcPr>
            <w:tcW w:w="1650" w:type="dxa"/>
            <w:vAlign w:val="center"/>
          </w:tcPr>
          <w:p w:rsidR="002A5A11" w:rsidRDefault="00F2103B">
            <w:pPr>
              <w:jc w:val="center"/>
            </w:pPr>
            <w:r>
              <w:rPr>
                <w:color w:val="000000"/>
                <w:sz w:val="24"/>
              </w:rPr>
              <w:t>603160</w:t>
            </w:r>
          </w:p>
        </w:tc>
        <w:tc>
          <w:tcPr>
            <w:tcW w:w="1980" w:type="dxa"/>
            <w:vAlign w:val="center"/>
          </w:tcPr>
          <w:p w:rsidR="002A5A11" w:rsidRDefault="00F2103B">
            <w:pPr>
              <w:jc w:val="center"/>
            </w:pPr>
            <w:r>
              <w:rPr>
                <w:color w:val="000000"/>
                <w:sz w:val="24"/>
              </w:rPr>
              <w:t>汇顶科技</w:t>
            </w:r>
          </w:p>
        </w:tc>
        <w:tc>
          <w:tcPr>
            <w:tcW w:w="2880" w:type="dxa"/>
            <w:vAlign w:val="center"/>
          </w:tcPr>
          <w:p w:rsidR="002A5A11" w:rsidRDefault="00F2103B">
            <w:pPr>
              <w:jc w:val="right"/>
            </w:pPr>
            <w:r>
              <w:rPr>
                <w:color w:val="000000"/>
                <w:sz w:val="24"/>
              </w:rPr>
              <w:t>70,989,173.10</w:t>
            </w:r>
          </w:p>
        </w:tc>
        <w:tc>
          <w:tcPr>
            <w:tcW w:w="1620" w:type="dxa"/>
            <w:vAlign w:val="center"/>
          </w:tcPr>
          <w:p w:rsidR="002A5A11" w:rsidRDefault="00F2103B">
            <w:pPr>
              <w:jc w:val="right"/>
            </w:pPr>
            <w:r>
              <w:rPr>
                <w:color w:val="000000"/>
                <w:sz w:val="24"/>
              </w:rPr>
              <w:t>2.71</w:t>
            </w:r>
          </w:p>
        </w:tc>
      </w:tr>
      <w:tr w:rsidR="002A5A11">
        <w:tc>
          <w:tcPr>
            <w:tcW w:w="870" w:type="dxa"/>
            <w:vAlign w:val="center"/>
          </w:tcPr>
          <w:p w:rsidR="002A5A11" w:rsidRDefault="00F2103B">
            <w:pPr>
              <w:jc w:val="center"/>
            </w:pPr>
            <w:r>
              <w:rPr>
                <w:color w:val="000000"/>
                <w:sz w:val="24"/>
              </w:rPr>
              <w:t>18</w:t>
            </w:r>
          </w:p>
        </w:tc>
        <w:tc>
          <w:tcPr>
            <w:tcW w:w="1650" w:type="dxa"/>
            <w:vAlign w:val="center"/>
          </w:tcPr>
          <w:p w:rsidR="002A5A11" w:rsidRDefault="00F2103B">
            <w:pPr>
              <w:jc w:val="center"/>
            </w:pPr>
            <w:r>
              <w:rPr>
                <w:color w:val="000000"/>
                <w:sz w:val="24"/>
              </w:rPr>
              <w:t>601398</w:t>
            </w:r>
          </w:p>
        </w:tc>
        <w:tc>
          <w:tcPr>
            <w:tcW w:w="1980" w:type="dxa"/>
            <w:vAlign w:val="center"/>
          </w:tcPr>
          <w:p w:rsidR="002A5A11" w:rsidRDefault="00F2103B">
            <w:pPr>
              <w:jc w:val="center"/>
            </w:pPr>
            <w:r>
              <w:rPr>
                <w:color w:val="000000"/>
                <w:sz w:val="24"/>
              </w:rPr>
              <w:t>工商银行</w:t>
            </w:r>
          </w:p>
        </w:tc>
        <w:tc>
          <w:tcPr>
            <w:tcW w:w="2880" w:type="dxa"/>
            <w:vAlign w:val="center"/>
          </w:tcPr>
          <w:p w:rsidR="002A5A11" w:rsidRDefault="00F2103B">
            <w:pPr>
              <w:jc w:val="right"/>
            </w:pPr>
            <w:r>
              <w:rPr>
                <w:color w:val="000000"/>
                <w:sz w:val="24"/>
              </w:rPr>
              <w:t>68,895,958.00</w:t>
            </w:r>
          </w:p>
        </w:tc>
        <w:tc>
          <w:tcPr>
            <w:tcW w:w="1620" w:type="dxa"/>
            <w:vAlign w:val="center"/>
          </w:tcPr>
          <w:p w:rsidR="002A5A11" w:rsidRDefault="00F2103B">
            <w:pPr>
              <w:jc w:val="right"/>
            </w:pPr>
            <w:r>
              <w:rPr>
                <w:color w:val="000000"/>
                <w:sz w:val="24"/>
              </w:rPr>
              <w:t>2.63</w:t>
            </w:r>
          </w:p>
        </w:tc>
      </w:tr>
      <w:tr w:rsidR="002A5A11">
        <w:tc>
          <w:tcPr>
            <w:tcW w:w="870" w:type="dxa"/>
            <w:vAlign w:val="center"/>
          </w:tcPr>
          <w:p w:rsidR="002A5A11" w:rsidRDefault="00F2103B">
            <w:pPr>
              <w:jc w:val="center"/>
            </w:pPr>
            <w:r>
              <w:rPr>
                <w:color w:val="000000"/>
                <w:sz w:val="24"/>
              </w:rPr>
              <w:t>19</w:t>
            </w:r>
          </w:p>
        </w:tc>
        <w:tc>
          <w:tcPr>
            <w:tcW w:w="1650" w:type="dxa"/>
            <w:vAlign w:val="center"/>
          </w:tcPr>
          <w:p w:rsidR="002A5A11" w:rsidRDefault="00F2103B">
            <w:pPr>
              <w:jc w:val="center"/>
            </w:pPr>
            <w:r>
              <w:rPr>
                <w:color w:val="000000"/>
                <w:sz w:val="24"/>
              </w:rPr>
              <w:t>002909</w:t>
            </w:r>
          </w:p>
        </w:tc>
        <w:tc>
          <w:tcPr>
            <w:tcW w:w="1980" w:type="dxa"/>
            <w:vAlign w:val="center"/>
          </w:tcPr>
          <w:p w:rsidR="002A5A11" w:rsidRDefault="00F2103B">
            <w:pPr>
              <w:jc w:val="center"/>
            </w:pPr>
            <w:r>
              <w:rPr>
                <w:color w:val="000000"/>
                <w:sz w:val="24"/>
              </w:rPr>
              <w:t>集泰股份</w:t>
            </w:r>
          </w:p>
        </w:tc>
        <w:tc>
          <w:tcPr>
            <w:tcW w:w="2880" w:type="dxa"/>
            <w:vAlign w:val="center"/>
          </w:tcPr>
          <w:p w:rsidR="002A5A11" w:rsidRDefault="00F2103B">
            <w:pPr>
              <w:jc w:val="right"/>
            </w:pPr>
            <w:r>
              <w:rPr>
                <w:color w:val="000000"/>
                <w:sz w:val="24"/>
              </w:rPr>
              <w:t>62,058,365.01</w:t>
            </w:r>
          </w:p>
        </w:tc>
        <w:tc>
          <w:tcPr>
            <w:tcW w:w="1620" w:type="dxa"/>
            <w:vAlign w:val="center"/>
          </w:tcPr>
          <w:p w:rsidR="002A5A11" w:rsidRDefault="00F2103B">
            <w:pPr>
              <w:jc w:val="right"/>
            </w:pPr>
            <w:r>
              <w:rPr>
                <w:color w:val="000000"/>
                <w:sz w:val="24"/>
              </w:rPr>
              <w:t>2.37</w:t>
            </w:r>
          </w:p>
        </w:tc>
      </w:tr>
      <w:tr w:rsidR="002A5A11">
        <w:tc>
          <w:tcPr>
            <w:tcW w:w="870" w:type="dxa"/>
            <w:vAlign w:val="center"/>
          </w:tcPr>
          <w:p w:rsidR="002A5A11" w:rsidRDefault="00F2103B">
            <w:pPr>
              <w:jc w:val="center"/>
            </w:pPr>
            <w:r>
              <w:rPr>
                <w:color w:val="000000"/>
                <w:sz w:val="24"/>
              </w:rPr>
              <w:t>20</w:t>
            </w:r>
          </w:p>
        </w:tc>
        <w:tc>
          <w:tcPr>
            <w:tcW w:w="1650" w:type="dxa"/>
            <w:vAlign w:val="center"/>
          </w:tcPr>
          <w:p w:rsidR="002A5A11" w:rsidRDefault="00F2103B">
            <w:pPr>
              <w:jc w:val="center"/>
            </w:pPr>
            <w:r>
              <w:rPr>
                <w:color w:val="000000"/>
                <w:sz w:val="24"/>
              </w:rPr>
              <w:t>002273</w:t>
            </w:r>
          </w:p>
        </w:tc>
        <w:tc>
          <w:tcPr>
            <w:tcW w:w="1980" w:type="dxa"/>
            <w:vAlign w:val="center"/>
          </w:tcPr>
          <w:p w:rsidR="002A5A11" w:rsidRDefault="00F2103B">
            <w:pPr>
              <w:jc w:val="center"/>
            </w:pPr>
            <w:r>
              <w:rPr>
                <w:color w:val="000000"/>
                <w:sz w:val="24"/>
              </w:rPr>
              <w:t>水晶光电</w:t>
            </w:r>
          </w:p>
        </w:tc>
        <w:tc>
          <w:tcPr>
            <w:tcW w:w="2880" w:type="dxa"/>
            <w:vAlign w:val="center"/>
          </w:tcPr>
          <w:p w:rsidR="002A5A11" w:rsidRDefault="00F2103B">
            <w:pPr>
              <w:jc w:val="right"/>
            </w:pPr>
            <w:r>
              <w:rPr>
                <w:color w:val="000000"/>
                <w:sz w:val="24"/>
              </w:rPr>
              <w:t>60,647,984.46</w:t>
            </w:r>
          </w:p>
        </w:tc>
        <w:tc>
          <w:tcPr>
            <w:tcW w:w="1620" w:type="dxa"/>
            <w:vAlign w:val="center"/>
          </w:tcPr>
          <w:p w:rsidR="002A5A11" w:rsidRDefault="00F2103B">
            <w:pPr>
              <w:jc w:val="right"/>
            </w:pPr>
            <w:r>
              <w:rPr>
                <w:color w:val="000000"/>
                <w:sz w:val="24"/>
              </w:rPr>
              <w:t>2.32</w:t>
            </w:r>
          </w:p>
        </w:tc>
      </w:tr>
      <w:tr w:rsidR="002A5A11">
        <w:tc>
          <w:tcPr>
            <w:tcW w:w="870" w:type="dxa"/>
            <w:vAlign w:val="center"/>
          </w:tcPr>
          <w:p w:rsidR="002A5A11" w:rsidRDefault="00F2103B">
            <w:pPr>
              <w:jc w:val="center"/>
            </w:pPr>
            <w:r>
              <w:rPr>
                <w:color w:val="000000"/>
                <w:sz w:val="24"/>
              </w:rPr>
              <w:t>21</w:t>
            </w:r>
          </w:p>
        </w:tc>
        <w:tc>
          <w:tcPr>
            <w:tcW w:w="1650" w:type="dxa"/>
            <w:vAlign w:val="center"/>
          </w:tcPr>
          <w:p w:rsidR="002A5A11" w:rsidRDefault="00F2103B">
            <w:pPr>
              <w:jc w:val="center"/>
            </w:pPr>
            <w:r>
              <w:rPr>
                <w:color w:val="000000"/>
                <w:sz w:val="24"/>
              </w:rPr>
              <w:t>002322</w:t>
            </w:r>
          </w:p>
        </w:tc>
        <w:tc>
          <w:tcPr>
            <w:tcW w:w="1980" w:type="dxa"/>
            <w:vAlign w:val="center"/>
          </w:tcPr>
          <w:p w:rsidR="002A5A11" w:rsidRDefault="00F2103B">
            <w:pPr>
              <w:jc w:val="center"/>
            </w:pPr>
            <w:r>
              <w:rPr>
                <w:color w:val="000000"/>
                <w:sz w:val="24"/>
              </w:rPr>
              <w:t>理工环科</w:t>
            </w:r>
          </w:p>
        </w:tc>
        <w:tc>
          <w:tcPr>
            <w:tcW w:w="2880" w:type="dxa"/>
            <w:vAlign w:val="center"/>
          </w:tcPr>
          <w:p w:rsidR="002A5A11" w:rsidRDefault="00F2103B">
            <w:pPr>
              <w:jc w:val="right"/>
            </w:pPr>
            <w:r>
              <w:rPr>
                <w:color w:val="000000"/>
                <w:sz w:val="24"/>
              </w:rPr>
              <w:t>60,359,769.27</w:t>
            </w:r>
          </w:p>
        </w:tc>
        <w:tc>
          <w:tcPr>
            <w:tcW w:w="1620" w:type="dxa"/>
            <w:vAlign w:val="center"/>
          </w:tcPr>
          <w:p w:rsidR="002A5A11" w:rsidRDefault="00F2103B">
            <w:pPr>
              <w:jc w:val="right"/>
            </w:pPr>
            <w:r>
              <w:rPr>
                <w:color w:val="000000"/>
                <w:sz w:val="24"/>
              </w:rPr>
              <w:t>2.31</w:t>
            </w:r>
          </w:p>
        </w:tc>
      </w:tr>
      <w:tr w:rsidR="002A5A11">
        <w:tc>
          <w:tcPr>
            <w:tcW w:w="870" w:type="dxa"/>
            <w:vAlign w:val="center"/>
          </w:tcPr>
          <w:p w:rsidR="002A5A11" w:rsidRDefault="00F2103B">
            <w:pPr>
              <w:jc w:val="center"/>
            </w:pPr>
            <w:r>
              <w:rPr>
                <w:color w:val="000000"/>
                <w:sz w:val="24"/>
              </w:rPr>
              <w:t>22</w:t>
            </w:r>
          </w:p>
        </w:tc>
        <w:tc>
          <w:tcPr>
            <w:tcW w:w="1650" w:type="dxa"/>
            <w:vAlign w:val="center"/>
          </w:tcPr>
          <w:p w:rsidR="002A5A11" w:rsidRDefault="00F2103B">
            <w:pPr>
              <w:jc w:val="center"/>
            </w:pPr>
            <w:r>
              <w:rPr>
                <w:color w:val="000000"/>
                <w:sz w:val="24"/>
              </w:rPr>
              <w:t>002970</w:t>
            </w:r>
          </w:p>
        </w:tc>
        <w:tc>
          <w:tcPr>
            <w:tcW w:w="1980" w:type="dxa"/>
            <w:vAlign w:val="center"/>
          </w:tcPr>
          <w:p w:rsidR="002A5A11" w:rsidRDefault="00F2103B">
            <w:pPr>
              <w:jc w:val="center"/>
            </w:pPr>
            <w:r>
              <w:rPr>
                <w:color w:val="000000"/>
                <w:sz w:val="24"/>
              </w:rPr>
              <w:t>锐明技术</w:t>
            </w:r>
          </w:p>
        </w:tc>
        <w:tc>
          <w:tcPr>
            <w:tcW w:w="2880" w:type="dxa"/>
            <w:vAlign w:val="center"/>
          </w:tcPr>
          <w:p w:rsidR="002A5A11" w:rsidRDefault="00F2103B">
            <w:pPr>
              <w:jc w:val="right"/>
            </w:pPr>
            <w:r>
              <w:rPr>
                <w:color w:val="000000"/>
                <w:sz w:val="24"/>
              </w:rPr>
              <w:t>60,342,828.06</w:t>
            </w:r>
          </w:p>
        </w:tc>
        <w:tc>
          <w:tcPr>
            <w:tcW w:w="1620" w:type="dxa"/>
            <w:vAlign w:val="center"/>
          </w:tcPr>
          <w:p w:rsidR="002A5A11" w:rsidRDefault="00F2103B">
            <w:pPr>
              <w:jc w:val="right"/>
            </w:pPr>
            <w:r>
              <w:rPr>
                <w:color w:val="000000"/>
                <w:sz w:val="24"/>
              </w:rPr>
              <w:t>2.30</w:t>
            </w:r>
          </w:p>
        </w:tc>
      </w:tr>
      <w:tr w:rsidR="002A5A11">
        <w:tc>
          <w:tcPr>
            <w:tcW w:w="870" w:type="dxa"/>
            <w:vAlign w:val="center"/>
          </w:tcPr>
          <w:p w:rsidR="002A5A11" w:rsidRDefault="00F2103B">
            <w:pPr>
              <w:jc w:val="center"/>
            </w:pPr>
            <w:r>
              <w:rPr>
                <w:color w:val="000000"/>
                <w:sz w:val="24"/>
              </w:rPr>
              <w:t>23</w:t>
            </w:r>
          </w:p>
        </w:tc>
        <w:tc>
          <w:tcPr>
            <w:tcW w:w="1650" w:type="dxa"/>
            <w:vAlign w:val="center"/>
          </w:tcPr>
          <w:p w:rsidR="002A5A11" w:rsidRDefault="00F2103B">
            <w:pPr>
              <w:jc w:val="center"/>
            </w:pPr>
            <w:r>
              <w:rPr>
                <w:color w:val="000000"/>
                <w:sz w:val="24"/>
              </w:rPr>
              <w:t>300207</w:t>
            </w:r>
          </w:p>
        </w:tc>
        <w:tc>
          <w:tcPr>
            <w:tcW w:w="1980" w:type="dxa"/>
            <w:vAlign w:val="center"/>
          </w:tcPr>
          <w:p w:rsidR="002A5A11" w:rsidRDefault="00F2103B">
            <w:pPr>
              <w:jc w:val="center"/>
            </w:pPr>
            <w:r>
              <w:rPr>
                <w:color w:val="000000"/>
                <w:sz w:val="24"/>
              </w:rPr>
              <w:t>欣旺达</w:t>
            </w:r>
          </w:p>
        </w:tc>
        <w:tc>
          <w:tcPr>
            <w:tcW w:w="2880" w:type="dxa"/>
            <w:vAlign w:val="center"/>
          </w:tcPr>
          <w:p w:rsidR="002A5A11" w:rsidRDefault="00F2103B">
            <w:pPr>
              <w:jc w:val="right"/>
            </w:pPr>
            <w:r>
              <w:rPr>
                <w:color w:val="000000"/>
                <w:sz w:val="24"/>
              </w:rPr>
              <w:t>59,603,813.51</w:t>
            </w:r>
          </w:p>
        </w:tc>
        <w:tc>
          <w:tcPr>
            <w:tcW w:w="1620" w:type="dxa"/>
            <w:vAlign w:val="center"/>
          </w:tcPr>
          <w:p w:rsidR="002A5A11" w:rsidRDefault="00F2103B">
            <w:pPr>
              <w:jc w:val="right"/>
            </w:pPr>
            <w:r>
              <w:rPr>
                <w:color w:val="000000"/>
                <w:sz w:val="24"/>
              </w:rPr>
              <w:t>2.28</w:t>
            </w:r>
          </w:p>
        </w:tc>
      </w:tr>
      <w:tr w:rsidR="002A5A11">
        <w:tc>
          <w:tcPr>
            <w:tcW w:w="870" w:type="dxa"/>
            <w:vAlign w:val="center"/>
          </w:tcPr>
          <w:p w:rsidR="002A5A11" w:rsidRDefault="00F2103B">
            <w:pPr>
              <w:jc w:val="center"/>
            </w:pPr>
            <w:r>
              <w:rPr>
                <w:color w:val="000000"/>
                <w:sz w:val="24"/>
              </w:rPr>
              <w:t>24</w:t>
            </w:r>
          </w:p>
        </w:tc>
        <w:tc>
          <w:tcPr>
            <w:tcW w:w="1650" w:type="dxa"/>
            <w:vAlign w:val="center"/>
          </w:tcPr>
          <w:p w:rsidR="002A5A11" w:rsidRDefault="00F2103B">
            <w:pPr>
              <w:jc w:val="center"/>
            </w:pPr>
            <w:r>
              <w:rPr>
                <w:color w:val="000000"/>
                <w:sz w:val="24"/>
              </w:rPr>
              <w:t>601166</w:t>
            </w:r>
          </w:p>
        </w:tc>
        <w:tc>
          <w:tcPr>
            <w:tcW w:w="1980" w:type="dxa"/>
            <w:vAlign w:val="center"/>
          </w:tcPr>
          <w:p w:rsidR="002A5A11" w:rsidRDefault="00F2103B">
            <w:pPr>
              <w:jc w:val="center"/>
            </w:pPr>
            <w:r>
              <w:rPr>
                <w:color w:val="000000"/>
                <w:sz w:val="24"/>
              </w:rPr>
              <w:t>兴业银行</w:t>
            </w:r>
          </w:p>
        </w:tc>
        <w:tc>
          <w:tcPr>
            <w:tcW w:w="2880" w:type="dxa"/>
            <w:vAlign w:val="center"/>
          </w:tcPr>
          <w:p w:rsidR="002A5A11" w:rsidRDefault="00F2103B">
            <w:pPr>
              <w:jc w:val="right"/>
            </w:pPr>
            <w:r>
              <w:rPr>
                <w:color w:val="000000"/>
                <w:sz w:val="24"/>
              </w:rPr>
              <w:t>59,475,918.97</w:t>
            </w:r>
          </w:p>
        </w:tc>
        <w:tc>
          <w:tcPr>
            <w:tcW w:w="1620" w:type="dxa"/>
            <w:vAlign w:val="center"/>
          </w:tcPr>
          <w:p w:rsidR="002A5A11" w:rsidRDefault="00F2103B">
            <w:pPr>
              <w:jc w:val="right"/>
            </w:pPr>
            <w:r>
              <w:rPr>
                <w:color w:val="000000"/>
                <w:sz w:val="24"/>
              </w:rPr>
              <w:t>2.27</w:t>
            </w:r>
          </w:p>
        </w:tc>
      </w:tr>
      <w:tr w:rsidR="002A5A11">
        <w:tc>
          <w:tcPr>
            <w:tcW w:w="870" w:type="dxa"/>
            <w:vAlign w:val="center"/>
          </w:tcPr>
          <w:p w:rsidR="002A5A11" w:rsidRDefault="00F2103B">
            <w:pPr>
              <w:jc w:val="center"/>
            </w:pPr>
            <w:r>
              <w:rPr>
                <w:color w:val="000000"/>
                <w:sz w:val="24"/>
              </w:rPr>
              <w:t>25</w:t>
            </w:r>
          </w:p>
        </w:tc>
        <w:tc>
          <w:tcPr>
            <w:tcW w:w="1650" w:type="dxa"/>
            <w:vAlign w:val="center"/>
          </w:tcPr>
          <w:p w:rsidR="002A5A11" w:rsidRDefault="00F2103B">
            <w:pPr>
              <w:jc w:val="center"/>
            </w:pPr>
            <w:r>
              <w:rPr>
                <w:color w:val="000000"/>
                <w:sz w:val="24"/>
              </w:rPr>
              <w:t>600383</w:t>
            </w:r>
          </w:p>
        </w:tc>
        <w:tc>
          <w:tcPr>
            <w:tcW w:w="1980" w:type="dxa"/>
            <w:vAlign w:val="center"/>
          </w:tcPr>
          <w:p w:rsidR="002A5A11" w:rsidRDefault="00F2103B">
            <w:pPr>
              <w:jc w:val="center"/>
            </w:pPr>
            <w:r>
              <w:rPr>
                <w:color w:val="000000"/>
                <w:sz w:val="24"/>
              </w:rPr>
              <w:t>金地集团</w:t>
            </w:r>
          </w:p>
        </w:tc>
        <w:tc>
          <w:tcPr>
            <w:tcW w:w="2880" w:type="dxa"/>
            <w:vAlign w:val="center"/>
          </w:tcPr>
          <w:p w:rsidR="002A5A11" w:rsidRDefault="00F2103B">
            <w:pPr>
              <w:jc w:val="right"/>
            </w:pPr>
            <w:r>
              <w:rPr>
                <w:color w:val="000000"/>
                <w:sz w:val="24"/>
              </w:rPr>
              <w:t>59,317,909.62</w:t>
            </w:r>
          </w:p>
        </w:tc>
        <w:tc>
          <w:tcPr>
            <w:tcW w:w="1620" w:type="dxa"/>
            <w:vAlign w:val="center"/>
          </w:tcPr>
          <w:p w:rsidR="002A5A11" w:rsidRDefault="00F2103B">
            <w:pPr>
              <w:jc w:val="right"/>
            </w:pPr>
            <w:r>
              <w:rPr>
                <w:color w:val="000000"/>
                <w:sz w:val="24"/>
              </w:rPr>
              <w:t>2.27</w:t>
            </w:r>
          </w:p>
        </w:tc>
      </w:tr>
      <w:tr w:rsidR="002A5A11">
        <w:tc>
          <w:tcPr>
            <w:tcW w:w="870" w:type="dxa"/>
            <w:vAlign w:val="center"/>
          </w:tcPr>
          <w:p w:rsidR="002A5A11" w:rsidRDefault="00F2103B">
            <w:pPr>
              <w:jc w:val="center"/>
            </w:pPr>
            <w:r>
              <w:rPr>
                <w:color w:val="000000"/>
                <w:sz w:val="24"/>
              </w:rPr>
              <w:t>26</w:t>
            </w:r>
          </w:p>
        </w:tc>
        <w:tc>
          <w:tcPr>
            <w:tcW w:w="1650" w:type="dxa"/>
            <w:vAlign w:val="center"/>
          </w:tcPr>
          <w:p w:rsidR="002A5A11" w:rsidRDefault="00F2103B">
            <w:pPr>
              <w:jc w:val="center"/>
            </w:pPr>
            <w:r>
              <w:rPr>
                <w:color w:val="000000"/>
                <w:sz w:val="24"/>
              </w:rPr>
              <w:t>600884</w:t>
            </w:r>
          </w:p>
        </w:tc>
        <w:tc>
          <w:tcPr>
            <w:tcW w:w="1980" w:type="dxa"/>
            <w:vAlign w:val="center"/>
          </w:tcPr>
          <w:p w:rsidR="002A5A11" w:rsidRDefault="00F2103B">
            <w:pPr>
              <w:jc w:val="center"/>
            </w:pPr>
            <w:r>
              <w:rPr>
                <w:color w:val="000000"/>
                <w:sz w:val="24"/>
              </w:rPr>
              <w:t>杉杉股份</w:t>
            </w:r>
          </w:p>
        </w:tc>
        <w:tc>
          <w:tcPr>
            <w:tcW w:w="2880" w:type="dxa"/>
            <w:vAlign w:val="center"/>
          </w:tcPr>
          <w:p w:rsidR="002A5A11" w:rsidRDefault="00F2103B">
            <w:pPr>
              <w:jc w:val="right"/>
            </w:pPr>
            <w:r>
              <w:rPr>
                <w:color w:val="000000"/>
                <w:sz w:val="24"/>
              </w:rPr>
              <w:t>58,819,177.21</w:t>
            </w:r>
          </w:p>
        </w:tc>
        <w:tc>
          <w:tcPr>
            <w:tcW w:w="1620" w:type="dxa"/>
            <w:vAlign w:val="center"/>
          </w:tcPr>
          <w:p w:rsidR="002A5A11" w:rsidRDefault="00F2103B">
            <w:pPr>
              <w:jc w:val="right"/>
            </w:pPr>
            <w:r>
              <w:rPr>
                <w:color w:val="000000"/>
                <w:sz w:val="24"/>
              </w:rPr>
              <w:t>2.25</w:t>
            </w:r>
          </w:p>
        </w:tc>
      </w:tr>
      <w:tr w:rsidR="002A5A11">
        <w:tc>
          <w:tcPr>
            <w:tcW w:w="870" w:type="dxa"/>
            <w:vAlign w:val="center"/>
          </w:tcPr>
          <w:p w:rsidR="002A5A11" w:rsidRDefault="00F2103B">
            <w:pPr>
              <w:jc w:val="center"/>
            </w:pPr>
            <w:r>
              <w:rPr>
                <w:color w:val="000000"/>
                <w:sz w:val="24"/>
              </w:rPr>
              <w:t>27</w:t>
            </w:r>
          </w:p>
        </w:tc>
        <w:tc>
          <w:tcPr>
            <w:tcW w:w="1650" w:type="dxa"/>
            <w:vAlign w:val="center"/>
          </w:tcPr>
          <w:p w:rsidR="002A5A11" w:rsidRDefault="00F2103B">
            <w:pPr>
              <w:jc w:val="center"/>
            </w:pPr>
            <w:r>
              <w:rPr>
                <w:color w:val="000000"/>
                <w:sz w:val="24"/>
              </w:rPr>
              <w:t>000998</w:t>
            </w:r>
          </w:p>
        </w:tc>
        <w:tc>
          <w:tcPr>
            <w:tcW w:w="1980" w:type="dxa"/>
            <w:vAlign w:val="center"/>
          </w:tcPr>
          <w:p w:rsidR="002A5A11" w:rsidRDefault="00F2103B">
            <w:pPr>
              <w:jc w:val="center"/>
            </w:pPr>
            <w:r>
              <w:rPr>
                <w:color w:val="000000"/>
                <w:sz w:val="24"/>
              </w:rPr>
              <w:t>隆平高科</w:t>
            </w:r>
          </w:p>
        </w:tc>
        <w:tc>
          <w:tcPr>
            <w:tcW w:w="2880" w:type="dxa"/>
            <w:vAlign w:val="center"/>
          </w:tcPr>
          <w:p w:rsidR="002A5A11" w:rsidRDefault="00F2103B">
            <w:pPr>
              <w:jc w:val="right"/>
            </w:pPr>
            <w:r>
              <w:rPr>
                <w:color w:val="000000"/>
                <w:sz w:val="24"/>
              </w:rPr>
              <w:t>56,660,308.07</w:t>
            </w:r>
          </w:p>
        </w:tc>
        <w:tc>
          <w:tcPr>
            <w:tcW w:w="1620" w:type="dxa"/>
            <w:vAlign w:val="center"/>
          </w:tcPr>
          <w:p w:rsidR="002A5A11" w:rsidRDefault="00F2103B">
            <w:pPr>
              <w:jc w:val="right"/>
            </w:pPr>
            <w:r>
              <w:rPr>
                <w:color w:val="000000"/>
                <w:sz w:val="24"/>
              </w:rPr>
              <w:t>2.16</w:t>
            </w:r>
          </w:p>
        </w:tc>
      </w:tr>
      <w:tr w:rsidR="002A5A11">
        <w:tc>
          <w:tcPr>
            <w:tcW w:w="870" w:type="dxa"/>
            <w:vAlign w:val="center"/>
          </w:tcPr>
          <w:p w:rsidR="002A5A11" w:rsidRDefault="00F2103B">
            <w:pPr>
              <w:jc w:val="center"/>
            </w:pPr>
            <w:r>
              <w:rPr>
                <w:color w:val="000000"/>
                <w:sz w:val="24"/>
              </w:rPr>
              <w:t>28</w:t>
            </w:r>
          </w:p>
        </w:tc>
        <w:tc>
          <w:tcPr>
            <w:tcW w:w="1650" w:type="dxa"/>
            <w:vAlign w:val="center"/>
          </w:tcPr>
          <w:p w:rsidR="002A5A11" w:rsidRDefault="00F2103B">
            <w:pPr>
              <w:jc w:val="center"/>
            </w:pPr>
            <w:r>
              <w:rPr>
                <w:color w:val="000000"/>
                <w:sz w:val="24"/>
              </w:rPr>
              <w:t>300136</w:t>
            </w:r>
          </w:p>
        </w:tc>
        <w:tc>
          <w:tcPr>
            <w:tcW w:w="1980" w:type="dxa"/>
            <w:vAlign w:val="center"/>
          </w:tcPr>
          <w:p w:rsidR="002A5A11" w:rsidRDefault="00F2103B">
            <w:pPr>
              <w:jc w:val="center"/>
            </w:pPr>
            <w:r>
              <w:rPr>
                <w:color w:val="000000"/>
                <w:sz w:val="24"/>
              </w:rPr>
              <w:t>信维通信</w:t>
            </w:r>
          </w:p>
        </w:tc>
        <w:tc>
          <w:tcPr>
            <w:tcW w:w="2880" w:type="dxa"/>
            <w:vAlign w:val="center"/>
          </w:tcPr>
          <w:p w:rsidR="002A5A11" w:rsidRDefault="00F2103B">
            <w:pPr>
              <w:jc w:val="right"/>
            </w:pPr>
            <w:r>
              <w:rPr>
                <w:color w:val="000000"/>
                <w:sz w:val="24"/>
              </w:rPr>
              <w:t>55,105,299.00</w:t>
            </w:r>
          </w:p>
        </w:tc>
        <w:tc>
          <w:tcPr>
            <w:tcW w:w="1620" w:type="dxa"/>
            <w:vAlign w:val="center"/>
          </w:tcPr>
          <w:p w:rsidR="002A5A11" w:rsidRDefault="00F2103B">
            <w:pPr>
              <w:jc w:val="right"/>
            </w:pPr>
            <w:r>
              <w:rPr>
                <w:color w:val="000000"/>
                <w:sz w:val="24"/>
              </w:rPr>
              <w:t>2.10</w:t>
            </w:r>
          </w:p>
        </w:tc>
      </w:tr>
      <w:tr w:rsidR="002A5A11">
        <w:tc>
          <w:tcPr>
            <w:tcW w:w="870" w:type="dxa"/>
            <w:vAlign w:val="center"/>
          </w:tcPr>
          <w:p w:rsidR="002A5A11" w:rsidRDefault="00F2103B">
            <w:pPr>
              <w:jc w:val="center"/>
            </w:pPr>
            <w:r>
              <w:rPr>
                <w:color w:val="000000"/>
                <w:sz w:val="24"/>
              </w:rPr>
              <w:t>29</w:t>
            </w:r>
          </w:p>
        </w:tc>
        <w:tc>
          <w:tcPr>
            <w:tcW w:w="1650" w:type="dxa"/>
            <w:vAlign w:val="center"/>
          </w:tcPr>
          <w:p w:rsidR="002A5A11" w:rsidRDefault="00F2103B">
            <w:pPr>
              <w:jc w:val="center"/>
            </w:pPr>
            <w:r>
              <w:rPr>
                <w:color w:val="000000"/>
                <w:sz w:val="24"/>
              </w:rPr>
              <w:t>002008</w:t>
            </w:r>
          </w:p>
        </w:tc>
        <w:tc>
          <w:tcPr>
            <w:tcW w:w="1980" w:type="dxa"/>
            <w:vAlign w:val="center"/>
          </w:tcPr>
          <w:p w:rsidR="002A5A11" w:rsidRDefault="00F2103B">
            <w:pPr>
              <w:jc w:val="center"/>
            </w:pPr>
            <w:r>
              <w:rPr>
                <w:color w:val="000000"/>
                <w:sz w:val="24"/>
              </w:rPr>
              <w:t>大族激光</w:t>
            </w:r>
          </w:p>
        </w:tc>
        <w:tc>
          <w:tcPr>
            <w:tcW w:w="2880" w:type="dxa"/>
            <w:vAlign w:val="center"/>
          </w:tcPr>
          <w:p w:rsidR="002A5A11" w:rsidRDefault="00F2103B">
            <w:pPr>
              <w:jc w:val="right"/>
            </w:pPr>
            <w:r>
              <w:rPr>
                <w:color w:val="000000"/>
                <w:sz w:val="24"/>
              </w:rPr>
              <w:t>54,188,647.46</w:t>
            </w:r>
          </w:p>
        </w:tc>
        <w:tc>
          <w:tcPr>
            <w:tcW w:w="1620" w:type="dxa"/>
            <w:vAlign w:val="center"/>
          </w:tcPr>
          <w:p w:rsidR="002A5A11" w:rsidRDefault="00F2103B">
            <w:pPr>
              <w:jc w:val="right"/>
            </w:pPr>
            <w:r>
              <w:rPr>
                <w:color w:val="000000"/>
                <w:sz w:val="24"/>
              </w:rPr>
              <w:t>2.07</w:t>
            </w:r>
          </w:p>
        </w:tc>
      </w:tr>
      <w:tr w:rsidR="002A5A11">
        <w:tc>
          <w:tcPr>
            <w:tcW w:w="870" w:type="dxa"/>
            <w:vAlign w:val="center"/>
          </w:tcPr>
          <w:p w:rsidR="002A5A11" w:rsidRDefault="00F2103B">
            <w:pPr>
              <w:jc w:val="center"/>
            </w:pPr>
            <w:r>
              <w:rPr>
                <w:color w:val="000000"/>
                <w:sz w:val="24"/>
              </w:rPr>
              <w:t>30</w:t>
            </w:r>
          </w:p>
        </w:tc>
        <w:tc>
          <w:tcPr>
            <w:tcW w:w="1650" w:type="dxa"/>
            <w:vAlign w:val="center"/>
          </w:tcPr>
          <w:p w:rsidR="002A5A11" w:rsidRDefault="00F2103B">
            <w:pPr>
              <w:jc w:val="center"/>
            </w:pPr>
            <w:r>
              <w:rPr>
                <w:color w:val="000000"/>
                <w:sz w:val="24"/>
              </w:rPr>
              <w:t>603489</w:t>
            </w:r>
          </w:p>
        </w:tc>
        <w:tc>
          <w:tcPr>
            <w:tcW w:w="1980" w:type="dxa"/>
            <w:vAlign w:val="center"/>
          </w:tcPr>
          <w:p w:rsidR="002A5A11" w:rsidRDefault="00F2103B">
            <w:pPr>
              <w:jc w:val="center"/>
            </w:pPr>
            <w:r>
              <w:rPr>
                <w:color w:val="000000"/>
                <w:sz w:val="24"/>
              </w:rPr>
              <w:t>八方股份</w:t>
            </w:r>
          </w:p>
        </w:tc>
        <w:tc>
          <w:tcPr>
            <w:tcW w:w="2880" w:type="dxa"/>
            <w:vAlign w:val="center"/>
          </w:tcPr>
          <w:p w:rsidR="002A5A11" w:rsidRDefault="00F2103B">
            <w:pPr>
              <w:jc w:val="right"/>
            </w:pPr>
            <w:r>
              <w:rPr>
                <w:color w:val="000000"/>
                <w:sz w:val="24"/>
              </w:rPr>
              <w:t>52,592,728.86</w:t>
            </w:r>
          </w:p>
        </w:tc>
        <w:tc>
          <w:tcPr>
            <w:tcW w:w="1620" w:type="dxa"/>
            <w:vAlign w:val="center"/>
          </w:tcPr>
          <w:p w:rsidR="002A5A11" w:rsidRDefault="00F2103B">
            <w:pPr>
              <w:jc w:val="right"/>
            </w:pPr>
            <w:r>
              <w:rPr>
                <w:color w:val="000000"/>
                <w:sz w:val="24"/>
              </w:rPr>
              <w:t>2.01</w:t>
            </w:r>
          </w:p>
        </w:tc>
      </w:tr>
    </w:tbl>
    <w:p w:rsidR="001A59F9" w:rsidRDefault="001A59F9" w:rsidP="00CD2030">
      <w:pPr>
        <w:tabs>
          <w:tab w:val="left" w:pos="426"/>
        </w:tabs>
        <w:spacing w:before="29" w:line="288" w:lineRule="auto"/>
        <w:jc w:val="left"/>
        <w:rPr>
          <w:kern w:val="0"/>
          <w:sz w:val="24"/>
        </w:rPr>
      </w:pPr>
      <w:r w:rsidRPr="00D754A9">
        <w:rPr>
          <w:kern w:val="0"/>
          <w:sz w:val="24"/>
        </w:rPr>
        <w:t>注：</w:t>
      </w:r>
      <w:r w:rsidRPr="00D754A9">
        <w:rPr>
          <w:kern w:val="0"/>
          <w:sz w:val="24"/>
        </w:rPr>
        <w:t>“</w:t>
      </w:r>
      <w:r w:rsidRPr="00D754A9">
        <w:rPr>
          <w:kern w:val="0"/>
          <w:sz w:val="24"/>
        </w:rPr>
        <w:t>本期累计卖出金额</w:t>
      </w:r>
      <w:r w:rsidRPr="00D754A9">
        <w:rPr>
          <w:kern w:val="0"/>
          <w:sz w:val="24"/>
        </w:rPr>
        <w:t>”</w:t>
      </w:r>
      <w:r w:rsidRPr="00D754A9">
        <w:rPr>
          <w:kern w:val="0"/>
          <w:sz w:val="24"/>
        </w:rPr>
        <w:t>按卖出成交金额（成交单价乘以成交数量）填列，不考虑相关交易费用。</w:t>
      </w:r>
    </w:p>
    <w:p w:rsidR="00CD2030" w:rsidRPr="0091212A" w:rsidRDefault="00CD2030" w:rsidP="00CD2030">
      <w:pPr>
        <w:tabs>
          <w:tab w:val="left" w:pos="426"/>
        </w:tabs>
        <w:spacing w:before="29" w:line="288" w:lineRule="auto"/>
        <w:jc w:val="left"/>
        <w:rPr>
          <w:rFonts w:asciiTheme="minorEastAsia" w:eastAsiaTheme="minorEastAsia" w:hAnsiTheme="minorEastAsia"/>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17" w:name="_Toc67904747"/>
      <w:r w:rsidRPr="00AD0E47">
        <w:rPr>
          <w:rFonts w:ascii="Times New Roman" w:hAnsi="Times New Roman"/>
          <w:kern w:val="0"/>
          <w:szCs w:val="24"/>
        </w:rPr>
        <w:t>8.4.3</w:t>
      </w:r>
      <w:r w:rsidRPr="00AD0E47">
        <w:rPr>
          <w:rFonts w:ascii="Times New Roman" w:hAnsi="Times New Roman" w:hint="eastAsia"/>
          <w:kern w:val="0"/>
          <w:szCs w:val="24"/>
        </w:rPr>
        <w:t>买入股票的成本总额及卖出股票的收入总额</w:t>
      </w:r>
      <w:bookmarkEnd w:id="217"/>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500"/>
        <w:gridCol w:w="4500"/>
      </w:tblGrid>
      <w:tr w:rsidR="001A59F9" w:rsidRPr="0091212A" w:rsidTr="00F9254F">
        <w:tc>
          <w:tcPr>
            <w:tcW w:w="4500" w:type="dxa"/>
            <w:vAlign w:val="center"/>
          </w:tcPr>
          <w:p w:rsidR="001A59F9" w:rsidRPr="00A45F71" w:rsidRDefault="001A59F9" w:rsidP="00A45F71">
            <w:pPr>
              <w:spacing w:before="29" w:line="288" w:lineRule="auto"/>
              <w:rPr>
                <w:color w:val="000000"/>
                <w:sz w:val="24"/>
              </w:rPr>
            </w:pPr>
            <w:r w:rsidRPr="00A45F71">
              <w:rPr>
                <w:rFonts w:hint="eastAsia"/>
                <w:color w:val="000000"/>
                <w:sz w:val="24"/>
              </w:rPr>
              <w:t>买入股票的成本（成交）总额</w:t>
            </w:r>
          </w:p>
        </w:tc>
        <w:tc>
          <w:tcPr>
            <w:tcW w:w="4500" w:type="dxa"/>
            <w:vAlign w:val="center"/>
          </w:tcPr>
          <w:p w:rsidR="001A59F9" w:rsidRPr="00A45F71" w:rsidRDefault="000602BD" w:rsidP="00A45F71">
            <w:pPr>
              <w:spacing w:before="29" w:line="288" w:lineRule="auto"/>
              <w:jc w:val="right"/>
              <w:rPr>
                <w:color w:val="000000"/>
                <w:sz w:val="24"/>
              </w:rPr>
            </w:pPr>
            <w:r w:rsidRPr="000602BD">
              <w:rPr>
                <w:color w:val="000000"/>
                <w:sz w:val="24"/>
              </w:rPr>
              <w:t>2,895,460,874.12</w:t>
            </w:r>
          </w:p>
        </w:tc>
      </w:tr>
      <w:tr w:rsidR="001A59F9" w:rsidRPr="0091212A" w:rsidTr="00F9254F">
        <w:tc>
          <w:tcPr>
            <w:tcW w:w="4500" w:type="dxa"/>
            <w:vAlign w:val="center"/>
          </w:tcPr>
          <w:p w:rsidR="001A59F9" w:rsidRPr="00A45F71" w:rsidRDefault="001A59F9" w:rsidP="00A45F71">
            <w:pPr>
              <w:spacing w:before="29" w:line="288" w:lineRule="auto"/>
              <w:rPr>
                <w:color w:val="000000"/>
                <w:sz w:val="24"/>
              </w:rPr>
            </w:pPr>
            <w:r w:rsidRPr="00A45F71">
              <w:rPr>
                <w:rFonts w:hint="eastAsia"/>
                <w:color w:val="000000"/>
                <w:sz w:val="24"/>
              </w:rPr>
              <w:t>卖出股票的收入（成交）总额</w:t>
            </w:r>
          </w:p>
        </w:tc>
        <w:tc>
          <w:tcPr>
            <w:tcW w:w="4500" w:type="dxa"/>
            <w:vAlign w:val="center"/>
          </w:tcPr>
          <w:p w:rsidR="001A59F9" w:rsidRPr="00A45F71" w:rsidRDefault="001A59F9" w:rsidP="00A45F71">
            <w:pPr>
              <w:spacing w:before="29" w:line="288" w:lineRule="auto"/>
              <w:jc w:val="right"/>
              <w:rPr>
                <w:color w:val="000000"/>
                <w:sz w:val="24"/>
              </w:rPr>
            </w:pPr>
            <w:r w:rsidRPr="00A45F71">
              <w:rPr>
                <w:color w:val="000000"/>
                <w:sz w:val="24"/>
              </w:rPr>
              <w:t>3,901,331,916.51</w:t>
            </w:r>
          </w:p>
        </w:tc>
      </w:tr>
    </w:tbl>
    <w:p w:rsidR="001A59F9" w:rsidRDefault="001A59F9" w:rsidP="00CD2030">
      <w:pPr>
        <w:tabs>
          <w:tab w:val="left" w:pos="426"/>
        </w:tabs>
        <w:spacing w:before="29" w:line="288" w:lineRule="auto"/>
        <w:jc w:val="left"/>
        <w:rPr>
          <w:kern w:val="0"/>
          <w:sz w:val="24"/>
        </w:rPr>
      </w:pPr>
      <w:r w:rsidRPr="00D754A9">
        <w:rPr>
          <w:kern w:val="0"/>
          <w:sz w:val="24"/>
        </w:rPr>
        <w:t>注：</w:t>
      </w:r>
      <w:r w:rsidRPr="00D754A9">
        <w:rPr>
          <w:kern w:val="0"/>
          <w:sz w:val="24"/>
        </w:rPr>
        <w:t>“</w:t>
      </w:r>
      <w:r w:rsidRPr="00D754A9">
        <w:rPr>
          <w:kern w:val="0"/>
          <w:sz w:val="24"/>
        </w:rPr>
        <w:t>买入股票成本</w:t>
      </w:r>
      <w:r w:rsidRPr="00D754A9">
        <w:rPr>
          <w:kern w:val="0"/>
          <w:sz w:val="24"/>
        </w:rPr>
        <w:t>”</w:t>
      </w:r>
      <w:r w:rsidRPr="00D754A9">
        <w:rPr>
          <w:kern w:val="0"/>
          <w:sz w:val="24"/>
        </w:rPr>
        <w:t>或</w:t>
      </w:r>
      <w:r w:rsidRPr="00D754A9">
        <w:rPr>
          <w:kern w:val="0"/>
          <w:sz w:val="24"/>
        </w:rPr>
        <w:t>“</w:t>
      </w:r>
      <w:r w:rsidRPr="00D754A9">
        <w:rPr>
          <w:kern w:val="0"/>
          <w:sz w:val="24"/>
        </w:rPr>
        <w:t>卖出股票收入</w:t>
      </w:r>
      <w:r w:rsidRPr="00D754A9">
        <w:rPr>
          <w:kern w:val="0"/>
          <w:sz w:val="24"/>
        </w:rPr>
        <w:t>”</w:t>
      </w:r>
      <w:r w:rsidRPr="00D754A9">
        <w:rPr>
          <w:kern w:val="0"/>
          <w:sz w:val="24"/>
        </w:rPr>
        <w:t>均按买卖成交金额（成交单价乘以成交数量）填列，不考虑相关交易费用。</w:t>
      </w:r>
    </w:p>
    <w:p w:rsidR="00CD2030" w:rsidRPr="00AD0E47" w:rsidRDefault="00CD2030" w:rsidP="00CD2030">
      <w:pPr>
        <w:tabs>
          <w:tab w:val="left" w:pos="426"/>
        </w:tabs>
        <w:spacing w:before="29" w:line="288" w:lineRule="auto"/>
        <w:jc w:val="left"/>
        <w:rPr>
          <w:kern w:val="0"/>
        </w:rPr>
      </w:pPr>
    </w:p>
    <w:p w:rsidR="001A59F9" w:rsidRPr="00AD0E47" w:rsidRDefault="001A59F9" w:rsidP="00AD0E47">
      <w:pPr>
        <w:pStyle w:val="20"/>
        <w:spacing w:before="29" w:after="0" w:line="288" w:lineRule="auto"/>
        <w:rPr>
          <w:rFonts w:ascii="Times New Roman" w:hAnsi="Times New Roman"/>
          <w:kern w:val="0"/>
          <w:szCs w:val="24"/>
        </w:rPr>
      </w:pPr>
      <w:bookmarkStart w:id="218" w:name="_Toc234814104"/>
      <w:bookmarkStart w:id="219" w:name="_Toc361324883"/>
      <w:bookmarkStart w:id="220" w:name="_Toc67904748"/>
      <w:r w:rsidRPr="00AD0E47">
        <w:rPr>
          <w:rFonts w:ascii="Times New Roman" w:hAnsi="Times New Roman"/>
          <w:kern w:val="0"/>
          <w:szCs w:val="24"/>
        </w:rPr>
        <w:t>8.5</w:t>
      </w:r>
      <w:r w:rsidRPr="00AD0E47">
        <w:rPr>
          <w:rFonts w:ascii="Times New Roman" w:hAnsi="Times New Roman" w:hint="eastAsia"/>
          <w:kern w:val="0"/>
          <w:szCs w:val="24"/>
        </w:rPr>
        <w:t>期末按债券品种分类的债券投资组合</w:t>
      </w:r>
      <w:bookmarkEnd w:id="218"/>
      <w:bookmarkEnd w:id="219"/>
      <w:bookmarkEnd w:id="220"/>
    </w:p>
    <w:p w:rsidR="002B727E" w:rsidRPr="004C4A9D" w:rsidRDefault="001A59F9" w:rsidP="002B727E">
      <w:pPr>
        <w:tabs>
          <w:tab w:val="left" w:pos="426"/>
        </w:tabs>
        <w:spacing w:before="29" w:line="288" w:lineRule="auto"/>
        <w:jc w:val="left"/>
        <w:rPr>
          <w:kern w:val="0"/>
          <w:sz w:val="24"/>
        </w:rPr>
      </w:pPr>
      <w:r w:rsidRPr="00D754A9">
        <w:rPr>
          <w:kern w:val="0"/>
          <w:sz w:val="24"/>
        </w:rPr>
        <w:t>本基金本报告期末未持有债券。</w:t>
      </w:r>
      <w:r w:rsidR="004C4A9D">
        <w:rPr>
          <w:rFonts w:hint="eastAsia"/>
          <w:kern w:val="0"/>
          <w:sz w:val="24"/>
        </w:rPr>
        <w:br/>
      </w:r>
    </w:p>
    <w:p w:rsidR="001A59F9" w:rsidRPr="00AD0E47" w:rsidRDefault="001A59F9" w:rsidP="00AD0E47">
      <w:pPr>
        <w:pStyle w:val="20"/>
        <w:spacing w:before="29" w:after="0" w:line="288" w:lineRule="auto"/>
        <w:rPr>
          <w:rFonts w:ascii="Times New Roman" w:hAnsi="Times New Roman"/>
          <w:kern w:val="0"/>
          <w:szCs w:val="24"/>
        </w:rPr>
      </w:pPr>
      <w:bookmarkStart w:id="221" w:name="_Toc361324884"/>
      <w:bookmarkStart w:id="222" w:name="_Toc67904749"/>
      <w:r w:rsidRPr="00AD0E47">
        <w:rPr>
          <w:rFonts w:ascii="Times New Roman" w:hAnsi="Times New Roman"/>
          <w:kern w:val="0"/>
          <w:szCs w:val="24"/>
        </w:rPr>
        <w:t>8.6</w:t>
      </w:r>
      <w:bookmarkStart w:id="223" w:name="_Toc234814105"/>
      <w:r w:rsidRPr="00AD0E47">
        <w:rPr>
          <w:rFonts w:ascii="Times New Roman" w:hAnsi="Times New Roman" w:hint="eastAsia"/>
          <w:kern w:val="0"/>
          <w:szCs w:val="24"/>
        </w:rPr>
        <w:t>期末按公允价值占基金资产净值比例大小</w:t>
      </w:r>
      <w:r w:rsidR="00313956" w:rsidRPr="00AD0E47">
        <w:rPr>
          <w:rFonts w:ascii="Times New Roman" w:hAnsi="Times New Roman" w:hint="eastAsia"/>
          <w:kern w:val="0"/>
          <w:szCs w:val="24"/>
        </w:rPr>
        <w:t>排序</w:t>
      </w:r>
      <w:r w:rsidRPr="00AD0E47">
        <w:rPr>
          <w:rFonts w:ascii="Times New Roman" w:hAnsi="Times New Roman" w:hint="eastAsia"/>
          <w:kern w:val="0"/>
          <w:szCs w:val="24"/>
        </w:rPr>
        <w:t>的前五名债券投资明细</w:t>
      </w:r>
      <w:bookmarkEnd w:id="221"/>
      <w:bookmarkEnd w:id="222"/>
      <w:bookmarkEnd w:id="223"/>
    </w:p>
    <w:p w:rsidR="002B727E" w:rsidRPr="00562EDE" w:rsidRDefault="001A59F9" w:rsidP="002B727E">
      <w:pPr>
        <w:tabs>
          <w:tab w:val="left" w:pos="426"/>
        </w:tabs>
        <w:spacing w:before="29" w:line="288" w:lineRule="auto"/>
        <w:jc w:val="left"/>
        <w:rPr>
          <w:kern w:val="0"/>
          <w:sz w:val="24"/>
        </w:rPr>
      </w:pPr>
      <w:r w:rsidRPr="00D754A9">
        <w:rPr>
          <w:kern w:val="0"/>
          <w:sz w:val="24"/>
        </w:rPr>
        <w:t>本基金本报告期末未持有债券。</w:t>
      </w:r>
      <w:r w:rsidR="00562EDE">
        <w:rPr>
          <w:rFonts w:hint="eastAsia"/>
          <w:kern w:val="0"/>
          <w:sz w:val="24"/>
        </w:rPr>
        <w:br/>
      </w:r>
    </w:p>
    <w:p w:rsidR="001A59F9" w:rsidRPr="00AD0E47" w:rsidRDefault="001A59F9" w:rsidP="00AD0E47">
      <w:pPr>
        <w:pStyle w:val="20"/>
        <w:spacing w:before="29" w:after="0" w:line="288" w:lineRule="auto"/>
        <w:rPr>
          <w:rFonts w:ascii="Times New Roman" w:hAnsi="Times New Roman"/>
          <w:kern w:val="0"/>
          <w:szCs w:val="24"/>
        </w:rPr>
      </w:pPr>
      <w:bookmarkStart w:id="224" w:name="_Toc361324885"/>
      <w:bookmarkStart w:id="225" w:name="_Toc67904750"/>
      <w:r w:rsidRPr="00AD0E47">
        <w:rPr>
          <w:rFonts w:ascii="Times New Roman" w:hAnsi="Times New Roman"/>
          <w:kern w:val="0"/>
          <w:szCs w:val="24"/>
        </w:rPr>
        <w:t>8.7</w:t>
      </w:r>
      <w:r w:rsidRPr="00AD0E47">
        <w:rPr>
          <w:rFonts w:ascii="Times New Roman" w:hAnsi="Times New Roman" w:hint="eastAsia"/>
          <w:kern w:val="0"/>
          <w:szCs w:val="24"/>
        </w:rPr>
        <w:t>期末按公允价值占基金资产净值比例大小</w:t>
      </w:r>
      <w:r w:rsidR="00201FB8" w:rsidRPr="00AD0E47">
        <w:rPr>
          <w:rFonts w:ascii="Times New Roman" w:hAnsi="Times New Roman" w:hint="eastAsia"/>
          <w:kern w:val="0"/>
          <w:szCs w:val="24"/>
        </w:rPr>
        <w:t>排序</w:t>
      </w:r>
      <w:r w:rsidRPr="00AD0E47">
        <w:rPr>
          <w:rFonts w:ascii="Times New Roman" w:hAnsi="Times New Roman" w:hint="eastAsia"/>
          <w:kern w:val="0"/>
          <w:szCs w:val="24"/>
        </w:rPr>
        <w:t>的所有资产支持证券投资明细</w:t>
      </w:r>
      <w:bookmarkEnd w:id="224"/>
      <w:bookmarkEnd w:id="225"/>
    </w:p>
    <w:p w:rsidR="002B727E" w:rsidRPr="006B5E99" w:rsidRDefault="001A59F9" w:rsidP="002B727E">
      <w:pPr>
        <w:tabs>
          <w:tab w:val="left" w:pos="426"/>
        </w:tabs>
        <w:spacing w:before="29" w:line="288" w:lineRule="auto"/>
        <w:jc w:val="left"/>
        <w:rPr>
          <w:kern w:val="0"/>
          <w:sz w:val="24"/>
        </w:rPr>
      </w:pPr>
      <w:r w:rsidRPr="00D754A9">
        <w:rPr>
          <w:kern w:val="0"/>
          <w:sz w:val="24"/>
        </w:rPr>
        <w:t>本基金本报告期末未持有资产支持证券。</w:t>
      </w:r>
      <w:r w:rsidR="006B5E99">
        <w:rPr>
          <w:rFonts w:hint="eastAsia"/>
          <w:kern w:val="0"/>
          <w:sz w:val="24"/>
        </w:rPr>
        <w:br/>
      </w:r>
    </w:p>
    <w:p w:rsidR="004D0D32" w:rsidRPr="00AD0E47" w:rsidRDefault="004D0D32" w:rsidP="00AD0E47">
      <w:pPr>
        <w:pStyle w:val="20"/>
        <w:spacing w:before="29" w:after="0" w:line="288" w:lineRule="auto"/>
        <w:rPr>
          <w:rFonts w:ascii="Times New Roman" w:hAnsi="Times New Roman"/>
          <w:kern w:val="0"/>
          <w:szCs w:val="24"/>
        </w:rPr>
      </w:pPr>
      <w:bookmarkStart w:id="226" w:name="_Toc67904751"/>
      <w:r w:rsidRPr="00AD0E47">
        <w:rPr>
          <w:rFonts w:ascii="Times New Roman" w:hAnsi="Times New Roman"/>
          <w:kern w:val="0"/>
          <w:szCs w:val="24"/>
        </w:rPr>
        <w:t>8.8</w:t>
      </w:r>
      <w:r w:rsidRPr="00AD0E47">
        <w:rPr>
          <w:rFonts w:ascii="Times New Roman" w:hAnsi="Times New Roman" w:hint="eastAsia"/>
          <w:kern w:val="0"/>
          <w:szCs w:val="24"/>
        </w:rPr>
        <w:t>报告期末按公允价值占基金资产净值比例大小排序的前五名贵金属投资明细</w:t>
      </w:r>
      <w:bookmarkEnd w:id="226"/>
    </w:p>
    <w:p w:rsidR="004D0D32" w:rsidRDefault="004D0D32" w:rsidP="000B6B17">
      <w:pPr>
        <w:tabs>
          <w:tab w:val="left" w:pos="426"/>
        </w:tabs>
        <w:spacing w:before="29" w:line="288" w:lineRule="auto"/>
        <w:jc w:val="left"/>
        <w:rPr>
          <w:kern w:val="0"/>
          <w:sz w:val="24"/>
        </w:rPr>
      </w:pPr>
      <w:r w:rsidRPr="00D754A9">
        <w:rPr>
          <w:kern w:val="0"/>
          <w:sz w:val="24"/>
        </w:rPr>
        <w:t>本基金本报告期末未持有贵金属。</w:t>
      </w:r>
    </w:p>
    <w:p w:rsidR="000B6B17" w:rsidRPr="004D0D32" w:rsidRDefault="000B6B17" w:rsidP="000B6B17">
      <w:pPr>
        <w:tabs>
          <w:tab w:val="left" w:pos="426"/>
        </w:tabs>
        <w:spacing w:before="29" w:line="288" w:lineRule="auto"/>
        <w:jc w:val="left"/>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27" w:name="_Toc361324886"/>
      <w:bookmarkStart w:id="228" w:name="_Toc67904752"/>
      <w:r w:rsidRPr="00AD0E47">
        <w:rPr>
          <w:rFonts w:ascii="Times New Roman" w:hAnsi="Times New Roman"/>
          <w:kern w:val="0"/>
          <w:szCs w:val="24"/>
        </w:rPr>
        <w:t>8.9</w:t>
      </w:r>
      <w:r w:rsidRPr="00AD0E47">
        <w:rPr>
          <w:rFonts w:ascii="Times New Roman" w:hAnsi="Times New Roman" w:hint="eastAsia"/>
          <w:kern w:val="0"/>
          <w:szCs w:val="24"/>
        </w:rPr>
        <w:t>期末按公允价值占基金资产净值比例大小排</w:t>
      </w:r>
      <w:r w:rsidR="00CA6E99" w:rsidRPr="00AD0E47">
        <w:rPr>
          <w:rFonts w:ascii="Times New Roman" w:hAnsi="Times New Roman" w:hint="eastAsia"/>
          <w:kern w:val="0"/>
          <w:szCs w:val="24"/>
        </w:rPr>
        <w:t>序</w:t>
      </w:r>
      <w:r w:rsidRPr="00AD0E47">
        <w:rPr>
          <w:rFonts w:ascii="Times New Roman" w:hAnsi="Times New Roman" w:hint="eastAsia"/>
          <w:kern w:val="0"/>
          <w:szCs w:val="24"/>
        </w:rPr>
        <w:t>的前五名权证投资明细</w:t>
      </w:r>
      <w:bookmarkEnd w:id="227"/>
      <w:bookmarkEnd w:id="228"/>
    </w:p>
    <w:p w:rsidR="001A59F9" w:rsidRPr="00D754A9" w:rsidRDefault="001A59F9" w:rsidP="00D754A9">
      <w:pPr>
        <w:tabs>
          <w:tab w:val="left" w:pos="426"/>
        </w:tabs>
        <w:spacing w:before="29" w:line="288" w:lineRule="auto"/>
        <w:jc w:val="left"/>
        <w:rPr>
          <w:kern w:val="0"/>
          <w:sz w:val="24"/>
        </w:rPr>
      </w:pPr>
      <w:r w:rsidRPr="00D754A9">
        <w:rPr>
          <w:kern w:val="0"/>
          <w:sz w:val="24"/>
        </w:rPr>
        <w:t>本基金本报告期末未持有权证。</w:t>
      </w:r>
    </w:p>
    <w:p w:rsidR="001A59F9" w:rsidRPr="0091212A" w:rsidRDefault="001A59F9" w:rsidP="00A02962">
      <w:pPr>
        <w:pStyle w:val="aff1"/>
        <w:spacing w:before="0" w:beforeAutospacing="0" w:after="0" w:afterAutospacing="0" w:line="360" w:lineRule="auto"/>
        <w:rPr>
          <w:rFonts w:asciiTheme="minorEastAsia" w:eastAsiaTheme="minorEastAsia" w:hAnsiTheme="minorEastAsia"/>
          <w:color w:val="000000"/>
          <w:sz w:val="21"/>
          <w:szCs w:val="21"/>
        </w:rPr>
      </w:pPr>
    </w:p>
    <w:p w:rsidR="005D072B" w:rsidRPr="00AD0E47" w:rsidRDefault="005D072B" w:rsidP="00AD0E47">
      <w:pPr>
        <w:pStyle w:val="20"/>
        <w:spacing w:before="29" w:after="0" w:line="288" w:lineRule="auto"/>
        <w:rPr>
          <w:rFonts w:ascii="Times New Roman" w:hAnsi="Times New Roman"/>
          <w:kern w:val="0"/>
          <w:szCs w:val="24"/>
        </w:rPr>
      </w:pPr>
      <w:bookmarkStart w:id="229" w:name="_Toc67904753"/>
      <w:r w:rsidRPr="00AD0E47">
        <w:rPr>
          <w:rFonts w:ascii="Times New Roman" w:hAnsi="Times New Roman" w:hint="eastAsia"/>
          <w:kern w:val="0"/>
          <w:szCs w:val="24"/>
        </w:rPr>
        <w:t xml:space="preserve">8.10 </w:t>
      </w:r>
      <w:r w:rsidRPr="00AD0E47">
        <w:rPr>
          <w:rFonts w:ascii="Times New Roman" w:hAnsi="Times New Roman" w:hint="eastAsia"/>
          <w:kern w:val="0"/>
          <w:szCs w:val="24"/>
        </w:rPr>
        <w:t>报告期末本基金投资的股指期货交易情况说明</w:t>
      </w:r>
      <w:bookmarkEnd w:id="229"/>
    </w:p>
    <w:p w:rsidR="005D072B" w:rsidRPr="00D754A9" w:rsidRDefault="005D072B" w:rsidP="00D754A9">
      <w:pPr>
        <w:tabs>
          <w:tab w:val="left" w:pos="426"/>
        </w:tabs>
        <w:spacing w:before="29" w:line="288" w:lineRule="auto"/>
        <w:jc w:val="left"/>
        <w:rPr>
          <w:kern w:val="0"/>
          <w:sz w:val="24"/>
        </w:rPr>
      </w:pPr>
      <w:r w:rsidRPr="00D754A9">
        <w:rPr>
          <w:kern w:val="0"/>
          <w:sz w:val="24"/>
        </w:rPr>
        <w:t>本基金本报告期末未持有股指期货。</w:t>
      </w:r>
    </w:p>
    <w:p w:rsidR="005D072B" w:rsidRPr="0091212A" w:rsidRDefault="005D072B" w:rsidP="00026C9C">
      <w:pPr>
        <w:adjustRightInd w:val="0"/>
        <w:snapToGrid w:val="0"/>
        <w:spacing w:line="360" w:lineRule="auto"/>
        <w:rPr>
          <w:rFonts w:asciiTheme="minorEastAsia" w:eastAsiaTheme="minorEastAsia" w:hAnsiTheme="minorEastAsia"/>
          <w:szCs w:val="21"/>
        </w:rPr>
      </w:pPr>
    </w:p>
    <w:p w:rsidR="00E074BE" w:rsidRPr="00AD0E47" w:rsidRDefault="00E074BE" w:rsidP="00AD0E47">
      <w:pPr>
        <w:pStyle w:val="20"/>
        <w:spacing w:before="29" w:after="0" w:line="288" w:lineRule="auto"/>
        <w:rPr>
          <w:rFonts w:ascii="Times New Roman" w:hAnsi="Times New Roman"/>
          <w:kern w:val="0"/>
          <w:szCs w:val="24"/>
        </w:rPr>
      </w:pPr>
      <w:bookmarkStart w:id="230" w:name="_Toc67904754"/>
      <w:r w:rsidRPr="00AD0E47">
        <w:rPr>
          <w:rFonts w:ascii="Times New Roman" w:hAnsi="Times New Roman" w:hint="eastAsia"/>
          <w:kern w:val="0"/>
          <w:szCs w:val="24"/>
        </w:rPr>
        <w:t>8.11</w:t>
      </w:r>
      <w:r w:rsidRPr="00AD0E47">
        <w:rPr>
          <w:rFonts w:ascii="Times New Roman" w:hAnsi="Times New Roman" w:hint="eastAsia"/>
          <w:kern w:val="0"/>
          <w:szCs w:val="24"/>
        </w:rPr>
        <w:t>报告期末本基金投资的国债期货交易情况说明</w:t>
      </w:r>
      <w:bookmarkEnd w:id="230"/>
    </w:p>
    <w:p w:rsidR="00E074BE" w:rsidRDefault="00E074BE" w:rsidP="00D754A9">
      <w:pPr>
        <w:tabs>
          <w:tab w:val="left" w:pos="426"/>
        </w:tabs>
        <w:spacing w:before="29" w:line="288" w:lineRule="auto"/>
        <w:jc w:val="left"/>
        <w:rPr>
          <w:kern w:val="0"/>
          <w:sz w:val="24"/>
        </w:rPr>
      </w:pPr>
      <w:r w:rsidRPr="00D754A9">
        <w:rPr>
          <w:rFonts w:hint="eastAsia"/>
          <w:kern w:val="0"/>
          <w:sz w:val="24"/>
        </w:rPr>
        <w:t>本基金本报告期末未持有国债期货。</w:t>
      </w:r>
    </w:p>
    <w:p w:rsidR="00A16509" w:rsidRPr="00D754A9" w:rsidRDefault="00A16509" w:rsidP="00D754A9">
      <w:pPr>
        <w:tabs>
          <w:tab w:val="left" w:pos="426"/>
        </w:tabs>
        <w:spacing w:before="29" w:line="288" w:lineRule="auto"/>
        <w:jc w:val="left"/>
        <w:rPr>
          <w:kern w:val="0"/>
          <w:sz w:val="24"/>
        </w:rPr>
      </w:pPr>
    </w:p>
    <w:p w:rsidR="001A59F9" w:rsidRPr="00AD0E47" w:rsidRDefault="001A59F9" w:rsidP="00AD0E47">
      <w:pPr>
        <w:pStyle w:val="20"/>
        <w:spacing w:before="29" w:after="0" w:line="288" w:lineRule="auto"/>
        <w:rPr>
          <w:rFonts w:ascii="Times New Roman" w:hAnsi="Times New Roman"/>
          <w:kern w:val="0"/>
          <w:szCs w:val="24"/>
        </w:rPr>
      </w:pPr>
      <w:bookmarkStart w:id="231" w:name="_Toc361324887"/>
      <w:bookmarkStart w:id="232" w:name="_Toc67904755"/>
      <w:r w:rsidRPr="00AD0E47">
        <w:rPr>
          <w:rFonts w:ascii="Times New Roman" w:hAnsi="Times New Roman"/>
          <w:kern w:val="0"/>
          <w:szCs w:val="24"/>
        </w:rPr>
        <w:t xml:space="preserve">8.12 </w:t>
      </w:r>
      <w:r w:rsidRPr="00AD0E47">
        <w:rPr>
          <w:rFonts w:ascii="Times New Roman" w:hAnsi="Times New Roman" w:hint="eastAsia"/>
          <w:kern w:val="0"/>
          <w:szCs w:val="24"/>
        </w:rPr>
        <w:t>投资组合报告附注</w:t>
      </w:r>
      <w:bookmarkEnd w:id="231"/>
      <w:bookmarkEnd w:id="232"/>
    </w:p>
    <w:p w:rsidR="001A59F9" w:rsidRPr="00250232" w:rsidRDefault="001A59F9" w:rsidP="00250232">
      <w:pPr>
        <w:spacing w:before="29" w:line="288" w:lineRule="auto"/>
        <w:rPr>
          <w:color w:val="000000"/>
          <w:sz w:val="24"/>
        </w:rPr>
      </w:pPr>
      <w:r w:rsidRPr="00CB5E66">
        <w:rPr>
          <w:b/>
          <w:color w:val="000000"/>
          <w:sz w:val="24"/>
        </w:rPr>
        <w:t>8.12.1</w:t>
      </w:r>
      <w:r w:rsidRPr="00250232">
        <w:rPr>
          <w:color w:val="000000"/>
          <w:sz w:val="24"/>
        </w:rPr>
        <w:t>报告期内本基金投资的前十名证券的发行主体未被监管部门立案调查，在本报告编制日前一年内本基金投资的前十名证券的发行主体未受到公开谴责和处罚。</w:t>
      </w:r>
    </w:p>
    <w:p w:rsidR="00250232" w:rsidRPr="00250232" w:rsidRDefault="001A59F9" w:rsidP="00250232">
      <w:pPr>
        <w:spacing w:before="29" w:line="288" w:lineRule="auto"/>
        <w:rPr>
          <w:color w:val="000000"/>
          <w:sz w:val="24"/>
        </w:rPr>
      </w:pPr>
      <w:r w:rsidRPr="00CB5E66">
        <w:rPr>
          <w:b/>
          <w:color w:val="000000"/>
          <w:sz w:val="24"/>
        </w:rPr>
        <w:t>8.12.2</w:t>
      </w:r>
      <w:r w:rsidRPr="00250232">
        <w:rPr>
          <w:color w:val="000000"/>
          <w:sz w:val="24"/>
        </w:rPr>
        <w:t>本基金投资的前十名股票中，没有超出基金合同规定的备选股票库之外的股票。</w:t>
      </w:r>
    </w:p>
    <w:p w:rsidR="001A59F9" w:rsidRPr="00AD0E47" w:rsidRDefault="001A59F9" w:rsidP="00AD0E47">
      <w:pPr>
        <w:pStyle w:val="20"/>
        <w:spacing w:before="29" w:after="0" w:line="288" w:lineRule="auto"/>
        <w:rPr>
          <w:rFonts w:ascii="Times New Roman" w:hAnsi="Times New Roman"/>
          <w:kern w:val="0"/>
          <w:szCs w:val="24"/>
        </w:rPr>
      </w:pPr>
      <w:bookmarkStart w:id="233" w:name="_Toc67904756"/>
      <w:r w:rsidRPr="00AD0E47">
        <w:rPr>
          <w:rFonts w:ascii="Times New Roman" w:hAnsi="Times New Roman"/>
          <w:kern w:val="0"/>
          <w:szCs w:val="24"/>
        </w:rPr>
        <w:t>8.12.3</w:t>
      </w:r>
      <w:r w:rsidR="003A7C1A">
        <w:rPr>
          <w:rFonts w:ascii="Times New Roman" w:hAnsi="Times New Roman" w:hint="eastAsia"/>
          <w:kern w:val="0"/>
          <w:szCs w:val="24"/>
        </w:rPr>
        <w:t>期末</w:t>
      </w:r>
      <w:r w:rsidR="006E25E5">
        <w:rPr>
          <w:rFonts w:ascii="Times New Roman" w:hAnsi="Times New Roman" w:hint="eastAsia"/>
          <w:kern w:val="0"/>
          <w:szCs w:val="24"/>
        </w:rPr>
        <w:t>其他</w:t>
      </w:r>
      <w:r w:rsidR="003A7C1A">
        <w:rPr>
          <w:rFonts w:ascii="Times New Roman" w:hAnsi="Times New Roman" w:hint="eastAsia"/>
          <w:kern w:val="0"/>
          <w:szCs w:val="24"/>
        </w:rPr>
        <w:t>各项</w:t>
      </w:r>
      <w:r w:rsidRPr="00AD0E47">
        <w:rPr>
          <w:rFonts w:ascii="Times New Roman" w:hAnsi="Times New Roman" w:hint="eastAsia"/>
          <w:kern w:val="0"/>
          <w:szCs w:val="24"/>
        </w:rPr>
        <w:t>资产构成</w:t>
      </w:r>
      <w:bookmarkEnd w:id="233"/>
    </w:p>
    <w:p w:rsidR="001A59F9" w:rsidRPr="00A34903" w:rsidRDefault="00062F1A" w:rsidP="00A34903">
      <w:pPr>
        <w:autoSpaceDE w:val="0"/>
        <w:autoSpaceDN w:val="0"/>
        <w:adjustRightInd w:val="0"/>
        <w:spacing w:before="29" w:line="288" w:lineRule="auto"/>
        <w:ind w:left="15"/>
        <w:jc w:val="right"/>
        <w:rPr>
          <w:color w:val="000000"/>
          <w:sz w:val="24"/>
        </w:rPr>
      </w:pPr>
      <w:r>
        <w:rPr>
          <w:rFonts w:hint="eastAsia"/>
          <w:color w:val="000000"/>
          <w:sz w:val="24"/>
        </w:rPr>
        <w:t>金额</w:t>
      </w:r>
      <w:r w:rsidR="001A59F9" w:rsidRPr="00A34903">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65"/>
        <w:gridCol w:w="4117"/>
        <w:gridCol w:w="4118"/>
      </w:tblGrid>
      <w:tr w:rsidR="001A59F9" w:rsidRPr="0091212A" w:rsidTr="006D141C">
        <w:tc>
          <w:tcPr>
            <w:tcW w:w="765" w:type="dxa"/>
            <w:vAlign w:val="center"/>
          </w:tcPr>
          <w:p w:rsidR="001A59F9" w:rsidRPr="00F83D4A" w:rsidRDefault="001A59F9" w:rsidP="00F83D4A">
            <w:pPr>
              <w:spacing w:before="29" w:line="288" w:lineRule="auto"/>
              <w:jc w:val="center"/>
              <w:rPr>
                <w:color w:val="000000"/>
                <w:sz w:val="24"/>
              </w:rPr>
            </w:pPr>
            <w:r w:rsidRPr="00F83D4A">
              <w:rPr>
                <w:rFonts w:hint="eastAsia"/>
                <w:color w:val="000000"/>
                <w:sz w:val="24"/>
              </w:rPr>
              <w:t>序号</w:t>
            </w:r>
          </w:p>
        </w:tc>
        <w:tc>
          <w:tcPr>
            <w:tcW w:w="4117" w:type="dxa"/>
          </w:tcPr>
          <w:p w:rsidR="001A59F9" w:rsidRPr="00F83D4A" w:rsidRDefault="001A59F9" w:rsidP="00F83D4A">
            <w:pPr>
              <w:spacing w:before="29" w:line="288" w:lineRule="auto"/>
              <w:jc w:val="center"/>
              <w:rPr>
                <w:color w:val="000000"/>
                <w:sz w:val="24"/>
              </w:rPr>
            </w:pPr>
            <w:r w:rsidRPr="00F83D4A">
              <w:rPr>
                <w:rFonts w:hint="eastAsia"/>
                <w:color w:val="000000"/>
                <w:sz w:val="24"/>
              </w:rPr>
              <w:t>名称</w:t>
            </w:r>
          </w:p>
        </w:tc>
        <w:tc>
          <w:tcPr>
            <w:tcW w:w="4118" w:type="dxa"/>
          </w:tcPr>
          <w:p w:rsidR="001A59F9" w:rsidRPr="00F83D4A" w:rsidRDefault="001A59F9" w:rsidP="00F83D4A">
            <w:pPr>
              <w:spacing w:before="29" w:line="288" w:lineRule="auto"/>
              <w:jc w:val="center"/>
              <w:rPr>
                <w:color w:val="000000"/>
                <w:sz w:val="24"/>
              </w:rPr>
            </w:pPr>
            <w:r w:rsidRPr="00F83D4A">
              <w:rPr>
                <w:rFonts w:hint="eastAsia"/>
                <w:color w:val="000000"/>
                <w:sz w:val="24"/>
              </w:rPr>
              <w:t>金额</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1</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存出保证金</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542,879.23</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2</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应收证券清算款</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12,165,396.19</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3</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应收股利</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4</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应收利息</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15,928.90</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5</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应收申购款</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3,618,264.45</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6</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其他应收款</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7</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待摊费用</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6678DA">
        <w:tc>
          <w:tcPr>
            <w:tcW w:w="765" w:type="dxa"/>
            <w:vAlign w:val="center"/>
          </w:tcPr>
          <w:p w:rsidR="001A59F9" w:rsidRPr="00B61B26" w:rsidRDefault="001A59F9" w:rsidP="00744040">
            <w:pPr>
              <w:widowControl/>
              <w:spacing w:before="29" w:line="288" w:lineRule="auto"/>
              <w:jc w:val="center"/>
              <w:rPr>
                <w:color w:val="000000"/>
                <w:kern w:val="0"/>
                <w:sz w:val="24"/>
              </w:rPr>
            </w:pPr>
            <w:r w:rsidRPr="00B61B26">
              <w:rPr>
                <w:color w:val="000000"/>
                <w:kern w:val="0"/>
                <w:sz w:val="24"/>
              </w:rPr>
              <w:t>8</w:t>
            </w:r>
          </w:p>
        </w:tc>
        <w:tc>
          <w:tcPr>
            <w:tcW w:w="4117" w:type="dxa"/>
            <w:vAlign w:val="center"/>
          </w:tcPr>
          <w:p w:rsidR="001A59F9" w:rsidRPr="00B61B26" w:rsidRDefault="001A59F9" w:rsidP="002A7A29">
            <w:pPr>
              <w:widowControl/>
              <w:spacing w:line="288" w:lineRule="auto"/>
              <w:rPr>
                <w:color w:val="000000"/>
                <w:kern w:val="0"/>
                <w:sz w:val="24"/>
              </w:rPr>
            </w:pPr>
            <w:r w:rsidRPr="00B61B26">
              <w:rPr>
                <w:rFonts w:hint="eastAsia"/>
                <w:color w:val="000000"/>
                <w:kern w:val="0"/>
                <w:sz w:val="24"/>
              </w:rPr>
              <w:t>其他</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6678DA">
        <w:tc>
          <w:tcPr>
            <w:tcW w:w="765" w:type="dxa"/>
            <w:vAlign w:val="center"/>
          </w:tcPr>
          <w:p w:rsidR="001A59F9" w:rsidRPr="00B61B26" w:rsidRDefault="001A59F9" w:rsidP="00744040">
            <w:pPr>
              <w:widowControl/>
              <w:spacing w:before="29" w:line="288" w:lineRule="auto"/>
              <w:jc w:val="center"/>
              <w:rPr>
                <w:color w:val="000000"/>
                <w:kern w:val="0"/>
                <w:sz w:val="24"/>
              </w:rPr>
            </w:pPr>
            <w:r w:rsidRPr="00B61B26">
              <w:rPr>
                <w:color w:val="000000"/>
                <w:kern w:val="0"/>
                <w:sz w:val="24"/>
              </w:rPr>
              <w:t>9</w:t>
            </w:r>
          </w:p>
        </w:tc>
        <w:tc>
          <w:tcPr>
            <w:tcW w:w="4117" w:type="dxa"/>
            <w:vAlign w:val="center"/>
          </w:tcPr>
          <w:p w:rsidR="001A59F9" w:rsidRPr="00B61B26" w:rsidRDefault="001A59F9" w:rsidP="002A7A29">
            <w:pPr>
              <w:widowControl/>
              <w:spacing w:line="288" w:lineRule="auto"/>
              <w:rPr>
                <w:color w:val="000000"/>
                <w:kern w:val="0"/>
                <w:sz w:val="24"/>
              </w:rPr>
            </w:pPr>
            <w:r w:rsidRPr="00B61B26">
              <w:rPr>
                <w:rFonts w:hint="eastAsia"/>
                <w:color w:val="000000"/>
                <w:kern w:val="0"/>
                <w:sz w:val="24"/>
              </w:rPr>
              <w:t>合计</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16,342,468.77</w:t>
            </w:r>
          </w:p>
        </w:tc>
      </w:tr>
    </w:tbl>
    <w:p w:rsidR="001A59F9" w:rsidRPr="0091212A" w:rsidRDefault="001A59F9" w:rsidP="00026C9C">
      <w:pPr>
        <w:pStyle w:val="aff1"/>
        <w:spacing w:before="0" w:beforeAutospacing="0" w:after="0" w:afterAutospacing="0" w:line="360" w:lineRule="auto"/>
        <w:rPr>
          <w:rFonts w:asciiTheme="minorEastAsia" w:eastAsiaTheme="minorEastAsia" w:hAnsiTheme="minorEastAsia"/>
          <w:b/>
          <w:bCs/>
          <w:color w:val="000000"/>
          <w:sz w:val="21"/>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34" w:name="_Toc67904757"/>
      <w:r w:rsidRPr="00AD0E47">
        <w:rPr>
          <w:rFonts w:ascii="Times New Roman" w:hAnsi="Times New Roman"/>
          <w:kern w:val="0"/>
          <w:szCs w:val="24"/>
        </w:rPr>
        <w:t>8.12.4</w:t>
      </w:r>
      <w:r w:rsidRPr="00AD0E47">
        <w:rPr>
          <w:rFonts w:ascii="Times New Roman" w:hAnsi="Times New Roman" w:hint="eastAsia"/>
          <w:kern w:val="0"/>
          <w:szCs w:val="24"/>
        </w:rPr>
        <w:t>期末持有的处于转股期的可转换债券明细</w:t>
      </w:r>
      <w:bookmarkEnd w:id="234"/>
    </w:p>
    <w:p w:rsidR="001A59F9" w:rsidRPr="00D754A9" w:rsidRDefault="001A59F9" w:rsidP="00D754A9">
      <w:pPr>
        <w:tabs>
          <w:tab w:val="left" w:pos="426"/>
        </w:tabs>
        <w:spacing w:before="29" w:line="288" w:lineRule="auto"/>
        <w:jc w:val="left"/>
        <w:rPr>
          <w:kern w:val="0"/>
          <w:sz w:val="24"/>
        </w:rPr>
      </w:pPr>
      <w:r w:rsidRPr="00D754A9">
        <w:rPr>
          <w:kern w:val="0"/>
          <w:sz w:val="24"/>
        </w:rPr>
        <w:t>本基金本报告期末未持有处于转股期的可转换债券。</w:t>
      </w:r>
    </w:p>
    <w:p w:rsidR="001A59F9" w:rsidRPr="0091212A" w:rsidRDefault="001A59F9" w:rsidP="00026C9C">
      <w:pPr>
        <w:pStyle w:val="aff1"/>
        <w:spacing w:before="0" w:beforeAutospacing="0" w:after="0" w:afterAutospacing="0" w:line="360" w:lineRule="auto"/>
        <w:rPr>
          <w:rFonts w:asciiTheme="minorEastAsia" w:eastAsiaTheme="minorEastAsia" w:hAnsiTheme="minorEastAsia"/>
          <w:color w:val="000000"/>
          <w:sz w:val="21"/>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35" w:name="_Toc67904758"/>
      <w:r w:rsidRPr="00AD0E47">
        <w:rPr>
          <w:rFonts w:ascii="Times New Roman" w:hAnsi="Times New Roman"/>
          <w:kern w:val="0"/>
          <w:szCs w:val="24"/>
        </w:rPr>
        <w:t>8.12.5</w:t>
      </w:r>
      <w:r w:rsidRPr="00AD0E47">
        <w:rPr>
          <w:rFonts w:ascii="Times New Roman" w:hAnsi="Times New Roman" w:hint="eastAsia"/>
          <w:kern w:val="0"/>
          <w:szCs w:val="24"/>
        </w:rPr>
        <w:t>期末前十名股票中存在流通受限情况的说明</w:t>
      </w:r>
      <w:bookmarkEnd w:id="235"/>
    </w:p>
    <w:p w:rsidR="001A59F9" w:rsidRPr="00D754A9" w:rsidRDefault="001A59F9" w:rsidP="00D754A9">
      <w:pPr>
        <w:tabs>
          <w:tab w:val="left" w:pos="426"/>
        </w:tabs>
        <w:spacing w:before="29" w:line="288" w:lineRule="auto"/>
        <w:jc w:val="left"/>
        <w:rPr>
          <w:kern w:val="0"/>
          <w:sz w:val="24"/>
        </w:rPr>
      </w:pPr>
      <w:r w:rsidRPr="00D754A9">
        <w:rPr>
          <w:kern w:val="0"/>
          <w:sz w:val="24"/>
        </w:rPr>
        <w:t>本基金本报告期末前十名股票中不存在流通受限情况。</w:t>
      </w:r>
    </w:p>
    <w:p w:rsidR="00E056A4" w:rsidRPr="0091212A" w:rsidRDefault="00E056A4" w:rsidP="00026C9C">
      <w:pPr>
        <w:autoSpaceDE w:val="0"/>
        <w:autoSpaceDN w:val="0"/>
        <w:adjustRightInd w:val="0"/>
        <w:spacing w:line="360" w:lineRule="auto"/>
        <w:ind w:firstLine="420"/>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36" w:name="_Toc67904759"/>
      <w:r w:rsidRPr="00AD0E47">
        <w:rPr>
          <w:rFonts w:ascii="Times New Roman" w:hAnsi="Times New Roman"/>
          <w:kern w:val="0"/>
          <w:szCs w:val="24"/>
        </w:rPr>
        <w:t>8.12.6</w:t>
      </w:r>
      <w:r w:rsidRPr="00AD0E47">
        <w:rPr>
          <w:rFonts w:ascii="Times New Roman" w:hAnsi="Times New Roman" w:hint="eastAsia"/>
          <w:kern w:val="0"/>
          <w:szCs w:val="24"/>
        </w:rPr>
        <w:t>投资组合报告附注的其他文字描述部分</w:t>
      </w:r>
      <w:bookmarkEnd w:id="236"/>
    </w:p>
    <w:p w:rsidR="001A59F9" w:rsidRDefault="001A59F9" w:rsidP="0085071A">
      <w:pPr>
        <w:spacing w:before="29" w:line="288" w:lineRule="auto"/>
        <w:rPr>
          <w:color w:val="000000"/>
          <w:sz w:val="24"/>
        </w:rPr>
      </w:pPr>
      <w:r w:rsidRPr="0085071A">
        <w:rPr>
          <w:color w:val="000000"/>
          <w:sz w:val="24"/>
        </w:rPr>
        <w:t>由于四舍五入的原因，分项之和与合计项之间可能存在尾差。</w:t>
      </w:r>
    </w:p>
    <w:p w:rsidR="0085071A" w:rsidRPr="0085071A" w:rsidRDefault="0085071A" w:rsidP="0085071A">
      <w:pPr>
        <w:spacing w:before="29" w:line="288" w:lineRule="auto"/>
        <w:rPr>
          <w:color w:val="000000"/>
          <w:sz w:val="24"/>
        </w:rPr>
      </w:pPr>
    </w:p>
    <w:p w:rsidR="001A59F9" w:rsidRDefault="001A59F9" w:rsidP="00922A4A">
      <w:pPr>
        <w:pStyle w:val="1"/>
        <w:keepNext/>
        <w:keepLines/>
        <w:widowControl w:val="0"/>
        <w:spacing w:beforeLines="100" w:before="312" w:afterLines="100" w:after="312" w:line="288" w:lineRule="auto"/>
        <w:jc w:val="center"/>
        <w:rPr>
          <w:b/>
          <w:color w:val="000000"/>
          <w:szCs w:val="24"/>
        </w:rPr>
      </w:pPr>
      <w:bookmarkStart w:id="237" w:name="_Toc225500050"/>
      <w:bookmarkStart w:id="238" w:name="_Toc361324888"/>
      <w:bookmarkStart w:id="239" w:name="_Toc67904760"/>
      <w:r w:rsidRPr="00F32077">
        <w:rPr>
          <w:rFonts w:hint="eastAsia"/>
          <w:b/>
          <w:color w:val="000000"/>
          <w:szCs w:val="24"/>
        </w:rPr>
        <w:t>§</w:t>
      </w:r>
      <w:r w:rsidRPr="00F32077">
        <w:rPr>
          <w:b/>
          <w:color w:val="000000"/>
          <w:szCs w:val="24"/>
        </w:rPr>
        <w:t>9</w:t>
      </w:r>
      <w:r w:rsidRPr="00F32077">
        <w:rPr>
          <w:rFonts w:hint="eastAsia"/>
          <w:b/>
          <w:color w:val="000000"/>
          <w:szCs w:val="24"/>
        </w:rPr>
        <w:t>基金份额持有人信息</w:t>
      </w:r>
      <w:bookmarkEnd w:id="237"/>
      <w:bookmarkEnd w:id="238"/>
      <w:bookmarkEnd w:id="239"/>
    </w:p>
    <w:p w:rsidR="001A59F9" w:rsidRPr="00AD0E47" w:rsidRDefault="001A59F9" w:rsidP="00AD0E47">
      <w:pPr>
        <w:pStyle w:val="20"/>
        <w:spacing w:before="29" w:after="0" w:line="288" w:lineRule="auto"/>
        <w:rPr>
          <w:rFonts w:ascii="Times New Roman" w:hAnsi="Times New Roman"/>
          <w:kern w:val="0"/>
          <w:szCs w:val="24"/>
        </w:rPr>
      </w:pPr>
      <w:bookmarkStart w:id="240" w:name="_Toc225500051"/>
      <w:bookmarkStart w:id="241" w:name="_Toc361324889"/>
      <w:bookmarkStart w:id="242" w:name="_Toc67904761"/>
      <w:r w:rsidRPr="00AD0E47">
        <w:rPr>
          <w:rFonts w:ascii="Times New Roman" w:hAnsi="Times New Roman"/>
          <w:kern w:val="0"/>
          <w:szCs w:val="24"/>
        </w:rPr>
        <w:t xml:space="preserve">9.1 </w:t>
      </w:r>
      <w:r w:rsidRPr="00AD0E47">
        <w:rPr>
          <w:rFonts w:ascii="Times New Roman" w:hAnsi="Times New Roman" w:hint="eastAsia"/>
          <w:kern w:val="0"/>
          <w:szCs w:val="24"/>
        </w:rPr>
        <w:t>期末基金份额持有人户数及持有人结构</w:t>
      </w:r>
      <w:bookmarkEnd w:id="240"/>
      <w:bookmarkEnd w:id="241"/>
      <w:bookmarkEnd w:id="242"/>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份额单位：份</w:t>
      </w:r>
    </w:p>
    <w:p w:rsidR="00010B65" w:rsidRDefault="00010B65" w:rsidP="00B236F3">
      <w:pPr>
        <w:autoSpaceDE w:val="0"/>
        <w:autoSpaceDN w:val="0"/>
        <w:adjustRightInd w:val="0"/>
        <w:spacing w:line="360" w:lineRule="auto"/>
        <w:jc w:val="left"/>
        <w:rPr>
          <w:rFonts w:asciiTheme="minorEastAsia" w:eastAsiaTheme="minorEastAsia" w:hAnsiTheme="minorEastAsia"/>
          <w:color w:val="000000"/>
          <w:szCs w:val="21"/>
        </w:rPr>
      </w:pPr>
    </w:p>
    <w:tbl>
      <w:tblPr>
        <w:tblW w:w="5000" w:type="pct"/>
        <w:jc w:val="center"/>
        <w:tblLayout w:type="fixed"/>
        <w:tblLook w:val="00A0" w:firstRow="1" w:lastRow="0" w:firstColumn="1" w:lastColumn="0" w:noHBand="0" w:noVBand="0"/>
      </w:tblPr>
      <w:tblGrid>
        <w:gridCol w:w="1976"/>
        <w:gridCol w:w="1748"/>
        <w:gridCol w:w="1692"/>
        <w:gridCol w:w="1088"/>
        <w:gridCol w:w="1727"/>
        <w:gridCol w:w="1055"/>
      </w:tblGrid>
      <w:tr w:rsidR="00C15443" w:rsidRPr="00A138F0" w:rsidTr="00494144">
        <w:trPr>
          <w:jc w:val="center"/>
        </w:trPr>
        <w:tc>
          <w:tcPr>
            <w:tcW w:w="964" w:type="pct"/>
            <w:vMerge w:val="restart"/>
            <w:tcBorders>
              <w:top w:val="single" w:sz="8" w:space="0" w:color="000000"/>
              <w:left w:val="single" w:sz="8" w:space="0" w:color="000000"/>
              <w:right w:val="single" w:sz="8" w:space="0" w:color="000000"/>
            </w:tcBorders>
            <w:vAlign w:val="center"/>
          </w:tcPr>
          <w:p w:rsidR="00C15443" w:rsidRDefault="00C15443" w:rsidP="00494144">
            <w:pPr>
              <w:jc w:val="center"/>
            </w:pPr>
            <w:r>
              <w:t>持有人户数</w:t>
            </w:r>
            <w:r>
              <w:t>(</w:t>
            </w:r>
            <w:r>
              <w:t>户</w:t>
            </w:r>
            <w:r>
              <w:t>)</w:t>
            </w:r>
          </w:p>
        </w:tc>
        <w:tc>
          <w:tcPr>
            <w:tcW w:w="853" w:type="pct"/>
            <w:vMerge w:val="restart"/>
            <w:tcBorders>
              <w:top w:val="single" w:sz="8" w:space="0" w:color="000000"/>
              <w:left w:val="single" w:sz="8" w:space="0" w:color="000000"/>
              <w:bottom w:val="single" w:sz="8" w:space="0" w:color="000000"/>
              <w:right w:val="single" w:sz="8" w:space="0" w:color="000000"/>
            </w:tcBorders>
            <w:vAlign w:val="center"/>
          </w:tcPr>
          <w:p w:rsidR="00C15443" w:rsidRPr="00A138F0" w:rsidRDefault="00C15443" w:rsidP="00494144">
            <w:pPr>
              <w:spacing w:line="360" w:lineRule="auto"/>
              <w:jc w:val="center"/>
              <w:rPr>
                <w:szCs w:val="21"/>
              </w:rPr>
            </w:pPr>
            <w:r w:rsidRPr="00A138F0">
              <w:rPr>
                <w:rFonts w:hint="eastAsia"/>
                <w:szCs w:val="21"/>
              </w:rPr>
              <w:t>户均持有的基金份额</w:t>
            </w:r>
          </w:p>
        </w:tc>
        <w:tc>
          <w:tcPr>
            <w:tcW w:w="2715" w:type="pct"/>
            <w:gridSpan w:val="4"/>
            <w:tcBorders>
              <w:top w:val="single" w:sz="8" w:space="0" w:color="000000"/>
              <w:left w:val="single" w:sz="8" w:space="0" w:color="000000"/>
              <w:bottom w:val="single" w:sz="8" w:space="0" w:color="000000"/>
              <w:right w:val="single" w:sz="4" w:space="0" w:color="auto"/>
            </w:tcBorders>
            <w:vAlign w:val="center"/>
          </w:tcPr>
          <w:p w:rsidR="00C15443" w:rsidRPr="00A138F0" w:rsidRDefault="00C15443" w:rsidP="00494144">
            <w:pPr>
              <w:spacing w:line="360" w:lineRule="auto"/>
              <w:jc w:val="center"/>
              <w:rPr>
                <w:szCs w:val="21"/>
              </w:rPr>
            </w:pPr>
            <w:r w:rsidRPr="00A138F0">
              <w:rPr>
                <w:rFonts w:hint="eastAsia"/>
                <w:szCs w:val="21"/>
              </w:rPr>
              <w:t>持有人结构</w:t>
            </w:r>
          </w:p>
        </w:tc>
      </w:tr>
      <w:tr w:rsidR="00C15443" w:rsidRPr="00A138F0" w:rsidTr="00494144">
        <w:trPr>
          <w:jc w:val="center"/>
        </w:trPr>
        <w:tc>
          <w:tcPr>
            <w:tcW w:w="964" w:type="pct"/>
            <w:vMerge/>
            <w:tcBorders>
              <w:left w:val="single" w:sz="8" w:space="0" w:color="000000"/>
              <w:right w:val="single" w:sz="8" w:space="0" w:color="000000"/>
            </w:tcBorders>
          </w:tcPr>
          <w:p w:rsidR="00C15443" w:rsidRDefault="00C15443" w:rsidP="00494144">
            <w:pPr>
              <w:jc w:val="center"/>
            </w:pPr>
          </w:p>
        </w:tc>
        <w:tc>
          <w:tcPr>
            <w:tcW w:w="853" w:type="pct"/>
            <w:vMerge/>
            <w:tcBorders>
              <w:top w:val="single" w:sz="8" w:space="0" w:color="000000"/>
              <w:left w:val="single" w:sz="8" w:space="0" w:color="000000"/>
              <w:bottom w:val="single" w:sz="8" w:space="0" w:color="000000"/>
              <w:right w:val="single" w:sz="8" w:space="0" w:color="000000"/>
            </w:tcBorders>
            <w:vAlign w:val="center"/>
          </w:tcPr>
          <w:p w:rsidR="00C15443" w:rsidRPr="00A138F0" w:rsidRDefault="00C15443" w:rsidP="00494144">
            <w:pPr>
              <w:spacing w:line="360" w:lineRule="auto"/>
              <w:jc w:val="center"/>
              <w:rPr>
                <w:szCs w:val="21"/>
              </w:rPr>
            </w:pPr>
          </w:p>
        </w:tc>
        <w:tc>
          <w:tcPr>
            <w:tcW w:w="1357" w:type="pct"/>
            <w:gridSpan w:val="2"/>
            <w:tcBorders>
              <w:top w:val="single" w:sz="8" w:space="0" w:color="000000"/>
              <w:left w:val="single" w:sz="8" w:space="0" w:color="000000"/>
              <w:bottom w:val="single" w:sz="8" w:space="0" w:color="000000"/>
              <w:right w:val="single" w:sz="8" w:space="0" w:color="000000"/>
            </w:tcBorders>
            <w:vAlign w:val="center"/>
          </w:tcPr>
          <w:p w:rsidR="00C15443" w:rsidRPr="00A138F0" w:rsidRDefault="00C15443" w:rsidP="00494144">
            <w:pPr>
              <w:spacing w:line="360" w:lineRule="auto"/>
              <w:jc w:val="center"/>
              <w:rPr>
                <w:szCs w:val="21"/>
              </w:rPr>
            </w:pPr>
            <w:r w:rsidRPr="00A138F0">
              <w:rPr>
                <w:rFonts w:hint="eastAsia"/>
                <w:szCs w:val="21"/>
              </w:rPr>
              <w:t>机构投资者</w:t>
            </w:r>
          </w:p>
        </w:tc>
        <w:tc>
          <w:tcPr>
            <w:tcW w:w="1358" w:type="pct"/>
            <w:gridSpan w:val="2"/>
            <w:tcBorders>
              <w:top w:val="single" w:sz="8" w:space="0" w:color="000000"/>
              <w:left w:val="single" w:sz="8" w:space="0" w:color="000000"/>
              <w:bottom w:val="single" w:sz="8" w:space="0" w:color="000000"/>
              <w:right w:val="single" w:sz="8" w:space="0" w:color="000000"/>
            </w:tcBorders>
            <w:vAlign w:val="center"/>
          </w:tcPr>
          <w:p w:rsidR="00C15443" w:rsidRPr="00A138F0" w:rsidRDefault="00C15443" w:rsidP="00494144">
            <w:pPr>
              <w:spacing w:line="360" w:lineRule="auto"/>
              <w:jc w:val="center"/>
              <w:rPr>
                <w:szCs w:val="21"/>
              </w:rPr>
            </w:pPr>
            <w:r w:rsidRPr="00A138F0">
              <w:rPr>
                <w:rFonts w:hint="eastAsia"/>
                <w:szCs w:val="21"/>
              </w:rPr>
              <w:t>个人投资者</w:t>
            </w:r>
          </w:p>
        </w:tc>
      </w:tr>
      <w:tr w:rsidR="00C15443" w:rsidRPr="00A138F0" w:rsidTr="00494144">
        <w:trPr>
          <w:jc w:val="center"/>
        </w:trPr>
        <w:tc>
          <w:tcPr>
            <w:tcW w:w="964" w:type="pct"/>
            <w:vMerge/>
            <w:tcBorders>
              <w:left w:val="single" w:sz="8" w:space="0" w:color="000000"/>
              <w:bottom w:val="single" w:sz="8" w:space="0" w:color="000000"/>
              <w:right w:val="single" w:sz="8" w:space="0" w:color="000000"/>
            </w:tcBorders>
          </w:tcPr>
          <w:p w:rsidR="00C15443" w:rsidRDefault="00C15443" w:rsidP="00494144">
            <w:pPr>
              <w:jc w:val="center"/>
            </w:pPr>
          </w:p>
        </w:tc>
        <w:tc>
          <w:tcPr>
            <w:tcW w:w="853" w:type="pct"/>
            <w:vMerge/>
            <w:tcBorders>
              <w:top w:val="single" w:sz="8" w:space="0" w:color="000000"/>
              <w:left w:val="single" w:sz="8" w:space="0" w:color="000000"/>
              <w:bottom w:val="single" w:sz="8" w:space="0" w:color="000000"/>
              <w:right w:val="single" w:sz="8" w:space="0" w:color="000000"/>
            </w:tcBorders>
            <w:vAlign w:val="center"/>
          </w:tcPr>
          <w:p w:rsidR="00C15443" w:rsidRPr="00A138F0" w:rsidRDefault="00C15443" w:rsidP="00494144">
            <w:pPr>
              <w:spacing w:line="360" w:lineRule="auto"/>
              <w:jc w:val="center"/>
              <w:rPr>
                <w:szCs w:val="21"/>
              </w:rPr>
            </w:pPr>
          </w:p>
        </w:tc>
        <w:tc>
          <w:tcPr>
            <w:tcW w:w="826" w:type="pct"/>
            <w:tcBorders>
              <w:top w:val="single" w:sz="8" w:space="0" w:color="000000"/>
              <w:left w:val="single" w:sz="8" w:space="0" w:color="000000"/>
              <w:bottom w:val="single" w:sz="8" w:space="0" w:color="000000"/>
              <w:right w:val="single" w:sz="8" w:space="0" w:color="000000"/>
            </w:tcBorders>
            <w:vAlign w:val="center"/>
          </w:tcPr>
          <w:p w:rsidR="00C15443" w:rsidRPr="00A138F0" w:rsidRDefault="00C15443" w:rsidP="00494144">
            <w:pPr>
              <w:spacing w:line="360" w:lineRule="auto"/>
              <w:jc w:val="center"/>
              <w:rPr>
                <w:szCs w:val="21"/>
              </w:rPr>
            </w:pPr>
            <w:r w:rsidRPr="00A138F0">
              <w:rPr>
                <w:rFonts w:hint="eastAsia"/>
                <w:szCs w:val="21"/>
              </w:rPr>
              <w:t>持有份额</w:t>
            </w:r>
          </w:p>
        </w:tc>
        <w:tc>
          <w:tcPr>
            <w:tcW w:w="531" w:type="pct"/>
            <w:tcBorders>
              <w:top w:val="single" w:sz="8" w:space="0" w:color="000000"/>
              <w:left w:val="single" w:sz="8" w:space="0" w:color="000000"/>
              <w:bottom w:val="single" w:sz="8" w:space="0" w:color="000000"/>
              <w:right w:val="single" w:sz="8" w:space="0" w:color="000000"/>
            </w:tcBorders>
            <w:vAlign w:val="center"/>
          </w:tcPr>
          <w:p w:rsidR="00C15443" w:rsidRPr="00A138F0" w:rsidRDefault="00C15443" w:rsidP="00494144">
            <w:pPr>
              <w:spacing w:line="360" w:lineRule="auto"/>
              <w:jc w:val="center"/>
              <w:rPr>
                <w:szCs w:val="21"/>
              </w:rPr>
            </w:pPr>
            <w:r w:rsidRPr="00A138F0">
              <w:rPr>
                <w:rFonts w:hint="eastAsia"/>
                <w:szCs w:val="21"/>
              </w:rPr>
              <w:t>占总份额比例</w:t>
            </w:r>
          </w:p>
        </w:tc>
        <w:tc>
          <w:tcPr>
            <w:tcW w:w="843" w:type="pct"/>
            <w:tcBorders>
              <w:top w:val="single" w:sz="8" w:space="0" w:color="000000"/>
              <w:left w:val="single" w:sz="8" w:space="0" w:color="000000"/>
              <w:bottom w:val="single" w:sz="8" w:space="0" w:color="000000"/>
              <w:right w:val="single" w:sz="8" w:space="0" w:color="000000"/>
            </w:tcBorders>
            <w:vAlign w:val="center"/>
          </w:tcPr>
          <w:p w:rsidR="00C15443" w:rsidRPr="00A138F0" w:rsidRDefault="00C15443" w:rsidP="00494144">
            <w:pPr>
              <w:spacing w:line="360" w:lineRule="auto"/>
              <w:jc w:val="center"/>
              <w:rPr>
                <w:szCs w:val="21"/>
              </w:rPr>
            </w:pPr>
            <w:r w:rsidRPr="00A138F0">
              <w:rPr>
                <w:rFonts w:hint="eastAsia"/>
                <w:szCs w:val="21"/>
              </w:rPr>
              <w:t>持有份额</w:t>
            </w:r>
          </w:p>
        </w:tc>
        <w:tc>
          <w:tcPr>
            <w:tcW w:w="515" w:type="pct"/>
            <w:tcBorders>
              <w:top w:val="single" w:sz="8" w:space="0" w:color="000000"/>
              <w:left w:val="single" w:sz="8" w:space="0" w:color="000000"/>
              <w:bottom w:val="single" w:sz="8" w:space="0" w:color="000000"/>
              <w:right w:val="single" w:sz="4" w:space="0" w:color="auto"/>
            </w:tcBorders>
            <w:vAlign w:val="center"/>
          </w:tcPr>
          <w:p w:rsidR="00C15443" w:rsidRPr="00A138F0" w:rsidRDefault="00C15443" w:rsidP="00494144">
            <w:pPr>
              <w:spacing w:line="360" w:lineRule="auto"/>
              <w:jc w:val="center"/>
              <w:rPr>
                <w:szCs w:val="21"/>
              </w:rPr>
            </w:pPr>
            <w:r w:rsidRPr="00A138F0">
              <w:rPr>
                <w:rFonts w:hint="eastAsia"/>
                <w:szCs w:val="21"/>
              </w:rPr>
              <w:t>占总份额比例</w:t>
            </w:r>
          </w:p>
        </w:tc>
      </w:tr>
      <w:tr w:rsidR="00C15443" w:rsidRPr="00A138F0" w:rsidTr="00494144">
        <w:trPr>
          <w:jc w:val="center"/>
        </w:trPr>
        <w:tc>
          <w:tcPr>
            <w:tcW w:w="964" w:type="pct"/>
            <w:tcBorders>
              <w:top w:val="single" w:sz="8" w:space="0" w:color="000000"/>
              <w:left w:val="single" w:sz="8" w:space="0" w:color="000000"/>
              <w:bottom w:val="single" w:sz="8" w:space="0" w:color="000000"/>
              <w:right w:val="single" w:sz="8" w:space="0" w:color="000000"/>
            </w:tcBorders>
            <w:vAlign w:val="center"/>
          </w:tcPr>
          <w:p w:rsidR="00C15443" w:rsidRDefault="00C15443" w:rsidP="00494144">
            <w:pPr>
              <w:jc w:val="right"/>
            </w:pPr>
            <w:r>
              <w:rPr>
                <w:kern w:val="0"/>
                <w:szCs w:val="21"/>
              </w:rPr>
              <w:t>104,642</w:t>
            </w:r>
          </w:p>
        </w:tc>
        <w:tc>
          <w:tcPr>
            <w:tcW w:w="853" w:type="pct"/>
            <w:tcBorders>
              <w:top w:val="single" w:sz="8" w:space="0" w:color="000000"/>
              <w:left w:val="single" w:sz="8" w:space="0" w:color="000000"/>
              <w:bottom w:val="single" w:sz="8" w:space="0" w:color="000000"/>
              <w:right w:val="single" w:sz="8" w:space="0" w:color="000000"/>
            </w:tcBorders>
            <w:vAlign w:val="center"/>
          </w:tcPr>
          <w:p w:rsidR="00C15443" w:rsidRPr="00A138F0" w:rsidRDefault="00C15443" w:rsidP="00494144">
            <w:pPr>
              <w:spacing w:before="29" w:line="288" w:lineRule="auto"/>
              <w:jc w:val="right"/>
              <w:rPr>
                <w:kern w:val="0"/>
                <w:szCs w:val="21"/>
              </w:rPr>
            </w:pPr>
            <w:r w:rsidRPr="00A138F0">
              <w:rPr>
                <w:kern w:val="0"/>
                <w:szCs w:val="21"/>
              </w:rPr>
              <w:t>8,247.57</w:t>
            </w:r>
          </w:p>
        </w:tc>
        <w:tc>
          <w:tcPr>
            <w:tcW w:w="826" w:type="pct"/>
            <w:tcBorders>
              <w:top w:val="single" w:sz="8" w:space="0" w:color="000000"/>
              <w:left w:val="single" w:sz="8" w:space="0" w:color="000000"/>
              <w:bottom w:val="single" w:sz="8" w:space="0" w:color="000000"/>
              <w:right w:val="single" w:sz="8" w:space="0" w:color="000000"/>
            </w:tcBorders>
            <w:vAlign w:val="center"/>
          </w:tcPr>
          <w:p w:rsidR="00C15443" w:rsidRPr="00A138F0" w:rsidRDefault="00C15443" w:rsidP="00494144">
            <w:pPr>
              <w:spacing w:before="29" w:line="288" w:lineRule="auto"/>
              <w:jc w:val="right"/>
              <w:rPr>
                <w:kern w:val="0"/>
                <w:szCs w:val="21"/>
              </w:rPr>
            </w:pPr>
            <w:r w:rsidRPr="00A138F0">
              <w:rPr>
                <w:kern w:val="0"/>
                <w:szCs w:val="21"/>
              </w:rPr>
              <w:t>96,663,990.28</w:t>
            </w:r>
          </w:p>
        </w:tc>
        <w:tc>
          <w:tcPr>
            <w:tcW w:w="531" w:type="pct"/>
            <w:tcBorders>
              <w:top w:val="single" w:sz="8" w:space="0" w:color="000000"/>
              <w:left w:val="single" w:sz="8" w:space="0" w:color="000000"/>
              <w:bottom w:val="single" w:sz="8" w:space="0" w:color="000000"/>
              <w:right w:val="single" w:sz="8" w:space="0" w:color="000000"/>
            </w:tcBorders>
            <w:vAlign w:val="center"/>
          </w:tcPr>
          <w:p w:rsidR="00C15443" w:rsidRPr="00A138F0" w:rsidRDefault="00C15443" w:rsidP="00494144">
            <w:pPr>
              <w:spacing w:before="29" w:line="288" w:lineRule="auto"/>
              <w:jc w:val="right"/>
              <w:rPr>
                <w:kern w:val="0"/>
                <w:szCs w:val="21"/>
              </w:rPr>
            </w:pPr>
            <w:r w:rsidRPr="00A138F0">
              <w:rPr>
                <w:kern w:val="0"/>
                <w:szCs w:val="21"/>
              </w:rPr>
              <w:t>11.20%</w:t>
            </w:r>
          </w:p>
        </w:tc>
        <w:tc>
          <w:tcPr>
            <w:tcW w:w="843" w:type="pct"/>
            <w:tcBorders>
              <w:top w:val="single" w:sz="8" w:space="0" w:color="000000"/>
              <w:left w:val="single" w:sz="8" w:space="0" w:color="000000"/>
              <w:bottom w:val="single" w:sz="8" w:space="0" w:color="000000"/>
              <w:right w:val="single" w:sz="8" w:space="0" w:color="000000"/>
            </w:tcBorders>
            <w:vAlign w:val="center"/>
          </w:tcPr>
          <w:p w:rsidR="00C15443" w:rsidRPr="00A138F0" w:rsidRDefault="00C15443" w:rsidP="00494144">
            <w:pPr>
              <w:spacing w:before="29" w:line="288" w:lineRule="auto"/>
              <w:jc w:val="right"/>
              <w:rPr>
                <w:kern w:val="0"/>
                <w:szCs w:val="21"/>
              </w:rPr>
            </w:pPr>
            <w:r w:rsidRPr="00A138F0">
              <w:rPr>
                <w:kern w:val="0"/>
                <w:szCs w:val="21"/>
              </w:rPr>
              <w:t>766,377,725.42</w:t>
            </w:r>
          </w:p>
        </w:tc>
        <w:tc>
          <w:tcPr>
            <w:tcW w:w="515" w:type="pct"/>
            <w:tcBorders>
              <w:top w:val="single" w:sz="8" w:space="0" w:color="000000"/>
              <w:left w:val="single" w:sz="8" w:space="0" w:color="000000"/>
              <w:bottom w:val="single" w:sz="8" w:space="0" w:color="000000"/>
              <w:right w:val="single" w:sz="4" w:space="0" w:color="auto"/>
            </w:tcBorders>
            <w:vAlign w:val="center"/>
          </w:tcPr>
          <w:p w:rsidR="00C15443" w:rsidRPr="00A138F0" w:rsidRDefault="00C15443" w:rsidP="00494144">
            <w:pPr>
              <w:spacing w:before="29" w:line="288" w:lineRule="auto"/>
              <w:jc w:val="right"/>
              <w:rPr>
                <w:kern w:val="0"/>
                <w:szCs w:val="21"/>
              </w:rPr>
            </w:pPr>
            <w:r w:rsidRPr="00A138F0">
              <w:rPr>
                <w:kern w:val="0"/>
                <w:szCs w:val="21"/>
              </w:rPr>
              <w:t>88.80%</w:t>
            </w:r>
          </w:p>
        </w:tc>
      </w:tr>
    </w:tbl>
    <w:p w:rsidR="001A59F9" w:rsidRPr="0091212A" w:rsidRDefault="001A59F9" w:rsidP="00026C9C">
      <w:pPr>
        <w:spacing w:line="360" w:lineRule="auto"/>
        <w:rPr>
          <w:rFonts w:asciiTheme="minorEastAsia" w:eastAsiaTheme="minorEastAsia" w:hAnsiTheme="minorEastAsia"/>
          <w:color w:val="000000"/>
          <w:szCs w:val="21"/>
        </w:rPr>
      </w:pPr>
      <w:bookmarkStart w:id="243" w:name="_GoBack"/>
      <w:bookmarkEnd w:id="243"/>
    </w:p>
    <w:p w:rsidR="00E113E8" w:rsidRPr="00AD0E47" w:rsidRDefault="00E113E8" w:rsidP="00E113E8">
      <w:pPr>
        <w:pStyle w:val="20"/>
        <w:spacing w:before="29" w:after="0" w:line="288" w:lineRule="auto"/>
        <w:rPr>
          <w:rFonts w:ascii="Times New Roman" w:hAnsi="Times New Roman"/>
          <w:kern w:val="0"/>
          <w:szCs w:val="24"/>
        </w:rPr>
      </w:pPr>
      <w:bookmarkStart w:id="244" w:name="_Toc361324891"/>
      <w:bookmarkStart w:id="245" w:name="_Toc67904762"/>
      <w:r w:rsidRPr="00AD0E47">
        <w:rPr>
          <w:rFonts w:ascii="Times New Roman" w:hAnsi="Times New Roman"/>
          <w:kern w:val="0"/>
          <w:szCs w:val="24"/>
        </w:rPr>
        <w:t>9.2</w:t>
      </w:r>
      <w:r w:rsidRPr="00AD0E47">
        <w:rPr>
          <w:rFonts w:ascii="Times New Roman" w:hAnsi="Times New Roman" w:hint="eastAsia"/>
          <w:kern w:val="0"/>
          <w:szCs w:val="24"/>
        </w:rPr>
        <w:t>期末基金管理人的从业人员持有本基金的情况</w:t>
      </w:r>
      <w:bookmarkEnd w:id="244"/>
      <w:bookmarkEnd w:id="245"/>
    </w:p>
    <w:tbl>
      <w:tblPr>
        <w:tblStyle w:val="aff2"/>
        <w:tblW w:w="8998" w:type="dxa"/>
        <w:tblInd w:w="108" w:type="dxa"/>
        <w:tblLayout w:type="fixed"/>
        <w:tblLook w:val="04A0" w:firstRow="1" w:lastRow="0" w:firstColumn="1" w:lastColumn="0" w:noHBand="0" w:noVBand="1"/>
      </w:tblPr>
      <w:tblGrid>
        <w:gridCol w:w="2835"/>
        <w:gridCol w:w="3164"/>
        <w:gridCol w:w="2999"/>
      </w:tblGrid>
      <w:tr w:rsidR="00E113E8" w:rsidTr="00DB5159">
        <w:tc>
          <w:tcPr>
            <w:tcW w:w="2835" w:type="dxa"/>
            <w:vAlign w:val="center"/>
          </w:tcPr>
          <w:p w:rsidR="00E113E8" w:rsidRPr="00495AEC" w:rsidRDefault="00E113E8" w:rsidP="00DB5159">
            <w:pPr>
              <w:widowControl/>
              <w:spacing w:before="29" w:line="288" w:lineRule="auto"/>
              <w:jc w:val="center"/>
              <w:rPr>
                <w:color w:val="000000"/>
                <w:kern w:val="0"/>
                <w:sz w:val="24"/>
              </w:rPr>
            </w:pPr>
            <w:r w:rsidRPr="00495AEC">
              <w:rPr>
                <w:rFonts w:hint="eastAsia"/>
                <w:color w:val="000000"/>
                <w:kern w:val="0"/>
                <w:sz w:val="24"/>
              </w:rPr>
              <w:t>项目</w:t>
            </w:r>
          </w:p>
        </w:tc>
        <w:tc>
          <w:tcPr>
            <w:tcW w:w="3164" w:type="dxa"/>
            <w:vAlign w:val="center"/>
          </w:tcPr>
          <w:p w:rsidR="00E113E8" w:rsidRPr="00495AEC" w:rsidRDefault="00E113E8" w:rsidP="00DB5159">
            <w:pPr>
              <w:widowControl/>
              <w:spacing w:before="29" w:line="288" w:lineRule="auto"/>
              <w:jc w:val="center"/>
              <w:rPr>
                <w:color w:val="000000"/>
                <w:kern w:val="0"/>
                <w:sz w:val="24"/>
              </w:rPr>
            </w:pPr>
            <w:r w:rsidRPr="00495AEC">
              <w:rPr>
                <w:rFonts w:hint="eastAsia"/>
                <w:color w:val="000000"/>
                <w:kern w:val="0"/>
                <w:sz w:val="24"/>
              </w:rPr>
              <w:t>持有份额总数（份）</w:t>
            </w:r>
          </w:p>
        </w:tc>
        <w:tc>
          <w:tcPr>
            <w:tcW w:w="2999" w:type="dxa"/>
            <w:vAlign w:val="center"/>
          </w:tcPr>
          <w:p w:rsidR="00E113E8" w:rsidRPr="00495AEC" w:rsidRDefault="00E113E8" w:rsidP="00DB5159">
            <w:pPr>
              <w:widowControl/>
              <w:spacing w:before="29" w:line="288" w:lineRule="auto"/>
              <w:jc w:val="center"/>
              <w:rPr>
                <w:color w:val="000000"/>
                <w:kern w:val="0"/>
                <w:sz w:val="24"/>
              </w:rPr>
            </w:pPr>
            <w:r w:rsidRPr="00495AEC">
              <w:rPr>
                <w:rFonts w:hint="eastAsia"/>
                <w:color w:val="000000"/>
                <w:kern w:val="0"/>
                <w:sz w:val="24"/>
              </w:rPr>
              <w:t>占基金总份额比例</w:t>
            </w:r>
          </w:p>
        </w:tc>
      </w:tr>
      <w:tr w:rsidR="00E113E8" w:rsidTr="00DB5159">
        <w:tc>
          <w:tcPr>
            <w:tcW w:w="2835" w:type="dxa"/>
            <w:vAlign w:val="center"/>
          </w:tcPr>
          <w:p w:rsidR="00E113E8" w:rsidRPr="0091212A" w:rsidRDefault="00E113E8" w:rsidP="00DB5159">
            <w:pPr>
              <w:widowControl/>
              <w:spacing w:before="29" w:line="288" w:lineRule="auto"/>
              <w:rPr>
                <w:rFonts w:asciiTheme="minorEastAsia" w:eastAsiaTheme="minorEastAsia" w:hAnsiTheme="minorEastAsia"/>
                <w:color w:val="000000"/>
                <w:szCs w:val="21"/>
              </w:rPr>
            </w:pPr>
            <w:r w:rsidRPr="00B61B26">
              <w:rPr>
                <w:rFonts w:hint="eastAsia"/>
                <w:color w:val="000000"/>
                <w:kern w:val="0"/>
                <w:sz w:val="24"/>
              </w:rPr>
              <w:t>基金管理人所有从业人员持有本基金</w:t>
            </w:r>
          </w:p>
        </w:tc>
        <w:tc>
          <w:tcPr>
            <w:tcW w:w="3164" w:type="dxa"/>
            <w:vAlign w:val="center"/>
          </w:tcPr>
          <w:p w:rsidR="00E113E8" w:rsidRPr="00FF7CE7" w:rsidRDefault="00E113E8" w:rsidP="00DB5159">
            <w:pPr>
              <w:spacing w:before="29" w:line="288" w:lineRule="auto"/>
              <w:jc w:val="right"/>
              <w:rPr>
                <w:kern w:val="0"/>
                <w:sz w:val="24"/>
              </w:rPr>
            </w:pPr>
            <w:r w:rsidRPr="00FF7CE7">
              <w:rPr>
                <w:kern w:val="0"/>
                <w:sz w:val="24"/>
              </w:rPr>
              <w:t>210,913.00</w:t>
            </w:r>
          </w:p>
        </w:tc>
        <w:tc>
          <w:tcPr>
            <w:tcW w:w="2999" w:type="dxa"/>
            <w:vAlign w:val="center"/>
          </w:tcPr>
          <w:p w:rsidR="00E113E8" w:rsidRPr="00FF7CE7" w:rsidRDefault="00E113E8" w:rsidP="00DB5159">
            <w:pPr>
              <w:spacing w:before="29" w:line="288" w:lineRule="auto"/>
              <w:jc w:val="right"/>
              <w:rPr>
                <w:kern w:val="0"/>
                <w:sz w:val="24"/>
              </w:rPr>
            </w:pPr>
            <w:r w:rsidRPr="00FF7CE7">
              <w:rPr>
                <w:kern w:val="0"/>
                <w:sz w:val="24"/>
              </w:rPr>
              <w:t>0.02%</w:t>
            </w:r>
          </w:p>
        </w:tc>
      </w:tr>
    </w:tbl>
    <w:p w:rsidR="001A59F9" w:rsidRDefault="001A59F9" w:rsidP="00026C9C">
      <w:pPr>
        <w:spacing w:line="360" w:lineRule="auto"/>
        <w:rPr>
          <w:rFonts w:asciiTheme="minorEastAsia" w:eastAsiaTheme="minorEastAsia" w:hAnsiTheme="minorEastAsia"/>
          <w:color w:val="000000"/>
          <w:szCs w:val="21"/>
        </w:rPr>
      </w:pPr>
    </w:p>
    <w:p w:rsidR="009B2262" w:rsidRPr="00AD0E47" w:rsidRDefault="009B2262" w:rsidP="00AD0E47">
      <w:pPr>
        <w:pStyle w:val="20"/>
        <w:spacing w:before="29" w:after="0" w:line="288" w:lineRule="auto"/>
        <w:rPr>
          <w:rFonts w:ascii="Times New Roman" w:hAnsi="Times New Roman"/>
          <w:kern w:val="0"/>
          <w:szCs w:val="24"/>
        </w:rPr>
      </w:pPr>
      <w:bookmarkStart w:id="246" w:name="_Toc67904763"/>
      <w:r w:rsidRPr="00AD0E47">
        <w:rPr>
          <w:rFonts w:ascii="Times New Roman" w:hAnsi="Times New Roman"/>
          <w:kern w:val="0"/>
          <w:szCs w:val="24"/>
        </w:rPr>
        <w:t>9.3</w:t>
      </w:r>
      <w:r w:rsidRPr="00AD0E47">
        <w:rPr>
          <w:rFonts w:ascii="Times New Roman" w:hAnsi="Times New Roman" w:hint="eastAsia"/>
          <w:kern w:val="0"/>
          <w:szCs w:val="24"/>
        </w:rPr>
        <w:t>期末基金管理人的从业人员持有本开放式基金份额总量区间的情况</w:t>
      </w:r>
      <w:bookmarkEnd w:id="246"/>
    </w:p>
    <w:tbl>
      <w:tblPr>
        <w:tblW w:w="5096"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219"/>
        <w:gridCol w:w="5245"/>
      </w:tblGrid>
      <w:tr w:rsidR="009B2262" w:rsidRPr="00E77BEC" w:rsidTr="006202F7">
        <w:trPr>
          <w:trHeight w:val="285"/>
        </w:trPr>
        <w:tc>
          <w:tcPr>
            <w:tcW w:w="2229" w:type="pct"/>
            <w:shd w:val="clear" w:color="auto" w:fill="auto"/>
            <w:tcMar>
              <w:top w:w="0" w:type="dxa"/>
              <w:left w:w="108" w:type="dxa"/>
              <w:bottom w:w="0" w:type="dxa"/>
              <w:right w:w="108" w:type="dxa"/>
            </w:tcMar>
            <w:vAlign w:val="center"/>
            <w:hideMark/>
          </w:tcPr>
          <w:p w:rsidR="009B2262" w:rsidRPr="00495AEC" w:rsidRDefault="009B2262" w:rsidP="00495AEC">
            <w:pPr>
              <w:widowControl/>
              <w:spacing w:before="29" w:line="288" w:lineRule="auto"/>
              <w:jc w:val="center"/>
              <w:rPr>
                <w:color w:val="000000"/>
                <w:kern w:val="0"/>
                <w:sz w:val="24"/>
              </w:rPr>
            </w:pPr>
            <w:r w:rsidRPr="00495AEC">
              <w:rPr>
                <w:rFonts w:hint="eastAsia"/>
                <w:color w:val="000000"/>
                <w:kern w:val="0"/>
                <w:sz w:val="24"/>
              </w:rPr>
              <w:t>项目</w:t>
            </w:r>
          </w:p>
        </w:tc>
        <w:tc>
          <w:tcPr>
            <w:tcW w:w="2771" w:type="pct"/>
            <w:shd w:val="clear" w:color="auto" w:fill="auto"/>
            <w:tcMar>
              <w:top w:w="0" w:type="dxa"/>
              <w:left w:w="108" w:type="dxa"/>
              <w:bottom w:w="0" w:type="dxa"/>
              <w:right w:w="108" w:type="dxa"/>
            </w:tcMar>
            <w:vAlign w:val="center"/>
            <w:hideMark/>
          </w:tcPr>
          <w:p w:rsidR="009B2262" w:rsidRPr="00495AEC" w:rsidRDefault="009B2262" w:rsidP="00495AEC">
            <w:pPr>
              <w:widowControl/>
              <w:spacing w:before="29" w:line="288" w:lineRule="auto"/>
              <w:jc w:val="center"/>
              <w:rPr>
                <w:color w:val="000000"/>
                <w:kern w:val="0"/>
                <w:sz w:val="24"/>
              </w:rPr>
            </w:pPr>
            <w:r w:rsidRPr="00495AEC">
              <w:rPr>
                <w:rFonts w:hint="eastAsia"/>
                <w:color w:val="000000"/>
                <w:kern w:val="0"/>
                <w:sz w:val="24"/>
              </w:rPr>
              <w:t>持有基金份额总量的数量区间（万份）</w:t>
            </w:r>
          </w:p>
        </w:tc>
      </w:tr>
      <w:tr w:rsidR="009B2262" w:rsidRPr="00E77BEC" w:rsidTr="006202F7">
        <w:trPr>
          <w:trHeight w:val="713"/>
        </w:trPr>
        <w:tc>
          <w:tcPr>
            <w:tcW w:w="2229" w:type="pct"/>
            <w:shd w:val="clear" w:color="auto" w:fill="auto"/>
            <w:tcMar>
              <w:top w:w="0" w:type="dxa"/>
              <w:left w:w="108" w:type="dxa"/>
              <w:bottom w:w="0" w:type="dxa"/>
              <w:right w:w="108" w:type="dxa"/>
            </w:tcMar>
            <w:vAlign w:val="center"/>
            <w:hideMark/>
          </w:tcPr>
          <w:p w:rsidR="009B2262" w:rsidRPr="00B61B26" w:rsidRDefault="009B2262" w:rsidP="00B61B26">
            <w:pPr>
              <w:widowControl/>
              <w:spacing w:before="29" w:line="288" w:lineRule="auto"/>
              <w:rPr>
                <w:color w:val="000000"/>
                <w:kern w:val="0"/>
                <w:sz w:val="24"/>
              </w:rPr>
            </w:pPr>
            <w:r w:rsidRPr="00B61B26">
              <w:rPr>
                <w:rFonts w:hint="eastAsia"/>
                <w:color w:val="000000"/>
                <w:kern w:val="0"/>
                <w:sz w:val="24"/>
              </w:rPr>
              <w:t>本公司高级管理人员、基金投资和研究部门负责人持有本开放式基金</w:t>
            </w:r>
          </w:p>
        </w:tc>
        <w:tc>
          <w:tcPr>
            <w:tcW w:w="2771" w:type="pct"/>
            <w:shd w:val="clear" w:color="auto" w:fill="auto"/>
            <w:tcMar>
              <w:top w:w="0" w:type="dxa"/>
              <w:left w:w="108" w:type="dxa"/>
              <w:bottom w:w="0" w:type="dxa"/>
              <w:right w:w="108" w:type="dxa"/>
            </w:tcMar>
            <w:vAlign w:val="center"/>
            <w:hideMark/>
          </w:tcPr>
          <w:p w:rsidR="009B2262" w:rsidRPr="00FF7CE7" w:rsidRDefault="009B2262" w:rsidP="00FF7CE7">
            <w:pPr>
              <w:spacing w:before="29" w:line="288" w:lineRule="auto"/>
              <w:jc w:val="right"/>
              <w:rPr>
                <w:kern w:val="0"/>
                <w:sz w:val="24"/>
              </w:rPr>
            </w:pPr>
            <w:r w:rsidRPr="00FF7CE7">
              <w:rPr>
                <w:kern w:val="0"/>
                <w:sz w:val="24"/>
              </w:rPr>
              <w:t>0~10</w:t>
            </w:r>
          </w:p>
        </w:tc>
      </w:tr>
      <w:tr w:rsidR="009B2262" w:rsidRPr="00E77BEC" w:rsidTr="006202F7">
        <w:trPr>
          <w:trHeight w:val="285"/>
        </w:trPr>
        <w:tc>
          <w:tcPr>
            <w:tcW w:w="2229" w:type="pct"/>
            <w:shd w:val="clear" w:color="auto" w:fill="auto"/>
            <w:tcMar>
              <w:top w:w="0" w:type="dxa"/>
              <w:left w:w="108" w:type="dxa"/>
              <w:bottom w:w="0" w:type="dxa"/>
              <w:right w:w="108" w:type="dxa"/>
            </w:tcMar>
            <w:vAlign w:val="center"/>
            <w:hideMark/>
          </w:tcPr>
          <w:p w:rsidR="009B2262" w:rsidRPr="00B61B26" w:rsidRDefault="009B2262" w:rsidP="00B61B26">
            <w:pPr>
              <w:widowControl/>
              <w:spacing w:before="29" w:line="288" w:lineRule="auto"/>
              <w:rPr>
                <w:color w:val="000000"/>
                <w:kern w:val="0"/>
                <w:sz w:val="24"/>
              </w:rPr>
            </w:pPr>
            <w:r w:rsidRPr="00B61B26">
              <w:rPr>
                <w:rFonts w:hint="eastAsia"/>
                <w:color w:val="000000"/>
                <w:kern w:val="0"/>
                <w:sz w:val="24"/>
              </w:rPr>
              <w:t>本基金基金经理持有本开放式基金</w:t>
            </w:r>
          </w:p>
        </w:tc>
        <w:tc>
          <w:tcPr>
            <w:tcW w:w="2771" w:type="pct"/>
            <w:shd w:val="clear" w:color="auto" w:fill="auto"/>
            <w:tcMar>
              <w:top w:w="0" w:type="dxa"/>
              <w:left w:w="108" w:type="dxa"/>
              <w:bottom w:w="0" w:type="dxa"/>
              <w:right w:w="108" w:type="dxa"/>
            </w:tcMar>
            <w:vAlign w:val="center"/>
            <w:hideMark/>
          </w:tcPr>
          <w:p w:rsidR="009B2262" w:rsidRPr="00FF7CE7" w:rsidRDefault="009B2262" w:rsidP="00FF7CE7">
            <w:pPr>
              <w:spacing w:before="29" w:line="288" w:lineRule="auto"/>
              <w:jc w:val="right"/>
              <w:rPr>
                <w:kern w:val="0"/>
                <w:sz w:val="24"/>
              </w:rPr>
            </w:pPr>
            <w:r w:rsidRPr="00FF7CE7">
              <w:rPr>
                <w:kern w:val="0"/>
                <w:sz w:val="24"/>
              </w:rPr>
              <w:t>0</w:t>
            </w:r>
          </w:p>
        </w:tc>
      </w:tr>
    </w:tbl>
    <w:p w:rsidR="009B2262" w:rsidRPr="00E77BEC" w:rsidRDefault="009B2262" w:rsidP="00026C9C">
      <w:pPr>
        <w:spacing w:line="360" w:lineRule="auto"/>
        <w:rPr>
          <w:rFonts w:ascii="宋体" w:hAnsi="宋体"/>
          <w:color w:val="000000"/>
          <w:szCs w:val="21"/>
        </w:rPr>
      </w:pPr>
    </w:p>
    <w:p w:rsidR="001A59F9" w:rsidRDefault="001A59F9" w:rsidP="00922A4A">
      <w:pPr>
        <w:pStyle w:val="1"/>
        <w:keepNext/>
        <w:keepLines/>
        <w:widowControl w:val="0"/>
        <w:spacing w:beforeLines="100" w:before="312" w:afterLines="100" w:after="312" w:line="288" w:lineRule="auto"/>
        <w:jc w:val="center"/>
        <w:rPr>
          <w:b/>
          <w:bCs/>
          <w:szCs w:val="24"/>
          <w:lang w:val="en-US"/>
        </w:rPr>
      </w:pPr>
      <w:bookmarkStart w:id="247" w:name="_Toc225500053"/>
      <w:bookmarkStart w:id="248" w:name="_Toc361324892"/>
      <w:bookmarkStart w:id="249" w:name="_Toc67904764"/>
      <w:r w:rsidRPr="00F46061">
        <w:rPr>
          <w:rFonts w:hint="eastAsia"/>
          <w:b/>
          <w:bCs/>
          <w:szCs w:val="24"/>
          <w:lang w:val="en-US"/>
        </w:rPr>
        <w:t>§</w:t>
      </w:r>
      <w:r w:rsidR="009153A3" w:rsidRPr="00F46061">
        <w:rPr>
          <w:b/>
          <w:bCs/>
          <w:szCs w:val="24"/>
          <w:lang w:val="en-US"/>
        </w:rPr>
        <w:t>10</w:t>
      </w:r>
      <w:r w:rsidRPr="00F46061">
        <w:rPr>
          <w:rFonts w:hint="eastAsia"/>
          <w:b/>
          <w:bCs/>
          <w:szCs w:val="24"/>
          <w:lang w:val="en-US"/>
        </w:rPr>
        <w:t>开放式基金份额变动</w:t>
      </w:r>
      <w:bookmarkEnd w:id="247"/>
      <w:bookmarkEnd w:id="248"/>
      <w:bookmarkEnd w:id="249"/>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35"/>
        <w:gridCol w:w="5351"/>
      </w:tblGrid>
      <w:tr w:rsidR="001A59F9" w:rsidRPr="0091212A" w:rsidTr="00032787">
        <w:tc>
          <w:tcPr>
            <w:tcW w:w="2119" w:type="pct"/>
            <w:vAlign w:val="center"/>
          </w:tcPr>
          <w:p w:rsidR="001A59F9" w:rsidRPr="00477369" w:rsidRDefault="00A76E17" w:rsidP="00477369">
            <w:pPr>
              <w:widowControl/>
              <w:spacing w:before="29" w:line="288" w:lineRule="auto"/>
              <w:rPr>
                <w:color w:val="000000"/>
                <w:kern w:val="0"/>
                <w:sz w:val="24"/>
              </w:rPr>
            </w:pPr>
            <w:r w:rsidRPr="00477369">
              <w:rPr>
                <w:rFonts w:hint="eastAsia"/>
                <w:color w:val="000000"/>
                <w:kern w:val="0"/>
                <w:sz w:val="24"/>
              </w:rPr>
              <w:t>基金合同生效日</w:t>
            </w:r>
            <w:r w:rsidRPr="00477369">
              <w:rPr>
                <w:rFonts w:hint="eastAsia"/>
                <w:color w:val="000000"/>
                <w:kern w:val="0"/>
                <w:sz w:val="24"/>
              </w:rPr>
              <w:t>(</w:t>
            </w:r>
            <w:r w:rsidR="00146153" w:rsidRPr="00477369">
              <w:rPr>
                <w:color w:val="000000"/>
                <w:kern w:val="0"/>
                <w:sz w:val="24"/>
              </w:rPr>
              <w:t>2013</w:t>
            </w:r>
            <w:r w:rsidR="00146153" w:rsidRPr="00477369">
              <w:rPr>
                <w:color w:val="000000"/>
                <w:kern w:val="0"/>
                <w:sz w:val="24"/>
              </w:rPr>
              <w:t>年</w:t>
            </w:r>
            <w:r w:rsidR="00146153" w:rsidRPr="00477369">
              <w:rPr>
                <w:color w:val="000000"/>
                <w:kern w:val="0"/>
                <w:sz w:val="24"/>
              </w:rPr>
              <w:t>6</w:t>
            </w:r>
            <w:r w:rsidR="00146153" w:rsidRPr="00477369">
              <w:rPr>
                <w:color w:val="000000"/>
                <w:kern w:val="0"/>
                <w:sz w:val="24"/>
              </w:rPr>
              <w:t>月</w:t>
            </w:r>
            <w:r w:rsidR="00146153" w:rsidRPr="00477369">
              <w:rPr>
                <w:color w:val="000000"/>
                <w:kern w:val="0"/>
                <w:sz w:val="24"/>
              </w:rPr>
              <w:t>5</w:t>
            </w:r>
            <w:r w:rsidR="00146153" w:rsidRPr="00477369">
              <w:rPr>
                <w:color w:val="000000"/>
                <w:kern w:val="0"/>
                <w:sz w:val="24"/>
              </w:rPr>
              <w:t>日</w:t>
            </w:r>
            <w:r w:rsidRPr="00477369">
              <w:rPr>
                <w:rFonts w:hint="eastAsia"/>
                <w:color w:val="000000"/>
                <w:kern w:val="0"/>
                <w:sz w:val="24"/>
              </w:rPr>
              <w:t>)</w:t>
            </w:r>
            <w:r w:rsidR="001A59F9" w:rsidRPr="00477369">
              <w:rPr>
                <w:rFonts w:hint="eastAsia"/>
                <w:color w:val="000000"/>
                <w:kern w:val="0"/>
                <w:sz w:val="24"/>
              </w:rPr>
              <w:t>基金份额总额</w:t>
            </w:r>
          </w:p>
        </w:tc>
        <w:tc>
          <w:tcPr>
            <w:tcW w:w="2881" w:type="pct"/>
          </w:tcPr>
          <w:p w:rsidR="001A59F9" w:rsidRPr="00FF7CE7" w:rsidRDefault="001A59F9" w:rsidP="00FF7CE7">
            <w:pPr>
              <w:spacing w:before="29" w:line="288" w:lineRule="auto"/>
              <w:jc w:val="right"/>
              <w:rPr>
                <w:kern w:val="0"/>
                <w:sz w:val="24"/>
              </w:rPr>
            </w:pPr>
            <w:r w:rsidRPr="00FF7CE7">
              <w:rPr>
                <w:kern w:val="0"/>
                <w:sz w:val="24"/>
              </w:rPr>
              <w:t xml:space="preserve">2,024,955,437.39 </w:t>
            </w:r>
          </w:p>
        </w:tc>
      </w:tr>
      <w:tr w:rsidR="001A59F9" w:rsidRPr="0091212A" w:rsidTr="00032787">
        <w:tc>
          <w:tcPr>
            <w:tcW w:w="2119" w:type="pct"/>
            <w:vAlign w:val="center"/>
          </w:tcPr>
          <w:p w:rsidR="001A59F9" w:rsidRPr="00477369" w:rsidRDefault="0078060F" w:rsidP="00477369">
            <w:pPr>
              <w:widowControl/>
              <w:spacing w:before="29" w:line="288" w:lineRule="auto"/>
              <w:rPr>
                <w:color w:val="000000"/>
                <w:kern w:val="0"/>
                <w:sz w:val="24"/>
              </w:rPr>
            </w:pPr>
            <w:r w:rsidRPr="00477369">
              <w:rPr>
                <w:rFonts w:hint="eastAsia"/>
                <w:color w:val="000000"/>
                <w:kern w:val="0"/>
                <w:sz w:val="24"/>
              </w:rPr>
              <w:t>本报告期期初基金份额总额</w:t>
            </w:r>
          </w:p>
        </w:tc>
        <w:tc>
          <w:tcPr>
            <w:tcW w:w="2881" w:type="pct"/>
          </w:tcPr>
          <w:p w:rsidR="001A59F9" w:rsidRPr="00FF7CE7" w:rsidRDefault="001A59F9" w:rsidP="00FF7CE7">
            <w:pPr>
              <w:spacing w:before="29" w:line="288" w:lineRule="auto"/>
              <w:jc w:val="right"/>
              <w:rPr>
                <w:kern w:val="0"/>
                <w:sz w:val="24"/>
              </w:rPr>
            </w:pPr>
            <w:r w:rsidRPr="00FF7CE7">
              <w:rPr>
                <w:kern w:val="0"/>
                <w:sz w:val="24"/>
              </w:rPr>
              <w:t>1,626,881,734.22</w:t>
            </w:r>
          </w:p>
        </w:tc>
      </w:tr>
      <w:tr w:rsidR="001A59F9" w:rsidRPr="0091212A" w:rsidTr="00032787">
        <w:tc>
          <w:tcPr>
            <w:tcW w:w="2119" w:type="pct"/>
            <w:vAlign w:val="center"/>
          </w:tcPr>
          <w:p w:rsidR="001A59F9" w:rsidRPr="00477369" w:rsidRDefault="00B94AF7" w:rsidP="00477369">
            <w:pPr>
              <w:widowControl/>
              <w:spacing w:before="29" w:line="288" w:lineRule="auto"/>
              <w:rPr>
                <w:color w:val="000000"/>
                <w:kern w:val="0"/>
                <w:sz w:val="24"/>
              </w:rPr>
            </w:pPr>
            <w:r w:rsidRPr="00477369">
              <w:rPr>
                <w:color w:val="000000"/>
                <w:kern w:val="0"/>
                <w:sz w:val="24"/>
              </w:rPr>
              <w:t>本报告期</w:t>
            </w:r>
            <w:r w:rsidR="001A59F9" w:rsidRPr="00477369">
              <w:rPr>
                <w:rFonts w:hint="eastAsia"/>
                <w:color w:val="000000"/>
                <w:kern w:val="0"/>
                <w:sz w:val="24"/>
              </w:rPr>
              <w:t>基金总申购份额</w:t>
            </w:r>
          </w:p>
        </w:tc>
        <w:tc>
          <w:tcPr>
            <w:tcW w:w="2881" w:type="pct"/>
          </w:tcPr>
          <w:p w:rsidR="001A59F9" w:rsidRPr="00FF7CE7" w:rsidRDefault="001A59F9" w:rsidP="00FF7CE7">
            <w:pPr>
              <w:spacing w:before="29" w:line="288" w:lineRule="auto"/>
              <w:jc w:val="right"/>
              <w:rPr>
                <w:kern w:val="0"/>
                <w:sz w:val="24"/>
              </w:rPr>
            </w:pPr>
            <w:r w:rsidRPr="00FF7CE7">
              <w:rPr>
                <w:kern w:val="0"/>
                <w:sz w:val="24"/>
              </w:rPr>
              <w:t>1,912,253,842.72</w:t>
            </w:r>
          </w:p>
        </w:tc>
      </w:tr>
      <w:tr w:rsidR="001A59F9" w:rsidRPr="0091212A" w:rsidTr="00032787">
        <w:tc>
          <w:tcPr>
            <w:tcW w:w="2119" w:type="pct"/>
            <w:vAlign w:val="center"/>
          </w:tcPr>
          <w:p w:rsidR="001A59F9" w:rsidRPr="00477369" w:rsidRDefault="001A59F9" w:rsidP="00032787">
            <w:pPr>
              <w:widowControl/>
              <w:spacing w:before="29" w:line="288" w:lineRule="auto"/>
              <w:rPr>
                <w:color w:val="000000"/>
                <w:kern w:val="0"/>
                <w:sz w:val="24"/>
              </w:rPr>
            </w:pPr>
            <w:r w:rsidRPr="00477369">
              <w:rPr>
                <w:rFonts w:hint="eastAsia"/>
                <w:color w:val="000000"/>
                <w:kern w:val="0"/>
                <w:sz w:val="24"/>
              </w:rPr>
              <w:t>减：</w:t>
            </w:r>
            <w:r w:rsidR="00B94AF7" w:rsidRPr="00477369">
              <w:rPr>
                <w:color w:val="000000"/>
                <w:kern w:val="0"/>
                <w:sz w:val="24"/>
              </w:rPr>
              <w:t>本报告期</w:t>
            </w:r>
            <w:r w:rsidRPr="00477369">
              <w:rPr>
                <w:rFonts w:hint="eastAsia"/>
                <w:color w:val="000000"/>
                <w:kern w:val="0"/>
                <w:sz w:val="24"/>
              </w:rPr>
              <w:t>基金总赎回份额</w:t>
            </w:r>
          </w:p>
        </w:tc>
        <w:tc>
          <w:tcPr>
            <w:tcW w:w="2881" w:type="pct"/>
          </w:tcPr>
          <w:p w:rsidR="001A59F9" w:rsidRPr="00FF7CE7" w:rsidRDefault="001A59F9" w:rsidP="00FF7CE7">
            <w:pPr>
              <w:spacing w:before="29" w:line="288" w:lineRule="auto"/>
              <w:jc w:val="right"/>
              <w:rPr>
                <w:kern w:val="0"/>
                <w:sz w:val="24"/>
              </w:rPr>
            </w:pPr>
            <w:r w:rsidRPr="00FF7CE7">
              <w:rPr>
                <w:kern w:val="0"/>
                <w:sz w:val="24"/>
              </w:rPr>
              <w:t>2,676,093,861.24</w:t>
            </w:r>
          </w:p>
        </w:tc>
      </w:tr>
      <w:tr w:rsidR="001A59F9" w:rsidRPr="0091212A" w:rsidTr="00032787">
        <w:tc>
          <w:tcPr>
            <w:tcW w:w="2119" w:type="pct"/>
            <w:vAlign w:val="center"/>
          </w:tcPr>
          <w:p w:rsidR="001A59F9" w:rsidRPr="00477369" w:rsidRDefault="00B94AF7" w:rsidP="00477369">
            <w:pPr>
              <w:widowControl/>
              <w:spacing w:before="29" w:line="288" w:lineRule="auto"/>
              <w:rPr>
                <w:color w:val="000000"/>
                <w:kern w:val="0"/>
                <w:sz w:val="24"/>
              </w:rPr>
            </w:pPr>
            <w:r w:rsidRPr="00477369">
              <w:rPr>
                <w:color w:val="000000"/>
                <w:kern w:val="0"/>
                <w:sz w:val="24"/>
              </w:rPr>
              <w:t>本报告期</w:t>
            </w:r>
            <w:r w:rsidR="001A59F9" w:rsidRPr="00477369">
              <w:rPr>
                <w:rFonts w:hint="eastAsia"/>
                <w:color w:val="000000"/>
                <w:kern w:val="0"/>
                <w:sz w:val="24"/>
              </w:rPr>
              <w:t>基金拆分变动份额</w:t>
            </w:r>
          </w:p>
        </w:tc>
        <w:tc>
          <w:tcPr>
            <w:tcW w:w="2881" w:type="pct"/>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032787">
        <w:tc>
          <w:tcPr>
            <w:tcW w:w="2119" w:type="pct"/>
            <w:vAlign w:val="center"/>
          </w:tcPr>
          <w:p w:rsidR="001A59F9" w:rsidRPr="00477369" w:rsidRDefault="00ED5DF2" w:rsidP="00477369">
            <w:pPr>
              <w:widowControl/>
              <w:spacing w:before="29" w:line="288" w:lineRule="auto"/>
              <w:rPr>
                <w:color w:val="000000"/>
                <w:kern w:val="0"/>
                <w:sz w:val="24"/>
              </w:rPr>
            </w:pPr>
            <w:r w:rsidRPr="00477369">
              <w:rPr>
                <w:rFonts w:hint="eastAsia"/>
                <w:color w:val="000000"/>
                <w:kern w:val="0"/>
                <w:sz w:val="24"/>
              </w:rPr>
              <w:t>本报告期期末基金份额总额</w:t>
            </w:r>
          </w:p>
        </w:tc>
        <w:tc>
          <w:tcPr>
            <w:tcW w:w="2881" w:type="pct"/>
          </w:tcPr>
          <w:p w:rsidR="001A59F9" w:rsidRPr="00FF7CE7" w:rsidRDefault="001A59F9" w:rsidP="00FF7CE7">
            <w:pPr>
              <w:spacing w:before="29" w:line="288" w:lineRule="auto"/>
              <w:jc w:val="right"/>
              <w:rPr>
                <w:kern w:val="0"/>
                <w:sz w:val="24"/>
              </w:rPr>
            </w:pPr>
            <w:r w:rsidRPr="00FF7CE7">
              <w:rPr>
                <w:kern w:val="0"/>
                <w:sz w:val="24"/>
              </w:rPr>
              <w:t>863,041,715.70</w:t>
            </w:r>
          </w:p>
        </w:tc>
      </w:tr>
    </w:tbl>
    <w:p w:rsidR="002A5A11" w:rsidRDefault="00F2103B">
      <w:pPr>
        <w:tabs>
          <w:tab w:val="left" w:pos="426"/>
        </w:tabs>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r>
        <w:rPr>
          <w:kern w:val="0"/>
          <w:sz w:val="24"/>
        </w:rPr>
        <w:t xml:space="preserve"> </w:t>
      </w:r>
    </w:p>
    <w:p w:rsidR="001A59F9" w:rsidRDefault="001A59F9" w:rsidP="00D754A9">
      <w:pPr>
        <w:tabs>
          <w:tab w:val="left" w:pos="426"/>
        </w:tabs>
        <w:spacing w:before="29" w:line="288" w:lineRule="auto"/>
        <w:jc w:val="left"/>
        <w:rPr>
          <w:kern w:val="0"/>
          <w:sz w:val="24"/>
        </w:rPr>
      </w:pPr>
      <w:r w:rsidRPr="00D754A9">
        <w:rPr>
          <w:kern w:val="0"/>
          <w:sz w:val="24"/>
        </w:rPr>
        <w:t xml:space="preserve">  2</w:t>
      </w:r>
      <w:r w:rsidRPr="00D754A9">
        <w:rPr>
          <w:kern w:val="0"/>
          <w:sz w:val="24"/>
        </w:rPr>
        <w:t>、如果本报告期间发生转换出业务，则总赎回份额中包含该业务。</w:t>
      </w:r>
    </w:p>
    <w:p w:rsidR="004C70AC" w:rsidRPr="00D754A9" w:rsidRDefault="004C70AC" w:rsidP="00D754A9">
      <w:pPr>
        <w:tabs>
          <w:tab w:val="left" w:pos="426"/>
        </w:tabs>
        <w:spacing w:before="29" w:line="288" w:lineRule="auto"/>
        <w:jc w:val="left"/>
        <w:rPr>
          <w:kern w:val="0"/>
          <w:sz w:val="24"/>
        </w:rPr>
      </w:pPr>
    </w:p>
    <w:p w:rsidR="001A59F9" w:rsidRDefault="001A59F9" w:rsidP="00922A4A">
      <w:pPr>
        <w:pStyle w:val="1"/>
        <w:keepNext/>
        <w:keepLines/>
        <w:widowControl w:val="0"/>
        <w:spacing w:beforeLines="100" w:before="312" w:afterLines="100" w:after="312" w:line="288" w:lineRule="auto"/>
        <w:jc w:val="center"/>
        <w:rPr>
          <w:b/>
          <w:bCs/>
          <w:szCs w:val="24"/>
          <w:lang w:val="en-US"/>
        </w:rPr>
      </w:pPr>
      <w:bookmarkStart w:id="250" w:name="_Toc225500054"/>
      <w:bookmarkStart w:id="251" w:name="_Toc361324893"/>
      <w:bookmarkStart w:id="252" w:name="_Toc67904765"/>
      <w:r w:rsidRPr="00F95F68">
        <w:rPr>
          <w:rFonts w:hint="eastAsia"/>
          <w:b/>
          <w:bCs/>
          <w:szCs w:val="24"/>
          <w:lang w:val="en-US"/>
        </w:rPr>
        <w:t>§</w:t>
      </w:r>
      <w:r w:rsidRPr="00F95F68">
        <w:rPr>
          <w:b/>
          <w:bCs/>
          <w:szCs w:val="24"/>
          <w:lang w:val="en-US"/>
        </w:rPr>
        <w:t>11</w:t>
      </w:r>
      <w:r w:rsidRPr="00F95F68">
        <w:rPr>
          <w:rFonts w:hint="eastAsia"/>
          <w:b/>
          <w:bCs/>
          <w:szCs w:val="24"/>
          <w:lang w:val="en-US"/>
        </w:rPr>
        <w:t>重大事件揭示</w:t>
      </w:r>
      <w:bookmarkEnd w:id="250"/>
      <w:bookmarkEnd w:id="251"/>
      <w:bookmarkEnd w:id="252"/>
    </w:p>
    <w:p w:rsidR="00A8283B" w:rsidRPr="00A8283B" w:rsidRDefault="00A8283B" w:rsidP="00A8283B"/>
    <w:p w:rsidR="001A59F9" w:rsidRPr="00761CD0" w:rsidRDefault="001A59F9" w:rsidP="00761CD0">
      <w:pPr>
        <w:pStyle w:val="20"/>
        <w:spacing w:before="29" w:after="0" w:line="288" w:lineRule="auto"/>
        <w:rPr>
          <w:rFonts w:ascii="Times New Roman" w:hAnsi="Times New Roman"/>
          <w:kern w:val="0"/>
          <w:szCs w:val="24"/>
        </w:rPr>
      </w:pPr>
      <w:bookmarkStart w:id="253" w:name="_Toc361324894"/>
      <w:bookmarkStart w:id="254" w:name="_Toc67904766"/>
      <w:r w:rsidRPr="00761CD0">
        <w:rPr>
          <w:rFonts w:ascii="Times New Roman" w:hAnsi="Times New Roman"/>
          <w:kern w:val="0"/>
          <w:szCs w:val="24"/>
        </w:rPr>
        <w:t>11.1</w:t>
      </w:r>
      <w:r w:rsidRPr="00761CD0">
        <w:rPr>
          <w:rFonts w:ascii="Times New Roman" w:hAnsi="Times New Roman" w:hint="eastAsia"/>
          <w:kern w:val="0"/>
          <w:szCs w:val="24"/>
        </w:rPr>
        <w:t>基金份额持有人大会决议</w:t>
      </w:r>
      <w:bookmarkEnd w:id="253"/>
      <w:bookmarkEnd w:id="254"/>
    </w:p>
    <w:p w:rsidR="001A59F9" w:rsidRPr="00F95F68" w:rsidRDefault="001A59F9" w:rsidP="00F95F68">
      <w:pPr>
        <w:spacing w:before="29" w:line="288" w:lineRule="auto"/>
        <w:ind w:firstLineChars="200" w:firstLine="480"/>
        <w:rPr>
          <w:color w:val="000000"/>
          <w:sz w:val="24"/>
        </w:rPr>
      </w:pPr>
      <w:r w:rsidRPr="00F95F68">
        <w:rPr>
          <w:color w:val="000000"/>
          <w:sz w:val="24"/>
        </w:rPr>
        <w:t>本基金本报告期内未召开基金份额持有人大会。</w:t>
      </w:r>
    </w:p>
    <w:p w:rsidR="00F95F68" w:rsidRPr="0091212A" w:rsidRDefault="00F95F68" w:rsidP="00E048F4">
      <w:pPr>
        <w:spacing w:line="360" w:lineRule="auto"/>
        <w:ind w:firstLineChars="200" w:firstLine="420"/>
        <w:rPr>
          <w:rFonts w:asciiTheme="minorEastAsia" w:eastAsiaTheme="minorEastAsia" w:hAnsiTheme="minorEastAsia"/>
          <w:szCs w:val="21"/>
        </w:rPr>
      </w:pPr>
    </w:p>
    <w:p w:rsidR="001A59F9" w:rsidRPr="00761CD0" w:rsidRDefault="001A59F9" w:rsidP="00761CD0">
      <w:pPr>
        <w:pStyle w:val="20"/>
        <w:spacing w:before="29" w:after="0" w:line="288" w:lineRule="auto"/>
        <w:rPr>
          <w:rFonts w:ascii="Times New Roman" w:hAnsi="Times New Roman"/>
          <w:kern w:val="0"/>
          <w:szCs w:val="24"/>
        </w:rPr>
      </w:pPr>
      <w:bookmarkStart w:id="255" w:name="_Toc361324895"/>
      <w:bookmarkStart w:id="256" w:name="_Toc67904767"/>
      <w:r w:rsidRPr="00761CD0">
        <w:rPr>
          <w:rFonts w:ascii="Times New Roman" w:hAnsi="Times New Roman"/>
          <w:kern w:val="0"/>
          <w:szCs w:val="24"/>
        </w:rPr>
        <w:t xml:space="preserve">11.2 </w:t>
      </w:r>
      <w:r w:rsidRPr="00761CD0">
        <w:rPr>
          <w:rFonts w:ascii="Times New Roman" w:hAnsi="Times New Roman" w:hint="eastAsia"/>
          <w:kern w:val="0"/>
          <w:szCs w:val="24"/>
        </w:rPr>
        <w:t>基金管理人、基金托管人的专门基金托管部门的重大人事变动</w:t>
      </w:r>
      <w:bookmarkEnd w:id="255"/>
      <w:bookmarkEnd w:id="256"/>
    </w:p>
    <w:p w:rsidR="002A5A11" w:rsidRDefault="00F2103B">
      <w:pPr>
        <w:spacing w:before="29" w:line="288" w:lineRule="auto"/>
        <w:ind w:firstLineChars="200" w:firstLine="480"/>
        <w:rPr>
          <w:color w:val="000000"/>
          <w:sz w:val="24"/>
        </w:rPr>
      </w:pPr>
      <w:r>
        <w:rPr>
          <w:color w:val="000000"/>
          <w:sz w:val="24"/>
        </w:rPr>
        <w:t>1</w:t>
      </w:r>
      <w:r>
        <w:rPr>
          <w:color w:val="000000"/>
          <w:sz w:val="24"/>
        </w:rPr>
        <w:t>、基金管理人的重大人事变动：本报告期内，本基金的基金管理人未发生重大人事变动。</w:t>
      </w:r>
      <w:r>
        <w:rPr>
          <w:color w:val="000000"/>
          <w:sz w:val="24"/>
        </w:rPr>
        <w:t xml:space="preserve"> </w:t>
      </w:r>
    </w:p>
    <w:p w:rsidR="001A59F9" w:rsidRPr="00F95F68" w:rsidRDefault="001A59F9" w:rsidP="00F95F68">
      <w:pPr>
        <w:spacing w:before="29" w:line="288" w:lineRule="auto"/>
        <w:ind w:firstLineChars="200" w:firstLine="480"/>
        <w:rPr>
          <w:color w:val="000000"/>
          <w:sz w:val="24"/>
        </w:rPr>
      </w:pPr>
      <w:r w:rsidRPr="00F95F68">
        <w:rPr>
          <w:color w:val="000000"/>
          <w:sz w:val="24"/>
        </w:rPr>
        <w:t>2</w:t>
      </w:r>
      <w:r w:rsidRPr="00F95F68">
        <w:rPr>
          <w:color w:val="000000"/>
          <w:sz w:val="24"/>
        </w:rPr>
        <w:t>、基金托管人的基金托管部门的重大人事变动：本基金托管人的专门基金托管部门本报告期内未发生重大人事变动。</w:t>
      </w:r>
    </w:p>
    <w:p w:rsidR="00F95F68" w:rsidRPr="0091212A" w:rsidRDefault="00F95F68" w:rsidP="00E048F4">
      <w:pPr>
        <w:spacing w:line="360" w:lineRule="auto"/>
        <w:ind w:firstLineChars="200" w:firstLine="420"/>
        <w:rPr>
          <w:rFonts w:asciiTheme="minorEastAsia" w:eastAsiaTheme="minorEastAsia" w:hAnsiTheme="minorEastAsia"/>
          <w:szCs w:val="21"/>
        </w:rPr>
      </w:pPr>
    </w:p>
    <w:p w:rsidR="001A59F9" w:rsidRPr="00761CD0" w:rsidRDefault="001A59F9" w:rsidP="00761CD0">
      <w:pPr>
        <w:pStyle w:val="20"/>
        <w:spacing w:before="29" w:after="0" w:line="288" w:lineRule="auto"/>
        <w:rPr>
          <w:rFonts w:ascii="Times New Roman" w:hAnsi="Times New Roman"/>
          <w:kern w:val="0"/>
          <w:szCs w:val="24"/>
        </w:rPr>
      </w:pPr>
      <w:bookmarkStart w:id="257" w:name="_Toc361324896"/>
      <w:bookmarkStart w:id="258" w:name="_Toc67904768"/>
      <w:r w:rsidRPr="00761CD0">
        <w:rPr>
          <w:rFonts w:ascii="Times New Roman" w:hAnsi="Times New Roman"/>
          <w:kern w:val="0"/>
          <w:szCs w:val="24"/>
        </w:rPr>
        <w:t xml:space="preserve">11.3 </w:t>
      </w:r>
      <w:r w:rsidRPr="00761CD0">
        <w:rPr>
          <w:rFonts w:ascii="Times New Roman" w:hAnsi="Times New Roman" w:hint="eastAsia"/>
          <w:kern w:val="0"/>
          <w:szCs w:val="24"/>
        </w:rPr>
        <w:t>涉及基金管理人、基金财产、基金托管业务的诉讼</w:t>
      </w:r>
      <w:bookmarkEnd w:id="257"/>
      <w:bookmarkEnd w:id="258"/>
    </w:p>
    <w:p w:rsidR="001A59F9" w:rsidRPr="00F95F68" w:rsidRDefault="001A59F9" w:rsidP="00F95F68">
      <w:pPr>
        <w:spacing w:before="29" w:line="288" w:lineRule="auto"/>
        <w:ind w:firstLineChars="200" w:firstLine="480"/>
        <w:rPr>
          <w:color w:val="000000"/>
          <w:sz w:val="24"/>
        </w:rPr>
      </w:pPr>
      <w:r w:rsidRPr="00F95F68">
        <w:rPr>
          <w:color w:val="000000"/>
          <w:sz w:val="24"/>
        </w:rPr>
        <w:t>本报告期内未发生涉及本基金管理人、基金财产、基金托管业务的诉讼事项。</w:t>
      </w:r>
    </w:p>
    <w:p w:rsidR="00F95F68" w:rsidRPr="0091212A" w:rsidRDefault="00F95F68" w:rsidP="00E048F4">
      <w:pPr>
        <w:spacing w:line="360" w:lineRule="auto"/>
        <w:ind w:firstLineChars="200" w:firstLine="420"/>
        <w:rPr>
          <w:rFonts w:asciiTheme="minorEastAsia" w:eastAsiaTheme="minorEastAsia" w:hAnsiTheme="minorEastAsia"/>
          <w:szCs w:val="21"/>
        </w:rPr>
      </w:pPr>
    </w:p>
    <w:p w:rsidR="001A59F9" w:rsidRPr="00761CD0" w:rsidRDefault="001A59F9" w:rsidP="00761CD0">
      <w:pPr>
        <w:pStyle w:val="20"/>
        <w:spacing w:before="29" w:after="0" w:line="288" w:lineRule="auto"/>
        <w:rPr>
          <w:rFonts w:ascii="Times New Roman" w:hAnsi="Times New Roman"/>
          <w:kern w:val="0"/>
          <w:szCs w:val="24"/>
        </w:rPr>
      </w:pPr>
      <w:bookmarkStart w:id="259" w:name="_Toc361324897"/>
      <w:bookmarkStart w:id="260" w:name="_Toc67904769"/>
      <w:r w:rsidRPr="00761CD0">
        <w:rPr>
          <w:rFonts w:ascii="Times New Roman" w:hAnsi="Times New Roman"/>
          <w:kern w:val="0"/>
          <w:szCs w:val="24"/>
        </w:rPr>
        <w:t xml:space="preserve">11.4 </w:t>
      </w:r>
      <w:r w:rsidRPr="00761CD0">
        <w:rPr>
          <w:rFonts w:ascii="Times New Roman" w:hAnsi="Times New Roman" w:hint="eastAsia"/>
          <w:kern w:val="0"/>
          <w:szCs w:val="24"/>
        </w:rPr>
        <w:t>基金投资策略的改变</w:t>
      </w:r>
      <w:bookmarkEnd w:id="259"/>
      <w:bookmarkEnd w:id="260"/>
    </w:p>
    <w:p w:rsidR="001A59F9" w:rsidRPr="00F95F68" w:rsidRDefault="001A59F9" w:rsidP="00F95F68">
      <w:pPr>
        <w:spacing w:before="29" w:line="288" w:lineRule="auto"/>
        <w:ind w:firstLineChars="200" w:firstLine="480"/>
        <w:rPr>
          <w:color w:val="000000"/>
          <w:sz w:val="24"/>
        </w:rPr>
      </w:pPr>
      <w:r w:rsidRPr="00F95F68">
        <w:rPr>
          <w:color w:val="000000"/>
          <w:sz w:val="24"/>
        </w:rPr>
        <w:t>本基金本报告期内投资策略未发生改变。</w:t>
      </w:r>
    </w:p>
    <w:p w:rsidR="00F95F68" w:rsidRPr="0091212A" w:rsidRDefault="00F95F68" w:rsidP="00E048F4">
      <w:pPr>
        <w:spacing w:line="360" w:lineRule="auto"/>
        <w:ind w:firstLineChars="200" w:firstLine="420"/>
        <w:rPr>
          <w:rFonts w:asciiTheme="minorEastAsia" w:eastAsiaTheme="minorEastAsia" w:hAnsiTheme="minorEastAsia"/>
          <w:szCs w:val="21"/>
        </w:rPr>
      </w:pPr>
    </w:p>
    <w:p w:rsidR="001B561E" w:rsidRPr="00A968D5" w:rsidRDefault="001B561E" w:rsidP="001B561E">
      <w:pPr>
        <w:pStyle w:val="20"/>
        <w:spacing w:before="0" w:after="0"/>
        <w:rPr>
          <w:rFonts w:ascii="Times New Roman" w:eastAsiaTheme="minorEastAsia" w:hAnsi="Times New Roman"/>
          <w:color w:val="000000" w:themeColor="text1"/>
          <w:kern w:val="0"/>
          <w:szCs w:val="24"/>
        </w:rPr>
      </w:pPr>
      <w:bookmarkStart w:id="261" w:name="_Toc361324898"/>
      <w:bookmarkStart w:id="262" w:name="_Toc409100466"/>
      <w:bookmarkStart w:id="263" w:name="_Toc409100103"/>
      <w:bookmarkStart w:id="264" w:name="_Toc67904770"/>
      <w:r w:rsidRPr="00A968D5">
        <w:rPr>
          <w:rFonts w:ascii="Times New Roman" w:eastAsiaTheme="minorEastAsia" w:hAnsi="Times New Roman"/>
          <w:color w:val="000000" w:themeColor="text1"/>
          <w:kern w:val="0"/>
          <w:szCs w:val="24"/>
        </w:rPr>
        <w:t>11.</w:t>
      </w:r>
      <w:bookmarkEnd w:id="261"/>
      <w:r w:rsidR="004A04DE">
        <w:rPr>
          <w:rFonts w:ascii="Times New Roman" w:eastAsiaTheme="minorEastAsia" w:hAnsi="Times New Roman"/>
          <w:color w:val="000000" w:themeColor="text1"/>
          <w:kern w:val="0"/>
          <w:szCs w:val="24"/>
        </w:rPr>
        <w:t>5</w:t>
      </w:r>
      <w:r w:rsidRPr="00A968D5">
        <w:rPr>
          <w:rFonts w:ascii="Times New Roman" w:eastAsiaTheme="minorEastAsia" w:hAnsi="Times New Roman"/>
          <w:color w:val="000000" w:themeColor="text1"/>
          <w:szCs w:val="24"/>
        </w:rPr>
        <w:t>为基金进行审计的会计师事务所情况</w:t>
      </w:r>
      <w:bookmarkEnd w:id="262"/>
      <w:bookmarkEnd w:id="263"/>
      <w:bookmarkEnd w:id="264"/>
    </w:p>
    <w:p w:rsidR="001B561E" w:rsidRPr="00A968D5" w:rsidRDefault="001B561E" w:rsidP="00A968D5">
      <w:pPr>
        <w:spacing w:line="360" w:lineRule="auto"/>
        <w:ind w:firstLineChars="200" w:firstLine="480"/>
        <w:rPr>
          <w:rFonts w:eastAsiaTheme="minorEastAsia"/>
          <w:color w:val="000000" w:themeColor="text1"/>
          <w:sz w:val="24"/>
        </w:rPr>
      </w:pPr>
      <w:bookmarkStart w:id="265" w:name="OLE_LINK3"/>
      <w:r w:rsidRPr="00A968D5">
        <w:rPr>
          <w:rFonts w:eastAsiaTheme="minorEastAsia"/>
          <w:color w:val="000000" w:themeColor="text1"/>
          <w:sz w:val="24"/>
        </w:rPr>
        <w:t>本报告期内，为本基金提供审计服务的会计师事务所为普华永道中天会计师事务所（特殊普通合伙）。本期审计费为</w:t>
      </w:r>
      <w:r w:rsidRPr="00A968D5">
        <w:rPr>
          <w:rFonts w:eastAsiaTheme="minorEastAsia"/>
          <w:color w:val="000000" w:themeColor="text1"/>
          <w:sz w:val="24"/>
        </w:rPr>
        <w:t>80,000.00</w:t>
      </w:r>
      <w:r w:rsidRPr="00A968D5">
        <w:rPr>
          <w:rFonts w:eastAsiaTheme="minorEastAsia"/>
          <w:color w:val="000000" w:themeColor="text1"/>
          <w:sz w:val="24"/>
        </w:rPr>
        <w:t>元，自本基金基金合同生效以来，本基金未改聘为其审计的会计师事务所。</w:t>
      </w:r>
    </w:p>
    <w:p w:rsidR="001B561E" w:rsidRPr="00A968D5" w:rsidRDefault="001B561E" w:rsidP="001B561E">
      <w:pPr>
        <w:pStyle w:val="20"/>
        <w:spacing w:before="0" w:after="0"/>
        <w:rPr>
          <w:rFonts w:ascii="Times New Roman" w:eastAsiaTheme="minorEastAsia" w:hAnsi="Times New Roman"/>
          <w:color w:val="000000" w:themeColor="text1"/>
          <w:kern w:val="0"/>
          <w:szCs w:val="24"/>
        </w:rPr>
      </w:pPr>
      <w:bookmarkStart w:id="266" w:name="_Toc409100104"/>
      <w:bookmarkStart w:id="267" w:name="_Toc409100467"/>
      <w:bookmarkStart w:id="268" w:name="_Toc361324899"/>
      <w:bookmarkStart w:id="269" w:name="_Toc67904771"/>
      <w:bookmarkEnd w:id="265"/>
      <w:r w:rsidRPr="00A968D5">
        <w:rPr>
          <w:rFonts w:ascii="Times New Roman" w:eastAsiaTheme="minorEastAsia" w:hAnsi="Times New Roman"/>
          <w:color w:val="000000" w:themeColor="text1"/>
          <w:kern w:val="0"/>
          <w:szCs w:val="24"/>
        </w:rPr>
        <w:t>11.</w:t>
      </w:r>
      <w:r w:rsidR="004A04DE">
        <w:rPr>
          <w:rFonts w:ascii="Times New Roman" w:eastAsiaTheme="minorEastAsia" w:hAnsi="Times New Roman"/>
          <w:color w:val="000000" w:themeColor="text1"/>
          <w:kern w:val="0"/>
          <w:szCs w:val="24"/>
        </w:rPr>
        <w:t>6</w:t>
      </w:r>
      <w:r w:rsidRPr="00A968D5">
        <w:rPr>
          <w:rFonts w:ascii="Times New Roman" w:eastAsiaTheme="minorEastAsia" w:hAnsi="Times New Roman"/>
          <w:color w:val="000000" w:themeColor="text1"/>
          <w:kern w:val="0"/>
          <w:szCs w:val="24"/>
        </w:rPr>
        <w:t xml:space="preserve"> </w:t>
      </w:r>
      <w:r w:rsidRPr="00A968D5">
        <w:rPr>
          <w:rFonts w:ascii="Times New Roman" w:eastAsiaTheme="minorEastAsia" w:hAnsi="Times New Roman"/>
          <w:color w:val="000000" w:themeColor="text1"/>
          <w:kern w:val="0"/>
          <w:szCs w:val="24"/>
        </w:rPr>
        <w:t>管理人、托管人及其高级管理人员受稽查或处罚等情况</w:t>
      </w:r>
      <w:bookmarkEnd w:id="266"/>
      <w:bookmarkEnd w:id="267"/>
      <w:bookmarkEnd w:id="268"/>
      <w:bookmarkEnd w:id="269"/>
    </w:p>
    <w:p w:rsidR="002A5A11" w:rsidRDefault="00F2103B">
      <w:pPr>
        <w:spacing w:line="360" w:lineRule="auto"/>
        <w:ind w:firstLineChars="200" w:firstLine="480"/>
        <w:rPr>
          <w:rFonts w:eastAsiaTheme="minorEastAsia"/>
          <w:color w:val="000000" w:themeColor="text1"/>
          <w:sz w:val="24"/>
        </w:rPr>
      </w:pPr>
      <w:r>
        <w:rPr>
          <w:rFonts w:eastAsiaTheme="minorEastAsia"/>
          <w:color w:val="000000" w:themeColor="text1"/>
          <w:sz w:val="24"/>
        </w:rPr>
        <w:t>1</w:t>
      </w:r>
      <w:r>
        <w:rPr>
          <w:rFonts w:eastAsiaTheme="minorEastAsia"/>
          <w:color w:val="000000" w:themeColor="text1"/>
          <w:sz w:val="24"/>
        </w:rPr>
        <w:t>、管理人及其高级管理人员受稽查或处罚等情况</w:t>
      </w:r>
    </w:p>
    <w:p w:rsidR="002A5A11" w:rsidRDefault="00F2103B">
      <w:pPr>
        <w:spacing w:line="360" w:lineRule="auto"/>
        <w:ind w:firstLineChars="200" w:firstLine="480"/>
        <w:rPr>
          <w:rFonts w:eastAsiaTheme="minorEastAsia"/>
          <w:color w:val="000000" w:themeColor="text1"/>
          <w:sz w:val="24"/>
        </w:rPr>
      </w:pPr>
      <w:r>
        <w:rPr>
          <w:rFonts w:eastAsiaTheme="minorEastAsia"/>
          <w:color w:val="000000" w:themeColor="text1"/>
          <w:sz w:val="24"/>
        </w:rPr>
        <w:t>基金管理人及其高级管理人员本报告期内未受监管部门稽查或处罚。</w:t>
      </w:r>
    </w:p>
    <w:p w:rsidR="002A5A11" w:rsidRDefault="00F2103B">
      <w:pPr>
        <w:spacing w:line="360" w:lineRule="auto"/>
        <w:ind w:firstLineChars="200" w:firstLine="480"/>
        <w:rPr>
          <w:rFonts w:eastAsiaTheme="minorEastAsia"/>
          <w:color w:val="000000" w:themeColor="text1"/>
          <w:sz w:val="24"/>
        </w:rPr>
      </w:pPr>
      <w:r>
        <w:rPr>
          <w:rFonts w:eastAsiaTheme="minorEastAsia"/>
          <w:color w:val="000000" w:themeColor="text1"/>
          <w:sz w:val="24"/>
        </w:rPr>
        <w:t>2</w:t>
      </w:r>
      <w:r>
        <w:rPr>
          <w:rFonts w:eastAsiaTheme="minorEastAsia"/>
          <w:color w:val="000000" w:themeColor="text1"/>
          <w:sz w:val="24"/>
        </w:rPr>
        <w:t>、托管人及其高级管理人员受稽查或处罚等情况</w:t>
      </w:r>
    </w:p>
    <w:p w:rsidR="001B561E" w:rsidRPr="00A968D5" w:rsidRDefault="001B561E" w:rsidP="00A968D5">
      <w:pPr>
        <w:spacing w:line="360" w:lineRule="auto"/>
        <w:ind w:firstLineChars="200" w:firstLine="480"/>
        <w:rPr>
          <w:rFonts w:eastAsiaTheme="minorEastAsia"/>
          <w:color w:val="000000" w:themeColor="text1"/>
          <w:sz w:val="24"/>
        </w:rPr>
      </w:pPr>
      <w:r w:rsidRPr="00A968D5">
        <w:rPr>
          <w:rFonts w:eastAsiaTheme="minorEastAsia"/>
          <w:color w:val="000000" w:themeColor="text1"/>
          <w:sz w:val="24"/>
        </w:rPr>
        <w:t>基金托管人及其高级管理人员本报告期内未受监管部门稽查或处罚。</w:t>
      </w:r>
    </w:p>
    <w:p w:rsidR="001B561E" w:rsidRPr="00A968D5" w:rsidRDefault="001B561E" w:rsidP="001B561E">
      <w:pPr>
        <w:pStyle w:val="20"/>
        <w:spacing w:before="0" w:after="0"/>
        <w:rPr>
          <w:rFonts w:ascii="Times New Roman" w:eastAsiaTheme="minorEastAsia" w:hAnsi="Times New Roman"/>
          <w:color w:val="000000" w:themeColor="text1"/>
          <w:kern w:val="0"/>
          <w:szCs w:val="24"/>
        </w:rPr>
      </w:pPr>
      <w:bookmarkStart w:id="270" w:name="_Toc361324900"/>
      <w:bookmarkStart w:id="271" w:name="_Toc409100468"/>
      <w:bookmarkStart w:id="272" w:name="_Toc409100105"/>
      <w:bookmarkStart w:id="273" w:name="_Toc67904772"/>
      <w:r w:rsidRPr="00A968D5">
        <w:rPr>
          <w:rFonts w:ascii="Times New Roman" w:eastAsiaTheme="minorEastAsia" w:hAnsi="Times New Roman"/>
          <w:color w:val="000000" w:themeColor="text1"/>
          <w:kern w:val="0"/>
          <w:szCs w:val="24"/>
        </w:rPr>
        <w:t>11.</w:t>
      </w:r>
      <w:r w:rsidR="004A04DE">
        <w:rPr>
          <w:rFonts w:ascii="Times New Roman" w:eastAsiaTheme="minorEastAsia" w:hAnsi="Times New Roman"/>
          <w:color w:val="000000" w:themeColor="text1"/>
          <w:kern w:val="0"/>
          <w:szCs w:val="24"/>
        </w:rPr>
        <w:t>7</w:t>
      </w:r>
      <w:r w:rsidRPr="00A968D5">
        <w:rPr>
          <w:rFonts w:ascii="Times New Roman" w:eastAsiaTheme="minorEastAsia" w:hAnsi="Times New Roman"/>
          <w:color w:val="000000" w:themeColor="text1"/>
          <w:kern w:val="0"/>
          <w:szCs w:val="24"/>
        </w:rPr>
        <w:t xml:space="preserve"> </w:t>
      </w:r>
      <w:r w:rsidRPr="00A968D5">
        <w:rPr>
          <w:rFonts w:ascii="Times New Roman" w:eastAsiaTheme="minorEastAsia" w:hAnsi="Times New Roman"/>
          <w:color w:val="000000" w:themeColor="text1"/>
          <w:kern w:val="0"/>
          <w:szCs w:val="24"/>
        </w:rPr>
        <w:t>基金租用证券公司交易单元的有关情况</w:t>
      </w:r>
      <w:bookmarkEnd w:id="270"/>
      <w:bookmarkEnd w:id="271"/>
      <w:bookmarkEnd w:id="272"/>
      <w:bookmarkEnd w:id="273"/>
    </w:p>
    <w:p w:rsidR="001B561E" w:rsidRPr="00A968D5" w:rsidRDefault="001B561E" w:rsidP="001B561E">
      <w:pPr>
        <w:spacing w:line="360" w:lineRule="auto"/>
        <w:rPr>
          <w:rFonts w:eastAsiaTheme="minorEastAsia"/>
          <w:b/>
          <w:color w:val="000000" w:themeColor="text1"/>
          <w:sz w:val="24"/>
        </w:rPr>
      </w:pPr>
      <w:bookmarkStart w:id="274" w:name="_Toc249760070"/>
      <w:r w:rsidRPr="00A968D5">
        <w:rPr>
          <w:rFonts w:eastAsiaTheme="minorEastAsia"/>
          <w:b/>
          <w:color w:val="000000" w:themeColor="text1"/>
          <w:sz w:val="24"/>
        </w:rPr>
        <w:t>11.</w:t>
      </w:r>
      <w:r w:rsidR="004A04DE">
        <w:rPr>
          <w:rFonts w:eastAsiaTheme="minorEastAsia"/>
          <w:b/>
          <w:color w:val="000000" w:themeColor="text1"/>
          <w:sz w:val="24"/>
        </w:rPr>
        <w:t>7</w:t>
      </w:r>
      <w:r w:rsidRPr="00A968D5">
        <w:rPr>
          <w:rFonts w:eastAsiaTheme="minorEastAsia"/>
          <w:b/>
          <w:color w:val="000000" w:themeColor="text1"/>
          <w:sz w:val="24"/>
        </w:rPr>
        <w:t>.1</w:t>
      </w:r>
      <w:r w:rsidRPr="00A968D5">
        <w:rPr>
          <w:rFonts w:eastAsiaTheme="minorEastAsia"/>
          <w:b/>
          <w:color w:val="000000" w:themeColor="text1"/>
          <w:sz w:val="24"/>
        </w:rPr>
        <w:t>基金租用证券公司交易单元进行股票投资及佣金支付情况</w:t>
      </w:r>
      <w:bookmarkEnd w:id="274"/>
    </w:p>
    <w:p w:rsidR="001B561E" w:rsidRPr="00A968D5" w:rsidRDefault="001B561E" w:rsidP="00A968D5">
      <w:pPr>
        <w:pStyle w:val="a0"/>
        <w:spacing w:line="360" w:lineRule="auto"/>
        <w:ind w:firstLineChars="2600" w:firstLine="6240"/>
        <w:jc w:val="right"/>
        <w:rPr>
          <w:rFonts w:eastAsiaTheme="minorEastAsia"/>
          <w:color w:val="000000" w:themeColor="text1"/>
          <w:sz w:val="24"/>
        </w:rPr>
      </w:pPr>
      <w:r w:rsidRPr="00A968D5">
        <w:rPr>
          <w:rFonts w:eastAsiaTheme="minorEastAsia"/>
          <w:color w:val="000000" w:themeColor="text1"/>
          <w:sz w:val="24"/>
        </w:rPr>
        <w:t>金额单位：人民币元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780"/>
        <w:gridCol w:w="1800"/>
        <w:gridCol w:w="1080"/>
        <w:gridCol w:w="1620"/>
        <w:gridCol w:w="1080"/>
        <w:gridCol w:w="1080"/>
      </w:tblGrid>
      <w:tr w:rsidR="001B561E" w:rsidRPr="00A968D5" w:rsidTr="00DB5159">
        <w:tc>
          <w:tcPr>
            <w:tcW w:w="1560" w:type="dxa"/>
            <w:vMerge w:val="restart"/>
            <w:vAlign w:val="center"/>
          </w:tcPr>
          <w:p w:rsidR="001B561E" w:rsidRPr="00A968D5" w:rsidRDefault="001B561E" w:rsidP="00DB5159">
            <w:pPr>
              <w:spacing w:line="276" w:lineRule="auto"/>
              <w:jc w:val="center"/>
              <w:rPr>
                <w:rFonts w:eastAsiaTheme="minorEastAsia"/>
                <w:color w:val="000000" w:themeColor="text1"/>
                <w:sz w:val="24"/>
              </w:rPr>
            </w:pPr>
            <w:bookmarkStart w:id="275" w:name="_Toc249760071"/>
            <w:r w:rsidRPr="00A968D5">
              <w:rPr>
                <w:rFonts w:eastAsiaTheme="minorEastAsia"/>
                <w:color w:val="000000" w:themeColor="text1"/>
                <w:sz w:val="24"/>
              </w:rPr>
              <w:t>券商名称</w:t>
            </w:r>
          </w:p>
        </w:tc>
        <w:tc>
          <w:tcPr>
            <w:tcW w:w="780" w:type="dxa"/>
            <w:vMerge w:val="restart"/>
            <w:vAlign w:val="center"/>
          </w:tcPr>
          <w:p w:rsidR="001B561E" w:rsidRPr="00A968D5" w:rsidRDefault="001B561E" w:rsidP="00DB5159">
            <w:pPr>
              <w:spacing w:line="276" w:lineRule="auto"/>
              <w:jc w:val="center"/>
              <w:rPr>
                <w:rFonts w:eastAsiaTheme="minorEastAsia"/>
                <w:color w:val="000000" w:themeColor="text1"/>
                <w:sz w:val="24"/>
              </w:rPr>
            </w:pPr>
            <w:r w:rsidRPr="00A968D5">
              <w:rPr>
                <w:rFonts w:eastAsiaTheme="minorEastAsia"/>
                <w:color w:val="000000" w:themeColor="text1"/>
                <w:sz w:val="24"/>
              </w:rPr>
              <w:t>交易单元数量</w:t>
            </w:r>
          </w:p>
        </w:tc>
        <w:tc>
          <w:tcPr>
            <w:tcW w:w="2880" w:type="dxa"/>
            <w:gridSpan w:val="2"/>
            <w:vAlign w:val="center"/>
          </w:tcPr>
          <w:p w:rsidR="001B561E" w:rsidRPr="00A968D5" w:rsidRDefault="001B561E" w:rsidP="00DB5159">
            <w:pPr>
              <w:spacing w:line="276" w:lineRule="auto"/>
              <w:jc w:val="center"/>
              <w:rPr>
                <w:rFonts w:eastAsiaTheme="minorEastAsia"/>
                <w:color w:val="000000" w:themeColor="text1"/>
                <w:sz w:val="24"/>
              </w:rPr>
            </w:pPr>
            <w:r w:rsidRPr="00A968D5">
              <w:rPr>
                <w:rFonts w:eastAsiaTheme="minorEastAsia"/>
                <w:color w:val="000000" w:themeColor="text1"/>
                <w:sz w:val="24"/>
              </w:rPr>
              <w:t>股票交易</w:t>
            </w:r>
          </w:p>
        </w:tc>
        <w:tc>
          <w:tcPr>
            <w:tcW w:w="2700" w:type="dxa"/>
            <w:gridSpan w:val="2"/>
            <w:vAlign w:val="center"/>
          </w:tcPr>
          <w:p w:rsidR="001B561E" w:rsidRPr="00A968D5" w:rsidRDefault="001B561E" w:rsidP="00DB5159">
            <w:pPr>
              <w:spacing w:line="276" w:lineRule="auto"/>
              <w:jc w:val="center"/>
              <w:rPr>
                <w:rFonts w:eastAsiaTheme="minorEastAsia"/>
                <w:color w:val="000000" w:themeColor="text1"/>
                <w:sz w:val="24"/>
              </w:rPr>
            </w:pPr>
            <w:r w:rsidRPr="00A968D5">
              <w:rPr>
                <w:rFonts w:eastAsiaTheme="minorEastAsia"/>
                <w:color w:val="000000" w:themeColor="text1"/>
                <w:sz w:val="24"/>
              </w:rPr>
              <w:t>应支付该券商的佣金</w:t>
            </w:r>
          </w:p>
        </w:tc>
        <w:tc>
          <w:tcPr>
            <w:tcW w:w="1080" w:type="dxa"/>
            <w:vMerge w:val="restart"/>
            <w:vAlign w:val="center"/>
          </w:tcPr>
          <w:p w:rsidR="001B561E" w:rsidRPr="00A968D5" w:rsidRDefault="001B561E" w:rsidP="00DB5159">
            <w:pPr>
              <w:spacing w:line="276" w:lineRule="auto"/>
              <w:jc w:val="center"/>
              <w:rPr>
                <w:rFonts w:eastAsiaTheme="minorEastAsia"/>
                <w:color w:val="000000" w:themeColor="text1"/>
                <w:kern w:val="0"/>
                <w:sz w:val="24"/>
              </w:rPr>
            </w:pPr>
            <w:r w:rsidRPr="00A968D5">
              <w:rPr>
                <w:rFonts w:eastAsiaTheme="minorEastAsia"/>
                <w:color w:val="000000" w:themeColor="text1"/>
                <w:kern w:val="0"/>
                <w:sz w:val="24"/>
              </w:rPr>
              <w:t>备注</w:t>
            </w:r>
          </w:p>
        </w:tc>
      </w:tr>
      <w:tr w:rsidR="001B561E" w:rsidRPr="00A968D5" w:rsidTr="00DB5159">
        <w:tc>
          <w:tcPr>
            <w:tcW w:w="1560" w:type="dxa"/>
            <w:vMerge/>
            <w:vAlign w:val="center"/>
          </w:tcPr>
          <w:p w:rsidR="001B561E" w:rsidRPr="00A968D5" w:rsidRDefault="001B561E" w:rsidP="00DB5159">
            <w:pPr>
              <w:widowControl/>
              <w:spacing w:line="276" w:lineRule="auto"/>
              <w:jc w:val="left"/>
              <w:rPr>
                <w:rFonts w:eastAsiaTheme="minorEastAsia"/>
                <w:color w:val="000000" w:themeColor="text1"/>
                <w:sz w:val="24"/>
              </w:rPr>
            </w:pPr>
          </w:p>
        </w:tc>
        <w:tc>
          <w:tcPr>
            <w:tcW w:w="780" w:type="dxa"/>
            <w:vMerge/>
            <w:vAlign w:val="center"/>
          </w:tcPr>
          <w:p w:rsidR="001B561E" w:rsidRPr="00A968D5" w:rsidRDefault="001B561E" w:rsidP="00DB5159">
            <w:pPr>
              <w:widowControl/>
              <w:spacing w:line="276" w:lineRule="auto"/>
              <w:jc w:val="left"/>
              <w:rPr>
                <w:rFonts w:eastAsiaTheme="minorEastAsia"/>
                <w:color w:val="000000" w:themeColor="text1"/>
                <w:sz w:val="24"/>
              </w:rPr>
            </w:pPr>
          </w:p>
        </w:tc>
        <w:tc>
          <w:tcPr>
            <w:tcW w:w="1800" w:type="dxa"/>
            <w:vAlign w:val="center"/>
          </w:tcPr>
          <w:p w:rsidR="001B561E" w:rsidRPr="00A968D5" w:rsidRDefault="001B561E" w:rsidP="00DB5159">
            <w:pPr>
              <w:spacing w:line="276" w:lineRule="auto"/>
              <w:jc w:val="center"/>
              <w:rPr>
                <w:rFonts w:eastAsiaTheme="minorEastAsia"/>
                <w:color w:val="000000" w:themeColor="text1"/>
                <w:sz w:val="24"/>
              </w:rPr>
            </w:pPr>
            <w:r w:rsidRPr="00A968D5">
              <w:rPr>
                <w:rFonts w:eastAsiaTheme="minorEastAsia"/>
                <w:color w:val="000000" w:themeColor="text1"/>
                <w:sz w:val="24"/>
              </w:rPr>
              <w:t>成交金额</w:t>
            </w:r>
          </w:p>
        </w:tc>
        <w:tc>
          <w:tcPr>
            <w:tcW w:w="1080" w:type="dxa"/>
            <w:vAlign w:val="center"/>
          </w:tcPr>
          <w:p w:rsidR="001B561E" w:rsidRPr="00A968D5" w:rsidRDefault="001B561E" w:rsidP="00DB5159">
            <w:pPr>
              <w:spacing w:line="276" w:lineRule="auto"/>
              <w:jc w:val="center"/>
              <w:rPr>
                <w:rFonts w:eastAsiaTheme="minorEastAsia"/>
                <w:color w:val="000000" w:themeColor="text1"/>
                <w:sz w:val="24"/>
              </w:rPr>
            </w:pPr>
            <w:r w:rsidRPr="00A968D5">
              <w:rPr>
                <w:rFonts w:eastAsiaTheme="minorEastAsia"/>
                <w:color w:val="000000" w:themeColor="text1"/>
                <w:sz w:val="24"/>
              </w:rPr>
              <w:t>占当期股票成交总额的比例</w:t>
            </w:r>
          </w:p>
        </w:tc>
        <w:tc>
          <w:tcPr>
            <w:tcW w:w="1620" w:type="dxa"/>
            <w:vAlign w:val="center"/>
          </w:tcPr>
          <w:p w:rsidR="001B561E" w:rsidRPr="00A968D5" w:rsidRDefault="001B561E" w:rsidP="00DB5159">
            <w:pPr>
              <w:spacing w:line="276" w:lineRule="auto"/>
              <w:jc w:val="center"/>
              <w:rPr>
                <w:rFonts w:eastAsiaTheme="minorEastAsia"/>
                <w:color w:val="000000" w:themeColor="text1"/>
                <w:kern w:val="0"/>
                <w:sz w:val="24"/>
              </w:rPr>
            </w:pPr>
            <w:r w:rsidRPr="00A968D5">
              <w:rPr>
                <w:rFonts w:eastAsiaTheme="minorEastAsia"/>
                <w:color w:val="000000" w:themeColor="text1"/>
                <w:kern w:val="0"/>
                <w:sz w:val="24"/>
              </w:rPr>
              <w:t>佣金</w:t>
            </w:r>
          </w:p>
        </w:tc>
        <w:tc>
          <w:tcPr>
            <w:tcW w:w="1080" w:type="dxa"/>
            <w:vAlign w:val="center"/>
          </w:tcPr>
          <w:p w:rsidR="001B561E" w:rsidRPr="00A968D5" w:rsidRDefault="001B561E" w:rsidP="00DB5159">
            <w:pPr>
              <w:spacing w:line="276" w:lineRule="auto"/>
              <w:jc w:val="center"/>
              <w:rPr>
                <w:rFonts w:eastAsiaTheme="minorEastAsia"/>
                <w:color w:val="000000" w:themeColor="text1"/>
                <w:sz w:val="24"/>
              </w:rPr>
            </w:pPr>
            <w:r w:rsidRPr="00A968D5">
              <w:rPr>
                <w:rFonts w:eastAsiaTheme="minorEastAsia"/>
                <w:color w:val="000000" w:themeColor="text1"/>
                <w:sz w:val="24"/>
              </w:rPr>
              <w:t>占当期佣金总量的比例</w:t>
            </w:r>
          </w:p>
        </w:tc>
        <w:tc>
          <w:tcPr>
            <w:tcW w:w="1080" w:type="dxa"/>
            <w:vMerge/>
            <w:vAlign w:val="center"/>
          </w:tcPr>
          <w:p w:rsidR="001B561E" w:rsidRPr="00A968D5" w:rsidRDefault="001B561E" w:rsidP="00DB5159">
            <w:pPr>
              <w:widowControl/>
              <w:spacing w:line="276" w:lineRule="auto"/>
              <w:jc w:val="left"/>
              <w:rPr>
                <w:rFonts w:eastAsiaTheme="minorEastAsia"/>
                <w:color w:val="000000" w:themeColor="text1"/>
                <w:kern w:val="0"/>
                <w:sz w:val="24"/>
              </w:rPr>
            </w:pPr>
          </w:p>
        </w:tc>
      </w:tr>
      <w:tr w:rsidR="002A5A11">
        <w:tc>
          <w:tcPr>
            <w:tcW w:w="1560" w:type="dxa"/>
            <w:vAlign w:val="center"/>
          </w:tcPr>
          <w:p w:rsidR="002A5A11" w:rsidRDefault="00F2103B">
            <w:pPr>
              <w:jc w:val="left"/>
            </w:pPr>
            <w:r>
              <w:rPr>
                <w:rFonts w:eastAsiaTheme="minorEastAsia"/>
                <w:color w:val="000000" w:themeColor="text1"/>
                <w:sz w:val="24"/>
              </w:rPr>
              <w:t>东方证券股份有限公司</w:t>
            </w:r>
          </w:p>
        </w:tc>
        <w:tc>
          <w:tcPr>
            <w:tcW w:w="780" w:type="dxa"/>
            <w:vAlign w:val="center"/>
          </w:tcPr>
          <w:p w:rsidR="002A5A11" w:rsidRDefault="00F2103B">
            <w:pPr>
              <w:jc w:val="right"/>
            </w:pPr>
            <w:r>
              <w:rPr>
                <w:rFonts w:eastAsiaTheme="minorEastAsia"/>
                <w:color w:val="000000" w:themeColor="text1"/>
                <w:sz w:val="24"/>
              </w:rPr>
              <w:t>1</w:t>
            </w:r>
          </w:p>
        </w:tc>
        <w:tc>
          <w:tcPr>
            <w:tcW w:w="1800" w:type="dxa"/>
            <w:vAlign w:val="center"/>
          </w:tcPr>
          <w:p w:rsidR="002A5A11" w:rsidRDefault="00F2103B">
            <w:pPr>
              <w:jc w:val="right"/>
            </w:pPr>
            <w:r>
              <w:rPr>
                <w:rFonts w:eastAsiaTheme="minorEastAsia"/>
                <w:color w:val="000000" w:themeColor="text1"/>
                <w:sz w:val="24"/>
              </w:rPr>
              <w:t>916,066.00</w:t>
            </w:r>
          </w:p>
        </w:tc>
        <w:tc>
          <w:tcPr>
            <w:tcW w:w="1080" w:type="dxa"/>
            <w:vAlign w:val="center"/>
          </w:tcPr>
          <w:p w:rsidR="002A5A11" w:rsidRDefault="00F2103B">
            <w:pPr>
              <w:jc w:val="right"/>
            </w:pPr>
            <w:r>
              <w:rPr>
                <w:rFonts w:eastAsiaTheme="minorEastAsia"/>
                <w:color w:val="000000" w:themeColor="text1"/>
                <w:sz w:val="24"/>
              </w:rPr>
              <w:t>0.01%</w:t>
            </w:r>
          </w:p>
        </w:tc>
        <w:tc>
          <w:tcPr>
            <w:tcW w:w="1620" w:type="dxa"/>
            <w:vAlign w:val="center"/>
          </w:tcPr>
          <w:p w:rsidR="002A5A11" w:rsidRDefault="00F2103B">
            <w:pPr>
              <w:jc w:val="right"/>
            </w:pPr>
            <w:r>
              <w:rPr>
                <w:rFonts w:eastAsiaTheme="minorEastAsia"/>
                <w:color w:val="000000" w:themeColor="text1"/>
                <w:sz w:val="24"/>
              </w:rPr>
              <w:t>853.21</w:t>
            </w:r>
          </w:p>
        </w:tc>
        <w:tc>
          <w:tcPr>
            <w:tcW w:w="1080" w:type="dxa"/>
            <w:vAlign w:val="center"/>
          </w:tcPr>
          <w:p w:rsidR="002A5A11" w:rsidRDefault="00F2103B">
            <w:pPr>
              <w:jc w:val="right"/>
            </w:pPr>
            <w:r>
              <w:rPr>
                <w:rFonts w:eastAsiaTheme="minorEastAsia"/>
                <w:color w:val="000000" w:themeColor="text1"/>
                <w:sz w:val="24"/>
              </w:rPr>
              <w:t>0.01%</w:t>
            </w:r>
          </w:p>
        </w:tc>
        <w:tc>
          <w:tcPr>
            <w:tcW w:w="1080" w:type="dxa"/>
            <w:vAlign w:val="center"/>
          </w:tcPr>
          <w:p w:rsidR="002A5A11" w:rsidRDefault="00F2103B">
            <w:pPr>
              <w:jc w:val="left"/>
            </w:pPr>
            <w:r>
              <w:rPr>
                <w:rFonts w:eastAsiaTheme="minorEastAsia"/>
                <w:color w:val="000000" w:themeColor="text1"/>
                <w:sz w:val="24"/>
              </w:rPr>
              <w:t>-</w:t>
            </w:r>
          </w:p>
        </w:tc>
      </w:tr>
      <w:tr w:rsidR="002A5A11">
        <w:tc>
          <w:tcPr>
            <w:tcW w:w="1560" w:type="dxa"/>
            <w:vAlign w:val="center"/>
          </w:tcPr>
          <w:p w:rsidR="002A5A11" w:rsidRDefault="00F2103B">
            <w:pPr>
              <w:jc w:val="left"/>
            </w:pPr>
            <w:r>
              <w:rPr>
                <w:rFonts w:eastAsiaTheme="minorEastAsia"/>
                <w:color w:val="000000" w:themeColor="text1"/>
                <w:sz w:val="24"/>
              </w:rPr>
              <w:t>中泰证券股份有限公司</w:t>
            </w:r>
          </w:p>
        </w:tc>
        <w:tc>
          <w:tcPr>
            <w:tcW w:w="780" w:type="dxa"/>
            <w:vAlign w:val="center"/>
          </w:tcPr>
          <w:p w:rsidR="002A5A11" w:rsidRDefault="00F2103B">
            <w:pPr>
              <w:jc w:val="right"/>
            </w:pPr>
            <w:r>
              <w:rPr>
                <w:rFonts w:eastAsiaTheme="minorEastAsia"/>
                <w:color w:val="000000" w:themeColor="text1"/>
                <w:sz w:val="24"/>
              </w:rPr>
              <w:t>2</w:t>
            </w:r>
          </w:p>
        </w:tc>
        <w:tc>
          <w:tcPr>
            <w:tcW w:w="1800" w:type="dxa"/>
            <w:vAlign w:val="center"/>
          </w:tcPr>
          <w:p w:rsidR="002A5A11" w:rsidRDefault="00F2103B">
            <w:pPr>
              <w:jc w:val="right"/>
            </w:pPr>
            <w:r>
              <w:rPr>
                <w:rFonts w:eastAsiaTheme="minorEastAsia"/>
                <w:color w:val="000000" w:themeColor="text1"/>
                <w:sz w:val="24"/>
              </w:rPr>
              <w:t>906,464,990.88</w:t>
            </w:r>
          </w:p>
        </w:tc>
        <w:tc>
          <w:tcPr>
            <w:tcW w:w="1080" w:type="dxa"/>
            <w:vAlign w:val="center"/>
          </w:tcPr>
          <w:p w:rsidR="002A5A11" w:rsidRDefault="00F2103B">
            <w:pPr>
              <w:jc w:val="right"/>
            </w:pPr>
            <w:r>
              <w:rPr>
                <w:rFonts w:eastAsiaTheme="minorEastAsia"/>
                <w:color w:val="000000" w:themeColor="text1"/>
                <w:sz w:val="24"/>
              </w:rPr>
              <w:t>13.39%</w:t>
            </w:r>
          </w:p>
        </w:tc>
        <w:tc>
          <w:tcPr>
            <w:tcW w:w="1620" w:type="dxa"/>
            <w:vAlign w:val="center"/>
          </w:tcPr>
          <w:p w:rsidR="002A5A11" w:rsidRDefault="00F2103B">
            <w:pPr>
              <w:jc w:val="right"/>
            </w:pPr>
            <w:r>
              <w:rPr>
                <w:rFonts w:eastAsiaTheme="minorEastAsia"/>
                <w:color w:val="000000" w:themeColor="text1"/>
                <w:sz w:val="24"/>
              </w:rPr>
              <w:t>844,193.56</w:t>
            </w:r>
          </w:p>
        </w:tc>
        <w:tc>
          <w:tcPr>
            <w:tcW w:w="1080" w:type="dxa"/>
            <w:vAlign w:val="center"/>
          </w:tcPr>
          <w:p w:rsidR="002A5A11" w:rsidRDefault="00F2103B">
            <w:pPr>
              <w:jc w:val="right"/>
            </w:pPr>
            <w:r>
              <w:rPr>
                <w:rFonts w:eastAsiaTheme="minorEastAsia"/>
                <w:color w:val="000000" w:themeColor="text1"/>
                <w:sz w:val="24"/>
              </w:rPr>
              <w:t>13.39%</w:t>
            </w:r>
          </w:p>
        </w:tc>
        <w:tc>
          <w:tcPr>
            <w:tcW w:w="1080" w:type="dxa"/>
            <w:vAlign w:val="center"/>
          </w:tcPr>
          <w:p w:rsidR="002A5A11" w:rsidRDefault="00F2103B">
            <w:pPr>
              <w:jc w:val="left"/>
            </w:pPr>
            <w:r>
              <w:rPr>
                <w:rFonts w:eastAsiaTheme="minorEastAsia"/>
                <w:color w:val="000000" w:themeColor="text1"/>
                <w:sz w:val="24"/>
              </w:rPr>
              <w:t>-</w:t>
            </w:r>
          </w:p>
        </w:tc>
      </w:tr>
      <w:tr w:rsidR="002A5A11">
        <w:tc>
          <w:tcPr>
            <w:tcW w:w="1560" w:type="dxa"/>
            <w:vAlign w:val="center"/>
          </w:tcPr>
          <w:p w:rsidR="002A5A11" w:rsidRDefault="00F2103B">
            <w:pPr>
              <w:jc w:val="left"/>
            </w:pPr>
            <w:r>
              <w:rPr>
                <w:rFonts w:eastAsiaTheme="minorEastAsia"/>
                <w:color w:val="000000" w:themeColor="text1"/>
                <w:sz w:val="24"/>
              </w:rPr>
              <w:t>方正证券股份有限公司</w:t>
            </w:r>
          </w:p>
        </w:tc>
        <w:tc>
          <w:tcPr>
            <w:tcW w:w="780" w:type="dxa"/>
            <w:vAlign w:val="center"/>
          </w:tcPr>
          <w:p w:rsidR="002A5A11" w:rsidRDefault="00F2103B">
            <w:pPr>
              <w:jc w:val="right"/>
            </w:pPr>
            <w:r>
              <w:rPr>
                <w:rFonts w:eastAsiaTheme="minorEastAsia"/>
                <w:color w:val="000000" w:themeColor="text1"/>
                <w:sz w:val="24"/>
              </w:rPr>
              <w:t>1</w:t>
            </w:r>
          </w:p>
        </w:tc>
        <w:tc>
          <w:tcPr>
            <w:tcW w:w="1800" w:type="dxa"/>
            <w:vAlign w:val="center"/>
          </w:tcPr>
          <w:p w:rsidR="002A5A11" w:rsidRDefault="00F2103B">
            <w:pPr>
              <w:jc w:val="right"/>
            </w:pPr>
            <w:r>
              <w:rPr>
                <w:rFonts w:eastAsiaTheme="minorEastAsia"/>
                <w:color w:val="000000" w:themeColor="text1"/>
                <w:sz w:val="24"/>
              </w:rPr>
              <w:t>793,535,367.99</w:t>
            </w:r>
          </w:p>
        </w:tc>
        <w:tc>
          <w:tcPr>
            <w:tcW w:w="1080" w:type="dxa"/>
            <w:vAlign w:val="center"/>
          </w:tcPr>
          <w:p w:rsidR="002A5A11" w:rsidRDefault="00F2103B">
            <w:pPr>
              <w:jc w:val="right"/>
            </w:pPr>
            <w:r>
              <w:rPr>
                <w:rFonts w:eastAsiaTheme="minorEastAsia"/>
                <w:color w:val="000000" w:themeColor="text1"/>
                <w:sz w:val="24"/>
              </w:rPr>
              <w:t>11.72%</w:t>
            </w:r>
          </w:p>
        </w:tc>
        <w:tc>
          <w:tcPr>
            <w:tcW w:w="1620" w:type="dxa"/>
            <w:vAlign w:val="center"/>
          </w:tcPr>
          <w:p w:rsidR="002A5A11" w:rsidRDefault="00F2103B">
            <w:pPr>
              <w:jc w:val="right"/>
            </w:pPr>
            <w:r>
              <w:rPr>
                <w:rFonts w:eastAsiaTheme="minorEastAsia"/>
                <w:color w:val="000000" w:themeColor="text1"/>
                <w:sz w:val="24"/>
              </w:rPr>
              <w:t>739,019.87</w:t>
            </w:r>
          </w:p>
        </w:tc>
        <w:tc>
          <w:tcPr>
            <w:tcW w:w="1080" w:type="dxa"/>
            <w:vAlign w:val="center"/>
          </w:tcPr>
          <w:p w:rsidR="002A5A11" w:rsidRDefault="00F2103B">
            <w:pPr>
              <w:jc w:val="right"/>
            </w:pPr>
            <w:r>
              <w:rPr>
                <w:rFonts w:eastAsiaTheme="minorEastAsia"/>
                <w:color w:val="000000" w:themeColor="text1"/>
                <w:sz w:val="24"/>
              </w:rPr>
              <w:t>11.72%</w:t>
            </w:r>
          </w:p>
        </w:tc>
        <w:tc>
          <w:tcPr>
            <w:tcW w:w="1080" w:type="dxa"/>
            <w:vAlign w:val="center"/>
          </w:tcPr>
          <w:p w:rsidR="002A5A11" w:rsidRDefault="00F2103B">
            <w:pPr>
              <w:jc w:val="left"/>
            </w:pPr>
            <w:r>
              <w:rPr>
                <w:rFonts w:eastAsiaTheme="minorEastAsia"/>
                <w:color w:val="000000" w:themeColor="text1"/>
                <w:sz w:val="24"/>
              </w:rPr>
              <w:t>-</w:t>
            </w:r>
          </w:p>
        </w:tc>
      </w:tr>
      <w:tr w:rsidR="002A5A11">
        <w:tc>
          <w:tcPr>
            <w:tcW w:w="1560" w:type="dxa"/>
            <w:vAlign w:val="center"/>
          </w:tcPr>
          <w:p w:rsidR="002A5A11" w:rsidRDefault="00F2103B">
            <w:pPr>
              <w:jc w:val="left"/>
            </w:pPr>
            <w:r>
              <w:rPr>
                <w:rFonts w:eastAsiaTheme="minorEastAsia"/>
                <w:color w:val="000000" w:themeColor="text1"/>
                <w:sz w:val="24"/>
              </w:rPr>
              <w:t>申万宏源证券有限公司</w:t>
            </w:r>
          </w:p>
        </w:tc>
        <w:tc>
          <w:tcPr>
            <w:tcW w:w="780" w:type="dxa"/>
            <w:vAlign w:val="center"/>
          </w:tcPr>
          <w:p w:rsidR="002A5A11" w:rsidRDefault="00F2103B">
            <w:pPr>
              <w:jc w:val="right"/>
            </w:pPr>
            <w:r>
              <w:rPr>
                <w:rFonts w:eastAsiaTheme="minorEastAsia"/>
                <w:color w:val="000000" w:themeColor="text1"/>
                <w:sz w:val="24"/>
              </w:rPr>
              <w:t>2</w:t>
            </w:r>
          </w:p>
        </w:tc>
        <w:tc>
          <w:tcPr>
            <w:tcW w:w="1800" w:type="dxa"/>
            <w:vAlign w:val="center"/>
          </w:tcPr>
          <w:p w:rsidR="002A5A11" w:rsidRDefault="00F2103B">
            <w:pPr>
              <w:jc w:val="right"/>
            </w:pPr>
            <w:r>
              <w:rPr>
                <w:rFonts w:eastAsiaTheme="minorEastAsia"/>
                <w:color w:val="000000" w:themeColor="text1"/>
                <w:sz w:val="24"/>
              </w:rPr>
              <w:t>74,488,581.47</w:t>
            </w:r>
          </w:p>
        </w:tc>
        <w:tc>
          <w:tcPr>
            <w:tcW w:w="1080" w:type="dxa"/>
            <w:vAlign w:val="center"/>
          </w:tcPr>
          <w:p w:rsidR="002A5A11" w:rsidRDefault="00F2103B">
            <w:pPr>
              <w:jc w:val="right"/>
            </w:pPr>
            <w:r>
              <w:rPr>
                <w:rFonts w:eastAsiaTheme="minorEastAsia"/>
                <w:color w:val="000000" w:themeColor="text1"/>
                <w:sz w:val="24"/>
              </w:rPr>
              <w:t>1.10%</w:t>
            </w:r>
          </w:p>
        </w:tc>
        <w:tc>
          <w:tcPr>
            <w:tcW w:w="1620" w:type="dxa"/>
            <w:vAlign w:val="center"/>
          </w:tcPr>
          <w:p w:rsidR="002A5A11" w:rsidRDefault="00F2103B">
            <w:pPr>
              <w:jc w:val="right"/>
            </w:pPr>
            <w:r>
              <w:rPr>
                <w:rFonts w:eastAsiaTheme="minorEastAsia"/>
                <w:color w:val="000000" w:themeColor="text1"/>
                <w:sz w:val="24"/>
              </w:rPr>
              <w:t>69,370.26</w:t>
            </w:r>
          </w:p>
        </w:tc>
        <w:tc>
          <w:tcPr>
            <w:tcW w:w="1080" w:type="dxa"/>
            <w:vAlign w:val="center"/>
          </w:tcPr>
          <w:p w:rsidR="002A5A11" w:rsidRDefault="00F2103B">
            <w:pPr>
              <w:jc w:val="right"/>
            </w:pPr>
            <w:r>
              <w:rPr>
                <w:rFonts w:eastAsiaTheme="minorEastAsia"/>
                <w:color w:val="000000" w:themeColor="text1"/>
                <w:sz w:val="24"/>
              </w:rPr>
              <w:t>1.10%</w:t>
            </w:r>
          </w:p>
        </w:tc>
        <w:tc>
          <w:tcPr>
            <w:tcW w:w="1080" w:type="dxa"/>
            <w:vAlign w:val="center"/>
          </w:tcPr>
          <w:p w:rsidR="002A5A11" w:rsidRDefault="00F2103B">
            <w:pPr>
              <w:jc w:val="left"/>
            </w:pPr>
            <w:r>
              <w:rPr>
                <w:rFonts w:eastAsiaTheme="minorEastAsia"/>
                <w:color w:val="000000" w:themeColor="text1"/>
                <w:sz w:val="24"/>
              </w:rPr>
              <w:t>-</w:t>
            </w:r>
          </w:p>
        </w:tc>
      </w:tr>
      <w:tr w:rsidR="002A5A11">
        <w:tc>
          <w:tcPr>
            <w:tcW w:w="1560" w:type="dxa"/>
            <w:vAlign w:val="center"/>
          </w:tcPr>
          <w:p w:rsidR="002A5A11" w:rsidRDefault="00F2103B">
            <w:pPr>
              <w:jc w:val="left"/>
            </w:pPr>
            <w:r>
              <w:rPr>
                <w:rFonts w:eastAsiaTheme="minorEastAsia"/>
                <w:color w:val="000000" w:themeColor="text1"/>
                <w:sz w:val="24"/>
              </w:rPr>
              <w:t>华泰证券股份有限公司</w:t>
            </w:r>
          </w:p>
        </w:tc>
        <w:tc>
          <w:tcPr>
            <w:tcW w:w="780" w:type="dxa"/>
            <w:vAlign w:val="center"/>
          </w:tcPr>
          <w:p w:rsidR="002A5A11" w:rsidRDefault="00F2103B">
            <w:pPr>
              <w:jc w:val="right"/>
            </w:pPr>
            <w:r>
              <w:rPr>
                <w:rFonts w:eastAsiaTheme="minorEastAsia"/>
                <w:color w:val="000000" w:themeColor="text1"/>
                <w:sz w:val="24"/>
              </w:rPr>
              <w:t>2</w:t>
            </w:r>
          </w:p>
        </w:tc>
        <w:tc>
          <w:tcPr>
            <w:tcW w:w="1800" w:type="dxa"/>
            <w:vAlign w:val="center"/>
          </w:tcPr>
          <w:p w:rsidR="002A5A11" w:rsidRDefault="00F2103B">
            <w:pPr>
              <w:jc w:val="right"/>
            </w:pPr>
            <w:r>
              <w:rPr>
                <w:rFonts w:eastAsiaTheme="minorEastAsia"/>
                <w:color w:val="000000" w:themeColor="text1"/>
                <w:sz w:val="24"/>
              </w:rPr>
              <w:t>709,421,304.94</w:t>
            </w:r>
          </w:p>
        </w:tc>
        <w:tc>
          <w:tcPr>
            <w:tcW w:w="1080" w:type="dxa"/>
            <w:vAlign w:val="center"/>
          </w:tcPr>
          <w:p w:rsidR="002A5A11" w:rsidRDefault="00F2103B">
            <w:pPr>
              <w:jc w:val="right"/>
            </w:pPr>
            <w:r>
              <w:rPr>
                <w:rFonts w:eastAsiaTheme="minorEastAsia"/>
                <w:color w:val="000000" w:themeColor="text1"/>
                <w:sz w:val="24"/>
              </w:rPr>
              <w:t>10.48%</w:t>
            </w:r>
          </w:p>
        </w:tc>
        <w:tc>
          <w:tcPr>
            <w:tcW w:w="1620" w:type="dxa"/>
            <w:vAlign w:val="center"/>
          </w:tcPr>
          <w:p w:rsidR="002A5A11" w:rsidRDefault="00F2103B">
            <w:pPr>
              <w:jc w:val="right"/>
            </w:pPr>
            <w:r>
              <w:rPr>
                <w:rFonts w:eastAsiaTheme="minorEastAsia"/>
                <w:color w:val="000000" w:themeColor="text1"/>
                <w:sz w:val="24"/>
              </w:rPr>
              <w:t>660,683.75</w:t>
            </w:r>
          </w:p>
        </w:tc>
        <w:tc>
          <w:tcPr>
            <w:tcW w:w="1080" w:type="dxa"/>
            <w:vAlign w:val="center"/>
          </w:tcPr>
          <w:p w:rsidR="002A5A11" w:rsidRDefault="00F2103B">
            <w:pPr>
              <w:jc w:val="right"/>
            </w:pPr>
            <w:r>
              <w:rPr>
                <w:rFonts w:eastAsiaTheme="minorEastAsia"/>
                <w:color w:val="000000" w:themeColor="text1"/>
                <w:sz w:val="24"/>
              </w:rPr>
              <w:t>10.48%</w:t>
            </w:r>
          </w:p>
        </w:tc>
        <w:tc>
          <w:tcPr>
            <w:tcW w:w="1080" w:type="dxa"/>
            <w:vAlign w:val="center"/>
          </w:tcPr>
          <w:p w:rsidR="002A5A11" w:rsidRDefault="00F2103B">
            <w:pPr>
              <w:jc w:val="left"/>
            </w:pPr>
            <w:r>
              <w:rPr>
                <w:rFonts w:eastAsiaTheme="minorEastAsia"/>
                <w:color w:val="000000" w:themeColor="text1"/>
                <w:sz w:val="24"/>
              </w:rPr>
              <w:t>-</w:t>
            </w:r>
          </w:p>
        </w:tc>
      </w:tr>
      <w:tr w:rsidR="002A5A11">
        <w:tc>
          <w:tcPr>
            <w:tcW w:w="1560" w:type="dxa"/>
            <w:vAlign w:val="center"/>
          </w:tcPr>
          <w:p w:rsidR="002A5A11" w:rsidRDefault="00F2103B">
            <w:pPr>
              <w:jc w:val="left"/>
            </w:pPr>
            <w:r>
              <w:rPr>
                <w:rFonts w:eastAsiaTheme="minorEastAsia"/>
                <w:color w:val="000000" w:themeColor="text1"/>
                <w:sz w:val="24"/>
              </w:rPr>
              <w:t>国盛证券有限责任公司</w:t>
            </w:r>
          </w:p>
        </w:tc>
        <w:tc>
          <w:tcPr>
            <w:tcW w:w="780" w:type="dxa"/>
            <w:vAlign w:val="center"/>
          </w:tcPr>
          <w:p w:rsidR="002A5A11" w:rsidRDefault="00F2103B">
            <w:pPr>
              <w:jc w:val="right"/>
            </w:pPr>
            <w:r>
              <w:rPr>
                <w:rFonts w:eastAsiaTheme="minorEastAsia"/>
                <w:color w:val="000000" w:themeColor="text1"/>
                <w:sz w:val="24"/>
              </w:rPr>
              <w:t>1</w:t>
            </w:r>
          </w:p>
        </w:tc>
        <w:tc>
          <w:tcPr>
            <w:tcW w:w="1800" w:type="dxa"/>
            <w:vAlign w:val="center"/>
          </w:tcPr>
          <w:p w:rsidR="002A5A11" w:rsidRDefault="00F2103B">
            <w:pPr>
              <w:jc w:val="right"/>
            </w:pPr>
            <w:r>
              <w:rPr>
                <w:rFonts w:eastAsiaTheme="minorEastAsia"/>
                <w:color w:val="000000" w:themeColor="text1"/>
                <w:sz w:val="24"/>
              </w:rPr>
              <w:t>65,754,762.96</w:t>
            </w:r>
          </w:p>
        </w:tc>
        <w:tc>
          <w:tcPr>
            <w:tcW w:w="1080" w:type="dxa"/>
            <w:vAlign w:val="center"/>
          </w:tcPr>
          <w:p w:rsidR="002A5A11" w:rsidRDefault="00F2103B">
            <w:pPr>
              <w:jc w:val="right"/>
            </w:pPr>
            <w:r>
              <w:rPr>
                <w:rFonts w:eastAsiaTheme="minorEastAsia"/>
                <w:color w:val="000000" w:themeColor="text1"/>
                <w:sz w:val="24"/>
              </w:rPr>
              <w:t>0.97%</w:t>
            </w:r>
          </w:p>
        </w:tc>
        <w:tc>
          <w:tcPr>
            <w:tcW w:w="1620" w:type="dxa"/>
            <w:vAlign w:val="center"/>
          </w:tcPr>
          <w:p w:rsidR="002A5A11" w:rsidRDefault="00F2103B">
            <w:pPr>
              <w:jc w:val="right"/>
            </w:pPr>
            <w:r>
              <w:rPr>
                <w:rFonts w:eastAsiaTheme="minorEastAsia"/>
                <w:color w:val="000000" w:themeColor="text1"/>
                <w:sz w:val="24"/>
              </w:rPr>
              <w:t>61,237.86</w:t>
            </w:r>
          </w:p>
        </w:tc>
        <w:tc>
          <w:tcPr>
            <w:tcW w:w="1080" w:type="dxa"/>
            <w:vAlign w:val="center"/>
          </w:tcPr>
          <w:p w:rsidR="002A5A11" w:rsidRDefault="00F2103B">
            <w:pPr>
              <w:jc w:val="right"/>
            </w:pPr>
            <w:r>
              <w:rPr>
                <w:rFonts w:eastAsiaTheme="minorEastAsia"/>
                <w:color w:val="000000" w:themeColor="text1"/>
                <w:sz w:val="24"/>
              </w:rPr>
              <w:t>0.97%</w:t>
            </w:r>
          </w:p>
        </w:tc>
        <w:tc>
          <w:tcPr>
            <w:tcW w:w="1080" w:type="dxa"/>
            <w:vAlign w:val="center"/>
          </w:tcPr>
          <w:p w:rsidR="002A5A11" w:rsidRDefault="00F2103B">
            <w:pPr>
              <w:jc w:val="left"/>
            </w:pPr>
            <w:r>
              <w:rPr>
                <w:rFonts w:eastAsiaTheme="minorEastAsia"/>
                <w:color w:val="000000" w:themeColor="text1"/>
                <w:sz w:val="24"/>
              </w:rPr>
              <w:t>-</w:t>
            </w:r>
          </w:p>
        </w:tc>
      </w:tr>
      <w:tr w:rsidR="002A5A11">
        <w:tc>
          <w:tcPr>
            <w:tcW w:w="1560" w:type="dxa"/>
            <w:vAlign w:val="center"/>
          </w:tcPr>
          <w:p w:rsidR="002A5A11" w:rsidRDefault="00F2103B">
            <w:pPr>
              <w:jc w:val="left"/>
            </w:pPr>
            <w:r>
              <w:rPr>
                <w:rFonts w:eastAsiaTheme="minorEastAsia"/>
                <w:color w:val="000000" w:themeColor="text1"/>
                <w:sz w:val="24"/>
              </w:rPr>
              <w:t>西部证券股份有限公司</w:t>
            </w:r>
          </w:p>
        </w:tc>
        <w:tc>
          <w:tcPr>
            <w:tcW w:w="780" w:type="dxa"/>
            <w:vAlign w:val="center"/>
          </w:tcPr>
          <w:p w:rsidR="002A5A11" w:rsidRDefault="00F2103B">
            <w:pPr>
              <w:jc w:val="right"/>
            </w:pPr>
            <w:r>
              <w:rPr>
                <w:rFonts w:eastAsiaTheme="minorEastAsia"/>
                <w:color w:val="000000" w:themeColor="text1"/>
                <w:sz w:val="24"/>
              </w:rPr>
              <w:t>1</w:t>
            </w:r>
          </w:p>
        </w:tc>
        <w:tc>
          <w:tcPr>
            <w:tcW w:w="1800" w:type="dxa"/>
            <w:vAlign w:val="center"/>
          </w:tcPr>
          <w:p w:rsidR="002A5A11" w:rsidRDefault="00F2103B">
            <w:pPr>
              <w:jc w:val="right"/>
            </w:pPr>
            <w:r>
              <w:rPr>
                <w:rFonts w:eastAsiaTheme="minorEastAsia"/>
                <w:color w:val="000000" w:themeColor="text1"/>
                <w:sz w:val="24"/>
              </w:rPr>
              <w:t>588,405,542.08</w:t>
            </w:r>
          </w:p>
        </w:tc>
        <w:tc>
          <w:tcPr>
            <w:tcW w:w="1080" w:type="dxa"/>
            <w:vAlign w:val="center"/>
          </w:tcPr>
          <w:p w:rsidR="002A5A11" w:rsidRDefault="00F2103B">
            <w:pPr>
              <w:jc w:val="right"/>
            </w:pPr>
            <w:r>
              <w:rPr>
                <w:rFonts w:eastAsiaTheme="minorEastAsia"/>
                <w:color w:val="000000" w:themeColor="text1"/>
                <w:sz w:val="24"/>
              </w:rPr>
              <w:t>8.69%</w:t>
            </w:r>
          </w:p>
        </w:tc>
        <w:tc>
          <w:tcPr>
            <w:tcW w:w="1620" w:type="dxa"/>
            <w:vAlign w:val="center"/>
          </w:tcPr>
          <w:p w:rsidR="002A5A11" w:rsidRDefault="00F2103B">
            <w:pPr>
              <w:jc w:val="right"/>
            </w:pPr>
            <w:r>
              <w:rPr>
                <w:rFonts w:eastAsiaTheme="minorEastAsia"/>
                <w:color w:val="000000" w:themeColor="text1"/>
                <w:sz w:val="24"/>
              </w:rPr>
              <w:t>547,980.78</w:t>
            </w:r>
          </w:p>
        </w:tc>
        <w:tc>
          <w:tcPr>
            <w:tcW w:w="1080" w:type="dxa"/>
            <w:vAlign w:val="center"/>
          </w:tcPr>
          <w:p w:rsidR="002A5A11" w:rsidRDefault="00F2103B">
            <w:pPr>
              <w:jc w:val="right"/>
            </w:pPr>
            <w:r>
              <w:rPr>
                <w:rFonts w:eastAsiaTheme="minorEastAsia"/>
                <w:color w:val="000000" w:themeColor="text1"/>
                <w:sz w:val="24"/>
              </w:rPr>
              <w:t>8.69%</w:t>
            </w:r>
          </w:p>
        </w:tc>
        <w:tc>
          <w:tcPr>
            <w:tcW w:w="1080" w:type="dxa"/>
            <w:vAlign w:val="center"/>
          </w:tcPr>
          <w:p w:rsidR="002A5A11" w:rsidRDefault="00F2103B">
            <w:pPr>
              <w:jc w:val="left"/>
            </w:pPr>
            <w:r>
              <w:rPr>
                <w:rFonts w:eastAsiaTheme="minorEastAsia"/>
                <w:color w:val="000000" w:themeColor="text1"/>
                <w:sz w:val="24"/>
              </w:rPr>
              <w:t>-</w:t>
            </w:r>
          </w:p>
        </w:tc>
      </w:tr>
      <w:tr w:rsidR="002A5A11">
        <w:tc>
          <w:tcPr>
            <w:tcW w:w="1560" w:type="dxa"/>
            <w:vAlign w:val="center"/>
          </w:tcPr>
          <w:p w:rsidR="002A5A11" w:rsidRDefault="00F2103B">
            <w:pPr>
              <w:jc w:val="left"/>
            </w:pPr>
            <w:r>
              <w:rPr>
                <w:rFonts w:eastAsiaTheme="minorEastAsia"/>
                <w:color w:val="000000" w:themeColor="text1"/>
                <w:sz w:val="24"/>
              </w:rPr>
              <w:t>东方财富证券</w:t>
            </w:r>
          </w:p>
        </w:tc>
        <w:tc>
          <w:tcPr>
            <w:tcW w:w="780" w:type="dxa"/>
            <w:vAlign w:val="center"/>
          </w:tcPr>
          <w:p w:rsidR="002A5A11" w:rsidRDefault="00F2103B">
            <w:pPr>
              <w:jc w:val="right"/>
            </w:pPr>
            <w:r>
              <w:rPr>
                <w:rFonts w:eastAsiaTheme="minorEastAsia"/>
                <w:color w:val="000000" w:themeColor="text1"/>
                <w:sz w:val="24"/>
              </w:rPr>
              <w:t>1</w:t>
            </w:r>
          </w:p>
        </w:tc>
        <w:tc>
          <w:tcPr>
            <w:tcW w:w="1800" w:type="dxa"/>
            <w:vAlign w:val="center"/>
          </w:tcPr>
          <w:p w:rsidR="002A5A11" w:rsidRDefault="00F2103B">
            <w:pPr>
              <w:jc w:val="right"/>
            </w:pPr>
            <w:r>
              <w:rPr>
                <w:rFonts w:eastAsiaTheme="minorEastAsia"/>
                <w:color w:val="000000" w:themeColor="text1"/>
                <w:sz w:val="24"/>
              </w:rPr>
              <w:t>443,114,551.56</w:t>
            </w:r>
          </w:p>
        </w:tc>
        <w:tc>
          <w:tcPr>
            <w:tcW w:w="1080" w:type="dxa"/>
            <w:vAlign w:val="center"/>
          </w:tcPr>
          <w:p w:rsidR="002A5A11" w:rsidRDefault="00F2103B">
            <w:pPr>
              <w:jc w:val="right"/>
            </w:pPr>
            <w:r>
              <w:rPr>
                <w:rFonts w:eastAsiaTheme="minorEastAsia"/>
                <w:color w:val="000000" w:themeColor="text1"/>
                <w:sz w:val="24"/>
              </w:rPr>
              <w:t>6.55%</w:t>
            </w:r>
          </w:p>
        </w:tc>
        <w:tc>
          <w:tcPr>
            <w:tcW w:w="1620" w:type="dxa"/>
            <w:vAlign w:val="center"/>
          </w:tcPr>
          <w:p w:rsidR="002A5A11" w:rsidRDefault="00F2103B">
            <w:pPr>
              <w:jc w:val="right"/>
            </w:pPr>
            <w:r>
              <w:rPr>
                <w:rFonts w:eastAsiaTheme="minorEastAsia"/>
                <w:color w:val="000000" w:themeColor="text1"/>
                <w:sz w:val="24"/>
              </w:rPr>
              <w:t>412,672.52</w:t>
            </w:r>
          </w:p>
        </w:tc>
        <w:tc>
          <w:tcPr>
            <w:tcW w:w="1080" w:type="dxa"/>
            <w:vAlign w:val="center"/>
          </w:tcPr>
          <w:p w:rsidR="002A5A11" w:rsidRDefault="00F2103B">
            <w:pPr>
              <w:jc w:val="right"/>
            </w:pPr>
            <w:r>
              <w:rPr>
                <w:rFonts w:eastAsiaTheme="minorEastAsia"/>
                <w:color w:val="000000" w:themeColor="text1"/>
                <w:sz w:val="24"/>
              </w:rPr>
              <w:t>6.55%</w:t>
            </w:r>
          </w:p>
        </w:tc>
        <w:tc>
          <w:tcPr>
            <w:tcW w:w="1080" w:type="dxa"/>
            <w:vAlign w:val="center"/>
          </w:tcPr>
          <w:p w:rsidR="002A5A11" w:rsidRDefault="00F2103B">
            <w:pPr>
              <w:jc w:val="left"/>
            </w:pPr>
            <w:r>
              <w:rPr>
                <w:rFonts w:eastAsiaTheme="minorEastAsia"/>
                <w:color w:val="000000" w:themeColor="text1"/>
                <w:sz w:val="24"/>
              </w:rPr>
              <w:t>-</w:t>
            </w:r>
          </w:p>
        </w:tc>
      </w:tr>
      <w:tr w:rsidR="002A5A11">
        <w:tc>
          <w:tcPr>
            <w:tcW w:w="1560" w:type="dxa"/>
            <w:vAlign w:val="center"/>
          </w:tcPr>
          <w:p w:rsidR="002A5A11" w:rsidRDefault="00F2103B">
            <w:pPr>
              <w:jc w:val="left"/>
            </w:pPr>
            <w:r>
              <w:rPr>
                <w:rFonts w:eastAsiaTheme="minorEastAsia"/>
                <w:color w:val="000000" w:themeColor="text1"/>
                <w:sz w:val="24"/>
              </w:rPr>
              <w:t>中国国际金融股份有限公司</w:t>
            </w:r>
          </w:p>
        </w:tc>
        <w:tc>
          <w:tcPr>
            <w:tcW w:w="780" w:type="dxa"/>
            <w:vAlign w:val="center"/>
          </w:tcPr>
          <w:p w:rsidR="002A5A11" w:rsidRDefault="00F2103B">
            <w:pPr>
              <w:jc w:val="right"/>
            </w:pPr>
            <w:r>
              <w:rPr>
                <w:rFonts w:eastAsiaTheme="minorEastAsia"/>
                <w:color w:val="000000" w:themeColor="text1"/>
                <w:sz w:val="24"/>
              </w:rPr>
              <w:t>1</w:t>
            </w:r>
          </w:p>
        </w:tc>
        <w:tc>
          <w:tcPr>
            <w:tcW w:w="1800" w:type="dxa"/>
            <w:vAlign w:val="center"/>
          </w:tcPr>
          <w:p w:rsidR="002A5A11" w:rsidRDefault="00F2103B">
            <w:pPr>
              <w:jc w:val="right"/>
            </w:pPr>
            <w:r>
              <w:rPr>
                <w:rFonts w:eastAsiaTheme="minorEastAsia"/>
                <w:color w:val="000000" w:themeColor="text1"/>
                <w:sz w:val="24"/>
              </w:rPr>
              <w:t>360,427,731.76</w:t>
            </w:r>
          </w:p>
        </w:tc>
        <w:tc>
          <w:tcPr>
            <w:tcW w:w="1080" w:type="dxa"/>
            <w:vAlign w:val="center"/>
          </w:tcPr>
          <w:p w:rsidR="002A5A11" w:rsidRDefault="00F2103B">
            <w:pPr>
              <w:jc w:val="right"/>
            </w:pPr>
            <w:r>
              <w:rPr>
                <w:rFonts w:eastAsiaTheme="minorEastAsia"/>
                <w:color w:val="000000" w:themeColor="text1"/>
                <w:sz w:val="24"/>
              </w:rPr>
              <w:t>5.32%</w:t>
            </w:r>
          </w:p>
        </w:tc>
        <w:tc>
          <w:tcPr>
            <w:tcW w:w="1620" w:type="dxa"/>
            <w:vAlign w:val="center"/>
          </w:tcPr>
          <w:p w:rsidR="002A5A11" w:rsidRDefault="00F2103B">
            <w:pPr>
              <w:jc w:val="right"/>
            </w:pPr>
            <w:r>
              <w:rPr>
                <w:rFonts w:eastAsiaTheme="minorEastAsia"/>
                <w:color w:val="000000" w:themeColor="text1"/>
                <w:sz w:val="24"/>
              </w:rPr>
              <w:t>335,666.29</w:t>
            </w:r>
          </w:p>
        </w:tc>
        <w:tc>
          <w:tcPr>
            <w:tcW w:w="1080" w:type="dxa"/>
            <w:vAlign w:val="center"/>
          </w:tcPr>
          <w:p w:rsidR="002A5A11" w:rsidRDefault="00F2103B">
            <w:pPr>
              <w:jc w:val="right"/>
            </w:pPr>
            <w:r>
              <w:rPr>
                <w:rFonts w:eastAsiaTheme="minorEastAsia"/>
                <w:color w:val="000000" w:themeColor="text1"/>
                <w:sz w:val="24"/>
              </w:rPr>
              <w:t>5.32%</w:t>
            </w:r>
          </w:p>
        </w:tc>
        <w:tc>
          <w:tcPr>
            <w:tcW w:w="1080" w:type="dxa"/>
            <w:vAlign w:val="center"/>
          </w:tcPr>
          <w:p w:rsidR="002A5A11" w:rsidRDefault="00F2103B">
            <w:pPr>
              <w:jc w:val="left"/>
            </w:pPr>
            <w:r>
              <w:rPr>
                <w:rFonts w:eastAsiaTheme="minorEastAsia"/>
                <w:color w:val="000000" w:themeColor="text1"/>
                <w:sz w:val="24"/>
              </w:rPr>
              <w:t>-</w:t>
            </w:r>
          </w:p>
        </w:tc>
      </w:tr>
      <w:tr w:rsidR="002A5A11">
        <w:tc>
          <w:tcPr>
            <w:tcW w:w="1560" w:type="dxa"/>
            <w:vAlign w:val="center"/>
          </w:tcPr>
          <w:p w:rsidR="002A5A11" w:rsidRDefault="00F2103B">
            <w:pPr>
              <w:jc w:val="left"/>
            </w:pPr>
            <w:r>
              <w:rPr>
                <w:rFonts w:eastAsiaTheme="minorEastAsia"/>
                <w:color w:val="000000" w:themeColor="text1"/>
                <w:sz w:val="24"/>
              </w:rPr>
              <w:t>中信证券股份有限公司</w:t>
            </w:r>
          </w:p>
        </w:tc>
        <w:tc>
          <w:tcPr>
            <w:tcW w:w="780" w:type="dxa"/>
            <w:vAlign w:val="center"/>
          </w:tcPr>
          <w:p w:rsidR="002A5A11" w:rsidRDefault="00F2103B">
            <w:pPr>
              <w:jc w:val="right"/>
            </w:pPr>
            <w:r>
              <w:rPr>
                <w:rFonts w:eastAsiaTheme="minorEastAsia"/>
                <w:color w:val="000000" w:themeColor="text1"/>
                <w:sz w:val="24"/>
              </w:rPr>
              <w:t>1</w:t>
            </w:r>
          </w:p>
        </w:tc>
        <w:tc>
          <w:tcPr>
            <w:tcW w:w="1800" w:type="dxa"/>
            <w:vAlign w:val="center"/>
          </w:tcPr>
          <w:p w:rsidR="002A5A11" w:rsidRDefault="00F2103B">
            <w:pPr>
              <w:jc w:val="right"/>
            </w:pPr>
            <w:r>
              <w:rPr>
                <w:rFonts w:eastAsiaTheme="minorEastAsia"/>
                <w:color w:val="000000" w:themeColor="text1"/>
                <w:sz w:val="24"/>
              </w:rPr>
              <w:t>35,637,426.40</w:t>
            </w:r>
          </w:p>
        </w:tc>
        <w:tc>
          <w:tcPr>
            <w:tcW w:w="1080" w:type="dxa"/>
            <w:vAlign w:val="center"/>
          </w:tcPr>
          <w:p w:rsidR="002A5A11" w:rsidRDefault="00F2103B">
            <w:pPr>
              <w:jc w:val="right"/>
            </w:pPr>
            <w:r>
              <w:rPr>
                <w:rFonts w:eastAsiaTheme="minorEastAsia"/>
                <w:color w:val="000000" w:themeColor="text1"/>
                <w:sz w:val="24"/>
              </w:rPr>
              <w:t>0.53%</w:t>
            </w:r>
          </w:p>
        </w:tc>
        <w:tc>
          <w:tcPr>
            <w:tcW w:w="1620" w:type="dxa"/>
            <w:vAlign w:val="center"/>
          </w:tcPr>
          <w:p w:rsidR="002A5A11" w:rsidRDefault="00F2103B">
            <w:pPr>
              <w:jc w:val="right"/>
            </w:pPr>
            <w:r>
              <w:rPr>
                <w:rFonts w:eastAsiaTheme="minorEastAsia"/>
                <w:color w:val="000000" w:themeColor="text1"/>
                <w:sz w:val="24"/>
              </w:rPr>
              <w:t>33,310.30</w:t>
            </w:r>
          </w:p>
        </w:tc>
        <w:tc>
          <w:tcPr>
            <w:tcW w:w="1080" w:type="dxa"/>
            <w:vAlign w:val="center"/>
          </w:tcPr>
          <w:p w:rsidR="002A5A11" w:rsidRDefault="00F2103B">
            <w:pPr>
              <w:jc w:val="right"/>
            </w:pPr>
            <w:r>
              <w:rPr>
                <w:rFonts w:eastAsiaTheme="minorEastAsia"/>
                <w:color w:val="000000" w:themeColor="text1"/>
                <w:sz w:val="24"/>
              </w:rPr>
              <w:t>0.53%</w:t>
            </w:r>
          </w:p>
        </w:tc>
        <w:tc>
          <w:tcPr>
            <w:tcW w:w="1080" w:type="dxa"/>
            <w:vAlign w:val="center"/>
          </w:tcPr>
          <w:p w:rsidR="002A5A11" w:rsidRDefault="00F2103B">
            <w:pPr>
              <w:jc w:val="left"/>
            </w:pPr>
            <w:r>
              <w:rPr>
                <w:rFonts w:eastAsiaTheme="minorEastAsia"/>
                <w:color w:val="000000" w:themeColor="text1"/>
                <w:sz w:val="24"/>
              </w:rPr>
              <w:t>-</w:t>
            </w:r>
          </w:p>
        </w:tc>
      </w:tr>
      <w:tr w:rsidR="002A5A11">
        <w:tc>
          <w:tcPr>
            <w:tcW w:w="1560" w:type="dxa"/>
            <w:vAlign w:val="center"/>
          </w:tcPr>
          <w:p w:rsidR="002A5A11" w:rsidRDefault="00F2103B">
            <w:pPr>
              <w:jc w:val="left"/>
            </w:pPr>
            <w:r>
              <w:rPr>
                <w:rFonts w:eastAsiaTheme="minorEastAsia"/>
                <w:color w:val="000000" w:themeColor="text1"/>
                <w:sz w:val="24"/>
              </w:rPr>
              <w:t>东吴证券股份有限公司</w:t>
            </w:r>
          </w:p>
        </w:tc>
        <w:tc>
          <w:tcPr>
            <w:tcW w:w="780" w:type="dxa"/>
            <w:vAlign w:val="center"/>
          </w:tcPr>
          <w:p w:rsidR="002A5A11" w:rsidRDefault="00F2103B">
            <w:pPr>
              <w:jc w:val="right"/>
            </w:pPr>
            <w:r>
              <w:rPr>
                <w:rFonts w:eastAsiaTheme="minorEastAsia"/>
                <w:color w:val="000000" w:themeColor="text1"/>
                <w:sz w:val="24"/>
              </w:rPr>
              <w:t>1</w:t>
            </w:r>
          </w:p>
        </w:tc>
        <w:tc>
          <w:tcPr>
            <w:tcW w:w="1800" w:type="dxa"/>
            <w:vAlign w:val="center"/>
          </w:tcPr>
          <w:p w:rsidR="002A5A11" w:rsidRDefault="00F2103B">
            <w:pPr>
              <w:jc w:val="right"/>
            </w:pPr>
            <w:r>
              <w:rPr>
                <w:rFonts w:eastAsiaTheme="minorEastAsia"/>
                <w:color w:val="000000" w:themeColor="text1"/>
                <w:sz w:val="24"/>
              </w:rPr>
              <w:t>248,008,058.11</w:t>
            </w:r>
          </w:p>
        </w:tc>
        <w:tc>
          <w:tcPr>
            <w:tcW w:w="1080" w:type="dxa"/>
            <w:vAlign w:val="center"/>
          </w:tcPr>
          <w:p w:rsidR="002A5A11" w:rsidRDefault="00F2103B">
            <w:pPr>
              <w:jc w:val="right"/>
            </w:pPr>
            <w:r>
              <w:rPr>
                <w:rFonts w:eastAsiaTheme="minorEastAsia"/>
                <w:color w:val="000000" w:themeColor="text1"/>
                <w:sz w:val="24"/>
              </w:rPr>
              <w:t>3.66%</w:t>
            </w:r>
          </w:p>
        </w:tc>
        <w:tc>
          <w:tcPr>
            <w:tcW w:w="1620" w:type="dxa"/>
            <w:vAlign w:val="center"/>
          </w:tcPr>
          <w:p w:rsidR="002A5A11" w:rsidRDefault="00F2103B">
            <w:pPr>
              <w:jc w:val="right"/>
            </w:pPr>
            <w:r>
              <w:rPr>
                <w:rFonts w:eastAsiaTheme="minorEastAsia"/>
                <w:color w:val="000000" w:themeColor="text1"/>
                <w:sz w:val="24"/>
              </w:rPr>
              <w:t>230,968.01</w:t>
            </w:r>
          </w:p>
        </w:tc>
        <w:tc>
          <w:tcPr>
            <w:tcW w:w="1080" w:type="dxa"/>
            <w:vAlign w:val="center"/>
          </w:tcPr>
          <w:p w:rsidR="002A5A11" w:rsidRDefault="00F2103B">
            <w:pPr>
              <w:jc w:val="right"/>
            </w:pPr>
            <w:r>
              <w:rPr>
                <w:rFonts w:eastAsiaTheme="minorEastAsia"/>
                <w:color w:val="000000" w:themeColor="text1"/>
                <w:sz w:val="24"/>
              </w:rPr>
              <w:t>3.66%</w:t>
            </w:r>
          </w:p>
        </w:tc>
        <w:tc>
          <w:tcPr>
            <w:tcW w:w="1080" w:type="dxa"/>
            <w:vAlign w:val="center"/>
          </w:tcPr>
          <w:p w:rsidR="002A5A11" w:rsidRDefault="00F2103B">
            <w:pPr>
              <w:jc w:val="left"/>
            </w:pPr>
            <w:r>
              <w:rPr>
                <w:rFonts w:eastAsiaTheme="minorEastAsia"/>
                <w:color w:val="000000" w:themeColor="text1"/>
                <w:sz w:val="24"/>
              </w:rPr>
              <w:t>-</w:t>
            </w:r>
          </w:p>
        </w:tc>
      </w:tr>
      <w:tr w:rsidR="002A5A11">
        <w:tc>
          <w:tcPr>
            <w:tcW w:w="1560" w:type="dxa"/>
            <w:vAlign w:val="center"/>
          </w:tcPr>
          <w:p w:rsidR="002A5A11" w:rsidRDefault="00F2103B">
            <w:pPr>
              <w:jc w:val="left"/>
            </w:pPr>
            <w:r>
              <w:rPr>
                <w:rFonts w:eastAsiaTheme="minorEastAsia"/>
                <w:color w:val="000000" w:themeColor="text1"/>
                <w:sz w:val="24"/>
              </w:rPr>
              <w:t>长江证券股份有限公司</w:t>
            </w:r>
          </w:p>
        </w:tc>
        <w:tc>
          <w:tcPr>
            <w:tcW w:w="780" w:type="dxa"/>
            <w:vAlign w:val="center"/>
          </w:tcPr>
          <w:p w:rsidR="002A5A11" w:rsidRDefault="00F2103B">
            <w:pPr>
              <w:jc w:val="right"/>
            </w:pPr>
            <w:r>
              <w:rPr>
                <w:rFonts w:eastAsiaTheme="minorEastAsia"/>
                <w:color w:val="000000" w:themeColor="text1"/>
                <w:sz w:val="24"/>
              </w:rPr>
              <w:t>2</w:t>
            </w:r>
          </w:p>
        </w:tc>
        <w:tc>
          <w:tcPr>
            <w:tcW w:w="1800" w:type="dxa"/>
            <w:vAlign w:val="center"/>
          </w:tcPr>
          <w:p w:rsidR="002A5A11" w:rsidRDefault="00F2103B">
            <w:pPr>
              <w:jc w:val="right"/>
            </w:pPr>
            <w:r>
              <w:rPr>
                <w:rFonts w:eastAsiaTheme="minorEastAsia"/>
                <w:color w:val="000000" w:themeColor="text1"/>
                <w:sz w:val="24"/>
              </w:rPr>
              <w:t>2,139,570,464.86</w:t>
            </w:r>
          </w:p>
        </w:tc>
        <w:tc>
          <w:tcPr>
            <w:tcW w:w="1080" w:type="dxa"/>
            <w:vAlign w:val="center"/>
          </w:tcPr>
          <w:p w:rsidR="002A5A11" w:rsidRDefault="00F2103B">
            <w:pPr>
              <w:jc w:val="right"/>
            </w:pPr>
            <w:r>
              <w:rPr>
                <w:rFonts w:eastAsiaTheme="minorEastAsia"/>
                <w:color w:val="000000" w:themeColor="text1"/>
                <w:sz w:val="24"/>
              </w:rPr>
              <w:t>31.61%</w:t>
            </w:r>
          </w:p>
        </w:tc>
        <w:tc>
          <w:tcPr>
            <w:tcW w:w="1620" w:type="dxa"/>
            <w:vAlign w:val="center"/>
          </w:tcPr>
          <w:p w:rsidR="002A5A11" w:rsidRDefault="00F2103B">
            <w:pPr>
              <w:jc w:val="right"/>
            </w:pPr>
            <w:r>
              <w:rPr>
                <w:rFonts w:eastAsiaTheme="minorEastAsia"/>
                <w:color w:val="000000" w:themeColor="text1"/>
                <w:sz w:val="24"/>
              </w:rPr>
              <w:t>1,992,581.32</w:t>
            </w:r>
          </w:p>
        </w:tc>
        <w:tc>
          <w:tcPr>
            <w:tcW w:w="1080" w:type="dxa"/>
            <w:vAlign w:val="center"/>
          </w:tcPr>
          <w:p w:rsidR="002A5A11" w:rsidRDefault="00F2103B">
            <w:pPr>
              <w:jc w:val="right"/>
            </w:pPr>
            <w:r>
              <w:rPr>
                <w:rFonts w:eastAsiaTheme="minorEastAsia"/>
                <w:color w:val="000000" w:themeColor="text1"/>
                <w:sz w:val="24"/>
              </w:rPr>
              <w:t>31.61%</w:t>
            </w:r>
          </w:p>
        </w:tc>
        <w:tc>
          <w:tcPr>
            <w:tcW w:w="1080" w:type="dxa"/>
            <w:vAlign w:val="center"/>
          </w:tcPr>
          <w:p w:rsidR="002A5A11" w:rsidRDefault="00F2103B">
            <w:pPr>
              <w:jc w:val="left"/>
            </w:pPr>
            <w:r>
              <w:rPr>
                <w:rFonts w:eastAsiaTheme="minorEastAsia"/>
                <w:color w:val="000000" w:themeColor="text1"/>
                <w:sz w:val="24"/>
              </w:rPr>
              <w:t>-</w:t>
            </w:r>
          </w:p>
        </w:tc>
      </w:tr>
      <w:tr w:rsidR="002A5A11">
        <w:tc>
          <w:tcPr>
            <w:tcW w:w="1560" w:type="dxa"/>
            <w:vAlign w:val="center"/>
          </w:tcPr>
          <w:p w:rsidR="002A5A11" w:rsidRDefault="00F2103B">
            <w:pPr>
              <w:jc w:val="left"/>
            </w:pPr>
            <w:r>
              <w:rPr>
                <w:rFonts w:eastAsiaTheme="minorEastAsia"/>
                <w:color w:val="000000" w:themeColor="text1"/>
                <w:sz w:val="24"/>
              </w:rPr>
              <w:t>天风证券股份有限公司</w:t>
            </w:r>
          </w:p>
        </w:tc>
        <w:tc>
          <w:tcPr>
            <w:tcW w:w="780" w:type="dxa"/>
            <w:vAlign w:val="center"/>
          </w:tcPr>
          <w:p w:rsidR="002A5A11" w:rsidRDefault="00F2103B">
            <w:pPr>
              <w:jc w:val="right"/>
            </w:pPr>
            <w:r>
              <w:rPr>
                <w:rFonts w:eastAsiaTheme="minorEastAsia"/>
                <w:color w:val="000000" w:themeColor="text1"/>
                <w:sz w:val="24"/>
              </w:rPr>
              <w:t>2</w:t>
            </w:r>
          </w:p>
        </w:tc>
        <w:tc>
          <w:tcPr>
            <w:tcW w:w="1800" w:type="dxa"/>
            <w:vAlign w:val="center"/>
          </w:tcPr>
          <w:p w:rsidR="002A5A11" w:rsidRDefault="00F2103B">
            <w:pPr>
              <w:jc w:val="right"/>
            </w:pPr>
            <w:r>
              <w:rPr>
                <w:rFonts w:eastAsiaTheme="minorEastAsia"/>
                <w:color w:val="000000" w:themeColor="text1"/>
                <w:sz w:val="24"/>
              </w:rPr>
              <w:t>140,277,291.70</w:t>
            </w:r>
          </w:p>
        </w:tc>
        <w:tc>
          <w:tcPr>
            <w:tcW w:w="1080" w:type="dxa"/>
            <w:vAlign w:val="center"/>
          </w:tcPr>
          <w:p w:rsidR="002A5A11" w:rsidRDefault="00F2103B">
            <w:pPr>
              <w:jc w:val="right"/>
            </w:pPr>
            <w:r>
              <w:rPr>
                <w:rFonts w:eastAsiaTheme="minorEastAsia"/>
                <w:color w:val="000000" w:themeColor="text1"/>
                <w:sz w:val="24"/>
              </w:rPr>
              <w:t>2.07%</w:t>
            </w:r>
          </w:p>
        </w:tc>
        <w:tc>
          <w:tcPr>
            <w:tcW w:w="1620" w:type="dxa"/>
            <w:vAlign w:val="center"/>
          </w:tcPr>
          <w:p w:rsidR="002A5A11" w:rsidRDefault="00F2103B">
            <w:pPr>
              <w:jc w:val="right"/>
            </w:pPr>
            <w:r>
              <w:rPr>
                <w:rFonts w:eastAsiaTheme="minorEastAsia"/>
                <w:color w:val="000000" w:themeColor="text1"/>
                <w:sz w:val="24"/>
              </w:rPr>
              <w:t>130,640.20</w:t>
            </w:r>
          </w:p>
        </w:tc>
        <w:tc>
          <w:tcPr>
            <w:tcW w:w="1080" w:type="dxa"/>
            <w:vAlign w:val="center"/>
          </w:tcPr>
          <w:p w:rsidR="002A5A11" w:rsidRDefault="00F2103B">
            <w:pPr>
              <w:jc w:val="right"/>
            </w:pPr>
            <w:r>
              <w:rPr>
                <w:rFonts w:eastAsiaTheme="minorEastAsia"/>
                <w:color w:val="000000" w:themeColor="text1"/>
                <w:sz w:val="24"/>
              </w:rPr>
              <w:t>2.07%</w:t>
            </w:r>
          </w:p>
        </w:tc>
        <w:tc>
          <w:tcPr>
            <w:tcW w:w="1080" w:type="dxa"/>
            <w:vAlign w:val="center"/>
          </w:tcPr>
          <w:p w:rsidR="002A5A11" w:rsidRDefault="00F2103B">
            <w:pPr>
              <w:jc w:val="left"/>
            </w:pPr>
            <w:r>
              <w:rPr>
                <w:rFonts w:eastAsiaTheme="minorEastAsia"/>
                <w:color w:val="000000" w:themeColor="text1"/>
                <w:sz w:val="24"/>
              </w:rPr>
              <w:t>-</w:t>
            </w:r>
          </w:p>
        </w:tc>
      </w:tr>
      <w:tr w:rsidR="002A5A11">
        <w:tc>
          <w:tcPr>
            <w:tcW w:w="1560" w:type="dxa"/>
            <w:vAlign w:val="center"/>
          </w:tcPr>
          <w:p w:rsidR="002A5A11" w:rsidRDefault="00F2103B">
            <w:pPr>
              <w:jc w:val="left"/>
            </w:pPr>
            <w:r>
              <w:rPr>
                <w:rFonts w:eastAsiaTheme="minorEastAsia"/>
                <w:color w:val="000000" w:themeColor="text1"/>
                <w:sz w:val="24"/>
              </w:rPr>
              <w:t>海通证券股份有限公司</w:t>
            </w:r>
          </w:p>
        </w:tc>
        <w:tc>
          <w:tcPr>
            <w:tcW w:w="780" w:type="dxa"/>
            <w:vAlign w:val="center"/>
          </w:tcPr>
          <w:p w:rsidR="002A5A11" w:rsidRDefault="00F2103B">
            <w:pPr>
              <w:jc w:val="right"/>
            </w:pPr>
            <w:r>
              <w:rPr>
                <w:rFonts w:eastAsiaTheme="minorEastAsia"/>
                <w:color w:val="000000" w:themeColor="text1"/>
                <w:sz w:val="24"/>
              </w:rPr>
              <w:t>1</w:t>
            </w:r>
          </w:p>
        </w:tc>
        <w:tc>
          <w:tcPr>
            <w:tcW w:w="1800" w:type="dxa"/>
            <w:vAlign w:val="center"/>
          </w:tcPr>
          <w:p w:rsidR="002A5A11" w:rsidRDefault="00F2103B">
            <w:pPr>
              <w:jc w:val="right"/>
            </w:pPr>
            <w:r>
              <w:rPr>
                <w:rFonts w:eastAsiaTheme="minorEastAsia"/>
                <w:color w:val="000000" w:themeColor="text1"/>
                <w:sz w:val="24"/>
              </w:rPr>
              <w:t>131,934,004.55</w:t>
            </w:r>
          </w:p>
        </w:tc>
        <w:tc>
          <w:tcPr>
            <w:tcW w:w="1080" w:type="dxa"/>
            <w:vAlign w:val="center"/>
          </w:tcPr>
          <w:p w:rsidR="002A5A11" w:rsidRDefault="00F2103B">
            <w:pPr>
              <w:jc w:val="right"/>
            </w:pPr>
            <w:r>
              <w:rPr>
                <w:rFonts w:eastAsiaTheme="minorEastAsia"/>
                <w:color w:val="000000" w:themeColor="text1"/>
                <w:sz w:val="24"/>
              </w:rPr>
              <w:t>1.95%</w:t>
            </w:r>
          </w:p>
        </w:tc>
        <w:tc>
          <w:tcPr>
            <w:tcW w:w="1620" w:type="dxa"/>
            <w:vAlign w:val="center"/>
          </w:tcPr>
          <w:p w:rsidR="002A5A11" w:rsidRDefault="00F2103B">
            <w:pPr>
              <w:jc w:val="right"/>
            </w:pPr>
            <w:r>
              <w:rPr>
                <w:rFonts w:eastAsiaTheme="minorEastAsia"/>
                <w:color w:val="000000" w:themeColor="text1"/>
                <w:sz w:val="24"/>
              </w:rPr>
              <w:t>122,867.58</w:t>
            </w:r>
          </w:p>
        </w:tc>
        <w:tc>
          <w:tcPr>
            <w:tcW w:w="1080" w:type="dxa"/>
            <w:vAlign w:val="center"/>
          </w:tcPr>
          <w:p w:rsidR="002A5A11" w:rsidRDefault="00F2103B">
            <w:pPr>
              <w:jc w:val="right"/>
            </w:pPr>
            <w:r>
              <w:rPr>
                <w:rFonts w:eastAsiaTheme="minorEastAsia"/>
                <w:color w:val="000000" w:themeColor="text1"/>
                <w:sz w:val="24"/>
              </w:rPr>
              <w:t>1.95%</w:t>
            </w:r>
          </w:p>
        </w:tc>
        <w:tc>
          <w:tcPr>
            <w:tcW w:w="1080" w:type="dxa"/>
            <w:vAlign w:val="center"/>
          </w:tcPr>
          <w:p w:rsidR="002A5A11" w:rsidRDefault="00F2103B">
            <w:pPr>
              <w:jc w:val="left"/>
            </w:pPr>
            <w:r>
              <w:rPr>
                <w:rFonts w:eastAsiaTheme="minorEastAsia"/>
                <w:color w:val="000000" w:themeColor="text1"/>
                <w:sz w:val="24"/>
              </w:rPr>
              <w:t>-</w:t>
            </w:r>
          </w:p>
        </w:tc>
      </w:tr>
      <w:tr w:rsidR="002A5A11">
        <w:tc>
          <w:tcPr>
            <w:tcW w:w="1560" w:type="dxa"/>
            <w:vAlign w:val="center"/>
          </w:tcPr>
          <w:p w:rsidR="002A5A11" w:rsidRDefault="00F2103B">
            <w:pPr>
              <w:jc w:val="left"/>
            </w:pPr>
            <w:r>
              <w:rPr>
                <w:rFonts w:eastAsiaTheme="minorEastAsia"/>
                <w:color w:val="000000" w:themeColor="text1"/>
                <w:sz w:val="24"/>
              </w:rPr>
              <w:t>安信证券股份有限公司</w:t>
            </w:r>
          </w:p>
        </w:tc>
        <w:tc>
          <w:tcPr>
            <w:tcW w:w="780" w:type="dxa"/>
            <w:vAlign w:val="center"/>
          </w:tcPr>
          <w:p w:rsidR="002A5A11" w:rsidRDefault="00F2103B">
            <w:pPr>
              <w:jc w:val="right"/>
            </w:pPr>
            <w:r>
              <w:rPr>
                <w:rFonts w:eastAsiaTheme="minorEastAsia"/>
                <w:color w:val="000000" w:themeColor="text1"/>
                <w:sz w:val="24"/>
              </w:rPr>
              <w:t>2</w:t>
            </w:r>
          </w:p>
        </w:tc>
        <w:tc>
          <w:tcPr>
            <w:tcW w:w="1800" w:type="dxa"/>
            <w:vAlign w:val="center"/>
          </w:tcPr>
          <w:p w:rsidR="002A5A11" w:rsidRDefault="00F2103B">
            <w:pPr>
              <w:jc w:val="right"/>
            </w:pPr>
            <w:r>
              <w:rPr>
                <w:rFonts w:eastAsiaTheme="minorEastAsia"/>
                <w:color w:val="000000" w:themeColor="text1"/>
                <w:sz w:val="24"/>
              </w:rPr>
              <w:t>131,182,612.37</w:t>
            </w:r>
          </w:p>
        </w:tc>
        <w:tc>
          <w:tcPr>
            <w:tcW w:w="1080" w:type="dxa"/>
            <w:vAlign w:val="center"/>
          </w:tcPr>
          <w:p w:rsidR="002A5A11" w:rsidRDefault="00F2103B">
            <w:pPr>
              <w:jc w:val="right"/>
            </w:pPr>
            <w:r>
              <w:rPr>
                <w:rFonts w:eastAsiaTheme="minorEastAsia"/>
                <w:color w:val="000000" w:themeColor="text1"/>
                <w:sz w:val="24"/>
              </w:rPr>
              <w:t>1.94%</w:t>
            </w:r>
          </w:p>
        </w:tc>
        <w:tc>
          <w:tcPr>
            <w:tcW w:w="1620" w:type="dxa"/>
            <w:vAlign w:val="center"/>
          </w:tcPr>
          <w:p w:rsidR="002A5A11" w:rsidRDefault="00F2103B">
            <w:pPr>
              <w:jc w:val="right"/>
            </w:pPr>
            <w:r>
              <w:rPr>
                <w:rFonts w:eastAsiaTheme="minorEastAsia"/>
                <w:color w:val="000000" w:themeColor="text1"/>
                <w:sz w:val="24"/>
              </w:rPr>
              <w:t>122,171.12</w:t>
            </w:r>
          </w:p>
        </w:tc>
        <w:tc>
          <w:tcPr>
            <w:tcW w:w="1080" w:type="dxa"/>
            <w:vAlign w:val="center"/>
          </w:tcPr>
          <w:p w:rsidR="002A5A11" w:rsidRDefault="00F2103B">
            <w:pPr>
              <w:jc w:val="right"/>
            </w:pPr>
            <w:r>
              <w:rPr>
                <w:rFonts w:eastAsiaTheme="minorEastAsia"/>
                <w:color w:val="000000" w:themeColor="text1"/>
                <w:sz w:val="24"/>
              </w:rPr>
              <w:t>1.94%</w:t>
            </w:r>
          </w:p>
        </w:tc>
        <w:tc>
          <w:tcPr>
            <w:tcW w:w="1080" w:type="dxa"/>
            <w:vAlign w:val="center"/>
          </w:tcPr>
          <w:p w:rsidR="002A5A11" w:rsidRDefault="00F2103B">
            <w:pPr>
              <w:jc w:val="left"/>
            </w:pPr>
            <w:r>
              <w:rPr>
                <w:rFonts w:eastAsiaTheme="minorEastAsia"/>
                <w:color w:val="000000" w:themeColor="text1"/>
                <w:sz w:val="24"/>
              </w:rPr>
              <w:t>-</w:t>
            </w:r>
          </w:p>
        </w:tc>
      </w:tr>
      <w:tr w:rsidR="002A5A11">
        <w:tc>
          <w:tcPr>
            <w:tcW w:w="1560" w:type="dxa"/>
            <w:vAlign w:val="center"/>
          </w:tcPr>
          <w:p w:rsidR="002A5A11" w:rsidRDefault="00F2103B">
            <w:pPr>
              <w:jc w:val="left"/>
            </w:pPr>
            <w:r>
              <w:rPr>
                <w:rFonts w:eastAsiaTheme="minorEastAsia"/>
                <w:color w:val="000000" w:themeColor="text1"/>
                <w:sz w:val="24"/>
              </w:rPr>
              <w:t>中国银河证券股份有限公司</w:t>
            </w:r>
          </w:p>
        </w:tc>
        <w:tc>
          <w:tcPr>
            <w:tcW w:w="780" w:type="dxa"/>
            <w:vAlign w:val="center"/>
          </w:tcPr>
          <w:p w:rsidR="002A5A11" w:rsidRDefault="00F2103B">
            <w:pPr>
              <w:jc w:val="right"/>
            </w:pPr>
            <w:r>
              <w:rPr>
                <w:rFonts w:eastAsiaTheme="minorEastAsia"/>
                <w:color w:val="000000" w:themeColor="text1"/>
                <w:sz w:val="24"/>
              </w:rPr>
              <w:t>1</w:t>
            </w:r>
          </w:p>
        </w:tc>
        <w:tc>
          <w:tcPr>
            <w:tcW w:w="1800" w:type="dxa"/>
            <w:vAlign w:val="center"/>
          </w:tcPr>
          <w:p w:rsidR="002A5A11" w:rsidRDefault="00F2103B">
            <w:pPr>
              <w:jc w:val="right"/>
            </w:pPr>
            <w:r>
              <w:rPr>
                <w:rFonts w:eastAsiaTheme="minorEastAsia"/>
                <w:color w:val="000000" w:themeColor="text1"/>
                <w:sz w:val="24"/>
              </w:rPr>
              <w:t>-</w:t>
            </w:r>
          </w:p>
        </w:tc>
        <w:tc>
          <w:tcPr>
            <w:tcW w:w="1080" w:type="dxa"/>
            <w:vAlign w:val="center"/>
          </w:tcPr>
          <w:p w:rsidR="002A5A11" w:rsidRDefault="00F2103B">
            <w:pPr>
              <w:jc w:val="right"/>
            </w:pPr>
            <w:r>
              <w:rPr>
                <w:rFonts w:eastAsiaTheme="minorEastAsia"/>
                <w:color w:val="000000" w:themeColor="text1"/>
                <w:sz w:val="24"/>
              </w:rPr>
              <w:t>-</w:t>
            </w:r>
          </w:p>
        </w:tc>
        <w:tc>
          <w:tcPr>
            <w:tcW w:w="1620" w:type="dxa"/>
            <w:vAlign w:val="center"/>
          </w:tcPr>
          <w:p w:rsidR="002A5A11" w:rsidRDefault="00F2103B">
            <w:pPr>
              <w:jc w:val="right"/>
            </w:pPr>
            <w:r>
              <w:rPr>
                <w:rFonts w:eastAsiaTheme="minorEastAsia"/>
                <w:color w:val="000000" w:themeColor="text1"/>
                <w:sz w:val="24"/>
              </w:rPr>
              <w:t>-</w:t>
            </w:r>
          </w:p>
        </w:tc>
        <w:tc>
          <w:tcPr>
            <w:tcW w:w="1080" w:type="dxa"/>
            <w:vAlign w:val="center"/>
          </w:tcPr>
          <w:p w:rsidR="002A5A11" w:rsidRDefault="00F2103B">
            <w:pPr>
              <w:jc w:val="right"/>
            </w:pPr>
            <w:r>
              <w:rPr>
                <w:rFonts w:eastAsiaTheme="minorEastAsia"/>
                <w:color w:val="000000" w:themeColor="text1"/>
                <w:sz w:val="24"/>
              </w:rPr>
              <w:t>-</w:t>
            </w:r>
          </w:p>
        </w:tc>
        <w:tc>
          <w:tcPr>
            <w:tcW w:w="1080" w:type="dxa"/>
            <w:vAlign w:val="center"/>
          </w:tcPr>
          <w:p w:rsidR="002A5A11" w:rsidRDefault="00F2103B">
            <w:pPr>
              <w:jc w:val="left"/>
            </w:pPr>
            <w:r>
              <w:rPr>
                <w:rFonts w:eastAsiaTheme="minorEastAsia"/>
                <w:color w:val="000000" w:themeColor="text1"/>
                <w:sz w:val="24"/>
              </w:rPr>
              <w:t>-</w:t>
            </w:r>
          </w:p>
        </w:tc>
      </w:tr>
      <w:tr w:rsidR="002A5A11">
        <w:tc>
          <w:tcPr>
            <w:tcW w:w="1560" w:type="dxa"/>
            <w:vAlign w:val="center"/>
          </w:tcPr>
          <w:p w:rsidR="002A5A11" w:rsidRDefault="00F2103B">
            <w:pPr>
              <w:jc w:val="left"/>
            </w:pPr>
            <w:r>
              <w:rPr>
                <w:rFonts w:eastAsiaTheme="minorEastAsia"/>
                <w:color w:val="000000" w:themeColor="text1"/>
                <w:sz w:val="24"/>
              </w:rPr>
              <w:t>华安证券股份有限公司</w:t>
            </w:r>
          </w:p>
        </w:tc>
        <w:tc>
          <w:tcPr>
            <w:tcW w:w="780" w:type="dxa"/>
            <w:vAlign w:val="center"/>
          </w:tcPr>
          <w:p w:rsidR="002A5A11" w:rsidRDefault="00F2103B">
            <w:pPr>
              <w:jc w:val="right"/>
            </w:pPr>
            <w:r>
              <w:rPr>
                <w:rFonts w:eastAsiaTheme="minorEastAsia"/>
                <w:color w:val="000000" w:themeColor="text1"/>
                <w:sz w:val="24"/>
              </w:rPr>
              <w:t>1</w:t>
            </w:r>
          </w:p>
        </w:tc>
        <w:tc>
          <w:tcPr>
            <w:tcW w:w="1800" w:type="dxa"/>
            <w:vAlign w:val="center"/>
          </w:tcPr>
          <w:p w:rsidR="002A5A11" w:rsidRDefault="00F2103B">
            <w:pPr>
              <w:jc w:val="right"/>
            </w:pPr>
            <w:r>
              <w:rPr>
                <w:rFonts w:eastAsiaTheme="minorEastAsia"/>
                <w:color w:val="000000" w:themeColor="text1"/>
                <w:sz w:val="24"/>
              </w:rPr>
              <w:t>-</w:t>
            </w:r>
          </w:p>
        </w:tc>
        <w:tc>
          <w:tcPr>
            <w:tcW w:w="1080" w:type="dxa"/>
            <w:vAlign w:val="center"/>
          </w:tcPr>
          <w:p w:rsidR="002A5A11" w:rsidRDefault="00F2103B">
            <w:pPr>
              <w:jc w:val="right"/>
            </w:pPr>
            <w:r>
              <w:rPr>
                <w:rFonts w:eastAsiaTheme="minorEastAsia"/>
                <w:color w:val="000000" w:themeColor="text1"/>
                <w:sz w:val="24"/>
              </w:rPr>
              <w:t>-</w:t>
            </w:r>
          </w:p>
        </w:tc>
        <w:tc>
          <w:tcPr>
            <w:tcW w:w="1620" w:type="dxa"/>
            <w:vAlign w:val="center"/>
          </w:tcPr>
          <w:p w:rsidR="002A5A11" w:rsidRDefault="00F2103B">
            <w:pPr>
              <w:jc w:val="right"/>
            </w:pPr>
            <w:r>
              <w:rPr>
                <w:rFonts w:eastAsiaTheme="minorEastAsia"/>
                <w:color w:val="000000" w:themeColor="text1"/>
                <w:sz w:val="24"/>
              </w:rPr>
              <w:t>-</w:t>
            </w:r>
          </w:p>
        </w:tc>
        <w:tc>
          <w:tcPr>
            <w:tcW w:w="1080" w:type="dxa"/>
            <w:vAlign w:val="center"/>
          </w:tcPr>
          <w:p w:rsidR="002A5A11" w:rsidRDefault="00F2103B">
            <w:pPr>
              <w:jc w:val="right"/>
            </w:pPr>
            <w:r>
              <w:rPr>
                <w:rFonts w:eastAsiaTheme="minorEastAsia"/>
                <w:color w:val="000000" w:themeColor="text1"/>
                <w:sz w:val="24"/>
              </w:rPr>
              <w:t>-</w:t>
            </w:r>
          </w:p>
        </w:tc>
        <w:tc>
          <w:tcPr>
            <w:tcW w:w="1080" w:type="dxa"/>
            <w:vAlign w:val="center"/>
          </w:tcPr>
          <w:p w:rsidR="002A5A11" w:rsidRDefault="00F2103B">
            <w:pPr>
              <w:jc w:val="left"/>
            </w:pPr>
            <w:r>
              <w:rPr>
                <w:rFonts w:eastAsiaTheme="minorEastAsia"/>
                <w:color w:val="000000" w:themeColor="text1"/>
                <w:sz w:val="24"/>
              </w:rPr>
              <w:t>-</w:t>
            </w:r>
          </w:p>
        </w:tc>
      </w:tr>
      <w:tr w:rsidR="002A5A11">
        <w:tc>
          <w:tcPr>
            <w:tcW w:w="1560" w:type="dxa"/>
            <w:vAlign w:val="center"/>
          </w:tcPr>
          <w:p w:rsidR="002A5A11" w:rsidRDefault="00F2103B">
            <w:pPr>
              <w:jc w:val="left"/>
            </w:pPr>
            <w:r>
              <w:rPr>
                <w:rFonts w:eastAsiaTheme="minorEastAsia"/>
                <w:color w:val="000000" w:themeColor="text1"/>
                <w:sz w:val="24"/>
              </w:rPr>
              <w:t>平安证券股份有限公司</w:t>
            </w:r>
          </w:p>
        </w:tc>
        <w:tc>
          <w:tcPr>
            <w:tcW w:w="780" w:type="dxa"/>
            <w:vAlign w:val="center"/>
          </w:tcPr>
          <w:p w:rsidR="002A5A11" w:rsidRDefault="00F2103B">
            <w:pPr>
              <w:jc w:val="right"/>
            </w:pPr>
            <w:r>
              <w:rPr>
                <w:rFonts w:eastAsiaTheme="minorEastAsia"/>
                <w:color w:val="000000" w:themeColor="text1"/>
                <w:sz w:val="24"/>
              </w:rPr>
              <w:t>1</w:t>
            </w:r>
          </w:p>
        </w:tc>
        <w:tc>
          <w:tcPr>
            <w:tcW w:w="1800" w:type="dxa"/>
            <w:vAlign w:val="center"/>
          </w:tcPr>
          <w:p w:rsidR="002A5A11" w:rsidRDefault="00F2103B">
            <w:pPr>
              <w:jc w:val="right"/>
            </w:pPr>
            <w:r>
              <w:rPr>
                <w:rFonts w:eastAsiaTheme="minorEastAsia"/>
                <w:color w:val="000000" w:themeColor="text1"/>
                <w:sz w:val="24"/>
              </w:rPr>
              <w:t>-</w:t>
            </w:r>
          </w:p>
        </w:tc>
        <w:tc>
          <w:tcPr>
            <w:tcW w:w="1080" w:type="dxa"/>
            <w:vAlign w:val="center"/>
          </w:tcPr>
          <w:p w:rsidR="002A5A11" w:rsidRDefault="00F2103B">
            <w:pPr>
              <w:jc w:val="right"/>
            </w:pPr>
            <w:r>
              <w:rPr>
                <w:rFonts w:eastAsiaTheme="minorEastAsia"/>
                <w:color w:val="000000" w:themeColor="text1"/>
                <w:sz w:val="24"/>
              </w:rPr>
              <w:t>-</w:t>
            </w:r>
          </w:p>
        </w:tc>
        <w:tc>
          <w:tcPr>
            <w:tcW w:w="1620" w:type="dxa"/>
            <w:vAlign w:val="center"/>
          </w:tcPr>
          <w:p w:rsidR="002A5A11" w:rsidRDefault="00F2103B">
            <w:pPr>
              <w:jc w:val="right"/>
            </w:pPr>
            <w:r>
              <w:rPr>
                <w:rFonts w:eastAsiaTheme="minorEastAsia"/>
                <w:color w:val="000000" w:themeColor="text1"/>
                <w:sz w:val="24"/>
              </w:rPr>
              <w:t>-</w:t>
            </w:r>
          </w:p>
        </w:tc>
        <w:tc>
          <w:tcPr>
            <w:tcW w:w="1080" w:type="dxa"/>
            <w:vAlign w:val="center"/>
          </w:tcPr>
          <w:p w:rsidR="002A5A11" w:rsidRDefault="00F2103B">
            <w:pPr>
              <w:jc w:val="right"/>
            </w:pPr>
            <w:r>
              <w:rPr>
                <w:rFonts w:eastAsiaTheme="minorEastAsia"/>
                <w:color w:val="000000" w:themeColor="text1"/>
                <w:sz w:val="24"/>
              </w:rPr>
              <w:t>-</w:t>
            </w:r>
          </w:p>
        </w:tc>
        <w:tc>
          <w:tcPr>
            <w:tcW w:w="1080" w:type="dxa"/>
            <w:vAlign w:val="center"/>
          </w:tcPr>
          <w:p w:rsidR="002A5A11" w:rsidRDefault="00F2103B">
            <w:pPr>
              <w:jc w:val="left"/>
            </w:pPr>
            <w:r>
              <w:rPr>
                <w:rFonts w:eastAsiaTheme="minorEastAsia"/>
                <w:color w:val="000000" w:themeColor="text1"/>
                <w:sz w:val="24"/>
              </w:rPr>
              <w:t>-</w:t>
            </w:r>
          </w:p>
        </w:tc>
      </w:tr>
      <w:tr w:rsidR="002A5A11">
        <w:tc>
          <w:tcPr>
            <w:tcW w:w="1560" w:type="dxa"/>
            <w:vAlign w:val="center"/>
          </w:tcPr>
          <w:p w:rsidR="002A5A11" w:rsidRDefault="00F2103B">
            <w:pPr>
              <w:jc w:val="left"/>
            </w:pPr>
            <w:r>
              <w:rPr>
                <w:rFonts w:eastAsiaTheme="minorEastAsia"/>
                <w:color w:val="000000" w:themeColor="text1"/>
                <w:sz w:val="24"/>
              </w:rPr>
              <w:t>信达证券股份有限公司</w:t>
            </w:r>
          </w:p>
        </w:tc>
        <w:tc>
          <w:tcPr>
            <w:tcW w:w="780" w:type="dxa"/>
            <w:vAlign w:val="center"/>
          </w:tcPr>
          <w:p w:rsidR="002A5A11" w:rsidRDefault="00F2103B">
            <w:pPr>
              <w:jc w:val="right"/>
            </w:pPr>
            <w:r>
              <w:rPr>
                <w:rFonts w:eastAsiaTheme="minorEastAsia"/>
                <w:color w:val="000000" w:themeColor="text1"/>
                <w:sz w:val="24"/>
              </w:rPr>
              <w:t>1</w:t>
            </w:r>
          </w:p>
        </w:tc>
        <w:tc>
          <w:tcPr>
            <w:tcW w:w="1800" w:type="dxa"/>
            <w:vAlign w:val="center"/>
          </w:tcPr>
          <w:p w:rsidR="002A5A11" w:rsidRDefault="00F2103B">
            <w:pPr>
              <w:jc w:val="right"/>
            </w:pPr>
            <w:r>
              <w:rPr>
                <w:rFonts w:eastAsiaTheme="minorEastAsia"/>
                <w:color w:val="000000" w:themeColor="text1"/>
                <w:sz w:val="24"/>
              </w:rPr>
              <w:t>-</w:t>
            </w:r>
          </w:p>
        </w:tc>
        <w:tc>
          <w:tcPr>
            <w:tcW w:w="1080" w:type="dxa"/>
            <w:vAlign w:val="center"/>
          </w:tcPr>
          <w:p w:rsidR="002A5A11" w:rsidRDefault="00F2103B">
            <w:pPr>
              <w:jc w:val="right"/>
            </w:pPr>
            <w:r>
              <w:rPr>
                <w:rFonts w:eastAsiaTheme="minorEastAsia"/>
                <w:color w:val="000000" w:themeColor="text1"/>
                <w:sz w:val="24"/>
              </w:rPr>
              <w:t>-</w:t>
            </w:r>
          </w:p>
        </w:tc>
        <w:tc>
          <w:tcPr>
            <w:tcW w:w="1620" w:type="dxa"/>
            <w:vAlign w:val="center"/>
          </w:tcPr>
          <w:p w:rsidR="002A5A11" w:rsidRDefault="00F2103B">
            <w:pPr>
              <w:jc w:val="right"/>
            </w:pPr>
            <w:r>
              <w:rPr>
                <w:rFonts w:eastAsiaTheme="minorEastAsia"/>
                <w:color w:val="000000" w:themeColor="text1"/>
                <w:sz w:val="24"/>
              </w:rPr>
              <w:t>-</w:t>
            </w:r>
          </w:p>
        </w:tc>
        <w:tc>
          <w:tcPr>
            <w:tcW w:w="1080" w:type="dxa"/>
            <w:vAlign w:val="center"/>
          </w:tcPr>
          <w:p w:rsidR="002A5A11" w:rsidRDefault="00F2103B">
            <w:pPr>
              <w:jc w:val="right"/>
            </w:pPr>
            <w:r>
              <w:rPr>
                <w:rFonts w:eastAsiaTheme="minorEastAsia"/>
                <w:color w:val="000000" w:themeColor="text1"/>
                <w:sz w:val="24"/>
              </w:rPr>
              <w:t>-</w:t>
            </w:r>
          </w:p>
        </w:tc>
        <w:tc>
          <w:tcPr>
            <w:tcW w:w="1080" w:type="dxa"/>
            <w:vAlign w:val="center"/>
          </w:tcPr>
          <w:p w:rsidR="002A5A11" w:rsidRDefault="00F2103B">
            <w:pPr>
              <w:jc w:val="left"/>
            </w:pPr>
            <w:r>
              <w:rPr>
                <w:rFonts w:eastAsiaTheme="minorEastAsia"/>
                <w:color w:val="000000" w:themeColor="text1"/>
                <w:sz w:val="24"/>
              </w:rPr>
              <w:t>-</w:t>
            </w:r>
          </w:p>
        </w:tc>
      </w:tr>
      <w:tr w:rsidR="002A5A11">
        <w:tc>
          <w:tcPr>
            <w:tcW w:w="1560" w:type="dxa"/>
            <w:vAlign w:val="center"/>
          </w:tcPr>
          <w:p w:rsidR="002A5A11" w:rsidRDefault="00F2103B">
            <w:pPr>
              <w:jc w:val="left"/>
            </w:pPr>
            <w:r>
              <w:rPr>
                <w:rFonts w:eastAsiaTheme="minorEastAsia"/>
                <w:color w:val="000000" w:themeColor="text1"/>
                <w:sz w:val="24"/>
              </w:rPr>
              <w:t>北京高华证券有限责任公司</w:t>
            </w:r>
          </w:p>
        </w:tc>
        <w:tc>
          <w:tcPr>
            <w:tcW w:w="780" w:type="dxa"/>
            <w:vAlign w:val="center"/>
          </w:tcPr>
          <w:p w:rsidR="002A5A11" w:rsidRDefault="00F2103B">
            <w:pPr>
              <w:jc w:val="right"/>
            </w:pPr>
            <w:r>
              <w:rPr>
                <w:rFonts w:eastAsiaTheme="minorEastAsia"/>
                <w:color w:val="000000" w:themeColor="text1"/>
                <w:sz w:val="24"/>
              </w:rPr>
              <w:t>1</w:t>
            </w:r>
          </w:p>
        </w:tc>
        <w:tc>
          <w:tcPr>
            <w:tcW w:w="1800" w:type="dxa"/>
            <w:vAlign w:val="center"/>
          </w:tcPr>
          <w:p w:rsidR="002A5A11" w:rsidRDefault="00F2103B">
            <w:pPr>
              <w:jc w:val="right"/>
            </w:pPr>
            <w:r>
              <w:rPr>
                <w:rFonts w:eastAsiaTheme="minorEastAsia"/>
                <w:color w:val="000000" w:themeColor="text1"/>
                <w:sz w:val="24"/>
              </w:rPr>
              <w:t>-</w:t>
            </w:r>
          </w:p>
        </w:tc>
        <w:tc>
          <w:tcPr>
            <w:tcW w:w="1080" w:type="dxa"/>
            <w:vAlign w:val="center"/>
          </w:tcPr>
          <w:p w:rsidR="002A5A11" w:rsidRDefault="00F2103B">
            <w:pPr>
              <w:jc w:val="right"/>
            </w:pPr>
            <w:r>
              <w:rPr>
                <w:rFonts w:eastAsiaTheme="minorEastAsia"/>
                <w:color w:val="000000" w:themeColor="text1"/>
                <w:sz w:val="24"/>
              </w:rPr>
              <w:t>-</w:t>
            </w:r>
          </w:p>
        </w:tc>
        <w:tc>
          <w:tcPr>
            <w:tcW w:w="1620" w:type="dxa"/>
            <w:vAlign w:val="center"/>
          </w:tcPr>
          <w:p w:rsidR="002A5A11" w:rsidRDefault="00F2103B">
            <w:pPr>
              <w:jc w:val="right"/>
            </w:pPr>
            <w:r>
              <w:rPr>
                <w:rFonts w:eastAsiaTheme="minorEastAsia"/>
                <w:color w:val="000000" w:themeColor="text1"/>
                <w:sz w:val="24"/>
              </w:rPr>
              <w:t>-</w:t>
            </w:r>
          </w:p>
        </w:tc>
        <w:tc>
          <w:tcPr>
            <w:tcW w:w="1080" w:type="dxa"/>
            <w:vAlign w:val="center"/>
          </w:tcPr>
          <w:p w:rsidR="002A5A11" w:rsidRDefault="00F2103B">
            <w:pPr>
              <w:jc w:val="right"/>
            </w:pPr>
            <w:r>
              <w:rPr>
                <w:rFonts w:eastAsiaTheme="minorEastAsia"/>
                <w:color w:val="000000" w:themeColor="text1"/>
                <w:sz w:val="24"/>
              </w:rPr>
              <w:t>-</w:t>
            </w:r>
          </w:p>
        </w:tc>
        <w:tc>
          <w:tcPr>
            <w:tcW w:w="1080" w:type="dxa"/>
            <w:vAlign w:val="center"/>
          </w:tcPr>
          <w:p w:rsidR="002A5A11" w:rsidRDefault="00F2103B">
            <w:pPr>
              <w:jc w:val="left"/>
            </w:pPr>
            <w:r>
              <w:rPr>
                <w:rFonts w:eastAsiaTheme="minorEastAsia"/>
                <w:color w:val="000000" w:themeColor="text1"/>
                <w:sz w:val="24"/>
              </w:rPr>
              <w:t>-</w:t>
            </w:r>
          </w:p>
        </w:tc>
      </w:tr>
      <w:tr w:rsidR="002A5A11">
        <w:tc>
          <w:tcPr>
            <w:tcW w:w="1560" w:type="dxa"/>
            <w:vAlign w:val="center"/>
          </w:tcPr>
          <w:p w:rsidR="002A5A11" w:rsidRDefault="00F2103B">
            <w:pPr>
              <w:jc w:val="left"/>
            </w:pPr>
            <w:r>
              <w:rPr>
                <w:rFonts w:eastAsiaTheme="minorEastAsia"/>
                <w:color w:val="000000" w:themeColor="text1"/>
                <w:sz w:val="24"/>
              </w:rPr>
              <w:t>东兴证券股份有限公司</w:t>
            </w:r>
          </w:p>
        </w:tc>
        <w:tc>
          <w:tcPr>
            <w:tcW w:w="780" w:type="dxa"/>
            <w:vAlign w:val="center"/>
          </w:tcPr>
          <w:p w:rsidR="002A5A11" w:rsidRDefault="00F2103B">
            <w:pPr>
              <w:jc w:val="right"/>
            </w:pPr>
            <w:r>
              <w:rPr>
                <w:rFonts w:eastAsiaTheme="minorEastAsia"/>
                <w:color w:val="000000" w:themeColor="text1"/>
                <w:sz w:val="24"/>
              </w:rPr>
              <w:t>1</w:t>
            </w:r>
          </w:p>
        </w:tc>
        <w:tc>
          <w:tcPr>
            <w:tcW w:w="1800" w:type="dxa"/>
            <w:vAlign w:val="center"/>
          </w:tcPr>
          <w:p w:rsidR="002A5A11" w:rsidRDefault="00F2103B">
            <w:pPr>
              <w:jc w:val="right"/>
            </w:pPr>
            <w:r>
              <w:rPr>
                <w:rFonts w:eastAsiaTheme="minorEastAsia"/>
                <w:color w:val="000000" w:themeColor="text1"/>
                <w:sz w:val="24"/>
              </w:rPr>
              <w:t>-</w:t>
            </w:r>
          </w:p>
        </w:tc>
        <w:tc>
          <w:tcPr>
            <w:tcW w:w="1080" w:type="dxa"/>
            <w:vAlign w:val="center"/>
          </w:tcPr>
          <w:p w:rsidR="002A5A11" w:rsidRDefault="00F2103B">
            <w:pPr>
              <w:jc w:val="right"/>
            </w:pPr>
            <w:r>
              <w:rPr>
                <w:rFonts w:eastAsiaTheme="minorEastAsia"/>
                <w:color w:val="000000" w:themeColor="text1"/>
                <w:sz w:val="24"/>
              </w:rPr>
              <w:t>-</w:t>
            </w:r>
          </w:p>
        </w:tc>
        <w:tc>
          <w:tcPr>
            <w:tcW w:w="1620" w:type="dxa"/>
            <w:vAlign w:val="center"/>
          </w:tcPr>
          <w:p w:rsidR="002A5A11" w:rsidRDefault="00F2103B">
            <w:pPr>
              <w:jc w:val="right"/>
            </w:pPr>
            <w:r>
              <w:rPr>
                <w:rFonts w:eastAsiaTheme="minorEastAsia"/>
                <w:color w:val="000000" w:themeColor="text1"/>
                <w:sz w:val="24"/>
              </w:rPr>
              <w:t>-</w:t>
            </w:r>
          </w:p>
        </w:tc>
        <w:tc>
          <w:tcPr>
            <w:tcW w:w="1080" w:type="dxa"/>
            <w:vAlign w:val="center"/>
          </w:tcPr>
          <w:p w:rsidR="002A5A11" w:rsidRDefault="00F2103B">
            <w:pPr>
              <w:jc w:val="right"/>
            </w:pPr>
            <w:r>
              <w:rPr>
                <w:rFonts w:eastAsiaTheme="minorEastAsia"/>
                <w:color w:val="000000" w:themeColor="text1"/>
                <w:sz w:val="24"/>
              </w:rPr>
              <w:t>-</w:t>
            </w:r>
          </w:p>
        </w:tc>
        <w:tc>
          <w:tcPr>
            <w:tcW w:w="1080" w:type="dxa"/>
            <w:vAlign w:val="center"/>
          </w:tcPr>
          <w:p w:rsidR="002A5A11" w:rsidRDefault="00F2103B">
            <w:pPr>
              <w:jc w:val="left"/>
            </w:pPr>
            <w:r>
              <w:rPr>
                <w:rFonts w:eastAsiaTheme="minorEastAsia"/>
                <w:color w:val="000000" w:themeColor="text1"/>
                <w:sz w:val="24"/>
              </w:rPr>
              <w:t>-</w:t>
            </w:r>
          </w:p>
        </w:tc>
      </w:tr>
      <w:tr w:rsidR="002A5A11">
        <w:tc>
          <w:tcPr>
            <w:tcW w:w="1560" w:type="dxa"/>
            <w:vAlign w:val="center"/>
          </w:tcPr>
          <w:p w:rsidR="002A5A11" w:rsidRDefault="00F2103B">
            <w:pPr>
              <w:jc w:val="left"/>
            </w:pPr>
            <w:r>
              <w:rPr>
                <w:rFonts w:eastAsiaTheme="minorEastAsia"/>
                <w:color w:val="000000" w:themeColor="text1"/>
                <w:sz w:val="24"/>
              </w:rPr>
              <w:t>中信建投证券股份有限公司</w:t>
            </w:r>
          </w:p>
        </w:tc>
        <w:tc>
          <w:tcPr>
            <w:tcW w:w="780" w:type="dxa"/>
            <w:vAlign w:val="center"/>
          </w:tcPr>
          <w:p w:rsidR="002A5A11" w:rsidRDefault="00F2103B">
            <w:pPr>
              <w:jc w:val="right"/>
            </w:pPr>
            <w:r>
              <w:rPr>
                <w:rFonts w:eastAsiaTheme="minorEastAsia"/>
                <w:color w:val="000000" w:themeColor="text1"/>
                <w:sz w:val="24"/>
              </w:rPr>
              <w:t>2</w:t>
            </w:r>
          </w:p>
        </w:tc>
        <w:tc>
          <w:tcPr>
            <w:tcW w:w="1800" w:type="dxa"/>
            <w:vAlign w:val="center"/>
          </w:tcPr>
          <w:p w:rsidR="002A5A11" w:rsidRDefault="00F2103B">
            <w:pPr>
              <w:jc w:val="right"/>
            </w:pPr>
            <w:r>
              <w:rPr>
                <w:rFonts w:eastAsiaTheme="minorEastAsia"/>
                <w:color w:val="000000" w:themeColor="text1"/>
                <w:sz w:val="24"/>
              </w:rPr>
              <w:t>-</w:t>
            </w:r>
          </w:p>
        </w:tc>
        <w:tc>
          <w:tcPr>
            <w:tcW w:w="1080" w:type="dxa"/>
            <w:vAlign w:val="center"/>
          </w:tcPr>
          <w:p w:rsidR="002A5A11" w:rsidRDefault="00F2103B">
            <w:pPr>
              <w:jc w:val="right"/>
            </w:pPr>
            <w:r>
              <w:rPr>
                <w:rFonts w:eastAsiaTheme="minorEastAsia"/>
                <w:color w:val="000000" w:themeColor="text1"/>
                <w:sz w:val="24"/>
              </w:rPr>
              <w:t>-</w:t>
            </w:r>
          </w:p>
        </w:tc>
        <w:tc>
          <w:tcPr>
            <w:tcW w:w="1620" w:type="dxa"/>
            <w:vAlign w:val="center"/>
          </w:tcPr>
          <w:p w:rsidR="002A5A11" w:rsidRDefault="00F2103B">
            <w:pPr>
              <w:jc w:val="right"/>
            </w:pPr>
            <w:r>
              <w:rPr>
                <w:rFonts w:eastAsiaTheme="minorEastAsia"/>
                <w:color w:val="000000" w:themeColor="text1"/>
                <w:sz w:val="24"/>
              </w:rPr>
              <w:t>-</w:t>
            </w:r>
          </w:p>
        </w:tc>
        <w:tc>
          <w:tcPr>
            <w:tcW w:w="1080" w:type="dxa"/>
            <w:vAlign w:val="center"/>
          </w:tcPr>
          <w:p w:rsidR="002A5A11" w:rsidRDefault="00F2103B">
            <w:pPr>
              <w:jc w:val="right"/>
            </w:pPr>
            <w:r>
              <w:rPr>
                <w:rFonts w:eastAsiaTheme="minorEastAsia"/>
                <w:color w:val="000000" w:themeColor="text1"/>
                <w:sz w:val="24"/>
              </w:rPr>
              <w:t>-</w:t>
            </w:r>
          </w:p>
        </w:tc>
        <w:tc>
          <w:tcPr>
            <w:tcW w:w="1080" w:type="dxa"/>
            <w:vAlign w:val="center"/>
          </w:tcPr>
          <w:p w:rsidR="002A5A11" w:rsidRDefault="00F2103B">
            <w:pPr>
              <w:jc w:val="left"/>
            </w:pPr>
            <w:r>
              <w:rPr>
                <w:rFonts w:eastAsiaTheme="minorEastAsia"/>
                <w:color w:val="000000" w:themeColor="text1"/>
                <w:sz w:val="24"/>
              </w:rPr>
              <w:t>-</w:t>
            </w:r>
          </w:p>
        </w:tc>
      </w:tr>
      <w:tr w:rsidR="002A5A11">
        <w:tc>
          <w:tcPr>
            <w:tcW w:w="1560" w:type="dxa"/>
            <w:vAlign w:val="center"/>
          </w:tcPr>
          <w:p w:rsidR="002A5A11" w:rsidRDefault="00F2103B">
            <w:pPr>
              <w:jc w:val="left"/>
            </w:pPr>
            <w:r>
              <w:rPr>
                <w:rFonts w:eastAsiaTheme="minorEastAsia"/>
                <w:color w:val="000000" w:themeColor="text1"/>
                <w:sz w:val="24"/>
              </w:rPr>
              <w:t>中银国际证券股份有限公司</w:t>
            </w:r>
          </w:p>
        </w:tc>
        <w:tc>
          <w:tcPr>
            <w:tcW w:w="780" w:type="dxa"/>
            <w:vAlign w:val="center"/>
          </w:tcPr>
          <w:p w:rsidR="002A5A11" w:rsidRDefault="00F2103B">
            <w:pPr>
              <w:jc w:val="right"/>
            </w:pPr>
            <w:r>
              <w:rPr>
                <w:rFonts w:eastAsiaTheme="minorEastAsia"/>
                <w:color w:val="000000" w:themeColor="text1"/>
                <w:sz w:val="24"/>
              </w:rPr>
              <w:t>1</w:t>
            </w:r>
          </w:p>
        </w:tc>
        <w:tc>
          <w:tcPr>
            <w:tcW w:w="1800" w:type="dxa"/>
            <w:vAlign w:val="center"/>
          </w:tcPr>
          <w:p w:rsidR="002A5A11" w:rsidRDefault="00F2103B">
            <w:pPr>
              <w:jc w:val="right"/>
            </w:pPr>
            <w:r>
              <w:rPr>
                <w:rFonts w:eastAsiaTheme="minorEastAsia"/>
                <w:color w:val="000000" w:themeColor="text1"/>
                <w:sz w:val="24"/>
              </w:rPr>
              <w:t>-</w:t>
            </w:r>
          </w:p>
        </w:tc>
        <w:tc>
          <w:tcPr>
            <w:tcW w:w="1080" w:type="dxa"/>
            <w:vAlign w:val="center"/>
          </w:tcPr>
          <w:p w:rsidR="002A5A11" w:rsidRDefault="00F2103B">
            <w:pPr>
              <w:jc w:val="right"/>
            </w:pPr>
            <w:r>
              <w:rPr>
                <w:rFonts w:eastAsiaTheme="minorEastAsia"/>
                <w:color w:val="000000" w:themeColor="text1"/>
                <w:sz w:val="24"/>
              </w:rPr>
              <w:t>-</w:t>
            </w:r>
          </w:p>
        </w:tc>
        <w:tc>
          <w:tcPr>
            <w:tcW w:w="1620" w:type="dxa"/>
            <w:vAlign w:val="center"/>
          </w:tcPr>
          <w:p w:rsidR="002A5A11" w:rsidRDefault="00F2103B">
            <w:pPr>
              <w:jc w:val="right"/>
            </w:pPr>
            <w:r>
              <w:rPr>
                <w:rFonts w:eastAsiaTheme="minorEastAsia"/>
                <w:color w:val="000000" w:themeColor="text1"/>
                <w:sz w:val="24"/>
              </w:rPr>
              <w:t>-</w:t>
            </w:r>
          </w:p>
        </w:tc>
        <w:tc>
          <w:tcPr>
            <w:tcW w:w="1080" w:type="dxa"/>
            <w:vAlign w:val="center"/>
          </w:tcPr>
          <w:p w:rsidR="002A5A11" w:rsidRDefault="00F2103B">
            <w:pPr>
              <w:jc w:val="right"/>
            </w:pPr>
            <w:r>
              <w:rPr>
                <w:rFonts w:eastAsiaTheme="minorEastAsia"/>
                <w:color w:val="000000" w:themeColor="text1"/>
                <w:sz w:val="24"/>
              </w:rPr>
              <w:t>-</w:t>
            </w:r>
          </w:p>
        </w:tc>
        <w:tc>
          <w:tcPr>
            <w:tcW w:w="1080" w:type="dxa"/>
            <w:vAlign w:val="center"/>
          </w:tcPr>
          <w:p w:rsidR="002A5A11" w:rsidRDefault="00F2103B">
            <w:pPr>
              <w:jc w:val="left"/>
            </w:pPr>
            <w:r>
              <w:rPr>
                <w:rFonts w:eastAsiaTheme="minorEastAsia"/>
                <w:color w:val="000000" w:themeColor="text1"/>
                <w:sz w:val="24"/>
              </w:rPr>
              <w:t>-</w:t>
            </w:r>
          </w:p>
        </w:tc>
      </w:tr>
      <w:tr w:rsidR="002A5A11">
        <w:tc>
          <w:tcPr>
            <w:tcW w:w="1560" w:type="dxa"/>
            <w:vAlign w:val="center"/>
          </w:tcPr>
          <w:p w:rsidR="002A5A11" w:rsidRDefault="00F2103B">
            <w:pPr>
              <w:jc w:val="left"/>
            </w:pPr>
            <w:r>
              <w:rPr>
                <w:rFonts w:eastAsiaTheme="minorEastAsia"/>
                <w:color w:val="000000" w:themeColor="text1"/>
                <w:sz w:val="24"/>
              </w:rPr>
              <w:t>中国中金财富证券有限公司</w:t>
            </w:r>
          </w:p>
        </w:tc>
        <w:tc>
          <w:tcPr>
            <w:tcW w:w="780" w:type="dxa"/>
            <w:vAlign w:val="center"/>
          </w:tcPr>
          <w:p w:rsidR="002A5A11" w:rsidRDefault="00F2103B">
            <w:pPr>
              <w:jc w:val="right"/>
            </w:pPr>
            <w:r>
              <w:rPr>
                <w:rFonts w:eastAsiaTheme="minorEastAsia"/>
                <w:color w:val="000000" w:themeColor="text1"/>
                <w:sz w:val="24"/>
              </w:rPr>
              <w:t>1</w:t>
            </w:r>
          </w:p>
        </w:tc>
        <w:tc>
          <w:tcPr>
            <w:tcW w:w="1800" w:type="dxa"/>
            <w:vAlign w:val="center"/>
          </w:tcPr>
          <w:p w:rsidR="002A5A11" w:rsidRDefault="00F2103B">
            <w:pPr>
              <w:jc w:val="right"/>
            </w:pPr>
            <w:r>
              <w:rPr>
                <w:rFonts w:eastAsiaTheme="minorEastAsia"/>
                <w:color w:val="000000" w:themeColor="text1"/>
                <w:sz w:val="24"/>
              </w:rPr>
              <w:t>-</w:t>
            </w:r>
          </w:p>
        </w:tc>
        <w:tc>
          <w:tcPr>
            <w:tcW w:w="1080" w:type="dxa"/>
            <w:vAlign w:val="center"/>
          </w:tcPr>
          <w:p w:rsidR="002A5A11" w:rsidRDefault="00F2103B">
            <w:pPr>
              <w:jc w:val="right"/>
            </w:pPr>
            <w:r>
              <w:rPr>
                <w:rFonts w:eastAsiaTheme="minorEastAsia"/>
                <w:color w:val="000000" w:themeColor="text1"/>
                <w:sz w:val="24"/>
              </w:rPr>
              <w:t>-</w:t>
            </w:r>
          </w:p>
        </w:tc>
        <w:tc>
          <w:tcPr>
            <w:tcW w:w="1620" w:type="dxa"/>
            <w:vAlign w:val="center"/>
          </w:tcPr>
          <w:p w:rsidR="002A5A11" w:rsidRDefault="00F2103B">
            <w:pPr>
              <w:jc w:val="right"/>
            </w:pPr>
            <w:r>
              <w:rPr>
                <w:rFonts w:eastAsiaTheme="minorEastAsia"/>
                <w:color w:val="000000" w:themeColor="text1"/>
                <w:sz w:val="24"/>
              </w:rPr>
              <w:t>-</w:t>
            </w:r>
          </w:p>
        </w:tc>
        <w:tc>
          <w:tcPr>
            <w:tcW w:w="1080" w:type="dxa"/>
            <w:vAlign w:val="center"/>
          </w:tcPr>
          <w:p w:rsidR="002A5A11" w:rsidRDefault="00F2103B">
            <w:pPr>
              <w:jc w:val="right"/>
            </w:pPr>
            <w:r>
              <w:rPr>
                <w:rFonts w:eastAsiaTheme="minorEastAsia"/>
                <w:color w:val="000000" w:themeColor="text1"/>
                <w:sz w:val="24"/>
              </w:rPr>
              <w:t>-</w:t>
            </w:r>
          </w:p>
        </w:tc>
        <w:tc>
          <w:tcPr>
            <w:tcW w:w="1080" w:type="dxa"/>
            <w:vAlign w:val="center"/>
          </w:tcPr>
          <w:p w:rsidR="002A5A11" w:rsidRDefault="00F2103B">
            <w:pPr>
              <w:jc w:val="left"/>
            </w:pPr>
            <w:r>
              <w:rPr>
                <w:rFonts w:eastAsiaTheme="minorEastAsia"/>
                <w:color w:val="000000" w:themeColor="text1"/>
                <w:sz w:val="24"/>
              </w:rPr>
              <w:t>-</w:t>
            </w:r>
          </w:p>
        </w:tc>
      </w:tr>
    </w:tbl>
    <w:p w:rsidR="001B561E" w:rsidRPr="00A968D5" w:rsidRDefault="001B561E" w:rsidP="00922A4A">
      <w:pPr>
        <w:spacing w:beforeLines="100" w:before="312" w:line="360" w:lineRule="auto"/>
        <w:rPr>
          <w:rFonts w:eastAsiaTheme="minorEastAsia"/>
          <w:b/>
          <w:color w:val="000000" w:themeColor="text1"/>
          <w:sz w:val="24"/>
        </w:rPr>
      </w:pPr>
      <w:r w:rsidRPr="00A968D5">
        <w:rPr>
          <w:rFonts w:eastAsiaTheme="minorEastAsia"/>
          <w:b/>
          <w:color w:val="000000" w:themeColor="text1"/>
          <w:sz w:val="24"/>
        </w:rPr>
        <w:t xml:space="preserve">11.7.2 </w:t>
      </w:r>
      <w:r w:rsidRPr="00A968D5">
        <w:rPr>
          <w:rFonts w:eastAsiaTheme="minorEastAsia"/>
          <w:b/>
          <w:color w:val="000000" w:themeColor="text1"/>
          <w:sz w:val="24"/>
        </w:rPr>
        <w:t>基金租用证券公司交易单元进行其他证券投资的情况</w:t>
      </w:r>
      <w:bookmarkEnd w:id="275"/>
    </w:p>
    <w:p w:rsidR="001B561E" w:rsidRPr="00A968D5" w:rsidRDefault="001B561E" w:rsidP="001B561E">
      <w:pPr>
        <w:spacing w:line="360" w:lineRule="auto"/>
        <w:ind w:firstLine="420"/>
        <w:jc w:val="right"/>
        <w:rPr>
          <w:rFonts w:eastAsiaTheme="minorEastAsia"/>
          <w:color w:val="000000" w:themeColor="text1"/>
          <w:sz w:val="24"/>
        </w:rPr>
      </w:pPr>
      <w:bookmarkStart w:id="276" w:name="_Toc249707408"/>
      <w:r w:rsidRPr="00A968D5">
        <w:rPr>
          <w:rFonts w:eastAsiaTheme="minorEastAsia"/>
          <w:color w:val="000000" w:themeColor="text1"/>
          <w:sz w:val="24"/>
        </w:rPr>
        <w:t>金额单位</w:t>
      </w:r>
      <w:r w:rsidRPr="00A968D5">
        <w:rPr>
          <w:rFonts w:eastAsiaTheme="minorEastAsia"/>
          <w:color w:val="000000" w:themeColor="text1"/>
          <w:kern w:val="0"/>
          <w:sz w:val="24"/>
        </w:rPr>
        <w:t>：</w:t>
      </w:r>
      <w:r w:rsidRPr="00A968D5">
        <w:rPr>
          <w:rFonts w:eastAsiaTheme="minorEastAsia"/>
          <w:color w:val="000000" w:themeColor="text1"/>
          <w:kern w:val="0"/>
          <w:sz w:val="24"/>
          <w:lang w:val="zh-CN"/>
        </w:rPr>
        <w:t>人民币元</w:t>
      </w:r>
      <w:bookmarkEnd w:id="276"/>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320"/>
        <w:gridCol w:w="1080"/>
        <w:gridCol w:w="1143"/>
        <w:gridCol w:w="1197"/>
        <w:gridCol w:w="1497"/>
        <w:gridCol w:w="1203"/>
      </w:tblGrid>
      <w:tr w:rsidR="001B561E" w:rsidRPr="00A968D5" w:rsidTr="00DB5159">
        <w:tc>
          <w:tcPr>
            <w:tcW w:w="1560" w:type="dxa"/>
            <w:vMerge w:val="restart"/>
            <w:vAlign w:val="center"/>
          </w:tcPr>
          <w:p w:rsidR="001B561E" w:rsidRPr="00A968D5" w:rsidRDefault="001B561E" w:rsidP="00922A4A">
            <w:pPr>
              <w:spacing w:line="276" w:lineRule="auto"/>
              <w:jc w:val="center"/>
              <w:rPr>
                <w:rFonts w:eastAsiaTheme="minorEastAsia"/>
                <w:color w:val="000000" w:themeColor="text1"/>
                <w:kern w:val="0"/>
                <w:sz w:val="24"/>
              </w:rPr>
            </w:pPr>
            <w:r w:rsidRPr="00A968D5">
              <w:rPr>
                <w:rFonts w:eastAsiaTheme="minorEastAsia"/>
                <w:color w:val="000000" w:themeColor="text1"/>
                <w:sz w:val="24"/>
              </w:rPr>
              <w:t>券商名称</w:t>
            </w:r>
          </w:p>
        </w:tc>
        <w:tc>
          <w:tcPr>
            <w:tcW w:w="2400" w:type="dxa"/>
            <w:gridSpan w:val="2"/>
            <w:vAlign w:val="center"/>
          </w:tcPr>
          <w:p w:rsidR="001B561E" w:rsidRPr="00A968D5" w:rsidRDefault="001B561E" w:rsidP="00DB5159">
            <w:pPr>
              <w:spacing w:line="276" w:lineRule="auto"/>
              <w:jc w:val="center"/>
              <w:rPr>
                <w:rFonts w:eastAsiaTheme="minorEastAsia"/>
                <w:color w:val="000000" w:themeColor="text1"/>
                <w:sz w:val="24"/>
              </w:rPr>
            </w:pPr>
            <w:r w:rsidRPr="00A968D5">
              <w:rPr>
                <w:rFonts w:eastAsiaTheme="minorEastAsia"/>
                <w:color w:val="000000" w:themeColor="text1"/>
                <w:sz w:val="24"/>
              </w:rPr>
              <w:t>债券交易</w:t>
            </w:r>
          </w:p>
        </w:tc>
        <w:tc>
          <w:tcPr>
            <w:tcW w:w="2340" w:type="dxa"/>
            <w:gridSpan w:val="2"/>
            <w:vAlign w:val="center"/>
          </w:tcPr>
          <w:p w:rsidR="001B561E" w:rsidRPr="00A968D5" w:rsidRDefault="001B561E" w:rsidP="00DB5159">
            <w:pPr>
              <w:spacing w:line="276" w:lineRule="auto"/>
              <w:jc w:val="center"/>
              <w:rPr>
                <w:rFonts w:eastAsiaTheme="minorEastAsia"/>
                <w:color w:val="000000" w:themeColor="text1"/>
                <w:sz w:val="24"/>
              </w:rPr>
            </w:pPr>
            <w:r w:rsidRPr="00A968D5">
              <w:rPr>
                <w:rFonts w:eastAsiaTheme="minorEastAsia"/>
                <w:color w:val="000000" w:themeColor="text1"/>
                <w:sz w:val="24"/>
              </w:rPr>
              <w:t>回购交易</w:t>
            </w:r>
          </w:p>
        </w:tc>
        <w:tc>
          <w:tcPr>
            <w:tcW w:w="2700" w:type="dxa"/>
            <w:gridSpan w:val="2"/>
            <w:vAlign w:val="center"/>
          </w:tcPr>
          <w:p w:rsidR="001B561E" w:rsidRPr="00A968D5" w:rsidRDefault="001B561E" w:rsidP="00DB5159">
            <w:pPr>
              <w:spacing w:line="276" w:lineRule="auto"/>
              <w:jc w:val="center"/>
              <w:rPr>
                <w:rFonts w:eastAsiaTheme="minorEastAsia"/>
                <w:color w:val="000000" w:themeColor="text1"/>
                <w:sz w:val="24"/>
              </w:rPr>
            </w:pPr>
            <w:r w:rsidRPr="00A968D5">
              <w:rPr>
                <w:rFonts w:eastAsiaTheme="minorEastAsia"/>
                <w:color w:val="000000" w:themeColor="text1"/>
                <w:sz w:val="24"/>
              </w:rPr>
              <w:t>权证交易</w:t>
            </w:r>
          </w:p>
        </w:tc>
      </w:tr>
      <w:tr w:rsidR="001B561E" w:rsidRPr="00A968D5" w:rsidTr="00DB5159">
        <w:tc>
          <w:tcPr>
            <w:tcW w:w="1560" w:type="dxa"/>
            <w:vMerge/>
            <w:vAlign w:val="center"/>
          </w:tcPr>
          <w:p w:rsidR="001B561E" w:rsidRPr="00A968D5" w:rsidRDefault="001B561E" w:rsidP="00DB5159">
            <w:pPr>
              <w:widowControl/>
              <w:spacing w:line="276" w:lineRule="auto"/>
              <w:jc w:val="left"/>
              <w:rPr>
                <w:rFonts w:eastAsiaTheme="minorEastAsia"/>
                <w:color w:val="000000" w:themeColor="text1"/>
                <w:kern w:val="0"/>
                <w:sz w:val="24"/>
              </w:rPr>
            </w:pPr>
          </w:p>
        </w:tc>
        <w:tc>
          <w:tcPr>
            <w:tcW w:w="1320" w:type="dxa"/>
            <w:vAlign w:val="center"/>
          </w:tcPr>
          <w:p w:rsidR="001B561E" w:rsidRPr="00A968D5" w:rsidRDefault="001B561E" w:rsidP="00DB5159">
            <w:pPr>
              <w:spacing w:line="276" w:lineRule="auto"/>
              <w:jc w:val="center"/>
              <w:rPr>
                <w:rFonts w:eastAsiaTheme="minorEastAsia"/>
                <w:color w:val="000000" w:themeColor="text1"/>
                <w:sz w:val="24"/>
              </w:rPr>
            </w:pPr>
            <w:r w:rsidRPr="00A968D5">
              <w:rPr>
                <w:rFonts w:eastAsiaTheme="minorEastAsia"/>
                <w:color w:val="000000" w:themeColor="text1"/>
                <w:sz w:val="24"/>
              </w:rPr>
              <w:t>成交金额</w:t>
            </w:r>
          </w:p>
        </w:tc>
        <w:tc>
          <w:tcPr>
            <w:tcW w:w="1080" w:type="dxa"/>
            <w:vAlign w:val="center"/>
          </w:tcPr>
          <w:p w:rsidR="001B561E" w:rsidRPr="00A968D5" w:rsidRDefault="001B561E" w:rsidP="00DB5159">
            <w:pPr>
              <w:spacing w:line="276" w:lineRule="auto"/>
              <w:jc w:val="center"/>
              <w:rPr>
                <w:rFonts w:eastAsiaTheme="minorEastAsia"/>
                <w:color w:val="000000" w:themeColor="text1"/>
                <w:sz w:val="24"/>
              </w:rPr>
            </w:pPr>
            <w:r w:rsidRPr="00A968D5">
              <w:rPr>
                <w:rFonts w:eastAsiaTheme="minorEastAsia"/>
                <w:color w:val="000000" w:themeColor="text1"/>
                <w:sz w:val="24"/>
              </w:rPr>
              <w:t>占当期债券成交总额的比例</w:t>
            </w:r>
          </w:p>
        </w:tc>
        <w:tc>
          <w:tcPr>
            <w:tcW w:w="1143" w:type="dxa"/>
            <w:vAlign w:val="center"/>
          </w:tcPr>
          <w:p w:rsidR="001B561E" w:rsidRPr="00A968D5" w:rsidRDefault="001B561E" w:rsidP="00DB5159">
            <w:pPr>
              <w:spacing w:line="276" w:lineRule="auto"/>
              <w:jc w:val="center"/>
              <w:rPr>
                <w:rFonts w:eastAsiaTheme="minorEastAsia"/>
                <w:color w:val="000000" w:themeColor="text1"/>
                <w:sz w:val="24"/>
              </w:rPr>
            </w:pPr>
            <w:r w:rsidRPr="00A968D5">
              <w:rPr>
                <w:rFonts w:eastAsiaTheme="minorEastAsia"/>
                <w:color w:val="000000" w:themeColor="text1"/>
                <w:sz w:val="24"/>
              </w:rPr>
              <w:t>成交金额</w:t>
            </w:r>
          </w:p>
        </w:tc>
        <w:tc>
          <w:tcPr>
            <w:tcW w:w="1197" w:type="dxa"/>
            <w:vAlign w:val="center"/>
          </w:tcPr>
          <w:p w:rsidR="001B561E" w:rsidRPr="00A968D5" w:rsidRDefault="001B561E" w:rsidP="00DB5159">
            <w:pPr>
              <w:spacing w:line="276" w:lineRule="auto"/>
              <w:jc w:val="center"/>
              <w:rPr>
                <w:rFonts w:eastAsiaTheme="minorEastAsia"/>
                <w:color w:val="000000" w:themeColor="text1"/>
                <w:sz w:val="24"/>
              </w:rPr>
            </w:pPr>
            <w:r w:rsidRPr="00A968D5">
              <w:rPr>
                <w:rFonts w:eastAsiaTheme="minorEastAsia"/>
                <w:color w:val="000000" w:themeColor="text1"/>
                <w:sz w:val="24"/>
              </w:rPr>
              <w:t>占当期回购成交总额的比例</w:t>
            </w:r>
          </w:p>
        </w:tc>
        <w:tc>
          <w:tcPr>
            <w:tcW w:w="1497" w:type="dxa"/>
            <w:vAlign w:val="center"/>
          </w:tcPr>
          <w:p w:rsidR="001B561E" w:rsidRPr="00A968D5" w:rsidRDefault="001B561E" w:rsidP="00DB5159">
            <w:pPr>
              <w:spacing w:line="276" w:lineRule="auto"/>
              <w:jc w:val="center"/>
              <w:rPr>
                <w:rFonts w:eastAsiaTheme="minorEastAsia"/>
                <w:color w:val="000000" w:themeColor="text1"/>
                <w:sz w:val="24"/>
              </w:rPr>
            </w:pPr>
            <w:r w:rsidRPr="00A968D5">
              <w:rPr>
                <w:rFonts w:eastAsiaTheme="minorEastAsia"/>
                <w:color w:val="000000" w:themeColor="text1"/>
                <w:sz w:val="24"/>
              </w:rPr>
              <w:t>成交金额</w:t>
            </w:r>
          </w:p>
        </w:tc>
        <w:tc>
          <w:tcPr>
            <w:tcW w:w="1203" w:type="dxa"/>
            <w:vAlign w:val="center"/>
          </w:tcPr>
          <w:p w:rsidR="001B561E" w:rsidRPr="00A968D5" w:rsidRDefault="001B561E" w:rsidP="00DB5159">
            <w:pPr>
              <w:spacing w:line="276" w:lineRule="auto"/>
              <w:jc w:val="center"/>
              <w:rPr>
                <w:rFonts w:eastAsiaTheme="minorEastAsia"/>
                <w:color w:val="000000" w:themeColor="text1"/>
                <w:sz w:val="24"/>
              </w:rPr>
            </w:pPr>
            <w:r w:rsidRPr="00A968D5">
              <w:rPr>
                <w:rFonts w:eastAsiaTheme="minorEastAsia"/>
                <w:color w:val="000000" w:themeColor="text1"/>
                <w:sz w:val="24"/>
              </w:rPr>
              <w:t>占当期权证成交总额的比例</w:t>
            </w:r>
          </w:p>
        </w:tc>
      </w:tr>
      <w:tr w:rsidR="002A5A11">
        <w:tc>
          <w:tcPr>
            <w:tcW w:w="1560" w:type="dxa"/>
            <w:vAlign w:val="center"/>
          </w:tcPr>
          <w:p w:rsidR="002A5A11" w:rsidRDefault="00F2103B">
            <w:pPr>
              <w:jc w:val="center"/>
            </w:pPr>
            <w:r>
              <w:rPr>
                <w:rFonts w:eastAsiaTheme="minorEastAsia"/>
                <w:color w:val="000000" w:themeColor="text1"/>
                <w:sz w:val="24"/>
              </w:rPr>
              <w:t>东方财富证券</w:t>
            </w:r>
          </w:p>
        </w:tc>
        <w:tc>
          <w:tcPr>
            <w:tcW w:w="1320" w:type="dxa"/>
            <w:vAlign w:val="center"/>
          </w:tcPr>
          <w:p w:rsidR="002A5A11" w:rsidRDefault="00F2103B">
            <w:pPr>
              <w:jc w:val="right"/>
            </w:pPr>
            <w:r>
              <w:rPr>
                <w:rFonts w:eastAsiaTheme="minorEastAsia"/>
                <w:color w:val="000000" w:themeColor="text1"/>
                <w:sz w:val="24"/>
              </w:rPr>
              <w:t>1,668,858.85</w:t>
            </w:r>
          </w:p>
        </w:tc>
        <w:tc>
          <w:tcPr>
            <w:tcW w:w="1080" w:type="dxa"/>
            <w:vAlign w:val="center"/>
          </w:tcPr>
          <w:p w:rsidR="002A5A11" w:rsidRDefault="00F2103B">
            <w:pPr>
              <w:jc w:val="right"/>
            </w:pPr>
            <w:r>
              <w:rPr>
                <w:rFonts w:eastAsiaTheme="minorEastAsia"/>
                <w:color w:val="000000" w:themeColor="text1"/>
                <w:sz w:val="24"/>
              </w:rPr>
              <w:t>100.00%</w:t>
            </w:r>
          </w:p>
        </w:tc>
        <w:tc>
          <w:tcPr>
            <w:tcW w:w="1143" w:type="dxa"/>
            <w:vAlign w:val="center"/>
          </w:tcPr>
          <w:p w:rsidR="002A5A11" w:rsidRDefault="00F2103B">
            <w:pPr>
              <w:jc w:val="right"/>
            </w:pPr>
            <w:r>
              <w:rPr>
                <w:rFonts w:eastAsiaTheme="minorEastAsia"/>
                <w:color w:val="000000" w:themeColor="text1"/>
                <w:sz w:val="24"/>
              </w:rPr>
              <w:t>-</w:t>
            </w:r>
          </w:p>
        </w:tc>
        <w:tc>
          <w:tcPr>
            <w:tcW w:w="1197" w:type="dxa"/>
            <w:vAlign w:val="center"/>
          </w:tcPr>
          <w:p w:rsidR="002A5A11" w:rsidRDefault="00F2103B">
            <w:pPr>
              <w:jc w:val="right"/>
            </w:pPr>
            <w:r>
              <w:rPr>
                <w:rFonts w:eastAsiaTheme="minorEastAsia"/>
                <w:color w:val="000000" w:themeColor="text1"/>
                <w:sz w:val="24"/>
              </w:rPr>
              <w:t>-</w:t>
            </w:r>
          </w:p>
        </w:tc>
        <w:tc>
          <w:tcPr>
            <w:tcW w:w="1497" w:type="dxa"/>
            <w:vAlign w:val="center"/>
          </w:tcPr>
          <w:p w:rsidR="002A5A11" w:rsidRDefault="00F2103B">
            <w:pPr>
              <w:jc w:val="right"/>
            </w:pPr>
            <w:r>
              <w:rPr>
                <w:rFonts w:eastAsiaTheme="minorEastAsia"/>
                <w:color w:val="000000" w:themeColor="text1"/>
                <w:sz w:val="24"/>
              </w:rPr>
              <w:t>-</w:t>
            </w:r>
          </w:p>
        </w:tc>
        <w:tc>
          <w:tcPr>
            <w:tcW w:w="1203" w:type="dxa"/>
            <w:vAlign w:val="center"/>
          </w:tcPr>
          <w:p w:rsidR="002A5A11" w:rsidRDefault="00F2103B">
            <w:pPr>
              <w:jc w:val="right"/>
            </w:pPr>
            <w:r>
              <w:rPr>
                <w:rFonts w:eastAsiaTheme="minorEastAsia"/>
                <w:color w:val="000000" w:themeColor="text1"/>
                <w:sz w:val="24"/>
              </w:rPr>
              <w:t>-</w:t>
            </w:r>
          </w:p>
        </w:tc>
      </w:tr>
    </w:tbl>
    <w:p w:rsidR="00F91A6B" w:rsidRDefault="00F91A6B" w:rsidP="00F91A6B">
      <w:pPr>
        <w:autoSpaceDE w:val="0"/>
        <w:autoSpaceDN w:val="0"/>
        <w:adjustRightInd w:val="0"/>
        <w:spacing w:line="360" w:lineRule="auto"/>
        <w:ind w:firstLineChars="200" w:firstLine="480"/>
        <w:jc w:val="left"/>
        <w:rPr>
          <w:rFonts w:eastAsiaTheme="minorEastAsia"/>
          <w:color w:val="000000" w:themeColor="text1"/>
          <w:sz w:val="24"/>
        </w:rPr>
      </w:pPr>
      <w:r>
        <w:rPr>
          <w:rFonts w:eastAsiaTheme="minorEastAsia"/>
          <w:color w:val="000000" w:themeColor="text1"/>
          <w:sz w:val="24"/>
        </w:rPr>
        <w:t>注：</w:t>
      </w:r>
      <w:r>
        <w:rPr>
          <w:rFonts w:eastAsiaTheme="minorEastAsia"/>
          <w:color w:val="000000" w:themeColor="text1"/>
          <w:sz w:val="24"/>
        </w:rPr>
        <w:t>1</w:t>
      </w:r>
      <w:r>
        <w:rPr>
          <w:rFonts w:eastAsiaTheme="minorEastAsia"/>
          <w:color w:val="000000" w:themeColor="text1"/>
          <w:sz w:val="24"/>
        </w:rPr>
        <w:t>、报告期内，本基金新增加交易单元为天风证券股份有限公司，其它交易单元未发生变化；</w:t>
      </w:r>
    </w:p>
    <w:p w:rsidR="00F91A6B" w:rsidRDefault="00F91A6B" w:rsidP="00F91A6B">
      <w:pPr>
        <w:autoSpaceDE w:val="0"/>
        <w:autoSpaceDN w:val="0"/>
        <w:adjustRightInd w:val="0"/>
        <w:spacing w:line="360" w:lineRule="auto"/>
        <w:ind w:firstLineChars="200" w:firstLine="480"/>
        <w:jc w:val="left"/>
        <w:rPr>
          <w:rFonts w:eastAsiaTheme="minorEastAsia"/>
          <w:color w:val="000000" w:themeColor="text1"/>
          <w:sz w:val="24"/>
        </w:rPr>
      </w:pPr>
      <w:r>
        <w:rPr>
          <w:rFonts w:eastAsiaTheme="minorEastAsia"/>
          <w:color w:val="000000" w:themeColor="text1"/>
          <w:sz w:val="24"/>
        </w:rPr>
        <w:t xml:space="preserve">    2</w:t>
      </w:r>
      <w:r>
        <w:rPr>
          <w:rFonts w:eastAsiaTheme="minorEastAsia"/>
          <w:color w:val="000000" w:themeColor="text1"/>
          <w:sz w:val="24"/>
        </w:rPr>
        <w:t>、租用证券公司专用交易单元的选择标准主要包括：券商基本面评价（财务状况和经营状况）、券商研究机构评价（报告质量、及时性和数量）、券商每日信息评价（及时性和有效性）和券商协作表现评价等四个方面；</w:t>
      </w:r>
    </w:p>
    <w:p w:rsidR="001B561E" w:rsidRPr="00A968D5" w:rsidRDefault="00F91A6B" w:rsidP="00F91A6B">
      <w:pPr>
        <w:autoSpaceDE w:val="0"/>
        <w:autoSpaceDN w:val="0"/>
        <w:adjustRightInd w:val="0"/>
        <w:spacing w:line="360" w:lineRule="auto"/>
        <w:ind w:firstLineChars="200" w:firstLine="480"/>
        <w:jc w:val="left"/>
        <w:rPr>
          <w:rFonts w:eastAsiaTheme="minorEastAsia"/>
          <w:color w:val="000000" w:themeColor="text1"/>
          <w:sz w:val="24"/>
        </w:rPr>
      </w:pPr>
      <w:r w:rsidRPr="00A968D5">
        <w:rPr>
          <w:rFonts w:eastAsiaTheme="minorEastAsia"/>
          <w:color w:val="000000" w:themeColor="text1"/>
          <w:sz w:val="24"/>
        </w:rPr>
        <w:t xml:space="preserve">    3</w:t>
      </w:r>
      <w:r w:rsidRPr="00A968D5">
        <w:rPr>
          <w:rFonts w:eastAsiaTheme="minorEastAsia"/>
          <w:color w:val="000000" w:themeColor="text1"/>
          <w:sz w:val="24"/>
        </w:rPr>
        <w:t>、租用证券公司专用交易单元的程序：首先根据租用证券公司专用交易单元的选择标准进行综合评价，然后根据评价选择基金专用交易单元。研究部提交方案，并上报公司批准。</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761CD0" w:rsidRDefault="001A59F9" w:rsidP="00761CD0">
      <w:pPr>
        <w:pStyle w:val="20"/>
        <w:spacing w:before="29" w:after="0" w:line="288" w:lineRule="auto"/>
        <w:rPr>
          <w:rFonts w:ascii="Times New Roman" w:hAnsi="Times New Roman"/>
          <w:kern w:val="0"/>
          <w:szCs w:val="24"/>
        </w:rPr>
      </w:pPr>
      <w:bookmarkStart w:id="277" w:name="_Toc361324901"/>
      <w:bookmarkStart w:id="278" w:name="_Toc67904773"/>
      <w:r w:rsidRPr="00761CD0">
        <w:rPr>
          <w:rFonts w:ascii="Times New Roman" w:hAnsi="Times New Roman"/>
          <w:kern w:val="0"/>
          <w:szCs w:val="24"/>
        </w:rPr>
        <w:t>11.8</w:t>
      </w:r>
      <w:r w:rsidRPr="00761CD0">
        <w:rPr>
          <w:rFonts w:ascii="Times New Roman" w:hAnsi="Times New Roman" w:hint="eastAsia"/>
          <w:kern w:val="0"/>
          <w:szCs w:val="24"/>
        </w:rPr>
        <w:t>其他重大事件</w:t>
      </w:r>
      <w:bookmarkEnd w:id="277"/>
      <w:bookmarkEnd w:id="278"/>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20"/>
        <w:gridCol w:w="4320"/>
        <w:gridCol w:w="2331"/>
        <w:gridCol w:w="1629"/>
      </w:tblGrid>
      <w:tr w:rsidR="001A59F9" w:rsidRPr="0091212A" w:rsidTr="00F46496">
        <w:tc>
          <w:tcPr>
            <w:tcW w:w="720" w:type="dxa"/>
            <w:vAlign w:val="center"/>
          </w:tcPr>
          <w:p w:rsidR="001A59F9" w:rsidRPr="00AF2491" w:rsidRDefault="001A59F9" w:rsidP="00AF2491">
            <w:pPr>
              <w:spacing w:before="29" w:line="288" w:lineRule="auto"/>
              <w:jc w:val="center"/>
              <w:rPr>
                <w:color w:val="000000"/>
                <w:sz w:val="24"/>
              </w:rPr>
            </w:pPr>
            <w:r w:rsidRPr="00AF2491">
              <w:rPr>
                <w:rFonts w:hint="eastAsia"/>
                <w:color w:val="000000"/>
                <w:sz w:val="24"/>
              </w:rPr>
              <w:t>序号</w:t>
            </w:r>
          </w:p>
        </w:tc>
        <w:tc>
          <w:tcPr>
            <w:tcW w:w="4320" w:type="dxa"/>
            <w:vAlign w:val="center"/>
          </w:tcPr>
          <w:p w:rsidR="001A59F9" w:rsidRPr="00AF2491" w:rsidRDefault="001A59F9" w:rsidP="00AF2491">
            <w:pPr>
              <w:spacing w:before="29" w:line="288" w:lineRule="auto"/>
              <w:jc w:val="center"/>
              <w:rPr>
                <w:color w:val="000000"/>
                <w:sz w:val="24"/>
              </w:rPr>
            </w:pPr>
            <w:r w:rsidRPr="00AF2491">
              <w:rPr>
                <w:rFonts w:hint="eastAsia"/>
                <w:color w:val="000000"/>
                <w:sz w:val="24"/>
              </w:rPr>
              <w:t>公告事项</w:t>
            </w:r>
          </w:p>
        </w:tc>
        <w:tc>
          <w:tcPr>
            <w:tcW w:w="2331" w:type="dxa"/>
            <w:vAlign w:val="center"/>
          </w:tcPr>
          <w:p w:rsidR="001A59F9" w:rsidRPr="00AF2491" w:rsidRDefault="001A59F9" w:rsidP="00AF2491">
            <w:pPr>
              <w:spacing w:before="29" w:line="288" w:lineRule="auto"/>
              <w:jc w:val="center"/>
              <w:rPr>
                <w:color w:val="000000"/>
                <w:sz w:val="24"/>
              </w:rPr>
            </w:pPr>
            <w:r w:rsidRPr="00AF2491">
              <w:rPr>
                <w:rFonts w:hint="eastAsia"/>
                <w:color w:val="000000"/>
                <w:sz w:val="24"/>
              </w:rPr>
              <w:t>法定披露方式</w:t>
            </w:r>
          </w:p>
        </w:tc>
        <w:tc>
          <w:tcPr>
            <w:tcW w:w="1629" w:type="dxa"/>
            <w:vAlign w:val="center"/>
          </w:tcPr>
          <w:p w:rsidR="001A59F9" w:rsidRPr="00AF2491" w:rsidRDefault="001A59F9" w:rsidP="00AF2491">
            <w:pPr>
              <w:spacing w:before="29" w:line="288" w:lineRule="auto"/>
              <w:jc w:val="center"/>
              <w:rPr>
                <w:color w:val="000000"/>
                <w:sz w:val="24"/>
              </w:rPr>
            </w:pPr>
            <w:r w:rsidRPr="00AF2491">
              <w:rPr>
                <w:rFonts w:hint="eastAsia"/>
                <w:color w:val="000000"/>
                <w:sz w:val="24"/>
              </w:rPr>
              <w:t>法定披露日期</w:t>
            </w:r>
          </w:p>
        </w:tc>
      </w:tr>
      <w:tr w:rsidR="002A5A11">
        <w:tc>
          <w:tcPr>
            <w:tcW w:w="720" w:type="dxa"/>
            <w:vAlign w:val="center"/>
          </w:tcPr>
          <w:p w:rsidR="002A5A11" w:rsidRDefault="00F2103B">
            <w:pPr>
              <w:jc w:val="center"/>
            </w:pPr>
            <w:r>
              <w:rPr>
                <w:color w:val="000000"/>
                <w:sz w:val="24"/>
              </w:rPr>
              <w:t>1</w:t>
            </w:r>
          </w:p>
        </w:tc>
        <w:tc>
          <w:tcPr>
            <w:tcW w:w="4320" w:type="dxa"/>
            <w:vAlign w:val="center"/>
          </w:tcPr>
          <w:p w:rsidR="002A5A11" w:rsidRDefault="00F2103B">
            <w:pPr>
              <w:jc w:val="left"/>
            </w:pPr>
            <w:r>
              <w:rPr>
                <w:color w:val="000000"/>
                <w:sz w:val="24"/>
              </w:rPr>
              <w:t>交银施罗德基金管理有限公司关于交银施罗德成长</w:t>
            </w:r>
            <w:r>
              <w:rPr>
                <w:color w:val="000000"/>
                <w:sz w:val="24"/>
              </w:rPr>
              <w:t>30</w:t>
            </w:r>
            <w:r>
              <w:rPr>
                <w:color w:val="000000"/>
                <w:sz w:val="24"/>
              </w:rPr>
              <w:t>混合型证券投资基金暂停大额申购（转换转入、定期定额投资）的公告</w:t>
            </w:r>
          </w:p>
        </w:tc>
        <w:tc>
          <w:tcPr>
            <w:tcW w:w="2331" w:type="dxa"/>
            <w:vAlign w:val="center"/>
          </w:tcPr>
          <w:p w:rsidR="002A5A11" w:rsidRDefault="00F2103B">
            <w:pPr>
              <w:jc w:val="center"/>
            </w:pPr>
            <w:r>
              <w:rPr>
                <w:color w:val="000000"/>
                <w:sz w:val="24"/>
              </w:rPr>
              <w:t>证券时报、公司网站</w:t>
            </w:r>
          </w:p>
        </w:tc>
        <w:tc>
          <w:tcPr>
            <w:tcW w:w="1629" w:type="dxa"/>
            <w:vAlign w:val="center"/>
          </w:tcPr>
          <w:p w:rsidR="002A5A11" w:rsidRDefault="00F2103B">
            <w:pPr>
              <w:jc w:val="center"/>
            </w:pPr>
            <w:r>
              <w:rPr>
                <w:color w:val="000000"/>
                <w:sz w:val="24"/>
              </w:rPr>
              <w:t>2020-01-18</w:t>
            </w:r>
          </w:p>
        </w:tc>
      </w:tr>
      <w:tr w:rsidR="002A5A11">
        <w:tc>
          <w:tcPr>
            <w:tcW w:w="720" w:type="dxa"/>
            <w:vAlign w:val="center"/>
          </w:tcPr>
          <w:p w:rsidR="002A5A11" w:rsidRDefault="00F2103B">
            <w:pPr>
              <w:jc w:val="center"/>
            </w:pPr>
            <w:r>
              <w:rPr>
                <w:color w:val="000000"/>
                <w:sz w:val="24"/>
              </w:rPr>
              <w:t>2</w:t>
            </w:r>
          </w:p>
        </w:tc>
        <w:tc>
          <w:tcPr>
            <w:tcW w:w="4320" w:type="dxa"/>
            <w:vAlign w:val="center"/>
          </w:tcPr>
          <w:p w:rsidR="002A5A11" w:rsidRDefault="00F2103B">
            <w:pPr>
              <w:jc w:val="left"/>
            </w:pPr>
            <w:r>
              <w:rPr>
                <w:color w:val="000000"/>
                <w:sz w:val="24"/>
              </w:rPr>
              <w:t>交银施罗德基金管理有限公司关于增加阳光人寿保险股份有限公司为旗下基金销售机构的公告</w:t>
            </w:r>
          </w:p>
        </w:tc>
        <w:tc>
          <w:tcPr>
            <w:tcW w:w="2331" w:type="dxa"/>
            <w:vAlign w:val="center"/>
          </w:tcPr>
          <w:p w:rsidR="002A5A11" w:rsidRDefault="00F2103B">
            <w:pPr>
              <w:jc w:val="center"/>
            </w:pPr>
            <w:r>
              <w:rPr>
                <w:color w:val="000000"/>
                <w:sz w:val="24"/>
              </w:rPr>
              <w:t>中国证券报、上海证券报、证券时报、公司网站</w:t>
            </w:r>
          </w:p>
        </w:tc>
        <w:tc>
          <w:tcPr>
            <w:tcW w:w="1629" w:type="dxa"/>
            <w:vAlign w:val="center"/>
          </w:tcPr>
          <w:p w:rsidR="002A5A11" w:rsidRDefault="00F2103B">
            <w:pPr>
              <w:jc w:val="center"/>
            </w:pPr>
            <w:r>
              <w:rPr>
                <w:color w:val="000000"/>
                <w:sz w:val="24"/>
              </w:rPr>
              <w:t>2020-01-20</w:t>
            </w:r>
          </w:p>
        </w:tc>
      </w:tr>
      <w:tr w:rsidR="002A5A11">
        <w:tc>
          <w:tcPr>
            <w:tcW w:w="720" w:type="dxa"/>
            <w:vAlign w:val="center"/>
          </w:tcPr>
          <w:p w:rsidR="002A5A11" w:rsidRDefault="00F2103B">
            <w:pPr>
              <w:jc w:val="center"/>
            </w:pPr>
            <w:r>
              <w:rPr>
                <w:color w:val="000000"/>
                <w:sz w:val="24"/>
              </w:rPr>
              <w:t>3</w:t>
            </w:r>
          </w:p>
        </w:tc>
        <w:tc>
          <w:tcPr>
            <w:tcW w:w="4320" w:type="dxa"/>
            <w:vAlign w:val="center"/>
          </w:tcPr>
          <w:p w:rsidR="002A5A11" w:rsidRDefault="00F2103B">
            <w:pPr>
              <w:jc w:val="left"/>
            </w:pPr>
            <w:r>
              <w:rPr>
                <w:color w:val="000000"/>
                <w:sz w:val="24"/>
              </w:rPr>
              <w:t>交银施罗德成长</w:t>
            </w:r>
            <w:r>
              <w:rPr>
                <w:color w:val="000000"/>
                <w:sz w:val="24"/>
              </w:rPr>
              <w:t>30</w:t>
            </w:r>
            <w:r>
              <w:rPr>
                <w:color w:val="000000"/>
                <w:sz w:val="24"/>
              </w:rPr>
              <w:t>混合型证券投资基金</w:t>
            </w:r>
            <w:r>
              <w:rPr>
                <w:color w:val="000000"/>
                <w:sz w:val="24"/>
              </w:rPr>
              <w:t>2019</w:t>
            </w:r>
            <w:r>
              <w:rPr>
                <w:color w:val="000000"/>
                <w:sz w:val="24"/>
              </w:rPr>
              <w:t>年第</w:t>
            </w:r>
            <w:r>
              <w:rPr>
                <w:color w:val="000000"/>
                <w:sz w:val="24"/>
              </w:rPr>
              <w:t>4</w:t>
            </w:r>
            <w:r>
              <w:rPr>
                <w:color w:val="000000"/>
                <w:sz w:val="24"/>
              </w:rPr>
              <w:t>季度报告</w:t>
            </w:r>
          </w:p>
        </w:tc>
        <w:tc>
          <w:tcPr>
            <w:tcW w:w="2331" w:type="dxa"/>
            <w:vAlign w:val="center"/>
          </w:tcPr>
          <w:p w:rsidR="002A5A11" w:rsidRDefault="00F2103B">
            <w:pPr>
              <w:jc w:val="center"/>
            </w:pPr>
            <w:r>
              <w:rPr>
                <w:color w:val="000000"/>
                <w:sz w:val="24"/>
              </w:rPr>
              <w:t>公司网站</w:t>
            </w:r>
          </w:p>
        </w:tc>
        <w:tc>
          <w:tcPr>
            <w:tcW w:w="1629" w:type="dxa"/>
            <w:vAlign w:val="center"/>
          </w:tcPr>
          <w:p w:rsidR="002A5A11" w:rsidRDefault="00F2103B">
            <w:pPr>
              <w:jc w:val="center"/>
            </w:pPr>
            <w:r>
              <w:rPr>
                <w:color w:val="000000"/>
                <w:sz w:val="24"/>
              </w:rPr>
              <w:t>2020-01-21</w:t>
            </w:r>
          </w:p>
        </w:tc>
      </w:tr>
      <w:tr w:rsidR="002A5A11">
        <w:tc>
          <w:tcPr>
            <w:tcW w:w="720" w:type="dxa"/>
            <w:vAlign w:val="center"/>
          </w:tcPr>
          <w:p w:rsidR="002A5A11" w:rsidRDefault="00F2103B">
            <w:pPr>
              <w:jc w:val="center"/>
            </w:pPr>
            <w:r>
              <w:rPr>
                <w:color w:val="000000"/>
                <w:sz w:val="24"/>
              </w:rPr>
              <w:t>4</w:t>
            </w:r>
          </w:p>
        </w:tc>
        <w:tc>
          <w:tcPr>
            <w:tcW w:w="4320" w:type="dxa"/>
            <w:vAlign w:val="center"/>
          </w:tcPr>
          <w:p w:rsidR="002A5A11" w:rsidRDefault="00F2103B">
            <w:pPr>
              <w:jc w:val="left"/>
            </w:pPr>
            <w:r>
              <w:rPr>
                <w:color w:val="000000"/>
                <w:sz w:val="24"/>
              </w:rPr>
              <w:t>交银施罗德基金管理有限公司关于春节假期调整延期办理有关业务的公告</w:t>
            </w:r>
          </w:p>
        </w:tc>
        <w:tc>
          <w:tcPr>
            <w:tcW w:w="2331" w:type="dxa"/>
            <w:vAlign w:val="center"/>
          </w:tcPr>
          <w:p w:rsidR="002A5A11" w:rsidRDefault="00F2103B">
            <w:pPr>
              <w:jc w:val="center"/>
            </w:pPr>
            <w:r>
              <w:rPr>
                <w:color w:val="000000"/>
                <w:sz w:val="24"/>
              </w:rPr>
              <w:t>中国证券报、上海证券报、证券时报、公司网站</w:t>
            </w:r>
          </w:p>
        </w:tc>
        <w:tc>
          <w:tcPr>
            <w:tcW w:w="1629" w:type="dxa"/>
            <w:vAlign w:val="center"/>
          </w:tcPr>
          <w:p w:rsidR="002A5A11" w:rsidRDefault="00F2103B">
            <w:pPr>
              <w:jc w:val="center"/>
            </w:pPr>
            <w:r>
              <w:rPr>
                <w:color w:val="000000"/>
                <w:sz w:val="24"/>
              </w:rPr>
              <w:t>2020-01-31</w:t>
            </w:r>
          </w:p>
        </w:tc>
      </w:tr>
      <w:tr w:rsidR="002A5A11">
        <w:tc>
          <w:tcPr>
            <w:tcW w:w="720" w:type="dxa"/>
            <w:vAlign w:val="center"/>
          </w:tcPr>
          <w:p w:rsidR="002A5A11" w:rsidRDefault="00F2103B">
            <w:pPr>
              <w:jc w:val="center"/>
            </w:pPr>
            <w:r>
              <w:rPr>
                <w:color w:val="000000"/>
                <w:sz w:val="24"/>
              </w:rPr>
              <w:t>5</w:t>
            </w:r>
          </w:p>
        </w:tc>
        <w:tc>
          <w:tcPr>
            <w:tcW w:w="4320" w:type="dxa"/>
            <w:vAlign w:val="center"/>
          </w:tcPr>
          <w:p w:rsidR="002A5A11" w:rsidRDefault="00F2103B">
            <w:pPr>
              <w:jc w:val="left"/>
            </w:pPr>
            <w:r>
              <w:rPr>
                <w:color w:val="000000"/>
                <w:sz w:val="24"/>
              </w:rPr>
              <w:t>交银施罗德基金管理有限公司关于增加恒泰证券股份有限公司为旗下基金销售机构的公告</w:t>
            </w:r>
          </w:p>
        </w:tc>
        <w:tc>
          <w:tcPr>
            <w:tcW w:w="2331" w:type="dxa"/>
            <w:vAlign w:val="center"/>
          </w:tcPr>
          <w:p w:rsidR="002A5A11" w:rsidRDefault="00F2103B">
            <w:pPr>
              <w:jc w:val="center"/>
            </w:pPr>
            <w:r>
              <w:rPr>
                <w:color w:val="000000"/>
                <w:sz w:val="24"/>
              </w:rPr>
              <w:t>中国证券报、证券时报、公司网站</w:t>
            </w:r>
          </w:p>
        </w:tc>
        <w:tc>
          <w:tcPr>
            <w:tcW w:w="1629" w:type="dxa"/>
            <w:vAlign w:val="center"/>
          </w:tcPr>
          <w:p w:rsidR="002A5A11" w:rsidRDefault="00F2103B">
            <w:pPr>
              <w:jc w:val="center"/>
            </w:pPr>
            <w:r>
              <w:rPr>
                <w:color w:val="000000"/>
                <w:sz w:val="24"/>
              </w:rPr>
              <w:t>2020-02-07</w:t>
            </w:r>
          </w:p>
        </w:tc>
      </w:tr>
      <w:tr w:rsidR="002A5A11">
        <w:tc>
          <w:tcPr>
            <w:tcW w:w="720" w:type="dxa"/>
            <w:vAlign w:val="center"/>
          </w:tcPr>
          <w:p w:rsidR="002A5A11" w:rsidRDefault="00F2103B">
            <w:pPr>
              <w:jc w:val="center"/>
            </w:pPr>
            <w:r>
              <w:rPr>
                <w:color w:val="000000"/>
                <w:sz w:val="24"/>
              </w:rPr>
              <w:t>6</w:t>
            </w:r>
          </w:p>
        </w:tc>
        <w:tc>
          <w:tcPr>
            <w:tcW w:w="4320" w:type="dxa"/>
            <w:vAlign w:val="center"/>
          </w:tcPr>
          <w:p w:rsidR="002A5A11" w:rsidRDefault="00F2103B">
            <w:pPr>
              <w:jc w:val="left"/>
            </w:pPr>
            <w:r>
              <w:rPr>
                <w:color w:val="000000"/>
                <w:sz w:val="24"/>
              </w:rPr>
              <w:t>交银施罗德基金管理有限公司关于交银施罗德成长</w:t>
            </w:r>
            <w:r>
              <w:rPr>
                <w:color w:val="000000"/>
                <w:sz w:val="24"/>
              </w:rPr>
              <w:t>30</w:t>
            </w:r>
            <w:r>
              <w:rPr>
                <w:color w:val="000000"/>
                <w:sz w:val="24"/>
              </w:rPr>
              <w:t>混合型证券投资基金调整大额申购（转换转入、定期定额投资）业务限额的公告</w:t>
            </w:r>
          </w:p>
        </w:tc>
        <w:tc>
          <w:tcPr>
            <w:tcW w:w="2331" w:type="dxa"/>
            <w:vAlign w:val="center"/>
          </w:tcPr>
          <w:p w:rsidR="002A5A11" w:rsidRDefault="00F2103B">
            <w:pPr>
              <w:jc w:val="center"/>
            </w:pPr>
            <w:r>
              <w:rPr>
                <w:color w:val="000000"/>
                <w:sz w:val="24"/>
              </w:rPr>
              <w:t>证券时报、公司网站</w:t>
            </w:r>
          </w:p>
        </w:tc>
        <w:tc>
          <w:tcPr>
            <w:tcW w:w="1629" w:type="dxa"/>
            <w:vAlign w:val="center"/>
          </w:tcPr>
          <w:p w:rsidR="002A5A11" w:rsidRDefault="00F2103B">
            <w:pPr>
              <w:jc w:val="center"/>
            </w:pPr>
            <w:r>
              <w:rPr>
                <w:color w:val="000000"/>
                <w:sz w:val="24"/>
              </w:rPr>
              <w:t>2020-02-24</w:t>
            </w:r>
          </w:p>
        </w:tc>
      </w:tr>
      <w:tr w:rsidR="002A5A11">
        <w:tc>
          <w:tcPr>
            <w:tcW w:w="720" w:type="dxa"/>
            <w:vAlign w:val="center"/>
          </w:tcPr>
          <w:p w:rsidR="002A5A11" w:rsidRDefault="00F2103B">
            <w:pPr>
              <w:jc w:val="center"/>
            </w:pPr>
            <w:r>
              <w:rPr>
                <w:color w:val="000000"/>
                <w:sz w:val="24"/>
              </w:rPr>
              <w:t>7</w:t>
            </w:r>
          </w:p>
        </w:tc>
        <w:tc>
          <w:tcPr>
            <w:tcW w:w="4320" w:type="dxa"/>
            <w:vAlign w:val="center"/>
          </w:tcPr>
          <w:p w:rsidR="002A5A11" w:rsidRDefault="00F2103B">
            <w:pPr>
              <w:jc w:val="left"/>
            </w:pPr>
            <w:r>
              <w:rPr>
                <w:color w:val="000000"/>
                <w:sz w:val="24"/>
              </w:rPr>
              <w:t>交银施罗德基金管理有限公司关于交银施罗德成长</w:t>
            </w:r>
            <w:r>
              <w:rPr>
                <w:color w:val="000000"/>
                <w:sz w:val="24"/>
              </w:rPr>
              <w:t>30</w:t>
            </w:r>
            <w:r>
              <w:rPr>
                <w:color w:val="000000"/>
                <w:sz w:val="24"/>
              </w:rPr>
              <w:t>混合型证券投资基金调整大额申购（转换转入、定期定额投资）业务限额的公告</w:t>
            </w:r>
          </w:p>
        </w:tc>
        <w:tc>
          <w:tcPr>
            <w:tcW w:w="2331" w:type="dxa"/>
            <w:vAlign w:val="center"/>
          </w:tcPr>
          <w:p w:rsidR="002A5A11" w:rsidRDefault="00F2103B">
            <w:pPr>
              <w:jc w:val="center"/>
            </w:pPr>
            <w:r>
              <w:rPr>
                <w:color w:val="000000"/>
                <w:sz w:val="24"/>
              </w:rPr>
              <w:t>证券时报、公司网站</w:t>
            </w:r>
          </w:p>
        </w:tc>
        <w:tc>
          <w:tcPr>
            <w:tcW w:w="1629" w:type="dxa"/>
            <w:vAlign w:val="center"/>
          </w:tcPr>
          <w:p w:rsidR="002A5A11" w:rsidRDefault="00F2103B">
            <w:pPr>
              <w:jc w:val="center"/>
            </w:pPr>
            <w:r>
              <w:rPr>
                <w:color w:val="000000"/>
                <w:sz w:val="24"/>
              </w:rPr>
              <w:t>2020-03-07</w:t>
            </w:r>
          </w:p>
        </w:tc>
      </w:tr>
      <w:tr w:rsidR="002A5A11">
        <w:tc>
          <w:tcPr>
            <w:tcW w:w="720" w:type="dxa"/>
            <w:vAlign w:val="center"/>
          </w:tcPr>
          <w:p w:rsidR="002A5A11" w:rsidRDefault="00F2103B">
            <w:pPr>
              <w:jc w:val="center"/>
            </w:pPr>
            <w:r>
              <w:rPr>
                <w:color w:val="000000"/>
                <w:sz w:val="24"/>
              </w:rPr>
              <w:t>8</w:t>
            </w:r>
          </w:p>
        </w:tc>
        <w:tc>
          <w:tcPr>
            <w:tcW w:w="4320" w:type="dxa"/>
            <w:vAlign w:val="center"/>
          </w:tcPr>
          <w:p w:rsidR="002A5A11" w:rsidRDefault="00F2103B">
            <w:pPr>
              <w:jc w:val="left"/>
            </w:pPr>
            <w:r>
              <w:rPr>
                <w:color w:val="000000"/>
                <w:sz w:val="24"/>
              </w:rPr>
              <w:t>交银施罗德基金管理有限公司关于终止泰诚财富基金销售（大连）有限公司办理相关销售业务的公告</w:t>
            </w:r>
          </w:p>
        </w:tc>
        <w:tc>
          <w:tcPr>
            <w:tcW w:w="2331" w:type="dxa"/>
            <w:vAlign w:val="center"/>
          </w:tcPr>
          <w:p w:rsidR="002A5A11" w:rsidRDefault="00F2103B">
            <w:pPr>
              <w:jc w:val="center"/>
            </w:pPr>
            <w:r>
              <w:rPr>
                <w:color w:val="000000"/>
                <w:sz w:val="24"/>
              </w:rPr>
              <w:t>中国证券报、上海证券报、证券时报、公司网站</w:t>
            </w:r>
          </w:p>
        </w:tc>
        <w:tc>
          <w:tcPr>
            <w:tcW w:w="1629" w:type="dxa"/>
            <w:vAlign w:val="center"/>
          </w:tcPr>
          <w:p w:rsidR="002A5A11" w:rsidRDefault="00F2103B">
            <w:pPr>
              <w:jc w:val="center"/>
            </w:pPr>
            <w:r>
              <w:rPr>
                <w:color w:val="000000"/>
                <w:sz w:val="24"/>
              </w:rPr>
              <w:t>2020-03-21</w:t>
            </w:r>
          </w:p>
        </w:tc>
      </w:tr>
      <w:tr w:rsidR="002A5A11">
        <w:tc>
          <w:tcPr>
            <w:tcW w:w="720" w:type="dxa"/>
            <w:vAlign w:val="center"/>
          </w:tcPr>
          <w:p w:rsidR="002A5A11" w:rsidRDefault="00F2103B">
            <w:pPr>
              <w:jc w:val="center"/>
            </w:pPr>
            <w:r>
              <w:rPr>
                <w:color w:val="000000"/>
                <w:sz w:val="24"/>
              </w:rPr>
              <w:t>9</w:t>
            </w:r>
          </w:p>
        </w:tc>
        <w:tc>
          <w:tcPr>
            <w:tcW w:w="4320" w:type="dxa"/>
            <w:vAlign w:val="center"/>
          </w:tcPr>
          <w:p w:rsidR="002A5A11" w:rsidRDefault="00F2103B">
            <w:pPr>
              <w:jc w:val="left"/>
            </w:pPr>
            <w:r>
              <w:rPr>
                <w:color w:val="000000"/>
                <w:sz w:val="24"/>
              </w:rPr>
              <w:t>交银施罗德成长</w:t>
            </w:r>
            <w:r>
              <w:rPr>
                <w:color w:val="000000"/>
                <w:sz w:val="24"/>
              </w:rPr>
              <w:t>30</w:t>
            </w:r>
            <w:r>
              <w:rPr>
                <w:color w:val="000000"/>
                <w:sz w:val="24"/>
              </w:rPr>
              <w:t>混合型证券投资基金</w:t>
            </w:r>
            <w:r>
              <w:rPr>
                <w:color w:val="000000"/>
                <w:sz w:val="24"/>
              </w:rPr>
              <w:t>2019</w:t>
            </w:r>
            <w:r>
              <w:rPr>
                <w:color w:val="000000"/>
                <w:sz w:val="24"/>
              </w:rPr>
              <w:t>年年度报告</w:t>
            </w:r>
          </w:p>
        </w:tc>
        <w:tc>
          <w:tcPr>
            <w:tcW w:w="2331" w:type="dxa"/>
            <w:vAlign w:val="center"/>
          </w:tcPr>
          <w:p w:rsidR="002A5A11" w:rsidRDefault="00F2103B">
            <w:pPr>
              <w:jc w:val="center"/>
            </w:pPr>
            <w:r>
              <w:rPr>
                <w:color w:val="000000"/>
                <w:sz w:val="24"/>
              </w:rPr>
              <w:t>公司网站</w:t>
            </w:r>
          </w:p>
        </w:tc>
        <w:tc>
          <w:tcPr>
            <w:tcW w:w="1629" w:type="dxa"/>
            <w:vAlign w:val="center"/>
          </w:tcPr>
          <w:p w:rsidR="002A5A11" w:rsidRDefault="00F2103B">
            <w:pPr>
              <w:jc w:val="center"/>
            </w:pPr>
            <w:r>
              <w:rPr>
                <w:color w:val="000000"/>
                <w:sz w:val="24"/>
              </w:rPr>
              <w:t>2020-03-30</w:t>
            </w:r>
          </w:p>
        </w:tc>
      </w:tr>
      <w:tr w:rsidR="002A5A11">
        <w:tc>
          <w:tcPr>
            <w:tcW w:w="720" w:type="dxa"/>
            <w:vAlign w:val="center"/>
          </w:tcPr>
          <w:p w:rsidR="002A5A11" w:rsidRDefault="00F2103B">
            <w:pPr>
              <w:jc w:val="center"/>
            </w:pPr>
            <w:r>
              <w:rPr>
                <w:color w:val="000000"/>
                <w:sz w:val="24"/>
              </w:rPr>
              <w:t>10</w:t>
            </w:r>
          </w:p>
        </w:tc>
        <w:tc>
          <w:tcPr>
            <w:tcW w:w="4320" w:type="dxa"/>
            <w:vAlign w:val="center"/>
          </w:tcPr>
          <w:p w:rsidR="002A5A11" w:rsidRDefault="00F2103B">
            <w:pPr>
              <w:jc w:val="left"/>
            </w:pPr>
            <w:r>
              <w:rPr>
                <w:color w:val="000000"/>
                <w:sz w:val="24"/>
              </w:rPr>
              <w:t>交银施罗德基金管理有限公司关于暂停部分销售机构办理相关销售业务的公告</w:t>
            </w:r>
          </w:p>
        </w:tc>
        <w:tc>
          <w:tcPr>
            <w:tcW w:w="2331" w:type="dxa"/>
            <w:vAlign w:val="center"/>
          </w:tcPr>
          <w:p w:rsidR="002A5A11" w:rsidRDefault="00F2103B">
            <w:pPr>
              <w:jc w:val="center"/>
            </w:pPr>
            <w:r>
              <w:rPr>
                <w:color w:val="000000"/>
                <w:sz w:val="24"/>
              </w:rPr>
              <w:t>中国证券报、上海证券报、证券时报、公司网站</w:t>
            </w:r>
          </w:p>
        </w:tc>
        <w:tc>
          <w:tcPr>
            <w:tcW w:w="1629" w:type="dxa"/>
            <w:vAlign w:val="center"/>
          </w:tcPr>
          <w:p w:rsidR="002A5A11" w:rsidRDefault="00F2103B">
            <w:pPr>
              <w:jc w:val="center"/>
            </w:pPr>
            <w:r>
              <w:rPr>
                <w:color w:val="000000"/>
                <w:sz w:val="24"/>
              </w:rPr>
              <w:t>2020-04-13</w:t>
            </w:r>
          </w:p>
        </w:tc>
      </w:tr>
      <w:tr w:rsidR="002A5A11">
        <w:tc>
          <w:tcPr>
            <w:tcW w:w="720" w:type="dxa"/>
            <w:vAlign w:val="center"/>
          </w:tcPr>
          <w:p w:rsidR="002A5A11" w:rsidRDefault="00F2103B">
            <w:pPr>
              <w:jc w:val="center"/>
            </w:pPr>
            <w:r>
              <w:rPr>
                <w:color w:val="000000"/>
                <w:sz w:val="24"/>
              </w:rPr>
              <w:t>11</w:t>
            </w:r>
          </w:p>
        </w:tc>
        <w:tc>
          <w:tcPr>
            <w:tcW w:w="4320" w:type="dxa"/>
            <w:vAlign w:val="center"/>
          </w:tcPr>
          <w:p w:rsidR="002A5A11" w:rsidRDefault="00F2103B">
            <w:pPr>
              <w:jc w:val="left"/>
            </w:pPr>
            <w:r>
              <w:rPr>
                <w:color w:val="000000"/>
                <w:sz w:val="24"/>
              </w:rPr>
              <w:t>交银施罗德成长</w:t>
            </w:r>
            <w:r>
              <w:rPr>
                <w:color w:val="000000"/>
                <w:sz w:val="24"/>
              </w:rPr>
              <w:t>30</w:t>
            </w:r>
            <w:r>
              <w:rPr>
                <w:color w:val="000000"/>
                <w:sz w:val="24"/>
              </w:rPr>
              <w:t>混合型证券投资基金</w:t>
            </w:r>
            <w:r>
              <w:rPr>
                <w:color w:val="000000"/>
                <w:sz w:val="24"/>
              </w:rPr>
              <w:t>2020</w:t>
            </w:r>
            <w:r>
              <w:rPr>
                <w:color w:val="000000"/>
                <w:sz w:val="24"/>
              </w:rPr>
              <w:t>年第</w:t>
            </w:r>
            <w:r>
              <w:rPr>
                <w:color w:val="000000"/>
                <w:sz w:val="24"/>
              </w:rPr>
              <w:t>1</w:t>
            </w:r>
            <w:r>
              <w:rPr>
                <w:color w:val="000000"/>
                <w:sz w:val="24"/>
              </w:rPr>
              <w:t>季度报告</w:t>
            </w:r>
          </w:p>
        </w:tc>
        <w:tc>
          <w:tcPr>
            <w:tcW w:w="2331" w:type="dxa"/>
            <w:vAlign w:val="center"/>
          </w:tcPr>
          <w:p w:rsidR="002A5A11" w:rsidRDefault="00F2103B">
            <w:pPr>
              <w:jc w:val="center"/>
            </w:pPr>
            <w:r>
              <w:rPr>
                <w:color w:val="000000"/>
                <w:sz w:val="24"/>
              </w:rPr>
              <w:t>公司网站</w:t>
            </w:r>
          </w:p>
        </w:tc>
        <w:tc>
          <w:tcPr>
            <w:tcW w:w="1629" w:type="dxa"/>
            <w:vAlign w:val="center"/>
          </w:tcPr>
          <w:p w:rsidR="002A5A11" w:rsidRDefault="00F2103B">
            <w:pPr>
              <w:jc w:val="center"/>
            </w:pPr>
            <w:r>
              <w:rPr>
                <w:color w:val="000000"/>
                <w:sz w:val="24"/>
              </w:rPr>
              <w:t>2020-04-22</w:t>
            </w:r>
          </w:p>
        </w:tc>
      </w:tr>
      <w:tr w:rsidR="002A5A11">
        <w:tc>
          <w:tcPr>
            <w:tcW w:w="720" w:type="dxa"/>
            <w:vAlign w:val="center"/>
          </w:tcPr>
          <w:p w:rsidR="002A5A11" w:rsidRDefault="00F2103B">
            <w:pPr>
              <w:jc w:val="center"/>
            </w:pPr>
            <w:r>
              <w:rPr>
                <w:color w:val="000000"/>
                <w:sz w:val="24"/>
              </w:rPr>
              <w:t>12</w:t>
            </w:r>
          </w:p>
        </w:tc>
        <w:tc>
          <w:tcPr>
            <w:tcW w:w="4320" w:type="dxa"/>
            <w:vAlign w:val="center"/>
          </w:tcPr>
          <w:p w:rsidR="002A5A11" w:rsidRDefault="00F2103B">
            <w:pPr>
              <w:jc w:val="left"/>
            </w:pPr>
            <w:r>
              <w:rPr>
                <w:color w:val="000000"/>
                <w:sz w:val="24"/>
              </w:rPr>
              <w:t>交银施罗德基金管理有限公司关于增加中信证券华南股份有限公司为旗下基金销售机构的公告</w:t>
            </w:r>
          </w:p>
        </w:tc>
        <w:tc>
          <w:tcPr>
            <w:tcW w:w="2331" w:type="dxa"/>
            <w:vAlign w:val="center"/>
          </w:tcPr>
          <w:p w:rsidR="002A5A11" w:rsidRDefault="00F2103B">
            <w:pPr>
              <w:jc w:val="center"/>
            </w:pPr>
            <w:r>
              <w:rPr>
                <w:color w:val="000000"/>
                <w:sz w:val="24"/>
              </w:rPr>
              <w:t>中国证券报、上海证券报、证券时报、公司网站</w:t>
            </w:r>
          </w:p>
        </w:tc>
        <w:tc>
          <w:tcPr>
            <w:tcW w:w="1629" w:type="dxa"/>
            <w:vAlign w:val="center"/>
          </w:tcPr>
          <w:p w:rsidR="002A5A11" w:rsidRDefault="00F2103B">
            <w:pPr>
              <w:jc w:val="center"/>
            </w:pPr>
            <w:r>
              <w:rPr>
                <w:color w:val="000000"/>
                <w:sz w:val="24"/>
              </w:rPr>
              <w:t>2020-05-27</w:t>
            </w:r>
          </w:p>
        </w:tc>
      </w:tr>
      <w:tr w:rsidR="002A5A11">
        <w:tc>
          <w:tcPr>
            <w:tcW w:w="720" w:type="dxa"/>
            <w:vAlign w:val="center"/>
          </w:tcPr>
          <w:p w:rsidR="002A5A11" w:rsidRDefault="00F2103B">
            <w:pPr>
              <w:jc w:val="center"/>
            </w:pPr>
            <w:r>
              <w:rPr>
                <w:color w:val="000000"/>
                <w:sz w:val="24"/>
              </w:rPr>
              <w:t>13</w:t>
            </w:r>
          </w:p>
        </w:tc>
        <w:tc>
          <w:tcPr>
            <w:tcW w:w="4320" w:type="dxa"/>
            <w:vAlign w:val="center"/>
          </w:tcPr>
          <w:p w:rsidR="002A5A11" w:rsidRDefault="00F2103B">
            <w:pPr>
              <w:jc w:val="left"/>
            </w:pPr>
            <w:r>
              <w:rPr>
                <w:color w:val="000000"/>
                <w:sz w:val="24"/>
              </w:rPr>
              <w:t>交银施罗德基金管理有限公司关于增加国信证券股份有限公司为旗下基金销售机构的公告</w:t>
            </w:r>
          </w:p>
        </w:tc>
        <w:tc>
          <w:tcPr>
            <w:tcW w:w="2331" w:type="dxa"/>
            <w:vAlign w:val="center"/>
          </w:tcPr>
          <w:p w:rsidR="002A5A11" w:rsidRDefault="00F2103B">
            <w:pPr>
              <w:jc w:val="center"/>
            </w:pPr>
            <w:r>
              <w:rPr>
                <w:color w:val="000000"/>
                <w:sz w:val="24"/>
              </w:rPr>
              <w:t>中国证券报、上海证券报、证券时报、公司网站</w:t>
            </w:r>
          </w:p>
        </w:tc>
        <w:tc>
          <w:tcPr>
            <w:tcW w:w="1629" w:type="dxa"/>
            <w:vAlign w:val="center"/>
          </w:tcPr>
          <w:p w:rsidR="002A5A11" w:rsidRDefault="00F2103B">
            <w:pPr>
              <w:jc w:val="center"/>
            </w:pPr>
            <w:r>
              <w:rPr>
                <w:color w:val="000000"/>
                <w:sz w:val="24"/>
              </w:rPr>
              <w:t>2020-06-10</w:t>
            </w:r>
          </w:p>
        </w:tc>
      </w:tr>
      <w:tr w:rsidR="002A5A11">
        <w:tc>
          <w:tcPr>
            <w:tcW w:w="720" w:type="dxa"/>
            <w:vAlign w:val="center"/>
          </w:tcPr>
          <w:p w:rsidR="002A5A11" w:rsidRDefault="00F2103B">
            <w:pPr>
              <w:jc w:val="center"/>
            </w:pPr>
            <w:r>
              <w:rPr>
                <w:color w:val="000000"/>
                <w:sz w:val="24"/>
              </w:rPr>
              <w:t>14</w:t>
            </w:r>
          </w:p>
        </w:tc>
        <w:tc>
          <w:tcPr>
            <w:tcW w:w="4320" w:type="dxa"/>
            <w:vAlign w:val="center"/>
          </w:tcPr>
          <w:p w:rsidR="002A5A11" w:rsidRDefault="00F2103B">
            <w:pPr>
              <w:jc w:val="left"/>
            </w:pPr>
            <w:r>
              <w:rPr>
                <w:color w:val="000000"/>
                <w:sz w:val="24"/>
              </w:rPr>
              <w:t>交银施罗德成长</w:t>
            </w:r>
            <w:r>
              <w:rPr>
                <w:color w:val="000000"/>
                <w:sz w:val="24"/>
              </w:rPr>
              <w:t>30</w:t>
            </w:r>
            <w:r>
              <w:rPr>
                <w:color w:val="000000"/>
                <w:sz w:val="24"/>
              </w:rPr>
              <w:t>混合型证券投资基金（更新）招募说明书（</w:t>
            </w:r>
            <w:r>
              <w:rPr>
                <w:color w:val="000000"/>
                <w:sz w:val="24"/>
              </w:rPr>
              <w:t>2020</w:t>
            </w:r>
            <w:r>
              <w:rPr>
                <w:color w:val="000000"/>
                <w:sz w:val="24"/>
              </w:rPr>
              <w:t>年第</w:t>
            </w:r>
            <w:r>
              <w:rPr>
                <w:color w:val="000000"/>
                <w:sz w:val="24"/>
              </w:rPr>
              <w:t>1</w:t>
            </w:r>
            <w:r>
              <w:rPr>
                <w:color w:val="000000"/>
                <w:sz w:val="24"/>
              </w:rPr>
              <w:t>号）</w:t>
            </w:r>
          </w:p>
        </w:tc>
        <w:tc>
          <w:tcPr>
            <w:tcW w:w="2331" w:type="dxa"/>
            <w:vAlign w:val="center"/>
          </w:tcPr>
          <w:p w:rsidR="002A5A11" w:rsidRDefault="00F2103B">
            <w:pPr>
              <w:jc w:val="center"/>
            </w:pPr>
            <w:r>
              <w:rPr>
                <w:color w:val="000000"/>
                <w:sz w:val="24"/>
              </w:rPr>
              <w:t>公司网站</w:t>
            </w:r>
          </w:p>
        </w:tc>
        <w:tc>
          <w:tcPr>
            <w:tcW w:w="1629" w:type="dxa"/>
            <w:vAlign w:val="center"/>
          </w:tcPr>
          <w:p w:rsidR="002A5A11" w:rsidRDefault="00F2103B">
            <w:pPr>
              <w:jc w:val="center"/>
            </w:pPr>
            <w:r>
              <w:rPr>
                <w:color w:val="000000"/>
                <w:sz w:val="24"/>
              </w:rPr>
              <w:t>2020-06-24</w:t>
            </w:r>
          </w:p>
        </w:tc>
      </w:tr>
      <w:tr w:rsidR="002A5A11">
        <w:tc>
          <w:tcPr>
            <w:tcW w:w="720" w:type="dxa"/>
            <w:vAlign w:val="center"/>
          </w:tcPr>
          <w:p w:rsidR="002A5A11" w:rsidRDefault="00F2103B">
            <w:pPr>
              <w:jc w:val="center"/>
            </w:pPr>
            <w:r>
              <w:rPr>
                <w:color w:val="000000"/>
                <w:sz w:val="24"/>
              </w:rPr>
              <w:t>15</w:t>
            </w:r>
          </w:p>
        </w:tc>
        <w:tc>
          <w:tcPr>
            <w:tcW w:w="4320" w:type="dxa"/>
            <w:vAlign w:val="center"/>
          </w:tcPr>
          <w:p w:rsidR="002A5A11" w:rsidRDefault="00F2103B">
            <w:pPr>
              <w:jc w:val="left"/>
            </w:pPr>
            <w:r>
              <w:rPr>
                <w:color w:val="000000"/>
                <w:sz w:val="24"/>
              </w:rPr>
              <w:t>交银施罗德成长</w:t>
            </w:r>
            <w:r>
              <w:rPr>
                <w:color w:val="000000"/>
                <w:sz w:val="24"/>
              </w:rPr>
              <w:t>30</w:t>
            </w:r>
            <w:r>
              <w:rPr>
                <w:color w:val="000000"/>
                <w:sz w:val="24"/>
              </w:rPr>
              <w:t>混合型证券投资基金（更新）招募说明书摘要（</w:t>
            </w:r>
            <w:r>
              <w:rPr>
                <w:color w:val="000000"/>
                <w:sz w:val="24"/>
              </w:rPr>
              <w:t>2020</w:t>
            </w:r>
            <w:r>
              <w:rPr>
                <w:color w:val="000000"/>
                <w:sz w:val="24"/>
              </w:rPr>
              <w:t>年第</w:t>
            </w:r>
            <w:r>
              <w:rPr>
                <w:color w:val="000000"/>
                <w:sz w:val="24"/>
              </w:rPr>
              <w:t>1</w:t>
            </w:r>
            <w:r>
              <w:rPr>
                <w:color w:val="000000"/>
                <w:sz w:val="24"/>
              </w:rPr>
              <w:t>号）</w:t>
            </w:r>
          </w:p>
        </w:tc>
        <w:tc>
          <w:tcPr>
            <w:tcW w:w="2331" w:type="dxa"/>
            <w:vAlign w:val="center"/>
          </w:tcPr>
          <w:p w:rsidR="002A5A11" w:rsidRDefault="00F2103B">
            <w:pPr>
              <w:jc w:val="center"/>
            </w:pPr>
            <w:r>
              <w:rPr>
                <w:color w:val="000000"/>
                <w:sz w:val="24"/>
              </w:rPr>
              <w:t>公司网站</w:t>
            </w:r>
          </w:p>
        </w:tc>
        <w:tc>
          <w:tcPr>
            <w:tcW w:w="1629" w:type="dxa"/>
            <w:vAlign w:val="center"/>
          </w:tcPr>
          <w:p w:rsidR="002A5A11" w:rsidRDefault="00F2103B">
            <w:pPr>
              <w:jc w:val="center"/>
            </w:pPr>
            <w:r>
              <w:rPr>
                <w:color w:val="000000"/>
                <w:sz w:val="24"/>
              </w:rPr>
              <w:t>2020-06-24</w:t>
            </w:r>
          </w:p>
        </w:tc>
      </w:tr>
      <w:tr w:rsidR="002A5A11">
        <w:tc>
          <w:tcPr>
            <w:tcW w:w="720" w:type="dxa"/>
            <w:vAlign w:val="center"/>
          </w:tcPr>
          <w:p w:rsidR="002A5A11" w:rsidRDefault="00F2103B">
            <w:pPr>
              <w:jc w:val="center"/>
            </w:pPr>
            <w:r>
              <w:rPr>
                <w:color w:val="000000"/>
                <w:sz w:val="24"/>
              </w:rPr>
              <w:t>16</w:t>
            </w:r>
          </w:p>
        </w:tc>
        <w:tc>
          <w:tcPr>
            <w:tcW w:w="4320" w:type="dxa"/>
            <w:vAlign w:val="center"/>
          </w:tcPr>
          <w:p w:rsidR="002A5A11" w:rsidRDefault="00F2103B">
            <w:pPr>
              <w:jc w:val="left"/>
            </w:pPr>
            <w:r>
              <w:rPr>
                <w:color w:val="000000"/>
                <w:sz w:val="24"/>
              </w:rPr>
              <w:t>交银施罗德成长</w:t>
            </w:r>
            <w:r>
              <w:rPr>
                <w:color w:val="000000"/>
                <w:sz w:val="24"/>
              </w:rPr>
              <w:t>30</w:t>
            </w:r>
            <w:r>
              <w:rPr>
                <w:color w:val="000000"/>
                <w:sz w:val="24"/>
              </w:rPr>
              <w:t>混合型证券投资基金</w:t>
            </w:r>
            <w:r>
              <w:rPr>
                <w:color w:val="000000"/>
                <w:sz w:val="24"/>
              </w:rPr>
              <w:t>2020</w:t>
            </w:r>
            <w:r>
              <w:rPr>
                <w:color w:val="000000"/>
                <w:sz w:val="24"/>
              </w:rPr>
              <w:t>年第</w:t>
            </w:r>
            <w:r>
              <w:rPr>
                <w:color w:val="000000"/>
                <w:sz w:val="24"/>
              </w:rPr>
              <w:t>2</w:t>
            </w:r>
            <w:r>
              <w:rPr>
                <w:color w:val="000000"/>
                <w:sz w:val="24"/>
              </w:rPr>
              <w:t>季度报告</w:t>
            </w:r>
          </w:p>
        </w:tc>
        <w:tc>
          <w:tcPr>
            <w:tcW w:w="2331" w:type="dxa"/>
            <w:vAlign w:val="center"/>
          </w:tcPr>
          <w:p w:rsidR="002A5A11" w:rsidRDefault="00F2103B">
            <w:pPr>
              <w:jc w:val="center"/>
            </w:pPr>
            <w:r>
              <w:rPr>
                <w:color w:val="000000"/>
                <w:sz w:val="24"/>
              </w:rPr>
              <w:t>公司网站</w:t>
            </w:r>
          </w:p>
        </w:tc>
        <w:tc>
          <w:tcPr>
            <w:tcW w:w="1629" w:type="dxa"/>
            <w:vAlign w:val="center"/>
          </w:tcPr>
          <w:p w:rsidR="002A5A11" w:rsidRDefault="00F2103B">
            <w:pPr>
              <w:jc w:val="center"/>
            </w:pPr>
            <w:r>
              <w:rPr>
                <w:color w:val="000000"/>
                <w:sz w:val="24"/>
              </w:rPr>
              <w:t>2020-07-21</w:t>
            </w:r>
          </w:p>
        </w:tc>
      </w:tr>
      <w:tr w:rsidR="002A5A11">
        <w:tc>
          <w:tcPr>
            <w:tcW w:w="720" w:type="dxa"/>
            <w:vAlign w:val="center"/>
          </w:tcPr>
          <w:p w:rsidR="002A5A11" w:rsidRDefault="00F2103B">
            <w:pPr>
              <w:jc w:val="center"/>
            </w:pPr>
            <w:r>
              <w:rPr>
                <w:color w:val="000000"/>
                <w:sz w:val="24"/>
              </w:rPr>
              <w:t>17</w:t>
            </w:r>
          </w:p>
        </w:tc>
        <w:tc>
          <w:tcPr>
            <w:tcW w:w="4320" w:type="dxa"/>
            <w:vAlign w:val="center"/>
          </w:tcPr>
          <w:p w:rsidR="002A5A11" w:rsidRDefault="00F2103B">
            <w:pPr>
              <w:jc w:val="left"/>
            </w:pPr>
            <w:r>
              <w:rPr>
                <w:color w:val="000000"/>
                <w:sz w:val="24"/>
              </w:rPr>
              <w:t>交银施罗德成长</w:t>
            </w:r>
            <w:r>
              <w:rPr>
                <w:color w:val="000000"/>
                <w:sz w:val="24"/>
              </w:rPr>
              <w:t>30</w:t>
            </w:r>
            <w:r>
              <w:rPr>
                <w:color w:val="000000"/>
                <w:sz w:val="24"/>
              </w:rPr>
              <w:t>混合型证券投资基金</w:t>
            </w:r>
            <w:r>
              <w:rPr>
                <w:color w:val="000000"/>
                <w:sz w:val="24"/>
              </w:rPr>
              <w:t>2020</w:t>
            </w:r>
            <w:r>
              <w:rPr>
                <w:color w:val="000000"/>
                <w:sz w:val="24"/>
              </w:rPr>
              <w:t>年中期报告</w:t>
            </w:r>
          </w:p>
        </w:tc>
        <w:tc>
          <w:tcPr>
            <w:tcW w:w="2331" w:type="dxa"/>
            <w:vAlign w:val="center"/>
          </w:tcPr>
          <w:p w:rsidR="002A5A11" w:rsidRDefault="00F2103B">
            <w:pPr>
              <w:jc w:val="center"/>
            </w:pPr>
            <w:r>
              <w:rPr>
                <w:color w:val="000000"/>
                <w:sz w:val="24"/>
              </w:rPr>
              <w:t>公司网站</w:t>
            </w:r>
          </w:p>
        </w:tc>
        <w:tc>
          <w:tcPr>
            <w:tcW w:w="1629" w:type="dxa"/>
            <w:vAlign w:val="center"/>
          </w:tcPr>
          <w:p w:rsidR="002A5A11" w:rsidRDefault="00F2103B">
            <w:pPr>
              <w:jc w:val="center"/>
            </w:pPr>
            <w:r>
              <w:rPr>
                <w:color w:val="000000"/>
                <w:sz w:val="24"/>
              </w:rPr>
              <w:t>2020-08-29</w:t>
            </w:r>
          </w:p>
        </w:tc>
      </w:tr>
      <w:tr w:rsidR="002A5A11">
        <w:tc>
          <w:tcPr>
            <w:tcW w:w="720" w:type="dxa"/>
            <w:vAlign w:val="center"/>
          </w:tcPr>
          <w:p w:rsidR="002A5A11" w:rsidRDefault="00F2103B">
            <w:pPr>
              <w:jc w:val="center"/>
            </w:pPr>
            <w:r>
              <w:rPr>
                <w:color w:val="000000"/>
                <w:sz w:val="24"/>
              </w:rPr>
              <w:t>18</w:t>
            </w:r>
          </w:p>
        </w:tc>
        <w:tc>
          <w:tcPr>
            <w:tcW w:w="4320" w:type="dxa"/>
            <w:vAlign w:val="center"/>
          </w:tcPr>
          <w:p w:rsidR="002A5A11" w:rsidRDefault="00F2103B">
            <w:pPr>
              <w:jc w:val="left"/>
            </w:pPr>
            <w:r>
              <w:rPr>
                <w:color w:val="000000"/>
                <w:sz w:val="24"/>
              </w:rPr>
              <w:t>交银施罗德成长</w:t>
            </w:r>
            <w:r>
              <w:rPr>
                <w:color w:val="000000"/>
                <w:sz w:val="24"/>
              </w:rPr>
              <w:t>30</w:t>
            </w:r>
            <w:r>
              <w:rPr>
                <w:color w:val="000000"/>
                <w:sz w:val="24"/>
              </w:rPr>
              <w:t>混合型证券投资基金基金产品资料概要</w:t>
            </w:r>
          </w:p>
        </w:tc>
        <w:tc>
          <w:tcPr>
            <w:tcW w:w="2331" w:type="dxa"/>
            <w:vAlign w:val="center"/>
          </w:tcPr>
          <w:p w:rsidR="002A5A11" w:rsidRDefault="00F2103B">
            <w:pPr>
              <w:jc w:val="center"/>
            </w:pPr>
            <w:r>
              <w:rPr>
                <w:color w:val="000000"/>
                <w:sz w:val="24"/>
              </w:rPr>
              <w:t>公司网站</w:t>
            </w:r>
          </w:p>
        </w:tc>
        <w:tc>
          <w:tcPr>
            <w:tcW w:w="1629" w:type="dxa"/>
            <w:vAlign w:val="center"/>
          </w:tcPr>
          <w:p w:rsidR="002A5A11" w:rsidRDefault="00F2103B">
            <w:pPr>
              <w:jc w:val="center"/>
            </w:pPr>
            <w:r>
              <w:rPr>
                <w:color w:val="000000"/>
                <w:sz w:val="24"/>
              </w:rPr>
              <w:t>2020-08-31</w:t>
            </w:r>
          </w:p>
        </w:tc>
      </w:tr>
      <w:tr w:rsidR="002A5A11">
        <w:tc>
          <w:tcPr>
            <w:tcW w:w="720" w:type="dxa"/>
            <w:vAlign w:val="center"/>
          </w:tcPr>
          <w:p w:rsidR="002A5A11" w:rsidRDefault="00F2103B">
            <w:pPr>
              <w:jc w:val="center"/>
            </w:pPr>
            <w:r>
              <w:rPr>
                <w:color w:val="000000"/>
                <w:sz w:val="24"/>
              </w:rPr>
              <w:t>19</w:t>
            </w:r>
          </w:p>
        </w:tc>
        <w:tc>
          <w:tcPr>
            <w:tcW w:w="4320" w:type="dxa"/>
            <w:vAlign w:val="center"/>
          </w:tcPr>
          <w:p w:rsidR="002A5A11" w:rsidRDefault="00F2103B">
            <w:pPr>
              <w:jc w:val="left"/>
            </w:pPr>
            <w:r>
              <w:rPr>
                <w:color w:val="000000"/>
                <w:sz w:val="24"/>
              </w:rPr>
              <w:t>交银施罗德基金管理有限公司关于增加泛华普益基金销售有限公司为旗下基金销售机构的公告</w:t>
            </w:r>
          </w:p>
        </w:tc>
        <w:tc>
          <w:tcPr>
            <w:tcW w:w="2331" w:type="dxa"/>
            <w:vAlign w:val="center"/>
          </w:tcPr>
          <w:p w:rsidR="002A5A11" w:rsidRDefault="00F2103B">
            <w:pPr>
              <w:jc w:val="center"/>
            </w:pPr>
            <w:r>
              <w:rPr>
                <w:color w:val="000000"/>
                <w:sz w:val="24"/>
              </w:rPr>
              <w:t>中国证券报、上海证券报、证券时报、公司网站</w:t>
            </w:r>
          </w:p>
        </w:tc>
        <w:tc>
          <w:tcPr>
            <w:tcW w:w="1629" w:type="dxa"/>
            <w:vAlign w:val="center"/>
          </w:tcPr>
          <w:p w:rsidR="002A5A11" w:rsidRDefault="00F2103B">
            <w:pPr>
              <w:jc w:val="center"/>
            </w:pPr>
            <w:r>
              <w:rPr>
                <w:color w:val="000000"/>
                <w:sz w:val="24"/>
              </w:rPr>
              <w:t>2020-09-07</w:t>
            </w:r>
          </w:p>
        </w:tc>
      </w:tr>
      <w:tr w:rsidR="002A5A11">
        <w:tc>
          <w:tcPr>
            <w:tcW w:w="720" w:type="dxa"/>
            <w:vAlign w:val="center"/>
          </w:tcPr>
          <w:p w:rsidR="002A5A11" w:rsidRDefault="00F2103B">
            <w:pPr>
              <w:jc w:val="center"/>
            </w:pPr>
            <w:r>
              <w:rPr>
                <w:color w:val="000000"/>
                <w:sz w:val="24"/>
              </w:rPr>
              <w:t>20</w:t>
            </w:r>
          </w:p>
        </w:tc>
        <w:tc>
          <w:tcPr>
            <w:tcW w:w="4320" w:type="dxa"/>
            <w:vAlign w:val="center"/>
          </w:tcPr>
          <w:p w:rsidR="002A5A11" w:rsidRDefault="00F2103B">
            <w:pPr>
              <w:jc w:val="left"/>
            </w:pPr>
            <w:r>
              <w:rPr>
                <w:color w:val="000000"/>
                <w:sz w:val="24"/>
              </w:rPr>
              <w:t>交银施罗德基金管理有限公司关于暂停上海凯石财富基金销售有限公司办理相关销售业务的公告</w:t>
            </w:r>
          </w:p>
        </w:tc>
        <w:tc>
          <w:tcPr>
            <w:tcW w:w="2331" w:type="dxa"/>
            <w:vAlign w:val="center"/>
          </w:tcPr>
          <w:p w:rsidR="002A5A11" w:rsidRDefault="00F2103B">
            <w:pPr>
              <w:jc w:val="center"/>
            </w:pPr>
            <w:r>
              <w:rPr>
                <w:color w:val="000000"/>
                <w:sz w:val="24"/>
              </w:rPr>
              <w:t>中国证券报、上海证券报、证券时报、公司网站</w:t>
            </w:r>
          </w:p>
        </w:tc>
        <w:tc>
          <w:tcPr>
            <w:tcW w:w="1629" w:type="dxa"/>
            <w:vAlign w:val="center"/>
          </w:tcPr>
          <w:p w:rsidR="002A5A11" w:rsidRDefault="00F2103B">
            <w:pPr>
              <w:jc w:val="center"/>
            </w:pPr>
            <w:r>
              <w:rPr>
                <w:color w:val="000000"/>
                <w:sz w:val="24"/>
              </w:rPr>
              <w:t>2020-09-29</w:t>
            </w:r>
          </w:p>
        </w:tc>
      </w:tr>
      <w:tr w:rsidR="002A5A11">
        <w:tc>
          <w:tcPr>
            <w:tcW w:w="720" w:type="dxa"/>
            <w:vAlign w:val="center"/>
          </w:tcPr>
          <w:p w:rsidR="002A5A11" w:rsidRDefault="00F2103B">
            <w:pPr>
              <w:jc w:val="center"/>
            </w:pPr>
            <w:r>
              <w:rPr>
                <w:color w:val="000000"/>
                <w:sz w:val="24"/>
              </w:rPr>
              <w:t>21</w:t>
            </w:r>
          </w:p>
        </w:tc>
        <w:tc>
          <w:tcPr>
            <w:tcW w:w="4320" w:type="dxa"/>
            <w:vAlign w:val="center"/>
          </w:tcPr>
          <w:p w:rsidR="002A5A11" w:rsidRDefault="00F2103B">
            <w:pPr>
              <w:jc w:val="left"/>
            </w:pPr>
            <w:r>
              <w:rPr>
                <w:color w:val="000000"/>
                <w:sz w:val="24"/>
              </w:rPr>
              <w:t>交银施罗德成长</w:t>
            </w:r>
            <w:r>
              <w:rPr>
                <w:color w:val="000000"/>
                <w:sz w:val="24"/>
              </w:rPr>
              <w:t>30</w:t>
            </w:r>
            <w:r>
              <w:rPr>
                <w:color w:val="000000"/>
                <w:sz w:val="24"/>
              </w:rPr>
              <w:t>混合型证券投资基金</w:t>
            </w:r>
            <w:r>
              <w:rPr>
                <w:color w:val="000000"/>
                <w:sz w:val="24"/>
              </w:rPr>
              <w:t>2020</w:t>
            </w:r>
            <w:r>
              <w:rPr>
                <w:color w:val="000000"/>
                <w:sz w:val="24"/>
              </w:rPr>
              <w:t>年第</w:t>
            </w:r>
            <w:r>
              <w:rPr>
                <w:color w:val="000000"/>
                <w:sz w:val="24"/>
              </w:rPr>
              <w:t>3</w:t>
            </w:r>
            <w:r>
              <w:rPr>
                <w:color w:val="000000"/>
                <w:sz w:val="24"/>
              </w:rPr>
              <w:t>季度报告</w:t>
            </w:r>
          </w:p>
        </w:tc>
        <w:tc>
          <w:tcPr>
            <w:tcW w:w="2331" w:type="dxa"/>
            <w:vAlign w:val="center"/>
          </w:tcPr>
          <w:p w:rsidR="002A5A11" w:rsidRDefault="00F2103B">
            <w:pPr>
              <w:jc w:val="center"/>
            </w:pPr>
            <w:r>
              <w:rPr>
                <w:color w:val="000000"/>
                <w:sz w:val="24"/>
              </w:rPr>
              <w:t>公司网站</w:t>
            </w:r>
          </w:p>
        </w:tc>
        <w:tc>
          <w:tcPr>
            <w:tcW w:w="1629" w:type="dxa"/>
            <w:vAlign w:val="center"/>
          </w:tcPr>
          <w:p w:rsidR="002A5A11" w:rsidRDefault="00F2103B">
            <w:pPr>
              <w:jc w:val="center"/>
            </w:pPr>
            <w:r>
              <w:rPr>
                <w:color w:val="000000"/>
                <w:sz w:val="24"/>
              </w:rPr>
              <w:t>2020-10-28</w:t>
            </w:r>
          </w:p>
        </w:tc>
      </w:tr>
      <w:tr w:rsidR="002A5A11">
        <w:tc>
          <w:tcPr>
            <w:tcW w:w="720" w:type="dxa"/>
            <w:vAlign w:val="center"/>
          </w:tcPr>
          <w:p w:rsidR="002A5A11" w:rsidRDefault="00F2103B">
            <w:pPr>
              <w:jc w:val="center"/>
            </w:pPr>
            <w:r>
              <w:rPr>
                <w:color w:val="000000"/>
                <w:sz w:val="24"/>
              </w:rPr>
              <w:t>22</w:t>
            </w:r>
          </w:p>
        </w:tc>
        <w:tc>
          <w:tcPr>
            <w:tcW w:w="4320" w:type="dxa"/>
            <w:vAlign w:val="center"/>
          </w:tcPr>
          <w:p w:rsidR="002A5A11" w:rsidRDefault="00F2103B">
            <w:pPr>
              <w:jc w:val="left"/>
            </w:pPr>
            <w:r>
              <w:rPr>
                <w:color w:val="000000"/>
                <w:sz w:val="24"/>
              </w:rPr>
              <w:t>交银施罗德成长</w:t>
            </w:r>
            <w:r>
              <w:rPr>
                <w:color w:val="000000"/>
                <w:sz w:val="24"/>
              </w:rPr>
              <w:t>30</w:t>
            </w:r>
            <w:r>
              <w:rPr>
                <w:color w:val="000000"/>
                <w:sz w:val="24"/>
              </w:rPr>
              <w:t>混合型证券投资基金托管协议</w:t>
            </w:r>
          </w:p>
        </w:tc>
        <w:tc>
          <w:tcPr>
            <w:tcW w:w="2331" w:type="dxa"/>
            <w:vAlign w:val="center"/>
          </w:tcPr>
          <w:p w:rsidR="002A5A11" w:rsidRDefault="00F2103B">
            <w:pPr>
              <w:jc w:val="center"/>
            </w:pPr>
            <w:r>
              <w:rPr>
                <w:color w:val="000000"/>
                <w:sz w:val="24"/>
              </w:rPr>
              <w:t>公司网站</w:t>
            </w:r>
          </w:p>
        </w:tc>
        <w:tc>
          <w:tcPr>
            <w:tcW w:w="1629" w:type="dxa"/>
            <w:vAlign w:val="center"/>
          </w:tcPr>
          <w:p w:rsidR="002A5A11" w:rsidRDefault="00F2103B">
            <w:pPr>
              <w:jc w:val="center"/>
            </w:pPr>
            <w:r>
              <w:rPr>
                <w:color w:val="000000"/>
                <w:sz w:val="24"/>
              </w:rPr>
              <w:t>2020-11-19</w:t>
            </w:r>
          </w:p>
        </w:tc>
      </w:tr>
      <w:tr w:rsidR="002A5A11">
        <w:tc>
          <w:tcPr>
            <w:tcW w:w="720" w:type="dxa"/>
            <w:vAlign w:val="center"/>
          </w:tcPr>
          <w:p w:rsidR="002A5A11" w:rsidRDefault="00F2103B">
            <w:pPr>
              <w:jc w:val="center"/>
            </w:pPr>
            <w:r>
              <w:rPr>
                <w:color w:val="000000"/>
                <w:sz w:val="24"/>
              </w:rPr>
              <w:t>23</w:t>
            </w:r>
          </w:p>
        </w:tc>
        <w:tc>
          <w:tcPr>
            <w:tcW w:w="4320" w:type="dxa"/>
            <w:vAlign w:val="center"/>
          </w:tcPr>
          <w:p w:rsidR="002A5A11" w:rsidRDefault="00F2103B">
            <w:pPr>
              <w:jc w:val="left"/>
            </w:pPr>
            <w:r>
              <w:rPr>
                <w:color w:val="000000"/>
                <w:sz w:val="24"/>
              </w:rPr>
              <w:t>交银施罗德成长</w:t>
            </w:r>
            <w:r>
              <w:rPr>
                <w:color w:val="000000"/>
                <w:sz w:val="24"/>
              </w:rPr>
              <w:t>30</w:t>
            </w:r>
            <w:r>
              <w:rPr>
                <w:color w:val="000000"/>
                <w:sz w:val="24"/>
              </w:rPr>
              <w:t>混合型证券投资基金基金产品资料概要更新</w:t>
            </w:r>
            <w:r>
              <w:rPr>
                <w:color w:val="000000"/>
                <w:sz w:val="24"/>
              </w:rPr>
              <w:t>(2020</w:t>
            </w:r>
            <w:r>
              <w:rPr>
                <w:color w:val="000000"/>
                <w:sz w:val="24"/>
              </w:rPr>
              <w:t>年第</w:t>
            </w:r>
            <w:r>
              <w:rPr>
                <w:color w:val="000000"/>
                <w:sz w:val="24"/>
              </w:rPr>
              <w:t>2</w:t>
            </w:r>
            <w:r>
              <w:rPr>
                <w:color w:val="000000"/>
                <w:sz w:val="24"/>
              </w:rPr>
              <w:t>号</w:t>
            </w:r>
            <w:r>
              <w:rPr>
                <w:color w:val="000000"/>
                <w:sz w:val="24"/>
              </w:rPr>
              <w:t>)</w:t>
            </w:r>
          </w:p>
        </w:tc>
        <w:tc>
          <w:tcPr>
            <w:tcW w:w="2331" w:type="dxa"/>
            <w:vAlign w:val="center"/>
          </w:tcPr>
          <w:p w:rsidR="002A5A11" w:rsidRDefault="00F2103B">
            <w:pPr>
              <w:jc w:val="center"/>
            </w:pPr>
            <w:r>
              <w:rPr>
                <w:color w:val="000000"/>
                <w:sz w:val="24"/>
              </w:rPr>
              <w:t>公司网站</w:t>
            </w:r>
          </w:p>
        </w:tc>
        <w:tc>
          <w:tcPr>
            <w:tcW w:w="1629" w:type="dxa"/>
            <w:vAlign w:val="center"/>
          </w:tcPr>
          <w:p w:rsidR="002A5A11" w:rsidRDefault="00F2103B">
            <w:pPr>
              <w:jc w:val="center"/>
            </w:pPr>
            <w:r>
              <w:rPr>
                <w:color w:val="000000"/>
                <w:sz w:val="24"/>
              </w:rPr>
              <w:t>2020-11-19</w:t>
            </w:r>
          </w:p>
        </w:tc>
      </w:tr>
      <w:tr w:rsidR="002A5A11">
        <w:tc>
          <w:tcPr>
            <w:tcW w:w="720" w:type="dxa"/>
            <w:vAlign w:val="center"/>
          </w:tcPr>
          <w:p w:rsidR="002A5A11" w:rsidRDefault="00F2103B">
            <w:pPr>
              <w:jc w:val="center"/>
            </w:pPr>
            <w:r>
              <w:rPr>
                <w:color w:val="000000"/>
                <w:sz w:val="24"/>
              </w:rPr>
              <w:t>24</w:t>
            </w:r>
          </w:p>
        </w:tc>
        <w:tc>
          <w:tcPr>
            <w:tcW w:w="4320" w:type="dxa"/>
            <w:vAlign w:val="center"/>
          </w:tcPr>
          <w:p w:rsidR="002A5A11" w:rsidRDefault="00F2103B">
            <w:pPr>
              <w:jc w:val="left"/>
            </w:pPr>
            <w:r>
              <w:rPr>
                <w:color w:val="000000"/>
                <w:sz w:val="24"/>
              </w:rPr>
              <w:t>交银施罗德基金管理有限公司关于调整旗下部分基金投资范围并相应修改法律文件的公告</w:t>
            </w:r>
          </w:p>
        </w:tc>
        <w:tc>
          <w:tcPr>
            <w:tcW w:w="2331" w:type="dxa"/>
            <w:vAlign w:val="center"/>
          </w:tcPr>
          <w:p w:rsidR="002A5A11" w:rsidRDefault="00F2103B">
            <w:pPr>
              <w:jc w:val="center"/>
            </w:pPr>
            <w:r>
              <w:rPr>
                <w:color w:val="000000"/>
                <w:sz w:val="24"/>
              </w:rPr>
              <w:t>中国证券报、上海证券报、证券时报、公司网站</w:t>
            </w:r>
          </w:p>
        </w:tc>
        <w:tc>
          <w:tcPr>
            <w:tcW w:w="1629" w:type="dxa"/>
            <w:vAlign w:val="center"/>
          </w:tcPr>
          <w:p w:rsidR="002A5A11" w:rsidRDefault="00F2103B">
            <w:pPr>
              <w:jc w:val="center"/>
            </w:pPr>
            <w:r>
              <w:rPr>
                <w:color w:val="000000"/>
                <w:sz w:val="24"/>
              </w:rPr>
              <w:t>2020-11-19</w:t>
            </w:r>
          </w:p>
        </w:tc>
      </w:tr>
      <w:tr w:rsidR="002A5A11">
        <w:tc>
          <w:tcPr>
            <w:tcW w:w="720" w:type="dxa"/>
            <w:vAlign w:val="center"/>
          </w:tcPr>
          <w:p w:rsidR="002A5A11" w:rsidRDefault="00F2103B">
            <w:pPr>
              <w:jc w:val="center"/>
            </w:pPr>
            <w:r>
              <w:rPr>
                <w:color w:val="000000"/>
                <w:sz w:val="24"/>
              </w:rPr>
              <w:t>25</w:t>
            </w:r>
          </w:p>
        </w:tc>
        <w:tc>
          <w:tcPr>
            <w:tcW w:w="4320" w:type="dxa"/>
            <w:vAlign w:val="center"/>
          </w:tcPr>
          <w:p w:rsidR="002A5A11" w:rsidRDefault="00F2103B">
            <w:pPr>
              <w:jc w:val="left"/>
            </w:pPr>
            <w:r>
              <w:rPr>
                <w:color w:val="000000"/>
                <w:sz w:val="24"/>
              </w:rPr>
              <w:t>交银施罗德成长</w:t>
            </w:r>
            <w:r>
              <w:rPr>
                <w:color w:val="000000"/>
                <w:sz w:val="24"/>
              </w:rPr>
              <w:t>30</w:t>
            </w:r>
            <w:r>
              <w:rPr>
                <w:color w:val="000000"/>
                <w:sz w:val="24"/>
              </w:rPr>
              <w:t>混合型证券投资基金基金合同</w:t>
            </w:r>
          </w:p>
        </w:tc>
        <w:tc>
          <w:tcPr>
            <w:tcW w:w="2331" w:type="dxa"/>
            <w:vAlign w:val="center"/>
          </w:tcPr>
          <w:p w:rsidR="002A5A11" w:rsidRDefault="00F2103B">
            <w:pPr>
              <w:jc w:val="center"/>
            </w:pPr>
            <w:r>
              <w:rPr>
                <w:color w:val="000000"/>
                <w:sz w:val="24"/>
              </w:rPr>
              <w:t>公司网站</w:t>
            </w:r>
          </w:p>
        </w:tc>
        <w:tc>
          <w:tcPr>
            <w:tcW w:w="1629" w:type="dxa"/>
            <w:vAlign w:val="center"/>
          </w:tcPr>
          <w:p w:rsidR="002A5A11" w:rsidRDefault="00F2103B">
            <w:pPr>
              <w:jc w:val="center"/>
            </w:pPr>
            <w:r>
              <w:rPr>
                <w:color w:val="000000"/>
                <w:sz w:val="24"/>
              </w:rPr>
              <w:t>2020-11-19</w:t>
            </w:r>
          </w:p>
        </w:tc>
      </w:tr>
      <w:tr w:rsidR="002A5A11">
        <w:tc>
          <w:tcPr>
            <w:tcW w:w="720" w:type="dxa"/>
            <w:vAlign w:val="center"/>
          </w:tcPr>
          <w:p w:rsidR="002A5A11" w:rsidRDefault="00F2103B">
            <w:pPr>
              <w:jc w:val="center"/>
            </w:pPr>
            <w:r>
              <w:rPr>
                <w:color w:val="000000"/>
                <w:sz w:val="24"/>
              </w:rPr>
              <w:t>26</w:t>
            </w:r>
          </w:p>
        </w:tc>
        <w:tc>
          <w:tcPr>
            <w:tcW w:w="4320" w:type="dxa"/>
            <w:vAlign w:val="center"/>
          </w:tcPr>
          <w:p w:rsidR="002A5A11" w:rsidRDefault="00F2103B">
            <w:pPr>
              <w:jc w:val="left"/>
            </w:pPr>
            <w:r>
              <w:rPr>
                <w:color w:val="000000"/>
                <w:sz w:val="24"/>
              </w:rPr>
              <w:t>交银施罗德成长</w:t>
            </w:r>
            <w:r>
              <w:rPr>
                <w:color w:val="000000"/>
                <w:sz w:val="24"/>
              </w:rPr>
              <w:t>30</w:t>
            </w:r>
            <w:r>
              <w:rPr>
                <w:color w:val="000000"/>
                <w:sz w:val="24"/>
              </w:rPr>
              <w:t>混合型证券投资基金（更新）招募说明书（</w:t>
            </w:r>
            <w:r>
              <w:rPr>
                <w:color w:val="000000"/>
                <w:sz w:val="24"/>
              </w:rPr>
              <w:t>2020</w:t>
            </w:r>
            <w:r>
              <w:rPr>
                <w:color w:val="000000"/>
                <w:sz w:val="24"/>
              </w:rPr>
              <w:t>年第</w:t>
            </w:r>
            <w:r>
              <w:rPr>
                <w:color w:val="000000"/>
                <w:sz w:val="24"/>
              </w:rPr>
              <w:t>2</w:t>
            </w:r>
            <w:r>
              <w:rPr>
                <w:color w:val="000000"/>
                <w:sz w:val="24"/>
              </w:rPr>
              <w:t>号）</w:t>
            </w:r>
          </w:p>
        </w:tc>
        <w:tc>
          <w:tcPr>
            <w:tcW w:w="2331" w:type="dxa"/>
            <w:vAlign w:val="center"/>
          </w:tcPr>
          <w:p w:rsidR="002A5A11" w:rsidRDefault="00F2103B">
            <w:pPr>
              <w:jc w:val="center"/>
            </w:pPr>
            <w:r>
              <w:rPr>
                <w:color w:val="000000"/>
                <w:sz w:val="24"/>
              </w:rPr>
              <w:t>公司网站</w:t>
            </w:r>
          </w:p>
        </w:tc>
        <w:tc>
          <w:tcPr>
            <w:tcW w:w="1629" w:type="dxa"/>
            <w:vAlign w:val="center"/>
          </w:tcPr>
          <w:p w:rsidR="002A5A11" w:rsidRDefault="00F2103B">
            <w:pPr>
              <w:jc w:val="center"/>
            </w:pPr>
            <w:r>
              <w:rPr>
                <w:color w:val="000000"/>
                <w:sz w:val="24"/>
              </w:rPr>
              <w:t>2020-11-19</w:t>
            </w:r>
          </w:p>
        </w:tc>
      </w:tr>
      <w:tr w:rsidR="002A5A11">
        <w:tc>
          <w:tcPr>
            <w:tcW w:w="720" w:type="dxa"/>
            <w:vAlign w:val="center"/>
          </w:tcPr>
          <w:p w:rsidR="002A5A11" w:rsidRDefault="00F2103B">
            <w:pPr>
              <w:jc w:val="center"/>
            </w:pPr>
            <w:r>
              <w:rPr>
                <w:color w:val="000000"/>
                <w:sz w:val="24"/>
              </w:rPr>
              <w:t>27</w:t>
            </w:r>
          </w:p>
        </w:tc>
        <w:tc>
          <w:tcPr>
            <w:tcW w:w="4320" w:type="dxa"/>
            <w:vAlign w:val="center"/>
          </w:tcPr>
          <w:p w:rsidR="002A5A11" w:rsidRDefault="00F2103B">
            <w:pPr>
              <w:jc w:val="left"/>
            </w:pPr>
            <w:r>
              <w:rPr>
                <w:color w:val="000000"/>
                <w:sz w:val="24"/>
              </w:rPr>
              <w:t>交银施罗德基金管理有限公司关于旗下部分基金投资非公开发行股票的公告</w:t>
            </w:r>
          </w:p>
        </w:tc>
        <w:tc>
          <w:tcPr>
            <w:tcW w:w="2331" w:type="dxa"/>
            <w:vAlign w:val="center"/>
          </w:tcPr>
          <w:p w:rsidR="002A5A11" w:rsidRDefault="00F2103B">
            <w:pPr>
              <w:jc w:val="center"/>
            </w:pPr>
            <w:r>
              <w:rPr>
                <w:color w:val="000000"/>
                <w:sz w:val="24"/>
              </w:rPr>
              <w:t>中国证券报、上海证券报、证券时报、公司网站</w:t>
            </w:r>
          </w:p>
        </w:tc>
        <w:tc>
          <w:tcPr>
            <w:tcW w:w="1629" w:type="dxa"/>
            <w:vAlign w:val="center"/>
          </w:tcPr>
          <w:p w:rsidR="002A5A11" w:rsidRDefault="00F2103B">
            <w:pPr>
              <w:jc w:val="center"/>
            </w:pPr>
            <w:r>
              <w:rPr>
                <w:color w:val="000000"/>
                <w:sz w:val="24"/>
              </w:rPr>
              <w:t>2020-12-04</w:t>
            </w:r>
          </w:p>
        </w:tc>
      </w:tr>
      <w:tr w:rsidR="002A5A11">
        <w:tc>
          <w:tcPr>
            <w:tcW w:w="720" w:type="dxa"/>
            <w:vAlign w:val="center"/>
          </w:tcPr>
          <w:p w:rsidR="002A5A11" w:rsidRDefault="00F2103B">
            <w:pPr>
              <w:jc w:val="center"/>
            </w:pPr>
            <w:r>
              <w:rPr>
                <w:color w:val="000000"/>
                <w:sz w:val="24"/>
              </w:rPr>
              <w:t>28</w:t>
            </w:r>
          </w:p>
        </w:tc>
        <w:tc>
          <w:tcPr>
            <w:tcW w:w="4320" w:type="dxa"/>
            <w:vAlign w:val="center"/>
          </w:tcPr>
          <w:p w:rsidR="002A5A11" w:rsidRDefault="00F2103B">
            <w:pPr>
              <w:jc w:val="left"/>
            </w:pPr>
            <w:r>
              <w:rPr>
                <w:color w:val="000000"/>
                <w:sz w:val="24"/>
              </w:rPr>
              <w:t>交银施罗德基金管理有限公司关于增加中国人寿保险股份有限公司为旗下基金销售机构的公告</w:t>
            </w:r>
          </w:p>
        </w:tc>
        <w:tc>
          <w:tcPr>
            <w:tcW w:w="2331" w:type="dxa"/>
            <w:vAlign w:val="center"/>
          </w:tcPr>
          <w:p w:rsidR="002A5A11" w:rsidRDefault="00F2103B">
            <w:pPr>
              <w:jc w:val="center"/>
            </w:pPr>
            <w:r>
              <w:rPr>
                <w:color w:val="000000"/>
                <w:sz w:val="24"/>
              </w:rPr>
              <w:t>中国证券报、上海证券报、证券时报、公司网站</w:t>
            </w:r>
          </w:p>
        </w:tc>
        <w:tc>
          <w:tcPr>
            <w:tcW w:w="1629" w:type="dxa"/>
            <w:vAlign w:val="center"/>
          </w:tcPr>
          <w:p w:rsidR="002A5A11" w:rsidRDefault="00F2103B">
            <w:pPr>
              <w:jc w:val="center"/>
            </w:pPr>
            <w:r>
              <w:rPr>
                <w:color w:val="000000"/>
                <w:sz w:val="24"/>
              </w:rPr>
              <w:t>2020-12-14</w:t>
            </w:r>
          </w:p>
        </w:tc>
      </w:tr>
      <w:tr w:rsidR="002A5A11">
        <w:tc>
          <w:tcPr>
            <w:tcW w:w="720" w:type="dxa"/>
            <w:vAlign w:val="center"/>
          </w:tcPr>
          <w:p w:rsidR="002A5A11" w:rsidRDefault="00F2103B">
            <w:pPr>
              <w:jc w:val="center"/>
            </w:pPr>
            <w:r>
              <w:rPr>
                <w:color w:val="000000"/>
                <w:sz w:val="24"/>
              </w:rPr>
              <w:t>29</w:t>
            </w:r>
          </w:p>
        </w:tc>
        <w:tc>
          <w:tcPr>
            <w:tcW w:w="4320" w:type="dxa"/>
            <w:vAlign w:val="center"/>
          </w:tcPr>
          <w:p w:rsidR="002A5A11" w:rsidRDefault="00F2103B">
            <w:pPr>
              <w:jc w:val="left"/>
            </w:pPr>
            <w:r>
              <w:rPr>
                <w:color w:val="000000"/>
                <w:sz w:val="24"/>
              </w:rPr>
              <w:t>交银施罗德基金管理有限公司关于旗下部分基金参加交通银行股份有限公司手机银行基金前端申购（含定期定额投资）费率优惠活动的公告</w:t>
            </w:r>
          </w:p>
        </w:tc>
        <w:tc>
          <w:tcPr>
            <w:tcW w:w="2331" w:type="dxa"/>
            <w:vAlign w:val="center"/>
          </w:tcPr>
          <w:p w:rsidR="002A5A11" w:rsidRDefault="00F2103B">
            <w:pPr>
              <w:jc w:val="center"/>
            </w:pPr>
            <w:r>
              <w:rPr>
                <w:color w:val="000000"/>
                <w:sz w:val="24"/>
              </w:rPr>
              <w:t>中国证券报、上海证券报、证券时报、公司网站</w:t>
            </w:r>
          </w:p>
        </w:tc>
        <w:tc>
          <w:tcPr>
            <w:tcW w:w="1629" w:type="dxa"/>
            <w:vAlign w:val="center"/>
          </w:tcPr>
          <w:p w:rsidR="002A5A11" w:rsidRDefault="00F2103B">
            <w:pPr>
              <w:jc w:val="center"/>
            </w:pPr>
            <w:r>
              <w:rPr>
                <w:color w:val="000000"/>
                <w:sz w:val="24"/>
              </w:rPr>
              <w:t>2020-12-31</w:t>
            </w:r>
          </w:p>
        </w:tc>
      </w:tr>
    </w:tbl>
    <w:p w:rsidR="00FC41BE" w:rsidRPr="00D754A9" w:rsidRDefault="00FC41BE" w:rsidP="00D754A9">
      <w:pPr>
        <w:tabs>
          <w:tab w:val="left" w:pos="426"/>
        </w:tabs>
        <w:spacing w:before="29" w:line="288" w:lineRule="auto"/>
        <w:jc w:val="left"/>
        <w:rPr>
          <w:kern w:val="0"/>
          <w:sz w:val="24"/>
        </w:rPr>
      </w:pPr>
    </w:p>
    <w:p w:rsidR="00E56DA8" w:rsidRPr="00723729" w:rsidRDefault="00F36E64" w:rsidP="00922A4A">
      <w:pPr>
        <w:pStyle w:val="1"/>
        <w:keepNext/>
        <w:keepLines/>
        <w:widowControl w:val="0"/>
        <w:spacing w:beforeLines="100" w:before="312" w:afterLines="100" w:after="312" w:line="360" w:lineRule="auto"/>
        <w:jc w:val="center"/>
        <w:rPr>
          <w:rFonts w:eastAsiaTheme="minorEastAsia"/>
          <w:b/>
          <w:bCs/>
          <w:sz w:val="21"/>
          <w:szCs w:val="21"/>
          <w:lang w:val="en-US"/>
        </w:rPr>
      </w:pPr>
      <w:bookmarkStart w:id="279" w:name="_Toc374532345"/>
      <w:bookmarkStart w:id="280" w:name="_Toc67904774"/>
      <w:r w:rsidRPr="0004693B">
        <w:rPr>
          <w:rFonts w:hint="eastAsia"/>
          <w:b/>
          <w:bCs/>
          <w:color w:val="000000"/>
          <w:szCs w:val="24"/>
        </w:rPr>
        <w:t>§</w:t>
      </w:r>
      <w:r w:rsidR="00E56DA8" w:rsidRPr="00723729">
        <w:rPr>
          <w:rFonts w:eastAsiaTheme="minorEastAsia"/>
          <w:b/>
          <w:bCs/>
          <w:sz w:val="21"/>
          <w:szCs w:val="21"/>
          <w:lang w:val="en-US"/>
        </w:rPr>
        <w:t xml:space="preserve">12  </w:t>
      </w:r>
      <w:r w:rsidR="00E56DA8" w:rsidRPr="00723729">
        <w:rPr>
          <w:rFonts w:eastAsiaTheme="minorEastAsia"/>
          <w:b/>
          <w:bCs/>
          <w:sz w:val="21"/>
          <w:szCs w:val="21"/>
          <w:lang w:val="en-US"/>
        </w:rPr>
        <w:t>影响投资者决策的其他重要信息</w:t>
      </w:r>
      <w:bookmarkEnd w:id="279"/>
      <w:bookmarkEnd w:id="280"/>
    </w:p>
    <w:p w:rsidR="00E56DA8" w:rsidRPr="004F0662" w:rsidRDefault="00E56DA8" w:rsidP="00E56DA8">
      <w:pPr>
        <w:autoSpaceDE w:val="0"/>
        <w:autoSpaceDN w:val="0"/>
        <w:adjustRightInd w:val="0"/>
        <w:spacing w:line="360" w:lineRule="auto"/>
        <w:jc w:val="left"/>
        <w:rPr>
          <w:rFonts w:ascii="宋体" w:hAnsi="宋体"/>
          <w:b/>
          <w:bCs/>
          <w:color w:val="000000"/>
          <w:kern w:val="0"/>
          <w:szCs w:val="21"/>
        </w:rPr>
      </w:pPr>
      <w:r w:rsidRPr="00C9239E">
        <w:rPr>
          <w:rFonts w:hint="eastAsia"/>
          <w:b/>
          <w:bCs/>
          <w:kern w:val="0"/>
          <w:sz w:val="24"/>
        </w:rPr>
        <w:t>12.</w:t>
      </w:r>
      <w:r w:rsidR="006C17A3" w:rsidRPr="00C9239E">
        <w:rPr>
          <w:b/>
          <w:bCs/>
          <w:kern w:val="0"/>
          <w:sz w:val="24"/>
        </w:rPr>
        <w:t>1</w:t>
      </w:r>
      <w:r w:rsidRPr="00C9239E">
        <w:rPr>
          <w:rFonts w:hint="eastAsia"/>
          <w:b/>
          <w:bCs/>
          <w:kern w:val="0"/>
          <w:sz w:val="24"/>
        </w:rPr>
        <w:t xml:space="preserve"> </w:t>
      </w:r>
      <w:r w:rsidRPr="00C9239E">
        <w:rPr>
          <w:rFonts w:hint="eastAsia"/>
          <w:b/>
          <w:bCs/>
          <w:kern w:val="0"/>
          <w:sz w:val="24"/>
        </w:rPr>
        <w:t>影响投资者决策的其他重要信息</w:t>
      </w:r>
    </w:p>
    <w:p w:rsidR="00E56DA8" w:rsidRPr="004F0662" w:rsidRDefault="00E56DA8" w:rsidP="00E56DA8">
      <w:pPr>
        <w:spacing w:line="360" w:lineRule="auto"/>
        <w:ind w:firstLineChars="200" w:firstLine="420"/>
        <w:rPr>
          <w:rFonts w:ascii="宋体" w:hAnsi="宋体"/>
          <w:color w:val="000000"/>
          <w:szCs w:val="21"/>
        </w:rPr>
      </w:pPr>
      <w:r w:rsidRPr="004F0662">
        <w:rPr>
          <w:rFonts w:ascii="宋体" w:hAnsi="宋体"/>
          <w:color w:val="000000"/>
          <w:szCs w:val="21"/>
        </w:rPr>
        <w:t>根据《中华人民共和国证券投资基金法》、《公开募集证券投资基金运作管理办法》、《存托凭证发行与交易管理办法（试行）》等法律法规及本基金基金合同、招募说明书及其更新等规定，经与基金托管人协商一致，本基金管理人对本基金参与存托凭证投资修订了基金合同等法律文件，欲知详情请查阅本基金管理人发布的最新法律文件。</w:t>
      </w:r>
    </w:p>
    <w:p w:rsidR="00AF2491" w:rsidRPr="0091212A" w:rsidRDefault="00AF2491" w:rsidP="00E048F4">
      <w:pPr>
        <w:spacing w:line="360" w:lineRule="auto"/>
        <w:ind w:firstLineChars="200" w:firstLine="420"/>
        <w:rPr>
          <w:rFonts w:asciiTheme="minorEastAsia" w:eastAsiaTheme="minorEastAsia" w:hAnsiTheme="minorEastAsia"/>
          <w:szCs w:val="21"/>
        </w:rPr>
      </w:pPr>
    </w:p>
    <w:p w:rsidR="001A59F9" w:rsidRDefault="001A59F9" w:rsidP="00922A4A">
      <w:pPr>
        <w:pStyle w:val="1"/>
        <w:keepNext/>
        <w:keepLines/>
        <w:widowControl w:val="0"/>
        <w:spacing w:beforeLines="100" w:before="312" w:afterLines="100" w:after="312" w:line="288" w:lineRule="auto"/>
        <w:jc w:val="center"/>
        <w:rPr>
          <w:b/>
          <w:bCs/>
          <w:color w:val="000000"/>
          <w:szCs w:val="24"/>
        </w:rPr>
      </w:pPr>
      <w:bookmarkStart w:id="281" w:name="_Toc225500055"/>
      <w:bookmarkStart w:id="282" w:name="_Toc361324903"/>
      <w:bookmarkStart w:id="283" w:name="_Toc67904775"/>
      <w:r w:rsidRPr="0004693B">
        <w:rPr>
          <w:rFonts w:hint="eastAsia"/>
          <w:b/>
          <w:bCs/>
          <w:color w:val="000000"/>
          <w:szCs w:val="24"/>
        </w:rPr>
        <w:t>§</w:t>
      </w:r>
      <w:r w:rsidRPr="0004693B">
        <w:rPr>
          <w:b/>
          <w:bCs/>
          <w:color w:val="000000"/>
          <w:szCs w:val="24"/>
        </w:rPr>
        <w:t>13</w:t>
      </w:r>
      <w:r w:rsidRPr="0004693B">
        <w:rPr>
          <w:rFonts w:hint="eastAsia"/>
          <w:b/>
          <w:bCs/>
          <w:color w:val="000000"/>
          <w:szCs w:val="24"/>
        </w:rPr>
        <w:t>备查文件目录</w:t>
      </w:r>
      <w:bookmarkEnd w:id="281"/>
      <w:bookmarkEnd w:id="282"/>
      <w:bookmarkEnd w:id="283"/>
    </w:p>
    <w:p w:rsidR="00A8283B" w:rsidRPr="00A8283B" w:rsidRDefault="00A8283B" w:rsidP="00A8283B">
      <w:pPr>
        <w:rPr>
          <w:lang w:val="en-GB"/>
        </w:rPr>
      </w:pPr>
    </w:p>
    <w:p w:rsidR="001A59F9" w:rsidRPr="00761CD0" w:rsidRDefault="001A59F9" w:rsidP="00761CD0">
      <w:pPr>
        <w:pStyle w:val="20"/>
        <w:spacing w:before="29" w:after="0" w:line="288" w:lineRule="auto"/>
        <w:rPr>
          <w:rFonts w:ascii="Times New Roman" w:hAnsi="Times New Roman"/>
          <w:kern w:val="0"/>
          <w:szCs w:val="24"/>
        </w:rPr>
      </w:pPr>
      <w:bookmarkStart w:id="284" w:name="_Toc361324904"/>
      <w:bookmarkStart w:id="285" w:name="_Toc67904776"/>
      <w:r w:rsidRPr="00761CD0">
        <w:rPr>
          <w:rFonts w:ascii="Times New Roman" w:hAnsi="Times New Roman"/>
          <w:kern w:val="0"/>
          <w:szCs w:val="24"/>
        </w:rPr>
        <w:t xml:space="preserve">13.1 </w:t>
      </w:r>
      <w:r w:rsidRPr="00761CD0">
        <w:rPr>
          <w:rFonts w:ascii="Times New Roman" w:hAnsi="Times New Roman" w:hint="eastAsia"/>
          <w:kern w:val="0"/>
          <w:szCs w:val="24"/>
        </w:rPr>
        <w:t>备查文件目录</w:t>
      </w:r>
      <w:bookmarkEnd w:id="284"/>
      <w:bookmarkEnd w:id="285"/>
    </w:p>
    <w:p w:rsidR="002A5A11" w:rsidRDefault="00F2103B">
      <w:pPr>
        <w:spacing w:before="29" w:line="288" w:lineRule="auto"/>
        <w:rPr>
          <w:color w:val="000000"/>
          <w:sz w:val="24"/>
        </w:rPr>
      </w:pPr>
      <w:r>
        <w:rPr>
          <w:color w:val="000000"/>
          <w:sz w:val="24"/>
        </w:rPr>
        <w:t>1</w:t>
      </w:r>
      <w:r>
        <w:rPr>
          <w:color w:val="000000"/>
          <w:sz w:val="24"/>
        </w:rPr>
        <w:t>、中国证监会批准交银施罗德成长</w:t>
      </w:r>
      <w:r>
        <w:rPr>
          <w:color w:val="000000"/>
          <w:sz w:val="24"/>
        </w:rPr>
        <w:t>30</w:t>
      </w:r>
      <w:r>
        <w:rPr>
          <w:color w:val="000000"/>
          <w:sz w:val="24"/>
        </w:rPr>
        <w:t>股票型证券投资基金募集的文件；</w:t>
      </w:r>
      <w:r>
        <w:rPr>
          <w:color w:val="000000"/>
          <w:sz w:val="24"/>
        </w:rPr>
        <w:t xml:space="preserve"> </w:t>
      </w:r>
    </w:p>
    <w:p w:rsidR="002A5A11" w:rsidRDefault="00F2103B">
      <w:pPr>
        <w:spacing w:before="29" w:line="288" w:lineRule="auto"/>
        <w:rPr>
          <w:color w:val="000000"/>
          <w:sz w:val="24"/>
        </w:rPr>
      </w:pPr>
      <w:r>
        <w:rPr>
          <w:color w:val="000000"/>
          <w:sz w:val="24"/>
        </w:rPr>
        <w:t>2</w:t>
      </w:r>
      <w:r>
        <w:rPr>
          <w:color w:val="000000"/>
          <w:sz w:val="24"/>
        </w:rPr>
        <w:t>、《交银施罗德成长</w:t>
      </w:r>
      <w:r>
        <w:rPr>
          <w:color w:val="000000"/>
          <w:sz w:val="24"/>
        </w:rPr>
        <w:t>30</w:t>
      </w:r>
      <w:r>
        <w:rPr>
          <w:color w:val="000000"/>
          <w:sz w:val="24"/>
        </w:rPr>
        <w:t>混合型证券投资基金基金合同》；</w:t>
      </w:r>
      <w:r>
        <w:rPr>
          <w:color w:val="000000"/>
          <w:sz w:val="24"/>
        </w:rPr>
        <w:t xml:space="preserve"> </w:t>
      </w:r>
    </w:p>
    <w:p w:rsidR="002A5A11" w:rsidRDefault="00F2103B">
      <w:pPr>
        <w:spacing w:before="29" w:line="288" w:lineRule="auto"/>
        <w:rPr>
          <w:color w:val="000000"/>
          <w:sz w:val="24"/>
        </w:rPr>
      </w:pPr>
      <w:r>
        <w:rPr>
          <w:color w:val="000000"/>
          <w:sz w:val="24"/>
        </w:rPr>
        <w:t>3</w:t>
      </w:r>
      <w:r>
        <w:rPr>
          <w:color w:val="000000"/>
          <w:sz w:val="24"/>
        </w:rPr>
        <w:t>、《交银施罗德成长</w:t>
      </w:r>
      <w:r>
        <w:rPr>
          <w:color w:val="000000"/>
          <w:sz w:val="24"/>
        </w:rPr>
        <w:t>30</w:t>
      </w:r>
      <w:r>
        <w:rPr>
          <w:color w:val="000000"/>
          <w:sz w:val="24"/>
        </w:rPr>
        <w:t>混合型证券投资基金招募说明书》；</w:t>
      </w:r>
      <w:r>
        <w:rPr>
          <w:color w:val="000000"/>
          <w:sz w:val="24"/>
        </w:rPr>
        <w:t xml:space="preserve"> </w:t>
      </w:r>
    </w:p>
    <w:p w:rsidR="002A5A11" w:rsidRDefault="00F2103B">
      <w:pPr>
        <w:spacing w:before="29" w:line="288" w:lineRule="auto"/>
        <w:rPr>
          <w:color w:val="000000"/>
          <w:sz w:val="24"/>
        </w:rPr>
      </w:pPr>
      <w:r>
        <w:rPr>
          <w:color w:val="000000"/>
          <w:sz w:val="24"/>
        </w:rPr>
        <w:t>4</w:t>
      </w:r>
      <w:r>
        <w:rPr>
          <w:color w:val="000000"/>
          <w:sz w:val="24"/>
        </w:rPr>
        <w:t>、《交银施罗德成长</w:t>
      </w:r>
      <w:r>
        <w:rPr>
          <w:color w:val="000000"/>
          <w:sz w:val="24"/>
        </w:rPr>
        <w:t>30</w:t>
      </w:r>
      <w:r>
        <w:rPr>
          <w:color w:val="000000"/>
          <w:sz w:val="24"/>
        </w:rPr>
        <w:t>混合型证券投资基金托管协议》；</w:t>
      </w:r>
      <w:r>
        <w:rPr>
          <w:color w:val="000000"/>
          <w:sz w:val="24"/>
        </w:rPr>
        <w:t xml:space="preserve"> </w:t>
      </w:r>
    </w:p>
    <w:p w:rsidR="002A5A11" w:rsidRDefault="00F2103B">
      <w:pPr>
        <w:spacing w:before="29" w:line="288" w:lineRule="auto"/>
        <w:rPr>
          <w:color w:val="000000"/>
          <w:sz w:val="24"/>
        </w:rPr>
      </w:pPr>
      <w:r>
        <w:rPr>
          <w:color w:val="000000"/>
          <w:sz w:val="24"/>
        </w:rPr>
        <w:t>5</w:t>
      </w:r>
      <w:r>
        <w:rPr>
          <w:color w:val="000000"/>
          <w:sz w:val="24"/>
        </w:rPr>
        <w:t>、关于募集交银施罗德成长</w:t>
      </w:r>
      <w:r>
        <w:rPr>
          <w:color w:val="000000"/>
          <w:sz w:val="24"/>
        </w:rPr>
        <w:t>30</w:t>
      </w:r>
      <w:r>
        <w:rPr>
          <w:color w:val="000000"/>
          <w:sz w:val="24"/>
        </w:rPr>
        <w:t>股票型证券投资基金之法律意见书；</w:t>
      </w:r>
      <w:r>
        <w:rPr>
          <w:color w:val="000000"/>
          <w:sz w:val="24"/>
        </w:rPr>
        <w:t xml:space="preserve"> </w:t>
      </w:r>
    </w:p>
    <w:p w:rsidR="002A5A11" w:rsidRDefault="00F2103B">
      <w:pPr>
        <w:spacing w:before="29" w:line="288" w:lineRule="auto"/>
        <w:rPr>
          <w:color w:val="000000"/>
          <w:sz w:val="24"/>
        </w:rPr>
      </w:pPr>
      <w:r>
        <w:rPr>
          <w:color w:val="000000"/>
          <w:sz w:val="24"/>
        </w:rPr>
        <w:t>6</w:t>
      </w:r>
      <w:r>
        <w:rPr>
          <w:color w:val="000000"/>
          <w:sz w:val="24"/>
        </w:rPr>
        <w:t>、基金管理人业务资格批件、营业执照；</w:t>
      </w:r>
      <w:r>
        <w:rPr>
          <w:color w:val="000000"/>
          <w:sz w:val="24"/>
        </w:rPr>
        <w:t xml:space="preserve"> </w:t>
      </w:r>
    </w:p>
    <w:p w:rsidR="002A5A11" w:rsidRDefault="00F2103B">
      <w:pPr>
        <w:spacing w:before="29" w:line="288" w:lineRule="auto"/>
        <w:rPr>
          <w:color w:val="000000"/>
          <w:sz w:val="24"/>
        </w:rPr>
      </w:pPr>
      <w:r>
        <w:rPr>
          <w:color w:val="000000"/>
          <w:sz w:val="24"/>
        </w:rPr>
        <w:t>7</w:t>
      </w:r>
      <w:r>
        <w:rPr>
          <w:color w:val="000000"/>
          <w:sz w:val="24"/>
        </w:rPr>
        <w:t>、基金托管人业务资格批件、营业执照；</w:t>
      </w:r>
      <w:r>
        <w:rPr>
          <w:color w:val="000000"/>
          <w:sz w:val="24"/>
        </w:rPr>
        <w:t xml:space="preserve"> </w:t>
      </w:r>
    </w:p>
    <w:p w:rsidR="001A59F9" w:rsidRPr="00E037C7" w:rsidRDefault="001A59F9" w:rsidP="002465E2">
      <w:pPr>
        <w:spacing w:before="29" w:line="288" w:lineRule="auto"/>
        <w:rPr>
          <w:color w:val="000000"/>
          <w:sz w:val="24"/>
        </w:rPr>
      </w:pPr>
      <w:r w:rsidRPr="00E037C7">
        <w:rPr>
          <w:color w:val="000000"/>
          <w:sz w:val="24"/>
        </w:rPr>
        <w:t>8</w:t>
      </w:r>
      <w:r w:rsidRPr="00E037C7">
        <w:rPr>
          <w:color w:val="000000"/>
          <w:sz w:val="24"/>
        </w:rPr>
        <w:t>、报告期内交银施罗德成长</w:t>
      </w:r>
      <w:r w:rsidRPr="00E037C7">
        <w:rPr>
          <w:color w:val="000000"/>
          <w:sz w:val="24"/>
        </w:rPr>
        <w:t>30</w:t>
      </w:r>
      <w:r w:rsidRPr="00E037C7">
        <w:rPr>
          <w:color w:val="000000"/>
          <w:sz w:val="24"/>
        </w:rPr>
        <w:t>混合型证券投资基金在指定报刊上各项公告的原稿。</w:t>
      </w:r>
    </w:p>
    <w:p w:rsidR="001A59F9" w:rsidRPr="0091212A" w:rsidRDefault="001A59F9" w:rsidP="00E048F4">
      <w:pPr>
        <w:spacing w:line="360" w:lineRule="auto"/>
        <w:ind w:firstLineChars="150" w:firstLine="315"/>
        <w:rPr>
          <w:rFonts w:asciiTheme="minorEastAsia" w:eastAsiaTheme="minorEastAsia" w:hAnsiTheme="minorEastAsia"/>
          <w:bCs/>
          <w:color w:val="000000"/>
          <w:szCs w:val="21"/>
        </w:rPr>
      </w:pPr>
    </w:p>
    <w:p w:rsidR="001A59F9" w:rsidRPr="00761CD0" w:rsidRDefault="001A59F9" w:rsidP="00761CD0">
      <w:pPr>
        <w:pStyle w:val="20"/>
        <w:spacing w:before="29" w:after="0" w:line="288" w:lineRule="auto"/>
        <w:rPr>
          <w:rFonts w:ascii="Times New Roman" w:hAnsi="Times New Roman"/>
          <w:kern w:val="0"/>
          <w:szCs w:val="24"/>
        </w:rPr>
      </w:pPr>
      <w:bookmarkStart w:id="286" w:name="_Toc361324905"/>
      <w:bookmarkStart w:id="287" w:name="_Toc67904777"/>
      <w:r w:rsidRPr="00761CD0">
        <w:rPr>
          <w:rFonts w:ascii="Times New Roman" w:hAnsi="Times New Roman"/>
          <w:kern w:val="0"/>
          <w:szCs w:val="24"/>
        </w:rPr>
        <w:t>13.2</w:t>
      </w:r>
      <w:r w:rsidRPr="00761CD0">
        <w:rPr>
          <w:rFonts w:ascii="Times New Roman" w:hAnsi="Times New Roman" w:hint="eastAsia"/>
          <w:kern w:val="0"/>
          <w:szCs w:val="24"/>
        </w:rPr>
        <w:t>存放地点</w:t>
      </w:r>
      <w:bookmarkEnd w:id="286"/>
      <w:bookmarkEnd w:id="287"/>
    </w:p>
    <w:p w:rsidR="001A59F9" w:rsidRPr="00E037C7" w:rsidRDefault="001A59F9" w:rsidP="00E037C7">
      <w:pPr>
        <w:spacing w:before="29" w:line="288" w:lineRule="auto"/>
        <w:ind w:firstLineChars="200" w:firstLine="480"/>
        <w:rPr>
          <w:color w:val="000000"/>
          <w:sz w:val="24"/>
        </w:rPr>
      </w:pPr>
      <w:r w:rsidRPr="00E037C7">
        <w:rPr>
          <w:color w:val="000000"/>
          <w:sz w:val="24"/>
        </w:rPr>
        <w:t>备查文件存放于基金管理人的办公场所。</w:t>
      </w:r>
    </w:p>
    <w:p w:rsidR="001A59F9" w:rsidRPr="0091212A" w:rsidRDefault="001A59F9" w:rsidP="00E048F4">
      <w:pPr>
        <w:spacing w:line="360" w:lineRule="auto"/>
        <w:rPr>
          <w:rFonts w:asciiTheme="minorEastAsia" w:eastAsiaTheme="minorEastAsia" w:hAnsiTheme="minorEastAsia"/>
          <w:bCs/>
          <w:color w:val="000000"/>
          <w:szCs w:val="21"/>
        </w:rPr>
      </w:pPr>
    </w:p>
    <w:p w:rsidR="001A59F9" w:rsidRPr="00761CD0" w:rsidRDefault="001A59F9" w:rsidP="00761CD0">
      <w:pPr>
        <w:pStyle w:val="20"/>
        <w:spacing w:before="29" w:after="0" w:line="288" w:lineRule="auto"/>
        <w:rPr>
          <w:rFonts w:ascii="Times New Roman" w:hAnsi="Times New Roman"/>
          <w:kern w:val="0"/>
          <w:szCs w:val="24"/>
        </w:rPr>
      </w:pPr>
      <w:bookmarkStart w:id="288" w:name="_Toc361324906"/>
      <w:bookmarkStart w:id="289" w:name="_Toc67904778"/>
      <w:r w:rsidRPr="00761CD0">
        <w:rPr>
          <w:rFonts w:ascii="Times New Roman" w:hAnsi="Times New Roman"/>
          <w:kern w:val="0"/>
          <w:szCs w:val="24"/>
        </w:rPr>
        <w:t>13.3</w:t>
      </w:r>
      <w:r w:rsidRPr="00761CD0">
        <w:rPr>
          <w:rFonts w:ascii="Times New Roman" w:hAnsi="Times New Roman" w:hint="eastAsia"/>
          <w:kern w:val="0"/>
          <w:szCs w:val="24"/>
        </w:rPr>
        <w:t>查阅方式</w:t>
      </w:r>
      <w:bookmarkEnd w:id="288"/>
      <w:bookmarkEnd w:id="289"/>
    </w:p>
    <w:p w:rsidR="002A5A11" w:rsidRDefault="00F2103B">
      <w:pPr>
        <w:spacing w:before="29" w:line="288" w:lineRule="auto"/>
        <w:ind w:firstLineChars="200" w:firstLine="480"/>
        <w:rPr>
          <w:color w:val="000000"/>
          <w:sz w:val="24"/>
        </w:rPr>
      </w:pPr>
      <w:r>
        <w:rPr>
          <w:color w:val="000000"/>
          <w:sz w:val="24"/>
        </w:rPr>
        <w:t>投资者可在办公时间内至基金管理人的办公场所免费查阅备查文件，或者登录基金管理人的网站</w:t>
      </w:r>
      <w:r>
        <w:rPr>
          <w:color w:val="000000"/>
          <w:sz w:val="24"/>
        </w:rPr>
        <w:t>(www.fund001.com)</w:t>
      </w:r>
      <w:r>
        <w:rPr>
          <w:color w:val="000000"/>
          <w:sz w:val="24"/>
        </w:rPr>
        <w:t>查阅。在支付工本费后，投资者可在合理时间内取得上述文件的复制件或复印件。</w:t>
      </w:r>
      <w:r>
        <w:rPr>
          <w:color w:val="000000"/>
          <w:sz w:val="24"/>
        </w:rPr>
        <w:t xml:space="preserve"> </w:t>
      </w:r>
    </w:p>
    <w:p w:rsidR="001A59F9" w:rsidRPr="00E037C7" w:rsidRDefault="001A59F9" w:rsidP="00E037C7">
      <w:pPr>
        <w:spacing w:before="29" w:line="288" w:lineRule="auto"/>
        <w:ind w:firstLineChars="200" w:firstLine="480"/>
        <w:rPr>
          <w:color w:val="000000"/>
          <w:sz w:val="24"/>
        </w:rPr>
      </w:pPr>
      <w:r w:rsidRPr="00E037C7">
        <w:rPr>
          <w:color w:val="000000"/>
          <w:sz w:val="24"/>
        </w:rPr>
        <w:t>投资者对本报告书如有疑问，可咨询本基金管理人交银施罗德基金管理有限公司。本公司客户服务中心电话：</w:t>
      </w:r>
      <w:r w:rsidRPr="00E037C7">
        <w:rPr>
          <w:color w:val="000000"/>
          <w:sz w:val="24"/>
        </w:rPr>
        <w:t>400-700-5000</w:t>
      </w:r>
      <w:r w:rsidRPr="00E037C7">
        <w:rPr>
          <w:color w:val="000000"/>
          <w:sz w:val="24"/>
        </w:rPr>
        <w:t>（免长途话费），</w:t>
      </w:r>
      <w:r w:rsidRPr="00E037C7">
        <w:rPr>
          <w:color w:val="000000"/>
          <w:sz w:val="24"/>
        </w:rPr>
        <w:t>021-61055000</w:t>
      </w:r>
      <w:r w:rsidRPr="00E037C7">
        <w:rPr>
          <w:color w:val="000000"/>
          <w:sz w:val="24"/>
        </w:rPr>
        <w:t>，电子邮件：</w:t>
      </w:r>
      <w:r w:rsidRPr="00E037C7">
        <w:rPr>
          <w:color w:val="000000"/>
          <w:sz w:val="24"/>
        </w:rPr>
        <w:t>services@jysld.com</w:t>
      </w:r>
      <w:r w:rsidRPr="00E037C7">
        <w:rPr>
          <w:color w:val="000000"/>
          <w:sz w:val="24"/>
        </w:rPr>
        <w:t>。</w:t>
      </w: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3F3358" w:rsidRDefault="001A59F9" w:rsidP="003F3358">
      <w:pPr>
        <w:spacing w:before="29" w:line="288" w:lineRule="auto"/>
        <w:ind w:firstLineChars="200" w:firstLine="482"/>
        <w:jc w:val="right"/>
        <w:rPr>
          <w:b/>
          <w:color w:val="000000"/>
          <w:sz w:val="24"/>
        </w:rPr>
      </w:pPr>
      <w:r w:rsidRPr="003F3358">
        <w:rPr>
          <w:b/>
          <w:color w:val="000000"/>
          <w:sz w:val="24"/>
        </w:rPr>
        <w:t>交银施罗德基金管理有限公司</w:t>
      </w:r>
    </w:p>
    <w:p w:rsidR="001A59F9" w:rsidRPr="003F3358" w:rsidRDefault="00A77C51" w:rsidP="003F3358">
      <w:pPr>
        <w:spacing w:before="29" w:line="288" w:lineRule="auto"/>
        <w:ind w:firstLineChars="200" w:firstLine="482"/>
        <w:jc w:val="right"/>
        <w:rPr>
          <w:b/>
          <w:color w:val="000000"/>
          <w:sz w:val="24"/>
        </w:rPr>
      </w:pPr>
      <w:r w:rsidRPr="003F3358">
        <w:rPr>
          <w:b/>
          <w:color w:val="000000"/>
          <w:sz w:val="24"/>
        </w:rPr>
        <w:t>二〇二一年三月三十日</w:t>
      </w:r>
    </w:p>
    <w:p w:rsidR="001A59F9" w:rsidRPr="0091212A" w:rsidRDefault="001A59F9" w:rsidP="00026C9C">
      <w:pPr>
        <w:spacing w:line="360" w:lineRule="auto"/>
        <w:rPr>
          <w:rFonts w:asciiTheme="minorEastAsia" w:eastAsiaTheme="minorEastAsia" w:hAnsiTheme="minorEastAsia"/>
          <w:szCs w:val="21"/>
        </w:rPr>
      </w:pPr>
    </w:p>
    <w:sectPr w:rsidR="001A59F9" w:rsidRPr="0091212A" w:rsidSect="00937AC9">
      <w:footerReference w:type="even" r:id="rId16"/>
      <w:footerReference w:type="default" r:id="rId17"/>
      <w:pgSz w:w="11906" w:h="16838" w:code="9"/>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50D0" w:rsidRDefault="00F450D0">
      <w:r>
        <w:separator/>
      </w:r>
    </w:p>
  </w:endnote>
  <w:endnote w:type="continuationSeparator" w:id="0">
    <w:p w:rsidR="00F450D0" w:rsidRDefault="00F45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FangSong">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5159" w:rsidRDefault="00DB5159">
    <w:pPr>
      <w:pStyle w:val="a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5159" w:rsidRDefault="00DB5159">
    <w:pPr>
      <w:pStyle w:val="a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5159" w:rsidRDefault="00DB5159">
    <w:pPr>
      <w:pStyle w:val="a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5159" w:rsidRDefault="002A0135" w:rsidP="00C03B3A">
    <w:pPr>
      <w:pStyle w:val="aa"/>
      <w:framePr w:wrap="around" w:vAnchor="text" w:hAnchor="margin" w:xAlign="right" w:y="1"/>
      <w:rPr>
        <w:rStyle w:val="ac"/>
      </w:rPr>
    </w:pPr>
    <w:r>
      <w:rPr>
        <w:rStyle w:val="ac"/>
      </w:rPr>
      <w:fldChar w:fldCharType="begin"/>
    </w:r>
    <w:r w:rsidR="00DB5159">
      <w:rPr>
        <w:rStyle w:val="ac"/>
      </w:rPr>
      <w:instrText xml:space="preserve">PAGE  </w:instrText>
    </w:r>
    <w:r>
      <w:rPr>
        <w:rStyle w:val="ac"/>
      </w:rPr>
      <w:fldChar w:fldCharType="end"/>
    </w:r>
  </w:p>
  <w:p w:rsidR="00DB5159" w:rsidRDefault="00DB5159" w:rsidP="00C03B3A">
    <w:pPr>
      <w:pStyle w:val="aa"/>
      <w:ind w:right="36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5159" w:rsidRDefault="00DB5159" w:rsidP="00C03B3A">
    <w:pPr>
      <w:pStyle w:val="aa"/>
      <w:ind w:right="360"/>
      <w:jc w:val="center"/>
    </w:pPr>
    <w:r>
      <w:rPr>
        <w:rFonts w:hint="eastAsia"/>
        <w:kern w:val="0"/>
        <w:szCs w:val="21"/>
      </w:rPr>
      <w:t>第</w:t>
    </w:r>
    <w:r w:rsidR="002A0135">
      <w:rPr>
        <w:kern w:val="0"/>
        <w:szCs w:val="21"/>
      </w:rPr>
      <w:fldChar w:fldCharType="begin"/>
    </w:r>
    <w:r>
      <w:rPr>
        <w:kern w:val="0"/>
        <w:szCs w:val="21"/>
      </w:rPr>
      <w:instrText xml:space="preserve"> PAGE </w:instrText>
    </w:r>
    <w:r w:rsidR="002A0135">
      <w:rPr>
        <w:kern w:val="0"/>
        <w:szCs w:val="21"/>
      </w:rPr>
      <w:fldChar w:fldCharType="separate"/>
    </w:r>
    <w:r w:rsidR="00C15443">
      <w:rPr>
        <w:noProof/>
        <w:kern w:val="0"/>
        <w:szCs w:val="21"/>
      </w:rPr>
      <w:t>48</w:t>
    </w:r>
    <w:r w:rsidR="002A0135">
      <w:rPr>
        <w:kern w:val="0"/>
        <w:szCs w:val="21"/>
      </w:rPr>
      <w:fldChar w:fldCharType="end"/>
    </w:r>
    <w:r>
      <w:rPr>
        <w:rFonts w:hint="eastAsia"/>
        <w:kern w:val="0"/>
        <w:szCs w:val="21"/>
      </w:rPr>
      <w:t>页共</w:t>
    </w:r>
    <w:r w:rsidR="002A0135">
      <w:rPr>
        <w:kern w:val="0"/>
        <w:szCs w:val="21"/>
      </w:rPr>
      <w:fldChar w:fldCharType="begin"/>
    </w:r>
    <w:r>
      <w:rPr>
        <w:kern w:val="0"/>
        <w:szCs w:val="21"/>
      </w:rPr>
      <w:instrText xml:space="preserve"> NUMPAGES </w:instrText>
    </w:r>
    <w:r w:rsidR="002A0135">
      <w:rPr>
        <w:kern w:val="0"/>
        <w:szCs w:val="21"/>
      </w:rPr>
      <w:fldChar w:fldCharType="separate"/>
    </w:r>
    <w:r w:rsidR="00C15443">
      <w:rPr>
        <w:noProof/>
        <w:kern w:val="0"/>
        <w:szCs w:val="21"/>
      </w:rPr>
      <w:t>55</w:t>
    </w:r>
    <w:r w:rsidR="002A0135">
      <w:rPr>
        <w:kern w:val="0"/>
        <w:szCs w:val="21"/>
      </w:rPr>
      <w:fldChar w:fldCharType="end"/>
    </w:r>
    <w:r>
      <w:rPr>
        <w:rFonts w:hint="eastAsia"/>
        <w:kern w:val="0"/>
        <w:szCs w:val="21"/>
      </w:rPr>
      <w:t>页</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50D0" w:rsidRDefault="00F450D0">
      <w:r>
        <w:separator/>
      </w:r>
    </w:p>
  </w:footnote>
  <w:footnote w:type="continuationSeparator" w:id="0">
    <w:p w:rsidR="00F450D0" w:rsidRDefault="00F450D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5159" w:rsidRDefault="00DB5159">
    <w:pPr>
      <w:pStyle w:val="a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5159" w:rsidRPr="00A46608" w:rsidRDefault="00DB5159" w:rsidP="00A46608">
    <w:pPr>
      <w:spacing w:before="29" w:line="288" w:lineRule="auto"/>
      <w:jc w:val="right"/>
      <w:rPr>
        <w:rFonts w:eastAsiaTheme="minorEastAsia"/>
        <w:sz w:val="24"/>
      </w:rPr>
    </w:pPr>
    <w:r w:rsidRPr="00D3445F">
      <w:rPr>
        <w:rFonts w:eastAsiaTheme="minorEastAsia"/>
        <w:sz w:val="24"/>
      </w:rPr>
      <w:t>交银施罗德成长</w:t>
    </w:r>
    <w:r w:rsidRPr="00D3445F">
      <w:rPr>
        <w:rFonts w:eastAsiaTheme="minorEastAsia"/>
        <w:sz w:val="24"/>
      </w:rPr>
      <w:t>30</w:t>
    </w:r>
    <w:r w:rsidRPr="00D3445F">
      <w:rPr>
        <w:rFonts w:eastAsiaTheme="minorEastAsia"/>
        <w:sz w:val="24"/>
      </w:rPr>
      <w:t>混合型证券投资基金</w:t>
    </w:r>
    <w:r w:rsidRPr="00D3445F">
      <w:rPr>
        <w:rFonts w:eastAsiaTheme="minorEastAsia"/>
        <w:sz w:val="24"/>
      </w:rPr>
      <w:t>2020</w:t>
    </w:r>
    <w:r w:rsidRPr="00D3445F">
      <w:rPr>
        <w:rFonts w:eastAsiaTheme="minorEastAsia"/>
        <w:sz w:val="24"/>
      </w:rPr>
      <w:t>年年度报告</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5159" w:rsidRDefault="00DB5159">
    <w:pPr>
      <w:pStyle w:val="a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DF74DBA"/>
    <w:multiLevelType w:val="multilevel"/>
    <w:tmpl w:val="B7D01BB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15:restartNumberingAfterBreak="0">
    <w:nsid w:val="211D1A1B"/>
    <w:multiLevelType w:val="multilevel"/>
    <w:tmpl w:val="6E2E530C"/>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15:restartNumberingAfterBreak="0">
    <w:nsid w:val="29793D9F"/>
    <w:multiLevelType w:val="multilevel"/>
    <w:tmpl w:val="0409001D"/>
    <w:numStyleLink w:val="3"/>
  </w:abstractNum>
  <w:abstractNum w:abstractNumId="4" w15:restartNumberingAfterBreak="0">
    <w:nsid w:val="42C9614F"/>
    <w:multiLevelType w:val="multilevel"/>
    <w:tmpl w:val="1A94FD26"/>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6" w15:restartNumberingAfterBreak="0">
    <w:nsid w:val="52D86888"/>
    <w:multiLevelType w:val="multilevel"/>
    <w:tmpl w:val="DD2C7036"/>
    <w:lvl w:ilvl="0">
      <w:start w:val="10"/>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8" w15:restartNumberingAfterBreak="0">
    <w:nsid w:val="64C22724"/>
    <w:multiLevelType w:val="multilevel"/>
    <w:tmpl w:val="0409001D"/>
    <w:numStyleLink w:val="5"/>
  </w:abstractNum>
  <w:abstractNum w:abstractNumId="9" w15:restartNumberingAfterBreak="0">
    <w:nsid w:val="651823B1"/>
    <w:multiLevelType w:val="multilevel"/>
    <w:tmpl w:val="0409001D"/>
    <w:styleLink w:val="3"/>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eastAsia="宋体" w:cs="Times New Roman" w:hint="eastAsia"/>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0" w15:restartNumberingAfterBreak="0">
    <w:nsid w:val="6E5C03DC"/>
    <w:multiLevelType w:val="multilevel"/>
    <w:tmpl w:val="0409001D"/>
    <w:styleLink w:val="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1" w15:restartNumberingAfterBreak="0">
    <w:nsid w:val="730968E3"/>
    <w:multiLevelType w:val="multilevel"/>
    <w:tmpl w:val="C72EB838"/>
    <w:styleLink w:val="2"/>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513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12" w15:restartNumberingAfterBreak="0">
    <w:nsid w:val="7C2F7AB8"/>
    <w:multiLevelType w:val="multilevel"/>
    <w:tmpl w:val="7F5C4A20"/>
    <w:lvl w:ilvl="0">
      <w:start w:val="10"/>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3"/>
  </w:num>
  <w:num w:numId="2">
    <w:abstractNumId w:val="7"/>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1107"/>
          </w:tabs>
          <w:ind w:left="1107" w:hanging="567"/>
        </w:pPr>
        <w:rPr>
          <w:rFonts w:cs="Times New Roman"/>
        </w:rPr>
      </w:lvl>
    </w:lvlOverride>
  </w:num>
  <w:num w:numId="7">
    <w:abstractNumId w:val="9"/>
  </w:num>
  <w:num w:numId="8">
    <w:abstractNumId w:val="5"/>
  </w:num>
  <w:num w:numId="9">
    <w:abstractNumId w:val="10"/>
  </w:num>
  <w:num w:numId="10">
    <w:abstractNumId w:val="1"/>
  </w:num>
  <w:num w:numId="11">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num>
  <w:num w:numId="12">
    <w:abstractNumId w:val="4"/>
  </w:num>
  <w:num w:numId="13">
    <w:abstractNumId w:val="6"/>
  </w:num>
  <w:num w:numId="14">
    <w:abstractNumId w:val="12"/>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PostScriptOverText/>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53929"/>
    <w:rsid w:val="000004B5"/>
    <w:rsid w:val="00000EBD"/>
    <w:rsid w:val="000019B6"/>
    <w:rsid w:val="00001B39"/>
    <w:rsid w:val="00002599"/>
    <w:rsid w:val="00002644"/>
    <w:rsid w:val="00003577"/>
    <w:rsid w:val="0000403B"/>
    <w:rsid w:val="00004337"/>
    <w:rsid w:val="00005172"/>
    <w:rsid w:val="0000551D"/>
    <w:rsid w:val="00005911"/>
    <w:rsid w:val="000102A7"/>
    <w:rsid w:val="00010918"/>
    <w:rsid w:val="00010A83"/>
    <w:rsid w:val="00010A8E"/>
    <w:rsid w:val="00010AC3"/>
    <w:rsid w:val="00010B65"/>
    <w:rsid w:val="00010C1F"/>
    <w:rsid w:val="00010F11"/>
    <w:rsid w:val="00011081"/>
    <w:rsid w:val="00011850"/>
    <w:rsid w:val="00011EB5"/>
    <w:rsid w:val="0001280C"/>
    <w:rsid w:val="00012EFE"/>
    <w:rsid w:val="00013CAE"/>
    <w:rsid w:val="000162AF"/>
    <w:rsid w:val="00016F55"/>
    <w:rsid w:val="00016F89"/>
    <w:rsid w:val="00017581"/>
    <w:rsid w:val="0001767C"/>
    <w:rsid w:val="00020583"/>
    <w:rsid w:val="00021813"/>
    <w:rsid w:val="00021DD4"/>
    <w:rsid w:val="00021E06"/>
    <w:rsid w:val="000221FE"/>
    <w:rsid w:val="000228FA"/>
    <w:rsid w:val="00023BE7"/>
    <w:rsid w:val="00024200"/>
    <w:rsid w:val="00024325"/>
    <w:rsid w:val="000243AD"/>
    <w:rsid w:val="0002453B"/>
    <w:rsid w:val="00024B6F"/>
    <w:rsid w:val="00024C15"/>
    <w:rsid w:val="00024C62"/>
    <w:rsid w:val="00024CA0"/>
    <w:rsid w:val="00025189"/>
    <w:rsid w:val="000255B3"/>
    <w:rsid w:val="00025FB0"/>
    <w:rsid w:val="00026331"/>
    <w:rsid w:val="00026C9C"/>
    <w:rsid w:val="000274FE"/>
    <w:rsid w:val="000276C9"/>
    <w:rsid w:val="00027B03"/>
    <w:rsid w:val="000304F9"/>
    <w:rsid w:val="00030DA1"/>
    <w:rsid w:val="0003228A"/>
    <w:rsid w:val="000322D5"/>
    <w:rsid w:val="00032627"/>
    <w:rsid w:val="0003271C"/>
    <w:rsid w:val="00032787"/>
    <w:rsid w:val="00032ADD"/>
    <w:rsid w:val="00032FE1"/>
    <w:rsid w:val="00033084"/>
    <w:rsid w:val="000331EA"/>
    <w:rsid w:val="000335D2"/>
    <w:rsid w:val="00033E23"/>
    <w:rsid w:val="00033EC1"/>
    <w:rsid w:val="00033F5E"/>
    <w:rsid w:val="00034BA5"/>
    <w:rsid w:val="00034C39"/>
    <w:rsid w:val="000358FE"/>
    <w:rsid w:val="00037267"/>
    <w:rsid w:val="000372D3"/>
    <w:rsid w:val="00037723"/>
    <w:rsid w:val="000378BC"/>
    <w:rsid w:val="00037CF2"/>
    <w:rsid w:val="00037FCF"/>
    <w:rsid w:val="000415E6"/>
    <w:rsid w:val="00041BC8"/>
    <w:rsid w:val="000421B8"/>
    <w:rsid w:val="000429DF"/>
    <w:rsid w:val="00042AAD"/>
    <w:rsid w:val="000430CA"/>
    <w:rsid w:val="0004381B"/>
    <w:rsid w:val="00043ABF"/>
    <w:rsid w:val="00044158"/>
    <w:rsid w:val="000445E4"/>
    <w:rsid w:val="0004477F"/>
    <w:rsid w:val="00044B71"/>
    <w:rsid w:val="00044E49"/>
    <w:rsid w:val="00045D10"/>
    <w:rsid w:val="00046112"/>
    <w:rsid w:val="000463CD"/>
    <w:rsid w:val="0004693B"/>
    <w:rsid w:val="000471B4"/>
    <w:rsid w:val="0004778D"/>
    <w:rsid w:val="00047D10"/>
    <w:rsid w:val="00050260"/>
    <w:rsid w:val="000510AB"/>
    <w:rsid w:val="000514E0"/>
    <w:rsid w:val="00053091"/>
    <w:rsid w:val="0005346A"/>
    <w:rsid w:val="000534CD"/>
    <w:rsid w:val="00053EED"/>
    <w:rsid w:val="0005448A"/>
    <w:rsid w:val="00054499"/>
    <w:rsid w:val="00055AF1"/>
    <w:rsid w:val="000573B5"/>
    <w:rsid w:val="00060010"/>
    <w:rsid w:val="000602BD"/>
    <w:rsid w:val="00060597"/>
    <w:rsid w:val="00060A2C"/>
    <w:rsid w:val="00060CB4"/>
    <w:rsid w:val="00061167"/>
    <w:rsid w:val="00061582"/>
    <w:rsid w:val="00062461"/>
    <w:rsid w:val="00062997"/>
    <w:rsid w:val="00062F1A"/>
    <w:rsid w:val="00063D34"/>
    <w:rsid w:val="0006475F"/>
    <w:rsid w:val="00064AE3"/>
    <w:rsid w:val="00064AF9"/>
    <w:rsid w:val="00064FC8"/>
    <w:rsid w:val="00065208"/>
    <w:rsid w:val="00066524"/>
    <w:rsid w:val="000671A3"/>
    <w:rsid w:val="00070549"/>
    <w:rsid w:val="00070CD1"/>
    <w:rsid w:val="00071022"/>
    <w:rsid w:val="0007171B"/>
    <w:rsid w:val="000717A1"/>
    <w:rsid w:val="00072DE0"/>
    <w:rsid w:val="00073DB1"/>
    <w:rsid w:val="00073EA5"/>
    <w:rsid w:val="00073F87"/>
    <w:rsid w:val="000752BA"/>
    <w:rsid w:val="00075473"/>
    <w:rsid w:val="0007618A"/>
    <w:rsid w:val="00076397"/>
    <w:rsid w:val="000764CB"/>
    <w:rsid w:val="00076C77"/>
    <w:rsid w:val="00076CC5"/>
    <w:rsid w:val="00076F6A"/>
    <w:rsid w:val="00076F75"/>
    <w:rsid w:val="00077517"/>
    <w:rsid w:val="000801F4"/>
    <w:rsid w:val="00080423"/>
    <w:rsid w:val="0008141B"/>
    <w:rsid w:val="00081A3D"/>
    <w:rsid w:val="00081D05"/>
    <w:rsid w:val="0008226A"/>
    <w:rsid w:val="00082B63"/>
    <w:rsid w:val="00083555"/>
    <w:rsid w:val="00083BAF"/>
    <w:rsid w:val="000843A3"/>
    <w:rsid w:val="000847EE"/>
    <w:rsid w:val="00084ADE"/>
    <w:rsid w:val="00084B7B"/>
    <w:rsid w:val="00084DCD"/>
    <w:rsid w:val="0008506D"/>
    <w:rsid w:val="00085579"/>
    <w:rsid w:val="00085E97"/>
    <w:rsid w:val="00085F3E"/>
    <w:rsid w:val="000861D6"/>
    <w:rsid w:val="0008624A"/>
    <w:rsid w:val="000863CA"/>
    <w:rsid w:val="00086622"/>
    <w:rsid w:val="000866EC"/>
    <w:rsid w:val="00087011"/>
    <w:rsid w:val="000874BC"/>
    <w:rsid w:val="00087CF7"/>
    <w:rsid w:val="00087D8D"/>
    <w:rsid w:val="0009000C"/>
    <w:rsid w:val="0009035E"/>
    <w:rsid w:val="000908ED"/>
    <w:rsid w:val="0009091B"/>
    <w:rsid w:val="00091237"/>
    <w:rsid w:val="000917D5"/>
    <w:rsid w:val="000919B7"/>
    <w:rsid w:val="00092F91"/>
    <w:rsid w:val="0009357E"/>
    <w:rsid w:val="00094876"/>
    <w:rsid w:val="00094D12"/>
    <w:rsid w:val="000951F7"/>
    <w:rsid w:val="0009581A"/>
    <w:rsid w:val="00095912"/>
    <w:rsid w:val="00095CE0"/>
    <w:rsid w:val="00096566"/>
    <w:rsid w:val="000968C8"/>
    <w:rsid w:val="00096933"/>
    <w:rsid w:val="00096995"/>
    <w:rsid w:val="00096A1F"/>
    <w:rsid w:val="00096B18"/>
    <w:rsid w:val="00097230"/>
    <w:rsid w:val="00097DB0"/>
    <w:rsid w:val="000A1448"/>
    <w:rsid w:val="000A1BD6"/>
    <w:rsid w:val="000A1BFB"/>
    <w:rsid w:val="000A23C4"/>
    <w:rsid w:val="000A3022"/>
    <w:rsid w:val="000A335B"/>
    <w:rsid w:val="000A38DE"/>
    <w:rsid w:val="000A4332"/>
    <w:rsid w:val="000A457E"/>
    <w:rsid w:val="000A4672"/>
    <w:rsid w:val="000A4FEF"/>
    <w:rsid w:val="000A53FD"/>
    <w:rsid w:val="000A549A"/>
    <w:rsid w:val="000A578A"/>
    <w:rsid w:val="000A6BE5"/>
    <w:rsid w:val="000A72F2"/>
    <w:rsid w:val="000B07EF"/>
    <w:rsid w:val="000B0C56"/>
    <w:rsid w:val="000B2663"/>
    <w:rsid w:val="000B2B57"/>
    <w:rsid w:val="000B2C8D"/>
    <w:rsid w:val="000B3435"/>
    <w:rsid w:val="000B35FE"/>
    <w:rsid w:val="000B36CC"/>
    <w:rsid w:val="000B3E43"/>
    <w:rsid w:val="000B417C"/>
    <w:rsid w:val="000B4365"/>
    <w:rsid w:val="000B5CC0"/>
    <w:rsid w:val="000B6B0F"/>
    <w:rsid w:val="000B6B17"/>
    <w:rsid w:val="000C01F9"/>
    <w:rsid w:val="000C05AB"/>
    <w:rsid w:val="000C0871"/>
    <w:rsid w:val="000C0A18"/>
    <w:rsid w:val="000C0CA5"/>
    <w:rsid w:val="000C0F55"/>
    <w:rsid w:val="000C127D"/>
    <w:rsid w:val="000C15BE"/>
    <w:rsid w:val="000C1723"/>
    <w:rsid w:val="000C1774"/>
    <w:rsid w:val="000C1B20"/>
    <w:rsid w:val="000C1C64"/>
    <w:rsid w:val="000C224F"/>
    <w:rsid w:val="000C2817"/>
    <w:rsid w:val="000C3193"/>
    <w:rsid w:val="000C3FD9"/>
    <w:rsid w:val="000C4081"/>
    <w:rsid w:val="000C4107"/>
    <w:rsid w:val="000C45E7"/>
    <w:rsid w:val="000C45F5"/>
    <w:rsid w:val="000C4968"/>
    <w:rsid w:val="000C4EDD"/>
    <w:rsid w:val="000C5C31"/>
    <w:rsid w:val="000C5E98"/>
    <w:rsid w:val="000C698D"/>
    <w:rsid w:val="000C705C"/>
    <w:rsid w:val="000C7AE4"/>
    <w:rsid w:val="000D01F4"/>
    <w:rsid w:val="000D0806"/>
    <w:rsid w:val="000D0B89"/>
    <w:rsid w:val="000D1519"/>
    <w:rsid w:val="000D1889"/>
    <w:rsid w:val="000D3145"/>
    <w:rsid w:val="000D36D1"/>
    <w:rsid w:val="000D40F1"/>
    <w:rsid w:val="000D4AAD"/>
    <w:rsid w:val="000D52B3"/>
    <w:rsid w:val="000D52DC"/>
    <w:rsid w:val="000D52E8"/>
    <w:rsid w:val="000D6054"/>
    <w:rsid w:val="000D619B"/>
    <w:rsid w:val="000D75C6"/>
    <w:rsid w:val="000D788B"/>
    <w:rsid w:val="000D7D7C"/>
    <w:rsid w:val="000E0C76"/>
    <w:rsid w:val="000E1450"/>
    <w:rsid w:val="000E1A96"/>
    <w:rsid w:val="000E1C74"/>
    <w:rsid w:val="000E1E5B"/>
    <w:rsid w:val="000E34ED"/>
    <w:rsid w:val="000E3ED7"/>
    <w:rsid w:val="000E4456"/>
    <w:rsid w:val="000E4E26"/>
    <w:rsid w:val="000E6184"/>
    <w:rsid w:val="000E6433"/>
    <w:rsid w:val="000E66AF"/>
    <w:rsid w:val="000E67FE"/>
    <w:rsid w:val="000E7B5C"/>
    <w:rsid w:val="000F0788"/>
    <w:rsid w:val="000F0C0A"/>
    <w:rsid w:val="000F175F"/>
    <w:rsid w:val="000F17D1"/>
    <w:rsid w:val="000F255E"/>
    <w:rsid w:val="000F285F"/>
    <w:rsid w:val="000F2C75"/>
    <w:rsid w:val="000F3506"/>
    <w:rsid w:val="000F5396"/>
    <w:rsid w:val="000F5704"/>
    <w:rsid w:val="000F593E"/>
    <w:rsid w:val="000F5EF1"/>
    <w:rsid w:val="000F60F3"/>
    <w:rsid w:val="000F60FF"/>
    <w:rsid w:val="000F635F"/>
    <w:rsid w:val="000F6C61"/>
    <w:rsid w:val="000F7358"/>
    <w:rsid w:val="000F754C"/>
    <w:rsid w:val="00100C12"/>
    <w:rsid w:val="001013A8"/>
    <w:rsid w:val="00101C35"/>
    <w:rsid w:val="00102CC8"/>
    <w:rsid w:val="001030B5"/>
    <w:rsid w:val="00103320"/>
    <w:rsid w:val="0010352B"/>
    <w:rsid w:val="001049B6"/>
    <w:rsid w:val="00104DE3"/>
    <w:rsid w:val="001051C6"/>
    <w:rsid w:val="0010577B"/>
    <w:rsid w:val="00105C9C"/>
    <w:rsid w:val="001069ED"/>
    <w:rsid w:val="00106C1F"/>
    <w:rsid w:val="00106F69"/>
    <w:rsid w:val="001071A1"/>
    <w:rsid w:val="001071A6"/>
    <w:rsid w:val="0011062A"/>
    <w:rsid w:val="001116BA"/>
    <w:rsid w:val="0011177A"/>
    <w:rsid w:val="0011179E"/>
    <w:rsid w:val="00111C71"/>
    <w:rsid w:val="00112450"/>
    <w:rsid w:val="00112CA0"/>
    <w:rsid w:val="00112CED"/>
    <w:rsid w:val="001134F0"/>
    <w:rsid w:val="00113650"/>
    <w:rsid w:val="00113763"/>
    <w:rsid w:val="001138C6"/>
    <w:rsid w:val="00113F76"/>
    <w:rsid w:val="001141C0"/>
    <w:rsid w:val="00114265"/>
    <w:rsid w:val="00115B15"/>
    <w:rsid w:val="0011697B"/>
    <w:rsid w:val="00116E31"/>
    <w:rsid w:val="0011765B"/>
    <w:rsid w:val="0012065E"/>
    <w:rsid w:val="00120825"/>
    <w:rsid w:val="00120EED"/>
    <w:rsid w:val="001212B4"/>
    <w:rsid w:val="001213C8"/>
    <w:rsid w:val="00121745"/>
    <w:rsid w:val="0012304E"/>
    <w:rsid w:val="00123252"/>
    <w:rsid w:val="001239C8"/>
    <w:rsid w:val="00123A56"/>
    <w:rsid w:val="001248EF"/>
    <w:rsid w:val="00125363"/>
    <w:rsid w:val="00125420"/>
    <w:rsid w:val="00125692"/>
    <w:rsid w:val="001257C7"/>
    <w:rsid w:val="00126502"/>
    <w:rsid w:val="001268F9"/>
    <w:rsid w:val="00126AF2"/>
    <w:rsid w:val="00126DDF"/>
    <w:rsid w:val="001270BF"/>
    <w:rsid w:val="00127235"/>
    <w:rsid w:val="00127BAC"/>
    <w:rsid w:val="00127FF5"/>
    <w:rsid w:val="00131531"/>
    <w:rsid w:val="00131666"/>
    <w:rsid w:val="00131EC2"/>
    <w:rsid w:val="00132E82"/>
    <w:rsid w:val="0013374F"/>
    <w:rsid w:val="00133AF1"/>
    <w:rsid w:val="00133C42"/>
    <w:rsid w:val="00134C04"/>
    <w:rsid w:val="00135467"/>
    <w:rsid w:val="001364D3"/>
    <w:rsid w:val="001366C4"/>
    <w:rsid w:val="0013686A"/>
    <w:rsid w:val="0013718B"/>
    <w:rsid w:val="00137BB5"/>
    <w:rsid w:val="00137BB9"/>
    <w:rsid w:val="00137D50"/>
    <w:rsid w:val="00140038"/>
    <w:rsid w:val="00142280"/>
    <w:rsid w:val="0014241E"/>
    <w:rsid w:val="001424C6"/>
    <w:rsid w:val="00142A56"/>
    <w:rsid w:val="00142C11"/>
    <w:rsid w:val="001432A7"/>
    <w:rsid w:val="00143BE5"/>
    <w:rsid w:val="00144614"/>
    <w:rsid w:val="00144AAD"/>
    <w:rsid w:val="00144DF5"/>
    <w:rsid w:val="00145247"/>
    <w:rsid w:val="001455C7"/>
    <w:rsid w:val="00145A97"/>
    <w:rsid w:val="00145B9A"/>
    <w:rsid w:val="00146153"/>
    <w:rsid w:val="00146485"/>
    <w:rsid w:val="00146A28"/>
    <w:rsid w:val="00147492"/>
    <w:rsid w:val="00147D41"/>
    <w:rsid w:val="00147E72"/>
    <w:rsid w:val="0015080E"/>
    <w:rsid w:val="001508A4"/>
    <w:rsid w:val="00150AD6"/>
    <w:rsid w:val="00151625"/>
    <w:rsid w:val="00151739"/>
    <w:rsid w:val="0015173F"/>
    <w:rsid w:val="00151B23"/>
    <w:rsid w:val="00152B88"/>
    <w:rsid w:val="00152EE6"/>
    <w:rsid w:val="001535AE"/>
    <w:rsid w:val="00153B40"/>
    <w:rsid w:val="00153BCF"/>
    <w:rsid w:val="00154ADA"/>
    <w:rsid w:val="00154B08"/>
    <w:rsid w:val="00154C47"/>
    <w:rsid w:val="00154F4E"/>
    <w:rsid w:val="0015531A"/>
    <w:rsid w:val="0015649F"/>
    <w:rsid w:val="00156BC2"/>
    <w:rsid w:val="00157418"/>
    <w:rsid w:val="001576EC"/>
    <w:rsid w:val="001577C8"/>
    <w:rsid w:val="00157B5A"/>
    <w:rsid w:val="00157FF3"/>
    <w:rsid w:val="0016050B"/>
    <w:rsid w:val="00160541"/>
    <w:rsid w:val="00161B06"/>
    <w:rsid w:val="00162C6F"/>
    <w:rsid w:val="0016380C"/>
    <w:rsid w:val="00163816"/>
    <w:rsid w:val="00163B27"/>
    <w:rsid w:val="00163BF6"/>
    <w:rsid w:val="0016425E"/>
    <w:rsid w:val="00164BF7"/>
    <w:rsid w:val="00165317"/>
    <w:rsid w:val="001657AB"/>
    <w:rsid w:val="00166B3F"/>
    <w:rsid w:val="0016724C"/>
    <w:rsid w:val="00167474"/>
    <w:rsid w:val="0017073D"/>
    <w:rsid w:val="00170D38"/>
    <w:rsid w:val="001712D3"/>
    <w:rsid w:val="00171421"/>
    <w:rsid w:val="00171484"/>
    <w:rsid w:val="00171BAD"/>
    <w:rsid w:val="00171D1A"/>
    <w:rsid w:val="00171F2C"/>
    <w:rsid w:val="0017237A"/>
    <w:rsid w:val="00173AF1"/>
    <w:rsid w:val="00173D3A"/>
    <w:rsid w:val="001742E4"/>
    <w:rsid w:val="001744B4"/>
    <w:rsid w:val="001751EF"/>
    <w:rsid w:val="001756A1"/>
    <w:rsid w:val="001761EE"/>
    <w:rsid w:val="00176EAA"/>
    <w:rsid w:val="00177030"/>
    <w:rsid w:val="0017725A"/>
    <w:rsid w:val="00177405"/>
    <w:rsid w:val="00177C4B"/>
    <w:rsid w:val="00177F6A"/>
    <w:rsid w:val="001819A8"/>
    <w:rsid w:val="00182A38"/>
    <w:rsid w:val="00182C2E"/>
    <w:rsid w:val="0018325A"/>
    <w:rsid w:val="00183D7A"/>
    <w:rsid w:val="00184CAE"/>
    <w:rsid w:val="00186199"/>
    <w:rsid w:val="001869C1"/>
    <w:rsid w:val="00186F7A"/>
    <w:rsid w:val="0018737D"/>
    <w:rsid w:val="0019036C"/>
    <w:rsid w:val="00190419"/>
    <w:rsid w:val="00190AE2"/>
    <w:rsid w:val="00190E27"/>
    <w:rsid w:val="001928F7"/>
    <w:rsid w:val="00192B5F"/>
    <w:rsid w:val="00193182"/>
    <w:rsid w:val="0019333A"/>
    <w:rsid w:val="00193354"/>
    <w:rsid w:val="00193575"/>
    <w:rsid w:val="00193814"/>
    <w:rsid w:val="0019389D"/>
    <w:rsid w:val="00193B62"/>
    <w:rsid w:val="00194537"/>
    <w:rsid w:val="0019563C"/>
    <w:rsid w:val="001956CA"/>
    <w:rsid w:val="00195781"/>
    <w:rsid w:val="00195B79"/>
    <w:rsid w:val="00197C86"/>
    <w:rsid w:val="001A088E"/>
    <w:rsid w:val="001A0F4A"/>
    <w:rsid w:val="001A1740"/>
    <w:rsid w:val="001A1B13"/>
    <w:rsid w:val="001A1D38"/>
    <w:rsid w:val="001A21A9"/>
    <w:rsid w:val="001A2A97"/>
    <w:rsid w:val="001A364F"/>
    <w:rsid w:val="001A39B7"/>
    <w:rsid w:val="001A42FA"/>
    <w:rsid w:val="001A4AEC"/>
    <w:rsid w:val="001A59D8"/>
    <w:rsid w:val="001A59F9"/>
    <w:rsid w:val="001A5FA6"/>
    <w:rsid w:val="001A60D6"/>
    <w:rsid w:val="001A668F"/>
    <w:rsid w:val="001A71CC"/>
    <w:rsid w:val="001A7F30"/>
    <w:rsid w:val="001B04D4"/>
    <w:rsid w:val="001B09C9"/>
    <w:rsid w:val="001B0A5D"/>
    <w:rsid w:val="001B25CD"/>
    <w:rsid w:val="001B261A"/>
    <w:rsid w:val="001B2F0C"/>
    <w:rsid w:val="001B30CA"/>
    <w:rsid w:val="001B3513"/>
    <w:rsid w:val="001B353A"/>
    <w:rsid w:val="001B3D3E"/>
    <w:rsid w:val="001B474E"/>
    <w:rsid w:val="001B50CD"/>
    <w:rsid w:val="001B52FE"/>
    <w:rsid w:val="001B561E"/>
    <w:rsid w:val="001B5AAF"/>
    <w:rsid w:val="001B724A"/>
    <w:rsid w:val="001B7890"/>
    <w:rsid w:val="001B7C66"/>
    <w:rsid w:val="001C005A"/>
    <w:rsid w:val="001C00CF"/>
    <w:rsid w:val="001C0427"/>
    <w:rsid w:val="001C0806"/>
    <w:rsid w:val="001C1A9A"/>
    <w:rsid w:val="001C2F9C"/>
    <w:rsid w:val="001C3399"/>
    <w:rsid w:val="001C37F6"/>
    <w:rsid w:val="001C3AED"/>
    <w:rsid w:val="001C4D9F"/>
    <w:rsid w:val="001C4E0E"/>
    <w:rsid w:val="001C5289"/>
    <w:rsid w:val="001C6288"/>
    <w:rsid w:val="001C67A1"/>
    <w:rsid w:val="001C7C6D"/>
    <w:rsid w:val="001D0538"/>
    <w:rsid w:val="001D0634"/>
    <w:rsid w:val="001D0F6A"/>
    <w:rsid w:val="001D1BBC"/>
    <w:rsid w:val="001D21BC"/>
    <w:rsid w:val="001D26B5"/>
    <w:rsid w:val="001D2C4C"/>
    <w:rsid w:val="001D2E47"/>
    <w:rsid w:val="001D2FA5"/>
    <w:rsid w:val="001D35E0"/>
    <w:rsid w:val="001D3EEE"/>
    <w:rsid w:val="001D4D80"/>
    <w:rsid w:val="001D5045"/>
    <w:rsid w:val="001D5494"/>
    <w:rsid w:val="001D57E5"/>
    <w:rsid w:val="001D5878"/>
    <w:rsid w:val="001D5A44"/>
    <w:rsid w:val="001D5A62"/>
    <w:rsid w:val="001D5F35"/>
    <w:rsid w:val="001D6213"/>
    <w:rsid w:val="001D6992"/>
    <w:rsid w:val="001D724B"/>
    <w:rsid w:val="001E03BE"/>
    <w:rsid w:val="001E0AAA"/>
    <w:rsid w:val="001E0F28"/>
    <w:rsid w:val="001E11D3"/>
    <w:rsid w:val="001E15F1"/>
    <w:rsid w:val="001E1C4F"/>
    <w:rsid w:val="001E287E"/>
    <w:rsid w:val="001E2A6A"/>
    <w:rsid w:val="001E3DC2"/>
    <w:rsid w:val="001E4509"/>
    <w:rsid w:val="001E4935"/>
    <w:rsid w:val="001E4FE0"/>
    <w:rsid w:val="001E56FF"/>
    <w:rsid w:val="001E5C6B"/>
    <w:rsid w:val="001E6EBF"/>
    <w:rsid w:val="001E7ADB"/>
    <w:rsid w:val="001F008D"/>
    <w:rsid w:val="001F016F"/>
    <w:rsid w:val="001F0307"/>
    <w:rsid w:val="001F0399"/>
    <w:rsid w:val="001F03E1"/>
    <w:rsid w:val="001F03EC"/>
    <w:rsid w:val="001F221F"/>
    <w:rsid w:val="001F3CC6"/>
    <w:rsid w:val="001F3EE3"/>
    <w:rsid w:val="001F3F50"/>
    <w:rsid w:val="001F44AE"/>
    <w:rsid w:val="001F4530"/>
    <w:rsid w:val="001F5CE2"/>
    <w:rsid w:val="001F5DBA"/>
    <w:rsid w:val="001F5DE3"/>
    <w:rsid w:val="001F5F74"/>
    <w:rsid w:val="001F695D"/>
    <w:rsid w:val="001F74B5"/>
    <w:rsid w:val="001F7785"/>
    <w:rsid w:val="001F790F"/>
    <w:rsid w:val="002006BD"/>
    <w:rsid w:val="002010DE"/>
    <w:rsid w:val="00201962"/>
    <w:rsid w:val="00201B58"/>
    <w:rsid w:val="00201FB8"/>
    <w:rsid w:val="00202968"/>
    <w:rsid w:val="00202C32"/>
    <w:rsid w:val="00203973"/>
    <w:rsid w:val="00203AEF"/>
    <w:rsid w:val="00204CB6"/>
    <w:rsid w:val="00205212"/>
    <w:rsid w:val="00207B2A"/>
    <w:rsid w:val="0021005D"/>
    <w:rsid w:val="00211520"/>
    <w:rsid w:val="00211615"/>
    <w:rsid w:val="00211A26"/>
    <w:rsid w:val="00212249"/>
    <w:rsid w:val="002125F7"/>
    <w:rsid w:val="00212901"/>
    <w:rsid w:val="00212DFE"/>
    <w:rsid w:val="0021397C"/>
    <w:rsid w:val="00214463"/>
    <w:rsid w:val="00214756"/>
    <w:rsid w:val="00215824"/>
    <w:rsid w:val="00215C8E"/>
    <w:rsid w:val="00215CF2"/>
    <w:rsid w:val="00215D9F"/>
    <w:rsid w:val="00216310"/>
    <w:rsid w:val="00216BCE"/>
    <w:rsid w:val="002170DE"/>
    <w:rsid w:val="00217867"/>
    <w:rsid w:val="00220542"/>
    <w:rsid w:val="0022091D"/>
    <w:rsid w:val="00220A3B"/>
    <w:rsid w:val="00220D7F"/>
    <w:rsid w:val="00220E67"/>
    <w:rsid w:val="002210EB"/>
    <w:rsid w:val="00221174"/>
    <w:rsid w:val="00222B4E"/>
    <w:rsid w:val="00222DE3"/>
    <w:rsid w:val="002233F0"/>
    <w:rsid w:val="0022347C"/>
    <w:rsid w:val="0022450E"/>
    <w:rsid w:val="002246D9"/>
    <w:rsid w:val="0022498A"/>
    <w:rsid w:val="00225264"/>
    <w:rsid w:val="00225756"/>
    <w:rsid w:val="00225ADC"/>
    <w:rsid w:val="00225CEB"/>
    <w:rsid w:val="00225FC3"/>
    <w:rsid w:val="0022692D"/>
    <w:rsid w:val="00226DEE"/>
    <w:rsid w:val="00227B70"/>
    <w:rsid w:val="00230FFD"/>
    <w:rsid w:val="002318F3"/>
    <w:rsid w:val="002330CE"/>
    <w:rsid w:val="0023323F"/>
    <w:rsid w:val="002334A5"/>
    <w:rsid w:val="002334D5"/>
    <w:rsid w:val="00234202"/>
    <w:rsid w:val="002359EB"/>
    <w:rsid w:val="00235C03"/>
    <w:rsid w:val="002363AB"/>
    <w:rsid w:val="00236933"/>
    <w:rsid w:val="0023727B"/>
    <w:rsid w:val="00237579"/>
    <w:rsid w:val="00237675"/>
    <w:rsid w:val="00237C6D"/>
    <w:rsid w:val="00237F0C"/>
    <w:rsid w:val="002401E6"/>
    <w:rsid w:val="0024096B"/>
    <w:rsid w:val="0024112E"/>
    <w:rsid w:val="00241582"/>
    <w:rsid w:val="00241B45"/>
    <w:rsid w:val="002424D7"/>
    <w:rsid w:val="0024260D"/>
    <w:rsid w:val="00242657"/>
    <w:rsid w:val="002428F6"/>
    <w:rsid w:val="00242C9F"/>
    <w:rsid w:val="00242F49"/>
    <w:rsid w:val="00242FA2"/>
    <w:rsid w:val="002435D0"/>
    <w:rsid w:val="00244740"/>
    <w:rsid w:val="00245012"/>
    <w:rsid w:val="0024504E"/>
    <w:rsid w:val="00245761"/>
    <w:rsid w:val="002462DE"/>
    <w:rsid w:val="0024651F"/>
    <w:rsid w:val="002465E2"/>
    <w:rsid w:val="00246775"/>
    <w:rsid w:val="00247119"/>
    <w:rsid w:val="00247729"/>
    <w:rsid w:val="00250232"/>
    <w:rsid w:val="0025100E"/>
    <w:rsid w:val="0025158D"/>
    <w:rsid w:val="00251C55"/>
    <w:rsid w:val="00251C7E"/>
    <w:rsid w:val="00251D94"/>
    <w:rsid w:val="00252697"/>
    <w:rsid w:val="0025281A"/>
    <w:rsid w:val="00253D3C"/>
    <w:rsid w:val="002544D7"/>
    <w:rsid w:val="00254910"/>
    <w:rsid w:val="00255292"/>
    <w:rsid w:val="00255A23"/>
    <w:rsid w:val="002568AF"/>
    <w:rsid w:val="00257578"/>
    <w:rsid w:val="00260200"/>
    <w:rsid w:val="00260B06"/>
    <w:rsid w:val="002611F1"/>
    <w:rsid w:val="00261A1F"/>
    <w:rsid w:val="00261D93"/>
    <w:rsid w:val="00262029"/>
    <w:rsid w:val="002637E8"/>
    <w:rsid w:val="00263BBD"/>
    <w:rsid w:val="00264579"/>
    <w:rsid w:val="00264709"/>
    <w:rsid w:val="002648D8"/>
    <w:rsid w:val="00265AFB"/>
    <w:rsid w:val="00267133"/>
    <w:rsid w:val="00267EE3"/>
    <w:rsid w:val="00267F59"/>
    <w:rsid w:val="002700E9"/>
    <w:rsid w:val="00270CE9"/>
    <w:rsid w:val="00271DCB"/>
    <w:rsid w:val="0027235A"/>
    <w:rsid w:val="00273F86"/>
    <w:rsid w:val="002741BE"/>
    <w:rsid w:val="002742D7"/>
    <w:rsid w:val="002752EA"/>
    <w:rsid w:val="00275EAD"/>
    <w:rsid w:val="00276B03"/>
    <w:rsid w:val="002773FB"/>
    <w:rsid w:val="002773FD"/>
    <w:rsid w:val="002774F0"/>
    <w:rsid w:val="00277559"/>
    <w:rsid w:val="00277722"/>
    <w:rsid w:val="00280548"/>
    <w:rsid w:val="00280DB6"/>
    <w:rsid w:val="002813C5"/>
    <w:rsid w:val="002827D7"/>
    <w:rsid w:val="00282C23"/>
    <w:rsid w:val="0028315D"/>
    <w:rsid w:val="00283687"/>
    <w:rsid w:val="002836B9"/>
    <w:rsid w:val="00283826"/>
    <w:rsid w:val="00283885"/>
    <w:rsid w:val="002839A4"/>
    <w:rsid w:val="0028459B"/>
    <w:rsid w:val="00284C5F"/>
    <w:rsid w:val="0028507E"/>
    <w:rsid w:val="00285D66"/>
    <w:rsid w:val="00286183"/>
    <w:rsid w:val="0028657E"/>
    <w:rsid w:val="002869D0"/>
    <w:rsid w:val="00286CCB"/>
    <w:rsid w:val="002873F0"/>
    <w:rsid w:val="00287762"/>
    <w:rsid w:val="00287B46"/>
    <w:rsid w:val="002901CF"/>
    <w:rsid w:val="00290793"/>
    <w:rsid w:val="00290F6A"/>
    <w:rsid w:val="00290FE0"/>
    <w:rsid w:val="00291097"/>
    <w:rsid w:val="002910E8"/>
    <w:rsid w:val="002916E3"/>
    <w:rsid w:val="00291A70"/>
    <w:rsid w:val="00291F6F"/>
    <w:rsid w:val="002923B1"/>
    <w:rsid w:val="00292BD4"/>
    <w:rsid w:val="002936D0"/>
    <w:rsid w:val="0029379A"/>
    <w:rsid w:val="00293C97"/>
    <w:rsid w:val="002942CB"/>
    <w:rsid w:val="00294D8F"/>
    <w:rsid w:val="00295D5A"/>
    <w:rsid w:val="00295E0F"/>
    <w:rsid w:val="002964F9"/>
    <w:rsid w:val="0029690F"/>
    <w:rsid w:val="002969CC"/>
    <w:rsid w:val="0029718F"/>
    <w:rsid w:val="00297BC2"/>
    <w:rsid w:val="00297D85"/>
    <w:rsid w:val="002A0135"/>
    <w:rsid w:val="002A01A3"/>
    <w:rsid w:val="002A07F4"/>
    <w:rsid w:val="002A090A"/>
    <w:rsid w:val="002A0B47"/>
    <w:rsid w:val="002A1381"/>
    <w:rsid w:val="002A1F14"/>
    <w:rsid w:val="002A2678"/>
    <w:rsid w:val="002A2901"/>
    <w:rsid w:val="002A2E01"/>
    <w:rsid w:val="002A32E5"/>
    <w:rsid w:val="002A398F"/>
    <w:rsid w:val="002A3DFD"/>
    <w:rsid w:val="002A4279"/>
    <w:rsid w:val="002A46A7"/>
    <w:rsid w:val="002A471F"/>
    <w:rsid w:val="002A5A11"/>
    <w:rsid w:val="002A5C6B"/>
    <w:rsid w:val="002A5D31"/>
    <w:rsid w:val="002A5EF1"/>
    <w:rsid w:val="002A6A99"/>
    <w:rsid w:val="002A714F"/>
    <w:rsid w:val="002A7419"/>
    <w:rsid w:val="002A75D7"/>
    <w:rsid w:val="002A7A29"/>
    <w:rsid w:val="002B02AE"/>
    <w:rsid w:val="002B09C0"/>
    <w:rsid w:val="002B1370"/>
    <w:rsid w:val="002B1851"/>
    <w:rsid w:val="002B27FF"/>
    <w:rsid w:val="002B2F4E"/>
    <w:rsid w:val="002B3AAA"/>
    <w:rsid w:val="002B3C67"/>
    <w:rsid w:val="002B5C8E"/>
    <w:rsid w:val="002B6793"/>
    <w:rsid w:val="002B67A4"/>
    <w:rsid w:val="002B6F27"/>
    <w:rsid w:val="002B727E"/>
    <w:rsid w:val="002B780B"/>
    <w:rsid w:val="002B7F59"/>
    <w:rsid w:val="002C1260"/>
    <w:rsid w:val="002C167A"/>
    <w:rsid w:val="002C1726"/>
    <w:rsid w:val="002C2013"/>
    <w:rsid w:val="002C21A6"/>
    <w:rsid w:val="002C26D5"/>
    <w:rsid w:val="002C2A2F"/>
    <w:rsid w:val="002C3EAB"/>
    <w:rsid w:val="002C4A1B"/>
    <w:rsid w:val="002C4E82"/>
    <w:rsid w:val="002C5777"/>
    <w:rsid w:val="002C5889"/>
    <w:rsid w:val="002C593E"/>
    <w:rsid w:val="002C65FA"/>
    <w:rsid w:val="002C661D"/>
    <w:rsid w:val="002C7C89"/>
    <w:rsid w:val="002D0054"/>
    <w:rsid w:val="002D02CF"/>
    <w:rsid w:val="002D1A0F"/>
    <w:rsid w:val="002D22BF"/>
    <w:rsid w:val="002D237C"/>
    <w:rsid w:val="002D32E3"/>
    <w:rsid w:val="002D33F1"/>
    <w:rsid w:val="002D344B"/>
    <w:rsid w:val="002D353D"/>
    <w:rsid w:val="002D5076"/>
    <w:rsid w:val="002D52AD"/>
    <w:rsid w:val="002D58D8"/>
    <w:rsid w:val="002D5EB1"/>
    <w:rsid w:val="002D77E9"/>
    <w:rsid w:val="002E0394"/>
    <w:rsid w:val="002E0644"/>
    <w:rsid w:val="002E0BA7"/>
    <w:rsid w:val="002E0FEB"/>
    <w:rsid w:val="002E171B"/>
    <w:rsid w:val="002E1DFE"/>
    <w:rsid w:val="002E2E3E"/>
    <w:rsid w:val="002E319D"/>
    <w:rsid w:val="002E4AD5"/>
    <w:rsid w:val="002E4C2D"/>
    <w:rsid w:val="002E523E"/>
    <w:rsid w:val="002E63B8"/>
    <w:rsid w:val="002F0F79"/>
    <w:rsid w:val="002F1C9E"/>
    <w:rsid w:val="002F1EB2"/>
    <w:rsid w:val="002F25C3"/>
    <w:rsid w:val="002F280E"/>
    <w:rsid w:val="002F2A5D"/>
    <w:rsid w:val="002F2CBB"/>
    <w:rsid w:val="002F3470"/>
    <w:rsid w:val="002F3709"/>
    <w:rsid w:val="002F385C"/>
    <w:rsid w:val="002F3A6C"/>
    <w:rsid w:val="002F4296"/>
    <w:rsid w:val="002F4D26"/>
    <w:rsid w:val="002F5777"/>
    <w:rsid w:val="002F60EA"/>
    <w:rsid w:val="002F6626"/>
    <w:rsid w:val="002F680E"/>
    <w:rsid w:val="002F6FFD"/>
    <w:rsid w:val="0030065D"/>
    <w:rsid w:val="00300871"/>
    <w:rsid w:val="00300951"/>
    <w:rsid w:val="00300E8A"/>
    <w:rsid w:val="00302201"/>
    <w:rsid w:val="003023C9"/>
    <w:rsid w:val="00302CA8"/>
    <w:rsid w:val="00302DE9"/>
    <w:rsid w:val="00303836"/>
    <w:rsid w:val="00304860"/>
    <w:rsid w:val="00304E23"/>
    <w:rsid w:val="00305084"/>
    <w:rsid w:val="00305CE9"/>
    <w:rsid w:val="00306408"/>
    <w:rsid w:val="00307249"/>
    <w:rsid w:val="00307A19"/>
    <w:rsid w:val="0031007A"/>
    <w:rsid w:val="00310315"/>
    <w:rsid w:val="003104B9"/>
    <w:rsid w:val="003118F7"/>
    <w:rsid w:val="00312840"/>
    <w:rsid w:val="00312C47"/>
    <w:rsid w:val="00312DAE"/>
    <w:rsid w:val="00313000"/>
    <w:rsid w:val="003132DB"/>
    <w:rsid w:val="00313336"/>
    <w:rsid w:val="003137CA"/>
    <w:rsid w:val="00313918"/>
    <w:rsid w:val="00313956"/>
    <w:rsid w:val="003153CB"/>
    <w:rsid w:val="00316501"/>
    <w:rsid w:val="003166DE"/>
    <w:rsid w:val="003171A3"/>
    <w:rsid w:val="00317226"/>
    <w:rsid w:val="0031740F"/>
    <w:rsid w:val="003201F9"/>
    <w:rsid w:val="003204E9"/>
    <w:rsid w:val="0032050A"/>
    <w:rsid w:val="00320AF3"/>
    <w:rsid w:val="00320B7B"/>
    <w:rsid w:val="0032160D"/>
    <w:rsid w:val="00321618"/>
    <w:rsid w:val="00321E8C"/>
    <w:rsid w:val="00321FDA"/>
    <w:rsid w:val="00322318"/>
    <w:rsid w:val="003225CF"/>
    <w:rsid w:val="00322A86"/>
    <w:rsid w:val="00323041"/>
    <w:rsid w:val="00323AE8"/>
    <w:rsid w:val="00323B32"/>
    <w:rsid w:val="00324548"/>
    <w:rsid w:val="003251F4"/>
    <w:rsid w:val="003253A7"/>
    <w:rsid w:val="00325408"/>
    <w:rsid w:val="00325504"/>
    <w:rsid w:val="0032571B"/>
    <w:rsid w:val="003259C3"/>
    <w:rsid w:val="00326927"/>
    <w:rsid w:val="00326B6C"/>
    <w:rsid w:val="00327090"/>
    <w:rsid w:val="003303E3"/>
    <w:rsid w:val="00330651"/>
    <w:rsid w:val="00331586"/>
    <w:rsid w:val="00331592"/>
    <w:rsid w:val="00331A88"/>
    <w:rsid w:val="003329EA"/>
    <w:rsid w:val="00332C6E"/>
    <w:rsid w:val="00332D73"/>
    <w:rsid w:val="00332F24"/>
    <w:rsid w:val="003335D1"/>
    <w:rsid w:val="003338BE"/>
    <w:rsid w:val="00333D8E"/>
    <w:rsid w:val="00333E30"/>
    <w:rsid w:val="0033410F"/>
    <w:rsid w:val="003345CB"/>
    <w:rsid w:val="00336AA2"/>
    <w:rsid w:val="00337B1B"/>
    <w:rsid w:val="00337FC0"/>
    <w:rsid w:val="00337FF3"/>
    <w:rsid w:val="003405DA"/>
    <w:rsid w:val="003407A5"/>
    <w:rsid w:val="0034096C"/>
    <w:rsid w:val="00340D68"/>
    <w:rsid w:val="003410A1"/>
    <w:rsid w:val="00341188"/>
    <w:rsid w:val="0034147B"/>
    <w:rsid w:val="003423EC"/>
    <w:rsid w:val="003424CB"/>
    <w:rsid w:val="00342619"/>
    <w:rsid w:val="00342ECF"/>
    <w:rsid w:val="003439DB"/>
    <w:rsid w:val="00344323"/>
    <w:rsid w:val="003444EB"/>
    <w:rsid w:val="0034463B"/>
    <w:rsid w:val="00344BB2"/>
    <w:rsid w:val="00344FBE"/>
    <w:rsid w:val="00345199"/>
    <w:rsid w:val="003454F3"/>
    <w:rsid w:val="00345863"/>
    <w:rsid w:val="00346759"/>
    <w:rsid w:val="00350238"/>
    <w:rsid w:val="003502AD"/>
    <w:rsid w:val="0035053C"/>
    <w:rsid w:val="00350940"/>
    <w:rsid w:val="0035109C"/>
    <w:rsid w:val="00351752"/>
    <w:rsid w:val="00351935"/>
    <w:rsid w:val="00351F0A"/>
    <w:rsid w:val="00352648"/>
    <w:rsid w:val="00352EBB"/>
    <w:rsid w:val="00353AC6"/>
    <w:rsid w:val="003542B7"/>
    <w:rsid w:val="00354302"/>
    <w:rsid w:val="0035432B"/>
    <w:rsid w:val="00354765"/>
    <w:rsid w:val="00354E10"/>
    <w:rsid w:val="00355CDA"/>
    <w:rsid w:val="0035634F"/>
    <w:rsid w:val="00357B15"/>
    <w:rsid w:val="00357BA8"/>
    <w:rsid w:val="00357BB3"/>
    <w:rsid w:val="003602EA"/>
    <w:rsid w:val="00360905"/>
    <w:rsid w:val="00360F81"/>
    <w:rsid w:val="00361E7E"/>
    <w:rsid w:val="00361F81"/>
    <w:rsid w:val="0036301C"/>
    <w:rsid w:val="003648F2"/>
    <w:rsid w:val="00364FA1"/>
    <w:rsid w:val="00366B02"/>
    <w:rsid w:val="003671F5"/>
    <w:rsid w:val="00367D08"/>
    <w:rsid w:val="00370005"/>
    <w:rsid w:val="00370298"/>
    <w:rsid w:val="00370AA4"/>
    <w:rsid w:val="00370FB7"/>
    <w:rsid w:val="00370FBF"/>
    <w:rsid w:val="003711F2"/>
    <w:rsid w:val="003717FC"/>
    <w:rsid w:val="00371FF4"/>
    <w:rsid w:val="003723C2"/>
    <w:rsid w:val="0037269C"/>
    <w:rsid w:val="0037275D"/>
    <w:rsid w:val="00372797"/>
    <w:rsid w:val="003727F4"/>
    <w:rsid w:val="0037470E"/>
    <w:rsid w:val="00375CC4"/>
    <w:rsid w:val="00376103"/>
    <w:rsid w:val="0037671F"/>
    <w:rsid w:val="003767B3"/>
    <w:rsid w:val="00376B49"/>
    <w:rsid w:val="00376FC5"/>
    <w:rsid w:val="00377520"/>
    <w:rsid w:val="003801FD"/>
    <w:rsid w:val="00380D36"/>
    <w:rsid w:val="00380F49"/>
    <w:rsid w:val="0038115A"/>
    <w:rsid w:val="003822D3"/>
    <w:rsid w:val="0038480C"/>
    <w:rsid w:val="00384DC9"/>
    <w:rsid w:val="0038566E"/>
    <w:rsid w:val="00385AA6"/>
    <w:rsid w:val="00385C66"/>
    <w:rsid w:val="00386630"/>
    <w:rsid w:val="00386A6C"/>
    <w:rsid w:val="00387347"/>
    <w:rsid w:val="00387876"/>
    <w:rsid w:val="00390379"/>
    <w:rsid w:val="00390741"/>
    <w:rsid w:val="003909FB"/>
    <w:rsid w:val="00390B25"/>
    <w:rsid w:val="00390DD9"/>
    <w:rsid w:val="0039116E"/>
    <w:rsid w:val="0039279A"/>
    <w:rsid w:val="00392958"/>
    <w:rsid w:val="00392AE5"/>
    <w:rsid w:val="00393432"/>
    <w:rsid w:val="00395B3E"/>
    <w:rsid w:val="00395CAA"/>
    <w:rsid w:val="00396588"/>
    <w:rsid w:val="00396710"/>
    <w:rsid w:val="00396863"/>
    <w:rsid w:val="00397156"/>
    <w:rsid w:val="00397960"/>
    <w:rsid w:val="003A0663"/>
    <w:rsid w:val="003A0FD0"/>
    <w:rsid w:val="003A1FE0"/>
    <w:rsid w:val="003A3B3B"/>
    <w:rsid w:val="003A3BC4"/>
    <w:rsid w:val="003A458A"/>
    <w:rsid w:val="003A4FE2"/>
    <w:rsid w:val="003A551D"/>
    <w:rsid w:val="003A6CFA"/>
    <w:rsid w:val="003A7C1A"/>
    <w:rsid w:val="003A7D42"/>
    <w:rsid w:val="003A7E6F"/>
    <w:rsid w:val="003B05F2"/>
    <w:rsid w:val="003B0D04"/>
    <w:rsid w:val="003B17BC"/>
    <w:rsid w:val="003B208E"/>
    <w:rsid w:val="003B2F13"/>
    <w:rsid w:val="003B3353"/>
    <w:rsid w:val="003B405E"/>
    <w:rsid w:val="003B462F"/>
    <w:rsid w:val="003B4712"/>
    <w:rsid w:val="003B47EB"/>
    <w:rsid w:val="003B48BA"/>
    <w:rsid w:val="003B5508"/>
    <w:rsid w:val="003B57D3"/>
    <w:rsid w:val="003B59CA"/>
    <w:rsid w:val="003B6067"/>
    <w:rsid w:val="003B6141"/>
    <w:rsid w:val="003B72C0"/>
    <w:rsid w:val="003B7837"/>
    <w:rsid w:val="003C0892"/>
    <w:rsid w:val="003C08E3"/>
    <w:rsid w:val="003C09B5"/>
    <w:rsid w:val="003C0F62"/>
    <w:rsid w:val="003C1176"/>
    <w:rsid w:val="003C1D9A"/>
    <w:rsid w:val="003C1F58"/>
    <w:rsid w:val="003C48B1"/>
    <w:rsid w:val="003C55ED"/>
    <w:rsid w:val="003C57A7"/>
    <w:rsid w:val="003C5AF2"/>
    <w:rsid w:val="003C5BF3"/>
    <w:rsid w:val="003C5C2B"/>
    <w:rsid w:val="003C6943"/>
    <w:rsid w:val="003C6A56"/>
    <w:rsid w:val="003C6BD2"/>
    <w:rsid w:val="003C7294"/>
    <w:rsid w:val="003C792F"/>
    <w:rsid w:val="003C7ABD"/>
    <w:rsid w:val="003C7C3D"/>
    <w:rsid w:val="003C7C4F"/>
    <w:rsid w:val="003C7EE7"/>
    <w:rsid w:val="003D05BE"/>
    <w:rsid w:val="003D08F8"/>
    <w:rsid w:val="003D124B"/>
    <w:rsid w:val="003D1559"/>
    <w:rsid w:val="003D18F3"/>
    <w:rsid w:val="003D1B0A"/>
    <w:rsid w:val="003D2CC1"/>
    <w:rsid w:val="003D322E"/>
    <w:rsid w:val="003D38B0"/>
    <w:rsid w:val="003D4319"/>
    <w:rsid w:val="003D4517"/>
    <w:rsid w:val="003D4FFC"/>
    <w:rsid w:val="003D51ED"/>
    <w:rsid w:val="003D569B"/>
    <w:rsid w:val="003D637D"/>
    <w:rsid w:val="003D66E3"/>
    <w:rsid w:val="003D78B5"/>
    <w:rsid w:val="003D7D5F"/>
    <w:rsid w:val="003D7E38"/>
    <w:rsid w:val="003E03F9"/>
    <w:rsid w:val="003E04AE"/>
    <w:rsid w:val="003E0938"/>
    <w:rsid w:val="003E099F"/>
    <w:rsid w:val="003E19FF"/>
    <w:rsid w:val="003E244F"/>
    <w:rsid w:val="003E314E"/>
    <w:rsid w:val="003E37AE"/>
    <w:rsid w:val="003E5165"/>
    <w:rsid w:val="003E53AD"/>
    <w:rsid w:val="003E62A6"/>
    <w:rsid w:val="003E695F"/>
    <w:rsid w:val="003E6C9B"/>
    <w:rsid w:val="003E6D39"/>
    <w:rsid w:val="003E709C"/>
    <w:rsid w:val="003E712E"/>
    <w:rsid w:val="003E726D"/>
    <w:rsid w:val="003E73C3"/>
    <w:rsid w:val="003E7B89"/>
    <w:rsid w:val="003F0B30"/>
    <w:rsid w:val="003F0FA3"/>
    <w:rsid w:val="003F26B8"/>
    <w:rsid w:val="003F276B"/>
    <w:rsid w:val="003F3358"/>
    <w:rsid w:val="003F38DA"/>
    <w:rsid w:val="003F3B08"/>
    <w:rsid w:val="003F4241"/>
    <w:rsid w:val="003F4B8A"/>
    <w:rsid w:val="003F62BB"/>
    <w:rsid w:val="003F6FEC"/>
    <w:rsid w:val="003F7C45"/>
    <w:rsid w:val="00400241"/>
    <w:rsid w:val="00401314"/>
    <w:rsid w:val="0040132C"/>
    <w:rsid w:val="0040141B"/>
    <w:rsid w:val="00401E02"/>
    <w:rsid w:val="0040231A"/>
    <w:rsid w:val="004036C3"/>
    <w:rsid w:val="00403F0C"/>
    <w:rsid w:val="004049BD"/>
    <w:rsid w:val="00404EB5"/>
    <w:rsid w:val="00405085"/>
    <w:rsid w:val="00405821"/>
    <w:rsid w:val="00405D28"/>
    <w:rsid w:val="004066FC"/>
    <w:rsid w:val="004067B4"/>
    <w:rsid w:val="00406BDD"/>
    <w:rsid w:val="00407481"/>
    <w:rsid w:val="00407C10"/>
    <w:rsid w:val="00407E90"/>
    <w:rsid w:val="004108FF"/>
    <w:rsid w:val="004113B4"/>
    <w:rsid w:val="00413323"/>
    <w:rsid w:val="00414503"/>
    <w:rsid w:val="00414827"/>
    <w:rsid w:val="004153B3"/>
    <w:rsid w:val="00415772"/>
    <w:rsid w:val="004159AD"/>
    <w:rsid w:val="00415E58"/>
    <w:rsid w:val="004163FD"/>
    <w:rsid w:val="0041683D"/>
    <w:rsid w:val="00416C10"/>
    <w:rsid w:val="00417976"/>
    <w:rsid w:val="00417A0E"/>
    <w:rsid w:val="0042053A"/>
    <w:rsid w:val="004213D6"/>
    <w:rsid w:val="00421C75"/>
    <w:rsid w:val="00422440"/>
    <w:rsid w:val="00422916"/>
    <w:rsid w:val="00423BA3"/>
    <w:rsid w:val="00424213"/>
    <w:rsid w:val="00424EF3"/>
    <w:rsid w:val="00425C71"/>
    <w:rsid w:val="004267DB"/>
    <w:rsid w:val="004268BB"/>
    <w:rsid w:val="00426A4B"/>
    <w:rsid w:val="00427D2F"/>
    <w:rsid w:val="00430724"/>
    <w:rsid w:val="00431047"/>
    <w:rsid w:val="00431B86"/>
    <w:rsid w:val="00431E4A"/>
    <w:rsid w:val="00432B85"/>
    <w:rsid w:val="00433EED"/>
    <w:rsid w:val="004345BA"/>
    <w:rsid w:val="004348B7"/>
    <w:rsid w:val="00435915"/>
    <w:rsid w:val="00435BF3"/>
    <w:rsid w:val="00437C96"/>
    <w:rsid w:val="00437F46"/>
    <w:rsid w:val="004403FC"/>
    <w:rsid w:val="004408EC"/>
    <w:rsid w:val="004416A4"/>
    <w:rsid w:val="00441A2B"/>
    <w:rsid w:val="00441E6A"/>
    <w:rsid w:val="0044229F"/>
    <w:rsid w:val="00442AEE"/>
    <w:rsid w:val="00443C8F"/>
    <w:rsid w:val="00444263"/>
    <w:rsid w:val="004443E0"/>
    <w:rsid w:val="00444C60"/>
    <w:rsid w:val="00444E35"/>
    <w:rsid w:val="0044502D"/>
    <w:rsid w:val="00445F6B"/>
    <w:rsid w:val="0044660B"/>
    <w:rsid w:val="00446F93"/>
    <w:rsid w:val="00447BC9"/>
    <w:rsid w:val="00447CEF"/>
    <w:rsid w:val="00447E28"/>
    <w:rsid w:val="00450BA9"/>
    <w:rsid w:val="00451DE5"/>
    <w:rsid w:val="00452481"/>
    <w:rsid w:val="004528FA"/>
    <w:rsid w:val="00453DC8"/>
    <w:rsid w:val="00455165"/>
    <w:rsid w:val="00455821"/>
    <w:rsid w:val="00455DBB"/>
    <w:rsid w:val="00456000"/>
    <w:rsid w:val="00457804"/>
    <w:rsid w:val="00457F00"/>
    <w:rsid w:val="00460304"/>
    <w:rsid w:val="00460A87"/>
    <w:rsid w:val="00460AEF"/>
    <w:rsid w:val="00460C52"/>
    <w:rsid w:val="00461001"/>
    <w:rsid w:val="00462279"/>
    <w:rsid w:val="00462941"/>
    <w:rsid w:val="00463035"/>
    <w:rsid w:val="0046389C"/>
    <w:rsid w:val="004646BF"/>
    <w:rsid w:val="00464744"/>
    <w:rsid w:val="00465368"/>
    <w:rsid w:val="004665E3"/>
    <w:rsid w:val="0046760F"/>
    <w:rsid w:val="00471EEB"/>
    <w:rsid w:val="0047237D"/>
    <w:rsid w:val="00472561"/>
    <w:rsid w:val="004731F1"/>
    <w:rsid w:val="00473B70"/>
    <w:rsid w:val="00473EB5"/>
    <w:rsid w:val="0047456B"/>
    <w:rsid w:val="00475251"/>
    <w:rsid w:val="00475869"/>
    <w:rsid w:val="004759E3"/>
    <w:rsid w:val="00476BCB"/>
    <w:rsid w:val="00477369"/>
    <w:rsid w:val="00477400"/>
    <w:rsid w:val="00480B3C"/>
    <w:rsid w:val="00480BC8"/>
    <w:rsid w:val="004811E6"/>
    <w:rsid w:val="00481265"/>
    <w:rsid w:val="004814BF"/>
    <w:rsid w:val="00481E3B"/>
    <w:rsid w:val="00482649"/>
    <w:rsid w:val="004826C9"/>
    <w:rsid w:val="00483630"/>
    <w:rsid w:val="004836EA"/>
    <w:rsid w:val="00483AAF"/>
    <w:rsid w:val="00483F72"/>
    <w:rsid w:val="0048431A"/>
    <w:rsid w:val="004849D6"/>
    <w:rsid w:val="00485215"/>
    <w:rsid w:val="00485340"/>
    <w:rsid w:val="0048587E"/>
    <w:rsid w:val="00485E75"/>
    <w:rsid w:val="0048669B"/>
    <w:rsid w:val="00486CC6"/>
    <w:rsid w:val="004878D5"/>
    <w:rsid w:val="00487C2B"/>
    <w:rsid w:val="004900FF"/>
    <w:rsid w:val="0049125B"/>
    <w:rsid w:val="00491C58"/>
    <w:rsid w:val="00491FAB"/>
    <w:rsid w:val="00492081"/>
    <w:rsid w:val="0049227D"/>
    <w:rsid w:val="0049297D"/>
    <w:rsid w:val="004929F2"/>
    <w:rsid w:val="00492F5E"/>
    <w:rsid w:val="00493582"/>
    <w:rsid w:val="004939BA"/>
    <w:rsid w:val="00494371"/>
    <w:rsid w:val="00495038"/>
    <w:rsid w:val="00495A03"/>
    <w:rsid w:val="00495AEC"/>
    <w:rsid w:val="00495D1C"/>
    <w:rsid w:val="00495E28"/>
    <w:rsid w:val="00496224"/>
    <w:rsid w:val="00497079"/>
    <w:rsid w:val="00497450"/>
    <w:rsid w:val="00497F49"/>
    <w:rsid w:val="004A04DE"/>
    <w:rsid w:val="004A16E8"/>
    <w:rsid w:val="004A1BBA"/>
    <w:rsid w:val="004A23C2"/>
    <w:rsid w:val="004A2CB1"/>
    <w:rsid w:val="004A3336"/>
    <w:rsid w:val="004A3952"/>
    <w:rsid w:val="004A3E3C"/>
    <w:rsid w:val="004A4069"/>
    <w:rsid w:val="004A43C6"/>
    <w:rsid w:val="004A484E"/>
    <w:rsid w:val="004A4FB6"/>
    <w:rsid w:val="004A6513"/>
    <w:rsid w:val="004A7183"/>
    <w:rsid w:val="004B0E6D"/>
    <w:rsid w:val="004B16E8"/>
    <w:rsid w:val="004B1912"/>
    <w:rsid w:val="004B2CA5"/>
    <w:rsid w:val="004B412E"/>
    <w:rsid w:val="004B51C9"/>
    <w:rsid w:val="004B56BE"/>
    <w:rsid w:val="004B5B92"/>
    <w:rsid w:val="004B5F65"/>
    <w:rsid w:val="004B6250"/>
    <w:rsid w:val="004B66F3"/>
    <w:rsid w:val="004B6730"/>
    <w:rsid w:val="004B76B1"/>
    <w:rsid w:val="004B7800"/>
    <w:rsid w:val="004C0057"/>
    <w:rsid w:val="004C0541"/>
    <w:rsid w:val="004C0BBF"/>
    <w:rsid w:val="004C0D6E"/>
    <w:rsid w:val="004C1577"/>
    <w:rsid w:val="004C1D08"/>
    <w:rsid w:val="004C1D55"/>
    <w:rsid w:val="004C265A"/>
    <w:rsid w:val="004C268C"/>
    <w:rsid w:val="004C2836"/>
    <w:rsid w:val="004C2C35"/>
    <w:rsid w:val="004C2C46"/>
    <w:rsid w:val="004C405B"/>
    <w:rsid w:val="004C4550"/>
    <w:rsid w:val="004C4A9D"/>
    <w:rsid w:val="004C54CA"/>
    <w:rsid w:val="004C627A"/>
    <w:rsid w:val="004C6B22"/>
    <w:rsid w:val="004C70AC"/>
    <w:rsid w:val="004C7235"/>
    <w:rsid w:val="004C75C5"/>
    <w:rsid w:val="004C7757"/>
    <w:rsid w:val="004C7955"/>
    <w:rsid w:val="004C7BB1"/>
    <w:rsid w:val="004D0213"/>
    <w:rsid w:val="004D047F"/>
    <w:rsid w:val="004D0D32"/>
    <w:rsid w:val="004D0ECC"/>
    <w:rsid w:val="004D1529"/>
    <w:rsid w:val="004D1C3E"/>
    <w:rsid w:val="004D228E"/>
    <w:rsid w:val="004D29F1"/>
    <w:rsid w:val="004D29F3"/>
    <w:rsid w:val="004D325D"/>
    <w:rsid w:val="004D3478"/>
    <w:rsid w:val="004D34F6"/>
    <w:rsid w:val="004D3D96"/>
    <w:rsid w:val="004D40BB"/>
    <w:rsid w:val="004D45BD"/>
    <w:rsid w:val="004D5316"/>
    <w:rsid w:val="004D575C"/>
    <w:rsid w:val="004D650F"/>
    <w:rsid w:val="004D7269"/>
    <w:rsid w:val="004D74EE"/>
    <w:rsid w:val="004D7F01"/>
    <w:rsid w:val="004E0066"/>
    <w:rsid w:val="004E08FC"/>
    <w:rsid w:val="004E0ADE"/>
    <w:rsid w:val="004E0B6E"/>
    <w:rsid w:val="004E1CA0"/>
    <w:rsid w:val="004E2133"/>
    <w:rsid w:val="004E2BD2"/>
    <w:rsid w:val="004E395B"/>
    <w:rsid w:val="004E3CB2"/>
    <w:rsid w:val="004E3EF9"/>
    <w:rsid w:val="004E406F"/>
    <w:rsid w:val="004E44E3"/>
    <w:rsid w:val="004E4955"/>
    <w:rsid w:val="004E5EDB"/>
    <w:rsid w:val="004E60FB"/>
    <w:rsid w:val="004E6CB8"/>
    <w:rsid w:val="004E6E90"/>
    <w:rsid w:val="004E73A5"/>
    <w:rsid w:val="004E758A"/>
    <w:rsid w:val="004E7650"/>
    <w:rsid w:val="004E7BA7"/>
    <w:rsid w:val="004F0AEF"/>
    <w:rsid w:val="004F1010"/>
    <w:rsid w:val="004F1C42"/>
    <w:rsid w:val="004F2340"/>
    <w:rsid w:val="004F23CE"/>
    <w:rsid w:val="004F2A94"/>
    <w:rsid w:val="004F2C5A"/>
    <w:rsid w:val="004F31EA"/>
    <w:rsid w:val="004F3C8D"/>
    <w:rsid w:val="004F4601"/>
    <w:rsid w:val="004F69D2"/>
    <w:rsid w:val="004F6AA8"/>
    <w:rsid w:val="004F706C"/>
    <w:rsid w:val="004F779C"/>
    <w:rsid w:val="004F7846"/>
    <w:rsid w:val="005000A6"/>
    <w:rsid w:val="005000D4"/>
    <w:rsid w:val="005004EE"/>
    <w:rsid w:val="005007AB"/>
    <w:rsid w:val="00500A20"/>
    <w:rsid w:val="00500B1E"/>
    <w:rsid w:val="00500B24"/>
    <w:rsid w:val="00500C17"/>
    <w:rsid w:val="00502416"/>
    <w:rsid w:val="005027F4"/>
    <w:rsid w:val="005033AB"/>
    <w:rsid w:val="005036C2"/>
    <w:rsid w:val="005037E8"/>
    <w:rsid w:val="00503DE5"/>
    <w:rsid w:val="0050492E"/>
    <w:rsid w:val="00504DAA"/>
    <w:rsid w:val="005051C9"/>
    <w:rsid w:val="00505B80"/>
    <w:rsid w:val="005060E7"/>
    <w:rsid w:val="00506389"/>
    <w:rsid w:val="00507000"/>
    <w:rsid w:val="00507E0B"/>
    <w:rsid w:val="00507FC5"/>
    <w:rsid w:val="00510A5F"/>
    <w:rsid w:val="00510A69"/>
    <w:rsid w:val="00510CAF"/>
    <w:rsid w:val="0051114C"/>
    <w:rsid w:val="00511597"/>
    <w:rsid w:val="00511915"/>
    <w:rsid w:val="005120D8"/>
    <w:rsid w:val="005128C5"/>
    <w:rsid w:val="00512905"/>
    <w:rsid w:val="00512D8B"/>
    <w:rsid w:val="00512E85"/>
    <w:rsid w:val="0051346B"/>
    <w:rsid w:val="005136C7"/>
    <w:rsid w:val="005140E5"/>
    <w:rsid w:val="0051478B"/>
    <w:rsid w:val="00514C1C"/>
    <w:rsid w:val="0051524F"/>
    <w:rsid w:val="0051566A"/>
    <w:rsid w:val="00515D7B"/>
    <w:rsid w:val="00515DD8"/>
    <w:rsid w:val="005166E9"/>
    <w:rsid w:val="00516D90"/>
    <w:rsid w:val="00517917"/>
    <w:rsid w:val="00517C92"/>
    <w:rsid w:val="0052009E"/>
    <w:rsid w:val="005200F7"/>
    <w:rsid w:val="00520AB5"/>
    <w:rsid w:val="00521568"/>
    <w:rsid w:val="00521596"/>
    <w:rsid w:val="00522066"/>
    <w:rsid w:val="005222FA"/>
    <w:rsid w:val="00522921"/>
    <w:rsid w:val="00524A64"/>
    <w:rsid w:val="00525740"/>
    <w:rsid w:val="00525C3A"/>
    <w:rsid w:val="00525E59"/>
    <w:rsid w:val="005278EE"/>
    <w:rsid w:val="00530A21"/>
    <w:rsid w:val="005310DD"/>
    <w:rsid w:val="00531851"/>
    <w:rsid w:val="005318CC"/>
    <w:rsid w:val="0053199E"/>
    <w:rsid w:val="00531CF3"/>
    <w:rsid w:val="00531D65"/>
    <w:rsid w:val="005334E4"/>
    <w:rsid w:val="005349B1"/>
    <w:rsid w:val="00535AA4"/>
    <w:rsid w:val="00535C00"/>
    <w:rsid w:val="00535DA3"/>
    <w:rsid w:val="005364A6"/>
    <w:rsid w:val="005364AE"/>
    <w:rsid w:val="0053652C"/>
    <w:rsid w:val="0053659B"/>
    <w:rsid w:val="005368A0"/>
    <w:rsid w:val="005374BC"/>
    <w:rsid w:val="0053752B"/>
    <w:rsid w:val="0054097B"/>
    <w:rsid w:val="005427DC"/>
    <w:rsid w:val="00543188"/>
    <w:rsid w:val="005432F0"/>
    <w:rsid w:val="00543367"/>
    <w:rsid w:val="0054384E"/>
    <w:rsid w:val="00543BFA"/>
    <w:rsid w:val="00544CC7"/>
    <w:rsid w:val="0054655E"/>
    <w:rsid w:val="00546601"/>
    <w:rsid w:val="00546839"/>
    <w:rsid w:val="00547723"/>
    <w:rsid w:val="00547D9C"/>
    <w:rsid w:val="00547DA1"/>
    <w:rsid w:val="005501BC"/>
    <w:rsid w:val="0055068D"/>
    <w:rsid w:val="00550865"/>
    <w:rsid w:val="00550B80"/>
    <w:rsid w:val="00551BAB"/>
    <w:rsid w:val="00551C53"/>
    <w:rsid w:val="0055221B"/>
    <w:rsid w:val="005526DC"/>
    <w:rsid w:val="00552B11"/>
    <w:rsid w:val="00552CF7"/>
    <w:rsid w:val="005535B7"/>
    <w:rsid w:val="0055369A"/>
    <w:rsid w:val="0055412E"/>
    <w:rsid w:val="00554CAC"/>
    <w:rsid w:val="0055513C"/>
    <w:rsid w:val="0055637C"/>
    <w:rsid w:val="00556B00"/>
    <w:rsid w:val="005573FE"/>
    <w:rsid w:val="0055753F"/>
    <w:rsid w:val="00557618"/>
    <w:rsid w:val="00557782"/>
    <w:rsid w:val="005577D3"/>
    <w:rsid w:val="00560542"/>
    <w:rsid w:val="00560C94"/>
    <w:rsid w:val="00560FD5"/>
    <w:rsid w:val="00561C0A"/>
    <w:rsid w:val="00561F64"/>
    <w:rsid w:val="00562765"/>
    <w:rsid w:val="0056283B"/>
    <w:rsid w:val="0056291C"/>
    <w:rsid w:val="00562EDE"/>
    <w:rsid w:val="00563AE7"/>
    <w:rsid w:val="00563E82"/>
    <w:rsid w:val="005646BB"/>
    <w:rsid w:val="005647F9"/>
    <w:rsid w:val="00564B19"/>
    <w:rsid w:val="00564B9D"/>
    <w:rsid w:val="00564C4B"/>
    <w:rsid w:val="00565A63"/>
    <w:rsid w:val="00566588"/>
    <w:rsid w:val="0056662E"/>
    <w:rsid w:val="00566A26"/>
    <w:rsid w:val="00566B1D"/>
    <w:rsid w:val="00566F6B"/>
    <w:rsid w:val="00567012"/>
    <w:rsid w:val="00567EA5"/>
    <w:rsid w:val="00570050"/>
    <w:rsid w:val="00570514"/>
    <w:rsid w:val="00571A41"/>
    <w:rsid w:val="005721D0"/>
    <w:rsid w:val="0057275D"/>
    <w:rsid w:val="00572919"/>
    <w:rsid w:val="0057354A"/>
    <w:rsid w:val="00573820"/>
    <w:rsid w:val="00573E40"/>
    <w:rsid w:val="00574103"/>
    <w:rsid w:val="00575933"/>
    <w:rsid w:val="00575B68"/>
    <w:rsid w:val="00575DA6"/>
    <w:rsid w:val="00576FEE"/>
    <w:rsid w:val="0057733C"/>
    <w:rsid w:val="0057737F"/>
    <w:rsid w:val="00577C32"/>
    <w:rsid w:val="005800A9"/>
    <w:rsid w:val="00580488"/>
    <w:rsid w:val="0058074D"/>
    <w:rsid w:val="00580755"/>
    <w:rsid w:val="00580791"/>
    <w:rsid w:val="005809F2"/>
    <w:rsid w:val="00580FD1"/>
    <w:rsid w:val="005822DE"/>
    <w:rsid w:val="00582FAD"/>
    <w:rsid w:val="00583489"/>
    <w:rsid w:val="00583610"/>
    <w:rsid w:val="0058391F"/>
    <w:rsid w:val="00583A80"/>
    <w:rsid w:val="00583E3F"/>
    <w:rsid w:val="00584188"/>
    <w:rsid w:val="00584E33"/>
    <w:rsid w:val="00585100"/>
    <w:rsid w:val="00585AD4"/>
    <w:rsid w:val="00585F15"/>
    <w:rsid w:val="00586819"/>
    <w:rsid w:val="00586E9A"/>
    <w:rsid w:val="0058737F"/>
    <w:rsid w:val="00587419"/>
    <w:rsid w:val="00587972"/>
    <w:rsid w:val="00590B70"/>
    <w:rsid w:val="00590D20"/>
    <w:rsid w:val="00590FE4"/>
    <w:rsid w:val="00591103"/>
    <w:rsid w:val="00591D9C"/>
    <w:rsid w:val="0059282D"/>
    <w:rsid w:val="00592B3C"/>
    <w:rsid w:val="005932C1"/>
    <w:rsid w:val="005933E7"/>
    <w:rsid w:val="00593440"/>
    <w:rsid w:val="005936BF"/>
    <w:rsid w:val="00593CCF"/>
    <w:rsid w:val="00593D1E"/>
    <w:rsid w:val="00593DE5"/>
    <w:rsid w:val="0059592B"/>
    <w:rsid w:val="00595AB2"/>
    <w:rsid w:val="005963BC"/>
    <w:rsid w:val="00596617"/>
    <w:rsid w:val="00596CC4"/>
    <w:rsid w:val="00597057"/>
    <w:rsid w:val="005973A6"/>
    <w:rsid w:val="0059791E"/>
    <w:rsid w:val="00597AAB"/>
    <w:rsid w:val="00597D8B"/>
    <w:rsid w:val="005A0742"/>
    <w:rsid w:val="005A1B62"/>
    <w:rsid w:val="005A1C30"/>
    <w:rsid w:val="005A3147"/>
    <w:rsid w:val="005A31C9"/>
    <w:rsid w:val="005A3294"/>
    <w:rsid w:val="005A3295"/>
    <w:rsid w:val="005A43DF"/>
    <w:rsid w:val="005A46FF"/>
    <w:rsid w:val="005A49A4"/>
    <w:rsid w:val="005A4AFF"/>
    <w:rsid w:val="005A6555"/>
    <w:rsid w:val="005A65F0"/>
    <w:rsid w:val="005A7758"/>
    <w:rsid w:val="005B011E"/>
    <w:rsid w:val="005B028B"/>
    <w:rsid w:val="005B1208"/>
    <w:rsid w:val="005B17ED"/>
    <w:rsid w:val="005B254A"/>
    <w:rsid w:val="005B2BAD"/>
    <w:rsid w:val="005B2E84"/>
    <w:rsid w:val="005B310D"/>
    <w:rsid w:val="005B352F"/>
    <w:rsid w:val="005B3C9F"/>
    <w:rsid w:val="005B3E66"/>
    <w:rsid w:val="005B3FE8"/>
    <w:rsid w:val="005B4215"/>
    <w:rsid w:val="005B4332"/>
    <w:rsid w:val="005B436C"/>
    <w:rsid w:val="005B4EEB"/>
    <w:rsid w:val="005B4F97"/>
    <w:rsid w:val="005B52A4"/>
    <w:rsid w:val="005B5731"/>
    <w:rsid w:val="005B5CA4"/>
    <w:rsid w:val="005B6E01"/>
    <w:rsid w:val="005B7476"/>
    <w:rsid w:val="005B75B3"/>
    <w:rsid w:val="005B75FF"/>
    <w:rsid w:val="005B7688"/>
    <w:rsid w:val="005B7849"/>
    <w:rsid w:val="005B7B0E"/>
    <w:rsid w:val="005B7DCD"/>
    <w:rsid w:val="005C0171"/>
    <w:rsid w:val="005C0DFA"/>
    <w:rsid w:val="005C0FF0"/>
    <w:rsid w:val="005C1282"/>
    <w:rsid w:val="005C2128"/>
    <w:rsid w:val="005C219B"/>
    <w:rsid w:val="005C2F33"/>
    <w:rsid w:val="005C34D7"/>
    <w:rsid w:val="005C3AFB"/>
    <w:rsid w:val="005C492F"/>
    <w:rsid w:val="005C4B4C"/>
    <w:rsid w:val="005C4C9A"/>
    <w:rsid w:val="005C4CA2"/>
    <w:rsid w:val="005C4CBA"/>
    <w:rsid w:val="005C51C5"/>
    <w:rsid w:val="005C5409"/>
    <w:rsid w:val="005C55D8"/>
    <w:rsid w:val="005C55EF"/>
    <w:rsid w:val="005C628C"/>
    <w:rsid w:val="005C6765"/>
    <w:rsid w:val="005C691A"/>
    <w:rsid w:val="005C69AC"/>
    <w:rsid w:val="005C722E"/>
    <w:rsid w:val="005C7576"/>
    <w:rsid w:val="005C7759"/>
    <w:rsid w:val="005D01A4"/>
    <w:rsid w:val="005D072B"/>
    <w:rsid w:val="005D15AE"/>
    <w:rsid w:val="005D1A7B"/>
    <w:rsid w:val="005D1EDD"/>
    <w:rsid w:val="005D2155"/>
    <w:rsid w:val="005D25E3"/>
    <w:rsid w:val="005D289C"/>
    <w:rsid w:val="005D2E84"/>
    <w:rsid w:val="005D456F"/>
    <w:rsid w:val="005D45B3"/>
    <w:rsid w:val="005D4AB3"/>
    <w:rsid w:val="005D4CEB"/>
    <w:rsid w:val="005D5344"/>
    <w:rsid w:val="005D57D1"/>
    <w:rsid w:val="005D5DA8"/>
    <w:rsid w:val="005D5E86"/>
    <w:rsid w:val="005D6155"/>
    <w:rsid w:val="005D61EB"/>
    <w:rsid w:val="005D694A"/>
    <w:rsid w:val="005D78D1"/>
    <w:rsid w:val="005E048E"/>
    <w:rsid w:val="005E0AE0"/>
    <w:rsid w:val="005E10B0"/>
    <w:rsid w:val="005E2DE6"/>
    <w:rsid w:val="005E3308"/>
    <w:rsid w:val="005E45E7"/>
    <w:rsid w:val="005E4969"/>
    <w:rsid w:val="005F04E6"/>
    <w:rsid w:val="005F14DC"/>
    <w:rsid w:val="005F17EC"/>
    <w:rsid w:val="005F1C2F"/>
    <w:rsid w:val="005F39D5"/>
    <w:rsid w:val="005F3AB5"/>
    <w:rsid w:val="005F3E05"/>
    <w:rsid w:val="005F43B9"/>
    <w:rsid w:val="005F5256"/>
    <w:rsid w:val="005F55D6"/>
    <w:rsid w:val="005F5CA9"/>
    <w:rsid w:val="005F68CB"/>
    <w:rsid w:val="005F6BDE"/>
    <w:rsid w:val="00600242"/>
    <w:rsid w:val="0060066A"/>
    <w:rsid w:val="006033E3"/>
    <w:rsid w:val="00605FC7"/>
    <w:rsid w:val="00606218"/>
    <w:rsid w:val="00606CA3"/>
    <w:rsid w:val="00606E91"/>
    <w:rsid w:val="00607018"/>
    <w:rsid w:val="006073BA"/>
    <w:rsid w:val="006077ED"/>
    <w:rsid w:val="00607823"/>
    <w:rsid w:val="00610412"/>
    <w:rsid w:val="00610954"/>
    <w:rsid w:val="00610CBE"/>
    <w:rsid w:val="00610E1F"/>
    <w:rsid w:val="006112A6"/>
    <w:rsid w:val="0061321C"/>
    <w:rsid w:val="006143F7"/>
    <w:rsid w:val="00614CA1"/>
    <w:rsid w:val="00614F45"/>
    <w:rsid w:val="006154A8"/>
    <w:rsid w:val="00615C2C"/>
    <w:rsid w:val="006167BD"/>
    <w:rsid w:val="00616C89"/>
    <w:rsid w:val="006202F7"/>
    <w:rsid w:val="0062038A"/>
    <w:rsid w:val="006203A8"/>
    <w:rsid w:val="006209F0"/>
    <w:rsid w:val="00620E59"/>
    <w:rsid w:val="00621132"/>
    <w:rsid w:val="00622656"/>
    <w:rsid w:val="006229C8"/>
    <w:rsid w:val="006234C2"/>
    <w:rsid w:val="0062386E"/>
    <w:rsid w:val="00623D9A"/>
    <w:rsid w:val="00623F01"/>
    <w:rsid w:val="00624227"/>
    <w:rsid w:val="006242FB"/>
    <w:rsid w:val="00624738"/>
    <w:rsid w:val="00626617"/>
    <w:rsid w:val="00626E2D"/>
    <w:rsid w:val="006272DE"/>
    <w:rsid w:val="00627D94"/>
    <w:rsid w:val="006304D3"/>
    <w:rsid w:val="006306D5"/>
    <w:rsid w:val="0063078C"/>
    <w:rsid w:val="00630AB9"/>
    <w:rsid w:val="00630B42"/>
    <w:rsid w:val="0063104D"/>
    <w:rsid w:val="006310FC"/>
    <w:rsid w:val="00631688"/>
    <w:rsid w:val="006320D8"/>
    <w:rsid w:val="006321F5"/>
    <w:rsid w:val="0063232C"/>
    <w:rsid w:val="00632540"/>
    <w:rsid w:val="00632D22"/>
    <w:rsid w:val="00632E88"/>
    <w:rsid w:val="00633CE1"/>
    <w:rsid w:val="0063454C"/>
    <w:rsid w:val="00634DBB"/>
    <w:rsid w:val="00635562"/>
    <w:rsid w:val="00636BEC"/>
    <w:rsid w:val="00637C26"/>
    <w:rsid w:val="00640732"/>
    <w:rsid w:val="00641491"/>
    <w:rsid w:val="00642072"/>
    <w:rsid w:val="006426A5"/>
    <w:rsid w:val="00643BA5"/>
    <w:rsid w:val="0064402A"/>
    <w:rsid w:val="006440ED"/>
    <w:rsid w:val="0064467C"/>
    <w:rsid w:val="00644914"/>
    <w:rsid w:val="00644AB5"/>
    <w:rsid w:val="00645213"/>
    <w:rsid w:val="00645293"/>
    <w:rsid w:val="00645980"/>
    <w:rsid w:val="006468CB"/>
    <w:rsid w:val="0064725E"/>
    <w:rsid w:val="006475C4"/>
    <w:rsid w:val="00651A3C"/>
    <w:rsid w:val="00651B78"/>
    <w:rsid w:val="006520CF"/>
    <w:rsid w:val="00652263"/>
    <w:rsid w:val="0065238F"/>
    <w:rsid w:val="006523FC"/>
    <w:rsid w:val="00652881"/>
    <w:rsid w:val="00652985"/>
    <w:rsid w:val="006532E4"/>
    <w:rsid w:val="006533AE"/>
    <w:rsid w:val="00653C72"/>
    <w:rsid w:val="006542A8"/>
    <w:rsid w:val="006551AE"/>
    <w:rsid w:val="00655A43"/>
    <w:rsid w:val="00655F30"/>
    <w:rsid w:val="00656527"/>
    <w:rsid w:val="00660D7B"/>
    <w:rsid w:val="00661974"/>
    <w:rsid w:val="006623E2"/>
    <w:rsid w:val="006624E3"/>
    <w:rsid w:val="006640F9"/>
    <w:rsid w:val="00664551"/>
    <w:rsid w:val="00664685"/>
    <w:rsid w:val="00664B95"/>
    <w:rsid w:val="00665D5F"/>
    <w:rsid w:val="006666AF"/>
    <w:rsid w:val="006676A0"/>
    <w:rsid w:val="006678DA"/>
    <w:rsid w:val="006704F3"/>
    <w:rsid w:val="00670857"/>
    <w:rsid w:val="0067103C"/>
    <w:rsid w:val="00671124"/>
    <w:rsid w:val="00671179"/>
    <w:rsid w:val="00671EE0"/>
    <w:rsid w:val="0067271C"/>
    <w:rsid w:val="006727B0"/>
    <w:rsid w:val="0067307E"/>
    <w:rsid w:val="006739C0"/>
    <w:rsid w:val="00673F6D"/>
    <w:rsid w:val="00674573"/>
    <w:rsid w:val="00674850"/>
    <w:rsid w:val="00675116"/>
    <w:rsid w:val="006754DB"/>
    <w:rsid w:val="00675D03"/>
    <w:rsid w:val="00676016"/>
    <w:rsid w:val="0067671F"/>
    <w:rsid w:val="00676850"/>
    <w:rsid w:val="00676EA7"/>
    <w:rsid w:val="0067768C"/>
    <w:rsid w:val="006806CD"/>
    <w:rsid w:val="00680AEF"/>
    <w:rsid w:val="00680B68"/>
    <w:rsid w:val="0068137A"/>
    <w:rsid w:val="00681920"/>
    <w:rsid w:val="00681DBF"/>
    <w:rsid w:val="00682AAC"/>
    <w:rsid w:val="00682EFD"/>
    <w:rsid w:val="00683498"/>
    <w:rsid w:val="00683E4D"/>
    <w:rsid w:val="00683F61"/>
    <w:rsid w:val="00686378"/>
    <w:rsid w:val="00686A36"/>
    <w:rsid w:val="00686A41"/>
    <w:rsid w:val="00687AD5"/>
    <w:rsid w:val="00691710"/>
    <w:rsid w:val="0069211A"/>
    <w:rsid w:val="00692B81"/>
    <w:rsid w:val="00692C4F"/>
    <w:rsid w:val="00692F83"/>
    <w:rsid w:val="0069310C"/>
    <w:rsid w:val="0069410F"/>
    <w:rsid w:val="006949D2"/>
    <w:rsid w:val="00694C5F"/>
    <w:rsid w:val="00695027"/>
    <w:rsid w:val="00695251"/>
    <w:rsid w:val="006953EF"/>
    <w:rsid w:val="00695689"/>
    <w:rsid w:val="0069588C"/>
    <w:rsid w:val="00695AD5"/>
    <w:rsid w:val="00695ADE"/>
    <w:rsid w:val="00695B91"/>
    <w:rsid w:val="00695C0D"/>
    <w:rsid w:val="00695CAE"/>
    <w:rsid w:val="00695E5A"/>
    <w:rsid w:val="00696356"/>
    <w:rsid w:val="00696799"/>
    <w:rsid w:val="006968EA"/>
    <w:rsid w:val="006969E9"/>
    <w:rsid w:val="006A015D"/>
    <w:rsid w:val="006A0945"/>
    <w:rsid w:val="006A1F6E"/>
    <w:rsid w:val="006A2EA3"/>
    <w:rsid w:val="006A3CC1"/>
    <w:rsid w:val="006A4899"/>
    <w:rsid w:val="006A62E1"/>
    <w:rsid w:val="006A6566"/>
    <w:rsid w:val="006A72C6"/>
    <w:rsid w:val="006A7310"/>
    <w:rsid w:val="006A74F4"/>
    <w:rsid w:val="006A7E68"/>
    <w:rsid w:val="006B02DA"/>
    <w:rsid w:val="006B08FB"/>
    <w:rsid w:val="006B1818"/>
    <w:rsid w:val="006B2065"/>
    <w:rsid w:val="006B2175"/>
    <w:rsid w:val="006B275B"/>
    <w:rsid w:val="006B2871"/>
    <w:rsid w:val="006B30BF"/>
    <w:rsid w:val="006B38C6"/>
    <w:rsid w:val="006B3940"/>
    <w:rsid w:val="006B45A6"/>
    <w:rsid w:val="006B493B"/>
    <w:rsid w:val="006B4BB6"/>
    <w:rsid w:val="006B52E7"/>
    <w:rsid w:val="006B5E99"/>
    <w:rsid w:val="006B62F0"/>
    <w:rsid w:val="006B6A2E"/>
    <w:rsid w:val="006B6C6B"/>
    <w:rsid w:val="006B6F85"/>
    <w:rsid w:val="006C013C"/>
    <w:rsid w:val="006C09B6"/>
    <w:rsid w:val="006C11F6"/>
    <w:rsid w:val="006C168D"/>
    <w:rsid w:val="006C17A3"/>
    <w:rsid w:val="006C2116"/>
    <w:rsid w:val="006C2BF5"/>
    <w:rsid w:val="006C4A40"/>
    <w:rsid w:val="006C4E56"/>
    <w:rsid w:val="006C61CD"/>
    <w:rsid w:val="006C642C"/>
    <w:rsid w:val="006C6491"/>
    <w:rsid w:val="006C6FC6"/>
    <w:rsid w:val="006C7BB9"/>
    <w:rsid w:val="006C7D50"/>
    <w:rsid w:val="006D047B"/>
    <w:rsid w:val="006D141C"/>
    <w:rsid w:val="006D164B"/>
    <w:rsid w:val="006D1B19"/>
    <w:rsid w:val="006D2425"/>
    <w:rsid w:val="006D2CF3"/>
    <w:rsid w:val="006D2D08"/>
    <w:rsid w:val="006D2F35"/>
    <w:rsid w:val="006D3228"/>
    <w:rsid w:val="006D349E"/>
    <w:rsid w:val="006D41EF"/>
    <w:rsid w:val="006D4A94"/>
    <w:rsid w:val="006D53AA"/>
    <w:rsid w:val="006D6993"/>
    <w:rsid w:val="006D69DB"/>
    <w:rsid w:val="006D781F"/>
    <w:rsid w:val="006E0C2B"/>
    <w:rsid w:val="006E0D09"/>
    <w:rsid w:val="006E1A2C"/>
    <w:rsid w:val="006E241F"/>
    <w:rsid w:val="006E2425"/>
    <w:rsid w:val="006E24CE"/>
    <w:rsid w:val="006E24EE"/>
    <w:rsid w:val="006E25BD"/>
    <w:rsid w:val="006E25E5"/>
    <w:rsid w:val="006E2BD3"/>
    <w:rsid w:val="006E3379"/>
    <w:rsid w:val="006E33C9"/>
    <w:rsid w:val="006E34B7"/>
    <w:rsid w:val="006E36B8"/>
    <w:rsid w:val="006E3874"/>
    <w:rsid w:val="006E44A6"/>
    <w:rsid w:val="006E50D1"/>
    <w:rsid w:val="006E5585"/>
    <w:rsid w:val="006E5D83"/>
    <w:rsid w:val="006E5E32"/>
    <w:rsid w:val="006E5F67"/>
    <w:rsid w:val="006E633A"/>
    <w:rsid w:val="006E66C3"/>
    <w:rsid w:val="006E6A14"/>
    <w:rsid w:val="006E6B16"/>
    <w:rsid w:val="006E6DE8"/>
    <w:rsid w:val="006E780C"/>
    <w:rsid w:val="006E7B0D"/>
    <w:rsid w:val="006F0B8C"/>
    <w:rsid w:val="006F0BA7"/>
    <w:rsid w:val="006F0F01"/>
    <w:rsid w:val="006F100A"/>
    <w:rsid w:val="006F1319"/>
    <w:rsid w:val="006F174D"/>
    <w:rsid w:val="006F1F41"/>
    <w:rsid w:val="006F22DB"/>
    <w:rsid w:val="006F32EF"/>
    <w:rsid w:val="006F3615"/>
    <w:rsid w:val="006F3C54"/>
    <w:rsid w:val="006F43E9"/>
    <w:rsid w:val="006F4CD8"/>
    <w:rsid w:val="006F53D9"/>
    <w:rsid w:val="006F5812"/>
    <w:rsid w:val="006F609A"/>
    <w:rsid w:val="007004DC"/>
    <w:rsid w:val="00700DE4"/>
    <w:rsid w:val="00701093"/>
    <w:rsid w:val="007013D9"/>
    <w:rsid w:val="007016CE"/>
    <w:rsid w:val="00701723"/>
    <w:rsid w:val="00701A01"/>
    <w:rsid w:val="007022C4"/>
    <w:rsid w:val="007026E9"/>
    <w:rsid w:val="00702B9C"/>
    <w:rsid w:val="00703C8B"/>
    <w:rsid w:val="00703E8A"/>
    <w:rsid w:val="00704AFB"/>
    <w:rsid w:val="00704F60"/>
    <w:rsid w:val="00706EA3"/>
    <w:rsid w:val="007078BE"/>
    <w:rsid w:val="00707A3C"/>
    <w:rsid w:val="00710BF6"/>
    <w:rsid w:val="00711522"/>
    <w:rsid w:val="007116BA"/>
    <w:rsid w:val="007118A6"/>
    <w:rsid w:val="00711D96"/>
    <w:rsid w:val="007124FE"/>
    <w:rsid w:val="00712533"/>
    <w:rsid w:val="0071256F"/>
    <w:rsid w:val="007126B4"/>
    <w:rsid w:val="00713186"/>
    <w:rsid w:val="00713757"/>
    <w:rsid w:val="00713758"/>
    <w:rsid w:val="007137D8"/>
    <w:rsid w:val="00714064"/>
    <w:rsid w:val="0071409E"/>
    <w:rsid w:val="007165A5"/>
    <w:rsid w:val="00717772"/>
    <w:rsid w:val="007200E5"/>
    <w:rsid w:val="00720C17"/>
    <w:rsid w:val="0072139B"/>
    <w:rsid w:val="00721AF1"/>
    <w:rsid w:val="00721BC6"/>
    <w:rsid w:val="0072280F"/>
    <w:rsid w:val="00722B5E"/>
    <w:rsid w:val="007235F5"/>
    <w:rsid w:val="007236F8"/>
    <w:rsid w:val="00723B2C"/>
    <w:rsid w:val="007253CC"/>
    <w:rsid w:val="007254EB"/>
    <w:rsid w:val="00726AE0"/>
    <w:rsid w:val="00726F5A"/>
    <w:rsid w:val="0072708F"/>
    <w:rsid w:val="00730038"/>
    <w:rsid w:val="00730A0D"/>
    <w:rsid w:val="00730B18"/>
    <w:rsid w:val="00730E81"/>
    <w:rsid w:val="00731000"/>
    <w:rsid w:val="00731204"/>
    <w:rsid w:val="007319BC"/>
    <w:rsid w:val="0073222B"/>
    <w:rsid w:val="00732582"/>
    <w:rsid w:val="00732D1D"/>
    <w:rsid w:val="007332C4"/>
    <w:rsid w:val="0073364B"/>
    <w:rsid w:val="00733999"/>
    <w:rsid w:val="00734381"/>
    <w:rsid w:val="00734486"/>
    <w:rsid w:val="00735C1B"/>
    <w:rsid w:val="00736034"/>
    <w:rsid w:val="007366BD"/>
    <w:rsid w:val="0073681C"/>
    <w:rsid w:val="0073725B"/>
    <w:rsid w:val="0074033C"/>
    <w:rsid w:val="0074050E"/>
    <w:rsid w:val="00740B66"/>
    <w:rsid w:val="00740C30"/>
    <w:rsid w:val="00741AF8"/>
    <w:rsid w:val="00741EBE"/>
    <w:rsid w:val="00742181"/>
    <w:rsid w:val="007424EC"/>
    <w:rsid w:val="00742EDA"/>
    <w:rsid w:val="0074311D"/>
    <w:rsid w:val="00744040"/>
    <w:rsid w:val="007440FA"/>
    <w:rsid w:val="00744201"/>
    <w:rsid w:val="0074460E"/>
    <w:rsid w:val="00744E53"/>
    <w:rsid w:val="007455A2"/>
    <w:rsid w:val="00745B3E"/>
    <w:rsid w:val="00745FCE"/>
    <w:rsid w:val="00746130"/>
    <w:rsid w:val="00746A40"/>
    <w:rsid w:val="00746E6A"/>
    <w:rsid w:val="00747598"/>
    <w:rsid w:val="00747D9B"/>
    <w:rsid w:val="00750358"/>
    <w:rsid w:val="007503D0"/>
    <w:rsid w:val="00751A44"/>
    <w:rsid w:val="007520A3"/>
    <w:rsid w:val="007526F5"/>
    <w:rsid w:val="00753490"/>
    <w:rsid w:val="00754232"/>
    <w:rsid w:val="00754717"/>
    <w:rsid w:val="00754836"/>
    <w:rsid w:val="00754FB9"/>
    <w:rsid w:val="00755CDF"/>
    <w:rsid w:val="007561FA"/>
    <w:rsid w:val="00756AD3"/>
    <w:rsid w:val="00756F5C"/>
    <w:rsid w:val="00757042"/>
    <w:rsid w:val="00757856"/>
    <w:rsid w:val="0075785F"/>
    <w:rsid w:val="007578C3"/>
    <w:rsid w:val="00757A4C"/>
    <w:rsid w:val="00760895"/>
    <w:rsid w:val="00761CD0"/>
    <w:rsid w:val="00761D02"/>
    <w:rsid w:val="00761F9C"/>
    <w:rsid w:val="00762ABF"/>
    <w:rsid w:val="00762B2A"/>
    <w:rsid w:val="00764788"/>
    <w:rsid w:val="00764A94"/>
    <w:rsid w:val="00764B26"/>
    <w:rsid w:val="00764DBA"/>
    <w:rsid w:val="00764EA6"/>
    <w:rsid w:val="007651A9"/>
    <w:rsid w:val="007651E5"/>
    <w:rsid w:val="0076524F"/>
    <w:rsid w:val="00765584"/>
    <w:rsid w:val="00765BC5"/>
    <w:rsid w:val="007665B2"/>
    <w:rsid w:val="007670DC"/>
    <w:rsid w:val="0076723B"/>
    <w:rsid w:val="0076730A"/>
    <w:rsid w:val="00767356"/>
    <w:rsid w:val="00767EA9"/>
    <w:rsid w:val="007703C6"/>
    <w:rsid w:val="00770F2A"/>
    <w:rsid w:val="0077111A"/>
    <w:rsid w:val="007718FF"/>
    <w:rsid w:val="0077213A"/>
    <w:rsid w:val="00772272"/>
    <w:rsid w:val="00772AAC"/>
    <w:rsid w:val="0077369F"/>
    <w:rsid w:val="0077463A"/>
    <w:rsid w:val="00774AB3"/>
    <w:rsid w:val="00774D0F"/>
    <w:rsid w:val="00774D7B"/>
    <w:rsid w:val="007756ED"/>
    <w:rsid w:val="0077589D"/>
    <w:rsid w:val="0077617F"/>
    <w:rsid w:val="00776A3D"/>
    <w:rsid w:val="0077707A"/>
    <w:rsid w:val="007776BF"/>
    <w:rsid w:val="00777E7A"/>
    <w:rsid w:val="00780362"/>
    <w:rsid w:val="0078060F"/>
    <w:rsid w:val="00780820"/>
    <w:rsid w:val="00780F11"/>
    <w:rsid w:val="007819A1"/>
    <w:rsid w:val="00782935"/>
    <w:rsid w:val="00782F76"/>
    <w:rsid w:val="0078339D"/>
    <w:rsid w:val="00783BA5"/>
    <w:rsid w:val="00784C54"/>
    <w:rsid w:val="00784F9E"/>
    <w:rsid w:val="0078533C"/>
    <w:rsid w:val="007857FB"/>
    <w:rsid w:val="007861DF"/>
    <w:rsid w:val="007870BC"/>
    <w:rsid w:val="007870FC"/>
    <w:rsid w:val="00787CD0"/>
    <w:rsid w:val="007905A2"/>
    <w:rsid w:val="00791053"/>
    <w:rsid w:val="00791261"/>
    <w:rsid w:val="0079155B"/>
    <w:rsid w:val="007918FE"/>
    <w:rsid w:val="00791A3A"/>
    <w:rsid w:val="0079262D"/>
    <w:rsid w:val="00792A53"/>
    <w:rsid w:val="007935DB"/>
    <w:rsid w:val="00793EE1"/>
    <w:rsid w:val="00794196"/>
    <w:rsid w:val="00794C47"/>
    <w:rsid w:val="00794FFF"/>
    <w:rsid w:val="00795256"/>
    <w:rsid w:val="00796D4D"/>
    <w:rsid w:val="007971A1"/>
    <w:rsid w:val="007971B8"/>
    <w:rsid w:val="00797569"/>
    <w:rsid w:val="00797637"/>
    <w:rsid w:val="007A0018"/>
    <w:rsid w:val="007A05A7"/>
    <w:rsid w:val="007A0ADE"/>
    <w:rsid w:val="007A1B35"/>
    <w:rsid w:val="007A25E0"/>
    <w:rsid w:val="007A33B1"/>
    <w:rsid w:val="007A3680"/>
    <w:rsid w:val="007A3BCD"/>
    <w:rsid w:val="007A5214"/>
    <w:rsid w:val="007A59B8"/>
    <w:rsid w:val="007A65AF"/>
    <w:rsid w:val="007A7682"/>
    <w:rsid w:val="007A79FA"/>
    <w:rsid w:val="007A7AC1"/>
    <w:rsid w:val="007A7F42"/>
    <w:rsid w:val="007B0A16"/>
    <w:rsid w:val="007B0C38"/>
    <w:rsid w:val="007B2862"/>
    <w:rsid w:val="007B291B"/>
    <w:rsid w:val="007B2FD8"/>
    <w:rsid w:val="007B3518"/>
    <w:rsid w:val="007B3968"/>
    <w:rsid w:val="007B3A8B"/>
    <w:rsid w:val="007B4398"/>
    <w:rsid w:val="007B45AF"/>
    <w:rsid w:val="007B4DD0"/>
    <w:rsid w:val="007B611E"/>
    <w:rsid w:val="007B662A"/>
    <w:rsid w:val="007B71DC"/>
    <w:rsid w:val="007B7743"/>
    <w:rsid w:val="007C04F4"/>
    <w:rsid w:val="007C2004"/>
    <w:rsid w:val="007C2139"/>
    <w:rsid w:val="007C27DE"/>
    <w:rsid w:val="007C299E"/>
    <w:rsid w:val="007C2EAB"/>
    <w:rsid w:val="007C2FB1"/>
    <w:rsid w:val="007C3A11"/>
    <w:rsid w:val="007C525F"/>
    <w:rsid w:val="007C5321"/>
    <w:rsid w:val="007C5AA7"/>
    <w:rsid w:val="007C5E8A"/>
    <w:rsid w:val="007C5F4B"/>
    <w:rsid w:val="007C6AAB"/>
    <w:rsid w:val="007C776D"/>
    <w:rsid w:val="007C7B84"/>
    <w:rsid w:val="007C7BA5"/>
    <w:rsid w:val="007D0C4D"/>
    <w:rsid w:val="007D128B"/>
    <w:rsid w:val="007D1336"/>
    <w:rsid w:val="007D13C4"/>
    <w:rsid w:val="007D1FE9"/>
    <w:rsid w:val="007D22BF"/>
    <w:rsid w:val="007D28C9"/>
    <w:rsid w:val="007D2C1A"/>
    <w:rsid w:val="007D326B"/>
    <w:rsid w:val="007D38F0"/>
    <w:rsid w:val="007D3BFA"/>
    <w:rsid w:val="007D3CC8"/>
    <w:rsid w:val="007D430A"/>
    <w:rsid w:val="007D46C7"/>
    <w:rsid w:val="007D47FB"/>
    <w:rsid w:val="007D4DD3"/>
    <w:rsid w:val="007D576A"/>
    <w:rsid w:val="007D5FF5"/>
    <w:rsid w:val="007D62F9"/>
    <w:rsid w:val="007D63A4"/>
    <w:rsid w:val="007D6542"/>
    <w:rsid w:val="007D76E3"/>
    <w:rsid w:val="007D7815"/>
    <w:rsid w:val="007E0259"/>
    <w:rsid w:val="007E0E35"/>
    <w:rsid w:val="007E1AA2"/>
    <w:rsid w:val="007E1EB2"/>
    <w:rsid w:val="007E1F2C"/>
    <w:rsid w:val="007E279D"/>
    <w:rsid w:val="007E2D69"/>
    <w:rsid w:val="007E3B9A"/>
    <w:rsid w:val="007E3EEF"/>
    <w:rsid w:val="007E41CD"/>
    <w:rsid w:val="007E46E8"/>
    <w:rsid w:val="007E470F"/>
    <w:rsid w:val="007E4C1F"/>
    <w:rsid w:val="007E58AE"/>
    <w:rsid w:val="007E7F9F"/>
    <w:rsid w:val="007F01DE"/>
    <w:rsid w:val="007F0759"/>
    <w:rsid w:val="007F0BCC"/>
    <w:rsid w:val="007F1154"/>
    <w:rsid w:val="007F156E"/>
    <w:rsid w:val="007F1CF3"/>
    <w:rsid w:val="007F25C0"/>
    <w:rsid w:val="007F30BB"/>
    <w:rsid w:val="007F35DC"/>
    <w:rsid w:val="007F3BC1"/>
    <w:rsid w:val="007F3DEF"/>
    <w:rsid w:val="007F5F52"/>
    <w:rsid w:val="007F672A"/>
    <w:rsid w:val="007F6A1D"/>
    <w:rsid w:val="007F7199"/>
    <w:rsid w:val="007F77C6"/>
    <w:rsid w:val="007F79D4"/>
    <w:rsid w:val="008003A1"/>
    <w:rsid w:val="0080046C"/>
    <w:rsid w:val="008006B7"/>
    <w:rsid w:val="00800FDB"/>
    <w:rsid w:val="0080143F"/>
    <w:rsid w:val="00802081"/>
    <w:rsid w:val="008020F6"/>
    <w:rsid w:val="0080298E"/>
    <w:rsid w:val="008033AD"/>
    <w:rsid w:val="008033BA"/>
    <w:rsid w:val="00803833"/>
    <w:rsid w:val="00803970"/>
    <w:rsid w:val="00804316"/>
    <w:rsid w:val="008044EA"/>
    <w:rsid w:val="008044F8"/>
    <w:rsid w:val="00806461"/>
    <w:rsid w:val="008064C1"/>
    <w:rsid w:val="00807A65"/>
    <w:rsid w:val="00807CD5"/>
    <w:rsid w:val="0081096D"/>
    <w:rsid w:val="00810EAD"/>
    <w:rsid w:val="00811833"/>
    <w:rsid w:val="0081312C"/>
    <w:rsid w:val="00813FBC"/>
    <w:rsid w:val="00814BDE"/>
    <w:rsid w:val="00814DBC"/>
    <w:rsid w:val="00815D2C"/>
    <w:rsid w:val="00816C44"/>
    <w:rsid w:val="008174D4"/>
    <w:rsid w:val="0082002E"/>
    <w:rsid w:val="0082083C"/>
    <w:rsid w:val="008209AC"/>
    <w:rsid w:val="00820C54"/>
    <w:rsid w:val="00820F37"/>
    <w:rsid w:val="00820FE6"/>
    <w:rsid w:val="00821A66"/>
    <w:rsid w:val="00821B69"/>
    <w:rsid w:val="00821C0F"/>
    <w:rsid w:val="00822476"/>
    <w:rsid w:val="00822882"/>
    <w:rsid w:val="00822A1E"/>
    <w:rsid w:val="008238C7"/>
    <w:rsid w:val="00825268"/>
    <w:rsid w:val="0082571C"/>
    <w:rsid w:val="00825B94"/>
    <w:rsid w:val="00825BB4"/>
    <w:rsid w:val="00825F68"/>
    <w:rsid w:val="0082600E"/>
    <w:rsid w:val="00826DB9"/>
    <w:rsid w:val="008273D2"/>
    <w:rsid w:val="00830E92"/>
    <w:rsid w:val="00831DD0"/>
    <w:rsid w:val="008320ED"/>
    <w:rsid w:val="008325E7"/>
    <w:rsid w:val="00832858"/>
    <w:rsid w:val="00832A0F"/>
    <w:rsid w:val="00832B44"/>
    <w:rsid w:val="008339B3"/>
    <w:rsid w:val="008353D5"/>
    <w:rsid w:val="00835408"/>
    <w:rsid w:val="008358A2"/>
    <w:rsid w:val="008359DA"/>
    <w:rsid w:val="0083692C"/>
    <w:rsid w:val="008377B2"/>
    <w:rsid w:val="00837CEF"/>
    <w:rsid w:val="00837E2F"/>
    <w:rsid w:val="00840035"/>
    <w:rsid w:val="008411A7"/>
    <w:rsid w:val="008413DC"/>
    <w:rsid w:val="008415E7"/>
    <w:rsid w:val="00841F68"/>
    <w:rsid w:val="00842525"/>
    <w:rsid w:val="0084263F"/>
    <w:rsid w:val="00842661"/>
    <w:rsid w:val="008428A9"/>
    <w:rsid w:val="00842925"/>
    <w:rsid w:val="00844112"/>
    <w:rsid w:val="008444C4"/>
    <w:rsid w:val="008456C9"/>
    <w:rsid w:val="0084611D"/>
    <w:rsid w:val="00846177"/>
    <w:rsid w:val="0084654D"/>
    <w:rsid w:val="00846A93"/>
    <w:rsid w:val="00846C9F"/>
    <w:rsid w:val="00846E38"/>
    <w:rsid w:val="00847BD6"/>
    <w:rsid w:val="00850137"/>
    <w:rsid w:val="0085071A"/>
    <w:rsid w:val="00850C62"/>
    <w:rsid w:val="00851E4C"/>
    <w:rsid w:val="00852116"/>
    <w:rsid w:val="00852B48"/>
    <w:rsid w:val="008531A5"/>
    <w:rsid w:val="0085474D"/>
    <w:rsid w:val="00855208"/>
    <w:rsid w:val="00855C51"/>
    <w:rsid w:val="0085606B"/>
    <w:rsid w:val="00856481"/>
    <w:rsid w:val="008567A2"/>
    <w:rsid w:val="00856A2D"/>
    <w:rsid w:val="00856DE6"/>
    <w:rsid w:val="00856E6C"/>
    <w:rsid w:val="00857BEF"/>
    <w:rsid w:val="00857DE1"/>
    <w:rsid w:val="00857EA7"/>
    <w:rsid w:val="00860793"/>
    <w:rsid w:val="00860AC3"/>
    <w:rsid w:val="00862F02"/>
    <w:rsid w:val="00863011"/>
    <w:rsid w:val="008635C9"/>
    <w:rsid w:val="00863C5B"/>
    <w:rsid w:val="00863D2E"/>
    <w:rsid w:val="008644C8"/>
    <w:rsid w:val="00864E32"/>
    <w:rsid w:val="00865075"/>
    <w:rsid w:val="0086615F"/>
    <w:rsid w:val="0086748F"/>
    <w:rsid w:val="00867EC4"/>
    <w:rsid w:val="00872757"/>
    <w:rsid w:val="00872AD8"/>
    <w:rsid w:val="00872BA6"/>
    <w:rsid w:val="00872CE4"/>
    <w:rsid w:val="00873AA4"/>
    <w:rsid w:val="00873CA8"/>
    <w:rsid w:val="00873F5D"/>
    <w:rsid w:val="008741AC"/>
    <w:rsid w:val="0087482E"/>
    <w:rsid w:val="0087570C"/>
    <w:rsid w:val="00876276"/>
    <w:rsid w:val="008773BA"/>
    <w:rsid w:val="00877B62"/>
    <w:rsid w:val="0088025F"/>
    <w:rsid w:val="00881015"/>
    <w:rsid w:val="008810B0"/>
    <w:rsid w:val="00881433"/>
    <w:rsid w:val="00881665"/>
    <w:rsid w:val="008819B6"/>
    <w:rsid w:val="00881AAC"/>
    <w:rsid w:val="008836B7"/>
    <w:rsid w:val="00883D43"/>
    <w:rsid w:val="00883F7C"/>
    <w:rsid w:val="008841D3"/>
    <w:rsid w:val="00884987"/>
    <w:rsid w:val="00884A07"/>
    <w:rsid w:val="00884BE0"/>
    <w:rsid w:val="00886187"/>
    <w:rsid w:val="008867EA"/>
    <w:rsid w:val="00886865"/>
    <w:rsid w:val="00887BF9"/>
    <w:rsid w:val="00887DE6"/>
    <w:rsid w:val="00887F08"/>
    <w:rsid w:val="00890545"/>
    <w:rsid w:val="0089214A"/>
    <w:rsid w:val="00892226"/>
    <w:rsid w:val="008922FA"/>
    <w:rsid w:val="008923CB"/>
    <w:rsid w:val="008927B8"/>
    <w:rsid w:val="00892D3E"/>
    <w:rsid w:val="008936DC"/>
    <w:rsid w:val="00893E53"/>
    <w:rsid w:val="00893F57"/>
    <w:rsid w:val="008945EB"/>
    <w:rsid w:val="0089490A"/>
    <w:rsid w:val="00894C2A"/>
    <w:rsid w:val="008952D6"/>
    <w:rsid w:val="00895389"/>
    <w:rsid w:val="00895484"/>
    <w:rsid w:val="00895DFF"/>
    <w:rsid w:val="0089690B"/>
    <w:rsid w:val="00896A5F"/>
    <w:rsid w:val="0089728F"/>
    <w:rsid w:val="008976C0"/>
    <w:rsid w:val="00897708"/>
    <w:rsid w:val="00897D88"/>
    <w:rsid w:val="008A0029"/>
    <w:rsid w:val="008A0860"/>
    <w:rsid w:val="008A17AF"/>
    <w:rsid w:val="008A1C10"/>
    <w:rsid w:val="008A1D9D"/>
    <w:rsid w:val="008A1ED9"/>
    <w:rsid w:val="008A2C65"/>
    <w:rsid w:val="008A2F16"/>
    <w:rsid w:val="008A36AE"/>
    <w:rsid w:val="008A48C3"/>
    <w:rsid w:val="008A49CE"/>
    <w:rsid w:val="008A49D2"/>
    <w:rsid w:val="008A4E18"/>
    <w:rsid w:val="008A520C"/>
    <w:rsid w:val="008A53AB"/>
    <w:rsid w:val="008A5493"/>
    <w:rsid w:val="008A596C"/>
    <w:rsid w:val="008A64C4"/>
    <w:rsid w:val="008A6BF7"/>
    <w:rsid w:val="008A6CC1"/>
    <w:rsid w:val="008A6F57"/>
    <w:rsid w:val="008A72FB"/>
    <w:rsid w:val="008A7F03"/>
    <w:rsid w:val="008B1823"/>
    <w:rsid w:val="008B1B4E"/>
    <w:rsid w:val="008B2AA9"/>
    <w:rsid w:val="008B2BDF"/>
    <w:rsid w:val="008B2D72"/>
    <w:rsid w:val="008B3249"/>
    <w:rsid w:val="008B3D39"/>
    <w:rsid w:val="008B4198"/>
    <w:rsid w:val="008B4C9F"/>
    <w:rsid w:val="008B586A"/>
    <w:rsid w:val="008B625C"/>
    <w:rsid w:val="008B6651"/>
    <w:rsid w:val="008B6E16"/>
    <w:rsid w:val="008B7110"/>
    <w:rsid w:val="008B7A20"/>
    <w:rsid w:val="008C0DF9"/>
    <w:rsid w:val="008C1CE4"/>
    <w:rsid w:val="008C1ED0"/>
    <w:rsid w:val="008C2029"/>
    <w:rsid w:val="008C226F"/>
    <w:rsid w:val="008C255B"/>
    <w:rsid w:val="008C267C"/>
    <w:rsid w:val="008C2E44"/>
    <w:rsid w:val="008C3427"/>
    <w:rsid w:val="008C3B7F"/>
    <w:rsid w:val="008C3BC2"/>
    <w:rsid w:val="008C4ADB"/>
    <w:rsid w:val="008C4C1B"/>
    <w:rsid w:val="008C4F76"/>
    <w:rsid w:val="008C52B9"/>
    <w:rsid w:val="008C55AD"/>
    <w:rsid w:val="008C5A2D"/>
    <w:rsid w:val="008C61D6"/>
    <w:rsid w:val="008C649D"/>
    <w:rsid w:val="008C64F1"/>
    <w:rsid w:val="008C671D"/>
    <w:rsid w:val="008C775C"/>
    <w:rsid w:val="008C7C1A"/>
    <w:rsid w:val="008D0DC1"/>
    <w:rsid w:val="008D11D7"/>
    <w:rsid w:val="008D1BB0"/>
    <w:rsid w:val="008D20FF"/>
    <w:rsid w:val="008D22A4"/>
    <w:rsid w:val="008D2B9A"/>
    <w:rsid w:val="008D3DE6"/>
    <w:rsid w:val="008D4223"/>
    <w:rsid w:val="008D44CC"/>
    <w:rsid w:val="008D46E3"/>
    <w:rsid w:val="008D4CED"/>
    <w:rsid w:val="008D4E31"/>
    <w:rsid w:val="008D50F9"/>
    <w:rsid w:val="008D5A07"/>
    <w:rsid w:val="008D5CAF"/>
    <w:rsid w:val="008D63BC"/>
    <w:rsid w:val="008D6709"/>
    <w:rsid w:val="008D7378"/>
    <w:rsid w:val="008D78D2"/>
    <w:rsid w:val="008E0205"/>
    <w:rsid w:val="008E031C"/>
    <w:rsid w:val="008E083A"/>
    <w:rsid w:val="008E0A40"/>
    <w:rsid w:val="008E12AD"/>
    <w:rsid w:val="008E2152"/>
    <w:rsid w:val="008E22FF"/>
    <w:rsid w:val="008E2450"/>
    <w:rsid w:val="008E2DCA"/>
    <w:rsid w:val="008E32CB"/>
    <w:rsid w:val="008E3F27"/>
    <w:rsid w:val="008E47EF"/>
    <w:rsid w:val="008E4DF0"/>
    <w:rsid w:val="008E4E6E"/>
    <w:rsid w:val="008E5148"/>
    <w:rsid w:val="008E5729"/>
    <w:rsid w:val="008E5783"/>
    <w:rsid w:val="008E5DB7"/>
    <w:rsid w:val="008E61EB"/>
    <w:rsid w:val="008E7896"/>
    <w:rsid w:val="008E79C7"/>
    <w:rsid w:val="008E7B6F"/>
    <w:rsid w:val="008E7C9D"/>
    <w:rsid w:val="008E7D8A"/>
    <w:rsid w:val="008F14C7"/>
    <w:rsid w:val="008F1E9E"/>
    <w:rsid w:val="008F2165"/>
    <w:rsid w:val="008F2356"/>
    <w:rsid w:val="008F2477"/>
    <w:rsid w:val="008F3879"/>
    <w:rsid w:val="008F5442"/>
    <w:rsid w:val="008F5E21"/>
    <w:rsid w:val="008F60A3"/>
    <w:rsid w:val="008F653E"/>
    <w:rsid w:val="008F7769"/>
    <w:rsid w:val="009004FE"/>
    <w:rsid w:val="00901014"/>
    <w:rsid w:val="009010F0"/>
    <w:rsid w:val="00901162"/>
    <w:rsid w:val="00901247"/>
    <w:rsid w:val="00901B53"/>
    <w:rsid w:val="0090223A"/>
    <w:rsid w:val="009028E2"/>
    <w:rsid w:val="00902D6A"/>
    <w:rsid w:val="0090392E"/>
    <w:rsid w:val="009039FE"/>
    <w:rsid w:val="00903E9A"/>
    <w:rsid w:val="0090446A"/>
    <w:rsid w:val="009048A5"/>
    <w:rsid w:val="00905404"/>
    <w:rsid w:val="00906478"/>
    <w:rsid w:val="00906753"/>
    <w:rsid w:val="00906C3D"/>
    <w:rsid w:val="00906D68"/>
    <w:rsid w:val="00907263"/>
    <w:rsid w:val="00907264"/>
    <w:rsid w:val="00907452"/>
    <w:rsid w:val="0090765F"/>
    <w:rsid w:val="00907748"/>
    <w:rsid w:val="009100CC"/>
    <w:rsid w:val="00911305"/>
    <w:rsid w:val="0091196D"/>
    <w:rsid w:val="0091212A"/>
    <w:rsid w:val="00912590"/>
    <w:rsid w:val="00912A37"/>
    <w:rsid w:val="00913200"/>
    <w:rsid w:val="009136A4"/>
    <w:rsid w:val="00913E5B"/>
    <w:rsid w:val="00913EC2"/>
    <w:rsid w:val="00914EAB"/>
    <w:rsid w:val="009152D8"/>
    <w:rsid w:val="009153A3"/>
    <w:rsid w:val="00915A1D"/>
    <w:rsid w:val="0091619E"/>
    <w:rsid w:val="009173E8"/>
    <w:rsid w:val="00917994"/>
    <w:rsid w:val="0092151E"/>
    <w:rsid w:val="00922567"/>
    <w:rsid w:val="009228DB"/>
    <w:rsid w:val="00922A4A"/>
    <w:rsid w:val="00922D49"/>
    <w:rsid w:val="00923094"/>
    <w:rsid w:val="009236B9"/>
    <w:rsid w:val="009243C3"/>
    <w:rsid w:val="00924751"/>
    <w:rsid w:val="00924811"/>
    <w:rsid w:val="00924E6C"/>
    <w:rsid w:val="00925564"/>
    <w:rsid w:val="00925E37"/>
    <w:rsid w:val="00925EDD"/>
    <w:rsid w:val="00925F20"/>
    <w:rsid w:val="00926968"/>
    <w:rsid w:val="00926B3B"/>
    <w:rsid w:val="0092739E"/>
    <w:rsid w:val="00927899"/>
    <w:rsid w:val="00927D0E"/>
    <w:rsid w:val="009304B7"/>
    <w:rsid w:val="009309DA"/>
    <w:rsid w:val="00931040"/>
    <w:rsid w:val="00931456"/>
    <w:rsid w:val="00931663"/>
    <w:rsid w:val="00931D22"/>
    <w:rsid w:val="00932CC7"/>
    <w:rsid w:val="0093355C"/>
    <w:rsid w:val="00935306"/>
    <w:rsid w:val="00935A86"/>
    <w:rsid w:val="0093640D"/>
    <w:rsid w:val="00936688"/>
    <w:rsid w:val="00936FCB"/>
    <w:rsid w:val="00937683"/>
    <w:rsid w:val="00937AC9"/>
    <w:rsid w:val="00937CFA"/>
    <w:rsid w:val="00940291"/>
    <w:rsid w:val="009406B3"/>
    <w:rsid w:val="009421FD"/>
    <w:rsid w:val="00942286"/>
    <w:rsid w:val="00943748"/>
    <w:rsid w:val="00943CEE"/>
    <w:rsid w:val="009444F4"/>
    <w:rsid w:val="00944674"/>
    <w:rsid w:val="00944F2F"/>
    <w:rsid w:val="00945B95"/>
    <w:rsid w:val="00945CC4"/>
    <w:rsid w:val="00945CF5"/>
    <w:rsid w:val="00946437"/>
    <w:rsid w:val="0094691C"/>
    <w:rsid w:val="00947229"/>
    <w:rsid w:val="00947C95"/>
    <w:rsid w:val="00947EED"/>
    <w:rsid w:val="009500A1"/>
    <w:rsid w:val="0095037E"/>
    <w:rsid w:val="00951D97"/>
    <w:rsid w:val="00952230"/>
    <w:rsid w:val="00952266"/>
    <w:rsid w:val="00952AAD"/>
    <w:rsid w:val="00953B2B"/>
    <w:rsid w:val="00954567"/>
    <w:rsid w:val="009547B3"/>
    <w:rsid w:val="00954A89"/>
    <w:rsid w:val="00955CB7"/>
    <w:rsid w:val="00955EFA"/>
    <w:rsid w:val="00956671"/>
    <w:rsid w:val="009572A9"/>
    <w:rsid w:val="00957466"/>
    <w:rsid w:val="009576F7"/>
    <w:rsid w:val="00960178"/>
    <w:rsid w:val="00960722"/>
    <w:rsid w:val="00961356"/>
    <w:rsid w:val="00962401"/>
    <w:rsid w:val="00962510"/>
    <w:rsid w:val="0096260B"/>
    <w:rsid w:val="0096275C"/>
    <w:rsid w:val="009627FF"/>
    <w:rsid w:val="00962A27"/>
    <w:rsid w:val="00962B55"/>
    <w:rsid w:val="00962B9D"/>
    <w:rsid w:val="00962EDC"/>
    <w:rsid w:val="00964C8A"/>
    <w:rsid w:val="00964E3D"/>
    <w:rsid w:val="009664D5"/>
    <w:rsid w:val="009670C1"/>
    <w:rsid w:val="009671B0"/>
    <w:rsid w:val="009671C1"/>
    <w:rsid w:val="00967657"/>
    <w:rsid w:val="00970C69"/>
    <w:rsid w:val="00971DCF"/>
    <w:rsid w:val="00971F1C"/>
    <w:rsid w:val="0097211D"/>
    <w:rsid w:val="009724F9"/>
    <w:rsid w:val="0097263C"/>
    <w:rsid w:val="00972DF9"/>
    <w:rsid w:val="00972E10"/>
    <w:rsid w:val="009738AD"/>
    <w:rsid w:val="00974694"/>
    <w:rsid w:val="009746CA"/>
    <w:rsid w:val="00974E7C"/>
    <w:rsid w:val="00975B7B"/>
    <w:rsid w:val="009769A9"/>
    <w:rsid w:val="00976DCD"/>
    <w:rsid w:val="00977134"/>
    <w:rsid w:val="009778D3"/>
    <w:rsid w:val="00977B69"/>
    <w:rsid w:val="00980013"/>
    <w:rsid w:val="00980358"/>
    <w:rsid w:val="009806F1"/>
    <w:rsid w:val="009807F1"/>
    <w:rsid w:val="00980E65"/>
    <w:rsid w:val="0098122D"/>
    <w:rsid w:val="00981963"/>
    <w:rsid w:val="009820C2"/>
    <w:rsid w:val="00982FD1"/>
    <w:rsid w:val="009831B9"/>
    <w:rsid w:val="00983C82"/>
    <w:rsid w:val="009840A3"/>
    <w:rsid w:val="009844D6"/>
    <w:rsid w:val="00984520"/>
    <w:rsid w:val="0098545C"/>
    <w:rsid w:val="00985506"/>
    <w:rsid w:val="009862F1"/>
    <w:rsid w:val="009871EA"/>
    <w:rsid w:val="00990A6D"/>
    <w:rsid w:val="0099132C"/>
    <w:rsid w:val="00991602"/>
    <w:rsid w:val="00991675"/>
    <w:rsid w:val="00992382"/>
    <w:rsid w:val="00992BA2"/>
    <w:rsid w:val="00992F83"/>
    <w:rsid w:val="0099344F"/>
    <w:rsid w:val="0099360A"/>
    <w:rsid w:val="00993A3C"/>
    <w:rsid w:val="0099449B"/>
    <w:rsid w:val="0099508A"/>
    <w:rsid w:val="00995368"/>
    <w:rsid w:val="00995618"/>
    <w:rsid w:val="00995A5A"/>
    <w:rsid w:val="00995DE0"/>
    <w:rsid w:val="00995E53"/>
    <w:rsid w:val="00996BAA"/>
    <w:rsid w:val="009974EB"/>
    <w:rsid w:val="009978D5"/>
    <w:rsid w:val="00997A12"/>
    <w:rsid w:val="00997AFA"/>
    <w:rsid w:val="009A1126"/>
    <w:rsid w:val="009A1232"/>
    <w:rsid w:val="009A3484"/>
    <w:rsid w:val="009A4D19"/>
    <w:rsid w:val="009A5564"/>
    <w:rsid w:val="009A6BED"/>
    <w:rsid w:val="009A7469"/>
    <w:rsid w:val="009A7FC4"/>
    <w:rsid w:val="009B07EE"/>
    <w:rsid w:val="009B0EE1"/>
    <w:rsid w:val="009B1584"/>
    <w:rsid w:val="009B19BB"/>
    <w:rsid w:val="009B1B32"/>
    <w:rsid w:val="009B20A1"/>
    <w:rsid w:val="009B21CA"/>
    <w:rsid w:val="009B2262"/>
    <w:rsid w:val="009B2648"/>
    <w:rsid w:val="009B424E"/>
    <w:rsid w:val="009B4290"/>
    <w:rsid w:val="009B4317"/>
    <w:rsid w:val="009B4EBB"/>
    <w:rsid w:val="009B529C"/>
    <w:rsid w:val="009B5860"/>
    <w:rsid w:val="009B6E72"/>
    <w:rsid w:val="009B7332"/>
    <w:rsid w:val="009B7420"/>
    <w:rsid w:val="009B7845"/>
    <w:rsid w:val="009B7B46"/>
    <w:rsid w:val="009C0294"/>
    <w:rsid w:val="009C03E5"/>
    <w:rsid w:val="009C08B6"/>
    <w:rsid w:val="009C0920"/>
    <w:rsid w:val="009C0928"/>
    <w:rsid w:val="009C1040"/>
    <w:rsid w:val="009C1266"/>
    <w:rsid w:val="009C12C3"/>
    <w:rsid w:val="009C14D9"/>
    <w:rsid w:val="009C196C"/>
    <w:rsid w:val="009C1B5C"/>
    <w:rsid w:val="009C232B"/>
    <w:rsid w:val="009C2B48"/>
    <w:rsid w:val="009C36E6"/>
    <w:rsid w:val="009C3730"/>
    <w:rsid w:val="009C37BD"/>
    <w:rsid w:val="009C3888"/>
    <w:rsid w:val="009C3AAC"/>
    <w:rsid w:val="009C44A1"/>
    <w:rsid w:val="009C4D19"/>
    <w:rsid w:val="009C5F6C"/>
    <w:rsid w:val="009C5FDB"/>
    <w:rsid w:val="009C6919"/>
    <w:rsid w:val="009C693E"/>
    <w:rsid w:val="009C6B2C"/>
    <w:rsid w:val="009C6ED6"/>
    <w:rsid w:val="009C70CB"/>
    <w:rsid w:val="009C7623"/>
    <w:rsid w:val="009D0411"/>
    <w:rsid w:val="009D14EB"/>
    <w:rsid w:val="009D1B18"/>
    <w:rsid w:val="009D1E70"/>
    <w:rsid w:val="009D1EA4"/>
    <w:rsid w:val="009D27AA"/>
    <w:rsid w:val="009D2BFD"/>
    <w:rsid w:val="009D2FF8"/>
    <w:rsid w:val="009D361C"/>
    <w:rsid w:val="009D3F20"/>
    <w:rsid w:val="009D428F"/>
    <w:rsid w:val="009D4991"/>
    <w:rsid w:val="009D506F"/>
    <w:rsid w:val="009D515C"/>
    <w:rsid w:val="009D5449"/>
    <w:rsid w:val="009D597B"/>
    <w:rsid w:val="009D5BB5"/>
    <w:rsid w:val="009D63B0"/>
    <w:rsid w:val="009D683D"/>
    <w:rsid w:val="009D696D"/>
    <w:rsid w:val="009D6993"/>
    <w:rsid w:val="009D6CC5"/>
    <w:rsid w:val="009D6ED2"/>
    <w:rsid w:val="009E08B3"/>
    <w:rsid w:val="009E0A6A"/>
    <w:rsid w:val="009E0A9C"/>
    <w:rsid w:val="009E0B14"/>
    <w:rsid w:val="009E0F1A"/>
    <w:rsid w:val="009E140D"/>
    <w:rsid w:val="009E16B2"/>
    <w:rsid w:val="009E1A86"/>
    <w:rsid w:val="009E3661"/>
    <w:rsid w:val="009E43DD"/>
    <w:rsid w:val="009E4465"/>
    <w:rsid w:val="009E5318"/>
    <w:rsid w:val="009E6401"/>
    <w:rsid w:val="009E6A0F"/>
    <w:rsid w:val="009E6C54"/>
    <w:rsid w:val="009F04C8"/>
    <w:rsid w:val="009F0812"/>
    <w:rsid w:val="009F0E02"/>
    <w:rsid w:val="009F248B"/>
    <w:rsid w:val="009F2A25"/>
    <w:rsid w:val="009F3588"/>
    <w:rsid w:val="009F3A1A"/>
    <w:rsid w:val="009F4C7D"/>
    <w:rsid w:val="009F4E54"/>
    <w:rsid w:val="009F51C8"/>
    <w:rsid w:val="009F5235"/>
    <w:rsid w:val="009F531A"/>
    <w:rsid w:val="009F6344"/>
    <w:rsid w:val="009F6550"/>
    <w:rsid w:val="009F6B65"/>
    <w:rsid w:val="009F786E"/>
    <w:rsid w:val="00A00680"/>
    <w:rsid w:val="00A00902"/>
    <w:rsid w:val="00A0098B"/>
    <w:rsid w:val="00A00B14"/>
    <w:rsid w:val="00A0191A"/>
    <w:rsid w:val="00A0223F"/>
    <w:rsid w:val="00A0294E"/>
    <w:rsid w:val="00A02962"/>
    <w:rsid w:val="00A039FF"/>
    <w:rsid w:val="00A04097"/>
    <w:rsid w:val="00A04524"/>
    <w:rsid w:val="00A04958"/>
    <w:rsid w:val="00A05ACE"/>
    <w:rsid w:val="00A072CE"/>
    <w:rsid w:val="00A076E9"/>
    <w:rsid w:val="00A114B9"/>
    <w:rsid w:val="00A117FE"/>
    <w:rsid w:val="00A1191B"/>
    <w:rsid w:val="00A12107"/>
    <w:rsid w:val="00A12805"/>
    <w:rsid w:val="00A138F0"/>
    <w:rsid w:val="00A13A65"/>
    <w:rsid w:val="00A14589"/>
    <w:rsid w:val="00A14AE3"/>
    <w:rsid w:val="00A14DCC"/>
    <w:rsid w:val="00A16509"/>
    <w:rsid w:val="00A16675"/>
    <w:rsid w:val="00A175E8"/>
    <w:rsid w:val="00A17957"/>
    <w:rsid w:val="00A202C2"/>
    <w:rsid w:val="00A20404"/>
    <w:rsid w:val="00A2120E"/>
    <w:rsid w:val="00A21955"/>
    <w:rsid w:val="00A21CCD"/>
    <w:rsid w:val="00A225D8"/>
    <w:rsid w:val="00A22CD6"/>
    <w:rsid w:val="00A234EC"/>
    <w:rsid w:val="00A23A56"/>
    <w:rsid w:val="00A24128"/>
    <w:rsid w:val="00A2417A"/>
    <w:rsid w:val="00A24B6E"/>
    <w:rsid w:val="00A250AC"/>
    <w:rsid w:val="00A25642"/>
    <w:rsid w:val="00A2573A"/>
    <w:rsid w:val="00A25D47"/>
    <w:rsid w:val="00A2631B"/>
    <w:rsid w:val="00A26668"/>
    <w:rsid w:val="00A2681F"/>
    <w:rsid w:val="00A27478"/>
    <w:rsid w:val="00A27804"/>
    <w:rsid w:val="00A27DFE"/>
    <w:rsid w:val="00A30261"/>
    <w:rsid w:val="00A310C1"/>
    <w:rsid w:val="00A3265B"/>
    <w:rsid w:val="00A3276D"/>
    <w:rsid w:val="00A3283D"/>
    <w:rsid w:val="00A334D1"/>
    <w:rsid w:val="00A34257"/>
    <w:rsid w:val="00A34903"/>
    <w:rsid w:val="00A36002"/>
    <w:rsid w:val="00A3655D"/>
    <w:rsid w:val="00A3663D"/>
    <w:rsid w:val="00A36822"/>
    <w:rsid w:val="00A36AB5"/>
    <w:rsid w:val="00A37170"/>
    <w:rsid w:val="00A374FD"/>
    <w:rsid w:val="00A3754B"/>
    <w:rsid w:val="00A378AC"/>
    <w:rsid w:val="00A402DD"/>
    <w:rsid w:val="00A4069E"/>
    <w:rsid w:val="00A40BBF"/>
    <w:rsid w:val="00A411D1"/>
    <w:rsid w:val="00A411FF"/>
    <w:rsid w:val="00A41A09"/>
    <w:rsid w:val="00A41B7D"/>
    <w:rsid w:val="00A42289"/>
    <w:rsid w:val="00A42E88"/>
    <w:rsid w:val="00A43389"/>
    <w:rsid w:val="00A434A7"/>
    <w:rsid w:val="00A43E71"/>
    <w:rsid w:val="00A441C8"/>
    <w:rsid w:val="00A44C11"/>
    <w:rsid w:val="00A4526F"/>
    <w:rsid w:val="00A45753"/>
    <w:rsid w:val="00A457B8"/>
    <w:rsid w:val="00A45F71"/>
    <w:rsid w:val="00A46608"/>
    <w:rsid w:val="00A47856"/>
    <w:rsid w:val="00A47B15"/>
    <w:rsid w:val="00A500C1"/>
    <w:rsid w:val="00A5094A"/>
    <w:rsid w:val="00A51708"/>
    <w:rsid w:val="00A51890"/>
    <w:rsid w:val="00A52F84"/>
    <w:rsid w:val="00A533CC"/>
    <w:rsid w:val="00A5403A"/>
    <w:rsid w:val="00A54284"/>
    <w:rsid w:val="00A5465A"/>
    <w:rsid w:val="00A54FB5"/>
    <w:rsid w:val="00A55E50"/>
    <w:rsid w:val="00A560F7"/>
    <w:rsid w:val="00A56B05"/>
    <w:rsid w:val="00A56C06"/>
    <w:rsid w:val="00A56E50"/>
    <w:rsid w:val="00A5726C"/>
    <w:rsid w:val="00A57678"/>
    <w:rsid w:val="00A57972"/>
    <w:rsid w:val="00A579F5"/>
    <w:rsid w:val="00A57C28"/>
    <w:rsid w:val="00A57F83"/>
    <w:rsid w:val="00A602B5"/>
    <w:rsid w:val="00A60E2F"/>
    <w:rsid w:val="00A627AD"/>
    <w:rsid w:val="00A63246"/>
    <w:rsid w:val="00A63284"/>
    <w:rsid w:val="00A6336F"/>
    <w:rsid w:val="00A63458"/>
    <w:rsid w:val="00A6372D"/>
    <w:rsid w:val="00A6401C"/>
    <w:rsid w:val="00A64CB8"/>
    <w:rsid w:val="00A64D92"/>
    <w:rsid w:val="00A66065"/>
    <w:rsid w:val="00A66291"/>
    <w:rsid w:val="00A66343"/>
    <w:rsid w:val="00A66BDE"/>
    <w:rsid w:val="00A67018"/>
    <w:rsid w:val="00A671D2"/>
    <w:rsid w:val="00A67289"/>
    <w:rsid w:val="00A672F3"/>
    <w:rsid w:val="00A6732A"/>
    <w:rsid w:val="00A673DC"/>
    <w:rsid w:val="00A7076E"/>
    <w:rsid w:val="00A709BE"/>
    <w:rsid w:val="00A70BBA"/>
    <w:rsid w:val="00A70D85"/>
    <w:rsid w:val="00A7162E"/>
    <w:rsid w:val="00A7179D"/>
    <w:rsid w:val="00A72D71"/>
    <w:rsid w:val="00A73112"/>
    <w:rsid w:val="00A73240"/>
    <w:rsid w:val="00A73617"/>
    <w:rsid w:val="00A73EB8"/>
    <w:rsid w:val="00A74078"/>
    <w:rsid w:val="00A747D2"/>
    <w:rsid w:val="00A75123"/>
    <w:rsid w:val="00A75705"/>
    <w:rsid w:val="00A75A86"/>
    <w:rsid w:val="00A75F35"/>
    <w:rsid w:val="00A765A9"/>
    <w:rsid w:val="00A765BC"/>
    <w:rsid w:val="00A76E17"/>
    <w:rsid w:val="00A7710C"/>
    <w:rsid w:val="00A77B30"/>
    <w:rsid w:val="00A77C51"/>
    <w:rsid w:val="00A77C69"/>
    <w:rsid w:val="00A77DB7"/>
    <w:rsid w:val="00A8063F"/>
    <w:rsid w:val="00A812B1"/>
    <w:rsid w:val="00A8283B"/>
    <w:rsid w:val="00A82A4D"/>
    <w:rsid w:val="00A82AB9"/>
    <w:rsid w:val="00A82C61"/>
    <w:rsid w:val="00A8301B"/>
    <w:rsid w:val="00A83049"/>
    <w:rsid w:val="00A8368D"/>
    <w:rsid w:val="00A83945"/>
    <w:rsid w:val="00A83953"/>
    <w:rsid w:val="00A83CD7"/>
    <w:rsid w:val="00A8400B"/>
    <w:rsid w:val="00A8416A"/>
    <w:rsid w:val="00A846DA"/>
    <w:rsid w:val="00A84796"/>
    <w:rsid w:val="00A84956"/>
    <w:rsid w:val="00A853D8"/>
    <w:rsid w:val="00A85A0B"/>
    <w:rsid w:val="00A85BBE"/>
    <w:rsid w:val="00A8661E"/>
    <w:rsid w:val="00A86927"/>
    <w:rsid w:val="00A8695A"/>
    <w:rsid w:val="00A86ACF"/>
    <w:rsid w:val="00A8708E"/>
    <w:rsid w:val="00A87575"/>
    <w:rsid w:val="00A8784F"/>
    <w:rsid w:val="00A903B6"/>
    <w:rsid w:val="00A90F4F"/>
    <w:rsid w:val="00A91D34"/>
    <w:rsid w:val="00A91E23"/>
    <w:rsid w:val="00A92579"/>
    <w:rsid w:val="00A93343"/>
    <w:rsid w:val="00A936F9"/>
    <w:rsid w:val="00A93946"/>
    <w:rsid w:val="00A94380"/>
    <w:rsid w:val="00A943D0"/>
    <w:rsid w:val="00A947AA"/>
    <w:rsid w:val="00A94888"/>
    <w:rsid w:val="00A9681C"/>
    <w:rsid w:val="00A96867"/>
    <w:rsid w:val="00A968D5"/>
    <w:rsid w:val="00A96B3D"/>
    <w:rsid w:val="00A978B4"/>
    <w:rsid w:val="00A97A8E"/>
    <w:rsid w:val="00AA18AB"/>
    <w:rsid w:val="00AA1B53"/>
    <w:rsid w:val="00AA1DEA"/>
    <w:rsid w:val="00AA256D"/>
    <w:rsid w:val="00AA2B76"/>
    <w:rsid w:val="00AA311D"/>
    <w:rsid w:val="00AA331A"/>
    <w:rsid w:val="00AA3556"/>
    <w:rsid w:val="00AA35FD"/>
    <w:rsid w:val="00AA3919"/>
    <w:rsid w:val="00AA3DB7"/>
    <w:rsid w:val="00AA41D3"/>
    <w:rsid w:val="00AA4597"/>
    <w:rsid w:val="00AA7B08"/>
    <w:rsid w:val="00AB0039"/>
    <w:rsid w:val="00AB0D96"/>
    <w:rsid w:val="00AB15A3"/>
    <w:rsid w:val="00AB177A"/>
    <w:rsid w:val="00AB1D43"/>
    <w:rsid w:val="00AB216D"/>
    <w:rsid w:val="00AB2EE5"/>
    <w:rsid w:val="00AB3012"/>
    <w:rsid w:val="00AB311F"/>
    <w:rsid w:val="00AB321C"/>
    <w:rsid w:val="00AB37D2"/>
    <w:rsid w:val="00AB3A7F"/>
    <w:rsid w:val="00AB473F"/>
    <w:rsid w:val="00AB4C91"/>
    <w:rsid w:val="00AB4E3B"/>
    <w:rsid w:val="00AB5381"/>
    <w:rsid w:val="00AB54C1"/>
    <w:rsid w:val="00AB5AB8"/>
    <w:rsid w:val="00AB6077"/>
    <w:rsid w:val="00AB688F"/>
    <w:rsid w:val="00AB75EA"/>
    <w:rsid w:val="00AB7AA2"/>
    <w:rsid w:val="00AC056D"/>
    <w:rsid w:val="00AC0A22"/>
    <w:rsid w:val="00AC0C30"/>
    <w:rsid w:val="00AC1515"/>
    <w:rsid w:val="00AC2234"/>
    <w:rsid w:val="00AC2FE8"/>
    <w:rsid w:val="00AC34AE"/>
    <w:rsid w:val="00AC3F23"/>
    <w:rsid w:val="00AC3FF3"/>
    <w:rsid w:val="00AC4BC1"/>
    <w:rsid w:val="00AC5715"/>
    <w:rsid w:val="00AC65D6"/>
    <w:rsid w:val="00AC7B91"/>
    <w:rsid w:val="00AD04BD"/>
    <w:rsid w:val="00AD0765"/>
    <w:rsid w:val="00AD0E47"/>
    <w:rsid w:val="00AD0F00"/>
    <w:rsid w:val="00AD16A3"/>
    <w:rsid w:val="00AD1D73"/>
    <w:rsid w:val="00AD322A"/>
    <w:rsid w:val="00AD3C7F"/>
    <w:rsid w:val="00AD3E2B"/>
    <w:rsid w:val="00AD4758"/>
    <w:rsid w:val="00AD55A8"/>
    <w:rsid w:val="00AD58D5"/>
    <w:rsid w:val="00AD5CA4"/>
    <w:rsid w:val="00AD6A91"/>
    <w:rsid w:val="00AD7214"/>
    <w:rsid w:val="00AE04DB"/>
    <w:rsid w:val="00AE1066"/>
    <w:rsid w:val="00AE14DD"/>
    <w:rsid w:val="00AE2FA5"/>
    <w:rsid w:val="00AE3486"/>
    <w:rsid w:val="00AE34CD"/>
    <w:rsid w:val="00AE3A4F"/>
    <w:rsid w:val="00AE4513"/>
    <w:rsid w:val="00AE4518"/>
    <w:rsid w:val="00AE5D7F"/>
    <w:rsid w:val="00AE79F0"/>
    <w:rsid w:val="00AF04AB"/>
    <w:rsid w:val="00AF069C"/>
    <w:rsid w:val="00AF07B0"/>
    <w:rsid w:val="00AF109C"/>
    <w:rsid w:val="00AF1701"/>
    <w:rsid w:val="00AF1752"/>
    <w:rsid w:val="00AF2491"/>
    <w:rsid w:val="00AF42FC"/>
    <w:rsid w:val="00AF4A9C"/>
    <w:rsid w:val="00AF4AC5"/>
    <w:rsid w:val="00AF4C2C"/>
    <w:rsid w:val="00AF50B6"/>
    <w:rsid w:val="00AF597D"/>
    <w:rsid w:val="00AF69AC"/>
    <w:rsid w:val="00AF6EC1"/>
    <w:rsid w:val="00AF784D"/>
    <w:rsid w:val="00AF7BCD"/>
    <w:rsid w:val="00AF7CE9"/>
    <w:rsid w:val="00B00331"/>
    <w:rsid w:val="00B00733"/>
    <w:rsid w:val="00B0117E"/>
    <w:rsid w:val="00B0122C"/>
    <w:rsid w:val="00B014A1"/>
    <w:rsid w:val="00B01A80"/>
    <w:rsid w:val="00B0207E"/>
    <w:rsid w:val="00B046AF"/>
    <w:rsid w:val="00B04ACB"/>
    <w:rsid w:val="00B04DAC"/>
    <w:rsid w:val="00B053D1"/>
    <w:rsid w:val="00B05B03"/>
    <w:rsid w:val="00B06036"/>
    <w:rsid w:val="00B06154"/>
    <w:rsid w:val="00B061F1"/>
    <w:rsid w:val="00B06615"/>
    <w:rsid w:val="00B07C27"/>
    <w:rsid w:val="00B07FB2"/>
    <w:rsid w:val="00B10017"/>
    <w:rsid w:val="00B1004A"/>
    <w:rsid w:val="00B101CE"/>
    <w:rsid w:val="00B1036C"/>
    <w:rsid w:val="00B10531"/>
    <w:rsid w:val="00B10C40"/>
    <w:rsid w:val="00B10DE1"/>
    <w:rsid w:val="00B10FF8"/>
    <w:rsid w:val="00B1135A"/>
    <w:rsid w:val="00B11E02"/>
    <w:rsid w:val="00B12EB9"/>
    <w:rsid w:val="00B12F0D"/>
    <w:rsid w:val="00B12FCF"/>
    <w:rsid w:val="00B13A85"/>
    <w:rsid w:val="00B13BC7"/>
    <w:rsid w:val="00B13CD4"/>
    <w:rsid w:val="00B153D8"/>
    <w:rsid w:val="00B154DE"/>
    <w:rsid w:val="00B15814"/>
    <w:rsid w:val="00B17B14"/>
    <w:rsid w:val="00B203C4"/>
    <w:rsid w:val="00B20863"/>
    <w:rsid w:val="00B20BEC"/>
    <w:rsid w:val="00B20CDD"/>
    <w:rsid w:val="00B2123E"/>
    <w:rsid w:val="00B2157C"/>
    <w:rsid w:val="00B22683"/>
    <w:rsid w:val="00B22BB0"/>
    <w:rsid w:val="00B22BC9"/>
    <w:rsid w:val="00B22E81"/>
    <w:rsid w:val="00B232FE"/>
    <w:rsid w:val="00B23423"/>
    <w:rsid w:val="00B236F3"/>
    <w:rsid w:val="00B23996"/>
    <w:rsid w:val="00B23A8A"/>
    <w:rsid w:val="00B23CB2"/>
    <w:rsid w:val="00B240CC"/>
    <w:rsid w:val="00B246ED"/>
    <w:rsid w:val="00B24E14"/>
    <w:rsid w:val="00B2561A"/>
    <w:rsid w:val="00B256C1"/>
    <w:rsid w:val="00B25820"/>
    <w:rsid w:val="00B25A64"/>
    <w:rsid w:val="00B25B94"/>
    <w:rsid w:val="00B271F2"/>
    <w:rsid w:val="00B30B9E"/>
    <w:rsid w:val="00B31884"/>
    <w:rsid w:val="00B31D19"/>
    <w:rsid w:val="00B32218"/>
    <w:rsid w:val="00B328D8"/>
    <w:rsid w:val="00B32AB3"/>
    <w:rsid w:val="00B32DAE"/>
    <w:rsid w:val="00B33825"/>
    <w:rsid w:val="00B34BB2"/>
    <w:rsid w:val="00B34E7C"/>
    <w:rsid w:val="00B35AF6"/>
    <w:rsid w:val="00B36228"/>
    <w:rsid w:val="00B366A3"/>
    <w:rsid w:val="00B368EA"/>
    <w:rsid w:val="00B37EEF"/>
    <w:rsid w:val="00B408BD"/>
    <w:rsid w:val="00B418AD"/>
    <w:rsid w:val="00B42F1A"/>
    <w:rsid w:val="00B435E4"/>
    <w:rsid w:val="00B43785"/>
    <w:rsid w:val="00B43790"/>
    <w:rsid w:val="00B43829"/>
    <w:rsid w:val="00B443D9"/>
    <w:rsid w:val="00B44531"/>
    <w:rsid w:val="00B4640F"/>
    <w:rsid w:val="00B46521"/>
    <w:rsid w:val="00B46587"/>
    <w:rsid w:val="00B47AD2"/>
    <w:rsid w:val="00B47CF7"/>
    <w:rsid w:val="00B50686"/>
    <w:rsid w:val="00B50C50"/>
    <w:rsid w:val="00B513C0"/>
    <w:rsid w:val="00B519CD"/>
    <w:rsid w:val="00B51CC2"/>
    <w:rsid w:val="00B5298B"/>
    <w:rsid w:val="00B53708"/>
    <w:rsid w:val="00B53DCB"/>
    <w:rsid w:val="00B5428F"/>
    <w:rsid w:val="00B54370"/>
    <w:rsid w:val="00B54460"/>
    <w:rsid w:val="00B544A7"/>
    <w:rsid w:val="00B54DEA"/>
    <w:rsid w:val="00B550F1"/>
    <w:rsid w:val="00B55185"/>
    <w:rsid w:val="00B557BA"/>
    <w:rsid w:val="00B55C03"/>
    <w:rsid w:val="00B55F0B"/>
    <w:rsid w:val="00B56670"/>
    <w:rsid w:val="00B566AC"/>
    <w:rsid w:val="00B56A70"/>
    <w:rsid w:val="00B60638"/>
    <w:rsid w:val="00B606F8"/>
    <w:rsid w:val="00B61923"/>
    <w:rsid w:val="00B61B26"/>
    <w:rsid w:val="00B621D6"/>
    <w:rsid w:val="00B63AF2"/>
    <w:rsid w:val="00B64F03"/>
    <w:rsid w:val="00B65747"/>
    <w:rsid w:val="00B65D6F"/>
    <w:rsid w:val="00B65FAD"/>
    <w:rsid w:val="00B66174"/>
    <w:rsid w:val="00B66802"/>
    <w:rsid w:val="00B67021"/>
    <w:rsid w:val="00B673C9"/>
    <w:rsid w:val="00B67B37"/>
    <w:rsid w:val="00B67C23"/>
    <w:rsid w:val="00B7079B"/>
    <w:rsid w:val="00B70DC7"/>
    <w:rsid w:val="00B721A4"/>
    <w:rsid w:val="00B72501"/>
    <w:rsid w:val="00B72B5B"/>
    <w:rsid w:val="00B72EFF"/>
    <w:rsid w:val="00B73832"/>
    <w:rsid w:val="00B73ACE"/>
    <w:rsid w:val="00B73D77"/>
    <w:rsid w:val="00B750C2"/>
    <w:rsid w:val="00B756CB"/>
    <w:rsid w:val="00B75735"/>
    <w:rsid w:val="00B77142"/>
    <w:rsid w:val="00B77491"/>
    <w:rsid w:val="00B80879"/>
    <w:rsid w:val="00B80A2C"/>
    <w:rsid w:val="00B80D3B"/>
    <w:rsid w:val="00B8135C"/>
    <w:rsid w:val="00B814BB"/>
    <w:rsid w:val="00B816C2"/>
    <w:rsid w:val="00B81730"/>
    <w:rsid w:val="00B81B0B"/>
    <w:rsid w:val="00B81C0E"/>
    <w:rsid w:val="00B81F60"/>
    <w:rsid w:val="00B82123"/>
    <w:rsid w:val="00B823D4"/>
    <w:rsid w:val="00B8314A"/>
    <w:rsid w:val="00B841AC"/>
    <w:rsid w:val="00B85873"/>
    <w:rsid w:val="00B85E95"/>
    <w:rsid w:val="00B85ECD"/>
    <w:rsid w:val="00B865B0"/>
    <w:rsid w:val="00B865DC"/>
    <w:rsid w:val="00B87028"/>
    <w:rsid w:val="00B870E8"/>
    <w:rsid w:val="00B87377"/>
    <w:rsid w:val="00B875E3"/>
    <w:rsid w:val="00B87C29"/>
    <w:rsid w:val="00B90780"/>
    <w:rsid w:val="00B90968"/>
    <w:rsid w:val="00B90ECC"/>
    <w:rsid w:val="00B91BC2"/>
    <w:rsid w:val="00B9240D"/>
    <w:rsid w:val="00B933F6"/>
    <w:rsid w:val="00B941AB"/>
    <w:rsid w:val="00B94960"/>
    <w:rsid w:val="00B94AF7"/>
    <w:rsid w:val="00B9578B"/>
    <w:rsid w:val="00B96F6E"/>
    <w:rsid w:val="00BA092E"/>
    <w:rsid w:val="00BA22A8"/>
    <w:rsid w:val="00BA299A"/>
    <w:rsid w:val="00BA309F"/>
    <w:rsid w:val="00BA3E48"/>
    <w:rsid w:val="00BA4905"/>
    <w:rsid w:val="00BA4BD3"/>
    <w:rsid w:val="00BA535D"/>
    <w:rsid w:val="00BA5AB6"/>
    <w:rsid w:val="00BA5F7E"/>
    <w:rsid w:val="00BA6808"/>
    <w:rsid w:val="00BA6E49"/>
    <w:rsid w:val="00BA79D4"/>
    <w:rsid w:val="00BB0187"/>
    <w:rsid w:val="00BB0604"/>
    <w:rsid w:val="00BB06E7"/>
    <w:rsid w:val="00BB0831"/>
    <w:rsid w:val="00BB0E56"/>
    <w:rsid w:val="00BB125B"/>
    <w:rsid w:val="00BB1EB3"/>
    <w:rsid w:val="00BB2147"/>
    <w:rsid w:val="00BB2678"/>
    <w:rsid w:val="00BB3077"/>
    <w:rsid w:val="00BB33A8"/>
    <w:rsid w:val="00BB3927"/>
    <w:rsid w:val="00BB3D8C"/>
    <w:rsid w:val="00BB4B39"/>
    <w:rsid w:val="00BB53AF"/>
    <w:rsid w:val="00BB5883"/>
    <w:rsid w:val="00BB5C26"/>
    <w:rsid w:val="00BB5D35"/>
    <w:rsid w:val="00BB6A40"/>
    <w:rsid w:val="00BC013A"/>
    <w:rsid w:val="00BC10D9"/>
    <w:rsid w:val="00BC162A"/>
    <w:rsid w:val="00BC1AB7"/>
    <w:rsid w:val="00BC1B50"/>
    <w:rsid w:val="00BC224C"/>
    <w:rsid w:val="00BC2343"/>
    <w:rsid w:val="00BC3EDE"/>
    <w:rsid w:val="00BC43C6"/>
    <w:rsid w:val="00BC46F9"/>
    <w:rsid w:val="00BC4B1B"/>
    <w:rsid w:val="00BC52AF"/>
    <w:rsid w:val="00BC5824"/>
    <w:rsid w:val="00BC584D"/>
    <w:rsid w:val="00BC651B"/>
    <w:rsid w:val="00BC6AA7"/>
    <w:rsid w:val="00BC6DD2"/>
    <w:rsid w:val="00BC702F"/>
    <w:rsid w:val="00BC7821"/>
    <w:rsid w:val="00BD0ECF"/>
    <w:rsid w:val="00BD1BD7"/>
    <w:rsid w:val="00BD30C8"/>
    <w:rsid w:val="00BD38F4"/>
    <w:rsid w:val="00BD3DCA"/>
    <w:rsid w:val="00BD3EB4"/>
    <w:rsid w:val="00BD4C5B"/>
    <w:rsid w:val="00BD50EA"/>
    <w:rsid w:val="00BD5359"/>
    <w:rsid w:val="00BD5C65"/>
    <w:rsid w:val="00BD6B83"/>
    <w:rsid w:val="00BD77D8"/>
    <w:rsid w:val="00BD7BCC"/>
    <w:rsid w:val="00BE0717"/>
    <w:rsid w:val="00BE16E9"/>
    <w:rsid w:val="00BE187C"/>
    <w:rsid w:val="00BE264F"/>
    <w:rsid w:val="00BE2730"/>
    <w:rsid w:val="00BE280A"/>
    <w:rsid w:val="00BE2A17"/>
    <w:rsid w:val="00BE31BE"/>
    <w:rsid w:val="00BE3A1D"/>
    <w:rsid w:val="00BE3B33"/>
    <w:rsid w:val="00BE3B92"/>
    <w:rsid w:val="00BE3D72"/>
    <w:rsid w:val="00BE3EBF"/>
    <w:rsid w:val="00BE41BF"/>
    <w:rsid w:val="00BE487E"/>
    <w:rsid w:val="00BE5C9F"/>
    <w:rsid w:val="00BE6018"/>
    <w:rsid w:val="00BE7086"/>
    <w:rsid w:val="00BE71F9"/>
    <w:rsid w:val="00BE7278"/>
    <w:rsid w:val="00BF073F"/>
    <w:rsid w:val="00BF17BA"/>
    <w:rsid w:val="00BF1F57"/>
    <w:rsid w:val="00BF20FD"/>
    <w:rsid w:val="00BF2239"/>
    <w:rsid w:val="00BF22C6"/>
    <w:rsid w:val="00BF34C2"/>
    <w:rsid w:val="00BF3804"/>
    <w:rsid w:val="00BF3B4E"/>
    <w:rsid w:val="00BF4086"/>
    <w:rsid w:val="00BF426C"/>
    <w:rsid w:val="00BF4594"/>
    <w:rsid w:val="00BF5370"/>
    <w:rsid w:val="00BF58D0"/>
    <w:rsid w:val="00BF6027"/>
    <w:rsid w:val="00BF6702"/>
    <w:rsid w:val="00BF6D11"/>
    <w:rsid w:val="00BF6D7A"/>
    <w:rsid w:val="00BF6EEE"/>
    <w:rsid w:val="00BF7952"/>
    <w:rsid w:val="00BF7D6A"/>
    <w:rsid w:val="00C0021D"/>
    <w:rsid w:val="00C00300"/>
    <w:rsid w:val="00C00869"/>
    <w:rsid w:val="00C00A6C"/>
    <w:rsid w:val="00C00B3E"/>
    <w:rsid w:val="00C00B8B"/>
    <w:rsid w:val="00C013E1"/>
    <w:rsid w:val="00C01611"/>
    <w:rsid w:val="00C02BDB"/>
    <w:rsid w:val="00C02D59"/>
    <w:rsid w:val="00C02FE3"/>
    <w:rsid w:val="00C030B6"/>
    <w:rsid w:val="00C03284"/>
    <w:rsid w:val="00C03B3A"/>
    <w:rsid w:val="00C03CD4"/>
    <w:rsid w:val="00C0427E"/>
    <w:rsid w:val="00C04694"/>
    <w:rsid w:val="00C04B2F"/>
    <w:rsid w:val="00C050C4"/>
    <w:rsid w:val="00C050D7"/>
    <w:rsid w:val="00C0561B"/>
    <w:rsid w:val="00C05AAA"/>
    <w:rsid w:val="00C05B5F"/>
    <w:rsid w:val="00C06125"/>
    <w:rsid w:val="00C0624F"/>
    <w:rsid w:val="00C065C2"/>
    <w:rsid w:val="00C0703A"/>
    <w:rsid w:val="00C10086"/>
    <w:rsid w:val="00C104CC"/>
    <w:rsid w:val="00C106B3"/>
    <w:rsid w:val="00C109E5"/>
    <w:rsid w:val="00C10D71"/>
    <w:rsid w:val="00C11521"/>
    <w:rsid w:val="00C13912"/>
    <w:rsid w:val="00C142AD"/>
    <w:rsid w:val="00C142C1"/>
    <w:rsid w:val="00C14A30"/>
    <w:rsid w:val="00C152FE"/>
    <w:rsid w:val="00C15443"/>
    <w:rsid w:val="00C15D1B"/>
    <w:rsid w:val="00C15DBD"/>
    <w:rsid w:val="00C16739"/>
    <w:rsid w:val="00C168DD"/>
    <w:rsid w:val="00C172F3"/>
    <w:rsid w:val="00C176CC"/>
    <w:rsid w:val="00C21031"/>
    <w:rsid w:val="00C221B9"/>
    <w:rsid w:val="00C225EA"/>
    <w:rsid w:val="00C22CCE"/>
    <w:rsid w:val="00C23035"/>
    <w:rsid w:val="00C232BC"/>
    <w:rsid w:val="00C23BA2"/>
    <w:rsid w:val="00C23BEA"/>
    <w:rsid w:val="00C243B6"/>
    <w:rsid w:val="00C2485F"/>
    <w:rsid w:val="00C248B1"/>
    <w:rsid w:val="00C24B63"/>
    <w:rsid w:val="00C24BF4"/>
    <w:rsid w:val="00C24F89"/>
    <w:rsid w:val="00C2542B"/>
    <w:rsid w:val="00C25B61"/>
    <w:rsid w:val="00C262A0"/>
    <w:rsid w:val="00C26A4E"/>
    <w:rsid w:val="00C2755C"/>
    <w:rsid w:val="00C27C70"/>
    <w:rsid w:val="00C27DA9"/>
    <w:rsid w:val="00C300AD"/>
    <w:rsid w:val="00C303F3"/>
    <w:rsid w:val="00C30BE9"/>
    <w:rsid w:val="00C31195"/>
    <w:rsid w:val="00C31774"/>
    <w:rsid w:val="00C3180E"/>
    <w:rsid w:val="00C32AF2"/>
    <w:rsid w:val="00C32EA6"/>
    <w:rsid w:val="00C32F89"/>
    <w:rsid w:val="00C33051"/>
    <w:rsid w:val="00C33204"/>
    <w:rsid w:val="00C338EB"/>
    <w:rsid w:val="00C33A26"/>
    <w:rsid w:val="00C33F75"/>
    <w:rsid w:val="00C34389"/>
    <w:rsid w:val="00C344B8"/>
    <w:rsid w:val="00C3465D"/>
    <w:rsid w:val="00C347D5"/>
    <w:rsid w:val="00C34D14"/>
    <w:rsid w:val="00C37053"/>
    <w:rsid w:val="00C371C9"/>
    <w:rsid w:val="00C379E9"/>
    <w:rsid w:val="00C379FD"/>
    <w:rsid w:val="00C403CD"/>
    <w:rsid w:val="00C40857"/>
    <w:rsid w:val="00C41143"/>
    <w:rsid w:val="00C41A71"/>
    <w:rsid w:val="00C42041"/>
    <w:rsid w:val="00C42194"/>
    <w:rsid w:val="00C42B1F"/>
    <w:rsid w:val="00C434C4"/>
    <w:rsid w:val="00C43934"/>
    <w:rsid w:val="00C439FB"/>
    <w:rsid w:val="00C43AA8"/>
    <w:rsid w:val="00C43F23"/>
    <w:rsid w:val="00C441A4"/>
    <w:rsid w:val="00C44321"/>
    <w:rsid w:val="00C444F3"/>
    <w:rsid w:val="00C462B7"/>
    <w:rsid w:val="00C463C9"/>
    <w:rsid w:val="00C466CF"/>
    <w:rsid w:val="00C46ED7"/>
    <w:rsid w:val="00C47648"/>
    <w:rsid w:val="00C47852"/>
    <w:rsid w:val="00C47A85"/>
    <w:rsid w:val="00C47C0F"/>
    <w:rsid w:val="00C50011"/>
    <w:rsid w:val="00C50301"/>
    <w:rsid w:val="00C50713"/>
    <w:rsid w:val="00C50A81"/>
    <w:rsid w:val="00C510F0"/>
    <w:rsid w:val="00C5254B"/>
    <w:rsid w:val="00C530DC"/>
    <w:rsid w:val="00C539AE"/>
    <w:rsid w:val="00C54F7F"/>
    <w:rsid w:val="00C55D39"/>
    <w:rsid w:val="00C55FBF"/>
    <w:rsid w:val="00C56816"/>
    <w:rsid w:val="00C56892"/>
    <w:rsid w:val="00C5718C"/>
    <w:rsid w:val="00C57E68"/>
    <w:rsid w:val="00C601C9"/>
    <w:rsid w:val="00C6212F"/>
    <w:rsid w:val="00C623C6"/>
    <w:rsid w:val="00C631D3"/>
    <w:rsid w:val="00C645E6"/>
    <w:rsid w:val="00C6464F"/>
    <w:rsid w:val="00C64813"/>
    <w:rsid w:val="00C64D82"/>
    <w:rsid w:val="00C64FBC"/>
    <w:rsid w:val="00C65471"/>
    <w:rsid w:val="00C657A6"/>
    <w:rsid w:val="00C65A83"/>
    <w:rsid w:val="00C66A00"/>
    <w:rsid w:val="00C66CBE"/>
    <w:rsid w:val="00C67118"/>
    <w:rsid w:val="00C67276"/>
    <w:rsid w:val="00C67DDD"/>
    <w:rsid w:val="00C70139"/>
    <w:rsid w:val="00C70A09"/>
    <w:rsid w:val="00C7191D"/>
    <w:rsid w:val="00C720A3"/>
    <w:rsid w:val="00C724DA"/>
    <w:rsid w:val="00C72C6F"/>
    <w:rsid w:val="00C7350B"/>
    <w:rsid w:val="00C73F2D"/>
    <w:rsid w:val="00C74453"/>
    <w:rsid w:val="00C7473A"/>
    <w:rsid w:val="00C74E1D"/>
    <w:rsid w:val="00C750B2"/>
    <w:rsid w:val="00C75AB0"/>
    <w:rsid w:val="00C76166"/>
    <w:rsid w:val="00C76B7B"/>
    <w:rsid w:val="00C76BBD"/>
    <w:rsid w:val="00C76DE2"/>
    <w:rsid w:val="00C772BA"/>
    <w:rsid w:val="00C802D1"/>
    <w:rsid w:val="00C8036C"/>
    <w:rsid w:val="00C80683"/>
    <w:rsid w:val="00C80CD8"/>
    <w:rsid w:val="00C80F23"/>
    <w:rsid w:val="00C81151"/>
    <w:rsid w:val="00C82255"/>
    <w:rsid w:val="00C82CC6"/>
    <w:rsid w:val="00C839CB"/>
    <w:rsid w:val="00C84593"/>
    <w:rsid w:val="00C84ACA"/>
    <w:rsid w:val="00C850A3"/>
    <w:rsid w:val="00C8583D"/>
    <w:rsid w:val="00C85C32"/>
    <w:rsid w:val="00C85F45"/>
    <w:rsid w:val="00C86C8C"/>
    <w:rsid w:val="00C86E65"/>
    <w:rsid w:val="00C87568"/>
    <w:rsid w:val="00C875C3"/>
    <w:rsid w:val="00C87FD0"/>
    <w:rsid w:val="00C90628"/>
    <w:rsid w:val="00C90DB6"/>
    <w:rsid w:val="00C915A6"/>
    <w:rsid w:val="00C91975"/>
    <w:rsid w:val="00C9239E"/>
    <w:rsid w:val="00C92603"/>
    <w:rsid w:val="00C92652"/>
    <w:rsid w:val="00C9394F"/>
    <w:rsid w:val="00C93B1A"/>
    <w:rsid w:val="00C9444E"/>
    <w:rsid w:val="00C96F5F"/>
    <w:rsid w:val="00C97055"/>
    <w:rsid w:val="00C97990"/>
    <w:rsid w:val="00CA0354"/>
    <w:rsid w:val="00CA194C"/>
    <w:rsid w:val="00CA2202"/>
    <w:rsid w:val="00CA2B4F"/>
    <w:rsid w:val="00CA30C3"/>
    <w:rsid w:val="00CA4DF2"/>
    <w:rsid w:val="00CA5927"/>
    <w:rsid w:val="00CA635E"/>
    <w:rsid w:val="00CA6762"/>
    <w:rsid w:val="00CA6815"/>
    <w:rsid w:val="00CA6BB0"/>
    <w:rsid w:val="00CA6E99"/>
    <w:rsid w:val="00CA70CE"/>
    <w:rsid w:val="00CA79EC"/>
    <w:rsid w:val="00CB002C"/>
    <w:rsid w:val="00CB1936"/>
    <w:rsid w:val="00CB1E4B"/>
    <w:rsid w:val="00CB2329"/>
    <w:rsid w:val="00CB259F"/>
    <w:rsid w:val="00CB303D"/>
    <w:rsid w:val="00CB39C2"/>
    <w:rsid w:val="00CB3E38"/>
    <w:rsid w:val="00CB4C8C"/>
    <w:rsid w:val="00CB4E90"/>
    <w:rsid w:val="00CB5850"/>
    <w:rsid w:val="00CB5C99"/>
    <w:rsid w:val="00CB5E66"/>
    <w:rsid w:val="00CB633B"/>
    <w:rsid w:val="00CB65AF"/>
    <w:rsid w:val="00CB6782"/>
    <w:rsid w:val="00CB6C72"/>
    <w:rsid w:val="00CB6E3E"/>
    <w:rsid w:val="00CC080A"/>
    <w:rsid w:val="00CC08A8"/>
    <w:rsid w:val="00CC0D0F"/>
    <w:rsid w:val="00CC1275"/>
    <w:rsid w:val="00CC12EE"/>
    <w:rsid w:val="00CC1BBB"/>
    <w:rsid w:val="00CC26A4"/>
    <w:rsid w:val="00CC3767"/>
    <w:rsid w:val="00CC3C05"/>
    <w:rsid w:val="00CC547C"/>
    <w:rsid w:val="00CC5596"/>
    <w:rsid w:val="00CC5767"/>
    <w:rsid w:val="00CC5D2F"/>
    <w:rsid w:val="00CC68CC"/>
    <w:rsid w:val="00CC701E"/>
    <w:rsid w:val="00CC7611"/>
    <w:rsid w:val="00CC7735"/>
    <w:rsid w:val="00CD0310"/>
    <w:rsid w:val="00CD0AD9"/>
    <w:rsid w:val="00CD185D"/>
    <w:rsid w:val="00CD2030"/>
    <w:rsid w:val="00CD2E48"/>
    <w:rsid w:val="00CD37EB"/>
    <w:rsid w:val="00CD407C"/>
    <w:rsid w:val="00CD4491"/>
    <w:rsid w:val="00CD4826"/>
    <w:rsid w:val="00CD4E19"/>
    <w:rsid w:val="00CD6219"/>
    <w:rsid w:val="00CD67C9"/>
    <w:rsid w:val="00CD700F"/>
    <w:rsid w:val="00CD7319"/>
    <w:rsid w:val="00CD74C5"/>
    <w:rsid w:val="00CD7589"/>
    <w:rsid w:val="00CE027B"/>
    <w:rsid w:val="00CE148E"/>
    <w:rsid w:val="00CE207F"/>
    <w:rsid w:val="00CE208D"/>
    <w:rsid w:val="00CE2453"/>
    <w:rsid w:val="00CE28F0"/>
    <w:rsid w:val="00CE2A2D"/>
    <w:rsid w:val="00CE3511"/>
    <w:rsid w:val="00CE3561"/>
    <w:rsid w:val="00CE356D"/>
    <w:rsid w:val="00CE3FA4"/>
    <w:rsid w:val="00CE4133"/>
    <w:rsid w:val="00CE44F8"/>
    <w:rsid w:val="00CE4F89"/>
    <w:rsid w:val="00CE5277"/>
    <w:rsid w:val="00CE5575"/>
    <w:rsid w:val="00CE5B4D"/>
    <w:rsid w:val="00CE6358"/>
    <w:rsid w:val="00CE6686"/>
    <w:rsid w:val="00CE675B"/>
    <w:rsid w:val="00CE6E97"/>
    <w:rsid w:val="00CE7868"/>
    <w:rsid w:val="00CE796C"/>
    <w:rsid w:val="00CF086B"/>
    <w:rsid w:val="00CF18F5"/>
    <w:rsid w:val="00CF1B70"/>
    <w:rsid w:val="00CF1DD1"/>
    <w:rsid w:val="00CF2161"/>
    <w:rsid w:val="00CF2307"/>
    <w:rsid w:val="00CF26AE"/>
    <w:rsid w:val="00CF2D54"/>
    <w:rsid w:val="00CF311F"/>
    <w:rsid w:val="00CF469C"/>
    <w:rsid w:val="00CF4952"/>
    <w:rsid w:val="00CF5047"/>
    <w:rsid w:val="00CF5461"/>
    <w:rsid w:val="00CF6911"/>
    <w:rsid w:val="00D000DA"/>
    <w:rsid w:val="00D002E7"/>
    <w:rsid w:val="00D00E11"/>
    <w:rsid w:val="00D01344"/>
    <w:rsid w:val="00D01B90"/>
    <w:rsid w:val="00D024CD"/>
    <w:rsid w:val="00D03351"/>
    <w:rsid w:val="00D034DA"/>
    <w:rsid w:val="00D03538"/>
    <w:rsid w:val="00D0421D"/>
    <w:rsid w:val="00D046FD"/>
    <w:rsid w:val="00D047F7"/>
    <w:rsid w:val="00D049B8"/>
    <w:rsid w:val="00D04C8A"/>
    <w:rsid w:val="00D0516C"/>
    <w:rsid w:val="00D05B56"/>
    <w:rsid w:val="00D05C2F"/>
    <w:rsid w:val="00D05EE7"/>
    <w:rsid w:val="00D068D0"/>
    <w:rsid w:val="00D06964"/>
    <w:rsid w:val="00D06FE0"/>
    <w:rsid w:val="00D07211"/>
    <w:rsid w:val="00D07307"/>
    <w:rsid w:val="00D076A9"/>
    <w:rsid w:val="00D07754"/>
    <w:rsid w:val="00D078D1"/>
    <w:rsid w:val="00D07B55"/>
    <w:rsid w:val="00D105E3"/>
    <w:rsid w:val="00D10D2C"/>
    <w:rsid w:val="00D10FEA"/>
    <w:rsid w:val="00D11A85"/>
    <w:rsid w:val="00D11E74"/>
    <w:rsid w:val="00D1293B"/>
    <w:rsid w:val="00D129A8"/>
    <w:rsid w:val="00D12FB9"/>
    <w:rsid w:val="00D135F2"/>
    <w:rsid w:val="00D13C65"/>
    <w:rsid w:val="00D13D00"/>
    <w:rsid w:val="00D147C0"/>
    <w:rsid w:val="00D15696"/>
    <w:rsid w:val="00D15C51"/>
    <w:rsid w:val="00D166AA"/>
    <w:rsid w:val="00D167AD"/>
    <w:rsid w:val="00D16C68"/>
    <w:rsid w:val="00D16DBC"/>
    <w:rsid w:val="00D200BD"/>
    <w:rsid w:val="00D201AA"/>
    <w:rsid w:val="00D204A7"/>
    <w:rsid w:val="00D20AA5"/>
    <w:rsid w:val="00D21E93"/>
    <w:rsid w:val="00D22399"/>
    <w:rsid w:val="00D23EB2"/>
    <w:rsid w:val="00D263F1"/>
    <w:rsid w:val="00D2662C"/>
    <w:rsid w:val="00D27FA3"/>
    <w:rsid w:val="00D308D7"/>
    <w:rsid w:val="00D3176C"/>
    <w:rsid w:val="00D319C5"/>
    <w:rsid w:val="00D31B3F"/>
    <w:rsid w:val="00D32F57"/>
    <w:rsid w:val="00D33751"/>
    <w:rsid w:val="00D34680"/>
    <w:rsid w:val="00D34738"/>
    <w:rsid w:val="00D3486B"/>
    <w:rsid w:val="00D35A54"/>
    <w:rsid w:val="00D35D4A"/>
    <w:rsid w:val="00D36F6E"/>
    <w:rsid w:val="00D372B0"/>
    <w:rsid w:val="00D37343"/>
    <w:rsid w:val="00D41B3B"/>
    <w:rsid w:val="00D4205E"/>
    <w:rsid w:val="00D444B0"/>
    <w:rsid w:val="00D47399"/>
    <w:rsid w:val="00D47475"/>
    <w:rsid w:val="00D47BB2"/>
    <w:rsid w:val="00D47D04"/>
    <w:rsid w:val="00D500ED"/>
    <w:rsid w:val="00D5056A"/>
    <w:rsid w:val="00D510A0"/>
    <w:rsid w:val="00D520B7"/>
    <w:rsid w:val="00D527EE"/>
    <w:rsid w:val="00D529C4"/>
    <w:rsid w:val="00D52C92"/>
    <w:rsid w:val="00D537E1"/>
    <w:rsid w:val="00D53929"/>
    <w:rsid w:val="00D539D0"/>
    <w:rsid w:val="00D53DF4"/>
    <w:rsid w:val="00D540DC"/>
    <w:rsid w:val="00D543C0"/>
    <w:rsid w:val="00D55616"/>
    <w:rsid w:val="00D5574C"/>
    <w:rsid w:val="00D55DAC"/>
    <w:rsid w:val="00D56622"/>
    <w:rsid w:val="00D56D04"/>
    <w:rsid w:val="00D60F95"/>
    <w:rsid w:val="00D6153F"/>
    <w:rsid w:val="00D61982"/>
    <w:rsid w:val="00D61EA9"/>
    <w:rsid w:val="00D61EFF"/>
    <w:rsid w:val="00D62144"/>
    <w:rsid w:val="00D624C2"/>
    <w:rsid w:val="00D62655"/>
    <w:rsid w:val="00D6267A"/>
    <w:rsid w:val="00D62998"/>
    <w:rsid w:val="00D62999"/>
    <w:rsid w:val="00D646C6"/>
    <w:rsid w:val="00D647DE"/>
    <w:rsid w:val="00D64C3B"/>
    <w:rsid w:val="00D6501F"/>
    <w:rsid w:val="00D6508A"/>
    <w:rsid w:val="00D65347"/>
    <w:rsid w:val="00D6580A"/>
    <w:rsid w:val="00D67CA4"/>
    <w:rsid w:val="00D67D12"/>
    <w:rsid w:val="00D705FF"/>
    <w:rsid w:val="00D70B0C"/>
    <w:rsid w:val="00D70C23"/>
    <w:rsid w:val="00D7145C"/>
    <w:rsid w:val="00D71F5F"/>
    <w:rsid w:val="00D73A88"/>
    <w:rsid w:val="00D73F98"/>
    <w:rsid w:val="00D744BC"/>
    <w:rsid w:val="00D7543E"/>
    <w:rsid w:val="00D754A9"/>
    <w:rsid w:val="00D7585A"/>
    <w:rsid w:val="00D776F5"/>
    <w:rsid w:val="00D779FA"/>
    <w:rsid w:val="00D77C53"/>
    <w:rsid w:val="00D77E96"/>
    <w:rsid w:val="00D8021D"/>
    <w:rsid w:val="00D80618"/>
    <w:rsid w:val="00D807DF"/>
    <w:rsid w:val="00D82339"/>
    <w:rsid w:val="00D823AC"/>
    <w:rsid w:val="00D82494"/>
    <w:rsid w:val="00D82DAA"/>
    <w:rsid w:val="00D82FF2"/>
    <w:rsid w:val="00D83774"/>
    <w:rsid w:val="00D83C27"/>
    <w:rsid w:val="00D84A4B"/>
    <w:rsid w:val="00D85686"/>
    <w:rsid w:val="00D864AB"/>
    <w:rsid w:val="00D86793"/>
    <w:rsid w:val="00D877B1"/>
    <w:rsid w:val="00D8782C"/>
    <w:rsid w:val="00D87B33"/>
    <w:rsid w:val="00D90A81"/>
    <w:rsid w:val="00D90B7D"/>
    <w:rsid w:val="00D90DCE"/>
    <w:rsid w:val="00D91A7E"/>
    <w:rsid w:val="00D92168"/>
    <w:rsid w:val="00D9231C"/>
    <w:rsid w:val="00D92A5E"/>
    <w:rsid w:val="00D93315"/>
    <w:rsid w:val="00D935BD"/>
    <w:rsid w:val="00D93F1F"/>
    <w:rsid w:val="00D940B5"/>
    <w:rsid w:val="00D95017"/>
    <w:rsid w:val="00D9582D"/>
    <w:rsid w:val="00D95CB0"/>
    <w:rsid w:val="00D9654F"/>
    <w:rsid w:val="00D966FE"/>
    <w:rsid w:val="00D977C0"/>
    <w:rsid w:val="00D97E14"/>
    <w:rsid w:val="00D97F79"/>
    <w:rsid w:val="00DA00A3"/>
    <w:rsid w:val="00DA0FC5"/>
    <w:rsid w:val="00DA13F3"/>
    <w:rsid w:val="00DA1631"/>
    <w:rsid w:val="00DA199F"/>
    <w:rsid w:val="00DA2DE3"/>
    <w:rsid w:val="00DA3301"/>
    <w:rsid w:val="00DA3633"/>
    <w:rsid w:val="00DA38D8"/>
    <w:rsid w:val="00DA400B"/>
    <w:rsid w:val="00DA44D6"/>
    <w:rsid w:val="00DA51B4"/>
    <w:rsid w:val="00DA6443"/>
    <w:rsid w:val="00DA6B5E"/>
    <w:rsid w:val="00DA6D55"/>
    <w:rsid w:val="00DA7146"/>
    <w:rsid w:val="00DA716A"/>
    <w:rsid w:val="00DA7B82"/>
    <w:rsid w:val="00DB0434"/>
    <w:rsid w:val="00DB0DD2"/>
    <w:rsid w:val="00DB0E66"/>
    <w:rsid w:val="00DB1F4F"/>
    <w:rsid w:val="00DB289C"/>
    <w:rsid w:val="00DB2B47"/>
    <w:rsid w:val="00DB2CD0"/>
    <w:rsid w:val="00DB347D"/>
    <w:rsid w:val="00DB37EE"/>
    <w:rsid w:val="00DB401F"/>
    <w:rsid w:val="00DB4450"/>
    <w:rsid w:val="00DB4EE7"/>
    <w:rsid w:val="00DB5159"/>
    <w:rsid w:val="00DB521D"/>
    <w:rsid w:val="00DB5971"/>
    <w:rsid w:val="00DB5D51"/>
    <w:rsid w:val="00DB5F53"/>
    <w:rsid w:val="00DB7B69"/>
    <w:rsid w:val="00DC048F"/>
    <w:rsid w:val="00DC0A2F"/>
    <w:rsid w:val="00DC0DBE"/>
    <w:rsid w:val="00DC1AED"/>
    <w:rsid w:val="00DC234A"/>
    <w:rsid w:val="00DC2AA0"/>
    <w:rsid w:val="00DC3261"/>
    <w:rsid w:val="00DC41E4"/>
    <w:rsid w:val="00DC42D9"/>
    <w:rsid w:val="00DC43D0"/>
    <w:rsid w:val="00DC496E"/>
    <w:rsid w:val="00DC5116"/>
    <w:rsid w:val="00DC7C77"/>
    <w:rsid w:val="00DC7D92"/>
    <w:rsid w:val="00DC7FD5"/>
    <w:rsid w:val="00DD02FF"/>
    <w:rsid w:val="00DD24F9"/>
    <w:rsid w:val="00DD26EC"/>
    <w:rsid w:val="00DD2DFB"/>
    <w:rsid w:val="00DD3604"/>
    <w:rsid w:val="00DD39F4"/>
    <w:rsid w:val="00DD3D07"/>
    <w:rsid w:val="00DD3F4D"/>
    <w:rsid w:val="00DD481D"/>
    <w:rsid w:val="00DD4D9C"/>
    <w:rsid w:val="00DD5580"/>
    <w:rsid w:val="00DD6F2E"/>
    <w:rsid w:val="00DD72E1"/>
    <w:rsid w:val="00DD7EA2"/>
    <w:rsid w:val="00DD7FA4"/>
    <w:rsid w:val="00DE00F2"/>
    <w:rsid w:val="00DE04FE"/>
    <w:rsid w:val="00DE0DFE"/>
    <w:rsid w:val="00DE117F"/>
    <w:rsid w:val="00DE2D17"/>
    <w:rsid w:val="00DE353C"/>
    <w:rsid w:val="00DE401C"/>
    <w:rsid w:val="00DE5EA8"/>
    <w:rsid w:val="00DE5F61"/>
    <w:rsid w:val="00DE6E2F"/>
    <w:rsid w:val="00DE6F47"/>
    <w:rsid w:val="00DE7D13"/>
    <w:rsid w:val="00DF1EAE"/>
    <w:rsid w:val="00DF2A18"/>
    <w:rsid w:val="00DF3816"/>
    <w:rsid w:val="00DF3818"/>
    <w:rsid w:val="00DF3F94"/>
    <w:rsid w:val="00DF4369"/>
    <w:rsid w:val="00DF5970"/>
    <w:rsid w:val="00DF5B14"/>
    <w:rsid w:val="00DF614E"/>
    <w:rsid w:val="00DF63FA"/>
    <w:rsid w:val="00DF66E2"/>
    <w:rsid w:val="00E001FD"/>
    <w:rsid w:val="00E00A1C"/>
    <w:rsid w:val="00E00D60"/>
    <w:rsid w:val="00E012CC"/>
    <w:rsid w:val="00E0147A"/>
    <w:rsid w:val="00E0220A"/>
    <w:rsid w:val="00E0220E"/>
    <w:rsid w:val="00E02845"/>
    <w:rsid w:val="00E02961"/>
    <w:rsid w:val="00E02A1E"/>
    <w:rsid w:val="00E02B71"/>
    <w:rsid w:val="00E02DEB"/>
    <w:rsid w:val="00E037C7"/>
    <w:rsid w:val="00E03999"/>
    <w:rsid w:val="00E0399E"/>
    <w:rsid w:val="00E042A1"/>
    <w:rsid w:val="00E048F4"/>
    <w:rsid w:val="00E056A4"/>
    <w:rsid w:val="00E05CF4"/>
    <w:rsid w:val="00E05E82"/>
    <w:rsid w:val="00E0684E"/>
    <w:rsid w:val="00E07425"/>
    <w:rsid w:val="00E074BE"/>
    <w:rsid w:val="00E07F3A"/>
    <w:rsid w:val="00E1043E"/>
    <w:rsid w:val="00E104FA"/>
    <w:rsid w:val="00E1082A"/>
    <w:rsid w:val="00E10956"/>
    <w:rsid w:val="00E110B5"/>
    <w:rsid w:val="00E11166"/>
    <w:rsid w:val="00E113E8"/>
    <w:rsid w:val="00E11427"/>
    <w:rsid w:val="00E11B97"/>
    <w:rsid w:val="00E1223C"/>
    <w:rsid w:val="00E12818"/>
    <w:rsid w:val="00E12D39"/>
    <w:rsid w:val="00E13182"/>
    <w:rsid w:val="00E132C7"/>
    <w:rsid w:val="00E13C23"/>
    <w:rsid w:val="00E144A3"/>
    <w:rsid w:val="00E14523"/>
    <w:rsid w:val="00E14972"/>
    <w:rsid w:val="00E14CB9"/>
    <w:rsid w:val="00E151F2"/>
    <w:rsid w:val="00E15383"/>
    <w:rsid w:val="00E15543"/>
    <w:rsid w:val="00E15C82"/>
    <w:rsid w:val="00E15CED"/>
    <w:rsid w:val="00E160BA"/>
    <w:rsid w:val="00E17188"/>
    <w:rsid w:val="00E1738C"/>
    <w:rsid w:val="00E201C0"/>
    <w:rsid w:val="00E21484"/>
    <w:rsid w:val="00E21ABD"/>
    <w:rsid w:val="00E22775"/>
    <w:rsid w:val="00E22D28"/>
    <w:rsid w:val="00E22F81"/>
    <w:rsid w:val="00E22F87"/>
    <w:rsid w:val="00E230E3"/>
    <w:rsid w:val="00E23BCC"/>
    <w:rsid w:val="00E23C97"/>
    <w:rsid w:val="00E24727"/>
    <w:rsid w:val="00E265A7"/>
    <w:rsid w:val="00E27B80"/>
    <w:rsid w:val="00E27FCE"/>
    <w:rsid w:val="00E30EDF"/>
    <w:rsid w:val="00E31B43"/>
    <w:rsid w:val="00E31FBA"/>
    <w:rsid w:val="00E32379"/>
    <w:rsid w:val="00E32E11"/>
    <w:rsid w:val="00E33513"/>
    <w:rsid w:val="00E33688"/>
    <w:rsid w:val="00E33A4F"/>
    <w:rsid w:val="00E33F3E"/>
    <w:rsid w:val="00E341E5"/>
    <w:rsid w:val="00E34315"/>
    <w:rsid w:val="00E3484F"/>
    <w:rsid w:val="00E35D4B"/>
    <w:rsid w:val="00E35FBC"/>
    <w:rsid w:val="00E36AAE"/>
    <w:rsid w:val="00E3707C"/>
    <w:rsid w:val="00E37198"/>
    <w:rsid w:val="00E3774C"/>
    <w:rsid w:val="00E41313"/>
    <w:rsid w:val="00E41773"/>
    <w:rsid w:val="00E41ACD"/>
    <w:rsid w:val="00E41B98"/>
    <w:rsid w:val="00E42FE6"/>
    <w:rsid w:val="00E44E78"/>
    <w:rsid w:val="00E460B6"/>
    <w:rsid w:val="00E46BD2"/>
    <w:rsid w:val="00E473D4"/>
    <w:rsid w:val="00E474CF"/>
    <w:rsid w:val="00E4754B"/>
    <w:rsid w:val="00E513F6"/>
    <w:rsid w:val="00E51EC6"/>
    <w:rsid w:val="00E52F3B"/>
    <w:rsid w:val="00E52F80"/>
    <w:rsid w:val="00E53556"/>
    <w:rsid w:val="00E536E1"/>
    <w:rsid w:val="00E53B92"/>
    <w:rsid w:val="00E53D94"/>
    <w:rsid w:val="00E53DEA"/>
    <w:rsid w:val="00E5424B"/>
    <w:rsid w:val="00E544BA"/>
    <w:rsid w:val="00E54508"/>
    <w:rsid w:val="00E554B0"/>
    <w:rsid w:val="00E55B64"/>
    <w:rsid w:val="00E56331"/>
    <w:rsid w:val="00E56DA8"/>
    <w:rsid w:val="00E605C6"/>
    <w:rsid w:val="00E608E2"/>
    <w:rsid w:val="00E6117A"/>
    <w:rsid w:val="00E616DB"/>
    <w:rsid w:val="00E62442"/>
    <w:rsid w:val="00E627A4"/>
    <w:rsid w:val="00E630ED"/>
    <w:rsid w:val="00E63239"/>
    <w:rsid w:val="00E63CFB"/>
    <w:rsid w:val="00E6437C"/>
    <w:rsid w:val="00E64B66"/>
    <w:rsid w:val="00E64BF2"/>
    <w:rsid w:val="00E65237"/>
    <w:rsid w:val="00E67862"/>
    <w:rsid w:val="00E67EAD"/>
    <w:rsid w:val="00E70ACF"/>
    <w:rsid w:val="00E70D46"/>
    <w:rsid w:val="00E712A9"/>
    <w:rsid w:val="00E713BC"/>
    <w:rsid w:val="00E72444"/>
    <w:rsid w:val="00E73DEB"/>
    <w:rsid w:val="00E7410F"/>
    <w:rsid w:val="00E74EC5"/>
    <w:rsid w:val="00E75790"/>
    <w:rsid w:val="00E764C4"/>
    <w:rsid w:val="00E76B86"/>
    <w:rsid w:val="00E77BEC"/>
    <w:rsid w:val="00E77D79"/>
    <w:rsid w:val="00E809F3"/>
    <w:rsid w:val="00E80C21"/>
    <w:rsid w:val="00E80EFF"/>
    <w:rsid w:val="00E8126B"/>
    <w:rsid w:val="00E820BD"/>
    <w:rsid w:val="00E8227B"/>
    <w:rsid w:val="00E826BC"/>
    <w:rsid w:val="00E8342F"/>
    <w:rsid w:val="00E83FCA"/>
    <w:rsid w:val="00E84210"/>
    <w:rsid w:val="00E844CD"/>
    <w:rsid w:val="00E847A7"/>
    <w:rsid w:val="00E84FE5"/>
    <w:rsid w:val="00E85768"/>
    <w:rsid w:val="00E86682"/>
    <w:rsid w:val="00E86E79"/>
    <w:rsid w:val="00E906B4"/>
    <w:rsid w:val="00E9095B"/>
    <w:rsid w:val="00E9145E"/>
    <w:rsid w:val="00E91510"/>
    <w:rsid w:val="00E9152D"/>
    <w:rsid w:val="00E918B3"/>
    <w:rsid w:val="00E91B24"/>
    <w:rsid w:val="00E926B8"/>
    <w:rsid w:val="00E927BF"/>
    <w:rsid w:val="00E936DA"/>
    <w:rsid w:val="00E9399B"/>
    <w:rsid w:val="00E939A7"/>
    <w:rsid w:val="00E94008"/>
    <w:rsid w:val="00E94762"/>
    <w:rsid w:val="00E956BA"/>
    <w:rsid w:val="00E96B52"/>
    <w:rsid w:val="00E97D31"/>
    <w:rsid w:val="00EA0018"/>
    <w:rsid w:val="00EA08BE"/>
    <w:rsid w:val="00EA0A85"/>
    <w:rsid w:val="00EA13A3"/>
    <w:rsid w:val="00EA14B0"/>
    <w:rsid w:val="00EA2244"/>
    <w:rsid w:val="00EA2345"/>
    <w:rsid w:val="00EA2ABD"/>
    <w:rsid w:val="00EA2EC5"/>
    <w:rsid w:val="00EA4DDC"/>
    <w:rsid w:val="00EA5796"/>
    <w:rsid w:val="00EA645F"/>
    <w:rsid w:val="00EA6FA7"/>
    <w:rsid w:val="00EA7B4A"/>
    <w:rsid w:val="00EB055A"/>
    <w:rsid w:val="00EB067F"/>
    <w:rsid w:val="00EB1379"/>
    <w:rsid w:val="00EB13A7"/>
    <w:rsid w:val="00EB17BE"/>
    <w:rsid w:val="00EB18B8"/>
    <w:rsid w:val="00EB1A1B"/>
    <w:rsid w:val="00EB1F02"/>
    <w:rsid w:val="00EB23BD"/>
    <w:rsid w:val="00EB24F4"/>
    <w:rsid w:val="00EB2750"/>
    <w:rsid w:val="00EB2E64"/>
    <w:rsid w:val="00EB3290"/>
    <w:rsid w:val="00EB3D4B"/>
    <w:rsid w:val="00EB433A"/>
    <w:rsid w:val="00EB5BC5"/>
    <w:rsid w:val="00EB5F56"/>
    <w:rsid w:val="00EB6097"/>
    <w:rsid w:val="00EB6212"/>
    <w:rsid w:val="00EB6BB5"/>
    <w:rsid w:val="00EB6E30"/>
    <w:rsid w:val="00EB7618"/>
    <w:rsid w:val="00EB7B51"/>
    <w:rsid w:val="00EB7F93"/>
    <w:rsid w:val="00EC086C"/>
    <w:rsid w:val="00EC1720"/>
    <w:rsid w:val="00EC1731"/>
    <w:rsid w:val="00EC2DB7"/>
    <w:rsid w:val="00EC2F9B"/>
    <w:rsid w:val="00EC337D"/>
    <w:rsid w:val="00EC42D0"/>
    <w:rsid w:val="00EC576F"/>
    <w:rsid w:val="00EC638F"/>
    <w:rsid w:val="00EC6F34"/>
    <w:rsid w:val="00EC7927"/>
    <w:rsid w:val="00ED0653"/>
    <w:rsid w:val="00ED095E"/>
    <w:rsid w:val="00ED0C72"/>
    <w:rsid w:val="00ED1319"/>
    <w:rsid w:val="00ED1A0B"/>
    <w:rsid w:val="00ED27DD"/>
    <w:rsid w:val="00ED4046"/>
    <w:rsid w:val="00ED4769"/>
    <w:rsid w:val="00ED5162"/>
    <w:rsid w:val="00ED5669"/>
    <w:rsid w:val="00ED5DF2"/>
    <w:rsid w:val="00ED697C"/>
    <w:rsid w:val="00EE06CA"/>
    <w:rsid w:val="00EE1B12"/>
    <w:rsid w:val="00EE1CF9"/>
    <w:rsid w:val="00EE2265"/>
    <w:rsid w:val="00EE2F83"/>
    <w:rsid w:val="00EE3319"/>
    <w:rsid w:val="00EE34E8"/>
    <w:rsid w:val="00EE406D"/>
    <w:rsid w:val="00EE43AD"/>
    <w:rsid w:val="00EE4874"/>
    <w:rsid w:val="00EE48D6"/>
    <w:rsid w:val="00EE4A6E"/>
    <w:rsid w:val="00EE4BAB"/>
    <w:rsid w:val="00EE58D5"/>
    <w:rsid w:val="00EE65F8"/>
    <w:rsid w:val="00EE67C9"/>
    <w:rsid w:val="00EE6D39"/>
    <w:rsid w:val="00EE7922"/>
    <w:rsid w:val="00EE79A6"/>
    <w:rsid w:val="00EF021C"/>
    <w:rsid w:val="00EF11DF"/>
    <w:rsid w:val="00EF130D"/>
    <w:rsid w:val="00EF1D48"/>
    <w:rsid w:val="00EF30E0"/>
    <w:rsid w:val="00EF3D05"/>
    <w:rsid w:val="00EF3FFA"/>
    <w:rsid w:val="00EF42CF"/>
    <w:rsid w:val="00EF4A32"/>
    <w:rsid w:val="00EF5403"/>
    <w:rsid w:val="00EF567D"/>
    <w:rsid w:val="00EF5F11"/>
    <w:rsid w:val="00EF6111"/>
    <w:rsid w:val="00F005A0"/>
    <w:rsid w:val="00F00EC7"/>
    <w:rsid w:val="00F01835"/>
    <w:rsid w:val="00F01DE9"/>
    <w:rsid w:val="00F0229D"/>
    <w:rsid w:val="00F02B1B"/>
    <w:rsid w:val="00F032BB"/>
    <w:rsid w:val="00F032C8"/>
    <w:rsid w:val="00F03567"/>
    <w:rsid w:val="00F039C7"/>
    <w:rsid w:val="00F03DD3"/>
    <w:rsid w:val="00F04380"/>
    <w:rsid w:val="00F044C6"/>
    <w:rsid w:val="00F04BBE"/>
    <w:rsid w:val="00F05C0F"/>
    <w:rsid w:val="00F06616"/>
    <w:rsid w:val="00F07263"/>
    <w:rsid w:val="00F073F9"/>
    <w:rsid w:val="00F07485"/>
    <w:rsid w:val="00F07CAE"/>
    <w:rsid w:val="00F10BC6"/>
    <w:rsid w:val="00F11352"/>
    <w:rsid w:val="00F11AD0"/>
    <w:rsid w:val="00F121CB"/>
    <w:rsid w:val="00F12313"/>
    <w:rsid w:val="00F13D34"/>
    <w:rsid w:val="00F13E93"/>
    <w:rsid w:val="00F14602"/>
    <w:rsid w:val="00F1498D"/>
    <w:rsid w:val="00F14DDF"/>
    <w:rsid w:val="00F152AD"/>
    <w:rsid w:val="00F15BA3"/>
    <w:rsid w:val="00F15BB3"/>
    <w:rsid w:val="00F165B7"/>
    <w:rsid w:val="00F16AFA"/>
    <w:rsid w:val="00F20AF8"/>
    <w:rsid w:val="00F20C9C"/>
    <w:rsid w:val="00F2103B"/>
    <w:rsid w:val="00F21827"/>
    <w:rsid w:val="00F21A00"/>
    <w:rsid w:val="00F2285F"/>
    <w:rsid w:val="00F23155"/>
    <w:rsid w:val="00F23EE4"/>
    <w:rsid w:val="00F24236"/>
    <w:rsid w:val="00F24E0E"/>
    <w:rsid w:val="00F25707"/>
    <w:rsid w:val="00F26693"/>
    <w:rsid w:val="00F26A13"/>
    <w:rsid w:val="00F26C29"/>
    <w:rsid w:val="00F27B5F"/>
    <w:rsid w:val="00F27D3B"/>
    <w:rsid w:val="00F30163"/>
    <w:rsid w:val="00F31261"/>
    <w:rsid w:val="00F317CA"/>
    <w:rsid w:val="00F31BB3"/>
    <w:rsid w:val="00F31C67"/>
    <w:rsid w:val="00F31E27"/>
    <w:rsid w:val="00F32077"/>
    <w:rsid w:val="00F323C3"/>
    <w:rsid w:val="00F32728"/>
    <w:rsid w:val="00F32A15"/>
    <w:rsid w:val="00F32EE6"/>
    <w:rsid w:val="00F32F3C"/>
    <w:rsid w:val="00F337F0"/>
    <w:rsid w:val="00F339EC"/>
    <w:rsid w:val="00F3443B"/>
    <w:rsid w:val="00F34CCB"/>
    <w:rsid w:val="00F34FDD"/>
    <w:rsid w:val="00F35279"/>
    <w:rsid w:val="00F35923"/>
    <w:rsid w:val="00F35F1A"/>
    <w:rsid w:val="00F36130"/>
    <w:rsid w:val="00F362AC"/>
    <w:rsid w:val="00F3644F"/>
    <w:rsid w:val="00F36B71"/>
    <w:rsid w:val="00F36E64"/>
    <w:rsid w:val="00F373AE"/>
    <w:rsid w:val="00F4032F"/>
    <w:rsid w:val="00F40360"/>
    <w:rsid w:val="00F40444"/>
    <w:rsid w:val="00F405CD"/>
    <w:rsid w:val="00F40A4C"/>
    <w:rsid w:val="00F40CE6"/>
    <w:rsid w:val="00F40F15"/>
    <w:rsid w:val="00F41B52"/>
    <w:rsid w:val="00F41B59"/>
    <w:rsid w:val="00F42099"/>
    <w:rsid w:val="00F423BD"/>
    <w:rsid w:val="00F423FF"/>
    <w:rsid w:val="00F431C5"/>
    <w:rsid w:val="00F432FF"/>
    <w:rsid w:val="00F446FA"/>
    <w:rsid w:val="00F450D0"/>
    <w:rsid w:val="00F453E3"/>
    <w:rsid w:val="00F456D2"/>
    <w:rsid w:val="00F45B08"/>
    <w:rsid w:val="00F46061"/>
    <w:rsid w:val="00F46431"/>
    <w:rsid w:val="00F46496"/>
    <w:rsid w:val="00F46912"/>
    <w:rsid w:val="00F469AD"/>
    <w:rsid w:val="00F47081"/>
    <w:rsid w:val="00F4715C"/>
    <w:rsid w:val="00F47C9F"/>
    <w:rsid w:val="00F5020F"/>
    <w:rsid w:val="00F50B9C"/>
    <w:rsid w:val="00F50CE8"/>
    <w:rsid w:val="00F51256"/>
    <w:rsid w:val="00F51361"/>
    <w:rsid w:val="00F52330"/>
    <w:rsid w:val="00F52407"/>
    <w:rsid w:val="00F5249D"/>
    <w:rsid w:val="00F541F0"/>
    <w:rsid w:val="00F54603"/>
    <w:rsid w:val="00F54772"/>
    <w:rsid w:val="00F547EE"/>
    <w:rsid w:val="00F54869"/>
    <w:rsid w:val="00F556B2"/>
    <w:rsid w:val="00F56059"/>
    <w:rsid w:val="00F565E8"/>
    <w:rsid w:val="00F56BEE"/>
    <w:rsid w:val="00F56CB4"/>
    <w:rsid w:val="00F5754B"/>
    <w:rsid w:val="00F576DE"/>
    <w:rsid w:val="00F57747"/>
    <w:rsid w:val="00F57898"/>
    <w:rsid w:val="00F578BC"/>
    <w:rsid w:val="00F619D1"/>
    <w:rsid w:val="00F62584"/>
    <w:rsid w:val="00F633F1"/>
    <w:rsid w:val="00F63BF7"/>
    <w:rsid w:val="00F6453E"/>
    <w:rsid w:val="00F64C3B"/>
    <w:rsid w:val="00F64FAD"/>
    <w:rsid w:val="00F65215"/>
    <w:rsid w:val="00F65617"/>
    <w:rsid w:val="00F65A88"/>
    <w:rsid w:val="00F65E74"/>
    <w:rsid w:val="00F66494"/>
    <w:rsid w:val="00F66A0C"/>
    <w:rsid w:val="00F710BE"/>
    <w:rsid w:val="00F712C1"/>
    <w:rsid w:val="00F71D7B"/>
    <w:rsid w:val="00F72016"/>
    <w:rsid w:val="00F72BDB"/>
    <w:rsid w:val="00F72D3F"/>
    <w:rsid w:val="00F72DAD"/>
    <w:rsid w:val="00F736D2"/>
    <w:rsid w:val="00F7564C"/>
    <w:rsid w:val="00F75EA9"/>
    <w:rsid w:val="00F76220"/>
    <w:rsid w:val="00F769BE"/>
    <w:rsid w:val="00F7735C"/>
    <w:rsid w:val="00F77BD5"/>
    <w:rsid w:val="00F801A7"/>
    <w:rsid w:val="00F805D1"/>
    <w:rsid w:val="00F82012"/>
    <w:rsid w:val="00F8216D"/>
    <w:rsid w:val="00F82E6B"/>
    <w:rsid w:val="00F83662"/>
    <w:rsid w:val="00F838C0"/>
    <w:rsid w:val="00F83D4A"/>
    <w:rsid w:val="00F84032"/>
    <w:rsid w:val="00F856E3"/>
    <w:rsid w:val="00F85F83"/>
    <w:rsid w:val="00F86F3C"/>
    <w:rsid w:val="00F901F9"/>
    <w:rsid w:val="00F910F9"/>
    <w:rsid w:val="00F912FD"/>
    <w:rsid w:val="00F91A6B"/>
    <w:rsid w:val="00F91B92"/>
    <w:rsid w:val="00F91D43"/>
    <w:rsid w:val="00F91FDA"/>
    <w:rsid w:val="00F9254F"/>
    <w:rsid w:val="00F92772"/>
    <w:rsid w:val="00F9367F"/>
    <w:rsid w:val="00F94333"/>
    <w:rsid w:val="00F94DDB"/>
    <w:rsid w:val="00F95411"/>
    <w:rsid w:val="00F95642"/>
    <w:rsid w:val="00F95F68"/>
    <w:rsid w:val="00F9611B"/>
    <w:rsid w:val="00F96339"/>
    <w:rsid w:val="00F97859"/>
    <w:rsid w:val="00F97973"/>
    <w:rsid w:val="00F97B71"/>
    <w:rsid w:val="00FA0299"/>
    <w:rsid w:val="00FA06A3"/>
    <w:rsid w:val="00FA2518"/>
    <w:rsid w:val="00FA2CFC"/>
    <w:rsid w:val="00FA2DDA"/>
    <w:rsid w:val="00FA34CA"/>
    <w:rsid w:val="00FA3E3E"/>
    <w:rsid w:val="00FA4A55"/>
    <w:rsid w:val="00FA4D4F"/>
    <w:rsid w:val="00FA54E8"/>
    <w:rsid w:val="00FA5A36"/>
    <w:rsid w:val="00FA5FE8"/>
    <w:rsid w:val="00FA668B"/>
    <w:rsid w:val="00FA67CF"/>
    <w:rsid w:val="00FA6806"/>
    <w:rsid w:val="00FA766D"/>
    <w:rsid w:val="00FA7B3F"/>
    <w:rsid w:val="00FB0D68"/>
    <w:rsid w:val="00FB20A6"/>
    <w:rsid w:val="00FB232C"/>
    <w:rsid w:val="00FB2D17"/>
    <w:rsid w:val="00FB2F69"/>
    <w:rsid w:val="00FB2FF4"/>
    <w:rsid w:val="00FB368B"/>
    <w:rsid w:val="00FB3A3A"/>
    <w:rsid w:val="00FB4217"/>
    <w:rsid w:val="00FB4379"/>
    <w:rsid w:val="00FB45FF"/>
    <w:rsid w:val="00FB5D97"/>
    <w:rsid w:val="00FB61EA"/>
    <w:rsid w:val="00FB6C7A"/>
    <w:rsid w:val="00FB732E"/>
    <w:rsid w:val="00FB77D7"/>
    <w:rsid w:val="00FB79F7"/>
    <w:rsid w:val="00FC057E"/>
    <w:rsid w:val="00FC09E7"/>
    <w:rsid w:val="00FC1CA5"/>
    <w:rsid w:val="00FC1D8E"/>
    <w:rsid w:val="00FC2733"/>
    <w:rsid w:val="00FC2979"/>
    <w:rsid w:val="00FC41BE"/>
    <w:rsid w:val="00FC4946"/>
    <w:rsid w:val="00FC6D6C"/>
    <w:rsid w:val="00FD1884"/>
    <w:rsid w:val="00FD1C3C"/>
    <w:rsid w:val="00FD1DAD"/>
    <w:rsid w:val="00FD24F6"/>
    <w:rsid w:val="00FD2D6C"/>
    <w:rsid w:val="00FD2DB1"/>
    <w:rsid w:val="00FD3411"/>
    <w:rsid w:val="00FD3669"/>
    <w:rsid w:val="00FD38A8"/>
    <w:rsid w:val="00FD4859"/>
    <w:rsid w:val="00FD634B"/>
    <w:rsid w:val="00FD6AC8"/>
    <w:rsid w:val="00FD76F4"/>
    <w:rsid w:val="00FD785B"/>
    <w:rsid w:val="00FE02F8"/>
    <w:rsid w:val="00FE0A6C"/>
    <w:rsid w:val="00FE1386"/>
    <w:rsid w:val="00FE1727"/>
    <w:rsid w:val="00FE1879"/>
    <w:rsid w:val="00FE2D3C"/>
    <w:rsid w:val="00FE2F58"/>
    <w:rsid w:val="00FE362F"/>
    <w:rsid w:val="00FE3638"/>
    <w:rsid w:val="00FE36F1"/>
    <w:rsid w:val="00FE3A67"/>
    <w:rsid w:val="00FE3EA1"/>
    <w:rsid w:val="00FE4818"/>
    <w:rsid w:val="00FE4BFB"/>
    <w:rsid w:val="00FE4CA4"/>
    <w:rsid w:val="00FE51BE"/>
    <w:rsid w:val="00FE5AE4"/>
    <w:rsid w:val="00FE5D80"/>
    <w:rsid w:val="00FE637F"/>
    <w:rsid w:val="00FE64EE"/>
    <w:rsid w:val="00FE6A2D"/>
    <w:rsid w:val="00FE73F7"/>
    <w:rsid w:val="00FE745E"/>
    <w:rsid w:val="00FE7865"/>
    <w:rsid w:val="00FF00DE"/>
    <w:rsid w:val="00FF0BB0"/>
    <w:rsid w:val="00FF0ECC"/>
    <w:rsid w:val="00FF1342"/>
    <w:rsid w:val="00FF1513"/>
    <w:rsid w:val="00FF1577"/>
    <w:rsid w:val="00FF2145"/>
    <w:rsid w:val="00FF2313"/>
    <w:rsid w:val="00FF2470"/>
    <w:rsid w:val="00FF2C5A"/>
    <w:rsid w:val="00FF3334"/>
    <w:rsid w:val="00FF59BE"/>
    <w:rsid w:val="00FF6ADB"/>
    <w:rsid w:val="00FF6C36"/>
    <w:rsid w:val="00FF70D6"/>
    <w:rsid w:val="00FF7CE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EAC821E"/>
  <w15:docId w15:val="{98004720-C768-441D-8FE5-61708C646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0"/>
    <w:uiPriority w:val="99"/>
    <w:qFormat/>
    <w:rsid w:val="0089214A"/>
    <w:pPr>
      <w:widowControl/>
      <w:jc w:val="left"/>
      <w:outlineLvl w:val="0"/>
    </w:pPr>
    <w:rPr>
      <w:kern w:val="0"/>
      <w:sz w:val="24"/>
      <w:szCs w:val="20"/>
      <w:lang w:val="en-GB"/>
    </w:rPr>
  </w:style>
  <w:style w:type="paragraph" w:styleId="20">
    <w:name w:val="heading 2"/>
    <w:basedOn w:val="a"/>
    <w:next w:val="a0"/>
    <w:link w:val="21"/>
    <w:uiPriority w:val="99"/>
    <w:qFormat/>
    <w:rsid w:val="00FB732E"/>
    <w:pPr>
      <w:keepNext/>
      <w:keepLines/>
      <w:spacing w:before="260" w:after="260" w:line="360" w:lineRule="auto"/>
      <w:outlineLvl w:val="1"/>
    </w:pPr>
    <w:rPr>
      <w:rFonts w:ascii="Arial" w:hAnsi="Arial"/>
      <w:b/>
      <w:bCs/>
      <w:sz w:val="24"/>
      <w:szCs w:val="28"/>
    </w:rPr>
  </w:style>
  <w:style w:type="paragraph" w:styleId="30">
    <w:name w:val="heading 3"/>
    <w:basedOn w:val="a"/>
    <w:next w:val="a"/>
    <w:link w:val="31"/>
    <w:uiPriority w:val="99"/>
    <w:qFormat/>
    <w:rsid w:val="00F85F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link w:val="1"/>
    <w:uiPriority w:val="99"/>
    <w:qFormat/>
    <w:locked/>
    <w:rsid w:val="0003228A"/>
    <w:rPr>
      <w:rFonts w:cs="Times New Roman"/>
      <w:sz w:val="24"/>
      <w:lang w:val="en-GB"/>
    </w:rPr>
  </w:style>
  <w:style w:type="character" w:customStyle="1" w:styleId="21">
    <w:name w:val="标题 2 字符"/>
    <w:link w:val="20"/>
    <w:uiPriority w:val="99"/>
    <w:qFormat/>
    <w:locked/>
    <w:rsid w:val="00A3655D"/>
    <w:rPr>
      <w:rFonts w:ascii="Arial" w:hAnsi="Arial"/>
      <w:b/>
      <w:kern w:val="2"/>
      <w:sz w:val="28"/>
    </w:rPr>
  </w:style>
  <w:style w:type="character" w:customStyle="1" w:styleId="31">
    <w:name w:val="标题 3 字符"/>
    <w:link w:val="30"/>
    <w:uiPriority w:val="99"/>
    <w:locked/>
    <w:rsid w:val="006D141C"/>
    <w:rPr>
      <w:rFonts w:cs="Times New Roman"/>
      <w:b/>
      <w:bCs/>
      <w:kern w:val="2"/>
      <w:sz w:val="32"/>
      <w:szCs w:val="32"/>
    </w:rPr>
  </w:style>
  <w:style w:type="paragraph" w:styleId="a4">
    <w:name w:val="Balloon Text"/>
    <w:basedOn w:val="a"/>
    <w:link w:val="a5"/>
    <w:uiPriority w:val="99"/>
    <w:semiHidden/>
    <w:rsid w:val="00FB732E"/>
    <w:rPr>
      <w:sz w:val="18"/>
      <w:szCs w:val="18"/>
    </w:rPr>
  </w:style>
  <w:style w:type="character" w:customStyle="1" w:styleId="a5">
    <w:name w:val="批注框文本 字符"/>
    <w:link w:val="a4"/>
    <w:uiPriority w:val="99"/>
    <w:semiHidden/>
    <w:locked/>
    <w:rsid w:val="006D141C"/>
    <w:rPr>
      <w:rFonts w:cs="Times New Roman"/>
      <w:kern w:val="2"/>
      <w:sz w:val="18"/>
      <w:szCs w:val="18"/>
    </w:rPr>
  </w:style>
  <w:style w:type="paragraph" w:styleId="a0">
    <w:name w:val="Normal Indent"/>
    <w:basedOn w:val="a"/>
    <w:uiPriority w:val="99"/>
    <w:rsid w:val="00FB732E"/>
    <w:pPr>
      <w:ind w:firstLineChars="200" w:firstLine="420"/>
    </w:pPr>
  </w:style>
  <w:style w:type="paragraph" w:styleId="a6">
    <w:name w:val="Body Text Indent"/>
    <w:basedOn w:val="a"/>
    <w:link w:val="a7"/>
    <w:uiPriority w:val="99"/>
    <w:rsid w:val="00FB732E"/>
    <w:pPr>
      <w:widowControl/>
      <w:spacing w:before="100" w:beforeAutospacing="1" w:after="100" w:afterAutospacing="1"/>
      <w:jc w:val="left"/>
    </w:pPr>
    <w:rPr>
      <w:rFonts w:ascii="Arial Unicode MS" w:hAnsi="Arial Unicode MS" w:cs="Arial Unicode MS"/>
      <w:kern w:val="0"/>
      <w:sz w:val="24"/>
    </w:rPr>
  </w:style>
  <w:style w:type="character" w:customStyle="1" w:styleId="a7">
    <w:name w:val="正文文本缩进 字符"/>
    <w:link w:val="a6"/>
    <w:uiPriority w:val="99"/>
    <w:locked/>
    <w:rsid w:val="006D141C"/>
    <w:rPr>
      <w:rFonts w:ascii="Arial Unicode MS" w:eastAsia="Times New Roman" w:hAnsi="Arial Unicode MS" w:cs="Arial Unicode MS"/>
      <w:sz w:val="24"/>
      <w:szCs w:val="24"/>
    </w:rPr>
  </w:style>
  <w:style w:type="paragraph" w:styleId="a8">
    <w:name w:val="Plain Text"/>
    <w:basedOn w:val="a"/>
    <w:link w:val="a9"/>
    <w:rsid w:val="00FB732E"/>
    <w:rPr>
      <w:rFonts w:ascii="宋体" w:hAnsi="Courier New"/>
      <w:szCs w:val="21"/>
    </w:rPr>
  </w:style>
  <w:style w:type="character" w:customStyle="1" w:styleId="a9">
    <w:name w:val="纯文本 字符"/>
    <w:link w:val="a8"/>
    <w:locked/>
    <w:rsid w:val="00586E9A"/>
    <w:rPr>
      <w:rFonts w:ascii="宋体" w:hAnsi="Courier New"/>
      <w:kern w:val="2"/>
      <w:sz w:val="21"/>
    </w:rPr>
  </w:style>
  <w:style w:type="paragraph" w:styleId="22">
    <w:name w:val="Body Text Indent 2"/>
    <w:basedOn w:val="a"/>
    <w:link w:val="23"/>
    <w:uiPriority w:val="99"/>
    <w:rsid w:val="00FB732E"/>
    <w:pPr>
      <w:spacing w:line="560" w:lineRule="exact"/>
      <w:ind w:firstLineChars="200" w:firstLine="480"/>
    </w:pPr>
    <w:rPr>
      <w:rFonts w:ascii="宋体" w:hAnsi="宋体"/>
      <w:color w:val="FF0000"/>
      <w:sz w:val="24"/>
    </w:rPr>
  </w:style>
  <w:style w:type="character" w:customStyle="1" w:styleId="23">
    <w:name w:val="正文文本缩进 2 字符"/>
    <w:link w:val="22"/>
    <w:uiPriority w:val="99"/>
    <w:locked/>
    <w:rsid w:val="006D141C"/>
    <w:rPr>
      <w:rFonts w:ascii="宋体" w:eastAsia="宋体" w:cs="Times New Roman"/>
      <w:color w:val="FF0000"/>
      <w:kern w:val="2"/>
      <w:sz w:val="24"/>
      <w:szCs w:val="24"/>
    </w:rPr>
  </w:style>
  <w:style w:type="paragraph" w:styleId="aa">
    <w:name w:val="footer"/>
    <w:basedOn w:val="a"/>
    <w:link w:val="ab"/>
    <w:uiPriority w:val="99"/>
    <w:rsid w:val="00FB732E"/>
    <w:pPr>
      <w:tabs>
        <w:tab w:val="center" w:pos="4153"/>
        <w:tab w:val="right" w:pos="8306"/>
      </w:tabs>
      <w:snapToGrid w:val="0"/>
      <w:jc w:val="left"/>
    </w:pPr>
    <w:rPr>
      <w:sz w:val="18"/>
      <w:szCs w:val="18"/>
    </w:rPr>
  </w:style>
  <w:style w:type="character" w:customStyle="1" w:styleId="ab">
    <w:name w:val="页脚 字符"/>
    <w:link w:val="aa"/>
    <w:uiPriority w:val="99"/>
    <w:locked/>
    <w:rsid w:val="006D141C"/>
    <w:rPr>
      <w:rFonts w:cs="Times New Roman"/>
      <w:kern w:val="2"/>
      <w:sz w:val="18"/>
      <w:szCs w:val="18"/>
    </w:rPr>
  </w:style>
  <w:style w:type="character" w:styleId="ac">
    <w:name w:val="page number"/>
    <w:uiPriority w:val="99"/>
    <w:rsid w:val="00FB732E"/>
    <w:rPr>
      <w:rFonts w:cs="Times New Roman"/>
    </w:rPr>
  </w:style>
  <w:style w:type="character" w:styleId="ad">
    <w:name w:val="Hyperlink"/>
    <w:uiPriority w:val="99"/>
    <w:rsid w:val="00FB732E"/>
    <w:rPr>
      <w:rFonts w:cs="Times New Roman"/>
      <w:color w:val="0000FF"/>
      <w:u w:val="single"/>
    </w:rPr>
  </w:style>
  <w:style w:type="paragraph" w:styleId="32">
    <w:name w:val="Body Text Indent 3"/>
    <w:basedOn w:val="a"/>
    <w:link w:val="33"/>
    <w:uiPriority w:val="99"/>
    <w:rsid w:val="00FB732E"/>
    <w:pPr>
      <w:spacing w:line="560" w:lineRule="exact"/>
      <w:ind w:firstLineChars="200" w:firstLine="420"/>
    </w:pPr>
    <w:rPr>
      <w:rFonts w:ascii="Arial" w:hAnsi="Arial" w:cs="Arial"/>
      <w:color w:val="FF0000"/>
    </w:rPr>
  </w:style>
  <w:style w:type="character" w:customStyle="1" w:styleId="33">
    <w:name w:val="正文文本缩进 3 字符"/>
    <w:link w:val="32"/>
    <w:uiPriority w:val="99"/>
    <w:locked/>
    <w:rsid w:val="006D141C"/>
    <w:rPr>
      <w:rFonts w:ascii="Arial" w:hAnsi="Arial" w:cs="Arial"/>
      <w:color w:val="FF0000"/>
      <w:kern w:val="2"/>
      <w:sz w:val="24"/>
      <w:szCs w:val="24"/>
    </w:rPr>
  </w:style>
  <w:style w:type="paragraph" w:styleId="ae">
    <w:name w:val="header"/>
    <w:basedOn w:val="a"/>
    <w:link w:val="af"/>
    <w:uiPriority w:val="99"/>
    <w:rsid w:val="00FB732E"/>
    <w:pPr>
      <w:pBdr>
        <w:bottom w:val="single" w:sz="6" w:space="1" w:color="auto"/>
      </w:pBdr>
      <w:tabs>
        <w:tab w:val="center" w:pos="4153"/>
        <w:tab w:val="right" w:pos="8306"/>
      </w:tabs>
      <w:snapToGrid w:val="0"/>
      <w:jc w:val="center"/>
    </w:pPr>
    <w:rPr>
      <w:sz w:val="18"/>
      <w:szCs w:val="18"/>
    </w:rPr>
  </w:style>
  <w:style w:type="character" w:customStyle="1" w:styleId="af">
    <w:name w:val="页眉 字符"/>
    <w:link w:val="ae"/>
    <w:uiPriority w:val="99"/>
    <w:locked/>
    <w:rsid w:val="006D141C"/>
    <w:rPr>
      <w:rFonts w:cs="Times New Roman"/>
      <w:kern w:val="2"/>
      <w:sz w:val="18"/>
      <w:szCs w:val="18"/>
    </w:rPr>
  </w:style>
  <w:style w:type="character" w:styleId="af0">
    <w:name w:val="FollowedHyperlink"/>
    <w:uiPriority w:val="99"/>
    <w:rsid w:val="00FB732E"/>
    <w:rPr>
      <w:rFonts w:cs="Times New Roman"/>
      <w:color w:val="800080"/>
      <w:u w:val="single"/>
    </w:rPr>
  </w:style>
  <w:style w:type="paragraph" w:styleId="af1">
    <w:name w:val="List"/>
    <w:basedOn w:val="af2"/>
    <w:uiPriority w:val="99"/>
    <w:rsid w:val="00FB732E"/>
    <w:pPr>
      <w:spacing w:after="220" w:line="220" w:lineRule="atLeast"/>
      <w:ind w:left="1440" w:hanging="360"/>
    </w:pPr>
    <w:rPr>
      <w:szCs w:val="20"/>
    </w:rPr>
  </w:style>
  <w:style w:type="paragraph" w:styleId="af2">
    <w:name w:val="Body Text"/>
    <w:basedOn w:val="a"/>
    <w:link w:val="af3"/>
    <w:uiPriority w:val="99"/>
    <w:rsid w:val="00FB732E"/>
    <w:pPr>
      <w:spacing w:after="120"/>
    </w:pPr>
  </w:style>
  <w:style w:type="character" w:customStyle="1" w:styleId="af3">
    <w:name w:val="正文文本 字符"/>
    <w:link w:val="af2"/>
    <w:uiPriority w:val="99"/>
    <w:locked/>
    <w:rsid w:val="006D141C"/>
    <w:rPr>
      <w:rFonts w:cs="Times New Roman"/>
      <w:kern w:val="2"/>
      <w:sz w:val="24"/>
      <w:szCs w:val="24"/>
    </w:rPr>
  </w:style>
  <w:style w:type="paragraph" w:styleId="af4">
    <w:name w:val="Date"/>
    <w:basedOn w:val="a"/>
    <w:next w:val="a"/>
    <w:link w:val="af5"/>
    <w:uiPriority w:val="99"/>
    <w:rsid w:val="00FB732E"/>
    <w:rPr>
      <w:sz w:val="24"/>
      <w:szCs w:val="20"/>
    </w:rPr>
  </w:style>
  <w:style w:type="character" w:customStyle="1" w:styleId="af5">
    <w:name w:val="日期 字符"/>
    <w:link w:val="af4"/>
    <w:uiPriority w:val="99"/>
    <w:locked/>
    <w:rsid w:val="006D141C"/>
    <w:rPr>
      <w:rFonts w:cs="Times New Roman"/>
      <w:kern w:val="2"/>
      <w:sz w:val="24"/>
    </w:rPr>
  </w:style>
  <w:style w:type="character" w:customStyle="1" w:styleId="c1">
    <w:name w:val="c1"/>
    <w:uiPriority w:val="99"/>
    <w:rsid w:val="00FB732E"/>
    <w:rPr>
      <w:color w:val="000000"/>
      <w:spacing w:val="300"/>
      <w:sz w:val="18"/>
    </w:rPr>
  </w:style>
  <w:style w:type="paragraph" w:styleId="11">
    <w:name w:val="index 1"/>
    <w:basedOn w:val="a"/>
    <w:next w:val="a"/>
    <w:autoRedefine/>
    <w:uiPriority w:val="99"/>
    <w:semiHidden/>
    <w:rsid w:val="00FB732E"/>
    <w:pPr>
      <w:jc w:val="right"/>
    </w:pPr>
    <w:rPr>
      <w:color w:val="008000"/>
    </w:rPr>
  </w:style>
  <w:style w:type="paragraph" w:customStyle="1" w:styleId="font5">
    <w:name w:val="font5"/>
    <w:basedOn w:val="a"/>
    <w:uiPriority w:val="99"/>
    <w:rsid w:val="00FB732E"/>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character" w:styleId="af6">
    <w:name w:val="annotation reference"/>
    <w:uiPriority w:val="99"/>
    <w:semiHidden/>
    <w:rsid w:val="00FB732E"/>
    <w:rPr>
      <w:rFonts w:cs="Times New Roman"/>
      <w:sz w:val="21"/>
    </w:rPr>
  </w:style>
  <w:style w:type="paragraph" w:styleId="af7">
    <w:name w:val="annotation text"/>
    <w:basedOn w:val="a"/>
    <w:link w:val="af8"/>
    <w:uiPriority w:val="99"/>
    <w:semiHidden/>
    <w:rsid w:val="00FB732E"/>
    <w:pPr>
      <w:jc w:val="left"/>
    </w:pPr>
  </w:style>
  <w:style w:type="character" w:customStyle="1" w:styleId="af8">
    <w:name w:val="批注文字 字符"/>
    <w:link w:val="af7"/>
    <w:uiPriority w:val="99"/>
    <w:semiHidden/>
    <w:locked/>
    <w:rsid w:val="006D141C"/>
    <w:rPr>
      <w:rFonts w:cs="Times New Roman"/>
      <w:kern w:val="2"/>
      <w:sz w:val="24"/>
      <w:szCs w:val="24"/>
    </w:rPr>
  </w:style>
  <w:style w:type="paragraph" w:styleId="af9">
    <w:name w:val="annotation subject"/>
    <w:basedOn w:val="af7"/>
    <w:next w:val="af7"/>
    <w:link w:val="afa"/>
    <w:uiPriority w:val="99"/>
    <w:semiHidden/>
    <w:rsid w:val="00FB732E"/>
    <w:rPr>
      <w:b/>
      <w:bCs/>
    </w:rPr>
  </w:style>
  <w:style w:type="character" w:customStyle="1" w:styleId="afa">
    <w:name w:val="批注主题 字符"/>
    <w:link w:val="af9"/>
    <w:uiPriority w:val="99"/>
    <w:semiHidden/>
    <w:locked/>
    <w:rsid w:val="006D141C"/>
    <w:rPr>
      <w:rFonts w:cs="Times New Roman"/>
      <w:b/>
      <w:bCs/>
      <w:kern w:val="2"/>
      <w:sz w:val="24"/>
      <w:szCs w:val="24"/>
    </w:rPr>
  </w:style>
  <w:style w:type="paragraph" w:customStyle="1" w:styleId="Char">
    <w:name w:val="Char"/>
    <w:basedOn w:val="a"/>
    <w:uiPriority w:val="99"/>
    <w:rsid w:val="00FB732E"/>
  </w:style>
  <w:style w:type="paragraph" w:styleId="afb">
    <w:name w:val="Document Map"/>
    <w:basedOn w:val="a"/>
    <w:link w:val="afc"/>
    <w:uiPriority w:val="99"/>
    <w:semiHidden/>
    <w:rsid w:val="000A549A"/>
    <w:pPr>
      <w:shd w:val="clear" w:color="auto" w:fill="000080"/>
    </w:pPr>
  </w:style>
  <w:style w:type="character" w:customStyle="1" w:styleId="afc">
    <w:name w:val="文档结构图 字符"/>
    <w:link w:val="afb"/>
    <w:uiPriority w:val="99"/>
    <w:semiHidden/>
    <w:locked/>
    <w:rsid w:val="006D141C"/>
    <w:rPr>
      <w:rFonts w:cs="Times New Roman"/>
      <w:kern w:val="2"/>
      <w:sz w:val="24"/>
      <w:szCs w:val="24"/>
      <w:shd w:val="clear" w:color="auto" w:fill="000080"/>
    </w:rPr>
  </w:style>
  <w:style w:type="paragraph" w:customStyle="1" w:styleId="afd">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e">
    <w:name w:val="footnote text"/>
    <w:basedOn w:val="a"/>
    <w:link w:val="aff"/>
    <w:rsid w:val="00547D9C"/>
    <w:pPr>
      <w:snapToGrid w:val="0"/>
      <w:jc w:val="left"/>
    </w:pPr>
    <w:rPr>
      <w:sz w:val="18"/>
      <w:szCs w:val="18"/>
    </w:rPr>
  </w:style>
  <w:style w:type="character" w:customStyle="1" w:styleId="aff">
    <w:name w:val="脚注文本 字符"/>
    <w:link w:val="afe"/>
    <w:locked/>
    <w:rsid w:val="006D141C"/>
    <w:rPr>
      <w:rFonts w:cs="Times New Roman"/>
      <w:kern w:val="2"/>
      <w:sz w:val="18"/>
      <w:szCs w:val="18"/>
    </w:rPr>
  </w:style>
  <w:style w:type="character" w:styleId="aff0">
    <w:name w:val="footnote reference"/>
    <w:rsid w:val="00547D9C"/>
    <w:rPr>
      <w:rFonts w:cs="Times New Roman"/>
      <w:vertAlign w:val="superscript"/>
    </w:rPr>
  </w:style>
  <w:style w:type="paragraph" w:styleId="aff1">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f2">
    <w:name w:val="Table Grid"/>
    <w:basedOn w:val="a2"/>
    <w:qFormat/>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styleId="24">
    <w:name w:val="toc 2"/>
    <w:basedOn w:val="a"/>
    <w:next w:val="a"/>
    <w:autoRedefine/>
    <w:uiPriority w:val="39"/>
    <w:qFormat/>
    <w:rsid w:val="00AE34CD"/>
    <w:pPr>
      <w:tabs>
        <w:tab w:val="right" w:leader="dot" w:pos="9072"/>
      </w:tabs>
      <w:ind w:leftChars="200" w:left="420"/>
    </w:pPr>
    <w:rPr>
      <w:kern w:val="0"/>
      <w:szCs w:val="21"/>
    </w:rPr>
  </w:style>
  <w:style w:type="paragraph" w:customStyle="1" w:styleId="CharCharCharChar">
    <w:name w:val="Char Char Char Char"/>
    <w:basedOn w:val="a"/>
    <w:autoRedefine/>
    <w:uiPriority w:val="99"/>
    <w:rsid w:val="005721D0"/>
    <w:pPr>
      <w:tabs>
        <w:tab w:val="num" w:pos="840"/>
      </w:tabs>
      <w:adjustRightInd w:val="0"/>
      <w:spacing w:line="360" w:lineRule="atLeast"/>
      <w:ind w:left="840" w:hanging="360"/>
      <w:textAlignment w:val="baseline"/>
    </w:pPr>
    <w:rPr>
      <w:sz w:val="24"/>
    </w:rPr>
  </w:style>
  <w:style w:type="paragraph" w:styleId="12">
    <w:name w:val="toc 1"/>
    <w:basedOn w:val="a"/>
    <w:next w:val="a"/>
    <w:autoRedefine/>
    <w:uiPriority w:val="39"/>
    <w:qFormat/>
    <w:rsid w:val="00AE34CD"/>
    <w:pPr>
      <w:tabs>
        <w:tab w:val="right" w:leader="dot" w:pos="9072"/>
      </w:tabs>
    </w:pPr>
  </w:style>
  <w:style w:type="paragraph" w:styleId="34">
    <w:name w:val="toc 3"/>
    <w:basedOn w:val="a"/>
    <w:next w:val="a"/>
    <w:autoRedefine/>
    <w:uiPriority w:val="39"/>
    <w:qFormat/>
    <w:rsid w:val="00AE34CD"/>
    <w:pPr>
      <w:ind w:leftChars="400" w:left="840"/>
    </w:pPr>
  </w:style>
  <w:style w:type="paragraph" w:customStyle="1" w:styleId="CharCharCharCharCharChar1CharCharChar1">
    <w:name w:val="Char Char Char Char Char Char1 Char Char Char1"/>
    <w:basedOn w:val="a"/>
    <w:uiPriority w:val="99"/>
    <w:rsid w:val="005B7476"/>
    <w:pPr>
      <w:autoSpaceDE w:val="0"/>
      <w:autoSpaceDN w:val="0"/>
      <w:adjustRightInd w:val="0"/>
      <w:jc w:val="left"/>
      <w:textAlignment w:val="baseline"/>
    </w:pPr>
    <w:rPr>
      <w:rFonts w:ascii="宋体"/>
      <w:kern w:val="0"/>
      <w:sz w:val="34"/>
      <w:szCs w:val="20"/>
    </w:rPr>
  </w:style>
  <w:style w:type="numbering" w:customStyle="1" w:styleId="5">
    <w:name w:val="样式5"/>
    <w:rsid w:val="004878C2"/>
    <w:pPr>
      <w:numPr>
        <w:numId w:val="8"/>
      </w:numPr>
    </w:pPr>
  </w:style>
  <w:style w:type="numbering" w:customStyle="1" w:styleId="3">
    <w:name w:val="样式3"/>
    <w:rsid w:val="004878C2"/>
    <w:pPr>
      <w:numPr>
        <w:numId w:val="7"/>
      </w:numPr>
    </w:pPr>
  </w:style>
  <w:style w:type="numbering" w:customStyle="1" w:styleId="4">
    <w:name w:val="样式4"/>
    <w:rsid w:val="004878C2"/>
    <w:pPr>
      <w:numPr>
        <w:numId w:val="9"/>
      </w:numPr>
    </w:pPr>
  </w:style>
  <w:style w:type="numbering" w:customStyle="1" w:styleId="2">
    <w:name w:val="样式2"/>
    <w:rsid w:val="004878C2"/>
    <w:pPr>
      <w:numPr>
        <w:numId w:val="16"/>
      </w:numPr>
    </w:pPr>
  </w:style>
  <w:style w:type="paragraph" w:customStyle="1" w:styleId="Default">
    <w:name w:val="Default"/>
    <w:uiPriority w:val="99"/>
    <w:rsid w:val="005D072B"/>
    <w:pPr>
      <w:widowControl w:val="0"/>
      <w:autoSpaceDE w:val="0"/>
      <w:autoSpaceDN w:val="0"/>
      <w:adjustRightInd w:val="0"/>
    </w:pPr>
    <w:rPr>
      <w:rFonts w:ascii="FangSong" w:hAnsi="FangSong" w:cs="FangSong"/>
      <w:color w:val="000000"/>
      <w:sz w:val="24"/>
      <w:szCs w:val="24"/>
    </w:rPr>
  </w:style>
  <w:style w:type="character" w:styleId="aff3">
    <w:name w:val="Strong"/>
    <w:basedOn w:val="a1"/>
    <w:uiPriority w:val="22"/>
    <w:qFormat/>
    <w:locked/>
    <w:rsid w:val="00EF021C"/>
    <w:rPr>
      <w:b/>
      <w:bCs/>
    </w:rPr>
  </w:style>
  <w:style w:type="paragraph" w:styleId="40">
    <w:name w:val="toc 4"/>
    <w:basedOn w:val="a"/>
    <w:next w:val="a"/>
    <w:autoRedefine/>
    <w:uiPriority w:val="39"/>
    <w:unhideWhenUsed/>
    <w:rsid w:val="00C9239E"/>
    <w:pPr>
      <w:ind w:leftChars="600" w:left="1260"/>
    </w:pPr>
    <w:rPr>
      <w:rFonts w:asciiTheme="minorHAnsi" w:eastAsiaTheme="minorEastAsia" w:hAnsiTheme="minorHAnsi" w:cstheme="minorBidi"/>
      <w:szCs w:val="22"/>
    </w:rPr>
  </w:style>
  <w:style w:type="paragraph" w:styleId="50">
    <w:name w:val="toc 5"/>
    <w:basedOn w:val="a"/>
    <w:next w:val="a"/>
    <w:autoRedefine/>
    <w:uiPriority w:val="39"/>
    <w:unhideWhenUsed/>
    <w:rsid w:val="00C9239E"/>
    <w:pPr>
      <w:ind w:leftChars="800" w:left="1680"/>
    </w:pPr>
    <w:rPr>
      <w:rFonts w:asciiTheme="minorHAnsi" w:eastAsiaTheme="minorEastAsia" w:hAnsiTheme="minorHAnsi" w:cstheme="minorBidi"/>
      <w:szCs w:val="22"/>
    </w:rPr>
  </w:style>
  <w:style w:type="paragraph" w:styleId="6">
    <w:name w:val="toc 6"/>
    <w:basedOn w:val="a"/>
    <w:next w:val="a"/>
    <w:autoRedefine/>
    <w:uiPriority w:val="39"/>
    <w:unhideWhenUsed/>
    <w:rsid w:val="00C9239E"/>
    <w:pPr>
      <w:ind w:leftChars="1000" w:left="2100"/>
    </w:pPr>
    <w:rPr>
      <w:rFonts w:asciiTheme="minorHAnsi" w:eastAsiaTheme="minorEastAsia" w:hAnsiTheme="minorHAnsi" w:cstheme="minorBidi"/>
      <w:szCs w:val="22"/>
    </w:rPr>
  </w:style>
  <w:style w:type="paragraph" w:styleId="7">
    <w:name w:val="toc 7"/>
    <w:basedOn w:val="a"/>
    <w:next w:val="a"/>
    <w:autoRedefine/>
    <w:uiPriority w:val="39"/>
    <w:unhideWhenUsed/>
    <w:rsid w:val="00C9239E"/>
    <w:pPr>
      <w:ind w:leftChars="1200" w:left="2520"/>
    </w:pPr>
    <w:rPr>
      <w:rFonts w:asciiTheme="minorHAnsi" w:eastAsiaTheme="minorEastAsia" w:hAnsiTheme="minorHAnsi" w:cstheme="minorBidi"/>
      <w:szCs w:val="22"/>
    </w:rPr>
  </w:style>
  <w:style w:type="paragraph" w:styleId="8">
    <w:name w:val="toc 8"/>
    <w:basedOn w:val="a"/>
    <w:next w:val="a"/>
    <w:autoRedefine/>
    <w:uiPriority w:val="39"/>
    <w:unhideWhenUsed/>
    <w:rsid w:val="00C9239E"/>
    <w:pPr>
      <w:ind w:leftChars="1400" w:left="2940"/>
    </w:pPr>
    <w:rPr>
      <w:rFonts w:asciiTheme="minorHAnsi" w:eastAsiaTheme="minorEastAsia" w:hAnsiTheme="minorHAnsi" w:cstheme="minorBidi"/>
      <w:szCs w:val="22"/>
    </w:rPr>
  </w:style>
  <w:style w:type="paragraph" w:styleId="9">
    <w:name w:val="toc 9"/>
    <w:basedOn w:val="a"/>
    <w:next w:val="a"/>
    <w:autoRedefine/>
    <w:uiPriority w:val="39"/>
    <w:unhideWhenUsed/>
    <w:rsid w:val="00C9239E"/>
    <w:pPr>
      <w:ind w:leftChars="1600" w:left="336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461245">
      <w:bodyDiv w:val="1"/>
      <w:marLeft w:val="0"/>
      <w:marRight w:val="0"/>
      <w:marTop w:val="0"/>
      <w:marBottom w:val="0"/>
      <w:divBdr>
        <w:top w:val="none" w:sz="0" w:space="0" w:color="auto"/>
        <w:left w:val="none" w:sz="0" w:space="0" w:color="auto"/>
        <w:bottom w:val="none" w:sz="0" w:space="0" w:color="auto"/>
        <w:right w:val="none" w:sz="0" w:space="0" w:color="auto"/>
      </w:divBdr>
    </w:div>
    <w:div w:id="164823935">
      <w:bodyDiv w:val="1"/>
      <w:marLeft w:val="0"/>
      <w:marRight w:val="0"/>
      <w:marTop w:val="0"/>
      <w:marBottom w:val="0"/>
      <w:divBdr>
        <w:top w:val="none" w:sz="0" w:space="0" w:color="auto"/>
        <w:left w:val="none" w:sz="0" w:space="0" w:color="auto"/>
        <w:bottom w:val="none" w:sz="0" w:space="0" w:color="auto"/>
        <w:right w:val="none" w:sz="0" w:space="0" w:color="auto"/>
      </w:divBdr>
    </w:div>
    <w:div w:id="557938303">
      <w:bodyDiv w:val="1"/>
      <w:marLeft w:val="0"/>
      <w:marRight w:val="0"/>
      <w:marTop w:val="0"/>
      <w:marBottom w:val="0"/>
      <w:divBdr>
        <w:top w:val="none" w:sz="0" w:space="0" w:color="auto"/>
        <w:left w:val="none" w:sz="0" w:space="0" w:color="auto"/>
        <w:bottom w:val="none" w:sz="0" w:space="0" w:color="auto"/>
        <w:right w:val="none" w:sz="0" w:space="0" w:color="auto"/>
      </w:divBdr>
    </w:div>
    <w:div w:id="1318026691">
      <w:bodyDiv w:val="1"/>
      <w:marLeft w:val="0"/>
      <w:marRight w:val="0"/>
      <w:marTop w:val="0"/>
      <w:marBottom w:val="0"/>
      <w:divBdr>
        <w:top w:val="none" w:sz="0" w:space="0" w:color="auto"/>
        <w:left w:val="none" w:sz="0" w:space="0" w:color="auto"/>
        <w:bottom w:val="none" w:sz="0" w:space="0" w:color="auto"/>
        <w:right w:val="none" w:sz="0" w:space="0" w:color="auto"/>
      </w:divBdr>
    </w:div>
    <w:div w:id="1678117316">
      <w:bodyDiv w:val="1"/>
      <w:marLeft w:val="0"/>
      <w:marRight w:val="0"/>
      <w:marTop w:val="0"/>
      <w:marBottom w:val="0"/>
      <w:divBdr>
        <w:top w:val="none" w:sz="0" w:space="0" w:color="auto"/>
        <w:left w:val="none" w:sz="0" w:space="0" w:color="auto"/>
        <w:bottom w:val="none" w:sz="0" w:space="0" w:color="auto"/>
        <w:right w:val="none" w:sz="0" w:space="0" w:color="auto"/>
      </w:divBdr>
    </w:div>
    <w:div w:id="1874540403">
      <w:bodyDiv w:val="1"/>
      <w:marLeft w:val="0"/>
      <w:marRight w:val="0"/>
      <w:marTop w:val="0"/>
      <w:marBottom w:val="0"/>
      <w:divBdr>
        <w:top w:val="none" w:sz="0" w:space="0" w:color="auto"/>
        <w:left w:val="none" w:sz="0" w:space="0" w:color="auto"/>
        <w:bottom w:val="none" w:sz="0" w:space="0" w:color="auto"/>
        <w:right w:val="none" w:sz="0" w:space="0" w:color="auto"/>
      </w:divBdr>
    </w:div>
    <w:div w:id="2063090621">
      <w:marLeft w:val="0"/>
      <w:marRight w:val="0"/>
      <w:marTop w:val="0"/>
      <w:marBottom w:val="0"/>
      <w:divBdr>
        <w:top w:val="none" w:sz="0" w:space="0" w:color="auto"/>
        <w:left w:val="none" w:sz="0" w:space="0" w:color="auto"/>
        <w:bottom w:val="none" w:sz="0" w:space="0" w:color="auto"/>
        <w:right w:val="none" w:sz="0" w:space="0" w:color="auto"/>
      </w:divBdr>
    </w:div>
    <w:div w:id="2063090622">
      <w:marLeft w:val="0"/>
      <w:marRight w:val="0"/>
      <w:marTop w:val="0"/>
      <w:marBottom w:val="0"/>
      <w:divBdr>
        <w:top w:val="none" w:sz="0" w:space="0" w:color="auto"/>
        <w:left w:val="none" w:sz="0" w:space="0" w:color="auto"/>
        <w:bottom w:val="none" w:sz="0" w:space="0" w:color="auto"/>
        <w:right w:val="none" w:sz="0" w:space="0" w:color="auto"/>
      </w:divBdr>
    </w:div>
    <w:div w:id="2063090623">
      <w:marLeft w:val="0"/>
      <w:marRight w:val="0"/>
      <w:marTop w:val="0"/>
      <w:marBottom w:val="0"/>
      <w:divBdr>
        <w:top w:val="none" w:sz="0" w:space="0" w:color="auto"/>
        <w:left w:val="none" w:sz="0" w:space="0" w:color="auto"/>
        <w:bottom w:val="none" w:sz="0" w:space="0" w:color="auto"/>
        <w:right w:val="none" w:sz="0" w:space="0" w:color="auto"/>
      </w:divBdr>
    </w:div>
    <w:div w:id="2063090624">
      <w:marLeft w:val="0"/>
      <w:marRight w:val="0"/>
      <w:marTop w:val="0"/>
      <w:marBottom w:val="0"/>
      <w:divBdr>
        <w:top w:val="none" w:sz="0" w:space="0" w:color="auto"/>
        <w:left w:val="none" w:sz="0" w:space="0" w:color="auto"/>
        <w:bottom w:val="none" w:sz="0" w:space="0" w:color="auto"/>
        <w:right w:val="none" w:sz="0" w:space="0" w:color="auto"/>
      </w:divBdr>
    </w:div>
    <w:div w:id="2063090625">
      <w:marLeft w:val="0"/>
      <w:marRight w:val="0"/>
      <w:marTop w:val="0"/>
      <w:marBottom w:val="0"/>
      <w:divBdr>
        <w:top w:val="none" w:sz="0" w:space="0" w:color="auto"/>
        <w:left w:val="none" w:sz="0" w:space="0" w:color="auto"/>
        <w:bottom w:val="none" w:sz="0" w:space="0" w:color="auto"/>
        <w:right w:val="none" w:sz="0" w:space="0" w:color="auto"/>
      </w:divBdr>
    </w:div>
    <w:div w:id="2063090626">
      <w:marLeft w:val="0"/>
      <w:marRight w:val="0"/>
      <w:marTop w:val="0"/>
      <w:marBottom w:val="0"/>
      <w:divBdr>
        <w:top w:val="none" w:sz="0" w:space="0" w:color="auto"/>
        <w:left w:val="none" w:sz="0" w:space="0" w:color="auto"/>
        <w:bottom w:val="none" w:sz="0" w:space="0" w:color="auto"/>
        <w:right w:val="none" w:sz="0" w:space="0" w:color="auto"/>
      </w:divBdr>
    </w:div>
    <w:div w:id="2063090627">
      <w:marLeft w:val="0"/>
      <w:marRight w:val="0"/>
      <w:marTop w:val="0"/>
      <w:marBottom w:val="0"/>
      <w:divBdr>
        <w:top w:val="none" w:sz="0" w:space="0" w:color="auto"/>
        <w:left w:val="none" w:sz="0" w:space="0" w:color="auto"/>
        <w:bottom w:val="none" w:sz="0" w:space="0" w:color="auto"/>
        <w:right w:val="none" w:sz="0" w:space="0" w:color="auto"/>
      </w:divBdr>
    </w:div>
    <w:div w:id="2063090628">
      <w:marLeft w:val="0"/>
      <w:marRight w:val="0"/>
      <w:marTop w:val="0"/>
      <w:marBottom w:val="0"/>
      <w:divBdr>
        <w:top w:val="none" w:sz="0" w:space="0" w:color="auto"/>
        <w:left w:val="none" w:sz="0" w:space="0" w:color="auto"/>
        <w:bottom w:val="none" w:sz="0" w:space="0" w:color="auto"/>
        <w:right w:val="none" w:sz="0" w:space="0" w:color="auto"/>
      </w:divBdr>
    </w:div>
    <w:div w:id="2063090629">
      <w:marLeft w:val="0"/>
      <w:marRight w:val="0"/>
      <w:marTop w:val="0"/>
      <w:marBottom w:val="0"/>
      <w:divBdr>
        <w:top w:val="none" w:sz="0" w:space="0" w:color="auto"/>
        <w:left w:val="none" w:sz="0" w:space="0" w:color="auto"/>
        <w:bottom w:val="none" w:sz="0" w:space="0" w:color="auto"/>
        <w:right w:val="none" w:sz="0" w:space="0" w:color="auto"/>
      </w:divBdr>
      <w:divsChild>
        <w:div w:id="2063090688">
          <w:marLeft w:val="0"/>
          <w:marRight w:val="0"/>
          <w:marTop w:val="0"/>
          <w:marBottom w:val="0"/>
          <w:divBdr>
            <w:top w:val="none" w:sz="0" w:space="0" w:color="auto"/>
            <w:left w:val="none" w:sz="0" w:space="0" w:color="auto"/>
            <w:bottom w:val="none" w:sz="0" w:space="0" w:color="auto"/>
            <w:right w:val="none" w:sz="0" w:space="0" w:color="auto"/>
          </w:divBdr>
        </w:div>
      </w:divsChild>
    </w:div>
    <w:div w:id="2063090630">
      <w:marLeft w:val="0"/>
      <w:marRight w:val="0"/>
      <w:marTop w:val="0"/>
      <w:marBottom w:val="0"/>
      <w:divBdr>
        <w:top w:val="none" w:sz="0" w:space="0" w:color="auto"/>
        <w:left w:val="none" w:sz="0" w:space="0" w:color="auto"/>
        <w:bottom w:val="none" w:sz="0" w:space="0" w:color="auto"/>
        <w:right w:val="none" w:sz="0" w:space="0" w:color="auto"/>
      </w:divBdr>
    </w:div>
    <w:div w:id="2063090631">
      <w:marLeft w:val="0"/>
      <w:marRight w:val="0"/>
      <w:marTop w:val="0"/>
      <w:marBottom w:val="0"/>
      <w:divBdr>
        <w:top w:val="none" w:sz="0" w:space="0" w:color="auto"/>
        <w:left w:val="none" w:sz="0" w:space="0" w:color="auto"/>
        <w:bottom w:val="none" w:sz="0" w:space="0" w:color="auto"/>
        <w:right w:val="none" w:sz="0" w:space="0" w:color="auto"/>
      </w:divBdr>
    </w:div>
    <w:div w:id="2063090632">
      <w:marLeft w:val="0"/>
      <w:marRight w:val="0"/>
      <w:marTop w:val="0"/>
      <w:marBottom w:val="0"/>
      <w:divBdr>
        <w:top w:val="none" w:sz="0" w:space="0" w:color="auto"/>
        <w:left w:val="none" w:sz="0" w:space="0" w:color="auto"/>
        <w:bottom w:val="none" w:sz="0" w:space="0" w:color="auto"/>
        <w:right w:val="none" w:sz="0" w:space="0" w:color="auto"/>
      </w:divBdr>
    </w:div>
    <w:div w:id="2063090633">
      <w:marLeft w:val="0"/>
      <w:marRight w:val="0"/>
      <w:marTop w:val="0"/>
      <w:marBottom w:val="0"/>
      <w:divBdr>
        <w:top w:val="none" w:sz="0" w:space="0" w:color="auto"/>
        <w:left w:val="none" w:sz="0" w:space="0" w:color="auto"/>
        <w:bottom w:val="none" w:sz="0" w:space="0" w:color="auto"/>
        <w:right w:val="none" w:sz="0" w:space="0" w:color="auto"/>
      </w:divBdr>
    </w:div>
    <w:div w:id="2063090634">
      <w:marLeft w:val="0"/>
      <w:marRight w:val="0"/>
      <w:marTop w:val="0"/>
      <w:marBottom w:val="0"/>
      <w:divBdr>
        <w:top w:val="none" w:sz="0" w:space="0" w:color="auto"/>
        <w:left w:val="none" w:sz="0" w:space="0" w:color="auto"/>
        <w:bottom w:val="none" w:sz="0" w:space="0" w:color="auto"/>
        <w:right w:val="none" w:sz="0" w:space="0" w:color="auto"/>
      </w:divBdr>
    </w:div>
    <w:div w:id="2063090635">
      <w:marLeft w:val="0"/>
      <w:marRight w:val="0"/>
      <w:marTop w:val="0"/>
      <w:marBottom w:val="0"/>
      <w:divBdr>
        <w:top w:val="none" w:sz="0" w:space="0" w:color="auto"/>
        <w:left w:val="none" w:sz="0" w:space="0" w:color="auto"/>
        <w:bottom w:val="none" w:sz="0" w:space="0" w:color="auto"/>
        <w:right w:val="none" w:sz="0" w:space="0" w:color="auto"/>
      </w:divBdr>
    </w:div>
    <w:div w:id="2063090636">
      <w:marLeft w:val="0"/>
      <w:marRight w:val="0"/>
      <w:marTop w:val="0"/>
      <w:marBottom w:val="0"/>
      <w:divBdr>
        <w:top w:val="none" w:sz="0" w:space="0" w:color="auto"/>
        <w:left w:val="none" w:sz="0" w:space="0" w:color="auto"/>
        <w:bottom w:val="none" w:sz="0" w:space="0" w:color="auto"/>
        <w:right w:val="none" w:sz="0" w:space="0" w:color="auto"/>
      </w:divBdr>
    </w:div>
    <w:div w:id="2063090637">
      <w:marLeft w:val="0"/>
      <w:marRight w:val="0"/>
      <w:marTop w:val="0"/>
      <w:marBottom w:val="0"/>
      <w:divBdr>
        <w:top w:val="none" w:sz="0" w:space="0" w:color="auto"/>
        <w:left w:val="none" w:sz="0" w:space="0" w:color="auto"/>
        <w:bottom w:val="none" w:sz="0" w:space="0" w:color="auto"/>
        <w:right w:val="none" w:sz="0" w:space="0" w:color="auto"/>
      </w:divBdr>
    </w:div>
    <w:div w:id="2063090638">
      <w:marLeft w:val="0"/>
      <w:marRight w:val="0"/>
      <w:marTop w:val="0"/>
      <w:marBottom w:val="0"/>
      <w:divBdr>
        <w:top w:val="none" w:sz="0" w:space="0" w:color="auto"/>
        <w:left w:val="none" w:sz="0" w:space="0" w:color="auto"/>
        <w:bottom w:val="none" w:sz="0" w:space="0" w:color="auto"/>
        <w:right w:val="none" w:sz="0" w:space="0" w:color="auto"/>
      </w:divBdr>
    </w:div>
    <w:div w:id="2063090639">
      <w:marLeft w:val="0"/>
      <w:marRight w:val="0"/>
      <w:marTop w:val="0"/>
      <w:marBottom w:val="0"/>
      <w:divBdr>
        <w:top w:val="none" w:sz="0" w:space="0" w:color="auto"/>
        <w:left w:val="none" w:sz="0" w:space="0" w:color="auto"/>
        <w:bottom w:val="none" w:sz="0" w:space="0" w:color="auto"/>
        <w:right w:val="none" w:sz="0" w:space="0" w:color="auto"/>
      </w:divBdr>
    </w:div>
    <w:div w:id="2063090640">
      <w:marLeft w:val="0"/>
      <w:marRight w:val="0"/>
      <w:marTop w:val="0"/>
      <w:marBottom w:val="0"/>
      <w:divBdr>
        <w:top w:val="none" w:sz="0" w:space="0" w:color="auto"/>
        <w:left w:val="none" w:sz="0" w:space="0" w:color="auto"/>
        <w:bottom w:val="none" w:sz="0" w:space="0" w:color="auto"/>
        <w:right w:val="none" w:sz="0" w:space="0" w:color="auto"/>
      </w:divBdr>
    </w:div>
    <w:div w:id="2063090641">
      <w:marLeft w:val="0"/>
      <w:marRight w:val="0"/>
      <w:marTop w:val="0"/>
      <w:marBottom w:val="0"/>
      <w:divBdr>
        <w:top w:val="none" w:sz="0" w:space="0" w:color="auto"/>
        <w:left w:val="none" w:sz="0" w:space="0" w:color="auto"/>
        <w:bottom w:val="none" w:sz="0" w:space="0" w:color="auto"/>
        <w:right w:val="none" w:sz="0" w:space="0" w:color="auto"/>
      </w:divBdr>
    </w:div>
    <w:div w:id="2063090642">
      <w:marLeft w:val="0"/>
      <w:marRight w:val="0"/>
      <w:marTop w:val="0"/>
      <w:marBottom w:val="0"/>
      <w:divBdr>
        <w:top w:val="none" w:sz="0" w:space="0" w:color="auto"/>
        <w:left w:val="none" w:sz="0" w:space="0" w:color="auto"/>
        <w:bottom w:val="none" w:sz="0" w:space="0" w:color="auto"/>
        <w:right w:val="none" w:sz="0" w:space="0" w:color="auto"/>
      </w:divBdr>
    </w:div>
    <w:div w:id="2063090643">
      <w:marLeft w:val="0"/>
      <w:marRight w:val="0"/>
      <w:marTop w:val="0"/>
      <w:marBottom w:val="0"/>
      <w:divBdr>
        <w:top w:val="none" w:sz="0" w:space="0" w:color="auto"/>
        <w:left w:val="none" w:sz="0" w:space="0" w:color="auto"/>
        <w:bottom w:val="none" w:sz="0" w:space="0" w:color="auto"/>
        <w:right w:val="none" w:sz="0" w:space="0" w:color="auto"/>
      </w:divBdr>
    </w:div>
    <w:div w:id="2063090644">
      <w:marLeft w:val="0"/>
      <w:marRight w:val="0"/>
      <w:marTop w:val="0"/>
      <w:marBottom w:val="0"/>
      <w:divBdr>
        <w:top w:val="none" w:sz="0" w:space="0" w:color="auto"/>
        <w:left w:val="none" w:sz="0" w:space="0" w:color="auto"/>
        <w:bottom w:val="none" w:sz="0" w:space="0" w:color="auto"/>
        <w:right w:val="none" w:sz="0" w:space="0" w:color="auto"/>
      </w:divBdr>
    </w:div>
    <w:div w:id="2063090645">
      <w:marLeft w:val="0"/>
      <w:marRight w:val="0"/>
      <w:marTop w:val="0"/>
      <w:marBottom w:val="0"/>
      <w:divBdr>
        <w:top w:val="none" w:sz="0" w:space="0" w:color="auto"/>
        <w:left w:val="none" w:sz="0" w:space="0" w:color="auto"/>
        <w:bottom w:val="none" w:sz="0" w:space="0" w:color="auto"/>
        <w:right w:val="none" w:sz="0" w:space="0" w:color="auto"/>
      </w:divBdr>
    </w:div>
    <w:div w:id="2063090646">
      <w:marLeft w:val="0"/>
      <w:marRight w:val="0"/>
      <w:marTop w:val="0"/>
      <w:marBottom w:val="0"/>
      <w:divBdr>
        <w:top w:val="none" w:sz="0" w:space="0" w:color="auto"/>
        <w:left w:val="none" w:sz="0" w:space="0" w:color="auto"/>
        <w:bottom w:val="none" w:sz="0" w:space="0" w:color="auto"/>
        <w:right w:val="none" w:sz="0" w:space="0" w:color="auto"/>
      </w:divBdr>
    </w:div>
    <w:div w:id="2063090647">
      <w:marLeft w:val="0"/>
      <w:marRight w:val="0"/>
      <w:marTop w:val="0"/>
      <w:marBottom w:val="0"/>
      <w:divBdr>
        <w:top w:val="none" w:sz="0" w:space="0" w:color="auto"/>
        <w:left w:val="none" w:sz="0" w:space="0" w:color="auto"/>
        <w:bottom w:val="none" w:sz="0" w:space="0" w:color="auto"/>
        <w:right w:val="none" w:sz="0" w:space="0" w:color="auto"/>
      </w:divBdr>
    </w:div>
    <w:div w:id="2063090648">
      <w:marLeft w:val="0"/>
      <w:marRight w:val="0"/>
      <w:marTop w:val="0"/>
      <w:marBottom w:val="0"/>
      <w:divBdr>
        <w:top w:val="none" w:sz="0" w:space="0" w:color="auto"/>
        <w:left w:val="none" w:sz="0" w:space="0" w:color="auto"/>
        <w:bottom w:val="none" w:sz="0" w:space="0" w:color="auto"/>
        <w:right w:val="none" w:sz="0" w:space="0" w:color="auto"/>
      </w:divBdr>
    </w:div>
    <w:div w:id="2063090649">
      <w:marLeft w:val="0"/>
      <w:marRight w:val="0"/>
      <w:marTop w:val="0"/>
      <w:marBottom w:val="0"/>
      <w:divBdr>
        <w:top w:val="none" w:sz="0" w:space="0" w:color="auto"/>
        <w:left w:val="none" w:sz="0" w:space="0" w:color="auto"/>
        <w:bottom w:val="none" w:sz="0" w:space="0" w:color="auto"/>
        <w:right w:val="none" w:sz="0" w:space="0" w:color="auto"/>
      </w:divBdr>
    </w:div>
    <w:div w:id="2063090650">
      <w:marLeft w:val="0"/>
      <w:marRight w:val="0"/>
      <w:marTop w:val="0"/>
      <w:marBottom w:val="0"/>
      <w:divBdr>
        <w:top w:val="none" w:sz="0" w:space="0" w:color="auto"/>
        <w:left w:val="none" w:sz="0" w:space="0" w:color="auto"/>
        <w:bottom w:val="none" w:sz="0" w:space="0" w:color="auto"/>
        <w:right w:val="none" w:sz="0" w:space="0" w:color="auto"/>
      </w:divBdr>
    </w:div>
    <w:div w:id="2063090651">
      <w:marLeft w:val="0"/>
      <w:marRight w:val="0"/>
      <w:marTop w:val="0"/>
      <w:marBottom w:val="0"/>
      <w:divBdr>
        <w:top w:val="none" w:sz="0" w:space="0" w:color="auto"/>
        <w:left w:val="none" w:sz="0" w:space="0" w:color="auto"/>
        <w:bottom w:val="none" w:sz="0" w:space="0" w:color="auto"/>
        <w:right w:val="none" w:sz="0" w:space="0" w:color="auto"/>
      </w:divBdr>
    </w:div>
    <w:div w:id="2063090652">
      <w:marLeft w:val="0"/>
      <w:marRight w:val="0"/>
      <w:marTop w:val="0"/>
      <w:marBottom w:val="0"/>
      <w:divBdr>
        <w:top w:val="none" w:sz="0" w:space="0" w:color="auto"/>
        <w:left w:val="none" w:sz="0" w:space="0" w:color="auto"/>
        <w:bottom w:val="none" w:sz="0" w:space="0" w:color="auto"/>
        <w:right w:val="none" w:sz="0" w:space="0" w:color="auto"/>
      </w:divBdr>
    </w:div>
    <w:div w:id="2063090653">
      <w:marLeft w:val="0"/>
      <w:marRight w:val="0"/>
      <w:marTop w:val="0"/>
      <w:marBottom w:val="0"/>
      <w:divBdr>
        <w:top w:val="none" w:sz="0" w:space="0" w:color="auto"/>
        <w:left w:val="none" w:sz="0" w:space="0" w:color="auto"/>
        <w:bottom w:val="none" w:sz="0" w:space="0" w:color="auto"/>
        <w:right w:val="none" w:sz="0" w:space="0" w:color="auto"/>
      </w:divBdr>
    </w:div>
    <w:div w:id="2063090654">
      <w:marLeft w:val="0"/>
      <w:marRight w:val="0"/>
      <w:marTop w:val="0"/>
      <w:marBottom w:val="0"/>
      <w:divBdr>
        <w:top w:val="none" w:sz="0" w:space="0" w:color="auto"/>
        <w:left w:val="none" w:sz="0" w:space="0" w:color="auto"/>
        <w:bottom w:val="none" w:sz="0" w:space="0" w:color="auto"/>
        <w:right w:val="none" w:sz="0" w:space="0" w:color="auto"/>
      </w:divBdr>
    </w:div>
    <w:div w:id="2063090655">
      <w:marLeft w:val="0"/>
      <w:marRight w:val="0"/>
      <w:marTop w:val="0"/>
      <w:marBottom w:val="0"/>
      <w:divBdr>
        <w:top w:val="none" w:sz="0" w:space="0" w:color="auto"/>
        <w:left w:val="none" w:sz="0" w:space="0" w:color="auto"/>
        <w:bottom w:val="none" w:sz="0" w:space="0" w:color="auto"/>
        <w:right w:val="none" w:sz="0" w:space="0" w:color="auto"/>
      </w:divBdr>
    </w:div>
    <w:div w:id="2063090656">
      <w:marLeft w:val="0"/>
      <w:marRight w:val="0"/>
      <w:marTop w:val="0"/>
      <w:marBottom w:val="0"/>
      <w:divBdr>
        <w:top w:val="none" w:sz="0" w:space="0" w:color="auto"/>
        <w:left w:val="none" w:sz="0" w:space="0" w:color="auto"/>
        <w:bottom w:val="none" w:sz="0" w:space="0" w:color="auto"/>
        <w:right w:val="none" w:sz="0" w:space="0" w:color="auto"/>
      </w:divBdr>
    </w:div>
    <w:div w:id="2063090657">
      <w:marLeft w:val="0"/>
      <w:marRight w:val="0"/>
      <w:marTop w:val="0"/>
      <w:marBottom w:val="0"/>
      <w:divBdr>
        <w:top w:val="none" w:sz="0" w:space="0" w:color="auto"/>
        <w:left w:val="none" w:sz="0" w:space="0" w:color="auto"/>
        <w:bottom w:val="none" w:sz="0" w:space="0" w:color="auto"/>
        <w:right w:val="none" w:sz="0" w:space="0" w:color="auto"/>
      </w:divBdr>
    </w:div>
    <w:div w:id="2063090658">
      <w:marLeft w:val="0"/>
      <w:marRight w:val="0"/>
      <w:marTop w:val="0"/>
      <w:marBottom w:val="0"/>
      <w:divBdr>
        <w:top w:val="none" w:sz="0" w:space="0" w:color="auto"/>
        <w:left w:val="none" w:sz="0" w:space="0" w:color="auto"/>
        <w:bottom w:val="none" w:sz="0" w:space="0" w:color="auto"/>
        <w:right w:val="none" w:sz="0" w:space="0" w:color="auto"/>
      </w:divBdr>
    </w:div>
    <w:div w:id="2063090659">
      <w:marLeft w:val="0"/>
      <w:marRight w:val="0"/>
      <w:marTop w:val="0"/>
      <w:marBottom w:val="0"/>
      <w:divBdr>
        <w:top w:val="none" w:sz="0" w:space="0" w:color="auto"/>
        <w:left w:val="none" w:sz="0" w:space="0" w:color="auto"/>
        <w:bottom w:val="none" w:sz="0" w:space="0" w:color="auto"/>
        <w:right w:val="none" w:sz="0" w:space="0" w:color="auto"/>
      </w:divBdr>
    </w:div>
    <w:div w:id="2063090660">
      <w:marLeft w:val="0"/>
      <w:marRight w:val="0"/>
      <w:marTop w:val="0"/>
      <w:marBottom w:val="0"/>
      <w:divBdr>
        <w:top w:val="none" w:sz="0" w:space="0" w:color="auto"/>
        <w:left w:val="none" w:sz="0" w:space="0" w:color="auto"/>
        <w:bottom w:val="none" w:sz="0" w:space="0" w:color="auto"/>
        <w:right w:val="none" w:sz="0" w:space="0" w:color="auto"/>
      </w:divBdr>
    </w:div>
    <w:div w:id="2063090661">
      <w:marLeft w:val="0"/>
      <w:marRight w:val="0"/>
      <w:marTop w:val="0"/>
      <w:marBottom w:val="0"/>
      <w:divBdr>
        <w:top w:val="none" w:sz="0" w:space="0" w:color="auto"/>
        <w:left w:val="none" w:sz="0" w:space="0" w:color="auto"/>
        <w:bottom w:val="none" w:sz="0" w:space="0" w:color="auto"/>
        <w:right w:val="none" w:sz="0" w:space="0" w:color="auto"/>
      </w:divBdr>
    </w:div>
    <w:div w:id="2063090662">
      <w:marLeft w:val="0"/>
      <w:marRight w:val="0"/>
      <w:marTop w:val="0"/>
      <w:marBottom w:val="0"/>
      <w:divBdr>
        <w:top w:val="none" w:sz="0" w:space="0" w:color="auto"/>
        <w:left w:val="none" w:sz="0" w:space="0" w:color="auto"/>
        <w:bottom w:val="none" w:sz="0" w:space="0" w:color="auto"/>
        <w:right w:val="none" w:sz="0" w:space="0" w:color="auto"/>
      </w:divBdr>
    </w:div>
    <w:div w:id="2063090663">
      <w:marLeft w:val="0"/>
      <w:marRight w:val="0"/>
      <w:marTop w:val="0"/>
      <w:marBottom w:val="0"/>
      <w:divBdr>
        <w:top w:val="none" w:sz="0" w:space="0" w:color="auto"/>
        <w:left w:val="none" w:sz="0" w:space="0" w:color="auto"/>
        <w:bottom w:val="none" w:sz="0" w:space="0" w:color="auto"/>
        <w:right w:val="none" w:sz="0" w:space="0" w:color="auto"/>
      </w:divBdr>
    </w:div>
    <w:div w:id="2063090664">
      <w:marLeft w:val="0"/>
      <w:marRight w:val="0"/>
      <w:marTop w:val="0"/>
      <w:marBottom w:val="0"/>
      <w:divBdr>
        <w:top w:val="none" w:sz="0" w:space="0" w:color="auto"/>
        <w:left w:val="none" w:sz="0" w:space="0" w:color="auto"/>
        <w:bottom w:val="none" w:sz="0" w:space="0" w:color="auto"/>
        <w:right w:val="none" w:sz="0" w:space="0" w:color="auto"/>
      </w:divBdr>
    </w:div>
    <w:div w:id="2063090665">
      <w:marLeft w:val="0"/>
      <w:marRight w:val="0"/>
      <w:marTop w:val="0"/>
      <w:marBottom w:val="0"/>
      <w:divBdr>
        <w:top w:val="none" w:sz="0" w:space="0" w:color="auto"/>
        <w:left w:val="none" w:sz="0" w:space="0" w:color="auto"/>
        <w:bottom w:val="none" w:sz="0" w:space="0" w:color="auto"/>
        <w:right w:val="none" w:sz="0" w:space="0" w:color="auto"/>
      </w:divBdr>
    </w:div>
    <w:div w:id="2063090666">
      <w:marLeft w:val="0"/>
      <w:marRight w:val="0"/>
      <w:marTop w:val="0"/>
      <w:marBottom w:val="0"/>
      <w:divBdr>
        <w:top w:val="none" w:sz="0" w:space="0" w:color="auto"/>
        <w:left w:val="none" w:sz="0" w:space="0" w:color="auto"/>
        <w:bottom w:val="none" w:sz="0" w:space="0" w:color="auto"/>
        <w:right w:val="none" w:sz="0" w:space="0" w:color="auto"/>
      </w:divBdr>
    </w:div>
    <w:div w:id="2063090667">
      <w:marLeft w:val="0"/>
      <w:marRight w:val="0"/>
      <w:marTop w:val="0"/>
      <w:marBottom w:val="0"/>
      <w:divBdr>
        <w:top w:val="none" w:sz="0" w:space="0" w:color="auto"/>
        <w:left w:val="none" w:sz="0" w:space="0" w:color="auto"/>
        <w:bottom w:val="none" w:sz="0" w:space="0" w:color="auto"/>
        <w:right w:val="none" w:sz="0" w:space="0" w:color="auto"/>
      </w:divBdr>
    </w:div>
    <w:div w:id="2063090668">
      <w:marLeft w:val="0"/>
      <w:marRight w:val="0"/>
      <w:marTop w:val="0"/>
      <w:marBottom w:val="0"/>
      <w:divBdr>
        <w:top w:val="none" w:sz="0" w:space="0" w:color="auto"/>
        <w:left w:val="none" w:sz="0" w:space="0" w:color="auto"/>
        <w:bottom w:val="none" w:sz="0" w:space="0" w:color="auto"/>
        <w:right w:val="none" w:sz="0" w:space="0" w:color="auto"/>
      </w:divBdr>
    </w:div>
    <w:div w:id="2063090669">
      <w:marLeft w:val="0"/>
      <w:marRight w:val="0"/>
      <w:marTop w:val="0"/>
      <w:marBottom w:val="0"/>
      <w:divBdr>
        <w:top w:val="none" w:sz="0" w:space="0" w:color="auto"/>
        <w:left w:val="none" w:sz="0" w:space="0" w:color="auto"/>
        <w:bottom w:val="none" w:sz="0" w:space="0" w:color="auto"/>
        <w:right w:val="none" w:sz="0" w:space="0" w:color="auto"/>
      </w:divBdr>
    </w:div>
    <w:div w:id="2063090670">
      <w:marLeft w:val="0"/>
      <w:marRight w:val="0"/>
      <w:marTop w:val="0"/>
      <w:marBottom w:val="0"/>
      <w:divBdr>
        <w:top w:val="none" w:sz="0" w:space="0" w:color="auto"/>
        <w:left w:val="none" w:sz="0" w:space="0" w:color="auto"/>
        <w:bottom w:val="none" w:sz="0" w:space="0" w:color="auto"/>
        <w:right w:val="none" w:sz="0" w:space="0" w:color="auto"/>
      </w:divBdr>
    </w:div>
    <w:div w:id="2063090671">
      <w:marLeft w:val="0"/>
      <w:marRight w:val="0"/>
      <w:marTop w:val="0"/>
      <w:marBottom w:val="0"/>
      <w:divBdr>
        <w:top w:val="none" w:sz="0" w:space="0" w:color="auto"/>
        <w:left w:val="none" w:sz="0" w:space="0" w:color="auto"/>
        <w:bottom w:val="none" w:sz="0" w:space="0" w:color="auto"/>
        <w:right w:val="none" w:sz="0" w:space="0" w:color="auto"/>
      </w:divBdr>
    </w:div>
    <w:div w:id="2063090672">
      <w:marLeft w:val="0"/>
      <w:marRight w:val="0"/>
      <w:marTop w:val="0"/>
      <w:marBottom w:val="0"/>
      <w:divBdr>
        <w:top w:val="none" w:sz="0" w:space="0" w:color="auto"/>
        <w:left w:val="none" w:sz="0" w:space="0" w:color="auto"/>
        <w:bottom w:val="none" w:sz="0" w:space="0" w:color="auto"/>
        <w:right w:val="none" w:sz="0" w:space="0" w:color="auto"/>
      </w:divBdr>
    </w:div>
    <w:div w:id="2063090673">
      <w:marLeft w:val="0"/>
      <w:marRight w:val="0"/>
      <w:marTop w:val="0"/>
      <w:marBottom w:val="0"/>
      <w:divBdr>
        <w:top w:val="none" w:sz="0" w:space="0" w:color="auto"/>
        <w:left w:val="none" w:sz="0" w:space="0" w:color="auto"/>
        <w:bottom w:val="none" w:sz="0" w:space="0" w:color="auto"/>
        <w:right w:val="none" w:sz="0" w:space="0" w:color="auto"/>
      </w:divBdr>
    </w:div>
    <w:div w:id="2063090674">
      <w:marLeft w:val="0"/>
      <w:marRight w:val="0"/>
      <w:marTop w:val="0"/>
      <w:marBottom w:val="0"/>
      <w:divBdr>
        <w:top w:val="none" w:sz="0" w:space="0" w:color="auto"/>
        <w:left w:val="none" w:sz="0" w:space="0" w:color="auto"/>
        <w:bottom w:val="none" w:sz="0" w:space="0" w:color="auto"/>
        <w:right w:val="none" w:sz="0" w:space="0" w:color="auto"/>
      </w:divBdr>
    </w:div>
    <w:div w:id="2063090675">
      <w:marLeft w:val="0"/>
      <w:marRight w:val="0"/>
      <w:marTop w:val="0"/>
      <w:marBottom w:val="0"/>
      <w:divBdr>
        <w:top w:val="none" w:sz="0" w:space="0" w:color="auto"/>
        <w:left w:val="none" w:sz="0" w:space="0" w:color="auto"/>
        <w:bottom w:val="none" w:sz="0" w:space="0" w:color="auto"/>
        <w:right w:val="none" w:sz="0" w:space="0" w:color="auto"/>
      </w:divBdr>
    </w:div>
    <w:div w:id="2063090676">
      <w:marLeft w:val="0"/>
      <w:marRight w:val="0"/>
      <w:marTop w:val="0"/>
      <w:marBottom w:val="0"/>
      <w:divBdr>
        <w:top w:val="none" w:sz="0" w:space="0" w:color="auto"/>
        <w:left w:val="none" w:sz="0" w:space="0" w:color="auto"/>
        <w:bottom w:val="none" w:sz="0" w:space="0" w:color="auto"/>
        <w:right w:val="none" w:sz="0" w:space="0" w:color="auto"/>
      </w:divBdr>
    </w:div>
    <w:div w:id="2063090677">
      <w:marLeft w:val="0"/>
      <w:marRight w:val="0"/>
      <w:marTop w:val="0"/>
      <w:marBottom w:val="0"/>
      <w:divBdr>
        <w:top w:val="none" w:sz="0" w:space="0" w:color="auto"/>
        <w:left w:val="none" w:sz="0" w:space="0" w:color="auto"/>
        <w:bottom w:val="none" w:sz="0" w:space="0" w:color="auto"/>
        <w:right w:val="none" w:sz="0" w:space="0" w:color="auto"/>
      </w:divBdr>
    </w:div>
    <w:div w:id="2063090678">
      <w:marLeft w:val="0"/>
      <w:marRight w:val="0"/>
      <w:marTop w:val="0"/>
      <w:marBottom w:val="0"/>
      <w:divBdr>
        <w:top w:val="none" w:sz="0" w:space="0" w:color="auto"/>
        <w:left w:val="none" w:sz="0" w:space="0" w:color="auto"/>
        <w:bottom w:val="none" w:sz="0" w:space="0" w:color="auto"/>
        <w:right w:val="none" w:sz="0" w:space="0" w:color="auto"/>
      </w:divBdr>
    </w:div>
    <w:div w:id="2063090679">
      <w:marLeft w:val="0"/>
      <w:marRight w:val="0"/>
      <w:marTop w:val="0"/>
      <w:marBottom w:val="0"/>
      <w:divBdr>
        <w:top w:val="none" w:sz="0" w:space="0" w:color="auto"/>
        <w:left w:val="none" w:sz="0" w:space="0" w:color="auto"/>
        <w:bottom w:val="none" w:sz="0" w:space="0" w:color="auto"/>
        <w:right w:val="none" w:sz="0" w:space="0" w:color="auto"/>
      </w:divBdr>
    </w:div>
    <w:div w:id="2063090680">
      <w:marLeft w:val="0"/>
      <w:marRight w:val="0"/>
      <w:marTop w:val="0"/>
      <w:marBottom w:val="0"/>
      <w:divBdr>
        <w:top w:val="none" w:sz="0" w:space="0" w:color="auto"/>
        <w:left w:val="none" w:sz="0" w:space="0" w:color="auto"/>
        <w:bottom w:val="none" w:sz="0" w:space="0" w:color="auto"/>
        <w:right w:val="none" w:sz="0" w:space="0" w:color="auto"/>
      </w:divBdr>
    </w:div>
    <w:div w:id="2063090681">
      <w:marLeft w:val="0"/>
      <w:marRight w:val="0"/>
      <w:marTop w:val="0"/>
      <w:marBottom w:val="0"/>
      <w:divBdr>
        <w:top w:val="none" w:sz="0" w:space="0" w:color="auto"/>
        <w:left w:val="none" w:sz="0" w:space="0" w:color="auto"/>
        <w:bottom w:val="none" w:sz="0" w:space="0" w:color="auto"/>
        <w:right w:val="none" w:sz="0" w:space="0" w:color="auto"/>
      </w:divBdr>
    </w:div>
    <w:div w:id="2063090682">
      <w:marLeft w:val="0"/>
      <w:marRight w:val="0"/>
      <w:marTop w:val="0"/>
      <w:marBottom w:val="0"/>
      <w:divBdr>
        <w:top w:val="none" w:sz="0" w:space="0" w:color="auto"/>
        <w:left w:val="none" w:sz="0" w:space="0" w:color="auto"/>
        <w:bottom w:val="none" w:sz="0" w:space="0" w:color="auto"/>
        <w:right w:val="none" w:sz="0" w:space="0" w:color="auto"/>
      </w:divBdr>
    </w:div>
    <w:div w:id="2063090683">
      <w:marLeft w:val="0"/>
      <w:marRight w:val="0"/>
      <w:marTop w:val="0"/>
      <w:marBottom w:val="0"/>
      <w:divBdr>
        <w:top w:val="none" w:sz="0" w:space="0" w:color="auto"/>
        <w:left w:val="none" w:sz="0" w:space="0" w:color="auto"/>
        <w:bottom w:val="none" w:sz="0" w:space="0" w:color="auto"/>
        <w:right w:val="none" w:sz="0" w:space="0" w:color="auto"/>
      </w:divBdr>
    </w:div>
    <w:div w:id="2063090684">
      <w:marLeft w:val="0"/>
      <w:marRight w:val="0"/>
      <w:marTop w:val="0"/>
      <w:marBottom w:val="0"/>
      <w:divBdr>
        <w:top w:val="none" w:sz="0" w:space="0" w:color="auto"/>
        <w:left w:val="none" w:sz="0" w:space="0" w:color="auto"/>
        <w:bottom w:val="none" w:sz="0" w:space="0" w:color="auto"/>
        <w:right w:val="none" w:sz="0" w:space="0" w:color="auto"/>
      </w:divBdr>
    </w:div>
    <w:div w:id="2063090685">
      <w:marLeft w:val="0"/>
      <w:marRight w:val="0"/>
      <w:marTop w:val="0"/>
      <w:marBottom w:val="0"/>
      <w:divBdr>
        <w:top w:val="none" w:sz="0" w:space="0" w:color="auto"/>
        <w:left w:val="none" w:sz="0" w:space="0" w:color="auto"/>
        <w:bottom w:val="none" w:sz="0" w:space="0" w:color="auto"/>
        <w:right w:val="none" w:sz="0" w:space="0" w:color="auto"/>
      </w:divBdr>
    </w:div>
    <w:div w:id="2063090686">
      <w:marLeft w:val="0"/>
      <w:marRight w:val="0"/>
      <w:marTop w:val="0"/>
      <w:marBottom w:val="0"/>
      <w:divBdr>
        <w:top w:val="none" w:sz="0" w:space="0" w:color="auto"/>
        <w:left w:val="none" w:sz="0" w:space="0" w:color="auto"/>
        <w:bottom w:val="none" w:sz="0" w:space="0" w:color="auto"/>
        <w:right w:val="none" w:sz="0" w:space="0" w:color="auto"/>
      </w:divBdr>
    </w:div>
    <w:div w:id="2063090687">
      <w:marLeft w:val="0"/>
      <w:marRight w:val="0"/>
      <w:marTop w:val="0"/>
      <w:marBottom w:val="0"/>
      <w:divBdr>
        <w:top w:val="none" w:sz="0" w:space="0" w:color="auto"/>
        <w:left w:val="none" w:sz="0" w:space="0" w:color="auto"/>
        <w:bottom w:val="none" w:sz="0" w:space="0" w:color="auto"/>
        <w:right w:val="none" w:sz="0" w:space="0" w:color="auto"/>
      </w:divBdr>
    </w:div>
    <w:div w:id="2063090689">
      <w:marLeft w:val="0"/>
      <w:marRight w:val="0"/>
      <w:marTop w:val="0"/>
      <w:marBottom w:val="0"/>
      <w:divBdr>
        <w:top w:val="none" w:sz="0" w:space="0" w:color="auto"/>
        <w:left w:val="none" w:sz="0" w:space="0" w:color="auto"/>
        <w:bottom w:val="none" w:sz="0" w:space="0" w:color="auto"/>
        <w:right w:val="none" w:sz="0" w:space="0" w:color="auto"/>
      </w:divBdr>
    </w:div>
    <w:div w:id="2063090690">
      <w:marLeft w:val="0"/>
      <w:marRight w:val="0"/>
      <w:marTop w:val="0"/>
      <w:marBottom w:val="0"/>
      <w:divBdr>
        <w:top w:val="none" w:sz="0" w:space="0" w:color="auto"/>
        <w:left w:val="none" w:sz="0" w:space="0" w:color="auto"/>
        <w:bottom w:val="none" w:sz="0" w:space="0" w:color="auto"/>
        <w:right w:val="none" w:sz="0" w:space="0" w:color="auto"/>
      </w:divBdr>
    </w:div>
    <w:div w:id="2063090691">
      <w:marLeft w:val="0"/>
      <w:marRight w:val="0"/>
      <w:marTop w:val="0"/>
      <w:marBottom w:val="0"/>
      <w:divBdr>
        <w:top w:val="none" w:sz="0" w:space="0" w:color="auto"/>
        <w:left w:val="none" w:sz="0" w:space="0" w:color="auto"/>
        <w:bottom w:val="none" w:sz="0" w:space="0" w:color="auto"/>
        <w:right w:val="none" w:sz="0" w:space="0" w:color="auto"/>
      </w:divBdr>
    </w:div>
    <w:div w:id="2063090692">
      <w:marLeft w:val="0"/>
      <w:marRight w:val="0"/>
      <w:marTop w:val="0"/>
      <w:marBottom w:val="0"/>
      <w:divBdr>
        <w:top w:val="none" w:sz="0" w:space="0" w:color="auto"/>
        <w:left w:val="none" w:sz="0" w:space="0" w:color="auto"/>
        <w:bottom w:val="none" w:sz="0" w:space="0" w:color="auto"/>
        <w:right w:val="none" w:sz="0" w:space="0" w:color="auto"/>
      </w:divBdr>
    </w:div>
    <w:div w:id="2063090693">
      <w:marLeft w:val="0"/>
      <w:marRight w:val="0"/>
      <w:marTop w:val="0"/>
      <w:marBottom w:val="0"/>
      <w:divBdr>
        <w:top w:val="none" w:sz="0" w:space="0" w:color="auto"/>
        <w:left w:val="none" w:sz="0" w:space="0" w:color="auto"/>
        <w:bottom w:val="none" w:sz="0" w:space="0" w:color="auto"/>
        <w:right w:val="none" w:sz="0" w:space="0" w:color="auto"/>
      </w:divBdr>
    </w:div>
    <w:div w:id="2063090694">
      <w:marLeft w:val="0"/>
      <w:marRight w:val="0"/>
      <w:marTop w:val="0"/>
      <w:marBottom w:val="0"/>
      <w:divBdr>
        <w:top w:val="none" w:sz="0" w:space="0" w:color="auto"/>
        <w:left w:val="none" w:sz="0" w:space="0" w:color="auto"/>
        <w:bottom w:val="none" w:sz="0" w:space="0" w:color="auto"/>
        <w:right w:val="none" w:sz="0" w:space="0" w:color="auto"/>
      </w:divBdr>
    </w:div>
    <w:div w:id="2063090695">
      <w:marLeft w:val="0"/>
      <w:marRight w:val="0"/>
      <w:marTop w:val="0"/>
      <w:marBottom w:val="0"/>
      <w:divBdr>
        <w:top w:val="none" w:sz="0" w:space="0" w:color="auto"/>
        <w:left w:val="none" w:sz="0" w:space="0" w:color="auto"/>
        <w:bottom w:val="none" w:sz="0" w:space="0" w:color="auto"/>
        <w:right w:val="none" w:sz="0" w:space="0" w:color="auto"/>
      </w:divBdr>
    </w:div>
    <w:div w:id="2063090696">
      <w:marLeft w:val="0"/>
      <w:marRight w:val="0"/>
      <w:marTop w:val="0"/>
      <w:marBottom w:val="0"/>
      <w:divBdr>
        <w:top w:val="none" w:sz="0" w:space="0" w:color="auto"/>
        <w:left w:val="none" w:sz="0" w:space="0" w:color="auto"/>
        <w:bottom w:val="none" w:sz="0" w:space="0" w:color="auto"/>
        <w:right w:val="none" w:sz="0" w:space="0" w:color="auto"/>
      </w:divBdr>
    </w:div>
    <w:div w:id="2063090697">
      <w:marLeft w:val="0"/>
      <w:marRight w:val="0"/>
      <w:marTop w:val="0"/>
      <w:marBottom w:val="0"/>
      <w:divBdr>
        <w:top w:val="none" w:sz="0" w:space="0" w:color="auto"/>
        <w:left w:val="none" w:sz="0" w:space="0" w:color="auto"/>
        <w:bottom w:val="none" w:sz="0" w:space="0" w:color="auto"/>
        <w:right w:val="none" w:sz="0" w:space="0" w:color="auto"/>
      </w:divBdr>
    </w:div>
    <w:div w:id="2063090698">
      <w:marLeft w:val="0"/>
      <w:marRight w:val="0"/>
      <w:marTop w:val="0"/>
      <w:marBottom w:val="0"/>
      <w:divBdr>
        <w:top w:val="none" w:sz="0" w:space="0" w:color="auto"/>
        <w:left w:val="none" w:sz="0" w:space="0" w:color="auto"/>
        <w:bottom w:val="none" w:sz="0" w:space="0" w:color="auto"/>
        <w:right w:val="none" w:sz="0" w:space="0" w:color="auto"/>
      </w:divBdr>
    </w:div>
    <w:div w:id="2063090699">
      <w:marLeft w:val="0"/>
      <w:marRight w:val="0"/>
      <w:marTop w:val="0"/>
      <w:marBottom w:val="0"/>
      <w:divBdr>
        <w:top w:val="none" w:sz="0" w:space="0" w:color="auto"/>
        <w:left w:val="none" w:sz="0" w:space="0" w:color="auto"/>
        <w:bottom w:val="none" w:sz="0" w:space="0" w:color="auto"/>
        <w:right w:val="none" w:sz="0" w:space="0" w:color="auto"/>
      </w:divBdr>
    </w:div>
    <w:div w:id="2063090700">
      <w:marLeft w:val="0"/>
      <w:marRight w:val="0"/>
      <w:marTop w:val="0"/>
      <w:marBottom w:val="0"/>
      <w:divBdr>
        <w:top w:val="none" w:sz="0" w:space="0" w:color="auto"/>
        <w:left w:val="none" w:sz="0" w:space="0" w:color="auto"/>
        <w:bottom w:val="none" w:sz="0" w:space="0" w:color="auto"/>
        <w:right w:val="none" w:sz="0" w:space="0" w:color="auto"/>
      </w:divBdr>
    </w:div>
    <w:div w:id="2063090701">
      <w:marLeft w:val="0"/>
      <w:marRight w:val="0"/>
      <w:marTop w:val="0"/>
      <w:marBottom w:val="0"/>
      <w:divBdr>
        <w:top w:val="none" w:sz="0" w:space="0" w:color="auto"/>
        <w:left w:val="none" w:sz="0" w:space="0" w:color="auto"/>
        <w:bottom w:val="none" w:sz="0" w:space="0" w:color="auto"/>
        <w:right w:val="none" w:sz="0" w:space="0" w:color="auto"/>
      </w:divBdr>
    </w:div>
    <w:div w:id="2063090702">
      <w:marLeft w:val="0"/>
      <w:marRight w:val="0"/>
      <w:marTop w:val="0"/>
      <w:marBottom w:val="0"/>
      <w:divBdr>
        <w:top w:val="none" w:sz="0" w:space="0" w:color="auto"/>
        <w:left w:val="none" w:sz="0" w:space="0" w:color="auto"/>
        <w:bottom w:val="none" w:sz="0" w:space="0" w:color="auto"/>
        <w:right w:val="none" w:sz="0" w:space="0" w:color="auto"/>
      </w:divBdr>
    </w:div>
    <w:div w:id="2063090703">
      <w:marLeft w:val="0"/>
      <w:marRight w:val="0"/>
      <w:marTop w:val="0"/>
      <w:marBottom w:val="0"/>
      <w:divBdr>
        <w:top w:val="none" w:sz="0" w:space="0" w:color="auto"/>
        <w:left w:val="none" w:sz="0" w:space="0" w:color="auto"/>
        <w:bottom w:val="none" w:sz="0" w:space="0" w:color="auto"/>
        <w:right w:val="none" w:sz="0" w:space="0" w:color="auto"/>
      </w:divBdr>
    </w:div>
    <w:div w:id="2063090704">
      <w:marLeft w:val="0"/>
      <w:marRight w:val="0"/>
      <w:marTop w:val="0"/>
      <w:marBottom w:val="0"/>
      <w:divBdr>
        <w:top w:val="none" w:sz="0" w:space="0" w:color="auto"/>
        <w:left w:val="none" w:sz="0" w:space="0" w:color="auto"/>
        <w:bottom w:val="none" w:sz="0" w:space="0" w:color="auto"/>
        <w:right w:val="none" w:sz="0" w:space="0" w:color="auto"/>
      </w:divBdr>
    </w:div>
    <w:div w:id="2063090705">
      <w:marLeft w:val="0"/>
      <w:marRight w:val="0"/>
      <w:marTop w:val="0"/>
      <w:marBottom w:val="0"/>
      <w:divBdr>
        <w:top w:val="none" w:sz="0" w:space="0" w:color="auto"/>
        <w:left w:val="none" w:sz="0" w:space="0" w:color="auto"/>
        <w:bottom w:val="none" w:sz="0" w:space="0" w:color="auto"/>
        <w:right w:val="none" w:sz="0" w:space="0" w:color="auto"/>
      </w:divBdr>
    </w:div>
    <w:div w:id="2063090706">
      <w:marLeft w:val="0"/>
      <w:marRight w:val="0"/>
      <w:marTop w:val="0"/>
      <w:marBottom w:val="0"/>
      <w:divBdr>
        <w:top w:val="none" w:sz="0" w:space="0" w:color="auto"/>
        <w:left w:val="none" w:sz="0" w:space="0" w:color="auto"/>
        <w:bottom w:val="none" w:sz="0" w:space="0" w:color="auto"/>
        <w:right w:val="none" w:sz="0" w:space="0" w:color="auto"/>
      </w:divBdr>
    </w:div>
    <w:div w:id="2063090707">
      <w:marLeft w:val="0"/>
      <w:marRight w:val="0"/>
      <w:marTop w:val="0"/>
      <w:marBottom w:val="0"/>
      <w:divBdr>
        <w:top w:val="none" w:sz="0" w:space="0" w:color="auto"/>
        <w:left w:val="none" w:sz="0" w:space="0" w:color="auto"/>
        <w:bottom w:val="none" w:sz="0" w:space="0" w:color="auto"/>
        <w:right w:val="none" w:sz="0" w:space="0" w:color="auto"/>
      </w:divBdr>
    </w:div>
    <w:div w:id="2063090708">
      <w:marLeft w:val="0"/>
      <w:marRight w:val="0"/>
      <w:marTop w:val="0"/>
      <w:marBottom w:val="0"/>
      <w:divBdr>
        <w:top w:val="none" w:sz="0" w:space="0" w:color="auto"/>
        <w:left w:val="none" w:sz="0" w:space="0" w:color="auto"/>
        <w:bottom w:val="none" w:sz="0" w:space="0" w:color="auto"/>
        <w:right w:val="none" w:sz="0" w:space="0" w:color="auto"/>
      </w:divBdr>
    </w:div>
    <w:div w:id="2063090709">
      <w:marLeft w:val="0"/>
      <w:marRight w:val="0"/>
      <w:marTop w:val="0"/>
      <w:marBottom w:val="0"/>
      <w:divBdr>
        <w:top w:val="none" w:sz="0" w:space="0" w:color="auto"/>
        <w:left w:val="none" w:sz="0" w:space="0" w:color="auto"/>
        <w:bottom w:val="none" w:sz="0" w:space="0" w:color="auto"/>
        <w:right w:val="none" w:sz="0" w:space="0" w:color="auto"/>
      </w:divBdr>
    </w:div>
    <w:div w:id="2063090710">
      <w:marLeft w:val="0"/>
      <w:marRight w:val="0"/>
      <w:marTop w:val="0"/>
      <w:marBottom w:val="0"/>
      <w:divBdr>
        <w:top w:val="none" w:sz="0" w:space="0" w:color="auto"/>
        <w:left w:val="none" w:sz="0" w:space="0" w:color="auto"/>
        <w:bottom w:val="none" w:sz="0" w:space="0" w:color="auto"/>
        <w:right w:val="none" w:sz="0" w:space="0" w:color="auto"/>
      </w:divBdr>
    </w:div>
    <w:div w:id="2063090711">
      <w:marLeft w:val="0"/>
      <w:marRight w:val="0"/>
      <w:marTop w:val="0"/>
      <w:marBottom w:val="0"/>
      <w:divBdr>
        <w:top w:val="none" w:sz="0" w:space="0" w:color="auto"/>
        <w:left w:val="none" w:sz="0" w:space="0" w:color="auto"/>
        <w:bottom w:val="none" w:sz="0" w:space="0" w:color="auto"/>
        <w:right w:val="none" w:sz="0" w:space="0" w:color="auto"/>
      </w:divBdr>
    </w:div>
    <w:div w:id="2063090712">
      <w:marLeft w:val="0"/>
      <w:marRight w:val="0"/>
      <w:marTop w:val="0"/>
      <w:marBottom w:val="0"/>
      <w:divBdr>
        <w:top w:val="none" w:sz="0" w:space="0" w:color="auto"/>
        <w:left w:val="none" w:sz="0" w:space="0" w:color="auto"/>
        <w:bottom w:val="none" w:sz="0" w:space="0" w:color="auto"/>
        <w:right w:val="none" w:sz="0" w:space="0" w:color="auto"/>
      </w:divBdr>
    </w:div>
    <w:div w:id="2063090713">
      <w:marLeft w:val="0"/>
      <w:marRight w:val="0"/>
      <w:marTop w:val="0"/>
      <w:marBottom w:val="0"/>
      <w:divBdr>
        <w:top w:val="none" w:sz="0" w:space="0" w:color="auto"/>
        <w:left w:val="none" w:sz="0" w:space="0" w:color="auto"/>
        <w:bottom w:val="none" w:sz="0" w:space="0" w:color="auto"/>
        <w:right w:val="none" w:sz="0" w:space="0" w:color="auto"/>
      </w:divBdr>
    </w:div>
    <w:div w:id="2063090714">
      <w:marLeft w:val="0"/>
      <w:marRight w:val="0"/>
      <w:marTop w:val="0"/>
      <w:marBottom w:val="0"/>
      <w:divBdr>
        <w:top w:val="none" w:sz="0" w:space="0" w:color="auto"/>
        <w:left w:val="none" w:sz="0" w:space="0" w:color="auto"/>
        <w:bottom w:val="none" w:sz="0" w:space="0" w:color="auto"/>
        <w:right w:val="none" w:sz="0" w:space="0" w:color="auto"/>
      </w:divBdr>
    </w:div>
    <w:div w:id="2063090715">
      <w:marLeft w:val="0"/>
      <w:marRight w:val="0"/>
      <w:marTop w:val="0"/>
      <w:marBottom w:val="0"/>
      <w:divBdr>
        <w:top w:val="none" w:sz="0" w:space="0" w:color="auto"/>
        <w:left w:val="none" w:sz="0" w:space="0" w:color="auto"/>
        <w:bottom w:val="none" w:sz="0" w:space="0" w:color="auto"/>
        <w:right w:val="none" w:sz="0" w:space="0" w:color="auto"/>
      </w:divBdr>
    </w:div>
    <w:div w:id="2063090716">
      <w:marLeft w:val="0"/>
      <w:marRight w:val="0"/>
      <w:marTop w:val="0"/>
      <w:marBottom w:val="0"/>
      <w:divBdr>
        <w:top w:val="none" w:sz="0" w:space="0" w:color="auto"/>
        <w:left w:val="none" w:sz="0" w:space="0" w:color="auto"/>
        <w:bottom w:val="none" w:sz="0" w:space="0" w:color="auto"/>
        <w:right w:val="none" w:sz="0" w:space="0" w:color="auto"/>
      </w:divBdr>
    </w:div>
    <w:div w:id="2063090717">
      <w:marLeft w:val="0"/>
      <w:marRight w:val="0"/>
      <w:marTop w:val="0"/>
      <w:marBottom w:val="0"/>
      <w:divBdr>
        <w:top w:val="none" w:sz="0" w:space="0" w:color="auto"/>
        <w:left w:val="none" w:sz="0" w:space="0" w:color="auto"/>
        <w:bottom w:val="none" w:sz="0" w:space="0" w:color="auto"/>
        <w:right w:val="none" w:sz="0" w:space="0" w:color="auto"/>
      </w:divBdr>
    </w:div>
    <w:div w:id="2063090718">
      <w:marLeft w:val="0"/>
      <w:marRight w:val="0"/>
      <w:marTop w:val="0"/>
      <w:marBottom w:val="0"/>
      <w:divBdr>
        <w:top w:val="none" w:sz="0" w:space="0" w:color="auto"/>
        <w:left w:val="none" w:sz="0" w:space="0" w:color="auto"/>
        <w:bottom w:val="none" w:sz="0" w:space="0" w:color="auto"/>
        <w:right w:val="none" w:sz="0" w:space="0" w:color="auto"/>
      </w:divBdr>
    </w:div>
    <w:div w:id="2063090719">
      <w:marLeft w:val="0"/>
      <w:marRight w:val="0"/>
      <w:marTop w:val="0"/>
      <w:marBottom w:val="0"/>
      <w:divBdr>
        <w:top w:val="none" w:sz="0" w:space="0" w:color="auto"/>
        <w:left w:val="none" w:sz="0" w:space="0" w:color="auto"/>
        <w:bottom w:val="none" w:sz="0" w:space="0" w:color="auto"/>
        <w:right w:val="none" w:sz="0" w:space="0" w:color="auto"/>
      </w:divBdr>
    </w:div>
    <w:div w:id="2063090720">
      <w:marLeft w:val="0"/>
      <w:marRight w:val="0"/>
      <w:marTop w:val="0"/>
      <w:marBottom w:val="0"/>
      <w:divBdr>
        <w:top w:val="none" w:sz="0" w:space="0" w:color="auto"/>
        <w:left w:val="none" w:sz="0" w:space="0" w:color="auto"/>
        <w:bottom w:val="none" w:sz="0" w:space="0" w:color="auto"/>
        <w:right w:val="none" w:sz="0" w:space="0" w:color="auto"/>
      </w:divBdr>
    </w:div>
    <w:div w:id="2063090721">
      <w:marLeft w:val="0"/>
      <w:marRight w:val="0"/>
      <w:marTop w:val="0"/>
      <w:marBottom w:val="0"/>
      <w:divBdr>
        <w:top w:val="none" w:sz="0" w:space="0" w:color="auto"/>
        <w:left w:val="none" w:sz="0" w:space="0" w:color="auto"/>
        <w:bottom w:val="none" w:sz="0" w:space="0" w:color="auto"/>
        <w:right w:val="none" w:sz="0" w:space="0" w:color="auto"/>
      </w:divBdr>
    </w:div>
    <w:div w:id="2063090722">
      <w:marLeft w:val="0"/>
      <w:marRight w:val="0"/>
      <w:marTop w:val="0"/>
      <w:marBottom w:val="0"/>
      <w:divBdr>
        <w:top w:val="none" w:sz="0" w:space="0" w:color="auto"/>
        <w:left w:val="none" w:sz="0" w:space="0" w:color="auto"/>
        <w:bottom w:val="none" w:sz="0" w:space="0" w:color="auto"/>
        <w:right w:val="none" w:sz="0" w:space="0" w:color="auto"/>
      </w:divBdr>
    </w:div>
    <w:div w:id="2063090723">
      <w:marLeft w:val="0"/>
      <w:marRight w:val="0"/>
      <w:marTop w:val="0"/>
      <w:marBottom w:val="0"/>
      <w:divBdr>
        <w:top w:val="none" w:sz="0" w:space="0" w:color="auto"/>
        <w:left w:val="none" w:sz="0" w:space="0" w:color="auto"/>
        <w:bottom w:val="none" w:sz="0" w:space="0" w:color="auto"/>
        <w:right w:val="none" w:sz="0" w:space="0" w:color="auto"/>
      </w:divBdr>
    </w:div>
    <w:div w:id="2063090724">
      <w:marLeft w:val="0"/>
      <w:marRight w:val="0"/>
      <w:marTop w:val="0"/>
      <w:marBottom w:val="0"/>
      <w:divBdr>
        <w:top w:val="none" w:sz="0" w:space="0" w:color="auto"/>
        <w:left w:val="none" w:sz="0" w:space="0" w:color="auto"/>
        <w:bottom w:val="none" w:sz="0" w:space="0" w:color="auto"/>
        <w:right w:val="none" w:sz="0" w:space="0" w:color="auto"/>
      </w:divBdr>
    </w:div>
    <w:div w:id="2063090725">
      <w:marLeft w:val="0"/>
      <w:marRight w:val="0"/>
      <w:marTop w:val="0"/>
      <w:marBottom w:val="0"/>
      <w:divBdr>
        <w:top w:val="none" w:sz="0" w:space="0" w:color="auto"/>
        <w:left w:val="none" w:sz="0" w:space="0" w:color="auto"/>
        <w:bottom w:val="none" w:sz="0" w:space="0" w:color="auto"/>
        <w:right w:val="none" w:sz="0" w:space="0" w:color="auto"/>
      </w:divBdr>
    </w:div>
    <w:div w:id="2063090726">
      <w:marLeft w:val="0"/>
      <w:marRight w:val="0"/>
      <w:marTop w:val="0"/>
      <w:marBottom w:val="0"/>
      <w:divBdr>
        <w:top w:val="none" w:sz="0" w:space="0" w:color="auto"/>
        <w:left w:val="none" w:sz="0" w:space="0" w:color="auto"/>
        <w:bottom w:val="none" w:sz="0" w:space="0" w:color="auto"/>
        <w:right w:val="none" w:sz="0" w:space="0" w:color="auto"/>
      </w:divBdr>
    </w:div>
    <w:div w:id="2063090727">
      <w:marLeft w:val="0"/>
      <w:marRight w:val="0"/>
      <w:marTop w:val="0"/>
      <w:marBottom w:val="0"/>
      <w:divBdr>
        <w:top w:val="none" w:sz="0" w:space="0" w:color="auto"/>
        <w:left w:val="none" w:sz="0" w:space="0" w:color="auto"/>
        <w:bottom w:val="none" w:sz="0" w:space="0" w:color="auto"/>
        <w:right w:val="none" w:sz="0" w:space="0" w:color="auto"/>
      </w:divBdr>
    </w:div>
    <w:div w:id="2063090728">
      <w:marLeft w:val="0"/>
      <w:marRight w:val="0"/>
      <w:marTop w:val="0"/>
      <w:marBottom w:val="0"/>
      <w:divBdr>
        <w:top w:val="none" w:sz="0" w:space="0" w:color="auto"/>
        <w:left w:val="none" w:sz="0" w:space="0" w:color="auto"/>
        <w:bottom w:val="none" w:sz="0" w:space="0" w:color="auto"/>
        <w:right w:val="none" w:sz="0" w:space="0" w:color="auto"/>
      </w:divBdr>
    </w:div>
    <w:div w:id="2063090729">
      <w:marLeft w:val="0"/>
      <w:marRight w:val="0"/>
      <w:marTop w:val="0"/>
      <w:marBottom w:val="0"/>
      <w:divBdr>
        <w:top w:val="none" w:sz="0" w:space="0" w:color="auto"/>
        <w:left w:val="none" w:sz="0" w:space="0" w:color="auto"/>
        <w:bottom w:val="none" w:sz="0" w:space="0" w:color="auto"/>
        <w:right w:val="none" w:sz="0" w:space="0" w:color="auto"/>
      </w:divBdr>
    </w:div>
    <w:div w:id="2063090730">
      <w:marLeft w:val="0"/>
      <w:marRight w:val="0"/>
      <w:marTop w:val="0"/>
      <w:marBottom w:val="0"/>
      <w:divBdr>
        <w:top w:val="none" w:sz="0" w:space="0" w:color="auto"/>
        <w:left w:val="none" w:sz="0" w:space="0" w:color="auto"/>
        <w:bottom w:val="none" w:sz="0" w:space="0" w:color="auto"/>
        <w:right w:val="none" w:sz="0" w:space="0" w:color="auto"/>
      </w:divBdr>
    </w:div>
    <w:div w:id="2063090731">
      <w:marLeft w:val="0"/>
      <w:marRight w:val="0"/>
      <w:marTop w:val="0"/>
      <w:marBottom w:val="0"/>
      <w:divBdr>
        <w:top w:val="none" w:sz="0" w:space="0" w:color="auto"/>
        <w:left w:val="none" w:sz="0" w:space="0" w:color="auto"/>
        <w:bottom w:val="none" w:sz="0" w:space="0" w:color="auto"/>
        <w:right w:val="none" w:sz="0" w:space="0" w:color="auto"/>
      </w:divBdr>
    </w:div>
    <w:div w:id="2084527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0EC85-EE68-4FC5-9DB4-BCDDEC367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1846</TotalTime>
  <Pages>55</Pages>
  <Words>7458</Words>
  <Characters>42515</Characters>
  <Application>Microsoft Office Word</Application>
  <DocSecurity>0</DocSecurity>
  <Lines>354</Lines>
  <Paragraphs>99</Paragraphs>
  <ScaleCrop>false</ScaleCrop>
  <Company/>
  <LinksUpToDate>false</LinksUpToDate>
  <CharactersWithSpaces>49874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许琦欣</cp:lastModifiedBy>
  <cp:revision>1521</cp:revision>
  <cp:lastPrinted>2007-07-19T00:46:00Z</cp:lastPrinted>
  <dcterms:created xsi:type="dcterms:W3CDTF">2013-08-07T09:12:00Z</dcterms:created>
  <dcterms:modified xsi:type="dcterms:W3CDTF">2021-03-31T04:05:00Z</dcterms:modified>
</cp:coreProperties>
</file>