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1,795,651,068.71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1,347,854,911.83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447,796,156.88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13,237,767.62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2,075,776.40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5,481,814.34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1,311,126.02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1,631,481,558.71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537,380,036.06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1.2001</w:t>
            </w:r>
          </w:p>
        </w:tc>
      </w:tr>
    </w:tbl>
    <w:p w:rsidR="00BF2942" w:rsidRDefault="00650DB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F2942">
        <w:trPr>
          <w:jc w:val="center"/>
        </w:trPr>
        <w:tc>
          <w:tcPr>
            <w:tcW w:w="1266" w:type="dxa"/>
            <w:vAlign w:val="center"/>
          </w:tcPr>
          <w:p w:rsidR="00BF2942" w:rsidRDefault="00650DB7">
            <w:pPr>
              <w:jc w:val="left"/>
            </w:pPr>
            <w:r>
              <w:rPr>
                <w:color w:val="000000"/>
                <w:sz w:val="24"/>
              </w:rPr>
              <w:lastRenderedPageBreak/>
              <w:t>过去三个月</w:t>
            </w:r>
          </w:p>
        </w:tc>
        <w:tc>
          <w:tcPr>
            <w:tcW w:w="1267" w:type="dxa"/>
            <w:vAlign w:val="center"/>
          </w:tcPr>
          <w:p w:rsidR="00BF2942" w:rsidRDefault="00650DB7">
            <w:pPr>
              <w:jc w:val="center"/>
            </w:pPr>
            <w:r>
              <w:rPr>
                <w:color w:val="000000"/>
                <w:sz w:val="24"/>
              </w:rPr>
              <w:t>0.39%</w:t>
            </w:r>
          </w:p>
        </w:tc>
        <w:tc>
          <w:tcPr>
            <w:tcW w:w="1267" w:type="dxa"/>
            <w:vAlign w:val="center"/>
          </w:tcPr>
          <w:p w:rsidR="00BF2942" w:rsidRDefault="00650DB7">
            <w:pPr>
              <w:jc w:val="center"/>
            </w:pPr>
            <w:r>
              <w:rPr>
                <w:color w:val="000000"/>
                <w:sz w:val="24"/>
              </w:rPr>
              <w:t>0.06%</w:t>
            </w:r>
          </w:p>
        </w:tc>
        <w:tc>
          <w:tcPr>
            <w:tcW w:w="1267" w:type="dxa"/>
            <w:vAlign w:val="center"/>
          </w:tcPr>
          <w:p w:rsidR="00BF2942" w:rsidRDefault="00650DB7">
            <w:pPr>
              <w:jc w:val="center"/>
            </w:pPr>
            <w:r>
              <w:rPr>
                <w:color w:val="000000"/>
                <w:sz w:val="24"/>
              </w:rPr>
              <w:t>-1.48%</w:t>
            </w:r>
          </w:p>
        </w:tc>
        <w:tc>
          <w:tcPr>
            <w:tcW w:w="1267" w:type="dxa"/>
            <w:vAlign w:val="center"/>
          </w:tcPr>
          <w:p w:rsidR="00BF2942" w:rsidRDefault="00650DB7">
            <w:pPr>
              <w:jc w:val="center"/>
            </w:pPr>
            <w:r>
              <w:rPr>
                <w:color w:val="000000"/>
                <w:sz w:val="24"/>
              </w:rPr>
              <w:t>0.08%</w:t>
            </w:r>
          </w:p>
        </w:tc>
        <w:tc>
          <w:tcPr>
            <w:tcW w:w="1267" w:type="dxa"/>
            <w:vAlign w:val="center"/>
          </w:tcPr>
          <w:p w:rsidR="00BF2942" w:rsidRDefault="00650DB7">
            <w:pPr>
              <w:jc w:val="center"/>
            </w:pPr>
            <w:r>
              <w:rPr>
                <w:color w:val="000000"/>
                <w:sz w:val="24"/>
              </w:rPr>
              <w:t>1.87%</w:t>
            </w:r>
          </w:p>
        </w:tc>
        <w:tc>
          <w:tcPr>
            <w:tcW w:w="1267" w:type="dxa"/>
            <w:vAlign w:val="center"/>
          </w:tcPr>
          <w:p w:rsidR="00BF2942" w:rsidRDefault="00650DB7">
            <w:pPr>
              <w:jc w:val="center"/>
            </w:pPr>
            <w:r>
              <w:rPr>
                <w:color w:val="000000"/>
                <w:sz w:val="24"/>
              </w:rPr>
              <w:t>-0.02%</w:t>
            </w:r>
          </w:p>
        </w:tc>
      </w:tr>
      <w:tr w:rsidR="00BF2942">
        <w:trPr>
          <w:jc w:val="center"/>
        </w:trPr>
        <w:tc>
          <w:tcPr>
            <w:tcW w:w="1266" w:type="dxa"/>
            <w:vAlign w:val="center"/>
          </w:tcPr>
          <w:p w:rsidR="00BF2942" w:rsidRDefault="00650DB7">
            <w:pPr>
              <w:jc w:val="left"/>
            </w:pPr>
            <w:r>
              <w:rPr>
                <w:color w:val="000000"/>
                <w:sz w:val="24"/>
              </w:rPr>
              <w:t>过去六个月</w:t>
            </w:r>
          </w:p>
        </w:tc>
        <w:tc>
          <w:tcPr>
            <w:tcW w:w="1267" w:type="dxa"/>
            <w:vAlign w:val="center"/>
          </w:tcPr>
          <w:p w:rsidR="00BF2942" w:rsidRDefault="00650DB7">
            <w:pPr>
              <w:jc w:val="center"/>
            </w:pPr>
            <w:r>
              <w:rPr>
                <w:color w:val="000000"/>
                <w:sz w:val="24"/>
              </w:rPr>
              <w:t>0.76%</w:t>
            </w:r>
          </w:p>
        </w:tc>
        <w:tc>
          <w:tcPr>
            <w:tcW w:w="1267" w:type="dxa"/>
            <w:vAlign w:val="center"/>
          </w:tcPr>
          <w:p w:rsidR="00BF2942" w:rsidRDefault="00650DB7">
            <w:pPr>
              <w:jc w:val="center"/>
            </w:pPr>
            <w:r>
              <w:rPr>
                <w:color w:val="000000"/>
                <w:sz w:val="24"/>
              </w:rPr>
              <w:t>0.07%</w:t>
            </w:r>
          </w:p>
        </w:tc>
        <w:tc>
          <w:tcPr>
            <w:tcW w:w="1267" w:type="dxa"/>
            <w:vAlign w:val="center"/>
          </w:tcPr>
          <w:p w:rsidR="00BF2942" w:rsidRDefault="00650DB7">
            <w:pPr>
              <w:jc w:val="center"/>
            </w:pPr>
            <w:r>
              <w:rPr>
                <w:color w:val="000000"/>
                <w:sz w:val="24"/>
              </w:rPr>
              <w:t>-2.50%</w:t>
            </w:r>
          </w:p>
        </w:tc>
        <w:tc>
          <w:tcPr>
            <w:tcW w:w="1267" w:type="dxa"/>
            <w:vAlign w:val="center"/>
          </w:tcPr>
          <w:p w:rsidR="00BF2942" w:rsidRDefault="00650DB7">
            <w:pPr>
              <w:jc w:val="center"/>
            </w:pPr>
            <w:r>
              <w:rPr>
                <w:color w:val="000000"/>
                <w:sz w:val="24"/>
              </w:rPr>
              <w:t>0.10%</w:t>
            </w:r>
          </w:p>
        </w:tc>
        <w:tc>
          <w:tcPr>
            <w:tcW w:w="1267" w:type="dxa"/>
            <w:vAlign w:val="center"/>
          </w:tcPr>
          <w:p w:rsidR="00BF2942" w:rsidRDefault="00650DB7">
            <w:pPr>
              <w:jc w:val="center"/>
            </w:pPr>
            <w:r>
              <w:rPr>
                <w:color w:val="000000"/>
                <w:sz w:val="24"/>
              </w:rPr>
              <w:t>3.26%</w:t>
            </w:r>
          </w:p>
        </w:tc>
        <w:tc>
          <w:tcPr>
            <w:tcW w:w="1267" w:type="dxa"/>
            <w:vAlign w:val="center"/>
          </w:tcPr>
          <w:p w:rsidR="00BF2942" w:rsidRDefault="00650DB7">
            <w:pPr>
              <w:jc w:val="center"/>
            </w:pPr>
            <w:r>
              <w:rPr>
                <w:color w:val="000000"/>
                <w:sz w:val="24"/>
              </w:rPr>
              <w:t>-0.03%</w:t>
            </w:r>
          </w:p>
        </w:tc>
      </w:tr>
      <w:tr w:rsidR="00BF2942">
        <w:trPr>
          <w:jc w:val="center"/>
        </w:trPr>
        <w:tc>
          <w:tcPr>
            <w:tcW w:w="1266" w:type="dxa"/>
            <w:vAlign w:val="center"/>
          </w:tcPr>
          <w:p w:rsidR="00BF2942" w:rsidRDefault="00650DB7">
            <w:pPr>
              <w:jc w:val="left"/>
            </w:pPr>
            <w:r>
              <w:rPr>
                <w:color w:val="000000"/>
                <w:sz w:val="24"/>
              </w:rPr>
              <w:t>过去一年</w:t>
            </w:r>
          </w:p>
        </w:tc>
        <w:tc>
          <w:tcPr>
            <w:tcW w:w="1267" w:type="dxa"/>
            <w:vAlign w:val="center"/>
          </w:tcPr>
          <w:p w:rsidR="00BF2942" w:rsidRDefault="00650DB7">
            <w:pPr>
              <w:jc w:val="center"/>
            </w:pPr>
            <w:r>
              <w:rPr>
                <w:color w:val="000000"/>
                <w:sz w:val="24"/>
              </w:rPr>
              <w:t>4.33%</w:t>
            </w:r>
          </w:p>
        </w:tc>
        <w:tc>
          <w:tcPr>
            <w:tcW w:w="1267" w:type="dxa"/>
            <w:vAlign w:val="center"/>
          </w:tcPr>
          <w:p w:rsidR="00BF2942" w:rsidRDefault="00650DB7">
            <w:pPr>
              <w:jc w:val="center"/>
            </w:pPr>
            <w:r>
              <w:rPr>
                <w:color w:val="000000"/>
                <w:sz w:val="24"/>
              </w:rPr>
              <w:t>0.07%</w:t>
            </w:r>
          </w:p>
        </w:tc>
        <w:tc>
          <w:tcPr>
            <w:tcW w:w="1267" w:type="dxa"/>
            <w:vAlign w:val="center"/>
          </w:tcPr>
          <w:p w:rsidR="00BF2942" w:rsidRDefault="00650DB7">
            <w:pPr>
              <w:jc w:val="center"/>
            </w:pPr>
            <w:r>
              <w:rPr>
                <w:color w:val="000000"/>
                <w:sz w:val="24"/>
              </w:rPr>
              <w:t>-0.08%</w:t>
            </w:r>
          </w:p>
        </w:tc>
        <w:tc>
          <w:tcPr>
            <w:tcW w:w="1267" w:type="dxa"/>
            <w:vAlign w:val="center"/>
          </w:tcPr>
          <w:p w:rsidR="00BF2942" w:rsidRDefault="00650DB7">
            <w:pPr>
              <w:jc w:val="center"/>
            </w:pPr>
            <w:r>
              <w:rPr>
                <w:color w:val="000000"/>
                <w:sz w:val="24"/>
              </w:rPr>
              <w:t>0.09%</w:t>
            </w:r>
          </w:p>
        </w:tc>
        <w:tc>
          <w:tcPr>
            <w:tcW w:w="1267" w:type="dxa"/>
            <w:vAlign w:val="center"/>
          </w:tcPr>
          <w:p w:rsidR="00BF2942" w:rsidRDefault="00650DB7">
            <w:pPr>
              <w:jc w:val="center"/>
            </w:pPr>
            <w:r>
              <w:rPr>
                <w:color w:val="000000"/>
                <w:sz w:val="24"/>
              </w:rPr>
              <w:t>4.41%</w:t>
            </w:r>
          </w:p>
        </w:tc>
        <w:tc>
          <w:tcPr>
            <w:tcW w:w="1267" w:type="dxa"/>
            <w:vAlign w:val="center"/>
          </w:tcPr>
          <w:p w:rsidR="00BF2942" w:rsidRDefault="00650DB7">
            <w:pPr>
              <w:jc w:val="center"/>
            </w:pPr>
            <w:r>
              <w:rPr>
                <w:color w:val="000000"/>
                <w:sz w:val="24"/>
              </w:rPr>
              <w:t>-0.02%</w:t>
            </w:r>
          </w:p>
        </w:tc>
      </w:tr>
      <w:tr w:rsidR="00BF2942">
        <w:trPr>
          <w:jc w:val="center"/>
        </w:trPr>
        <w:tc>
          <w:tcPr>
            <w:tcW w:w="1266" w:type="dxa"/>
            <w:vAlign w:val="center"/>
          </w:tcPr>
          <w:p w:rsidR="00BF2942" w:rsidRDefault="00650DB7">
            <w:pPr>
              <w:jc w:val="left"/>
            </w:pPr>
            <w:r>
              <w:rPr>
                <w:color w:val="000000"/>
                <w:sz w:val="24"/>
              </w:rPr>
              <w:t>过去三年</w:t>
            </w:r>
          </w:p>
        </w:tc>
        <w:tc>
          <w:tcPr>
            <w:tcW w:w="1267" w:type="dxa"/>
            <w:vAlign w:val="center"/>
          </w:tcPr>
          <w:p w:rsidR="00BF2942" w:rsidRDefault="00650DB7">
            <w:pPr>
              <w:jc w:val="center"/>
            </w:pPr>
            <w:r>
              <w:rPr>
                <w:color w:val="000000"/>
                <w:sz w:val="24"/>
              </w:rPr>
              <w:t>17.34%</w:t>
            </w:r>
          </w:p>
        </w:tc>
        <w:tc>
          <w:tcPr>
            <w:tcW w:w="1267" w:type="dxa"/>
            <w:vAlign w:val="center"/>
          </w:tcPr>
          <w:p w:rsidR="00BF2942" w:rsidRDefault="00650DB7">
            <w:pPr>
              <w:jc w:val="center"/>
            </w:pPr>
            <w:r>
              <w:rPr>
                <w:color w:val="000000"/>
                <w:sz w:val="24"/>
              </w:rPr>
              <w:t>0.05%</w:t>
            </w:r>
          </w:p>
        </w:tc>
        <w:tc>
          <w:tcPr>
            <w:tcW w:w="1267" w:type="dxa"/>
            <w:vAlign w:val="center"/>
          </w:tcPr>
          <w:p w:rsidR="00BF2942" w:rsidRDefault="00650DB7">
            <w:pPr>
              <w:jc w:val="center"/>
            </w:pPr>
            <w:r>
              <w:rPr>
                <w:color w:val="000000"/>
                <w:sz w:val="24"/>
              </w:rPr>
              <w:t>4.21%</w:t>
            </w:r>
          </w:p>
        </w:tc>
        <w:tc>
          <w:tcPr>
            <w:tcW w:w="1267" w:type="dxa"/>
            <w:vAlign w:val="center"/>
          </w:tcPr>
          <w:p w:rsidR="00BF2942" w:rsidRDefault="00650DB7">
            <w:pPr>
              <w:jc w:val="center"/>
            </w:pPr>
            <w:r>
              <w:rPr>
                <w:color w:val="000000"/>
                <w:sz w:val="24"/>
              </w:rPr>
              <w:t>0.07%</w:t>
            </w:r>
          </w:p>
        </w:tc>
        <w:tc>
          <w:tcPr>
            <w:tcW w:w="1267" w:type="dxa"/>
            <w:vAlign w:val="center"/>
          </w:tcPr>
          <w:p w:rsidR="00BF2942" w:rsidRDefault="00650DB7">
            <w:pPr>
              <w:jc w:val="center"/>
            </w:pPr>
            <w:r>
              <w:rPr>
                <w:color w:val="000000"/>
                <w:sz w:val="24"/>
              </w:rPr>
              <w:t>13.13%</w:t>
            </w:r>
          </w:p>
        </w:tc>
        <w:tc>
          <w:tcPr>
            <w:tcW w:w="1267" w:type="dxa"/>
            <w:vAlign w:val="center"/>
          </w:tcPr>
          <w:p w:rsidR="00BF2942" w:rsidRDefault="00650DB7">
            <w:pPr>
              <w:jc w:val="center"/>
            </w:pPr>
            <w:r>
              <w:rPr>
                <w:color w:val="000000"/>
                <w:sz w:val="24"/>
              </w:rPr>
              <w:t>-0.02%</w:t>
            </w:r>
          </w:p>
        </w:tc>
      </w:tr>
      <w:tr w:rsidR="00BF2942">
        <w:trPr>
          <w:jc w:val="center"/>
        </w:trPr>
        <w:tc>
          <w:tcPr>
            <w:tcW w:w="1266" w:type="dxa"/>
            <w:vAlign w:val="center"/>
          </w:tcPr>
          <w:p w:rsidR="00BF2942" w:rsidRDefault="00650DB7">
            <w:pPr>
              <w:jc w:val="left"/>
            </w:pPr>
            <w:r>
              <w:rPr>
                <w:color w:val="000000"/>
                <w:sz w:val="24"/>
              </w:rPr>
              <w:t>自基金合同生效起至今</w:t>
            </w:r>
          </w:p>
        </w:tc>
        <w:tc>
          <w:tcPr>
            <w:tcW w:w="1267" w:type="dxa"/>
            <w:vAlign w:val="center"/>
          </w:tcPr>
          <w:p w:rsidR="00BF2942" w:rsidRDefault="00650DB7">
            <w:pPr>
              <w:jc w:val="center"/>
            </w:pPr>
            <w:r>
              <w:rPr>
                <w:color w:val="000000"/>
                <w:sz w:val="24"/>
              </w:rPr>
              <w:t>21.04%</w:t>
            </w:r>
          </w:p>
        </w:tc>
        <w:tc>
          <w:tcPr>
            <w:tcW w:w="1267" w:type="dxa"/>
            <w:vAlign w:val="center"/>
          </w:tcPr>
          <w:p w:rsidR="00BF2942" w:rsidRDefault="00650DB7">
            <w:pPr>
              <w:jc w:val="center"/>
            </w:pPr>
            <w:r>
              <w:rPr>
                <w:color w:val="000000"/>
                <w:sz w:val="24"/>
              </w:rPr>
              <w:t>0.05%</w:t>
            </w:r>
          </w:p>
        </w:tc>
        <w:tc>
          <w:tcPr>
            <w:tcW w:w="1267" w:type="dxa"/>
            <w:vAlign w:val="center"/>
          </w:tcPr>
          <w:p w:rsidR="00BF2942" w:rsidRDefault="00650DB7">
            <w:pPr>
              <w:jc w:val="center"/>
            </w:pPr>
            <w:r>
              <w:rPr>
                <w:color w:val="000000"/>
                <w:sz w:val="24"/>
              </w:rPr>
              <w:t>0.09%</w:t>
            </w:r>
          </w:p>
        </w:tc>
        <w:tc>
          <w:tcPr>
            <w:tcW w:w="1267" w:type="dxa"/>
            <w:vAlign w:val="center"/>
          </w:tcPr>
          <w:p w:rsidR="00BF2942" w:rsidRDefault="00650DB7">
            <w:pPr>
              <w:jc w:val="center"/>
            </w:pPr>
            <w:r>
              <w:rPr>
                <w:color w:val="000000"/>
                <w:sz w:val="24"/>
              </w:rPr>
              <w:t>0.08%</w:t>
            </w:r>
          </w:p>
        </w:tc>
        <w:tc>
          <w:tcPr>
            <w:tcW w:w="1267" w:type="dxa"/>
            <w:vAlign w:val="center"/>
          </w:tcPr>
          <w:p w:rsidR="00BF2942" w:rsidRDefault="00650DB7">
            <w:pPr>
              <w:jc w:val="center"/>
            </w:pPr>
            <w:r>
              <w:rPr>
                <w:color w:val="000000"/>
                <w:sz w:val="24"/>
              </w:rPr>
              <w:t>20.95%</w:t>
            </w:r>
          </w:p>
        </w:tc>
        <w:tc>
          <w:tcPr>
            <w:tcW w:w="1267" w:type="dxa"/>
            <w:vAlign w:val="center"/>
          </w:tcPr>
          <w:p w:rsidR="00BF2942" w:rsidRDefault="00650DB7">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F2942">
        <w:trPr>
          <w:jc w:val="center"/>
        </w:trPr>
        <w:tc>
          <w:tcPr>
            <w:tcW w:w="1266" w:type="dxa"/>
            <w:vAlign w:val="center"/>
          </w:tcPr>
          <w:p w:rsidR="00BF2942" w:rsidRDefault="00650DB7">
            <w:pPr>
              <w:jc w:val="left"/>
            </w:pPr>
            <w:r>
              <w:rPr>
                <w:color w:val="000000"/>
                <w:sz w:val="24"/>
              </w:rPr>
              <w:t>过去三个月</w:t>
            </w:r>
          </w:p>
        </w:tc>
        <w:tc>
          <w:tcPr>
            <w:tcW w:w="1267" w:type="dxa"/>
            <w:vAlign w:val="center"/>
          </w:tcPr>
          <w:p w:rsidR="00BF2942" w:rsidRDefault="00650DB7">
            <w:pPr>
              <w:jc w:val="center"/>
            </w:pPr>
            <w:r>
              <w:rPr>
                <w:color w:val="000000"/>
                <w:sz w:val="24"/>
              </w:rPr>
              <w:t>0.29%</w:t>
            </w:r>
          </w:p>
        </w:tc>
        <w:tc>
          <w:tcPr>
            <w:tcW w:w="1267" w:type="dxa"/>
            <w:vAlign w:val="center"/>
          </w:tcPr>
          <w:p w:rsidR="00BF2942" w:rsidRDefault="00650DB7">
            <w:pPr>
              <w:jc w:val="center"/>
            </w:pPr>
            <w:r>
              <w:rPr>
                <w:color w:val="000000"/>
                <w:sz w:val="24"/>
              </w:rPr>
              <w:t>0.06%</w:t>
            </w:r>
          </w:p>
        </w:tc>
        <w:tc>
          <w:tcPr>
            <w:tcW w:w="1267" w:type="dxa"/>
            <w:vAlign w:val="center"/>
          </w:tcPr>
          <w:p w:rsidR="00BF2942" w:rsidRDefault="00650DB7">
            <w:pPr>
              <w:jc w:val="center"/>
            </w:pPr>
            <w:r>
              <w:rPr>
                <w:color w:val="000000"/>
                <w:sz w:val="24"/>
              </w:rPr>
              <w:t>-1.48%</w:t>
            </w:r>
          </w:p>
        </w:tc>
        <w:tc>
          <w:tcPr>
            <w:tcW w:w="1267" w:type="dxa"/>
            <w:vAlign w:val="center"/>
          </w:tcPr>
          <w:p w:rsidR="00BF2942" w:rsidRDefault="00650DB7">
            <w:pPr>
              <w:jc w:val="center"/>
            </w:pPr>
            <w:r>
              <w:rPr>
                <w:color w:val="000000"/>
                <w:sz w:val="24"/>
              </w:rPr>
              <w:t>0.08%</w:t>
            </w:r>
          </w:p>
        </w:tc>
        <w:tc>
          <w:tcPr>
            <w:tcW w:w="1267" w:type="dxa"/>
            <w:vAlign w:val="center"/>
          </w:tcPr>
          <w:p w:rsidR="00BF2942" w:rsidRDefault="00650DB7">
            <w:pPr>
              <w:jc w:val="center"/>
            </w:pPr>
            <w:r>
              <w:rPr>
                <w:color w:val="000000"/>
                <w:sz w:val="24"/>
              </w:rPr>
              <w:t>1.77%</w:t>
            </w:r>
          </w:p>
        </w:tc>
        <w:tc>
          <w:tcPr>
            <w:tcW w:w="1267" w:type="dxa"/>
            <w:vAlign w:val="center"/>
          </w:tcPr>
          <w:p w:rsidR="00BF2942" w:rsidRDefault="00650DB7">
            <w:pPr>
              <w:jc w:val="center"/>
            </w:pPr>
            <w:r>
              <w:rPr>
                <w:color w:val="000000"/>
                <w:sz w:val="24"/>
              </w:rPr>
              <w:t>-0.02%</w:t>
            </w:r>
          </w:p>
        </w:tc>
      </w:tr>
      <w:tr w:rsidR="00BF2942">
        <w:trPr>
          <w:jc w:val="center"/>
        </w:trPr>
        <w:tc>
          <w:tcPr>
            <w:tcW w:w="1266" w:type="dxa"/>
            <w:vAlign w:val="center"/>
          </w:tcPr>
          <w:p w:rsidR="00BF2942" w:rsidRDefault="00650DB7">
            <w:pPr>
              <w:jc w:val="left"/>
            </w:pPr>
            <w:r>
              <w:rPr>
                <w:color w:val="000000"/>
                <w:sz w:val="24"/>
              </w:rPr>
              <w:t>过去六个月</w:t>
            </w:r>
          </w:p>
        </w:tc>
        <w:tc>
          <w:tcPr>
            <w:tcW w:w="1267" w:type="dxa"/>
            <w:vAlign w:val="center"/>
          </w:tcPr>
          <w:p w:rsidR="00BF2942" w:rsidRDefault="00650DB7">
            <w:pPr>
              <w:jc w:val="center"/>
            </w:pPr>
            <w:r>
              <w:rPr>
                <w:color w:val="000000"/>
                <w:sz w:val="24"/>
              </w:rPr>
              <w:t>0.56%</w:t>
            </w:r>
          </w:p>
        </w:tc>
        <w:tc>
          <w:tcPr>
            <w:tcW w:w="1267" w:type="dxa"/>
            <w:vAlign w:val="center"/>
          </w:tcPr>
          <w:p w:rsidR="00BF2942" w:rsidRDefault="00650DB7">
            <w:pPr>
              <w:jc w:val="center"/>
            </w:pPr>
            <w:r>
              <w:rPr>
                <w:color w:val="000000"/>
                <w:sz w:val="24"/>
              </w:rPr>
              <w:t>0.07%</w:t>
            </w:r>
          </w:p>
        </w:tc>
        <w:tc>
          <w:tcPr>
            <w:tcW w:w="1267" w:type="dxa"/>
            <w:vAlign w:val="center"/>
          </w:tcPr>
          <w:p w:rsidR="00BF2942" w:rsidRDefault="00650DB7">
            <w:pPr>
              <w:jc w:val="center"/>
            </w:pPr>
            <w:r>
              <w:rPr>
                <w:color w:val="000000"/>
                <w:sz w:val="24"/>
              </w:rPr>
              <w:t>-2.50%</w:t>
            </w:r>
          </w:p>
        </w:tc>
        <w:tc>
          <w:tcPr>
            <w:tcW w:w="1267" w:type="dxa"/>
            <w:vAlign w:val="center"/>
          </w:tcPr>
          <w:p w:rsidR="00BF2942" w:rsidRDefault="00650DB7">
            <w:pPr>
              <w:jc w:val="center"/>
            </w:pPr>
            <w:r>
              <w:rPr>
                <w:color w:val="000000"/>
                <w:sz w:val="24"/>
              </w:rPr>
              <w:t>0.10%</w:t>
            </w:r>
          </w:p>
        </w:tc>
        <w:tc>
          <w:tcPr>
            <w:tcW w:w="1267" w:type="dxa"/>
            <w:vAlign w:val="center"/>
          </w:tcPr>
          <w:p w:rsidR="00BF2942" w:rsidRDefault="00650DB7">
            <w:pPr>
              <w:jc w:val="center"/>
            </w:pPr>
            <w:r>
              <w:rPr>
                <w:color w:val="000000"/>
                <w:sz w:val="24"/>
              </w:rPr>
              <w:t>3.06%</w:t>
            </w:r>
          </w:p>
        </w:tc>
        <w:tc>
          <w:tcPr>
            <w:tcW w:w="1267" w:type="dxa"/>
            <w:vAlign w:val="center"/>
          </w:tcPr>
          <w:p w:rsidR="00BF2942" w:rsidRDefault="00650DB7">
            <w:pPr>
              <w:jc w:val="center"/>
            </w:pPr>
            <w:r>
              <w:rPr>
                <w:color w:val="000000"/>
                <w:sz w:val="24"/>
              </w:rPr>
              <w:t>-0.03%</w:t>
            </w:r>
          </w:p>
        </w:tc>
      </w:tr>
      <w:tr w:rsidR="00BF2942">
        <w:trPr>
          <w:jc w:val="center"/>
        </w:trPr>
        <w:tc>
          <w:tcPr>
            <w:tcW w:w="1266" w:type="dxa"/>
            <w:vAlign w:val="center"/>
          </w:tcPr>
          <w:p w:rsidR="00BF2942" w:rsidRDefault="00650DB7">
            <w:pPr>
              <w:jc w:val="left"/>
            </w:pPr>
            <w:r>
              <w:rPr>
                <w:color w:val="000000"/>
                <w:sz w:val="24"/>
              </w:rPr>
              <w:t>过去一年</w:t>
            </w:r>
          </w:p>
        </w:tc>
        <w:tc>
          <w:tcPr>
            <w:tcW w:w="1267" w:type="dxa"/>
            <w:vAlign w:val="center"/>
          </w:tcPr>
          <w:p w:rsidR="00BF2942" w:rsidRDefault="00650DB7">
            <w:pPr>
              <w:jc w:val="center"/>
            </w:pPr>
            <w:r>
              <w:rPr>
                <w:color w:val="000000"/>
                <w:sz w:val="24"/>
              </w:rPr>
              <w:t>3.90%</w:t>
            </w:r>
          </w:p>
        </w:tc>
        <w:tc>
          <w:tcPr>
            <w:tcW w:w="1267" w:type="dxa"/>
            <w:vAlign w:val="center"/>
          </w:tcPr>
          <w:p w:rsidR="00BF2942" w:rsidRDefault="00650DB7">
            <w:pPr>
              <w:jc w:val="center"/>
            </w:pPr>
            <w:r>
              <w:rPr>
                <w:color w:val="000000"/>
                <w:sz w:val="24"/>
              </w:rPr>
              <w:t>0.07%</w:t>
            </w:r>
          </w:p>
        </w:tc>
        <w:tc>
          <w:tcPr>
            <w:tcW w:w="1267" w:type="dxa"/>
            <w:vAlign w:val="center"/>
          </w:tcPr>
          <w:p w:rsidR="00BF2942" w:rsidRDefault="00650DB7">
            <w:pPr>
              <w:jc w:val="center"/>
            </w:pPr>
            <w:r>
              <w:rPr>
                <w:color w:val="000000"/>
                <w:sz w:val="24"/>
              </w:rPr>
              <w:t>-0.08%</w:t>
            </w:r>
          </w:p>
        </w:tc>
        <w:tc>
          <w:tcPr>
            <w:tcW w:w="1267" w:type="dxa"/>
            <w:vAlign w:val="center"/>
          </w:tcPr>
          <w:p w:rsidR="00BF2942" w:rsidRDefault="00650DB7">
            <w:pPr>
              <w:jc w:val="center"/>
            </w:pPr>
            <w:r>
              <w:rPr>
                <w:color w:val="000000"/>
                <w:sz w:val="24"/>
              </w:rPr>
              <w:t>0.09%</w:t>
            </w:r>
          </w:p>
        </w:tc>
        <w:tc>
          <w:tcPr>
            <w:tcW w:w="1267" w:type="dxa"/>
            <w:vAlign w:val="center"/>
          </w:tcPr>
          <w:p w:rsidR="00BF2942" w:rsidRDefault="00650DB7">
            <w:pPr>
              <w:jc w:val="center"/>
            </w:pPr>
            <w:r>
              <w:rPr>
                <w:color w:val="000000"/>
                <w:sz w:val="24"/>
              </w:rPr>
              <w:t>3.98%</w:t>
            </w:r>
          </w:p>
        </w:tc>
        <w:tc>
          <w:tcPr>
            <w:tcW w:w="1267" w:type="dxa"/>
            <w:vAlign w:val="center"/>
          </w:tcPr>
          <w:p w:rsidR="00BF2942" w:rsidRDefault="00650DB7">
            <w:pPr>
              <w:jc w:val="center"/>
            </w:pPr>
            <w:r>
              <w:rPr>
                <w:color w:val="000000"/>
                <w:sz w:val="24"/>
              </w:rPr>
              <w:t>-0.02%</w:t>
            </w:r>
          </w:p>
        </w:tc>
      </w:tr>
      <w:tr w:rsidR="00BF2942">
        <w:trPr>
          <w:jc w:val="center"/>
        </w:trPr>
        <w:tc>
          <w:tcPr>
            <w:tcW w:w="1266" w:type="dxa"/>
            <w:vAlign w:val="center"/>
          </w:tcPr>
          <w:p w:rsidR="00BF2942" w:rsidRDefault="00650DB7">
            <w:pPr>
              <w:jc w:val="left"/>
            </w:pPr>
            <w:r>
              <w:rPr>
                <w:color w:val="000000"/>
                <w:sz w:val="24"/>
              </w:rPr>
              <w:t>过去三年</w:t>
            </w:r>
          </w:p>
        </w:tc>
        <w:tc>
          <w:tcPr>
            <w:tcW w:w="1267" w:type="dxa"/>
            <w:vAlign w:val="center"/>
          </w:tcPr>
          <w:p w:rsidR="00BF2942" w:rsidRDefault="00650DB7">
            <w:pPr>
              <w:jc w:val="center"/>
            </w:pPr>
            <w:r>
              <w:rPr>
                <w:color w:val="000000"/>
                <w:sz w:val="24"/>
              </w:rPr>
              <w:t>16.93%</w:t>
            </w:r>
          </w:p>
        </w:tc>
        <w:tc>
          <w:tcPr>
            <w:tcW w:w="1267" w:type="dxa"/>
            <w:vAlign w:val="center"/>
          </w:tcPr>
          <w:p w:rsidR="00BF2942" w:rsidRDefault="00650DB7">
            <w:pPr>
              <w:jc w:val="center"/>
            </w:pPr>
            <w:r>
              <w:rPr>
                <w:color w:val="000000"/>
                <w:sz w:val="24"/>
              </w:rPr>
              <w:t>0.06%</w:t>
            </w:r>
          </w:p>
        </w:tc>
        <w:tc>
          <w:tcPr>
            <w:tcW w:w="1267" w:type="dxa"/>
            <w:vAlign w:val="center"/>
          </w:tcPr>
          <w:p w:rsidR="00BF2942" w:rsidRDefault="00650DB7">
            <w:pPr>
              <w:jc w:val="center"/>
            </w:pPr>
            <w:r>
              <w:rPr>
                <w:color w:val="000000"/>
                <w:sz w:val="24"/>
              </w:rPr>
              <w:t>4.21%</w:t>
            </w:r>
          </w:p>
        </w:tc>
        <w:tc>
          <w:tcPr>
            <w:tcW w:w="1267" w:type="dxa"/>
            <w:vAlign w:val="center"/>
          </w:tcPr>
          <w:p w:rsidR="00BF2942" w:rsidRDefault="00650DB7">
            <w:pPr>
              <w:jc w:val="center"/>
            </w:pPr>
            <w:r>
              <w:rPr>
                <w:color w:val="000000"/>
                <w:sz w:val="24"/>
              </w:rPr>
              <w:t>0.07%</w:t>
            </w:r>
          </w:p>
        </w:tc>
        <w:tc>
          <w:tcPr>
            <w:tcW w:w="1267" w:type="dxa"/>
            <w:vAlign w:val="center"/>
          </w:tcPr>
          <w:p w:rsidR="00BF2942" w:rsidRDefault="00650DB7">
            <w:pPr>
              <w:jc w:val="center"/>
            </w:pPr>
            <w:r>
              <w:rPr>
                <w:color w:val="000000"/>
                <w:sz w:val="24"/>
              </w:rPr>
              <w:t>12.72%</w:t>
            </w:r>
          </w:p>
        </w:tc>
        <w:tc>
          <w:tcPr>
            <w:tcW w:w="1267" w:type="dxa"/>
            <w:vAlign w:val="center"/>
          </w:tcPr>
          <w:p w:rsidR="00BF2942" w:rsidRDefault="00650DB7">
            <w:pPr>
              <w:jc w:val="center"/>
            </w:pPr>
            <w:r>
              <w:rPr>
                <w:color w:val="000000"/>
                <w:sz w:val="24"/>
              </w:rPr>
              <w:t>-0.01%</w:t>
            </w:r>
          </w:p>
        </w:tc>
      </w:tr>
      <w:tr w:rsidR="00BF2942">
        <w:trPr>
          <w:jc w:val="center"/>
        </w:trPr>
        <w:tc>
          <w:tcPr>
            <w:tcW w:w="1266" w:type="dxa"/>
            <w:vAlign w:val="center"/>
          </w:tcPr>
          <w:p w:rsidR="00BF2942" w:rsidRDefault="00650DB7">
            <w:pPr>
              <w:jc w:val="left"/>
            </w:pPr>
            <w:r>
              <w:rPr>
                <w:color w:val="000000"/>
                <w:sz w:val="24"/>
              </w:rPr>
              <w:t>自基金合同生效起至今</w:t>
            </w:r>
          </w:p>
        </w:tc>
        <w:tc>
          <w:tcPr>
            <w:tcW w:w="1267" w:type="dxa"/>
            <w:vAlign w:val="center"/>
          </w:tcPr>
          <w:p w:rsidR="00BF2942" w:rsidRDefault="00650DB7">
            <w:pPr>
              <w:jc w:val="center"/>
            </w:pPr>
            <w:r>
              <w:rPr>
                <w:color w:val="000000"/>
                <w:sz w:val="24"/>
              </w:rPr>
              <w:t>20.01%</w:t>
            </w:r>
          </w:p>
        </w:tc>
        <w:tc>
          <w:tcPr>
            <w:tcW w:w="1267" w:type="dxa"/>
            <w:vAlign w:val="center"/>
          </w:tcPr>
          <w:p w:rsidR="00BF2942" w:rsidRDefault="00650DB7">
            <w:pPr>
              <w:jc w:val="center"/>
            </w:pPr>
            <w:r>
              <w:rPr>
                <w:color w:val="000000"/>
                <w:sz w:val="24"/>
              </w:rPr>
              <w:t>0.05%</w:t>
            </w:r>
          </w:p>
        </w:tc>
        <w:tc>
          <w:tcPr>
            <w:tcW w:w="1267" w:type="dxa"/>
            <w:vAlign w:val="center"/>
          </w:tcPr>
          <w:p w:rsidR="00BF2942" w:rsidRDefault="00650DB7">
            <w:pPr>
              <w:jc w:val="center"/>
            </w:pPr>
            <w:r>
              <w:rPr>
                <w:color w:val="000000"/>
                <w:sz w:val="24"/>
              </w:rPr>
              <w:t>0.09%</w:t>
            </w:r>
          </w:p>
        </w:tc>
        <w:tc>
          <w:tcPr>
            <w:tcW w:w="1267" w:type="dxa"/>
            <w:vAlign w:val="center"/>
          </w:tcPr>
          <w:p w:rsidR="00BF2942" w:rsidRDefault="00650DB7">
            <w:pPr>
              <w:jc w:val="center"/>
            </w:pPr>
            <w:r>
              <w:rPr>
                <w:color w:val="000000"/>
                <w:sz w:val="24"/>
              </w:rPr>
              <w:t>0.08%</w:t>
            </w:r>
          </w:p>
        </w:tc>
        <w:tc>
          <w:tcPr>
            <w:tcW w:w="1267" w:type="dxa"/>
            <w:vAlign w:val="center"/>
          </w:tcPr>
          <w:p w:rsidR="00BF2942" w:rsidRDefault="00650DB7">
            <w:pPr>
              <w:jc w:val="center"/>
            </w:pPr>
            <w:r>
              <w:rPr>
                <w:color w:val="000000"/>
                <w:sz w:val="24"/>
              </w:rPr>
              <w:t>19.92%</w:t>
            </w:r>
          </w:p>
        </w:tc>
        <w:tc>
          <w:tcPr>
            <w:tcW w:w="1267" w:type="dxa"/>
            <w:vAlign w:val="center"/>
          </w:tcPr>
          <w:p w:rsidR="00BF2942" w:rsidRDefault="00650DB7">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F2942">
        <w:trPr>
          <w:jc w:val="center"/>
        </w:trPr>
        <w:tc>
          <w:tcPr>
            <w:tcW w:w="946" w:type="dxa"/>
            <w:vAlign w:val="center"/>
          </w:tcPr>
          <w:p w:rsidR="00BF2942" w:rsidRDefault="00650DB7">
            <w:pPr>
              <w:jc w:val="center"/>
            </w:pPr>
            <w:r>
              <w:rPr>
                <w:color w:val="000000"/>
                <w:sz w:val="24"/>
              </w:rPr>
              <w:t>黄莹洁</w:t>
            </w:r>
          </w:p>
        </w:tc>
        <w:tc>
          <w:tcPr>
            <w:tcW w:w="924" w:type="dxa"/>
            <w:vAlign w:val="center"/>
          </w:tcPr>
          <w:p w:rsidR="00BF2942" w:rsidRDefault="00650DB7">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202" w:type="dxa"/>
            <w:vAlign w:val="center"/>
          </w:tcPr>
          <w:p w:rsidR="00BF2942" w:rsidRDefault="00650DB7">
            <w:pPr>
              <w:jc w:val="center"/>
            </w:pPr>
            <w:r>
              <w:rPr>
                <w:color w:val="000000"/>
                <w:sz w:val="24"/>
              </w:rPr>
              <w:t>2016-11-28</w:t>
            </w:r>
          </w:p>
        </w:tc>
        <w:tc>
          <w:tcPr>
            <w:tcW w:w="1300" w:type="dxa"/>
            <w:vAlign w:val="center"/>
          </w:tcPr>
          <w:p w:rsidR="00BF2942" w:rsidRDefault="00650DB7">
            <w:pPr>
              <w:jc w:val="center"/>
            </w:pPr>
            <w:r>
              <w:rPr>
                <w:color w:val="000000"/>
                <w:sz w:val="24"/>
              </w:rPr>
              <w:t>-</w:t>
            </w:r>
          </w:p>
        </w:tc>
        <w:tc>
          <w:tcPr>
            <w:tcW w:w="1245" w:type="dxa"/>
            <w:vAlign w:val="center"/>
          </w:tcPr>
          <w:p w:rsidR="00BF2942" w:rsidRDefault="00650DB7">
            <w:pPr>
              <w:jc w:val="center"/>
            </w:pPr>
            <w:r>
              <w:rPr>
                <w:color w:val="000000"/>
                <w:sz w:val="24"/>
              </w:rPr>
              <w:t>12</w:t>
            </w:r>
            <w:r>
              <w:rPr>
                <w:color w:val="000000"/>
                <w:sz w:val="24"/>
              </w:rPr>
              <w:t>年</w:t>
            </w:r>
          </w:p>
        </w:tc>
        <w:tc>
          <w:tcPr>
            <w:tcW w:w="3251" w:type="dxa"/>
            <w:vAlign w:val="center"/>
          </w:tcPr>
          <w:p w:rsidR="00BF2942" w:rsidRDefault="00650DB7">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w:t>
            </w:r>
            <w:r>
              <w:rPr>
                <w:color w:val="000000"/>
                <w:sz w:val="24"/>
              </w:rPr>
              <w:t>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F2942" w:rsidRDefault="00650DB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2942" w:rsidRDefault="00650DB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w:t>
      </w:r>
      <w:r>
        <w:rPr>
          <w:color w:val="000000"/>
          <w:sz w:val="24"/>
        </w:rPr>
        <w:t>、以公司名义进行的场外交易，遵循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F2942" w:rsidRDefault="00650DB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F2942" w:rsidRDefault="00650DB7">
      <w:pPr>
        <w:spacing w:before="29" w:line="288" w:lineRule="auto"/>
        <w:ind w:firstLineChars="200" w:firstLine="480"/>
        <w:rPr>
          <w:color w:val="000000"/>
          <w:sz w:val="24"/>
        </w:rPr>
      </w:pPr>
      <w:r>
        <w:rPr>
          <w:color w:val="000000"/>
          <w:sz w:val="24"/>
        </w:rPr>
        <w:t>本报告期内，债券市场主要受到经济复苏预期、货币政策回归常态、债券供给增加的影响，债券收益率整体呈现震荡上行的趋势。十年国债收益率在九月初最高上行直至</w:t>
      </w:r>
      <w:r>
        <w:rPr>
          <w:color w:val="000000"/>
          <w:sz w:val="24"/>
        </w:rPr>
        <w:t>3.15%</w:t>
      </w:r>
      <w:r>
        <w:rPr>
          <w:color w:val="000000"/>
          <w:sz w:val="24"/>
        </w:rPr>
        <w:t>附近。九月中旬之后股市风险偏好回落叠加市场</w:t>
      </w:r>
      <w:r>
        <w:rPr>
          <w:color w:val="000000"/>
          <w:sz w:val="24"/>
        </w:rPr>
        <w:t>预期境外机构加大债市配置，收益率出现小幅下行。</w:t>
      </w:r>
    </w:p>
    <w:p w:rsidR="00BF2942" w:rsidRDefault="00650DB7">
      <w:pPr>
        <w:spacing w:before="29" w:line="288" w:lineRule="auto"/>
        <w:ind w:firstLineChars="200" w:firstLine="480"/>
        <w:rPr>
          <w:color w:val="000000"/>
          <w:sz w:val="24"/>
        </w:rPr>
      </w:pPr>
      <w:r>
        <w:rPr>
          <w:color w:val="000000"/>
          <w:sz w:val="24"/>
        </w:rPr>
        <w:t>货币政策方面，虽然央行在八月中下旬开展</w:t>
      </w:r>
      <w:r>
        <w:rPr>
          <w:color w:val="000000"/>
          <w:sz w:val="24"/>
        </w:rPr>
        <w:t>7000</w:t>
      </w:r>
      <w:r>
        <w:rPr>
          <w:color w:val="000000"/>
          <w:sz w:val="24"/>
        </w:rPr>
        <w:t>亿</w:t>
      </w:r>
      <w:r>
        <w:rPr>
          <w:color w:val="000000"/>
          <w:sz w:val="24"/>
        </w:rPr>
        <w:t>MLF</w:t>
      </w:r>
      <w:r>
        <w:rPr>
          <w:color w:val="000000"/>
          <w:sz w:val="24"/>
        </w:rPr>
        <w:t>，略超市场预期，但在超储率低位、利率债放量发行和缴税、跨季等因素影响下，资金面持续维持平衡偏紧格局直至九月末，同业存单发行利率不断上行，三个月股份制银行的同业存单利率继续上行到</w:t>
      </w:r>
      <w:r>
        <w:rPr>
          <w:color w:val="000000"/>
          <w:sz w:val="24"/>
        </w:rPr>
        <w:t>2.65%</w:t>
      </w:r>
      <w:r>
        <w:rPr>
          <w:color w:val="000000"/>
          <w:sz w:val="24"/>
        </w:rPr>
        <w:t>附近，较二季度末有</w:t>
      </w:r>
      <w:r>
        <w:rPr>
          <w:color w:val="000000"/>
          <w:sz w:val="24"/>
        </w:rPr>
        <w:t>50bp</w:t>
      </w:r>
      <w:r>
        <w:rPr>
          <w:color w:val="000000"/>
          <w:sz w:val="24"/>
        </w:rPr>
        <w:t>幅度的上行。收益率曲线进一步熊平化。</w:t>
      </w:r>
    </w:p>
    <w:p w:rsidR="00BF2942" w:rsidRDefault="00650DB7">
      <w:pPr>
        <w:spacing w:before="29" w:line="288" w:lineRule="auto"/>
        <w:ind w:firstLineChars="200" w:firstLine="480"/>
        <w:rPr>
          <w:color w:val="000000"/>
          <w:sz w:val="24"/>
        </w:rPr>
      </w:pPr>
      <w:r>
        <w:rPr>
          <w:color w:val="000000"/>
          <w:sz w:val="24"/>
        </w:rPr>
        <w:t>基金操作方面，本基金仍然是以信用债票息策略为主，维持一个中性偏防守的久期水平。具体配置方面仍以</w:t>
      </w:r>
      <w:r>
        <w:rPr>
          <w:color w:val="000000"/>
          <w:sz w:val="24"/>
        </w:rPr>
        <w:t>1-3</w:t>
      </w:r>
      <w:r>
        <w:rPr>
          <w:color w:val="000000"/>
          <w:sz w:val="24"/>
        </w:rPr>
        <w:t>年中高等级信用债为底仓，同时配置了</w:t>
      </w:r>
      <w:r>
        <w:rPr>
          <w:rFonts w:hint="eastAsia"/>
          <w:color w:val="000000"/>
          <w:sz w:val="24"/>
        </w:rPr>
        <w:t>部分</w:t>
      </w:r>
      <w:bookmarkStart w:id="0" w:name="_GoBack"/>
      <w:bookmarkEnd w:id="0"/>
      <w:r>
        <w:rPr>
          <w:color w:val="000000"/>
          <w:sz w:val="24"/>
        </w:rPr>
        <w:t>4-5</w:t>
      </w:r>
      <w:r>
        <w:rPr>
          <w:color w:val="000000"/>
          <w:sz w:val="24"/>
        </w:rPr>
        <w:t>年的高收益信用债</w:t>
      </w:r>
      <w:r>
        <w:rPr>
          <w:color w:val="000000"/>
          <w:sz w:val="24"/>
        </w:rPr>
        <w:t>，提高组合静态收益。同时适度运用杠杆操作增厚组合收益。</w:t>
      </w:r>
    </w:p>
    <w:p w:rsidR="00BF2942" w:rsidRDefault="00650DB7">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w:t>
      </w:r>
      <w:r>
        <w:rPr>
          <w:color w:val="000000"/>
          <w:sz w:val="24"/>
        </w:rPr>
        <w:t>“</w:t>
      </w:r>
      <w:r>
        <w:rPr>
          <w:color w:val="000000"/>
          <w:sz w:val="24"/>
        </w:rPr>
        <w:t>精准导向</w:t>
      </w:r>
      <w:r>
        <w:rPr>
          <w:color w:val="000000"/>
          <w:sz w:val="24"/>
        </w:rPr>
        <w:t>”</w:t>
      </w:r>
      <w:r>
        <w:rPr>
          <w:color w:val="000000"/>
          <w:sz w:val="24"/>
        </w:rPr>
        <w:t>，短期内预计政策难以再度大幅宽松，但在降低融资成本的目标下，资金利</w:t>
      </w:r>
      <w:r>
        <w:rPr>
          <w:color w:val="000000"/>
          <w:sz w:val="24"/>
        </w:rPr>
        <w:t>率明显收紧概率不大。目前</w:t>
      </w:r>
      <w:r>
        <w:rPr>
          <w:color w:val="000000"/>
          <w:sz w:val="24"/>
        </w:rPr>
        <w:t>DR007</w:t>
      </w:r>
      <w:r>
        <w:rPr>
          <w:color w:val="000000"/>
          <w:sz w:val="24"/>
        </w:rPr>
        <w:t>大致在公开市场政策利率</w:t>
      </w:r>
      <w:r>
        <w:rPr>
          <w:color w:val="000000"/>
          <w:sz w:val="24"/>
        </w:rPr>
        <w:t>2.2%</w:t>
      </w:r>
      <w:r>
        <w:rPr>
          <w:color w:val="000000"/>
          <w:sz w:val="24"/>
        </w:rPr>
        <w:t>附近波动，预计进一步大幅上行空间有限，但由于超储率处于低位，银行间分层现象或较为明显，时点性因素将对非银机构的整体流动性造成一定影响。</w:t>
      </w:r>
    </w:p>
    <w:p w:rsidR="00952A72" w:rsidRPr="007F52FA" w:rsidRDefault="00323F25" w:rsidP="007C14DF">
      <w:pPr>
        <w:spacing w:before="29" w:line="288" w:lineRule="auto"/>
        <w:ind w:firstLineChars="200" w:firstLine="480"/>
        <w:rPr>
          <w:color w:val="000000"/>
          <w:sz w:val="24"/>
        </w:rPr>
      </w:pPr>
      <w:r w:rsidRPr="007F52FA">
        <w:rPr>
          <w:color w:val="000000"/>
          <w:sz w:val="24"/>
        </w:rPr>
        <w:t>组合操作方面，我们将根据对宏观经济、货币政策的判断，适时调整组合久期，采取票息策略为主的思路。在严控信用风险的基础上，对各类债券品种精耕细作，加强收益挖掘。同时，尽管资金利率明显回升，但随着债券收益率的回升，短端资金和资产收益利差空间仍然较为显著，我们会辅以合理杠杆水平来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2,073,280,600.00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2,073,280,600.00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716,151.60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104,456,641.38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4.79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2,178,453,392.98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1,598,400.00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111,628,200.00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111,628,200.00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10,195,000.00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1,919,856,000.00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88.52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2,073,280,600.00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F2942">
        <w:trPr>
          <w:jc w:val="center"/>
        </w:trPr>
        <w:tc>
          <w:tcPr>
            <w:tcW w:w="1075" w:type="dxa"/>
            <w:vAlign w:val="center"/>
          </w:tcPr>
          <w:p w:rsidR="00BF2942" w:rsidRDefault="00650DB7">
            <w:pPr>
              <w:jc w:val="center"/>
            </w:pPr>
            <w:r>
              <w:rPr>
                <w:color w:val="000000"/>
                <w:sz w:val="24"/>
              </w:rPr>
              <w:t>1</w:t>
            </w:r>
          </w:p>
        </w:tc>
        <w:tc>
          <w:tcPr>
            <w:tcW w:w="1533" w:type="dxa"/>
            <w:vAlign w:val="center"/>
          </w:tcPr>
          <w:p w:rsidR="00BF2942" w:rsidRDefault="00650DB7">
            <w:pPr>
              <w:jc w:val="center"/>
            </w:pPr>
            <w:r>
              <w:rPr>
                <w:color w:val="000000"/>
                <w:sz w:val="24"/>
              </w:rPr>
              <w:t>102001206</w:t>
            </w:r>
          </w:p>
        </w:tc>
        <w:tc>
          <w:tcPr>
            <w:tcW w:w="1533" w:type="dxa"/>
            <w:vAlign w:val="center"/>
          </w:tcPr>
          <w:p w:rsidR="00BF2942" w:rsidRDefault="00650DB7">
            <w:pPr>
              <w:jc w:val="center"/>
            </w:pPr>
            <w:r>
              <w:rPr>
                <w:color w:val="000000"/>
                <w:sz w:val="24"/>
              </w:rPr>
              <w:t>20</w:t>
            </w:r>
            <w:r>
              <w:rPr>
                <w:color w:val="000000"/>
                <w:sz w:val="24"/>
              </w:rPr>
              <w:t>空港兴城</w:t>
            </w:r>
            <w:r>
              <w:rPr>
                <w:color w:val="000000"/>
                <w:sz w:val="24"/>
              </w:rPr>
              <w:t>MTN001</w:t>
            </w:r>
          </w:p>
        </w:tc>
        <w:tc>
          <w:tcPr>
            <w:tcW w:w="1394" w:type="dxa"/>
            <w:vAlign w:val="center"/>
          </w:tcPr>
          <w:p w:rsidR="00BF2942" w:rsidRDefault="00650DB7">
            <w:pPr>
              <w:jc w:val="right"/>
            </w:pPr>
            <w:r>
              <w:rPr>
                <w:color w:val="000000"/>
                <w:sz w:val="24"/>
              </w:rPr>
              <w:t>1,000,000</w:t>
            </w:r>
          </w:p>
        </w:tc>
        <w:tc>
          <w:tcPr>
            <w:tcW w:w="1944" w:type="dxa"/>
            <w:vAlign w:val="center"/>
          </w:tcPr>
          <w:p w:rsidR="00BF2942" w:rsidRDefault="00650DB7">
            <w:pPr>
              <w:jc w:val="right"/>
            </w:pPr>
            <w:r>
              <w:rPr>
                <w:color w:val="000000"/>
                <w:sz w:val="24"/>
              </w:rPr>
              <w:t>99,300,000.00</w:t>
            </w:r>
          </w:p>
        </w:tc>
        <w:tc>
          <w:tcPr>
            <w:tcW w:w="1389" w:type="dxa"/>
            <w:vAlign w:val="center"/>
          </w:tcPr>
          <w:p w:rsidR="00BF2942" w:rsidRDefault="00650DB7">
            <w:pPr>
              <w:jc w:val="right"/>
            </w:pPr>
            <w:r>
              <w:rPr>
                <w:color w:val="000000"/>
                <w:sz w:val="24"/>
              </w:rPr>
              <w:t>4.58</w:t>
            </w:r>
          </w:p>
        </w:tc>
      </w:tr>
      <w:tr w:rsidR="00BF2942">
        <w:trPr>
          <w:jc w:val="center"/>
        </w:trPr>
        <w:tc>
          <w:tcPr>
            <w:tcW w:w="1075" w:type="dxa"/>
            <w:vAlign w:val="center"/>
          </w:tcPr>
          <w:p w:rsidR="00BF2942" w:rsidRDefault="00650DB7">
            <w:pPr>
              <w:jc w:val="center"/>
            </w:pPr>
            <w:r>
              <w:rPr>
                <w:color w:val="000000"/>
                <w:sz w:val="24"/>
              </w:rPr>
              <w:t>2</w:t>
            </w:r>
          </w:p>
        </w:tc>
        <w:tc>
          <w:tcPr>
            <w:tcW w:w="1533" w:type="dxa"/>
            <w:vAlign w:val="center"/>
          </w:tcPr>
          <w:p w:rsidR="00BF2942" w:rsidRDefault="00650DB7">
            <w:pPr>
              <w:jc w:val="center"/>
            </w:pPr>
            <w:r>
              <w:rPr>
                <w:color w:val="000000"/>
                <w:sz w:val="24"/>
              </w:rPr>
              <w:t>102000070</w:t>
            </w:r>
          </w:p>
        </w:tc>
        <w:tc>
          <w:tcPr>
            <w:tcW w:w="1533" w:type="dxa"/>
            <w:vAlign w:val="center"/>
          </w:tcPr>
          <w:p w:rsidR="00BF2942" w:rsidRDefault="00650DB7">
            <w:pPr>
              <w:jc w:val="center"/>
            </w:pPr>
            <w:r>
              <w:rPr>
                <w:color w:val="000000"/>
                <w:sz w:val="24"/>
              </w:rPr>
              <w:t>20</w:t>
            </w:r>
            <w:r>
              <w:rPr>
                <w:color w:val="000000"/>
                <w:sz w:val="24"/>
              </w:rPr>
              <w:t>桂投资</w:t>
            </w:r>
            <w:r>
              <w:rPr>
                <w:color w:val="000000"/>
                <w:sz w:val="24"/>
              </w:rPr>
              <w:t>MTN001</w:t>
            </w:r>
          </w:p>
        </w:tc>
        <w:tc>
          <w:tcPr>
            <w:tcW w:w="1394" w:type="dxa"/>
            <w:vAlign w:val="center"/>
          </w:tcPr>
          <w:p w:rsidR="00BF2942" w:rsidRDefault="00650DB7">
            <w:pPr>
              <w:jc w:val="right"/>
            </w:pPr>
            <w:r>
              <w:rPr>
                <w:color w:val="000000"/>
                <w:sz w:val="24"/>
              </w:rPr>
              <w:t>600,000</w:t>
            </w:r>
          </w:p>
        </w:tc>
        <w:tc>
          <w:tcPr>
            <w:tcW w:w="1944" w:type="dxa"/>
            <w:vAlign w:val="center"/>
          </w:tcPr>
          <w:p w:rsidR="00BF2942" w:rsidRDefault="00650DB7">
            <w:pPr>
              <w:jc w:val="right"/>
            </w:pPr>
            <w:r>
              <w:rPr>
                <w:color w:val="000000"/>
                <w:sz w:val="24"/>
              </w:rPr>
              <w:t>60,390,000.00</w:t>
            </w:r>
          </w:p>
        </w:tc>
        <w:tc>
          <w:tcPr>
            <w:tcW w:w="1389" w:type="dxa"/>
            <w:vAlign w:val="center"/>
          </w:tcPr>
          <w:p w:rsidR="00BF2942" w:rsidRDefault="00650DB7">
            <w:pPr>
              <w:jc w:val="right"/>
            </w:pPr>
            <w:r>
              <w:rPr>
                <w:color w:val="000000"/>
                <w:sz w:val="24"/>
              </w:rPr>
              <w:t>2.78</w:t>
            </w:r>
          </w:p>
        </w:tc>
      </w:tr>
      <w:tr w:rsidR="00BF2942">
        <w:trPr>
          <w:jc w:val="center"/>
        </w:trPr>
        <w:tc>
          <w:tcPr>
            <w:tcW w:w="1075" w:type="dxa"/>
            <w:vAlign w:val="center"/>
          </w:tcPr>
          <w:p w:rsidR="00BF2942" w:rsidRDefault="00650DB7">
            <w:pPr>
              <w:jc w:val="center"/>
            </w:pPr>
            <w:r>
              <w:rPr>
                <w:color w:val="000000"/>
                <w:sz w:val="24"/>
              </w:rPr>
              <w:t>3</w:t>
            </w:r>
          </w:p>
        </w:tc>
        <w:tc>
          <w:tcPr>
            <w:tcW w:w="1533" w:type="dxa"/>
            <w:vAlign w:val="center"/>
          </w:tcPr>
          <w:p w:rsidR="00BF2942" w:rsidRDefault="00650DB7">
            <w:pPr>
              <w:jc w:val="center"/>
            </w:pPr>
            <w:r>
              <w:rPr>
                <w:color w:val="000000"/>
                <w:sz w:val="24"/>
              </w:rPr>
              <w:t>102001519</w:t>
            </w:r>
          </w:p>
        </w:tc>
        <w:tc>
          <w:tcPr>
            <w:tcW w:w="1533" w:type="dxa"/>
            <w:vAlign w:val="center"/>
          </w:tcPr>
          <w:p w:rsidR="00BF2942" w:rsidRDefault="00650DB7">
            <w:pPr>
              <w:jc w:val="center"/>
            </w:pPr>
            <w:r>
              <w:rPr>
                <w:color w:val="000000"/>
                <w:sz w:val="24"/>
              </w:rPr>
              <w:t>20</w:t>
            </w:r>
            <w:r>
              <w:rPr>
                <w:color w:val="000000"/>
                <w:sz w:val="24"/>
              </w:rPr>
              <w:t>义乌国资</w:t>
            </w:r>
            <w:r>
              <w:rPr>
                <w:color w:val="000000"/>
                <w:sz w:val="24"/>
              </w:rPr>
              <w:t>MTN004</w:t>
            </w:r>
          </w:p>
        </w:tc>
        <w:tc>
          <w:tcPr>
            <w:tcW w:w="1394" w:type="dxa"/>
            <w:vAlign w:val="center"/>
          </w:tcPr>
          <w:p w:rsidR="00BF2942" w:rsidRDefault="00650DB7">
            <w:pPr>
              <w:jc w:val="right"/>
            </w:pPr>
            <w:r>
              <w:rPr>
                <w:color w:val="000000"/>
                <w:sz w:val="24"/>
              </w:rPr>
              <w:t>600,000</w:t>
            </w:r>
          </w:p>
        </w:tc>
        <w:tc>
          <w:tcPr>
            <w:tcW w:w="1944" w:type="dxa"/>
            <w:vAlign w:val="center"/>
          </w:tcPr>
          <w:p w:rsidR="00BF2942" w:rsidRDefault="00650DB7">
            <w:pPr>
              <w:jc w:val="right"/>
            </w:pPr>
            <w:r>
              <w:rPr>
                <w:color w:val="000000"/>
                <w:sz w:val="24"/>
              </w:rPr>
              <w:t>59,862,000.00</w:t>
            </w:r>
          </w:p>
        </w:tc>
        <w:tc>
          <w:tcPr>
            <w:tcW w:w="1389" w:type="dxa"/>
            <w:vAlign w:val="center"/>
          </w:tcPr>
          <w:p w:rsidR="00BF2942" w:rsidRDefault="00650DB7">
            <w:pPr>
              <w:jc w:val="right"/>
            </w:pPr>
            <w:r>
              <w:rPr>
                <w:color w:val="000000"/>
                <w:sz w:val="24"/>
              </w:rPr>
              <w:t>2.76</w:t>
            </w:r>
          </w:p>
        </w:tc>
      </w:tr>
      <w:tr w:rsidR="00BF2942">
        <w:trPr>
          <w:jc w:val="center"/>
        </w:trPr>
        <w:tc>
          <w:tcPr>
            <w:tcW w:w="1075" w:type="dxa"/>
            <w:vAlign w:val="center"/>
          </w:tcPr>
          <w:p w:rsidR="00BF2942" w:rsidRDefault="00650DB7">
            <w:pPr>
              <w:jc w:val="center"/>
            </w:pPr>
            <w:r>
              <w:rPr>
                <w:color w:val="000000"/>
                <w:sz w:val="24"/>
              </w:rPr>
              <w:t>4</w:t>
            </w:r>
          </w:p>
        </w:tc>
        <w:tc>
          <w:tcPr>
            <w:tcW w:w="1533" w:type="dxa"/>
            <w:vAlign w:val="center"/>
          </w:tcPr>
          <w:p w:rsidR="00BF2942" w:rsidRDefault="00650DB7">
            <w:pPr>
              <w:jc w:val="center"/>
            </w:pPr>
            <w:r>
              <w:rPr>
                <w:color w:val="000000"/>
                <w:sz w:val="24"/>
              </w:rPr>
              <w:t>102001581</w:t>
            </w:r>
          </w:p>
        </w:tc>
        <w:tc>
          <w:tcPr>
            <w:tcW w:w="1533" w:type="dxa"/>
            <w:vAlign w:val="center"/>
          </w:tcPr>
          <w:p w:rsidR="00BF2942" w:rsidRDefault="00650DB7">
            <w:pPr>
              <w:jc w:val="center"/>
            </w:pPr>
            <w:r>
              <w:rPr>
                <w:color w:val="000000"/>
                <w:sz w:val="24"/>
              </w:rPr>
              <w:t>20</w:t>
            </w:r>
            <w:r>
              <w:rPr>
                <w:color w:val="000000"/>
                <w:sz w:val="24"/>
              </w:rPr>
              <w:t>海盐国资</w:t>
            </w:r>
            <w:r>
              <w:rPr>
                <w:color w:val="000000"/>
                <w:sz w:val="24"/>
              </w:rPr>
              <w:t>MTN003</w:t>
            </w:r>
          </w:p>
        </w:tc>
        <w:tc>
          <w:tcPr>
            <w:tcW w:w="1394" w:type="dxa"/>
            <w:vAlign w:val="center"/>
          </w:tcPr>
          <w:p w:rsidR="00BF2942" w:rsidRDefault="00650DB7">
            <w:pPr>
              <w:jc w:val="right"/>
            </w:pPr>
            <w:r>
              <w:rPr>
                <w:color w:val="000000"/>
                <w:sz w:val="24"/>
              </w:rPr>
              <w:t>600,000</w:t>
            </w:r>
          </w:p>
        </w:tc>
        <w:tc>
          <w:tcPr>
            <w:tcW w:w="1944" w:type="dxa"/>
            <w:vAlign w:val="center"/>
          </w:tcPr>
          <w:p w:rsidR="00BF2942" w:rsidRDefault="00650DB7">
            <w:pPr>
              <w:jc w:val="right"/>
            </w:pPr>
            <w:r>
              <w:rPr>
                <w:color w:val="000000"/>
                <w:sz w:val="24"/>
              </w:rPr>
              <w:t>59,772,000.00</w:t>
            </w:r>
          </w:p>
        </w:tc>
        <w:tc>
          <w:tcPr>
            <w:tcW w:w="1389" w:type="dxa"/>
            <w:vAlign w:val="center"/>
          </w:tcPr>
          <w:p w:rsidR="00BF2942" w:rsidRDefault="00650DB7">
            <w:pPr>
              <w:jc w:val="right"/>
            </w:pPr>
            <w:r>
              <w:rPr>
                <w:color w:val="000000"/>
                <w:sz w:val="24"/>
              </w:rPr>
              <w:t>2.76</w:t>
            </w:r>
          </w:p>
        </w:tc>
      </w:tr>
      <w:tr w:rsidR="00BF2942">
        <w:trPr>
          <w:jc w:val="center"/>
        </w:trPr>
        <w:tc>
          <w:tcPr>
            <w:tcW w:w="1075" w:type="dxa"/>
            <w:vAlign w:val="center"/>
          </w:tcPr>
          <w:p w:rsidR="00BF2942" w:rsidRDefault="00650DB7">
            <w:pPr>
              <w:jc w:val="center"/>
            </w:pPr>
            <w:r>
              <w:rPr>
                <w:color w:val="000000"/>
                <w:sz w:val="24"/>
              </w:rPr>
              <w:t>5</w:t>
            </w:r>
          </w:p>
        </w:tc>
        <w:tc>
          <w:tcPr>
            <w:tcW w:w="1533" w:type="dxa"/>
            <w:vAlign w:val="center"/>
          </w:tcPr>
          <w:p w:rsidR="00BF2942" w:rsidRDefault="00650DB7">
            <w:pPr>
              <w:jc w:val="center"/>
            </w:pPr>
            <w:r>
              <w:rPr>
                <w:color w:val="000000"/>
                <w:sz w:val="24"/>
              </w:rPr>
              <w:t>101800504</w:t>
            </w:r>
          </w:p>
        </w:tc>
        <w:tc>
          <w:tcPr>
            <w:tcW w:w="1533" w:type="dxa"/>
            <w:vAlign w:val="center"/>
          </w:tcPr>
          <w:p w:rsidR="00BF2942" w:rsidRDefault="00650DB7">
            <w:pPr>
              <w:jc w:val="center"/>
            </w:pPr>
            <w:r>
              <w:rPr>
                <w:color w:val="000000"/>
                <w:sz w:val="24"/>
              </w:rPr>
              <w:t>18</w:t>
            </w:r>
            <w:r>
              <w:rPr>
                <w:color w:val="000000"/>
                <w:sz w:val="24"/>
              </w:rPr>
              <w:t>南岸城建</w:t>
            </w:r>
            <w:r>
              <w:rPr>
                <w:color w:val="000000"/>
                <w:sz w:val="24"/>
              </w:rPr>
              <w:t>MTN001</w:t>
            </w:r>
          </w:p>
        </w:tc>
        <w:tc>
          <w:tcPr>
            <w:tcW w:w="1394" w:type="dxa"/>
            <w:vAlign w:val="center"/>
          </w:tcPr>
          <w:p w:rsidR="00BF2942" w:rsidRDefault="00650DB7">
            <w:pPr>
              <w:jc w:val="right"/>
            </w:pPr>
            <w:r>
              <w:rPr>
                <w:color w:val="000000"/>
                <w:sz w:val="24"/>
              </w:rPr>
              <w:t>500,000</w:t>
            </w:r>
          </w:p>
        </w:tc>
        <w:tc>
          <w:tcPr>
            <w:tcW w:w="1944" w:type="dxa"/>
            <w:vAlign w:val="center"/>
          </w:tcPr>
          <w:p w:rsidR="00BF2942" w:rsidRDefault="00650DB7">
            <w:pPr>
              <w:jc w:val="right"/>
            </w:pPr>
            <w:r>
              <w:rPr>
                <w:color w:val="000000"/>
                <w:sz w:val="24"/>
              </w:rPr>
              <w:t>52,485,000.00</w:t>
            </w:r>
          </w:p>
        </w:tc>
        <w:tc>
          <w:tcPr>
            <w:tcW w:w="1389" w:type="dxa"/>
            <w:vAlign w:val="center"/>
          </w:tcPr>
          <w:p w:rsidR="00BF2942" w:rsidRDefault="00650DB7">
            <w:pPr>
              <w:jc w:val="right"/>
            </w:pPr>
            <w:r>
              <w:rPr>
                <w:color w:val="000000"/>
                <w:sz w:val="24"/>
              </w:rPr>
              <w:t>2.42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197.44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35,171,752.57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69,284,516.37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104,456,641.38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1,121,150,252.22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133,831,410.31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696,050,359.36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344,302,691.43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469,345,699.75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30,337,944.86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1,347,854,911.83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447,796,156.88</w:t>
            </w:r>
          </w:p>
        </w:tc>
      </w:tr>
    </w:tbl>
    <w:p w:rsidR="00BF2942" w:rsidRDefault="00650DB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F2942">
        <w:tc>
          <w:tcPr>
            <w:tcW w:w="992" w:type="dxa"/>
            <w:vMerge w:val="restart"/>
          </w:tcPr>
          <w:p w:rsidR="00BF2942" w:rsidRDefault="00BF2942"/>
          <w:p w:rsidR="00BF2942" w:rsidRDefault="00650DB7">
            <w:r>
              <w:rPr>
                <w:rFonts w:ascii="宋体" w:hAnsi="宋体" w:hint="eastAsia"/>
                <w:bCs/>
                <w:color w:val="000000"/>
                <w:kern w:val="0"/>
                <w:szCs w:val="21"/>
              </w:rPr>
              <w:t>机构</w:t>
            </w:r>
          </w:p>
        </w:tc>
        <w:tc>
          <w:tcPr>
            <w:tcW w:w="991" w:type="dxa"/>
            <w:vAlign w:val="center"/>
          </w:tcPr>
          <w:p w:rsidR="00BF2942" w:rsidRDefault="00650DB7">
            <w:pPr>
              <w:jc w:val="center"/>
            </w:pPr>
            <w:r>
              <w:rPr>
                <w:rFonts w:ascii="宋体" w:hAnsi="宋体" w:hint="eastAsia"/>
                <w:color w:val="000000"/>
                <w:kern w:val="0"/>
                <w:szCs w:val="21"/>
              </w:rPr>
              <w:t>1</w:t>
            </w:r>
          </w:p>
        </w:tc>
        <w:tc>
          <w:tcPr>
            <w:tcW w:w="1843" w:type="dxa"/>
            <w:vAlign w:val="center"/>
          </w:tcPr>
          <w:p w:rsidR="00BF2942" w:rsidRDefault="00650DB7">
            <w:pPr>
              <w:jc w:val="center"/>
            </w:pPr>
            <w:r>
              <w:rPr>
                <w:rFonts w:ascii="宋体" w:hAnsi="宋体" w:hint="eastAsia"/>
                <w:color w:val="000000"/>
                <w:kern w:val="0"/>
                <w:szCs w:val="21"/>
              </w:rPr>
              <w:t>2020/7/1-2020/9/30</w:t>
            </w:r>
          </w:p>
        </w:tc>
        <w:tc>
          <w:tcPr>
            <w:tcW w:w="851" w:type="dxa"/>
            <w:vAlign w:val="center"/>
          </w:tcPr>
          <w:p w:rsidR="00BF2942" w:rsidRDefault="00650DB7">
            <w:pPr>
              <w:jc w:val="center"/>
            </w:pPr>
            <w:r>
              <w:rPr>
                <w:rFonts w:ascii="宋体" w:hAnsi="宋体" w:hint="eastAsia"/>
                <w:color w:val="000000"/>
                <w:kern w:val="0"/>
                <w:szCs w:val="21"/>
              </w:rPr>
              <w:t>248,521,843.87</w:t>
            </w:r>
          </w:p>
        </w:tc>
        <w:tc>
          <w:tcPr>
            <w:tcW w:w="850" w:type="dxa"/>
            <w:vAlign w:val="center"/>
          </w:tcPr>
          <w:p w:rsidR="00BF2942" w:rsidRDefault="00650DB7">
            <w:pPr>
              <w:jc w:val="center"/>
            </w:pPr>
            <w:r>
              <w:rPr>
                <w:rFonts w:ascii="宋体" w:hAnsi="宋体" w:hint="eastAsia"/>
                <w:color w:val="000000"/>
                <w:kern w:val="0"/>
                <w:szCs w:val="21"/>
              </w:rPr>
              <w:t>-</w:t>
            </w:r>
          </w:p>
        </w:tc>
        <w:tc>
          <w:tcPr>
            <w:tcW w:w="1134" w:type="dxa"/>
            <w:vAlign w:val="center"/>
          </w:tcPr>
          <w:p w:rsidR="00BF2942" w:rsidRDefault="00650DB7">
            <w:pPr>
              <w:jc w:val="center"/>
            </w:pPr>
            <w:r>
              <w:rPr>
                <w:rFonts w:ascii="宋体" w:hAnsi="宋体" w:hint="eastAsia"/>
                <w:color w:val="000000"/>
                <w:kern w:val="0"/>
                <w:szCs w:val="21"/>
              </w:rPr>
              <w:t>-</w:t>
            </w:r>
          </w:p>
        </w:tc>
        <w:tc>
          <w:tcPr>
            <w:tcW w:w="1419" w:type="dxa"/>
            <w:vAlign w:val="center"/>
          </w:tcPr>
          <w:p w:rsidR="00BF2942" w:rsidRDefault="00650DB7">
            <w:pPr>
              <w:jc w:val="center"/>
            </w:pPr>
            <w:r>
              <w:rPr>
                <w:rFonts w:ascii="宋体" w:hAnsi="宋体" w:hint="eastAsia"/>
                <w:color w:val="000000"/>
                <w:kern w:val="0"/>
                <w:szCs w:val="21"/>
              </w:rPr>
              <w:t>248,521,843.87</w:t>
            </w:r>
          </w:p>
        </w:tc>
        <w:tc>
          <w:tcPr>
            <w:tcW w:w="1130" w:type="dxa"/>
            <w:vAlign w:val="center"/>
          </w:tcPr>
          <w:p w:rsidR="00BF2942" w:rsidRDefault="00650DB7">
            <w:pPr>
              <w:jc w:val="center"/>
            </w:pPr>
            <w:r>
              <w:rPr>
                <w:rFonts w:ascii="宋体" w:hAnsi="宋体" w:hint="eastAsia"/>
                <w:color w:val="000000"/>
                <w:kern w:val="0"/>
                <w:szCs w:val="21"/>
              </w:rPr>
              <w:t>13.84%</w:t>
            </w:r>
          </w:p>
        </w:tc>
      </w:tr>
      <w:tr w:rsidR="00BF2942">
        <w:tc>
          <w:tcPr>
            <w:tcW w:w="992" w:type="dxa"/>
            <w:vMerge/>
          </w:tcPr>
          <w:p w:rsidR="00BF2942" w:rsidRDefault="00BF2942"/>
        </w:tc>
        <w:tc>
          <w:tcPr>
            <w:tcW w:w="991" w:type="dxa"/>
            <w:vAlign w:val="center"/>
          </w:tcPr>
          <w:p w:rsidR="00BF2942" w:rsidRDefault="00650DB7">
            <w:pPr>
              <w:jc w:val="center"/>
            </w:pPr>
            <w:r>
              <w:rPr>
                <w:rFonts w:ascii="宋体" w:hAnsi="宋体" w:hint="eastAsia"/>
                <w:color w:val="000000"/>
                <w:kern w:val="0"/>
                <w:szCs w:val="21"/>
              </w:rPr>
              <w:t>2</w:t>
            </w:r>
          </w:p>
        </w:tc>
        <w:tc>
          <w:tcPr>
            <w:tcW w:w="1843" w:type="dxa"/>
            <w:vAlign w:val="center"/>
          </w:tcPr>
          <w:p w:rsidR="00BF2942" w:rsidRDefault="00650DB7">
            <w:pPr>
              <w:jc w:val="center"/>
            </w:pPr>
            <w:r>
              <w:rPr>
                <w:rFonts w:ascii="宋体" w:hAnsi="宋体" w:hint="eastAsia"/>
                <w:color w:val="000000"/>
                <w:kern w:val="0"/>
                <w:szCs w:val="21"/>
              </w:rPr>
              <w:t>2020/7/1-2020/9/30</w:t>
            </w:r>
          </w:p>
        </w:tc>
        <w:tc>
          <w:tcPr>
            <w:tcW w:w="851" w:type="dxa"/>
            <w:vAlign w:val="center"/>
          </w:tcPr>
          <w:p w:rsidR="00BF2942" w:rsidRDefault="00650DB7">
            <w:pPr>
              <w:jc w:val="center"/>
            </w:pPr>
            <w:r>
              <w:rPr>
                <w:rFonts w:ascii="宋体" w:hAnsi="宋体" w:hint="eastAsia"/>
                <w:color w:val="000000"/>
                <w:kern w:val="0"/>
                <w:szCs w:val="21"/>
              </w:rPr>
              <w:t>374,291,600.21</w:t>
            </w:r>
          </w:p>
        </w:tc>
        <w:tc>
          <w:tcPr>
            <w:tcW w:w="850" w:type="dxa"/>
            <w:vAlign w:val="center"/>
          </w:tcPr>
          <w:p w:rsidR="00BF2942" w:rsidRDefault="00650DB7">
            <w:pPr>
              <w:jc w:val="center"/>
            </w:pPr>
            <w:r>
              <w:rPr>
                <w:rFonts w:ascii="宋体" w:hAnsi="宋体" w:hint="eastAsia"/>
                <w:color w:val="000000"/>
                <w:kern w:val="0"/>
                <w:szCs w:val="21"/>
              </w:rPr>
              <w:t>-</w:t>
            </w:r>
          </w:p>
        </w:tc>
        <w:tc>
          <w:tcPr>
            <w:tcW w:w="1134" w:type="dxa"/>
            <w:vAlign w:val="center"/>
          </w:tcPr>
          <w:p w:rsidR="00BF2942" w:rsidRDefault="00650DB7">
            <w:pPr>
              <w:jc w:val="center"/>
            </w:pPr>
            <w:r>
              <w:rPr>
                <w:rFonts w:ascii="宋体" w:hAnsi="宋体" w:hint="eastAsia"/>
                <w:color w:val="000000"/>
                <w:kern w:val="0"/>
                <w:szCs w:val="21"/>
              </w:rPr>
              <w:t>374,291,600.21</w:t>
            </w:r>
          </w:p>
        </w:tc>
        <w:tc>
          <w:tcPr>
            <w:tcW w:w="1419" w:type="dxa"/>
            <w:vAlign w:val="center"/>
          </w:tcPr>
          <w:p w:rsidR="00BF2942" w:rsidRDefault="00650DB7">
            <w:pPr>
              <w:jc w:val="center"/>
            </w:pPr>
            <w:r>
              <w:rPr>
                <w:rFonts w:ascii="宋体" w:hAnsi="宋体" w:hint="eastAsia"/>
                <w:color w:val="000000"/>
                <w:kern w:val="0"/>
                <w:szCs w:val="21"/>
              </w:rPr>
              <w:t>-</w:t>
            </w:r>
          </w:p>
        </w:tc>
        <w:tc>
          <w:tcPr>
            <w:tcW w:w="1130" w:type="dxa"/>
            <w:vAlign w:val="center"/>
          </w:tcPr>
          <w:p w:rsidR="00BF2942" w:rsidRDefault="00650DB7">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F2942" w:rsidRDefault="00650DB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50DB7">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50DB7">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0DB7"/>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2942"/>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1584-A29D-4895-9DC9-BDE4E392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13</Pages>
  <Words>1182</Words>
  <Characters>6743</Characters>
  <Application>Microsoft Office Word</Application>
  <DocSecurity>0</DocSecurity>
  <Lines>56</Lines>
  <Paragraphs>15</Paragraphs>
  <ScaleCrop>false</ScaleCrop>
  <Company>TRT. Ltd. Co.</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405</cp:revision>
  <cp:lastPrinted>2007-07-19T00:46:00Z</cp:lastPrinted>
  <dcterms:created xsi:type="dcterms:W3CDTF">2014-01-17T06:19:00Z</dcterms:created>
  <dcterms:modified xsi:type="dcterms:W3CDTF">2020-10-26T02:52:00Z</dcterms:modified>
</cp:coreProperties>
</file>