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交银施罗德创业板50指数型证券投资基金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2020年第2季度报告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2020年6月30日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交银施罗德基金管理有限公司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招商银行股份有限公司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二〇二〇年七月二十一日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F27FB5" w:rsidRDefault="00286968">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2020</w:t>
      </w:r>
      <w:r w:rsidRPr="00DC315B">
        <w:rPr>
          <w:color w:val="000000"/>
          <w:sz w:val="24"/>
        </w:rPr>
        <w:t>年</w:t>
      </w:r>
      <w:r w:rsidRPr="00DC315B">
        <w:rPr>
          <w:color w:val="000000"/>
          <w:sz w:val="24"/>
        </w:rPr>
        <w:t>4</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6</w:t>
      </w:r>
      <w:r w:rsidRPr="00DC315B">
        <w:rPr>
          <w:color w:val="000000"/>
          <w:sz w:val="24"/>
        </w:rPr>
        <w:t>月</w:t>
      </w:r>
      <w:r w:rsidRPr="00DC315B">
        <w:rPr>
          <w:color w:val="000000"/>
          <w:sz w:val="24"/>
        </w:rPr>
        <w:t>30</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交银创业板</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007464</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2019</w:t>
            </w:r>
            <w:r w:rsidRPr="00DC315B">
              <w:rPr>
                <w:color w:val="000000"/>
                <w:kern w:val="0"/>
                <w:sz w:val="24"/>
              </w:rPr>
              <w:t>年</w:t>
            </w:r>
            <w:r w:rsidRPr="00DC315B">
              <w:rPr>
                <w:color w:val="000000"/>
                <w:kern w:val="0"/>
                <w:sz w:val="24"/>
              </w:rPr>
              <w:t>11</w:t>
            </w:r>
            <w:r w:rsidRPr="00DC315B">
              <w:rPr>
                <w:color w:val="000000"/>
                <w:kern w:val="0"/>
                <w:sz w:val="24"/>
              </w:rPr>
              <w:t>月</w:t>
            </w:r>
            <w:r w:rsidRPr="00DC315B">
              <w:rPr>
                <w:color w:val="000000"/>
                <w:kern w:val="0"/>
                <w:sz w:val="24"/>
              </w:rPr>
              <w:t>20</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427,459,439.80</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本基金采用指数化投资策略，紧密跟踪创业板</w:t>
            </w:r>
            <w:r w:rsidRPr="00DC315B">
              <w:rPr>
                <w:color w:val="000000"/>
                <w:kern w:val="0"/>
                <w:sz w:val="24"/>
              </w:rPr>
              <w:t>50</w:t>
            </w:r>
            <w:r w:rsidRPr="00DC315B">
              <w:rPr>
                <w:color w:val="000000"/>
                <w:kern w:val="0"/>
                <w:sz w:val="24"/>
              </w:rPr>
              <w:t>指数，追求跟踪偏离度与跟踪误差最小化。</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w:t>
            </w:r>
            <w:r w:rsidRPr="00DC315B">
              <w:rPr>
                <w:color w:val="000000"/>
                <w:kern w:val="0"/>
                <w:sz w:val="24"/>
              </w:rPr>
              <w:lastRenderedPageBreak/>
              <w:t>组合进行优化，尽量降低跟踪误差。</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lastRenderedPageBreak/>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创业板</w:t>
            </w:r>
            <w:r w:rsidRPr="00DC315B">
              <w:rPr>
                <w:color w:val="000000"/>
                <w:kern w:val="0"/>
                <w:sz w:val="24"/>
              </w:rPr>
              <w:t>50</w:t>
            </w:r>
            <w:r w:rsidRPr="00DC315B">
              <w:rPr>
                <w:color w:val="000000"/>
                <w:kern w:val="0"/>
                <w:sz w:val="24"/>
              </w:rPr>
              <w:t>指数收益率</w:t>
            </w:r>
            <w:r w:rsidRPr="00DC315B">
              <w:rPr>
                <w:color w:val="000000"/>
                <w:kern w:val="0"/>
                <w:sz w:val="24"/>
              </w:rPr>
              <w:t>×95%</w:t>
            </w:r>
            <w:r w:rsidRPr="00DC315B">
              <w:rPr>
                <w:color w:val="000000"/>
                <w:kern w:val="0"/>
                <w:sz w:val="24"/>
              </w:rPr>
              <w:t>＋人民币银行活期存款利率（税后）</w:t>
            </w:r>
            <w:r w:rsidRPr="00DC315B">
              <w:rPr>
                <w:color w:val="000000"/>
                <w:kern w:val="0"/>
                <w:sz w:val="24"/>
              </w:rPr>
              <w:t>×5%</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F27FB5" w:rsidRDefault="00286968">
            <w:pPr>
              <w:adjustRightInd w:val="0"/>
              <w:spacing w:before="29" w:line="360" w:lineRule="auto"/>
              <w:ind w:left="17"/>
              <w:jc w:val="left"/>
              <w:rPr>
                <w:color w:val="000000"/>
                <w:sz w:val="24"/>
              </w:rPr>
            </w:pPr>
            <w:r>
              <w:rPr>
                <w:color w:val="000000"/>
                <w:kern w:val="0"/>
                <w:sz w:val="24"/>
              </w:rPr>
              <w:t>本基金是一只股票型基金，其预期风险和预期收益高于混合型基金、债券型基金和货币市场基金。</w:t>
            </w:r>
          </w:p>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本基金为指数型基金，主要采用组合复制策略及适当的替代性策略跟踪创业板</w:t>
            </w:r>
            <w:r w:rsidRPr="00DC315B">
              <w:rPr>
                <w:color w:val="000000"/>
                <w:kern w:val="0"/>
                <w:sz w:val="24"/>
              </w:rPr>
              <w:t>50</w:t>
            </w:r>
            <w:r w:rsidRPr="00DC315B">
              <w:rPr>
                <w:color w:val="000000"/>
                <w:kern w:val="0"/>
                <w:sz w:val="24"/>
              </w:rPr>
              <w:t>指数，具有与标的指数以及标的指数所代表的股票市场相似的风险收益特征。</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交银施罗德基金管理有限公司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招商银行股份有限公司</w:t>
            </w:r>
          </w:p>
        </w:tc>
      </w:tr>
      <w:tr w:rsidR="002C4578" w:rsidRPr="00C30CFF" w:rsidTr="005F23CA">
        <w:tc>
          <w:tcPr>
            <w:tcW w:w="2835" w:type="dxa"/>
          </w:tcPr>
          <w:p w:rsidR="002C4578" w:rsidRPr="00C30CFF" w:rsidRDefault="002C4578" w:rsidP="00320C1E">
            <w:pPr>
              <w:adjustRightInd w:val="0"/>
              <w:spacing w:before="29" w:line="360" w:lineRule="auto"/>
              <w:ind w:left="17"/>
              <w:jc w:val="left"/>
              <w:rPr>
                <w:kern w:val="0"/>
                <w:sz w:val="24"/>
              </w:rPr>
            </w:pPr>
            <w:r w:rsidRPr="00C30CFF">
              <w:rPr>
                <w:color w:val="000000"/>
                <w:sz w:val="24"/>
              </w:rPr>
              <w:t>下属</w:t>
            </w:r>
            <w:r w:rsidR="00D70274">
              <w:rPr>
                <w:rFonts w:hint="eastAsia"/>
                <w:color w:val="000000"/>
                <w:sz w:val="24"/>
              </w:rPr>
              <w:t>两</w:t>
            </w:r>
            <w:r w:rsidRPr="00C30CFF">
              <w:rPr>
                <w:color w:val="000000"/>
                <w:sz w:val="24"/>
              </w:rPr>
              <w:t>级基金的基金简称</w:t>
            </w:r>
          </w:p>
        </w:tc>
        <w:tc>
          <w:tcPr>
            <w:tcW w:w="2694"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320C1E">
            <w:pPr>
              <w:adjustRightInd w:val="0"/>
              <w:spacing w:before="29" w:line="360" w:lineRule="auto"/>
              <w:ind w:left="17"/>
              <w:jc w:val="left"/>
              <w:rPr>
                <w:color w:val="000000"/>
                <w:sz w:val="24"/>
              </w:rPr>
            </w:pPr>
            <w:r w:rsidRPr="00C30CFF">
              <w:rPr>
                <w:color w:val="000000"/>
                <w:sz w:val="24"/>
              </w:rPr>
              <w:t>下属</w:t>
            </w:r>
            <w:r w:rsidR="00D70274">
              <w:rPr>
                <w:rFonts w:hint="eastAsia"/>
                <w:color w:val="000000"/>
                <w:sz w:val="24"/>
              </w:rPr>
              <w:t>两</w:t>
            </w:r>
            <w:r w:rsidRPr="00C30CFF">
              <w:rPr>
                <w:color w:val="000000"/>
                <w:sz w:val="24"/>
              </w:rPr>
              <w:t>级基金的交易代码</w:t>
            </w:r>
          </w:p>
        </w:tc>
        <w:tc>
          <w:tcPr>
            <w:tcW w:w="2694" w:type="dxa"/>
            <w:vAlign w:val="center"/>
          </w:tcPr>
          <w:p w:rsidR="002C4578" w:rsidRPr="00C30CFF" w:rsidRDefault="002C4578" w:rsidP="00320C1E">
            <w:pPr>
              <w:jc w:val="left"/>
              <w:rPr>
                <w:color w:val="000000"/>
                <w:sz w:val="24"/>
              </w:rPr>
            </w:pPr>
            <w:r w:rsidRPr="00C30CFF">
              <w:rPr>
                <w:color w:val="000000"/>
                <w:sz w:val="24"/>
              </w:rPr>
              <w:t>007464</w:t>
            </w:r>
          </w:p>
        </w:tc>
        <w:tc>
          <w:tcPr>
            <w:tcW w:w="2693" w:type="dxa"/>
            <w:vAlign w:val="center"/>
          </w:tcPr>
          <w:p w:rsidR="002C4578" w:rsidRPr="00C30CFF" w:rsidRDefault="002C4578" w:rsidP="00320C1E">
            <w:pPr>
              <w:jc w:val="left"/>
              <w:rPr>
                <w:color w:val="000000"/>
                <w:sz w:val="24"/>
              </w:rPr>
            </w:pPr>
            <w:r w:rsidRPr="00C30CFF">
              <w:rPr>
                <w:color w:val="000000"/>
                <w:sz w:val="24"/>
              </w:rPr>
              <w:t>007465</w:t>
            </w:r>
          </w:p>
        </w:tc>
      </w:tr>
      <w:tr w:rsidR="002C4578" w:rsidRPr="00C30CFF" w:rsidTr="005F23CA">
        <w:tc>
          <w:tcPr>
            <w:tcW w:w="2835" w:type="dxa"/>
          </w:tcPr>
          <w:p w:rsidR="002C4578" w:rsidRPr="00C30CFF" w:rsidRDefault="002C4578" w:rsidP="00A869F6">
            <w:pPr>
              <w:adjustRightInd w:val="0"/>
              <w:spacing w:before="29" w:line="360" w:lineRule="auto"/>
              <w:ind w:left="17"/>
              <w:jc w:val="left"/>
              <w:rPr>
                <w:color w:val="000000"/>
                <w:sz w:val="24"/>
              </w:rPr>
            </w:pPr>
            <w:r w:rsidRPr="00C30CFF">
              <w:rPr>
                <w:color w:val="000000"/>
                <w:sz w:val="24"/>
              </w:rPr>
              <w:t>报告期末下属</w:t>
            </w:r>
            <w:r w:rsidR="00A869F6">
              <w:rPr>
                <w:rFonts w:hint="eastAsia"/>
                <w:color w:val="000000"/>
                <w:sz w:val="24"/>
              </w:rPr>
              <w:t>两级</w:t>
            </w:r>
            <w:r w:rsidRPr="00C30CFF">
              <w:rPr>
                <w:color w:val="000000"/>
                <w:sz w:val="24"/>
              </w:rPr>
              <w:t>基金的份额总额</w:t>
            </w:r>
          </w:p>
        </w:tc>
        <w:tc>
          <w:tcPr>
            <w:tcW w:w="2694" w:type="dxa"/>
            <w:vAlign w:val="center"/>
          </w:tcPr>
          <w:p w:rsidR="002C4578" w:rsidRPr="00C30CFF" w:rsidRDefault="002C4578" w:rsidP="00320C1E">
            <w:pPr>
              <w:jc w:val="left"/>
              <w:rPr>
                <w:sz w:val="24"/>
              </w:rPr>
            </w:pPr>
            <w:r w:rsidRPr="00C30CFF">
              <w:rPr>
                <w:sz w:val="24"/>
              </w:rPr>
              <w:t>316,835,187.77</w:t>
            </w:r>
            <w:r w:rsidRPr="00C30CFF">
              <w:rPr>
                <w:color w:val="000000"/>
                <w:kern w:val="0"/>
                <w:sz w:val="24"/>
              </w:rPr>
              <w:t>份</w:t>
            </w:r>
          </w:p>
        </w:tc>
        <w:tc>
          <w:tcPr>
            <w:tcW w:w="2693" w:type="dxa"/>
            <w:vAlign w:val="center"/>
          </w:tcPr>
          <w:p w:rsidR="002C4578" w:rsidRPr="00C30CFF" w:rsidRDefault="002C4578" w:rsidP="00320C1E">
            <w:pPr>
              <w:jc w:val="left"/>
              <w:rPr>
                <w:sz w:val="24"/>
              </w:rPr>
            </w:pPr>
            <w:r w:rsidRPr="00C30CFF">
              <w:rPr>
                <w:sz w:val="24"/>
              </w:rPr>
              <w:t>110,624,252.03</w:t>
            </w:r>
            <w:r w:rsidRPr="00C30CFF">
              <w:rPr>
                <w:color w:val="000000"/>
                <w:kern w:val="0"/>
                <w:sz w:val="24"/>
              </w:rPr>
              <w:t>份</w:t>
            </w:r>
          </w:p>
        </w:tc>
      </w:tr>
    </w:tbl>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320C1E">
        <w:tc>
          <w:tcPr>
            <w:tcW w:w="3402" w:type="dxa"/>
            <w:vMerge w:val="restart"/>
            <w:vAlign w:val="center"/>
          </w:tcPr>
          <w:p w:rsidR="005F23CA" w:rsidRPr="00FA472B" w:rsidRDefault="005F23CA" w:rsidP="00320C1E">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320C1E">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320C1E">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4</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6</w:t>
            </w:r>
            <w:r w:rsidRPr="00FA472B">
              <w:rPr>
                <w:color w:val="000000"/>
                <w:sz w:val="24"/>
              </w:rPr>
              <w:t>月</w:t>
            </w:r>
            <w:r w:rsidRPr="00FA472B">
              <w:rPr>
                <w:color w:val="000000"/>
                <w:sz w:val="24"/>
              </w:rPr>
              <w:t>30</w:t>
            </w:r>
            <w:r w:rsidRPr="00FA472B">
              <w:rPr>
                <w:color w:val="000000"/>
                <w:sz w:val="24"/>
              </w:rPr>
              <w:t>日</w:t>
            </w:r>
            <w:r w:rsidRPr="00FA472B">
              <w:rPr>
                <w:color w:val="000000"/>
                <w:sz w:val="24"/>
              </w:rPr>
              <w:t>)</w:t>
            </w:r>
          </w:p>
        </w:tc>
      </w:tr>
      <w:tr w:rsidR="005F23CA" w:rsidRPr="00FA472B" w:rsidTr="00320C1E">
        <w:tc>
          <w:tcPr>
            <w:tcW w:w="3402" w:type="dxa"/>
            <w:vMerge/>
            <w:vAlign w:val="center"/>
          </w:tcPr>
          <w:p w:rsidR="005F23CA" w:rsidRPr="00FA472B" w:rsidRDefault="005F23CA" w:rsidP="00320C1E">
            <w:pPr>
              <w:adjustRightInd w:val="0"/>
              <w:spacing w:before="29" w:line="360" w:lineRule="auto"/>
              <w:ind w:left="17"/>
              <w:jc w:val="center"/>
              <w:rPr>
                <w:kern w:val="0"/>
                <w:sz w:val="24"/>
              </w:rPr>
            </w:pP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34,461,557.57</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7,665,760.08</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140,814,598.67</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32,649,248.24</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0.3456</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0.3826</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460,787,652.30</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160,508,249.95</w:t>
            </w:r>
          </w:p>
        </w:tc>
      </w:tr>
      <w:tr w:rsidR="005F23CA" w:rsidRPr="00FA472B" w:rsidTr="00320C1E">
        <w:trPr>
          <w:trHeight w:val="158"/>
        </w:trPr>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1.4543</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1.4509</w:t>
            </w:r>
          </w:p>
        </w:tc>
      </w:tr>
    </w:tbl>
    <w:p w:rsidR="00F27FB5" w:rsidRDefault="00286968">
      <w:pPr>
        <w:spacing w:line="360" w:lineRule="auto"/>
        <w:ind w:firstLineChars="200" w:firstLine="480"/>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A62673" w:rsidRPr="00C1648E" w:rsidRDefault="005F23CA" w:rsidP="00C1648E">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交银创业板50指数A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F27FB5">
        <w:trPr>
          <w:jc w:val="center"/>
        </w:trPr>
        <w:tc>
          <w:tcPr>
            <w:tcW w:w="1290" w:type="dxa"/>
            <w:vAlign w:val="center"/>
          </w:tcPr>
          <w:p w:rsidR="00F27FB5" w:rsidRDefault="00286968">
            <w:pPr>
              <w:jc w:val="left"/>
            </w:pPr>
            <w:r>
              <w:rPr>
                <w:color w:val="000000"/>
                <w:sz w:val="24"/>
              </w:rPr>
              <w:t>过去三个月</w:t>
            </w:r>
          </w:p>
        </w:tc>
        <w:tc>
          <w:tcPr>
            <w:tcW w:w="1291" w:type="dxa"/>
            <w:vAlign w:val="center"/>
          </w:tcPr>
          <w:p w:rsidR="00F27FB5" w:rsidRDefault="00286968">
            <w:pPr>
              <w:jc w:val="center"/>
            </w:pPr>
            <w:r>
              <w:rPr>
                <w:color w:val="000000"/>
                <w:sz w:val="24"/>
              </w:rPr>
              <w:t>33.85%</w:t>
            </w:r>
          </w:p>
        </w:tc>
        <w:tc>
          <w:tcPr>
            <w:tcW w:w="1291" w:type="dxa"/>
            <w:vAlign w:val="center"/>
          </w:tcPr>
          <w:p w:rsidR="00F27FB5" w:rsidRDefault="00286968">
            <w:pPr>
              <w:jc w:val="center"/>
            </w:pPr>
            <w:r>
              <w:rPr>
                <w:color w:val="000000"/>
                <w:sz w:val="24"/>
              </w:rPr>
              <w:t>1.40%</w:t>
            </w:r>
          </w:p>
        </w:tc>
        <w:tc>
          <w:tcPr>
            <w:tcW w:w="1291" w:type="dxa"/>
            <w:vAlign w:val="center"/>
          </w:tcPr>
          <w:p w:rsidR="00F27FB5" w:rsidRDefault="00286968">
            <w:pPr>
              <w:jc w:val="center"/>
            </w:pPr>
            <w:r>
              <w:rPr>
                <w:color w:val="000000"/>
                <w:sz w:val="24"/>
              </w:rPr>
              <w:t>33.79%</w:t>
            </w:r>
          </w:p>
        </w:tc>
        <w:tc>
          <w:tcPr>
            <w:tcW w:w="1291" w:type="dxa"/>
            <w:vAlign w:val="center"/>
          </w:tcPr>
          <w:p w:rsidR="00F27FB5" w:rsidRDefault="00286968">
            <w:pPr>
              <w:jc w:val="center"/>
            </w:pPr>
            <w:r>
              <w:rPr>
                <w:color w:val="000000"/>
                <w:sz w:val="24"/>
              </w:rPr>
              <w:t>1.41%</w:t>
            </w:r>
          </w:p>
        </w:tc>
        <w:tc>
          <w:tcPr>
            <w:tcW w:w="1291" w:type="dxa"/>
            <w:vAlign w:val="center"/>
          </w:tcPr>
          <w:p w:rsidR="00F27FB5" w:rsidRDefault="00286968">
            <w:pPr>
              <w:jc w:val="center"/>
            </w:pPr>
            <w:r>
              <w:rPr>
                <w:color w:val="000000"/>
                <w:sz w:val="24"/>
              </w:rPr>
              <w:t>0.06%</w:t>
            </w:r>
          </w:p>
        </w:tc>
        <w:tc>
          <w:tcPr>
            <w:tcW w:w="1291" w:type="dxa"/>
            <w:vAlign w:val="center"/>
          </w:tcPr>
          <w:p w:rsidR="00F27FB5" w:rsidRDefault="00286968">
            <w:pPr>
              <w:jc w:val="center"/>
            </w:pPr>
            <w:r>
              <w:rPr>
                <w:color w:val="000000"/>
                <w:sz w:val="24"/>
              </w:rPr>
              <w:t>-0.01%</w:t>
            </w:r>
          </w:p>
        </w:tc>
      </w:tr>
      <w:tr w:rsidR="00F27FB5">
        <w:trPr>
          <w:jc w:val="center"/>
        </w:trPr>
        <w:tc>
          <w:tcPr>
            <w:tcW w:w="1290" w:type="dxa"/>
            <w:vAlign w:val="center"/>
          </w:tcPr>
          <w:p w:rsidR="00F27FB5" w:rsidRDefault="00286968">
            <w:pPr>
              <w:jc w:val="left"/>
            </w:pPr>
            <w:r>
              <w:rPr>
                <w:color w:val="000000"/>
                <w:sz w:val="24"/>
              </w:rPr>
              <w:t>过去六个月</w:t>
            </w:r>
          </w:p>
        </w:tc>
        <w:tc>
          <w:tcPr>
            <w:tcW w:w="1291" w:type="dxa"/>
            <w:vAlign w:val="center"/>
          </w:tcPr>
          <w:p w:rsidR="00F27FB5" w:rsidRDefault="00286968">
            <w:pPr>
              <w:jc w:val="center"/>
            </w:pPr>
            <w:r>
              <w:rPr>
                <w:color w:val="000000"/>
                <w:sz w:val="24"/>
              </w:rPr>
              <w:t>41.52%</w:t>
            </w:r>
          </w:p>
        </w:tc>
        <w:tc>
          <w:tcPr>
            <w:tcW w:w="1291" w:type="dxa"/>
            <w:vAlign w:val="center"/>
          </w:tcPr>
          <w:p w:rsidR="00F27FB5" w:rsidRDefault="00286968">
            <w:pPr>
              <w:jc w:val="center"/>
            </w:pPr>
            <w:r>
              <w:rPr>
                <w:color w:val="000000"/>
                <w:sz w:val="24"/>
              </w:rPr>
              <w:t>2.07%</w:t>
            </w:r>
          </w:p>
        </w:tc>
        <w:tc>
          <w:tcPr>
            <w:tcW w:w="1291" w:type="dxa"/>
            <w:vAlign w:val="center"/>
          </w:tcPr>
          <w:p w:rsidR="00F27FB5" w:rsidRDefault="00286968">
            <w:pPr>
              <w:jc w:val="center"/>
            </w:pPr>
            <w:r>
              <w:rPr>
                <w:color w:val="000000"/>
                <w:sz w:val="24"/>
              </w:rPr>
              <w:t>40.30%</w:t>
            </w:r>
          </w:p>
        </w:tc>
        <w:tc>
          <w:tcPr>
            <w:tcW w:w="1291" w:type="dxa"/>
            <w:vAlign w:val="center"/>
          </w:tcPr>
          <w:p w:rsidR="00F27FB5" w:rsidRDefault="00286968">
            <w:pPr>
              <w:jc w:val="center"/>
            </w:pPr>
            <w:r>
              <w:rPr>
                <w:color w:val="000000"/>
                <w:sz w:val="24"/>
              </w:rPr>
              <w:t>2.06%</w:t>
            </w:r>
          </w:p>
        </w:tc>
        <w:tc>
          <w:tcPr>
            <w:tcW w:w="1291" w:type="dxa"/>
            <w:vAlign w:val="center"/>
          </w:tcPr>
          <w:p w:rsidR="00F27FB5" w:rsidRDefault="00286968">
            <w:pPr>
              <w:jc w:val="center"/>
            </w:pPr>
            <w:r>
              <w:rPr>
                <w:color w:val="000000"/>
                <w:sz w:val="24"/>
              </w:rPr>
              <w:t>1.22%</w:t>
            </w:r>
          </w:p>
        </w:tc>
        <w:tc>
          <w:tcPr>
            <w:tcW w:w="1291" w:type="dxa"/>
            <w:vAlign w:val="center"/>
          </w:tcPr>
          <w:p w:rsidR="00F27FB5" w:rsidRDefault="00286968">
            <w:pPr>
              <w:jc w:val="center"/>
            </w:pPr>
            <w:r>
              <w:rPr>
                <w:color w:val="000000"/>
                <w:sz w:val="24"/>
              </w:rPr>
              <w:t>0.01%</w:t>
            </w:r>
          </w:p>
        </w:tc>
      </w:tr>
      <w:tr w:rsidR="00F27FB5">
        <w:trPr>
          <w:jc w:val="center"/>
        </w:trPr>
        <w:tc>
          <w:tcPr>
            <w:tcW w:w="1290" w:type="dxa"/>
            <w:vAlign w:val="center"/>
          </w:tcPr>
          <w:p w:rsidR="00F27FB5" w:rsidRDefault="00286968">
            <w:pPr>
              <w:jc w:val="left"/>
            </w:pPr>
            <w:r>
              <w:rPr>
                <w:color w:val="000000"/>
                <w:sz w:val="24"/>
              </w:rPr>
              <w:t>自基金合同生效起至今</w:t>
            </w:r>
          </w:p>
        </w:tc>
        <w:tc>
          <w:tcPr>
            <w:tcW w:w="1291" w:type="dxa"/>
            <w:vAlign w:val="center"/>
          </w:tcPr>
          <w:p w:rsidR="00F27FB5" w:rsidRDefault="00286968">
            <w:pPr>
              <w:jc w:val="center"/>
            </w:pPr>
            <w:r>
              <w:rPr>
                <w:color w:val="000000"/>
                <w:sz w:val="24"/>
              </w:rPr>
              <w:t>45.43%</w:t>
            </w:r>
          </w:p>
        </w:tc>
        <w:tc>
          <w:tcPr>
            <w:tcW w:w="1291" w:type="dxa"/>
            <w:vAlign w:val="center"/>
          </w:tcPr>
          <w:p w:rsidR="00F27FB5" w:rsidRDefault="00286968">
            <w:pPr>
              <w:jc w:val="center"/>
            </w:pPr>
            <w:r>
              <w:rPr>
                <w:color w:val="000000"/>
                <w:sz w:val="24"/>
              </w:rPr>
              <w:t>1.85%</w:t>
            </w:r>
          </w:p>
        </w:tc>
        <w:tc>
          <w:tcPr>
            <w:tcW w:w="1291" w:type="dxa"/>
            <w:vAlign w:val="center"/>
          </w:tcPr>
          <w:p w:rsidR="00F27FB5" w:rsidRDefault="00286968">
            <w:pPr>
              <w:jc w:val="center"/>
            </w:pPr>
            <w:r>
              <w:rPr>
                <w:color w:val="000000"/>
                <w:sz w:val="24"/>
              </w:rPr>
              <w:t>48.91%</w:t>
            </w:r>
          </w:p>
        </w:tc>
        <w:tc>
          <w:tcPr>
            <w:tcW w:w="1291" w:type="dxa"/>
            <w:vAlign w:val="center"/>
          </w:tcPr>
          <w:p w:rsidR="00F27FB5" w:rsidRDefault="00286968">
            <w:pPr>
              <w:jc w:val="center"/>
            </w:pPr>
            <w:r>
              <w:rPr>
                <w:color w:val="000000"/>
                <w:sz w:val="24"/>
              </w:rPr>
              <w:t>1.91%</w:t>
            </w:r>
          </w:p>
        </w:tc>
        <w:tc>
          <w:tcPr>
            <w:tcW w:w="1291" w:type="dxa"/>
            <w:vAlign w:val="center"/>
          </w:tcPr>
          <w:p w:rsidR="00F27FB5" w:rsidRDefault="00286968">
            <w:pPr>
              <w:jc w:val="center"/>
            </w:pPr>
            <w:r>
              <w:rPr>
                <w:color w:val="000000"/>
                <w:sz w:val="24"/>
              </w:rPr>
              <w:t>-3.48%</w:t>
            </w:r>
          </w:p>
        </w:tc>
        <w:tc>
          <w:tcPr>
            <w:tcW w:w="1291" w:type="dxa"/>
            <w:vAlign w:val="center"/>
          </w:tcPr>
          <w:p w:rsidR="00F27FB5" w:rsidRDefault="00286968">
            <w:pPr>
              <w:jc w:val="center"/>
            </w:pPr>
            <w:r>
              <w:rPr>
                <w:color w:val="000000"/>
                <w:sz w:val="24"/>
              </w:rPr>
              <w:t>-0.06%</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交银创业板50指数C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F27FB5">
        <w:trPr>
          <w:jc w:val="center"/>
        </w:trPr>
        <w:tc>
          <w:tcPr>
            <w:tcW w:w="1290" w:type="dxa"/>
            <w:vAlign w:val="center"/>
          </w:tcPr>
          <w:p w:rsidR="00F27FB5" w:rsidRDefault="00286968">
            <w:pPr>
              <w:jc w:val="left"/>
            </w:pPr>
            <w:r>
              <w:rPr>
                <w:color w:val="000000"/>
                <w:sz w:val="24"/>
              </w:rPr>
              <w:t>过去三个月</w:t>
            </w:r>
          </w:p>
        </w:tc>
        <w:tc>
          <w:tcPr>
            <w:tcW w:w="1291" w:type="dxa"/>
            <w:vAlign w:val="center"/>
          </w:tcPr>
          <w:p w:rsidR="00F27FB5" w:rsidRDefault="00286968">
            <w:pPr>
              <w:jc w:val="center"/>
            </w:pPr>
            <w:r>
              <w:rPr>
                <w:color w:val="000000"/>
                <w:sz w:val="24"/>
              </w:rPr>
              <w:t>33.72%</w:t>
            </w:r>
          </w:p>
        </w:tc>
        <w:tc>
          <w:tcPr>
            <w:tcW w:w="1291" w:type="dxa"/>
            <w:vAlign w:val="center"/>
          </w:tcPr>
          <w:p w:rsidR="00F27FB5" w:rsidRDefault="00286968">
            <w:pPr>
              <w:jc w:val="center"/>
            </w:pPr>
            <w:r>
              <w:rPr>
                <w:color w:val="000000"/>
                <w:sz w:val="24"/>
              </w:rPr>
              <w:t>1.40%</w:t>
            </w:r>
          </w:p>
        </w:tc>
        <w:tc>
          <w:tcPr>
            <w:tcW w:w="1291" w:type="dxa"/>
            <w:vAlign w:val="center"/>
          </w:tcPr>
          <w:p w:rsidR="00F27FB5" w:rsidRDefault="00286968">
            <w:pPr>
              <w:jc w:val="center"/>
            </w:pPr>
            <w:r>
              <w:rPr>
                <w:color w:val="000000"/>
                <w:sz w:val="24"/>
              </w:rPr>
              <w:t>33.79%</w:t>
            </w:r>
          </w:p>
        </w:tc>
        <w:tc>
          <w:tcPr>
            <w:tcW w:w="1291" w:type="dxa"/>
            <w:vAlign w:val="center"/>
          </w:tcPr>
          <w:p w:rsidR="00F27FB5" w:rsidRDefault="00286968">
            <w:pPr>
              <w:jc w:val="center"/>
            </w:pPr>
            <w:r>
              <w:rPr>
                <w:color w:val="000000"/>
                <w:sz w:val="24"/>
              </w:rPr>
              <w:t>1.41%</w:t>
            </w:r>
          </w:p>
        </w:tc>
        <w:tc>
          <w:tcPr>
            <w:tcW w:w="1291" w:type="dxa"/>
            <w:vAlign w:val="center"/>
          </w:tcPr>
          <w:p w:rsidR="00F27FB5" w:rsidRDefault="00286968">
            <w:pPr>
              <w:jc w:val="center"/>
            </w:pPr>
            <w:r>
              <w:rPr>
                <w:color w:val="000000"/>
                <w:sz w:val="24"/>
              </w:rPr>
              <w:t>-0.07%</w:t>
            </w:r>
          </w:p>
        </w:tc>
        <w:tc>
          <w:tcPr>
            <w:tcW w:w="1291" w:type="dxa"/>
            <w:vAlign w:val="center"/>
          </w:tcPr>
          <w:p w:rsidR="00F27FB5" w:rsidRDefault="00286968">
            <w:pPr>
              <w:jc w:val="center"/>
            </w:pPr>
            <w:r>
              <w:rPr>
                <w:color w:val="000000"/>
                <w:sz w:val="24"/>
              </w:rPr>
              <w:t>-0.01%</w:t>
            </w:r>
          </w:p>
        </w:tc>
      </w:tr>
      <w:tr w:rsidR="00F27FB5">
        <w:trPr>
          <w:jc w:val="center"/>
        </w:trPr>
        <w:tc>
          <w:tcPr>
            <w:tcW w:w="1290" w:type="dxa"/>
            <w:vAlign w:val="center"/>
          </w:tcPr>
          <w:p w:rsidR="00F27FB5" w:rsidRDefault="00286968">
            <w:pPr>
              <w:jc w:val="left"/>
            </w:pPr>
            <w:r>
              <w:rPr>
                <w:color w:val="000000"/>
                <w:sz w:val="24"/>
              </w:rPr>
              <w:t>过去六个月</w:t>
            </w:r>
          </w:p>
        </w:tc>
        <w:tc>
          <w:tcPr>
            <w:tcW w:w="1291" w:type="dxa"/>
            <w:vAlign w:val="center"/>
          </w:tcPr>
          <w:p w:rsidR="00F27FB5" w:rsidRDefault="00286968">
            <w:pPr>
              <w:jc w:val="center"/>
            </w:pPr>
            <w:r>
              <w:rPr>
                <w:color w:val="000000"/>
                <w:sz w:val="24"/>
              </w:rPr>
              <w:t>41.26%</w:t>
            </w:r>
          </w:p>
        </w:tc>
        <w:tc>
          <w:tcPr>
            <w:tcW w:w="1291" w:type="dxa"/>
            <w:vAlign w:val="center"/>
          </w:tcPr>
          <w:p w:rsidR="00F27FB5" w:rsidRDefault="00286968">
            <w:pPr>
              <w:jc w:val="center"/>
            </w:pPr>
            <w:r>
              <w:rPr>
                <w:color w:val="000000"/>
                <w:sz w:val="24"/>
              </w:rPr>
              <w:t>2.07%</w:t>
            </w:r>
          </w:p>
        </w:tc>
        <w:tc>
          <w:tcPr>
            <w:tcW w:w="1291" w:type="dxa"/>
            <w:vAlign w:val="center"/>
          </w:tcPr>
          <w:p w:rsidR="00F27FB5" w:rsidRDefault="00286968">
            <w:pPr>
              <w:jc w:val="center"/>
            </w:pPr>
            <w:r>
              <w:rPr>
                <w:color w:val="000000"/>
                <w:sz w:val="24"/>
              </w:rPr>
              <w:t>40.30%</w:t>
            </w:r>
          </w:p>
        </w:tc>
        <w:tc>
          <w:tcPr>
            <w:tcW w:w="1291" w:type="dxa"/>
            <w:vAlign w:val="center"/>
          </w:tcPr>
          <w:p w:rsidR="00F27FB5" w:rsidRDefault="00286968">
            <w:pPr>
              <w:jc w:val="center"/>
            </w:pPr>
            <w:r>
              <w:rPr>
                <w:color w:val="000000"/>
                <w:sz w:val="24"/>
              </w:rPr>
              <w:t>2.06%</w:t>
            </w:r>
          </w:p>
        </w:tc>
        <w:tc>
          <w:tcPr>
            <w:tcW w:w="1291" w:type="dxa"/>
            <w:vAlign w:val="center"/>
          </w:tcPr>
          <w:p w:rsidR="00F27FB5" w:rsidRDefault="00286968">
            <w:pPr>
              <w:jc w:val="center"/>
            </w:pPr>
            <w:r>
              <w:rPr>
                <w:color w:val="000000"/>
                <w:sz w:val="24"/>
              </w:rPr>
              <w:t>0.96%</w:t>
            </w:r>
          </w:p>
        </w:tc>
        <w:tc>
          <w:tcPr>
            <w:tcW w:w="1291" w:type="dxa"/>
            <w:vAlign w:val="center"/>
          </w:tcPr>
          <w:p w:rsidR="00F27FB5" w:rsidRDefault="00286968">
            <w:pPr>
              <w:jc w:val="center"/>
            </w:pPr>
            <w:r>
              <w:rPr>
                <w:color w:val="000000"/>
                <w:sz w:val="24"/>
              </w:rPr>
              <w:t>0.01%</w:t>
            </w:r>
          </w:p>
        </w:tc>
      </w:tr>
      <w:tr w:rsidR="00F27FB5">
        <w:trPr>
          <w:jc w:val="center"/>
        </w:trPr>
        <w:tc>
          <w:tcPr>
            <w:tcW w:w="1290" w:type="dxa"/>
            <w:vAlign w:val="center"/>
          </w:tcPr>
          <w:p w:rsidR="00F27FB5" w:rsidRDefault="00286968">
            <w:pPr>
              <w:jc w:val="left"/>
            </w:pPr>
            <w:r>
              <w:rPr>
                <w:color w:val="000000"/>
                <w:sz w:val="24"/>
              </w:rPr>
              <w:t>自基金合同生效起至今</w:t>
            </w:r>
          </w:p>
        </w:tc>
        <w:tc>
          <w:tcPr>
            <w:tcW w:w="1291" w:type="dxa"/>
            <w:vAlign w:val="center"/>
          </w:tcPr>
          <w:p w:rsidR="00F27FB5" w:rsidRDefault="00286968">
            <w:pPr>
              <w:jc w:val="center"/>
            </w:pPr>
            <w:r>
              <w:rPr>
                <w:color w:val="000000"/>
                <w:sz w:val="24"/>
              </w:rPr>
              <w:t>45.09%</w:t>
            </w:r>
          </w:p>
        </w:tc>
        <w:tc>
          <w:tcPr>
            <w:tcW w:w="1291" w:type="dxa"/>
            <w:vAlign w:val="center"/>
          </w:tcPr>
          <w:p w:rsidR="00F27FB5" w:rsidRDefault="00286968">
            <w:pPr>
              <w:jc w:val="center"/>
            </w:pPr>
            <w:r>
              <w:rPr>
                <w:color w:val="000000"/>
                <w:sz w:val="24"/>
              </w:rPr>
              <w:t>1.85%</w:t>
            </w:r>
          </w:p>
        </w:tc>
        <w:tc>
          <w:tcPr>
            <w:tcW w:w="1291" w:type="dxa"/>
            <w:vAlign w:val="center"/>
          </w:tcPr>
          <w:p w:rsidR="00F27FB5" w:rsidRDefault="00286968">
            <w:pPr>
              <w:jc w:val="center"/>
            </w:pPr>
            <w:r>
              <w:rPr>
                <w:color w:val="000000"/>
                <w:sz w:val="24"/>
              </w:rPr>
              <w:t>48.91%</w:t>
            </w:r>
          </w:p>
        </w:tc>
        <w:tc>
          <w:tcPr>
            <w:tcW w:w="1291" w:type="dxa"/>
            <w:vAlign w:val="center"/>
          </w:tcPr>
          <w:p w:rsidR="00F27FB5" w:rsidRDefault="00286968">
            <w:pPr>
              <w:jc w:val="center"/>
            </w:pPr>
            <w:r>
              <w:rPr>
                <w:color w:val="000000"/>
                <w:sz w:val="24"/>
              </w:rPr>
              <w:t>1.91%</w:t>
            </w:r>
          </w:p>
        </w:tc>
        <w:tc>
          <w:tcPr>
            <w:tcW w:w="1291" w:type="dxa"/>
            <w:vAlign w:val="center"/>
          </w:tcPr>
          <w:p w:rsidR="00F27FB5" w:rsidRDefault="00286968">
            <w:pPr>
              <w:jc w:val="center"/>
            </w:pPr>
            <w:r>
              <w:rPr>
                <w:color w:val="000000"/>
                <w:sz w:val="24"/>
              </w:rPr>
              <w:t>-3.82%</w:t>
            </w:r>
          </w:p>
        </w:tc>
        <w:tc>
          <w:tcPr>
            <w:tcW w:w="1291" w:type="dxa"/>
            <w:vAlign w:val="center"/>
          </w:tcPr>
          <w:p w:rsidR="00F27FB5" w:rsidRDefault="00286968">
            <w:pPr>
              <w:jc w:val="center"/>
            </w:pPr>
            <w:r>
              <w:rPr>
                <w:color w:val="000000"/>
                <w:sz w:val="24"/>
              </w:rPr>
              <w:t>-0.06%</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w:t>
      </w:r>
      <w:r w:rsidR="00E72A13">
        <w:rPr>
          <w:rFonts w:ascii="宋体" w:hAnsi="宋体" w:hint="eastAsia"/>
          <w:b/>
          <w:color w:val="000000"/>
          <w:sz w:val="24"/>
        </w:rPr>
        <w:t>份额</w:t>
      </w:r>
      <w:r w:rsidRPr="0078105B">
        <w:rPr>
          <w:rFonts w:ascii="宋体" w:hAnsi="宋体" w:hint="eastAsia"/>
          <w:b/>
          <w:color w:val="000000"/>
          <w:sz w:val="24"/>
        </w:rPr>
        <w:t>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交银施罗德创业板</w:t>
      </w:r>
      <w:r w:rsidRPr="00FA472B">
        <w:rPr>
          <w:color w:val="000000"/>
          <w:sz w:val="24"/>
        </w:rPr>
        <w:t>50</w:t>
      </w:r>
      <w:r w:rsidRPr="00FA472B">
        <w:rPr>
          <w:color w:val="000000"/>
          <w:sz w:val="24"/>
        </w:rPr>
        <w:t>指数型证券投资基金</w:t>
      </w:r>
    </w:p>
    <w:p w:rsidR="009B2EE9" w:rsidRPr="00FA472B" w:rsidRDefault="009B2EE9" w:rsidP="009B2EE9">
      <w:pPr>
        <w:pStyle w:val="a5"/>
        <w:snapToGrid w:val="0"/>
        <w:spacing w:line="360" w:lineRule="auto"/>
        <w:jc w:val="center"/>
        <w:rPr>
          <w:rFonts w:ascii="Times New Roman" w:hAnsi="Times New Roman"/>
          <w:color w:val="000000"/>
          <w:sz w:val="24"/>
          <w:szCs w:val="24"/>
        </w:rPr>
      </w:pPr>
      <w:r w:rsidRPr="00FA472B">
        <w:rPr>
          <w:rFonts w:ascii="Times New Roman" w:hAnsi="Times New Roman"/>
          <w:color w:val="000000"/>
          <w:sz w:val="24"/>
          <w:szCs w:val="24"/>
        </w:rPr>
        <w:t>累计净值增长率与业绩比较基准收益率的历史走势对比图</w:t>
      </w:r>
    </w:p>
    <w:p w:rsidR="009B2EE9" w:rsidRPr="00FA472B" w:rsidRDefault="009B2EE9" w:rsidP="009B2EE9">
      <w:pPr>
        <w:pStyle w:val="a5"/>
        <w:snapToGrid w:val="0"/>
        <w:spacing w:line="360" w:lineRule="auto"/>
        <w:ind w:firstLine="480"/>
        <w:jc w:val="center"/>
        <w:rPr>
          <w:rFonts w:ascii="Times New Roman" w:hAnsi="Times New Roman"/>
          <w:sz w:val="24"/>
          <w:szCs w:val="24"/>
        </w:rPr>
      </w:pPr>
      <w:r w:rsidRPr="00FA472B">
        <w:rPr>
          <w:rFonts w:ascii="Times New Roman" w:hAnsi="Times New Roman"/>
          <w:sz w:val="24"/>
          <w:szCs w:val="24"/>
        </w:rPr>
        <w:lastRenderedPageBreak/>
        <w:t>(2019</w:t>
      </w:r>
      <w:r w:rsidRPr="00FA472B">
        <w:rPr>
          <w:rFonts w:ascii="Times New Roman" w:hAnsi="Times New Roman"/>
          <w:sz w:val="24"/>
          <w:szCs w:val="24"/>
        </w:rPr>
        <w:t>年</w:t>
      </w:r>
      <w:r w:rsidRPr="00FA472B">
        <w:rPr>
          <w:rFonts w:ascii="Times New Roman" w:hAnsi="Times New Roman"/>
          <w:sz w:val="24"/>
          <w:szCs w:val="24"/>
        </w:rPr>
        <w:t>11</w:t>
      </w:r>
      <w:r w:rsidRPr="00FA472B">
        <w:rPr>
          <w:rFonts w:ascii="Times New Roman" w:hAnsi="Times New Roman"/>
          <w:sz w:val="24"/>
          <w:szCs w:val="24"/>
        </w:rPr>
        <w:t>月</w:t>
      </w:r>
      <w:r w:rsidRPr="00FA472B">
        <w:rPr>
          <w:rFonts w:ascii="Times New Roman" w:hAnsi="Times New Roman"/>
          <w:sz w:val="24"/>
          <w:szCs w:val="24"/>
        </w:rPr>
        <w:t>20</w:t>
      </w:r>
      <w:r w:rsidRPr="00FA472B">
        <w:rPr>
          <w:rFonts w:ascii="Times New Roman" w:hAnsi="Times New Roman"/>
          <w:sz w:val="24"/>
          <w:szCs w:val="24"/>
        </w:rPr>
        <w:t>日至</w:t>
      </w:r>
      <w:r w:rsidRPr="00FA472B">
        <w:rPr>
          <w:rFonts w:ascii="Times New Roman" w:hAnsi="Times New Roman"/>
          <w:sz w:val="24"/>
          <w:szCs w:val="24"/>
        </w:rPr>
        <w:t>2020</w:t>
      </w:r>
      <w:r w:rsidRPr="00FA472B">
        <w:rPr>
          <w:rFonts w:ascii="Times New Roman" w:hAnsi="Times New Roman"/>
          <w:sz w:val="24"/>
          <w:szCs w:val="24"/>
        </w:rPr>
        <w:t>年</w:t>
      </w:r>
      <w:r w:rsidRPr="00FA472B">
        <w:rPr>
          <w:rFonts w:ascii="Times New Roman" w:hAnsi="Times New Roman"/>
          <w:sz w:val="24"/>
          <w:szCs w:val="24"/>
        </w:rPr>
        <w:t>6</w:t>
      </w:r>
      <w:r w:rsidRPr="00FA472B">
        <w:rPr>
          <w:rFonts w:ascii="Times New Roman" w:hAnsi="Times New Roman"/>
          <w:sz w:val="24"/>
          <w:szCs w:val="24"/>
        </w:rPr>
        <w:t>月</w:t>
      </w:r>
      <w:r w:rsidRPr="00FA472B">
        <w:rPr>
          <w:rFonts w:ascii="Times New Roman" w:hAnsi="Times New Roman"/>
          <w:sz w:val="24"/>
          <w:szCs w:val="24"/>
        </w:rPr>
        <w:t>30</w:t>
      </w:r>
      <w:r w:rsidRPr="00FA472B">
        <w:rPr>
          <w:rFonts w:ascii="Times New Roman" w:hAnsi="Times New Roman"/>
          <w:sz w:val="24"/>
          <w:szCs w:val="24"/>
        </w:rPr>
        <w:t>日</w:t>
      </w:r>
      <w:r w:rsidRPr="00FA472B">
        <w:rPr>
          <w:rFonts w:ascii="Times New Roman" w:hAnsi="Times New Roman"/>
          <w:sz w:val="24"/>
          <w:szCs w:val="24"/>
        </w:rPr>
        <w:t>)</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A</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C30CFF" w:rsidRDefault="009B2EE9" w:rsidP="009B2EE9">
      <w:pPr>
        <w:spacing w:line="360" w:lineRule="auto"/>
        <w:ind w:firstLineChars="200" w:firstLine="480"/>
        <w:rPr>
          <w:color w:val="000000"/>
          <w:sz w:val="24"/>
        </w:rPr>
      </w:pPr>
      <w:r w:rsidRPr="00C30CFF">
        <w:rPr>
          <w:color w:val="000000"/>
          <w:sz w:val="24"/>
        </w:rPr>
        <w:t>注：本基金基金合同生效日为</w:t>
      </w:r>
      <w:r w:rsidRPr="00C30CFF">
        <w:rPr>
          <w:color w:val="000000"/>
          <w:sz w:val="24"/>
        </w:rPr>
        <w:t>2019</w:t>
      </w:r>
      <w:r w:rsidRPr="00C30CFF">
        <w:rPr>
          <w:color w:val="000000"/>
          <w:sz w:val="24"/>
        </w:rPr>
        <w:t>年</w:t>
      </w:r>
      <w:r w:rsidRPr="00C30CFF">
        <w:rPr>
          <w:color w:val="000000"/>
          <w:sz w:val="24"/>
        </w:rPr>
        <w:t>11</w:t>
      </w:r>
      <w:r w:rsidRPr="00C30CFF">
        <w:rPr>
          <w:color w:val="000000"/>
          <w:sz w:val="24"/>
        </w:rPr>
        <w:t>月</w:t>
      </w:r>
      <w:r w:rsidRPr="00C30CFF">
        <w:rPr>
          <w:color w:val="000000"/>
          <w:sz w:val="24"/>
        </w:rPr>
        <w:t>20</w:t>
      </w:r>
      <w:r w:rsidRPr="00C30CFF">
        <w:rPr>
          <w:color w:val="000000"/>
          <w:sz w:val="24"/>
        </w:rPr>
        <w:t>日，基金合同生效日至报告期期末，本基金运作时间未满一年。本基金建仓期为自基金合同生效日起的</w:t>
      </w:r>
      <w:r w:rsidRPr="00C30CFF">
        <w:rPr>
          <w:color w:val="000000"/>
          <w:sz w:val="24"/>
        </w:rPr>
        <w:t>6</w:t>
      </w:r>
      <w:r w:rsidRPr="00C30CFF">
        <w:rPr>
          <w:color w:val="000000"/>
          <w:sz w:val="24"/>
        </w:rPr>
        <w:t>个月。截至建仓期结束，本基金各项资产配置比例符合基金合同及招募说明书有关投资比例的约定。</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C</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DF18FE" w:rsidRDefault="009B2EE9" w:rsidP="009B2EE9">
      <w:pPr>
        <w:spacing w:line="360" w:lineRule="auto"/>
        <w:ind w:firstLineChars="200" w:firstLine="480"/>
        <w:rPr>
          <w:color w:val="000000"/>
          <w:sz w:val="24"/>
        </w:rPr>
      </w:pPr>
      <w:r w:rsidRPr="00DF18FE">
        <w:rPr>
          <w:color w:val="000000"/>
          <w:sz w:val="24"/>
        </w:rPr>
        <w:lastRenderedPageBreak/>
        <w:t>注：本基金基金合同生效日为</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20</w:t>
      </w:r>
      <w:r w:rsidRPr="00DF18FE">
        <w:rPr>
          <w:color w:val="000000"/>
          <w:sz w:val="24"/>
        </w:rPr>
        <w:t>日，基金合同生效日至报告期期末，本基金运作时间未满一年。本基金建仓期为自基金合同生效日起的</w:t>
      </w:r>
      <w:r w:rsidRPr="00DF18FE">
        <w:rPr>
          <w:color w:val="000000"/>
          <w:sz w:val="24"/>
        </w:rPr>
        <w:t>6</w:t>
      </w:r>
      <w:r w:rsidRPr="00DF18FE">
        <w:rPr>
          <w:color w:val="000000"/>
          <w:sz w:val="24"/>
        </w:rPr>
        <w:t>个月。截至建仓期结束，本基金各项资产配置比例符合基金合同及招募说明书有关投资比例的约定。</w:t>
      </w:r>
    </w:p>
    <w:p w:rsidR="00A62673" w:rsidRPr="00EC5CE0" w:rsidRDefault="00A62673" w:rsidP="009B2EE9">
      <w:pPr>
        <w:spacing w:line="360" w:lineRule="auto"/>
        <w:ind w:firstLineChars="200" w:firstLine="480"/>
        <w:rPr>
          <w:rFonts w:hAns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F27FB5">
        <w:tc>
          <w:tcPr>
            <w:tcW w:w="567" w:type="dxa"/>
            <w:vAlign w:val="center"/>
          </w:tcPr>
          <w:p w:rsidR="00F27FB5" w:rsidRDefault="00286968">
            <w:pPr>
              <w:jc w:val="center"/>
            </w:pPr>
            <w:r>
              <w:rPr>
                <w:color w:val="000000"/>
                <w:sz w:val="24"/>
              </w:rPr>
              <w:t>蔡铮</w:t>
            </w:r>
          </w:p>
        </w:tc>
        <w:tc>
          <w:tcPr>
            <w:tcW w:w="2835" w:type="dxa"/>
            <w:vAlign w:val="center"/>
          </w:tcPr>
          <w:p w:rsidR="00F27FB5" w:rsidRDefault="0028696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851" w:type="dxa"/>
            <w:vAlign w:val="center"/>
          </w:tcPr>
          <w:p w:rsidR="00F27FB5" w:rsidRDefault="00286968">
            <w:pPr>
              <w:jc w:val="center"/>
            </w:pPr>
            <w:r>
              <w:rPr>
                <w:color w:val="000000"/>
                <w:sz w:val="24"/>
              </w:rPr>
              <w:t>2019-11-20</w:t>
            </w:r>
          </w:p>
        </w:tc>
        <w:tc>
          <w:tcPr>
            <w:tcW w:w="850" w:type="dxa"/>
            <w:vAlign w:val="center"/>
          </w:tcPr>
          <w:p w:rsidR="00F27FB5" w:rsidRDefault="00286968">
            <w:pPr>
              <w:jc w:val="center"/>
            </w:pPr>
            <w:r>
              <w:rPr>
                <w:color w:val="000000"/>
                <w:sz w:val="24"/>
              </w:rPr>
              <w:t>-</w:t>
            </w:r>
          </w:p>
        </w:tc>
        <w:tc>
          <w:tcPr>
            <w:tcW w:w="851" w:type="dxa"/>
            <w:vAlign w:val="center"/>
          </w:tcPr>
          <w:p w:rsidR="00F27FB5" w:rsidRDefault="00286968">
            <w:pPr>
              <w:jc w:val="center"/>
            </w:pPr>
            <w:r>
              <w:rPr>
                <w:color w:val="000000"/>
                <w:sz w:val="24"/>
              </w:rPr>
              <w:t>11</w:t>
            </w:r>
            <w:r>
              <w:rPr>
                <w:color w:val="000000"/>
                <w:sz w:val="24"/>
              </w:rPr>
              <w:t>年</w:t>
            </w:r>
          </w:p>
        </w:tc>
        <w:tc>
          <w:tcPr>
            <w:tcW w:w="2977" w:type="dxa"/>
            <w:vAlign w:val="center"/>
          </w:tcPr>
          <w:p w:rsidR="00F27FB5" w:rsidRDefault="00286968" w:rsidP="004B5C3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sidR="004B5C3F">
              <w:rPr>
                <w:color w:val="000000"/>
                <w:sz w:val="24"/>
              </w:rPr>
              <w:t>7</w:t>
            </w:r>
            <w:r>
              <w:rPr>
                <w:color w:val="000000"/>
                <w:sz w:val="24"/>
              </w:rPr>
              <w:t>月</w:t>
            </w:r>
            <w:r>
              <w:rPr>
                <w:color w:val="000000"/>
                <w:sz w:val="24"/>
              </w:rPr>
              <w:t>1</w:t>
            </w:r>
            <w:r w:rsidR="004B5C3F">
              <w:rPr>
                <w:color w:val="000000"/>
                <w:sz w:val="24"/>
              </w:rPr>
              <w:t>7</w:t>
            </w:r>
            <w:r>
              <w:rPr>
                <w:color w:val="000000"/>
                <w:sz w:val="24"/>
              </w:rPr>
              <w:t>日担任交银施罗德致远量化智投策略定期开放混合</w:t>
            </w:r>
            <w:r>
              <w:rPr>
                <w:color w:val="000000"/>
                <w:sz w:val="24"/>
              </w:rPr>
              <w:lastRenderedPageBreak/>
              <w:t>型证券投资基金的基金经理。</w:t>
            </w:r>
          </w:p>
        </w:tc>
      </w:tr>
    </w:tbl>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lastRenderedPageBreak/>
        <w:t>注：基金经理（或基金经理小组）期后变动（如有）敬请关注基金管理人发布的相关公告。</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4.3.1</w:t>
        </w:r>
      </w:smartTag>
      <w:r w:rsidRPr="00EC5CE0">
        <w:rPr>
          <w:rFonts w:ascii="宋体" w:hAnsi="宋体" w:hint="eastAsia"/>
          <w:sz w:val="24"/>
        </w:rPr>
        <w:t>公平交易制度的执行情况</w:t>
      </w:r>
    </w:p>
    <w:p w:rsidR="00F27FB5" w:rsidRDefault="00286968">
      <w:pPr>
        <w:spacing w:line="360"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7FB5" w:rsidRDefault="00286968">
      <w:pPr>
        <w:spacing w:line="360"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27FB5" w:rsidRDefault="00286968">
      <w:pPr>
        <w:spacing w:line="360"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62673" w:rsidRPr="00DC315B" w:rsidRDefault="00A62673" w:rsidP="005A2769">
      <w:pPr>
        <w:spacing w:line="360" w:lineRule="auto"/>
        <w:ind w:firstLineChars="200" w:firstLine="480"/>
        <w:rPr>
          <w:color w:val="000000"/>
          <w:sz w:val="24"/>
        </w:rPr>
      </w:pPr>
      <w:r w:rsidRPr="00DC315B">
        <w:rPr>
          <w:color w:val="000000"/>
          <w:sz w:val="24"/>
        </w:rPr>
        <w:t>报告期内本公司严格执行公平交易制度，公平对待旗下各投资组合，未发现任何违反公平交易的行为。</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4.3.2</w:t>
        </w:r>
      </w:smartTag>
      <w:r w:rsidRPr="00EC5CE0">
        <w:rPr>
          <w:rFonts w:ascii="宋体" w:hAnsi="宋体" w:hint="eastAsia"/>
          <w:sz w:val="24"/>
        </w:rPr>
        <w:t>异常交易行为的专项说明</w:t>
      </w:r>
    </w:p>
    <w:p w:rsidR="00A62673" w:rsidRPr="00C1648E" w:rsidRDefault="00A62673" w:rsidP="00C1648E">
      <w:pPr>
        <w:spacing w:line="360" w:lineRule="auto"/>
        <w:ind w:firstLineChars="200" w:firstLine="480"/>
        <w:rPr>
          <w:color w:val="000000"/>
          <w:sz w:val="24"/>
        </w:rPr>
      </w:pPr>
      <w:r w:rsidRPr="00DC315B">
        <w:rPr>
          <w:color w:val="000000"/>
          <w:sz w:val="24"/>
        </w:rPr>
        <w:t>本基金于本报告期内不存在异常交易行为。本报告期内，本公司管理的所有投资组合参与的交易所公开竞价同日反向交易成交较少的单边交易量没有超过</w:t>
      </w:r>
      <w:r w:rsidRPr="00DC315B">
        <w:rPr>
          <w:color w:val="000000"/>
          <w:sz w:val="24"/>
        </w:rPr>
        <w:lastRenderedPageBreak/>
        <w:t>该证券当日总成交量</w:t>
      </w:r>
      <w:r w:rsidRPr="00DC315B">
        <w:rPr>
          <w:color w:val="000000"/>
          <w:sz w:val="24"/>
        </w:rPr>
        <w:t>5%</w:t>
      </w:r>
      <w:r w:rsidRPr="00DC315B">
        <w:rPr>
          <w:color w:val="000000"/>
          <w:sz w:val="24"/>
        </w:rPr>
        <w:t>的情形，本基金与本公司管理的其他投资组合在不同时间窗下（如日内、</w:t>
      </w:r>
      <w:r w:rsidRPr="00DC315B">
        <w:rPr>
          <w:color w:val="000000"/>
          <w:sz w:val="24"/>
        </w:rPr>
        <w:t>3</w:t>
      </w:r>
      <w:r w:rsidRPr="00DC315B">
        <w:rPr>
          <w:color w:val="000000"/>
          <w:sz w:val="24"/>
        </w:rPr>
        <w:t>日内、</w:t>
      </w:r>
      <w:r w:rsidRPr="00DC315B">
        <w:rPr>
          <w:color w:val="000000"/>
          <w:sz w:val="24"/>
        </w:rPr>
        <w:t>5</w:t>
      </w:r>
      <w:r w:rsidRPr="00DC315B">
        <w:rPr>
          <w:color w:val="000000"/>
          <w:sz w:val="24"/>
        </w:rPr>
        <w:t>日内）同向交易的交易价差未出现异常。</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4.4 </w:t>
      </w:r>
      <w:r w:rsidRPr="00EC5CE0">
        <w:rPr>
          <w:rFonts w:ascii="宋体" w:hAnsi="宋体" w:cs="Arial" w:hint="eastAsia"/>
          <w:b/>
          <w:color w:val="000000"/>
          <w:kern w:val="0"/>
          <w:sz w:val="24"/>
        </w:rPr>
        <w:t>报告期内基金的投资策略和</w:t>
      </w:r>
      <w:r w:rsidR="00D70274">
        <w:rPr>
          <w:rFonts w:ascii="宋体" w:hAnsi="宋体" w:cs="Arial" w:hint="eastAsia"/>
          <w:b/>
          <w:color w:val="000000"/>
          <w:kern w:val="0"/>
          <w:sz w:val="24"/>
        </w:rPr>
        <w:t>运作分析</w:t>
      </w:r>
    </w:p>
    <w:p w:rsidR="00F27FB5" w:rsidRDefault="00286968">
      <w:pPr>
        <w:spacing w:line="360" w:lineRule="auto"/>
        <w:ind w:firstLineChars="200" w:firstLine="480"/>
        <w:rPr>
          <w:color w:val="000000"/>
          <w:sz w:val="24"/>
        </w:rPr>
      </w:pPr>
      <w:r>
        <w:rPr>
          <w:color w:val="000000"/>
          <w:sz w:val="24"/>
        </w:rPr>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股市场风险偏好稳步回升，市场点位震荡上行。作为跟踪创业板</w:t>
      </w:r>
      <w:r>
        <w:rPr>
          <w:color w:val="000000"/>
          <w:sz w:val="24"/>
        </w:rPr>
        <w:t>50</w:t>
      </w:r>
      <w:r>
        <w:rPr>
          <w:color w:val="000000"/>
          <w:sz w:val="24"/>
        </w:rPr>
        <w:t>指数的指数基金，二季度基金总体呈现出较大涨幅。</w:t>
      </w:r>
    </w:p>
    <w:p w:rsidR="00A62673" w:rsidRPr="00DC315B" w:rsidRDefault="00A62673" w:rsidP="005A2769">
      <w:pPr>
        <w:spacing w:line="360" w:lineRule="auto"/>
        <w:ind w:firstLineChars="200" w:firstLine="480"/>
        <w:rPr>
          <w:color w:val="000000"/>
          <w:sz w:val="24"/>
        </w:rPr>
      </w:pPr>
      <w:r w:rsidRPr="00DC315B">
        <w:rPr>
          <w:color w:val="000000"/>
          <w:sz w:val="24"/>
        </w:rPr>
        <w:t>展望</w:t>
      </w:r>
      <w:r w:rsidRPr="00DC315B">
        <w:rPr>
          <w:color w:val="000000"/>
          <w:sz w:val="24"/>
        </w:rPr>
        <w:t>2020</w:t>
      </w:r>
      <w:r w:rsidRPr="00DC315B">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DC315B">
        <w:rPr>
          <w:color w:val="000000"/>
          <w:sz w:val="24"/>
        </w:rPr>
        <w:t>50</w:t>
      </w:r>
      <w:r w:rsidRPr="00DC315B">
        <w:rPr>
          <w:color w:val="000000"/>
          <w:sz w:val="24"/>
        </w:rPr>
        <w:t>指数即将发布，同时上证综指编制规则迎来较大调整。这一系列措施有望提振市场信心与情绪，吸引增量资金入场。总体而言，从中长期来看我们对</w:t>
      </w:r>
      <w:r w:rsidRPr="00DC315B">
        <w:rPr>
          <w:color w:val="000000"/>
          <w:sz w:val="24"/>
        </w:rPr>
        <w:t>A</w:t>
      </w:r>
      <w:r w:rsidRPr="00DC315B">
        <w:rPr>
          <w:color w:val="000000"/>
          <w:sz w:val="24"/>
        </w:rPr>
        <w:t>股市场仍维持谨慎乐观的看法。</w:t>
      </w:r>
    </w:p>
    <w:p w:rsidR="00A62673" w:rsidRPr="00E72A13" w:rsidRDefault="00A62673" w:rsidP="005A2DCB">
      <w:pPr>
        <w:spacing w:line="360" w:lineRule="auto"/>
        <w:rPr>
          <w:rFonts w:ascii="宋体" w:hAnsi="宋体" w:cs="Arial"/>
          <w:b/>
          <w:color w:val="000000"/>
          <w:kern w:val="0"/>
          <w:sz w:val="24"/>
        </w:rPr>
      </w:pPr>
      <w:r w:rsidRPr="00E72A13">
        <w:rPr>
          <w:rFonts w:ascii="宋体" w:hAnsi="宋体" w:cs="Arial"/>
          <w:b/>
          <w:color w:val="000000"/>
          <w:kern w:val="0"/>
          <w:sz w:val="24"/>
        </w:rPr>
        <w:t>4.</w:t>
      </w:r>
      <w:r w:rsidR="00E72A13">
        <w:rPr>
          <w:rFonts w:ascii="宋体" w:hAnsi="宋体" w:cs="Arial"/>
          <w:b/>
          <w:color w:val="000000"/>
          <w:kern w:val="0"/>
          <w:sz w:val="24"/>
        </w:rPr>
        <w:t>5</w:t>
      </w:r>
      <w:r w:rsidRPr="00E72A13">
        <w:rPr>
          <w:rFonts w:ascii="宋体" w:hAnsi="宋体" w:cs="Arial" w:hint="eastAsia"/>
          <w:b/>
          <w:color w:val="000000"/>
          <w:kern w:val="0"/>
          <w:sz w:val="24"/>
        </w:rPr>
        <w:t>报告期内基金的业绩表现</w:t>
      </w:r>
    </w:p>
    <w:p w:rsidR="00A62673" w:rsidRPr="00C1648E" w:rsidRDefault="00A62673" w:rsidP="00C1648E">
      <w:pPr>
        <w:spacing w:line="360" w:lineRule="auto"/>
        <w:ind w:firstLineChars="200" w:firstLine="480"/>
        <w:rPr>
          <w:color w:val="000000"/>
          <w:sz w:val="24"/>
        </w:rPr>
      </w:pPr>
      <w:r w:rsidRPr="00DC315B">
        <w:rPr>
          <w:color w:val="000000"/>
          <w:sz w:val="24"/>
        </w:rPr>
        <w:t>本基金（各类）份额净值及业绩表现请见</w:t>
      </w:r>
      <w:r w:rsidRPr="00DC315B">
        <w:rPr>
          <w:color w:val="000000"/>
          <w:sz w:val="24"/>
        </w:rPr>
        <w:t>“3.1</w:t>
      </w:r>
      <w:r w:rsidRPr="00DC315B">
        <w:rPr>
          <w:color w:val="000000"/>
          <w:sz w:val="24"/>
        </w:rPr>
        <w:t>主要财务指标</w:t>
      </w:r>
      <w:r w:rsidRPr="00DC315B">
        <w:rPr>
          <w:color w:val="000000"/>
          <w:sz w:val="24"/>
        </w:rPr>
        <w:t xml:space="preserve">” </w:t>
      </w:r>
      <w:r w:rsidRPr="00DC315B">
        <w:rPr>
          <w:color w:val="000000"/>
          <w:sz w:val="24"/>
        </w:rPr>
        <w:t>及</w:t>
      </w:r>
      <w:r w:rsidRPr="00DC315B">
        <w:rPr>
          <w:color w:val="000000"/>
          <w:sz w:val="24"/>
        </w:rPr>
        <w:t xml:space="preserve">“3.2.1 </w:t>
      </w:r>
      <w:r w:rsidRPr="00DC315B">
        <w:rPr>
          <w:color w:val="000000"/>
          <w:sz w:val="24"/>
        </w:rPr>
        <w:t>本报告期基金份额净值增长率及其与同期业绩比较基准收益率的比较</w:t>
      </w:r>
      <w:r w:rsidRPr="00DC315B">
        <w:rPr>
          <w:color w:val="000000"/>
          <w:sz w:val="24"/>
        </w:rPr>
        <w:t>”</w:t>
      </w:r>
      <w:r w:rsidRPr="00DC315B">
        <w:rPr>
          <w:color w:val="000000"/>
          <w:sz w:val="24"/>
        </w:rPr>
        <w:t>部分披露。</w:t>
      </w:r>
    </w:p>
    <w:p w:rsidR="00701A03" w:rsidRPr="00701A03" w:rsidRDefault="00701A03" w:rsidP="00701A03">
      <w:pPr>
        <w:autoSpaceDE w:val="0"/>
        <w:autoSpaceDN w:val="0"/>
        <w:adjustRightInd w:val="0"/>
        <w:spacing w:line="360" w:lineRule="auto"/>
        <w:jc w:val="left"/>
        <w:rPr>
          <w:rFonts w:ascii="宋体" w:hAnsi="宋体" w:cs="Arial"/>
          <w:b/>
          <w:color w:val="000000"/>
          <w:kern w:val="0"/>
          <w:sz w:val="24"/>
        </w:rPr>
      </w:pPr>
      <w:r w:rsidRPr="00701A03">
        <w:rPr>
          <w:rFonts w:ascii="宋体" w:hAnsi="宋体" w:cs="Arial"/>
          <w:b/>
          <w:color w:val="000000"/>
          <w:kern w:val="0"/>
          <w:sz w:val="24"/>
        </w:rPr>
        <w:t>4</w:t>
      </w:r>
      <w:r w:rsidR="008E2983">
        <w:rPr>
          <w:rFonts w:ascii="宋体" w:hAnsi="宋体" w:cs="Arial" w:hint="eastAsia"/>
          <w:b/>
          <w:color w:val="000000"/>
          <w:kern w:val="0"/>
          <w:sz w:val="24"/>
        </w:rPr>
        <w:t>.</w:t>
      </w:r>
      <w:r w:rsidRPr="00701A03">
        <w:rPr>
          <w:rFonts w:ascii="宋体" w:hAnsi="宋体" w:cs="Arial" w:hint="eastAsia"/>
          <w:b/>
          <w:color w:val="000000"/>
          <w:kern w:val="0"/>
          <w:sz w:val="24"/>
        </w:rPr>
        <w:t>6报告期内基金持有人数或基金资产净值预警说明</w:t>
      </w:r>
    </w:p>
    <w:p w:rsidR="00701A03" w:rsidRPr="00942DF0" w:rsidRDefault="00701A03" w:rsidP="00942DF0">
      <w:pPr>
        <w:spacing w:line="360" w:lineRule="auto"/>
        <w:ind w:firstLineChars="200" w:firstLine="480"/>
        <w:rPr>
          <w:color w:val="000000"/>
          <w:sz w:val="24"/>
        </w:rPr>
      </w:pPr>
      <w:r w:rsidRPr="00942DF0">
        <w:rPr>
          <w:color w:val="000000"/>
          <w:sz w:val="24"/>
        </w:rPr>
        <w:t>本基金本报告期内无需预警说明。</w:t>
      </w:r>
    </w:p>
    <w:p w:rsidR="00701A03" w:rsidRPr="00DC315B" w:rsidRDefault="00701A03" w:rsidP="005A2769">
      <w:pPr>
        <w:spacing w:line="360" w:lineRule="auto"/>
        <w:ind w:firstLineChars="200" w:firstLine="480"/>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582,940,579.36</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90.81</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582,940,579.36</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90.81</w:t>
            </w:r>
          </w:p>
        </w:tc>
      </w:tr>
      <w:tr w:rsidR="00E72A13" w:rsidRPr="00264E55" w:rsidTr="006B315F">
        <w:trPr>
          <w:jc w:val="center"/>
        </w:trPr>
        <w:tc>
          <w:tcPr>
            <w:tcW w:w="720" w:type="dxa"/>
            <w:vAlign w:val="center"/>
          </w:tcPr>
          <w:p w:rsidR="00E72A13" w:rsidRPr="00EB4CB3" w:rsidRDefault="00E72A13" w:rsidP="00E72A13">
            <w:pPr>
              <w:adjustRightInd w:val="0"/>
              <w:snapToGrid w:val="0"/>
              <w:spacing w:line="400" w:lineRule="exact"/>
              <w:jc w:val="center"/>
              <w:rPr>
                <w:rFonts w:eastAsiaTheme="minorEastAsia"/>
                <w:color w:val="000000"/>
                <w:sz w:val="24"/>
              </w:rPr>
            </w:pPr>
            <w:r w:rsidRPr="00EB4CB3">
              <w:rPr>
                <w:rFonts w:eastAsiaTheme="minorEastAsia"/>
                <w:color w:val="000000"/>
                <w:sz w:val="24"/>
              </w:rPr>
              <w:t>2</w:t>
            </w:r>
          </w:p>
        </w:tc>
        <w:tc>
          <w:tcPr>
            <w:tcW w:w="3357" w:type="dxa"/>
            <w:vAlign w:val="center"/>
          </w:tcPr>
          <w:p w:rsidR="00E72A13" w:rsidRPr="00EB4CB3" w:rsidRDefault="00E72A13" w:rsidP="00E72A13">
            <w:pPr>
              <w:adjustRightInd w:val="0"/>
              <w:snapToGrid w:val="0"/>
              <w:spacing w:line="400" w:lineRule="exact"/>
              <w:rPr>
                <w:rFonts w:eastAsiaTheme="minorEastAsia"/>
                <w:color w:val="000000"/>
                <w:sz w:val="24"/>
              </w:rPr>
            </w:pPr>
            <w:r w:rsidRPr="00EB4CB3">
              <w:rPr>
                <w:rFonts w:eastAsiaTheme="minorEastAsia"/>
                <w:color w:val="000000"/>
                <w:sz w:val="24"/>
              </w:rPr>
              <w:t>基金投资</w:t>
            </w:r>
          </w:p>
        </w:tc>
        <w:tc>
          <w:tcPr>
            <w:tcW w:w="2977"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c>
          <w:tcPr>
            <w:tcW w:w="1843"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3</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固定收益投资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其中：债券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tcPr>
          <w:p w:rsidR="00E72A13" w:rsidRPr="00C1648E" w:rsidRDefault="00E72A13" w:rsidP="00E72A13">
            <w:pPr>
              <w:spacing w:before="29" w:line="360" w:lineRule="auto"/>
              <w:ind w:left="17"/>
              <w:jc w:val="center"/>
              <w:rPr>
                <w:color w:val="000000"/>
                <w:sz w:val="24"/>
              </w:rPr>
            </w:pPr>
            <w:r>
              <w:rPr>
                <w:color w:val="000000"/>
                <w:sz w:val="24"/>
              </w:rPr>
              <w:t>4</w:t>
            </w:r>
          </w:p>
        </w:tc>
        <w:tc>
          <w:tcPr>
            <w:tcW w:w="3357" w:type="dxa"/>
          </w:tcPr>
          <w:p w:rsidR="00E72A13" w:rsidRPr="00C1648E" w:rsidRDefault="00E72A13" w:rsidP="00E72A13">
            <w:pPr>
              <w:spacing w:before="29" w:line="360" w:lineRule="auto"/>
              <w:ind w:leftChars="50" w:left="105"/>
              <w:rPr>
                <w:color w:val="000000"/>
                <w:sz w:val="24"/>
              </w:rPr>
            </w:pPr>
            <w:r w:rsidRPr="00C1648E">
              <w:rPr>
                <w:color w:val="000000"/>
                <w:sz w:val="24"/>
              </w:rPr>
              <w:t>贵金属投资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5</w:t>
            </w:r>
          </w:p>
        </w:tc>
        <w:tc>
          <w:tcPr>
            <w:tcW w:w="3357" w:type="dxa"/>
            <w:vAlign w:val="center"/>
          </w:tcPr>
          <w:p w:rsidR="00E72A13" w:rsidRPr="00C1648E" w:rsidRDefault="00E72A13" w:rsidP="00E72A13">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6</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7</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银行存款和结算备付金合计</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40,968,163.38</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6.38</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8</w:t>
            </w:r>
          </w:p>
        </w:tc>
        <w:tc>
          <w:tcPr>
            <w:tcW w:w="3357" w:type="dxa"/>
            <w:vAlign w:val="center"/>
          </w:tcPr>
          <w:p w:rsidR="00E72A13" w:rsidRPr="00C1648E" w:rsidRDefault="00E72A13" w:rsidP="00E72A13">
            <w:pPr>
              <w:jc w:val="left"/>
              <w:rPr>
                <w:sz w:val="24"/>
              </w:rPr>
            </w:pPr>
            <w:r w:rsidRPr="00C1648E">
              <w:rPr>
                <w:color w:val="000000"/>
                <w:sz w:val="24"/>
              </w:rPr>
              <w:t>其他资产</w:t>
            </w:r>
          </w:p>
        </w:tc>
        <w:tc>
          <w:tcPr>
            <w:tcW w:w="2977" w:type="dxa"/>
            <w:vAlign w:val="center"/>
          </w:tcPr>
          <w:p w:rsidR="00E72A13" w:rsidRPr="00C1648E" w:rsidRDefault="00E72A13" w:rsidP="00E72A13">
            <w:pPr>
              <w:jc w:val="right"/>
              <w:rPr>
                <w:color w:val="000000"/>
                <w:sz w:val="24"/>
              </w:rPr>
            </w:pPr>
            <w:r w:rsidRPr="00C1648E">
              <w:rPr>
                <w:color w:val="000000"/>
                <w:sz w:val="24"/>
              </w:rPr>
              <w:t>18,034,033.16</w:t>
            </w:r>
          </w:p>
        </w:tc>
        <w:tc>
          <w:tcPr>
            <w:tcW w:w="1843" w:type="dxa"/>
            <w:vAlign w:val="center"/>
          </w:tcPr>
          <w:p w:rsidR="00E72A13" w:rsidRPr="00C1648E" w:rsidRDefault="00E72A13" w:rsidP="00E72A13">
            <w:pPr>
              <w:jc w:val="right"/>
              <w:rPr>
                <w:color w:val="000000"/>
                <w:sz w:val="24"/>
              </w:rPr>
            </w:pPr>
            <w:r w:rsidRPr="00C1648E">
              <w:rPr>
                <w:color w:val="000000"/>
                <w:sz w:val="24"/>
              </w:rPr>
              <w:t>2.81</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9</w:t>
            </w:r>
          </w:p>
        </w:tc>
        <w:tc>
          <w:tcPr>
            <w:tcW w:w="3357" w:type="dxa"/>
            <w:vAlign w:val="center"/>
          </w:tcPr>
          <w:p w:rsidR="00E72A13" w:rsidRPr="00C1648E" w:rsidRDefault="00E72A13" w:rsidP="00E72A13">
            <w:pPr>
              <w:jc w:val="left"/>
              <w:rPr>
                <w:sz w:val="24"/>
              </w:rPr>
            </w:pPr>
            <w:r w:rsidRPr="00C1648E">
              <w:rPr>
                <w:color w:val="000000"/>
                <w:sz w:val="24"/>
              </w:rPr>
              <w:t>合计</w:t>
            </w:r>
          </w:p>
        </w:tc>
        <w:tc>
          <w:tcPr>
            <w:tcW w:w="2977" w:type="dxa"/>
            <w:vAlign w:val="center"/>
          </w:tcPr>
          <w:p w:rsidR="00E72A13" w:rsidRPr="00C1648E" w:rsidRDefault="00E72A13" w:rsidP="00E72A13">
            <w:pPr>
              <w:jc w:val="right"/>
              <w:rPr>
                <w:color w:val="000000"/>
                <w:sz w:val="24"/>
              </w:rPr>
            </w:pPr>
            <w:r w:rsidRPr="00C1648E">
              <w:rPr>
                <w:color w:val="000000"/>
                <w:sz w:val="24"/>
              </w:rPr>
              <w:t>641,942,775.90</w:t>
            </w:r>
          </w:p>
        </w:tc>
        <w:tc>
          <w:tcPr>
            <w:tcW w:w="1843" w:type="dxa"/>
            <w:vAlign w:val="center"/>
          </w:tcPr>
          <w:p w:rsidR="00E72A13" w:rsidRPr="00C1648E" w:rsidRDefault="00E72A13" w:rsidP="00E72A13">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5.2.1</w:t>
      </w:r>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81,479.97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12,097.57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93,577.54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0.02</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w:t>
      </w:r>
      <w:r w:rsidR="00AB077A">
        <w:rPr>
          <w:rFonts w:eastAsiaTheme="minorEastAsia"/>
          <w:b/>
          <w:color w:val="000000" w:themeColor="text1"/>
          <w:kern w:val="0"/>
          <w:sz w:val="24"/>
        </w:rPr>
        <w:t>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357,510,779.65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57.54</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84,789,519.53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13.65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45,181,784.40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7.27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6,435,000.00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1.04</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9,775,557.00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1.57</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4,846,032.24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0.78</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47,212,395.20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7.60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27,095,933.80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4.36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582,847,001.82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93.81</w:t>
            </w:r>
          </w:p>
        </w:tc>
      </w:tr>
    </w:tbl>
    <w:p w:rsidR="008624F9" w:rsidRPr="00105C87" w:rsidRDefault="008624F9" w:rsidP="008624F9">
      <w:pPr>
        <w:jc w:val="left"/>
        <w:rPr>
          <w:rFonts w:eastAsiaTheme="minorEastAsia"/>
          <w:color w:val="000000" w:themeColor="text1"/>
          <w:sz w:val="24"/>
        </w:rPr>
      </w:pPr>
      <w:r w:rsidRPr="00105C87">
        <w:rPr>
          <w:rFonts w:eastAsiaTheme="minorEastAsia"/>
          <w:b/>
          <w:color w:val="000000" w:themeColor="text1"/>
          <w:kern w:val="0"/>
          <w:sz w:val="24"/>
        </w:rPr>
        <w:lastRenderedPageBreak/>
        <w:t>5.2.</w:t>
      </w:r>
      <w:r w:rsidR="00AB077A">
        <w:rPr>
          <w:rFonts w:eastAsiaTheme="minorEastAsia"/>
          <w:b/>
          <w:color w:val="000000" w:themeColor="text1"/>
          <w:kern w:val="0"/>
          <w:sz w:val="24"/>
        </w:rPr>
        <w:t>3</w:t>
      </w:r>
      <w:r w:rsidR="00F729DC">
        <w:rPr>
          <w:rFonts w:eastAsiaTheme="minorEastAsia"/>
          <w:b/>
          <w:color w:val="000000" w:themeColor="text1"/>
          <w:kern w:val="0"/>
          <w:sz w:val="24"/>
        </w:rPr>
        <w:t>报告期末按行业分类的</w:t>
      </w:r>
      <w:r w:rsidR="00F729DC">
        <w:rPr>
          <w:rFonts w:eastAsiaTheme="minorEastAsia" w:hint="eastAsia"/>
          <w:b/>
          <w:color w:val="000000" w:themeColor="text1"/>
          <w:kern w:val="0"/>
          <w:sz w:val="24"/>
        </w:rPr>
        <w:t>港股通</w:t>
      </w:r>
      <w:r w:rsidRPr="00105C87">
        <w:rPr>
          <w:rFonts w:eastAsiaTheme="minorEastAsia"/>
          <w:b/>
          <w:color w:val="000000" w:themeColor="text1"/>
          <w:kern w:val="0"/>
          <w:sz w:val="24"/>
        </w:rPr>
        <w:t>投资股票投资组合</w:t>
      </w:r>
    </w:p>
    <w:p w:rsidR="00774C7D" w:rsidRPr="00BF18E8" w:rsidRDefault="008624F9" w:rsidP="00774C7D">
      <w:pPr>
        <w:spacing w:line="360" w:lineRule="auto"/>
        <w:ind w:firstLineChars="200" w:firstLine="480"/>
        <w:rPr>
          <w:color w:val="000000"/>
          <w:sz w:val="24"/>
        </w:rPr>
      </w:pPr>
      <w:r w:rsidRPr="00BF18E8">
        <w:rPr>
          <w:color w:val="000000"/>
          <w:sz w:val="24"/>
        </w:rPr>
        <w:t>本基金本报告期末未持有通过港股通投资的股票。</w:t>
      </w:r>
    </w:p>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F27FB5">
        <w:tc>
          <w:tcPr>
            <w:tcW w:w="817" w:type="dxa"/>
            <w:vAlign w:val="center"/>
          </w:tcPr>
          <w:p w:rsidR="00F27FB5" w:rsidRDefault="00286968">
            <w:pPr>
              <w:jc w:val="center"/>
            </w:pPr>
            <w:r>
              <w:rPr>
                <w:color w:val="000000"/>
                <w:sz w:val="24"/>
              </w:rPr>
              <w:t>1</w:t>
            </w:r>
          </w:p>
        </w:tc>
        <w:tc>
          <w:tcPr>
            <w:tcW w:w="1276" w:type="dxa"/>
            <w:vAlign w:val="center"/>
          </w:tcPr>
          <w:p w:rsidR="00F27FB5" w:rsidRDefault="00286968">
            <w:pPr>
              <w:jc w:val="center"/>
            </w:pPr>
            <w:r>
              <w:rPr>
                <w:color w:val="000000"/>
                <w:sz w:val="24"/>
              </w:rPr>
              <w:t>300750</w:t>
            </w:r>
          </w:p>
        </w:tc>
        <w:tc>
          <w:tcPr>
            <w:tcW w:w="1559" w:type="dxa"/>
            <w:vAlign w:val="center"/>
          </w:tcPr>
          <w:p w:rsidR="00F27FB5" w:rsidRDefault="00286968">
            <w:pPr>
              <w:jc w:val="center"/>
            </w:pPr>
            <w:r>
              <w:rPr>
                <w:color w:val="000000"/>
                <w:sz w:val="24"/>
              </w:rPr>
              <w:t>宁德时代</w:t>
            </w:r>
          </w:p>
        </w:tc>
        <w:tc>
          <w:tcPr>
            <w:tcW w:w="1843" w:type="dxa"/>
            <w:vAlign w:val="center"/>
          </w:tcPr>
          <w:p w:rsidR="00F27FB5" w:rsidRDefault="00286968">
            <w:pPr>
              <w:jc w:val="right"/>
            </w:pPr>
            <w:r>
              <w:rPr>
                <w:color w:val="000000"/>
                <w:sz w:val="24"/>
              </w:rPr>
              <w:t>306,800</w:t>
            </w:r>
          </w:p>
        </w:tc>
        <w:tc>
          <w:tcPr>
            <w:tcW w:w="2268" w:type="dxa"/>
            <w:vAlign w:val="center"/>
          </w:tcPr>
          <w:p w:rsidR="00F27FB5" w:rsidRDefault="00286968">
            <w:pPr>
              <w:jc w:val="right"/>
            </w:pPr>
            <w:r>
              <w:rPr>
                <w:color w:val="000000"/>
                <w:sz w:val="24"/>
              </w:rPr>
              <w:t>53,493,648.00</w:t>
            </w:r>
          </w:p>
        </w:tc>
        <w:tc>
          <w:tcPr>
            <w:tcW w:w="1134" w:type="dxa"/>
            <w:vAlign w:val="center"/>
          </w:tcPr>
          <w:p w:rsidR="00F27FB5" w:rsidRDefault="00286968">
            <w:pPr>
              <w:jc w:val="right"/>
            </w:pPr>
            <w:r>
              <w:rPr>
                <w:color w:val="000000"/>
                <w:sz w:val="24"/>
              </w:rPr>
              <w:t>8.61</w:t>
            </w:r>
          </w:p>
        </w:tc>
      </w:tr>
      <w:tr w:rsidR="00F27FB5">
        <w:tc>
          <w:tcPr>
            <w:tcW w:w="817" w:type="dxa"/>
            <w:vAlign w:val="center"/>
          </w:tcPr>
          <w:p w:rsidR="00F27FB5" w:rsidRDefault="00286968">
            <w:pPr>
              <w:jc w:val="center"/>
            </w:pPr>
            <w:r>
              <w:rPr>
                <w:color w:val="000000"/>
                <w:sz w:val="24"/>
              </w:rPr>
              <w:t>2</w:t>
            </w:r>
          </w:p>
        </w:tc>
        <w:tc>
          <w:tcPr>
            <w:tcW w:w="1276" w:type="dxa"/>
            <w:vAlign w:val="center"/>
          </w:tcPr>
          <w:p w:rsidR="00F27FB5" w:rsidRDefault="00286968">
            <w:pPr>
              <w:jc w:val="center"/>
            </w:pPr>
            <w:r>
              <w:rPr>
                <w:color w:val="000000"/>
                <w:sz w:val="24"/>
              </w:rPr>
              <w:t>300760</w:t>
            </w:r>
          </w:p>
        </w:tc>
        <w:tc>
          <w:tcPr>
            <w:tcW w:w="1559" w:type="dxa"/>
            <w:vAlign w:val="center"/>
          </w:tcPr>
          <w:p w:rsidR="00F27FB5" w:rsidRDefault="00286968">
            <w:pPr>
              <w:jc w:val="center"/>
            </w:pPr>
            <w:r>
              <w:rPr>
                <w:color w:val="000000"/>
                <w:sz w:val="24"/>
              </w:rPr>
              <w:t>迈瑞医疗</w:t>
            </w:r>
          </w:p>
        </w:tc>
        <w:tc>
          <w:tcPr>
            <w:tcW w:w="1843" w:type="dxa"/>
            <w:vAlign w:val="center"/>
          </w:tcPr>
          <w:p w:rsidR="00F27FB5" w:rsidRDefault="00286968">
            <w:pPr>
              <w:jc w:val="right"/>
            </w:pPr>
            <w:r>
              <w:rPr>
                <w:color w:val="000000"/>
                <w:sz w:val="24"/>
              </w:rPr>
              <w:t>153,300</w:t>
            </w:r>
          </w:p>
        </w:tc>
        <w:tc>
          <w:tcPr>
            <w:tcW w:w="2268" w:type="dxa"/>
            <w:vAlign w:val="center"/>
          </w:tcPr>
          <w:p w:rsidR="00F27FB5" w:rsidRDefault="00286968">
            <w:pPr>
              <w:jc w:val="right"/>
            </w:pPr>
            <w:r>
              <w:rPr>
                <w:color w:val="000000"/>
                <w:sz w:val="24"/>
              </w:rPr>
              <w:t>46,863,810.00</w:t>
            </w:r>
          </w:p>
        </w:tc>
        <w:tc>
          <w:tcPr>
            <w:tcW w:w="1134" w:type="dxa"/>
            <w:vAlign w:val="center"/>
          </w:tcPr>
          <w:p w:rsidR="00F27FB5" w:rsidRDefault="00286968">
            <w:pPr>
              <w:jc w:val="right"/>
            </w:pPr>
            <w:r>
              <w:rPr>
                <w:color w:val="000000"/>
                <w:sz w:val="24"/>
              </w:rPr>
              <w:t>7.54</w:t>
            </w:r>
          </w:p>
        </w:tc>
      </w:tr>
      <w:tr w:rsidR="00F27FB5">
        <w:tc>
          <w:tcPr>
            <w:tcW w:w="817" w:type="dxa"/>
            <w:vAlign w:val="center"/>
          </w:tcPr>
          <w:p w:rsidR="00F27FB5" w:rsidRDefault="00286968">
            <w:pPr>
              <w:jc w:val="center"/>
            </w:pPr>
            <w:r>
              <w:rPr>
                <w:color w:val="000000"/>
                <w:sz w:val="24"/>
              </w:rPr>
              <w:t>3</w:t>
            </w:r>
          </w:p>
        </w:tc>
        <w:tc>
          <w:tcPr>
            <w:tcW w:w="1276" w:type="dxa"/>
            <w:vAlign w:val="center"/>
          </w:tcPr>
          <w:p w:rsidR="00F27FB5" w:rsidRDefault="00286968">
            <w:pPr>
              <w:jc w:val="center"/>
            </w:pPr>
            <w:r>
              <w:rPr>
                <w:color w:val="000000"/>
                <w:sz w:val="24"/>
              </w:rPr>
              <w:t>300059</w:t>
            </w:r>
          </w:p>
        </w:tc>
        <w:tc>
          <w:tcPr>
            <w:tcW w:w="1559" w:type="dxa"/>
            <w:vAlign w:val="center"/>
          </w:tcPr>
          <w:p w:rsidR="00F27FB5" w:rsidRDefault="00286968">
            <w:pPr>
              <w:jc w:val="center"/>
            </w:pPr>
            <w:r>
              <w:rPr>
                <w:color w:val="000000"/>
                <w:sz w:val="24"/>
              </w:rPr>
              <w:t>东方财富</w:t>
            </w:r>
          </w:p>
        </w:tc>
        <w:tc>
          <w:tcPr>
            <w:tcW w:w="1843" w:type="dxa"/>
            <w:vAlign w:val="center"/>
          </w:tcPr>
          <w:p w:rsidR="00F27FB5" w:rsidRDefault="00286968">
            <w:pPr>
              <w:jc w:val="right"/>
            </w:pPr>
            <w:r>
              <w:rPr>
                <w:color w:val="000000"/>
                <w:sz w:val="24"/>
              </w:rPr>
              <w:t>2,236,722</w:t>
            </w:r>
          </w:p>
        </w:tc>
        <w:tc>
          <w:tcPr>
            <w:tcW w:w="2268" w:type="dxa"/>
            <w:vAlign w:val="center"/>
          </w:tcPr>
          <w:p w:rsidR="00F27FB5" w:rsidRDefault="00286968">
            <w:pPr>
              <w:jc w:val="right"/>
            </w:pPr>
            <w:r>
              <w:rPr>
                <w:color w:val="000000"/>
                <w:sz w:val="24"/>
              </w:rPr>
              <w:t>45,181,784.40</w:t>
            </w:r>
          </w:p>
        </w:tc>
        <w:tc>
          <w:tcPr>
            <w:tcW w:w="1134" w:type="dxa"/>
            <w:vAlign w:val="center"/>
          </w:tcPr>
          <w:p w:rsidR="00F27FB5" w:rsidRDefault="00286968">
            <w:pPr>
              <w:jc w:val="right"/>
            </w:pPr>
            <w:r>
              <w:rPr>
                <w:color w:val="000000"/>
                <w:sz w:val="24"/>
              </w:rPr>
              <w:t>7.27</w:t>
            </w:r>
          </w:p>
        </w:tc>
      </w:tr>
      <w:tr w:rsidR="00F27FB5">
        <w:tc>
          <w:tcPr>
            <w:tcW w:w="817" w:type="dxa"/>
            <w:vAlign w:val="center"/>
          </w:tcPr>
          <w:p w:rsidR="00F27FB5" w:rsidRDefault="00286968">
            <w:pPr>
              <w:jc w:val="center"/>
            </w:pPr>
            <w:r>
              <w:rPr>
                <w:color w:val="000000"/>
                <w:sz w:val="24"/>
              </w:rPr>
              <w:t>4</w:t>
            </w:r>
          </w:p>
        </w:tc>
        <w:tc>
          <w:tcPr>
            <w:tcW w:w="1276" w:type="dxa"/>
            <w:vAlign w:val="center"/>
          </w:tcPr>
          <w:p w:rsidR="00F27FB5" w:rsidRDefault="00286968">
            <w:pPr>
              <w:jc w:val="center"/>
            </w:pPr>
            <w:r>
              <w:rPr>
                <w:color w:val="000000"/>
                <w:sz w:val="24"/>
              </w:rPr>
              <w:t>300142</w:t>
            </w:r>
          </w:p>
        </w:tc>
        <w:tc>
          <w:tcPr>
            <w:tcW w:w="1559" w:type="dxa"/>
            <w:vAlign w:val="center"/>
          </w:tcPr>
          <w:p w:rsidR="00F27FB5" w:rsidRDefault="00286968">
            <w:pPr>
              <w:jc w:val="center"/>
            </w:pPr>
            <w:r>
              <w:rPr>
                <w:color w:val="000000"/>
                <w:sz w:val="24"/>
              </w:rPr>
              <w:t>沃森生物</w:t>
            </w:r>
          </w:p>
        </w:tc>
        <w:tc>
          <w:tcPr>
            <w:tcW w:w="1843" w:type="dxa"/>
            <w:vAlign w:val="center"/>
          </w:tcPr>
          <w:p w:rsidR="00F27FB5" w:rsidRDefault="00286968">
            <w:pPr>
              <w:jc w:val="right"/>
            </w:pPr>
            <w:r>
              <w:rPr>
                <w:color w:val="000000"/>
                <w:sz w:val="24"/>
              </w:rPr>
              <w:t>545,998</w:t>
            </w:r>
          </w:p>
        </w:tc>
        <w:tc>
          <w:tcPr>
            <w:tcW w:w="2268" w:type="dxa"/>
            <w:vAlign w:val="center"/>
          </w:tcPr>
          <w:p w:rsidR="00F27FB5" w:rsidRDefault="00286968">
            <w:pPr>
              <w:jc w:val="right"/>
            </w:pPr>
            <w:r>
              <w:rPr>
                <w:color w:val="000000"/>
                <w:sz w:val="24"/>
              </w:rPr>
              <w:t>28,588,455.28</w:t>
            </w:r>
          </w:p>
        </w:tc>
        <w:tc>
          <w:tcPr>
            <w:tcW w:w="1134" w:type="dxa"/>
            <w:vAlign w:val="center"/>
          </w:tcPr>
          <w:p w:rsidR="00F27FB5" w:rsidRDefault="00286968">
            <w:pPr>
              <w:jc w:val="right"/>
            </w:pPr>
            <w:r>
              <w:rPr>
                <w:color w:val="000000"/>
                <w:sz w:val="24"/>
              </w:rPr>
              <w:t>4.60</w:t>
            </w:r>
          </w:p>
        </w:tc>
      </w:tr>
      <w:tr w:rsidR="00F27FB5">
        <w:tc>
          <w:tcPr>
            <w:tcW w:w="817" w:type="dxa"/>
            <w:vAlign w:val="center"/>
          </w:tcPr>
          <w:p w:rsidR="00F27FB5" w:rsidRDefault="00286968">
            <w:pPr>
              <w:jc w:val="center"/>
            </w:pPr>
            <w:r>
              <w:rPr>
                <w:color w:val="000000"/>
                <w:sz w:val="24"/>
              </w:rPr>
              <w:t>5</w:t>
            </w:r>
          </w:p>
        </w:tc>
        <w:tc>
          <w:tcPr>
            <w:tcW w:w="1276" w:type="dxa"/>
            <w:vAlign w:val="center"/>
          </w:tcPr>
          <w:p w:rsidR="00F27FB5" w:rsidRDefault="00286968">
            <w:pPr>
              <w:jc w:val="center"/>
            </w:pPr>
            <w:r>
              <w:rPr>
                <w:color w:val="000000"/>
                <w:sz w:val="24"/>
              </w:rPr>
              <w:t>300015</w:t>
            </w:r>
          </w:p>
        </w:tc>
        <w:tc>
          <w:tcPr>
            <w:tcW w:w="1559" w:type="dxa"/>
            <w:vAlign w:val="center"/>
          </w:tcPr>
          <w:p w:rsidR="00F27FB5" w:rsidRDefault="00286968">
            <w:pPr>
              <w:jc w:val="center"/>
            </w:pPr>
            <w:r>
              <w:rPr>
                <w:color w:val="000000"/>
                <w:sz w:val="24"/>
              </w:rPr>
              <w:t>爱尔眼科</w:t>
            </w:r>
          </w:p>
        </w:tc>
        <w:tc>
          <w:tcPr>
            <w:tcW w:w="1843" w:type="dxa"/>
            <w:vAlign w:val="center"/>
          </w:tcPr>
          <w:p w:rsidR="00F27FB5" w:rsidRDefault="00286968">
            <w:pPr>
              <w:jc w:val="right"/>
            </w:pPr>
            <w:r>
              <w:rPr>
                <w:color w:val="000000"/>
                <w:sz w:val="24"/>
              </w:rPr>
              <w:t>635,576</w:t>
            </w:r>
          </w:p>
        </w:tc>
        <w:tc>
          <w:tcPr>
            <w:tcW w:w="2268" w:type="dxa"/>
            <w:vAlign w:val="center"/>
          </w:tcPr>
          <w:p w:rsidR="00F27FB5" w:rsidRDefault="00286968">
            <w:pPr>
              <w:jc w:val="right"/>
            </w:pPr>
            <w:r>
              <w:rPr>
                <w:color w:val="000000"/>
                <w:sz w:val="24"/>
              </w:rPr>
              <w:t>27,615,777.20</w:t>
            </w:r>
          </w:p>
        </w:tc>
        <w:tc>
          <w:tcPr>
            <w:tcW w:w="1134" w:type="dxa"/>
            <w:vAlign w:val="center"/>
          </w:tcPr>
          <w:p w:rsidR="00F27FB5" w:rsidRDefault="00286968">
            <w:pPr>
              <w:jc w:val="right"/>
            </w:pPr>
            <w:r>
              <w:rPr>
                <w:color w:val="000000"/>
                <w:sz w:val="24"/>
              </w:rPr>
              <w:t>4.44</w:t>
            </w:r>
          </w:p>
        </w:tc>
      </w:tr>
      <w:tr w:rsidR="00F27FB5">
        <w:tc>
          <w:tcPr>
            <w:tcW w:w="817" w:type="dxa"/>
            <w:vAlign w:val="center"/>
          </w:tcPr>
          <w:p w:rsidR="00F27FB5" w:rsidRDefault="00286968">
            <w:pPr>
              <w:jc w:val="center"/>
            </w:pPr>
            <w:r>
              <w:rPr>
                <w:color w:val="000000"/>
                <w:sz w:val="24"/>
              </w:rPr>
              <w:t>6</w:t>
            </w:r>
          </w:p>
        </w:tc>
        <w:tc>
          <w:tcPr>
            <w:tcW w:w="1276" w:type="dxa"/>
            <w:vAlign w:val="center"/>
          </w:tcPr>
          <w:p w:rsidR="00F27FB5" w:rsidRDefault="00286968">
            <w:pPr>
              <w:jc w:val="center"/>
            </w:pPr>
            <w:r>
              <w:rPr>
                <w:color w:val="000000"/>
                <w:sz w:val="24"/>
              </w:rPr>
              <w:t>300014</w:t>
            </w:r>
          </w:p>
        </w:tc>
        <w:tc>
          <w:tcPr>
            <w:tcW w:w="1559" w:type="dxa"/>
            <w:vAlign w:val="center"/>
          </w:tcPr>
          <w:p w:rsidR="00F27FB5" w:rsidRDefault="00286968">
            <w:pPr>
              <w:jc w:val="center"/>
            </w:pPr>
            <w:r>
              <w:rPr>
                <w:color w:val="000000"/>
                <w:sz w:val="24"/>
              </w:rPr>
              <w:t>亿纬锂能</w:t>
            </w:r>
          </w:p>
        </w:tc>
        <w:tc>
          <w:tcPr>
            <w:tcW w:w="1843" w:type="dxa"/>
            <w:vAlign w:val="center"/>
          </w:tcPr>
          <w:p w:rsidR="00F27FB5" w:rsidRDefault="00286968">
            <w:pPr>
              <w:jc w:val="right"/>
            </w:pPr>
            <w:r>
              <w:rPr>
                <w:color w:val="000000"/>
                <w:sz w:val="24"/>
              </w:rPr>
              <w:t>450,838</w:t>
            </w:r>
          </w:p>
        </w:tc>
        <w:tc>
          <w:tcPr>
            <w:tcW w:w="2268" w:type="dxa"/>
            <w:vAlign w:val="center"/>
          </w:tcPr>
          <w:p w:rsidR="00F27FB5" w:rsidRDefault="00286968">
            <w:pPr>
              <w:jc w:val="right"/>
            </w:pPr>
            <w:r>
              <w:rPr>
                <w:color w:val="000000"/>
                <w:sz w:val="24"/>
              </w:rPr>
              <w:t>21,572,598.30</w:t>
            </w:r>
          </w:p>
        </w:tc>
        <w:tc>
          <w:tcPr>
            <w:tcW w:w="1134" w:type="dxa"/>
            <w:vAlign w:val="center"/>
          </w:tcPr>
          <w:p w:rsidR="00F27FB5" w:rsidRDefault="00286968">
            <w:pPr>
              <w:jc w:val="right"/>
            </w:pPr>
            <w:r>
              <w:rPr>
                <w:color w:val="000000"/>
                <w:sz w:val="24"/>
              </w:rPr>
              <w:t>3.47</w:t>
            </w:r>
          </w:p>
        </w:tc>
      </w:tr>
      <w:tr w:rsidR="00F27FB5">
        <w:tc>
          <w:tcPr>
            <w:tcW w:w="817" w:type="dxa"/>
            <w:vAlign w:val="center"/>
          </w:tcPr>
          <w:p w:rsidR="00F27FB5" w:rsidRDefault="00286968">
            <w:pPr>
              <w:jc w:val="center"/>
            </w:pPr>
            <w:r>
              <w:rPr>
                <w:color w:val="000000"/>
                <w:sz w:val="24"/>
              </w:rPr>
              <w:t>7</w:t>
            </w:r>
          </w:p>
        </w:tc>
        <w:tc>
          <w:tcPr>
            <w:tcW w:w="1276" w:type="dxa"/>
            <w:vAlign w:val="center"/>
          </w:tcPr>
          <w:p w:rsidR="00F27FB5" w:rsidRDefault="00286968">
            <w:pPr>
              <w:jc w:val="center"/>
            </w:pPr>
            <w:r>
              <w:rPr>
                <w:color w:val="000000"/>
                <w:sz w:val="24"/>
              </w:rPr>
              <w:t>300122</w:t>
            </w:r>
          </w:p>
        </w:tc>
        <w:tc>
          <w:tcPr>
            <w:tcW w:w="1559" w:type="dxa"/>
            <w:vAlign w:val="center"/>
          </w:tcPr>
          <w:p w:rsidR="00F27FB5" w:rsidRDefault="00286968">
            <w:pPr>
              <w:jc w:val="center"/>
            </w:pPr>
            <w:r>
              <w:rPr>
                <w:color w:val="000000"/>
                <w:sz w:val="24"/>
              </w:rPr>
              <w:t>智飞生物</w:t>
            </w:r>
          </w:p>
        </w:tc>
        <w:tc>
          <w:tcPr>
            <w:tcW w:w="1843" w:type="dxa"/>
            <w:vAlign w:val="center"/>
          </w:tcPr>
          <w:p w:rsidR="00F27FB5" w:rsidRDefault="00286968">
            <w:pPr>
              <w:jc w:val="right"/>
            </w:pPr>
            <w:r>
              <w:rPr>
                <w:color w:val="000000"/>
                <w:sz w:val="24"/>
              </w:rPr>
              <w:t>204,903</w:t>
            </w:r>
          </w:p>
        </w:tc>
        <w:tc>
          <w:tcPr>
            <w:tcW w:w="2268" w:type="dxa"/>
            <w:vAlign w:val="center"/>
          </w:tcPr>
          <w:p w:rsidR="00F27FB5" w:rsidRDefault="00286968">
            <w:pPr>
              <w:jc w:val="right"/>
            </w:pPr>
            <w:r>
              <w:rPr>
                <w:color w:val="000000"/>
                <w:sz w:val="24"/>
              </w:rPr>
              <w:t>20,521,035.45</w:t>
            </w:r>
          </w:p>
        </w:tc>
        <w:tc>
          <w:tcPr>
            <w:tcW w:w="1134" w:type="dxa"/>
            <w:vAlign w:val="center"/>
          </w:tcPr>
          <w:p w:rsidR="00F27FB5" w:rsidRDefault="00286968">
            <w:pPr>
              <w:jc w:val="right"/>
            </w:pPr>
            <w:r>
              <w:rPr>
                <w:color w:val="000000"/>
                <w:sz w:val="24"/>
              </w:rPr>
              <w:t>3.30</w:t>
            </w:r>
          </w:p>
        </w:tc>
      </w:tr>
      <w:tr w:rsidR="00F27FB5">
        <w:tc>
          <w:tcPr>
            <w:tcW w:w="817" w:type="dxa"/>
            <w:vAlign w:val="center"/>
          </w:tcPr>
          <w:p w:rsidR="00F27FB5" w:rsidRDefault="00286968">
            <w:pPr>
              <w:jc w:val="center"/>
            </w:pPr>
            <w:r>
              <w:rPr>
                <w:color w:val="000000"/>
                <w:sz w:val="24"/>
              </w:rPr>
              <w:t>8</w:t>
            </w:r>
          </w:p>
        </w:tc>
        <w:tc>
          <w:tcPr>
            <w:tcW w:w="1276" w:type="dxa"/>
            <w:vAlign w:val="center"/>
          </w:tcPr>
          <w:p w:rsidR="00F27FB5" w:rsidRDefault="00286968">
            <w:pPr>
              <w:jc w:val="center"/>
            </w:pPr>
            <w:r>
              <w:rPr>
                <w:color w:val="000000"/>
                <w:sz w:val="24"/>
              </w:rPr>
              <w:t>300413</w:t>
            </w:r>
          </w:p>
        </w:tc>
        <w:tc>
          <w:tcPr>
            <w:tcW w:w="1559" w:type="dxa"/>
            <w:vAlign w:val="center"/>
          </w:tcPr>
          <w:p w:rsidR="00F27FB5" w:rsidRDefault="00286968">
            <w:pPr>
              <w:jc w:val="center"/>
            </w:pPr>
            <w:r>
              <w:rPr>
                <w:color w:val="000000"/>
                <w:sz w:val="24"/>
              </w:rPr>
              <w:t>芒果超媒</w:t>
            </w:r>
          </w:p>
        </w:tc>
        <w:tc>
          <w:tcPr>
            <w:tcW w:w="1843" w:type="dxa"/>
            <w:vAlign w:val="center"/>
          </w:tcPr>
          <w:p w:rsidR="00F27FB5" w:rsidRDefault="00286968">
            <w:pPr>
              <w:jc w:val="right"/>
            </w:pPr>
            <w:r>
              <w:rPr>
                <w:color w:val="000000"/>
                <w:sz w:val="24"/>
              </w:rPr>
              <w:t>320,069</w:t>
            </w:r>
          </w:p>
        </w:tc>
        <w:tc>
          <w:tcPr>
            <w:tcW w:w="2268" w:type="dxa"/>
            <w:vAlign w:val="center"/>
          </w:tcPr>
          <w:p w:rsidR="00F27FB5" w:rsidRDefault="00286968">
            <w:pPr>
              <w:jc w:val="right"/>
            </w:pPr>
            <w:r>
              <w:rPr>
                <w:color w:val="000000"/>
                <w:sz w:val="24"/>
              </w:rPr>
              <w:t>20,241,298.80</w:t>
            </w:r>
          </w:p>
        </w:tc>
        <w:tc>
          <w:tcPr>
            <w:tcW w:w="1134" w:type="dxa"/>
            <w:vAlign w:val="center"/>
          </w:tcPr>
          <w:p w:rsidR="00F27FB5" w:rsidRDefault="00286968">
            <w:pPr>
              <w:jc w:val="right"/>
            </w:pPr>
            <w:r>
              <w:rPr>
                <w:color w:val="000000"/>
                <w:sz w:val="24"/>
              </w:rPr>
              <w:t>3.26</w:t>
            </w:r>
          </w:p>
        </w:tc>
      </w:tr>
      <w:tr w:rsidR="00F27FB5">
        <w:tc>
          <w:tcPr>
            <w:tcW w:w="817" w:type="dxa"/>
            <w:vAlign w:val="center"/>
          </w:tcPr>
          <w:p w:rsidR="00F27FB5" w:rsidRDefault="00286968">
            <w:pPr>
              <w:jc w:val="center"/>
            </w:pPr>
            <w:r>
              <w:rPr>
                <w:color w:val="000000"/>
                <w:sz w:val="24"/>
              </w:rPr>
              <w:t>9</w:t>
            </w:r>
          </w:p>
        </w:tc>
        <w:tc>
          <w:tcPr>
            <w:tcW w:w="1276" w:type="dxa"/>
            <w:vAlign w:val="center"/>
          </w:tcPr>
          <w:p w:rsidR="00F27FB5" w:rsidRDefault="00286968">
            <w:pPr>
              <w:jc w:val="center"/>
            </w:pPr>
            <w:r>
              <w:rPr>
                <w:color w:val="000000"/>
                <w:sz w:val="24"/>
              </w:rPr>
              <w:t>300347</w:t>
            </w:r>
          </w:p>
        </w:tc>
        <w:tc>
          <w:tcPr>
            <w:tcW w:w="1559" w:type="dxa"/>
            <w:vAlign w:val="center"/>
          </w:tcPr>
          <w:p w:rsidR="00F27FB5" w:rsidRDefault="00286968">
            <w:pPr>
              <w:jc w:val="center"/>
            </w:pPr>
            <w:r>
              <w:rPr>
                <w:color w:val="000000"/>
                <w:sz w:val="24"/>
              </w:rPr>
              <w:t>泰格医药</w:t>
            </w:r>
          </w:p>
        </w:tc>
        <w:tc>
          <w:tcPr>
            <w:tcW w:w="1843" w:type="dxa"/>
            <w:vAlign w:val="center"/>
          </w:tcPr>
          <w:p w:rsidR="00F27FB5" w:rsidRDefault="00286968">
            <w:pPr>
              <w:jc w:val="right"/>
            </w:pPr>
            <w:r>
              <w:rPr>
                <w:color w:val="000000"/>
                <w:sz w:val="24"/>
              </w:rPr>
              <w:t>192,350</w:t>
            </w:r>
          </w:p>
        </w:tc>
        <w:tc>
          <w:tcPr>
            <w:tcW w:w="2268" w:type="dxa"/>
            <w:vAlign w:val="center"/>
          </w:tcPr>
          <w:p w:rsidR="00F27FB5" w:rsidRDefault="00286968">
            <w:pPr>
              <w:jc w:val="right"/>
            </w:pPr>
            <w:r>
              <w:rPr>
                <w:color w:val="000000"/>
                <w:sz w:val="24"/>
              </w:rPr>
              <w:t>19,596,618.00</w:t>
            </w:r>
          </w:p>
        </w:tc>
        <w:tc>
          <w:tcPr>
            <w:tcW w:w="1134" w:type="dxa"/>
            <w:vAlign w:val="center"/>
          </w:tcPr>
          <w:p w:rsidR="00F27FB5" w:rsidRDefault="00286968">
            <w:pPr>
              <w:jc w:val="right"/>
            </w:pPr>
            <w:r>
              <w:rPr>
                <w:color w:val="000000"/>
                <w:sz w:val="24"/>
              </w:rPr>
              <w:t>3.15</w:t>
            </w:r>
          </w:p>
        </w:tc>
      </w:tr>
      <w:tr w:rsidR="00F27FB5">
        <w:tc>
          <w:tcPr>
            <w:tcW w:w="817" w:type="dxa"/>
            <w:vAlign w:val="center"/>
          </w:tcPr>
          <w:p w:rsidR="00F27FB5" w:rsidRDefault="00286968">
            <w:pPr>
              <w:jc w:val="center"/>
            </w:pPr>
            <w:r>
              <w:rPr>
                <w:color w:val="000000"/>
                <w:sz w:val="24"/>
              </w:rPr>
              <w:t>10</w:t>
            </w:r>
          </w:p>
        </w:tc>
        <w:tc>
          <w:tcPr>
            <w:tcW w:w="1276" w:type="dxa"/>
            <w:vAlign w:val="center"/>
          </w:tcPr>
          <w:p w:rsidR="00F27FB5" w:rsidRDefault="00286968">
            <w:pPr>
              <w:jc w:val="center"/>
            </w:pPr>
            <w:r>
              <w:rPr>
                <w:color w:val="000000"/>
                <w:sz w:val="24"/>
              </w:rPr>
              <w:t>300601</w:t>
            </w:r>
          </w:p>
        </w:tc>
        <w:tc>
          <w:tcPr>
            <w:tcW w:w="1559" w:type="dxa"/>
            <w:vAlign w:val="center"/>
          </w:tcPr>
          <w:p w:rsidR="00F27FB5" w:rsidRDefault="00286968">
            <w:pPr>
              <w:jc w:val="center"/>
            </w:pPr>
            <w:r>
              <w:rPr>
                <w:color w:val="000000"/>
                <w:sz w:val="24"/>
              </w:rPr>
              <w:t>康泰生物</w:t>
            </w:r>
          </w:p>
        </w:tc>
        <w:tc>
          <w:tcPr>
            <w:tcW w:w="1843" w:type="dxa"/>
            <w:vAlign w:val="center"/>
          </w:tcPr>
          <w:p w:rsidR="00F27FB5" w:rsidRDefault="00286968">
            <w:pPr>
              <w:jc w:val="right"/>
            </w:pPr>
            <w:r>
              <w:rPr>
                <w:color w:val="000000"/>
                <w:sz w:val="24"/>
              </w:rPr>
              <w:t>110,880</w:t>
            </w:r>
          </w:p>
        </w:tc>
        <w:tc>
          <w:tcPr>
            <w:tcW w:w="2268" w:type="dxa"/>
            <w:vAlign w:val="center"/>
          </w:tcPr>
          <w:p w:rsidR="00F27FB5" w:rsidRDefault="00286968">
            <w:pPr>
              <w:jc w:val="right"/>
            </w:pPr>
            <w:r>
              <w:rPr>
                <w:color w:val="000000"/>
                <w:sz w:val="24"/>
              </w:rPr>
              <w:t>17,980,300.80</w:t>
            </w:r>
          </w:p>
        </w:tc>
        <w:tc>
          <w:tcPr>
            <w:tcW w:w="1134" w:type="dxa"/>
            <w:vAlign w:val="center"/>
          </w:tcPr>
          <w:p w:rsidR="00F27FB5" w:rsidRDefault="00286968">
            <w:pPr>
              <w:jc w:val="right"/>
            </w:pPr>
            <w:r>
              <w:rPr>
                <w:color w:val="000000"/>
                <w:sz w:val="24"/>
              </w:rPr>
              <w:t>2.89</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F27FB5">
        <w:tc>
          <w:tcPr>
            <w:tcW w:w="817" w:type="dxa"/>
            <w:vAlign w:val="center"/>
          </w:tcPr>
          <w:p w:rsidR="00F27FB5" w:rsidRDefault="00286968">
            <w:pPr>
              <w:jc w:val="center"/>
            </w:pPr>
            <w:r>
              <w:rPr>
                <w:color w:val="000000"/>
                <w:sz w:val="24"/>
              </w:rPr>
              <w:t>1</w:t>
            </w:r>
          </w:p>
        </w:tc>
        <w:tc>
          <w:tcPr>
            <w:tcW w:w="1276" w:type="dxa"/>
            <w:vAlign w:val="center"/>
          </w:tcPr>
          <w:p w:rsidR="00F27FB5" w:rsidRDefault="00286968">
            <w:pPr>
              <w:jc w:val="center"/>
            </w:pPr>
            <w:r>
              <w:rPr>
                <w:color w:val="000000"/>
                <w:sz w:val="24"/>
              </w:rPr>
              <w:t>300824</w:t>
            </w:r>
          </w:p>
        </w:tc>
        <w:tc>
          <w:tcPr>
            <w:tcW w:w="1701" w:type="dxa"/>
            <w:vAlign w:val="center"/>
          </w:tcPr>
          <w:p w:rsidR="00F27FB5" w:rsidRDefault="00286968">
            <w:pPr>
              <w:jc w:val="center"/>
            </w:pPr>
            <w:r>
              <w:rPr>
                <w:color w:val="000000"/>
                <w:sz w:val="24"/>
              </w:rPr>
              <w:t>北鼎股份</w:t>
            </w:r>
          </w:p>
        </w:tc>
        <w:tc>
          <w:tcPr>
            <w:tcW w:w="1843" w:type="dxa"/>
            <w:vAlign w:val="center"/>
          </w:tcPr>
          <w:p w:rsidR="00F27FB5" w:rsidRDefault="00286968">
            <w:pPr>
              <w:jc w:val="right"/>
            </w:pPr>
            <w:r>
              <w:rPr>
                <w:color w:val="000000"/>
                <w:sz w:val="24"/>
              </w:rPr>
              <w:t>1,954</w:t>
            </w:r>
          </w:p>
        </w:tc>
        <w:tc>
          <w:tcPr>
            <w:tcW w:w="2126" w:type="dxa"/>
            <w:vAlign w:val="center"/>
          </w:tcPr>
          <w:p w:rsidR="00F27FB5" w:rsidRDefault="00286968">
            <w:pPr>
              <w:jc w:val="right"/>
            </w:pPr>
            <w:r>
              <w:rPr>
                <w:color w:val="000000"/>
                <w:sz w:val="24"/>
              </w:rPr>
              <w:t>26,789.34</w:t>
            </w:r>
          </w:p>
        </w:tc>
        <w:tc>
          <w:tcPr>
            <w:tcW w:w="1134" w:type="dxa"/>
            <w:vAlign w:val="center"/>
          </w:tcPr>
          <w:p w:rsidR="00F27FB5" w:rsidRDefault="00286968">
            <w:pPr>
              <w:jc w:val="right"/>
            </w:pPr>
            <w:r>
              <w:rPr>
                <w:color w:val="000000"/>
                <w:sz w:val="24"/>
              </w:rPr>
              <w:t>0.00</w:t>
            </w:r>
          </w:p>
        </w:tc>
      </w:tr>
      <w:tr w:rsidR="00F27FB5">
        <w:tc>
          <w:tcPr>
            <w:tcW w:w="817" w:type="dxa"/>
            <w:vAlign w:val="center"/>
          </w:tcPr>
          <w:p w:rsidR="00F27FB5" w:rsidRDefault="00286968">
            <w:pPr>
              <w:jc w:val="center"/>
            </w:pPr>
            <w:r>
              <w:rPr>
                <w:color w:val="000000"/>
                <w:sz w:val="24"/>
              </w:rPr>
              <w:t>2</w:t>
            </w:r>
          </w:p>
        </w:tc>
        <w:tc>
          <w:tcPr>
            <w:tcW w:w="1276" w:type="dxa"/>
            <w:vAlign w:val="center"/>
          </w:tcPr>
          <w:p w:rsidR="00F27FB5" w:rsidRDefault="00286968">
            <w:pPr>
              <w:jc w:val="center"/>
            </w:pPr>
            <w:r>
              <w:rPr>
                <w:color w:val="000000"/>
                <w:sz w:val="24"/>
              </w:rPr>
              <w:t>300842</w:t>
            </w:r>
          </w:p>
        </w:tc>
        <w:tc>
          <w:tcPr>
            <w:tcW w:w="1701" w:type="dxa"/>
            <w:vAlign w:val="center"/>
          </w:tcPr>
          <w:p w:rsidR="00F27FB5" w:rsidRDefault="00286968">
            <w:pPr>
              <w:jc w:val="center"/>
            </w:pPr>
            <w:r>
              <w:rPr>
                <w:color w:val="000000"/>
                <w:sz w:val="24"/>
              </w:rPr>
              <w:t>帝科股份</w:t>
            </w:r>
          </w:p>
        </w:tc>
        <w:tc>
          <w:tcPr>
            <w:tcW w:w="1843" w:type="dxa"/>
            <w:vAlign w:val="center"/>
          </w:tcPr>
          <w:p w:rsidR="00F27FB5" w:rsidRDefault="00286968">
            <w:pPr>
              <w:jc w:val="right"/>
            </w:pPr>
            <w:r>
              <w:rPr>
                <w:color w:val="000000"/>
                <w:sz w:val="24"/>
              </w:rPr>
              <w:t>455</w:t>
            </w:r>
          </w:p>
        </w:tc>
        <w:tc>
          <w:tcPr>
            <w:tcW w:w="2126" w:type="dxa"/>
            <w:vAlign w:val="center"/>
          </w:tcPr>
          <w:p w:rsidR="00F27FB5" w:rsidRDefault="00286968">
            <w:pPr>
              <w:jc w:val="right"/>
            </w:pPr>
            <w:r>
              <w:rPr>
                <w:color w:val="000000"/>
                <w:sz w:val="24"/>
              </w:rPr>
              <w:t>18,527.60</w:t>
            </w:r>
          </w:p>
        </w:tc>
        <w:tc>
          <w:tcPr>
            <w:tcW w:w="1134" w:type="dxa"/>
            <w:vAlign w:val="center"/>
          </w:tcPr>
          <w:p w:rsidR="00F27FB5" w:rsidRDefault="00286968">
            <w:pPr>
              <w:jc w:val="right"/>
            </w:pPr>
            <w:r>
              <w:rPr>
                <w:color w:val="000000"/>
                <w:sz w:val="24"/>
              </w:rPr>
              <w:t>0.00</w:t>
            </w:r>
          </w:p>
        </w:tc>
      </w:tr>
      <w:tr w:rsidR="00F27FB5">
        <w:tc>
          <w:tcPr>
            <w:tcW w:w="817" w:type="dxa"/>
            <w:vAlign w:val="center"/>
          </w:tcPr>
          <w:p w:rsidR="00F27FB5" w:rsidRDefault="00286968">
            <w:pPr>
              <w:jc w:val="center"/>
            </w:pPr>
            <w:r>
              <w:rPr>
                <w:color w:val="000000"/>
                <w:sz w:val="24"/>
              </w:rPr>
              <w:t>3</w:t>
            </w:r>
          </w:p>
        </w:tc>
        <w:tc>
          <w:tcPr>
            <w:tcW w:w="1276" w:type="dxa"/>
            <w:vAlign w:val="center"/>
          </w:tcPr>
          <w:p w:rsidR="00F27FB5" w:rsidRDefault="00286968">
            <w:pPr>
              <w:jc w:val="center"/>
            </w:pPr>
            <w:r>
              <w:rPr>
                <w:color w:val="000000"/>
                <w:sz w:val="24"/>
              </w:rPr>
              <w:t>300839</w:t>
            </w:r>
          </w:p>
        </w:tc>
        <w:tc>
          <w:tcPr>
            <w:tcW w:w="1701" w:type="dxa"/>
            <w:vAlign w:val="center"/>
          </w:tcPr>
          <w:p w:rsidR="00F27FB5" w:rsidRDefault="00286968">
            <w:pPr>
              <w:jc w:val="center"/>
            </w:pPr>
            <w:r>
              <w:rPr>
                <w:color w:val="000000"/>
                <w:sz w:val="24"/>
              </w:rPr>
              <w:t>博汇股份</w:t>
            </w:r>
          </w:p>
        </w:tc>
        <w:tc>
          <w:tcPr>
            <w:tcW w:w="1843" w:type="dxa"/>
            <w:vAlign w:val="center"/>
          </w:tcPr>
          <w:p w:rsidR="00F27FB5" w:rsidRDefault="00286968">
            <w:pPr>
              <w:jc w:val="right"/>
            </w:pPr>
            <w:r>
              <w:rPr>
                <w:color w:val="000000"/>
                <w:sz w:val="24"/>
              </w:rPr>
              <w:t>502</w:t>
            </w:r>
          </w:p>
        </w:tc>
        <w:tc>
          <w:tcPr>
            <w:tcW w:w="2126" w:type="dxa"/>
            <w:vAlign w:val="center"/>
          </w:tcPr>
          <w:p w:rsidR="00F27FB5" w:rsidRDefault="00286968">
            <w:pPr>
              <w:jc w:val="right"/>
            </w:pPr>
            <w:r>
              <w:rPr>
                <w:color w:val="000000"/>
                <w:sz w:val="24"/>
              </w:rPr>
              <w:t>11,751.82</w:t>
            </w:r>
          </w:p>
        </w:tc>
        <w:tc>
          <w:tcPr>
            <w:tcW w:w="1134" w:type="dxa"/>
            <w:vAlign w:val="center"/>
          </w:tcPr>
          <w:p w:rsidR="00F27FB5" w:rsidRDefault="00286968">
            <w:pPr>
              <w:jc w:val="right"/>
            </w:pPr>
            <w:r>
              <w:rPr>
                <w:color w:val="000000"/>
                <w:sz w:val="24"/>
              </w:rPr>
              <w:t>0.00</w:t>
            </w:r>
          </w:p>
        </w:tc>
      </w:tr>
      <w:tr w:rsidR="00F27FB5">
        <w:tc>
          <w:tcPr>
            <w:tcW w:w="817" w:type="dxa"/>
            <w:vAlign w:val="center"/>
          </w:tcPr>
          <w:p w:rsidR="00F27FB5" w:rsidRDefault="00286968">
            <w:pPr>
              <w:jc w:val="center"/>
            </w:pPr>
            <w:r>
              <w:rPr>
                <w:color w:val="000000"/>
                <w:sz w:val="24"/>
              </w:rPr>
              <w:t>4</w:t>
            </w:r>
          </w:p>
        </w:tc>
        <w:tc>
          <w:tcPr>
            <w:tcW w:w="1276" w:type="dxa"/>
            <w:vAlign w:val="center"/>
          </w:tcPr>
          <w:p w:rsidR="00F27FB5" w:rsidRDefault="00286968">
            <w:pPr>
              <w:jc w:val="center"/>
            </w:pPr>
            <w:r>
              <w:rPr>
                <w:color w:val="000000"/>
                <w:sz w:val="24"/>
              </w:rPr>
              <w:t>300847</w:t>
            </w:r>
          </w:p>
        </w:tc>
        <w:tc>
          <w:tcPr>
            <w:tcW w:w="1701" w:type="dxa"/>
            <w:vAlign w:val="center"/>
          </w:tcPr>
          <w:p w:rsidR="00F27FB5" w:rsidRDefault="00286968">
            <w:pPr>
              <w:jc w:val="center"/>
            </w:pPr>
            <w:r>
              <w:rPr>
                <w:color w:val="000000"/>
                <w:sz w:val="24"/>
              </w:rPr>
              <w:t>中船汉光</w:t>
            </w:r>
          </w:p>
        </w:tc>
        <w:tc>
          <w:tcPr>
            <w:tcW w:w="1843" w:type="dxa"/>
            <w:vAlign w:val="center"/>
          </w:tcPr>
          <w:p w:rsidR="00F27FB5" w:rsidRDefault="00286968">
            <w:pPr>
              <w:jc w:val="right"/>
            </w:pPr>
            <w:r>
              <w:rPr>
                <w:color w:val="000000"/>
                <w:sz w:val="24"/>
              </w:rPr>
              <w:t>1,420</w:t>
            </w:r>
          </w:p>
        </w:tc>
        <w:tc>
          <w:tcPr>
            <w:tcW w:w="2126" w:type="dxa"/>
            <w:vAlign w:val="center"/>
          </w:tcPr>
          <w:p w:rsidR="00F27FB5" w:rsidRDefault="00286968">
            <w:pPr>
              <w:jc w:val="right"/>
            </w:pPr>
            <w:r>
              <w:rPr>
                <w:color w:val="000000"/>
                <w:sz w:val="24"/>
              </w:rPr>
              <w:t>9,854.80</w:t>
            </w:r>
          </w:p>
        </w:tc>
        <w:tc>
          <w:tcPr>
            <w:tcW w:w="1134" w:type="dxa"/>
            <w:vAlign w:val="center"/>
          </w:tcPr>
          <w:p w:rsidR="00F27FB5" w:rsidRDefault="00286968">
            <w:pPr>
              <w:jc w:val="right"/>
            </w:pPr>
            <w:r>
              <w:rPr>
                <w:color w:val="000000"/>
                <w:sz w:val="24"/>
              </w:rPr>
              <w:t>0.00</w:t>
            </w:r>
          </w:p>
        </w:tc>
      </w:tr>
      <w:tr w:rsidR="00F27FB5">
        <w:tc>
          <w:tcPr>
            <w:tcW w:w="817" w:type="dxa"/>
            <w:vAlign w:val="center"/>
          </w:tcPr>
          <w:p w:rsidR="00F27FB5" w:rsidRDefault="00286968">
            <w:pPr>
              <w:jc w:val="center"/>
            </w:pPr>
            <w:r>
              <w:rPr>
                <w:color w:val="000000"/>
                <w:sz w:val="24"/>
              </w:rPr>
              <w:t>5</w:t>
            </w:r>
          </w:p>
        </w:tc>
        <w:tc>
          <w:tcPr>
            <w:tcW w:w="1276" w:type="dxa"/>
            <w:vAlign w:val="center"/>
          </w:tcPr>
          <w:p w:rsidR="00F27FB5" w:rsidRDefault="00286968">
            <w:pPr>
              <w:jc w:val="center"/>
            </w:pPr>
            <w:r>
              <w:rPr>
                <w:color w:val="000000"/>
                <w:sz w:val="24"/>
              </w:rPr>
              <w:t>300845</w:t>
            </w:r>
          </w:p>
        </w:tc>
        <w:tc>
          <w:tcPr>
            <w:tcW w:w="1701" w:type="dxa"/>
            <w:vAlign w:val="center"/>
          </w:tcPr>
          <w:p w:rsidR="00F27FB5" w:rsidRDefault="00286968">
            <w:pPr>
              <w:jc w:val="center"/>
            </w:pPr>
            <w:r>
              <w:rPr>
                <w:color w:val="000000"/>
                <w:sz w:val="24"/>
              </w:rPr>
              <w:t>捷安高科</w:t>
            </w:r>
          </w:p>
        </w:tc>
        <w:tc>
          <w:tcPr>
            <w:tcW w:w="1843" w:type="dxa"/>
            <w:vAlign w:val="center"/>
          </w:tcPr>
          <w:p w:rsidR="00F27FB5" w:rsidRDefault="00286968">
            <w:pPr>
              <w:jc w:val="right"/>
            </w:pPr>
            <w:r>
              <w:rPr>
                <w:color w:val="000000"/>
                <w:sz w:val="24"/>
              </w:rPr>
              <w:t>470</w:t>
            </w:r>
          </w:p>
        </w:tc>
        <w:tc>
          <w:tcPr>
            <w:tcW w:w="2126" w:type="dxa"/>
            <w:vAlign w:val="center"/>
          </w:tcPr>
          <w:p w:rsidR="00F27FB5" w:rsidRDefault="00286968">
            <w:pPr>
              <w:jc w:val="right"/>
            </w:pPr>
            <w:r>
              <w:rPr>
                <w:color w:val="000000"/>
                <w:sz w:val="24"/>
              </w:rPr>
              <w:t>8,286.10</w:t>
            </w:r>
          </w:p>
        </w:tc>
        <w:tc>
          <w:tcPr>
            <w:tcW w:w="1134" w:type="dxa"/>
            <w:vAlign w:val="center"/>
          </w:tcPr>
          <w:p w:rsidR="00F27FB5" w:rsidRDefault="00286968">
            <w:pPr>
              <w:jc w:val="right"/>
            </w:pPr>
            <w:r>
              <w:rPr>
                <w:color w:val="000000"/>
                <w:sz w:val="24"/>
              </w:rPr>
              <w:t>0.00</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p w:rsidR="00A62673" w:rsidRPr="00BF18E8" w:rsidRDefault="00712EE5" w:rsidP="00712EE5">
      <w:pPr>
        <w:spacing w:line="360" w:lineRule="auto"/>
        <w:ind w:firstLineChars="200" w:firstLine="480"/>
        <w:rPr>
          <w:color w:val="000000"/>
          <w:sz w:val="24"/>
        </w:rPr>
      </w:pPr>
      <w:r w:rsidRPr="00BF18E8">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lastRenderedPageBreak/>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Pr="001D63BB" w:rsidRDefault="00A62673" w:rsidP="008021E8">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0D34E3" w:rsidRPr="00D435A4" w:rsidRDefault="000D34E3" w:rsidP="00174D8C">
      <w:pPr>
        <w:spacing w:line="360" w:lineRule="auto"/>
        <w:rPr>
          <w:rFonts w:eastAsiaTheme="minorEastAsia"/>
          <w:color w:val="000000"/>
          <w:sz w:val="24"/>
        </w:rPr>
      </w:pPr>
      <w:r w:rsidRPr="0015516B">
        <w:rPr>
          <w:rFonts w:asciiTheme="minorEastAsia" w:eastAsiaTheme="minorEastAsia" w:hAnsiTheme="minorEastAsia" w:hint="eastAsia"/>
          <w:b/>
          <w:color w:val="000000"/>
          <w:sz w:val="24"/>
        </w:rPr>
        <w:t>5.11.1</w:t>
      </w:r>
      <w:r w:rsidRPr="00D435A4">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0D34E3" w:rsidRPr="005619D8" w:rsidRDefault="000D34E3" w:rsidP="00174D8C">
      <w:pPr>
        <w:spacing w:line="360" w:lineRule="auto"/>
        <w:rPr>
          <w:rFonts w:asciiTheme="minorEastAsia" w:eastAsiaTheme="minorEastAsia" w:hAnsiTheme="minorEastAsia"/>
          <w:color w:val="000000"/>
          <w:sz w:val="24"/>
        </w:rPr>
      </w:pPr>
      <w:r w:rsidRPr="0015516B">
        <w:rPr>
          <w:rFonts w:asciiTheme="minorEastAsia" w:eastAsiaTheme="minorEastAsia" w:hAnsiTheme="minorEastAsia" w:hint="eastAsia"/>
          <w:b/>
          <w:color w:val="000000"/>
          <w:sz w:val="24"/>
        </w:rPr>
        <w:t>5.11.2</w:t>
      </w:r>
      <w:r w:rsidR="00AB077A" w:rsidRPr="0015516B">
        <w:rPr>
          <w:rFonts w:asciiTheme="minorEastAsia" w:eastAsiaTheme="minorEastAsia" w:hAnsiTheme="minorEastAsia"/>
          <w:b/>
          <w:color w:val="000000"/>
          <w:sz w:val="24"/>
        </w:rPr>
        <w:t xml:space="preserve"> </w:t>
      </w:r>
      <w:r w:rsidRPr="00D435A4">
        <w:rPr>
          <w:rFonts w:eastAsiaTheme="minorEastAsia"/>
          <w:color w:val="000000"/>
          <w:sz w:val="24"/>
        </w:rPr>
        <w:t>本基金投资的前十名股票中，没有超出基金合同规定的备选股票库之外的股票。</w:t>
      </w:r>
    </w:p>
    <w:p w:rsidR="00A62673" w:rsidRPr="00320C1E" w:rsidRDefault="00A62673" w:rsidP="00045BEC">
      <w:pPr>
        <w:autoSpaceDE w:val="0"/>
        <w:autoSpaceDN w:val="0"/>
        <w:adjustRightInd w:val="0"/>
        <w:spacing w:line="360" w:lineRule="auto"/>
        <w:jc w:val="left"/>
        <w:rPr>
          <w:rFonts w:asciiTheme="minorEastAsia" w:eastAsiaTheme="minorEastAsia" w:hAnsiTheme="minorEastAsia" w:cs="Arial"/>
          <w:b/>
          <w:color w:val="000000"/>
          <w:kern w:val="0"/>
          <w:sz w:val="24"/>
        </w:rPr>
      </w:pPr>
      <w:r w:rsidRPr="00320C1E">
        <w:rPr>
          <w:rFonts w:asciiTheme="minorEastAsia" w:eastAsiaTheme="minorEastAsia" w:hAnsiTheme="minorEastAsia"/>
          <w:b/>
          <w:color w:val="000000"/>
          <w:kern w:val="0"/>
          <w:sz w:val="24"/>
        </w:rPr>
        <w:t>5.11.3</w:t>
      </w:r>
      <w:r w:rsidRPr="00EF4FFA">
        <w:rPr>
          <w:rFonts w:ascii="宋体" w:hAnsi="宋体" w:cs="Arial" w:hint="eastAsia"/>
          <w:b/>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571,719.99</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4,722.31</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17,457,590.86</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lastRenderedPageBreak/>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18,034,033.16</w:t>
            </w:r>
          </w:p>
        </w:tc>
      </w:tr>
    </w:tbl>
    <w:p w:rsidR="00A62673" w:rsidRPr="00CE743F" w:rsidRDefault="00A62673" w:rsidP="00045BEC">
      <w:pPr>
        <w:autoSpaceDE w:val="0"/>
        <w:autoSpaceDN w:val="0"/>
        <w:adjustRightInd w:val="0"/>
        <w:spacing w:line="360" w:lineRule="auto"/>
        <w:jc w:val="left"/>
        <w:rPr>
          <w:rFonts w:ascii="宋体" w:cs="Arial"/>
          <w:b/>
          <w:color w:val="000000"/>
          <w:kern w:val="0"/>
          <w:sz w:val="24"/>
        </w:rPr>
      </w:pPr>
      <w:r w:rsidRPr="00CE743F">
        <w:rPr>
          <w:rFonts w:ascii="宋体" w:hAnsi="宋体"/>
          <w:b/>
          <w:color w:val="000000"/>
          <w:kern w:val="0"/>
          <w:sz w:val="24"/>
        </w:rPr>
        <w:t>5.11.4</w:t>
      </w:r>
      <w:r w:rsidRPr="00CE743F">
        <w:rPr>
          <w:rFonts w:ascii="宋体" w:hAnsi="宋体" w:cs="Arial" w:hint="eastAsia"/>
          <w:b/>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hAnsi="宋体" w:hint="eastAsia"/>
          <w:b/>
          <w:sz w:val="24"/>
        </w:rPr>
        <w:t>报告期末</w:t>
      </w:r>
      <w:r w:rsidR="00AB077A">
        <w:rPr>
          <w:rFonts w:ascii="宋体" w:hAnsi="宋体" w:hint="eastAsia"/>
          <w:b/>
          <w:sz w:val="24"/>
        </w:rPr>
        <w:t>投资的</w:t>
      </w:r>
      <w:r w:rsidRPr="00CE743F">
        <w:rPr>
          <w:rFonts w:ascii="宋体" w:hAnsi="宋体" w:hint="eastAsia"/>
          <w:b/>
          <w:sz w:val="24"/>
        </w:rPr>
        <w:t>股票存在流通受限情况的说明</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1</w:t>
      </w:r>
      <w:r w:rsidR="00AB077A">
        <w:rPr>
          <w:rFonts w:ascii="宋体" w:hAnsi="宋体" w:cs="Arial" w:hint="eastAsia"/>
          <w:b/>
          <w:color w:val="000000"/>
          <w:kern w:val="0"/>
          <w:sz w:val="24"/>
        </w:rPr>
        <w:t>报告</w:t>
      </w:r>
      <w:r w:rsidRPr="00CE743F">
        <w:rPr>
          <w:rFonts w:ascii="宋体" w:hAnsi="宋体" w:hint="eastAsia"/>
          <w:b/>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74C7D" w:rsidRPr="00EC5CE0" w:rsidTr="002C4578">
        <w:tc>
          <w:tcPr>
            <w:tcW w:w="108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302"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3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0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流通受限情况说明</w:t>
            </w:r>
          </w:p>
        </w:tc>
      </w:tr>
      <w:tr w:rsidR="00F27FB5">
        <w:tc>
          <w:tcPr>
            <w:tcW w:w="1083" w:type="dxa"/>
            <w:vAlign w:val="center"/>
          </w:tcPr>
          <w:p w:rsidR="00F27FB5" w:rsidRDefault="00286968">
            <w:pPr>
              <w:jc w:val="center"/>
            </w:pPr>
            <w:r>
              <w:rPr>
                <w:color w:val="000000"/>
                <w:sz w:val="24"/>
              </w:rPr>
              <w:t>1</w:t>
            </w:r>
          </w:p>
        </w:tc>
        <w:tc>
          <w:tcPr>
            <w:tcW w:w="1302" w:type="dxa"/>
            <w:vAlign w:val="center"/>
          </w:tcPr>
          <w:p w:rsidR="00F27FB5" w:rsidRDefault="00286968">
            <w:pPr>
              <w:jc w:val="center"/>
            </w:pPr>
            <w:r>
              <w:rPr>
                <w:color w:val="000000"/>
                <w:sz w:val="24"/>
              </w:rPr>
              <w:t>300413</w:t>
            </w:r>
          </w:p>
        </w:tc>
        <w:tc>
          <w:tcPr>
            <w:tcW w:w="1301" w:type="dxa"/>
            <w:vAlign w:val="center"/>
          </w:tcPr>
          <w:p w:rsidR="00F27FB5" w:rsidRDefault="00286968">
            <w:pPr>
              <w:jc w:val="center"/>
            </w:pPr>
            <w:r>
              <w:rPr>
                <w:color w:val="000000"/>
                <w:sz w:val="24"/>
              </w:rPr>
              <w:t>芒果超媒</w:t>
            </w:r>
          </w:p>
        </w:tc>
        <w:tc>
          <w:tcPr>
            <w:tcW w:w="1805" w:type="dxa"/>
            <w:vAlign w:val="center"/>
          </w:tcPr>
          <w:p w:rsidR="00F27FB5" w:rsidRDefault="00286968">
            <w:pPr>
              <w:jc w:val="right"/>
            </w:pPr>
            <w:r>
              <w:rPr>
                <w:color w:val="000000"/>
                <w:sz w:val="24"/>
              </w:rPr>
              <w:t>20,236,800.00</w:t>
            </w:r>
          </w:p>
        </w:tc>
        <w:tc>
          <w:tcPr>
            <w:tcW w:w="1655" w:type="dxa"/>
            <w:vAlign w:val="center"/>
          </w:tcPr>
          <w:p w:rsidR="00F27FB5" w:rsidRDefault="00286968">
            <w:pPr>
              <w:jc w:val="right"/>
            </w:pPr>
            <w:r>
              <w:rPr>
                <w:color w:val="000000"/>
                <w:sz w:val="24"/>
              </w:rPr>
              <w:t>3.26</w:t>
            </w:r>
          </w:p>
        </w:tc>
        <w:tc>
          <w:tcPr>
            <w:tcW w:w="1367" w:type="dxa"/>
            <w:vAlign w:val="center"/>
          </w:tcPr>
          <w:p w:rsidR="00286968" w:rsidRDefault="00286968" w:rsidP="00286968">
            <w:pPr>
              <w:jc w:val="right"/>
            </w:pPr>
            <w:r>
              <w:rPr>
                <w:rFonts w:hint="eastAsia"/>
              </w:rPr>
              <w:t>限售股</w:t>
            </w:r>
          </w:p>
        </w:tc>
      </w:tr>
    </w:tbl>
    <w:p w:rsidR="00774C7D" w:rsidRPr="00CE743F" w:rsidRDefault="00774C7D" w:rsidP="00774C7D">
      <w:pPr>
        <w:spacing w:line="360" w:lineRule="auto"/>
        <w:rPr>
          <w:rFonts w:ascii="宋体" w:cs="STSong-Light"/>
          <w:b/>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2</w:t>
      </w:r>
      <w:r w:rsidR="00AB077A">
        <w:rPr>
          <w:rFonts w:ascii="宋体" w:hAnsi="宋体" w:cs="Arial" w:hint="eastAsia"/>
          <w:b/>
          <w:color w:val="000000"/>
          <w:kern w:val="0"/>
          <w:sz w:val="24"/>
        </w:rPr>
        <w:t>报告</w:t>
      </w:r>
      <w:r w:rsidRPr="00CE743F">
        <w:rPr>
          <w:rFonts w:ascii="宋体" w:hAnsi="宋体" w:hint="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74C7D" w:rsidRPr="00EC5CE0" w:rsidTr="002C4578">
        <w:tc>
          <w:tcPr>
            <w:tcW w:w="108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302"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3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0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流通受限情况说明</w:t>
            </w:r>
          </w:p>
        </w:tc>
      </w:tr>
      <w:tr w:rsidR="00F27FB5">
        <w:tc>
          <w:tcPr>
            <w:tcW w:w="1083" w:type="dxa"/>
            <w:vAlign w:val="center"/>
          </w:tcPr>
          <w:p w:rsidR="00F27FB5" w:rsidRDefault="00286968">
            <w:pPr>
              <w:jc w:val="center"/>
            </w:pPr>
            <w:r>
              <w:rPr>
                <w:color w:val="000000"/>
                <w:sz w:val="24"/>
              </w:rPr>
              <w:t>1</w:t>
            </w:r>
          </w:p>
        </w:tc>
        <w:tc>
          <w:tcPr>
            <w:tcW w:w="1302" w:type="dxa"/>
            <w:vAlign w:val="center"/>
          </w:tcPr>
          <w:p w:rsidR="00F27FB5" w:rsidRDefault="00286968">
            <w:pPr>
              <w:jc w:val="center"/>
            </w:pPr>
            <w:r>
              <w:rPr>
                <w:color w:val="000000"/>
                <w:sz w:val="24"/>
              </w:rPr>
              <w:t>300847</w:t>
            </w:r>
          </w:p>
        </w:tc>
        <w:tc>
          <w:tcPr>
            <w:tcW w:w="1301" w:type="dxa"/>
            <w:vAlign w:val="center"/>
          </w:tcPr>
          <w:p w:rsidR="00F27FB5" w:rsidRDefault="00286968">
            <w:pPr>
              <w:jc w:val="center"/>
            </w:pPr>
            <w:r>
              <w:rPr>
                <w:color w:val="000000"/>
                <w:sz w:val="24"/>
              </w:rPr>
              <w:t>中船汉光</w:t>
            </w:r>
          </w:p>
        </w:tc>
        <w:tc>
          <w:tcPr>
            <w:tcW w:w="1805" w:type="dxa"/>
            <w:vAlign w:val="center"/>
          </w:tcPr>
          <w:p w:rsidR="00F27FB5" w:rsidRDefault="00A24A72">
            <w:pPr>
              <w:jc w:val="right"/>
            </w:pPr>
            <w:r>
              <w:rPr>
                <w:color w:val="000000"/>
                <w:sz w:val="24"/>
              </w:rPr>
              <w:t>9,854.80</w:t>
            </w:r>
          </w:p>
        </w:tc>
        <w:tc>
          <w:tcPr>
            <w:tcW w:w="1655" w:type="dxa"/>
            <w:vAlign w:val="center"/>
          </w:tcPr>
          <w:p w:rsidR="00F27FB5" w:rsidRDefault="00286968">
            <w:pPr>
              <w:jc w:val="right"/>
            </w:pPr>
            <w:r>
              <w:rPr>
                <w:color w:val="000000"/>
                <w:sz w:val="24"/>
              </w:rPr>
              <w:t>0.00</w:t>
            </w:r>
          </w:p>
        </w:tc>
        <w:tc>
          <w:tcPr>
            <w:tcW w:w="1367" w:type="dxa"/>
            <w:vAlign w:val="center"/>
          </w:tcPr>
          <w:p w:rsidR="00F27FB5" w:rsidRDefault="00286968">
            <w:pPr>
              <w:jc w:val="right"/>
            </w:pPr>
            <w:r>
              <w:rPr>
                <w:color w:val="000000"/>
                <w:sz w:val="24"/>
              </w:rPr>
              <w:t>新股未上市</w:t>
            </w:r>
          </w:p>
        </w:tc>
      </w:tr>
      <w:tr w:rsidR="00F27FB5">
        <w:tc>
          <w:tcPr>
            <w:tcW w:w="1083" w:type="dxa"/>
            <w:vAlign w:val="center"/>
          </w:tcPr>
          <w:p w:rsidR="00F27FB5" w:rsidRDefault="00286968">
            <w:pPr>
              <w:jc w:val="center"/>
            </w:pPr>
            <w:r>
              <w:rPr>
                <w:color w:val="000000"/>
                <w:sz w:val="24"/>
              </w:rPr>
              <w:t>2</w:t>
            </w:r>
          </w:p>
        </w:tc>
        <w:tc>
          <w:tcPr>
            <w:tcW w:w="1302" w:type="dxa"/>
            <w:vAlign w:val="center"/>
          </w:tcPr>
          <w:p w:rsidR="00F27FB5" w:rsidRDefault="00286968">
            <w:pPr>
              <w:jc w:val="center"/>
            </w:pPr>
            <w:r>
              <w:rPr>
                <w:color w:val="000000"/>
                <w:sz w:val="24"/>
              </w:rPr>
              <w:t>300845</w:t>
            </w:r>
          </w:p>
        </w:tc>
        <w:tc>
          <w:tcPr>
            <w:tcW w:w="1301" w:type="dxa"/>
            <w:vAlign w:val="center"/>
          </w:tcPr>
          <w:p w:rsidR="00F27FB5" w:rsidRDefault="00286968">
            <w:pPr>
              <w:jc w:val="center"/>
            </w:pPr>
            <w:r>
              <w:rPr>
                <w:color w:val="000000"/>
                <w:sz w:val="24"/>
              </w:rPr>
              <w:t>捷安高科</w:t>
            </w:r>
          </w:p>
        </w:tc>
        <w:tc>
          <w:tcPr>
            <w:tcW w:w="1805" w:type="dxa"/>
            <w:vAlign w:val="center"/>
          </w:tcPr>
          <w:p w:rsidR="00F27FB5" w:rsidRDefault="00A24A72">
            <w:pPr>
              <w:jc w:val="right"/>
            </w:pPr>
            <w:r>
              <w:rPr>
                <w:color w:val="000000"/>
                <w:sz w:val="24"/>
              </w:rPr>
              <w:t>8,286.10</w:t>
            </w:r>
            <w:bookmarkStart w:id="0" w:name="_GoBack"/>
            <w:bookmarkEnd w:id="0"/>
          </w:p>
        </w:tc>
        <w:tc>
          <w:tcPr>
            <w:tcW w:w="1655" w:type="dxa"/>
            <w:vAlign w:val="center"/>
          </w:tcPr>
          <w:p w:rsidR="00F27FB5" w:rsidRDefault="00286968">
            <w:pPr>
              <w:jc w:val="right"/>
            </w:pPr>
            <w:r>
              <w:rPr>
                <w:color w:val="000000"/>
                <w:sz w:val="24"/>
              </w:rPr>
              <w:t>0.00</w:t>
            </w:r>
          </w:p>
        </w:tc>
        <w:tc>
          <w:tcPr>
            <w:tcW w:w="1367" w:type="dxa"/>
            <w:vAlign w:val="center"/>
          </w:tcPr>
          <w:p w:rsidR="00F27FB5" w:rsidRDefault="00286968">
            <w:pPr>
              <w:jc w:val="right"/>
            </w:pPr>
            <w:r>
              <w:rPr>
                <w:color w:val="000000"/>
                <w:sz w:val="24"/>
              </w:rPr>
              <w:t>新股未上市</w:t>
            </w:r>
          </w:p>
        </w:tc>
      </w:tr>
    </w:tbl>
    <w:p w:rsidR="00A62673" w:rsidRPr="00CE743F" w:rsidRDefault="00A62673" w:rsidP="009A037F">
      <w:pPr>
        <w:spacing w:line="360" w:lineRule="auto"/>
        <w:rPr>
          <w:rFonts w:ascii="宋体" w:cs="STSong-Light"/>
          <w:b/>
          <w:color w:val="000000"/>
          <w:sz w:val="24"/>
        </w:rPr>
      </w:pPr>
      <w:r w:rsidRPr="00CE743F">
        <w:rPr>
          <w:rFonts w:ascii="宋体" w:hAnsi="宋体"/>
          <w:b/>
          <w:color w:val="000000"/>
          <w:sz w:val="24"/>
        </w:rPr>
        <w:t>5.11.</w:t>
      </w:r>
      <w:r w:rsidRPr="00CE743F">
        <w:rPr>
          <w:rFonts w:ascii="宋体" w:hAnsi="宋体"/>
          <w:b/>
          <w:bCs/>
          <w:color w:val="000000"/>
          <w:sz w:val="24"/>
        </w:rPr>
        <w:t>6</w:t>
      </w:r>
      <w:r w:rsidRPr="00CE743F">
        <w:rPr>
          <w:rFonts w:ascii="宋体" w:hAnsi="宋体" w:hint="eastAsia"/>
          <w:b/>
          <w:bCs/>
          <w:color w:val="000000"/>
          <w:kern w:val="0"/>
          <w:sz w:val="24"/>
        </w:rPr>
        <w:t>投资组合报告附注的其他文字描述部分</w:t>
      </w:r>
    </w:p>
    <w:p w:rsidR="00A62673" w:rsidRPr="00DC315B" w:rsidRDefault="00A62673" w:rsidP="005A2769">
      <w:pPr>
        <w:spacing w:line="360" w:lineRule="auto"/>
        <w:ind w:firstLineChars="200" w:firstLine="480"/>
        <w:rPr>
          <w:color w:val="000000"/>
          <w:sz w:val="24"/>
        </w:rPr>
      </w:pPr>
      <w:r w:rsidRPr="00DC315B">
        <w:rPr>
          <w:color w:val="000000"/>
          <w:sz w:val="24"/>
        </w:rPr>
        <w:t>由于四舍五入的原因，分项之和与合计项之间可能存在尾差。</w:t>
      </w:r>
    </w:p>
    <w:p w:rsidR="00A62673" w:rsidRPr="00EC5CE0" w:rsidRDefault="00A62673" w:rsidP="005A2769">
      <w:pPr>
        <w:spacing w:line="360" w:lineRule="auto"/>
        <w:ind w:firstLineChars="200" w:firstLine="480"/>
        <w:rPr>
          <w:rFonts w:asci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481,352,536.84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84,445,977.86</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125,510,575.44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109,167,169.44</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290,027,924.51</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82,988,895.27</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316,835,187.77</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110,624,252.03</w:t>
            </w:r>
          </w:p>
        </w:tc>
      </w:tr>
    </w:tbl>
    <w:p w:rsidR="00F27FB5" w:rsidRDefault="00286968">
      <w:pPr>
        <w:spacing w:line="360" w:lineRule="auto"/>
        <w:ind w:firstLineChars="200" w:firstLine="480"/>
        <w:rPr>
          <w:color w:val="000000"/>
          <w:sz w:val="24"/>
        </w:rPr>
      </w:pPr>
      <w:r>
        <w:rPr>
          <w:color w:val="000000"/>
          <w:sz w:val="24"/>
        </w:rPr>
        <w:t>注：</w:t>
      </w:r>
      <w:r>
        <w:rPr>
          <w:color w:val="000000"/>
          <w:sz w:val="24"/>
        </w:rPr>
        <w:t>1</w:t>
      </w:r>
      <w:r>
        <w:rPr>
          <w:color w:val="000000"/>
          <w:sz w:val="24"/>
        </w:rPr>
        <w:t>、如果本报告期间发生转换入、红利再投业务，则总申购份额中包含</w:t>
      </w:r>
      <w:r>
        <w:rPr>
          <w:color w:val="000000"/>
          <w:sz w:val="24"/>
        </w:rPr>
        <w:lastRenderedPageBreak/>
        <w:t>该业务；</w:t>
      </w:r>
    </w:p>
    <w:p w:rsidR="00A62673" w:rsidRPr="00DC315B" w:rsidRDefault="004976EE" w:rsidP="00DC315B">
      <w:pPr>
        <w:spacing w:line="360" w:lineRule="auto"/>
        <w:ind w:firstLineChars="200" w:firstLine="480"/>
        <w:rPr>
          <w:color w:val="000000"/>
          <w:sz w:val="24"/>
        </w:rPr>
      </w:pPr>
      <w:r w:rsidRPr="00DF18FE">
        <w:rPr>
          <w:color w:val="000000"/>
          <w:sz w:val="24"/>
        </w:rPr>
        <w:t>2</w:t>
      </w:r>
      <w:r w:rsidRPr="00DF18FE">
        <w:rPr>
          <w:color w:val="000000"/>
          <w:sz w:val="24"/>
        </w:rPr>
        <w:t>、如果本报告期间发生转换出业务，则总赎回份额中包含该业务。</w:t>
      </w:r>
    </w:p>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bookmarkStart w:id="1" w:name="OLE_LINK1"/>
      <w:bookmarkStart w:id="2" w:name="OLE_LINK2"/>
      <w:bookmarkEnd w:id="1"/>
      <w:bookmarkEnd w:id="2"/>
    </w:p>
    <w:p w:rsidR="00A62673" w:rsidRPr="00C1648E" w:rsidRDefault="004D5C1F" w:rsidP="00C1648E">
      <w:pPr>
        <w:spacing w:line="360" w:lineRule="auto"/>
        <w:ind w:firstLineChars="200" w:firstLine="480"/>
        <w:rPr>
          <w:color w:val="000000"/>
          <w:sz w:val="24"/>
        </w:rPr>
      </w:pPr>
      <w:r w:rsidRPr="00DF18FE">
        <w:rPr>
          <w:color w:val="000000"/>
          <w:sz w:val="24"/>
        </w:rPr>
        <w:t>本报告期内未发生基金管理人运用固有资金投资本基金的情况。</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本基金管理人本报告期内未进行本基金的申购、赎回、红利再投等。</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8.1 </w:t>
      </w:r>
      <w:r w:rsidRPr="00511B6A">
        <w:rPr>
          <w:rFonts w:ascii="宋体" w:hAnsi="宋体" w:hint="eastAsia"/>
          <w:b/>
          <w:color w:val="000000"/>
          <w:sz w:val="24"/>
        </w:rPr>
        <w:t>备查文件目录</w:t>
      </w:r>
    </w:p>
    <w:p w:rsidR="00F27FB5" w:rsidRDefault="00286968">
      <w:pPr>
        <w:spacing w:line="360" w:lineRule="auto"/>
        <w:ind w:firstLineChars="200" w:firstLine="480"/>
        <w:rPr>
          <w:color w:val="000000"/>
          <w:sz w:val="24"/>
        </w:rPr>
      </w:pPr>
      <w:r>
        <w:rPr>
          <w:color w:val="000000"/>
          <w:sz w:val="24"/>
        </w:rPr>
        <w:t>1</w:t>
      </w:r>
      <w:r>
        <w:rPr>
          <w:color w:val="000000"/>
          <w:sz w:val="24"/>
        </w:rPr>
        <w:t>、中国证监会准予交银施罗德创业板</w:t>
      </w:r>
      <w:r>
        <w:rPr>
          <w:color w:val="000000"/>
          <w:sz w:val="24"/>
        </w:rPr>
        <w:t>50</w:t>
      </w:r>
      <w:r>
        <w:rPr>
          <w:color w:val="000000"/>
          <w:sz w:val="24"/>
        </w:rPr>
        <w:t>指数型证券投资基金募集注册的文件；</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2</w:t>
      </w:r>
      <w:r>
        <w:rPr>
          <w:color w:val="000000"/>
          <w:sz w:val="24"/>
        </w:rPr>
        <w:t>、《交银施罗德创业板</w:t>
      </w:r>
      <w:r>
        <w:rPr>
          <w:color w:val="000000"/>
          <w:sz w:val="24"/>
        </w:rPr>
        <w:t>50</w:t>
      </w:r>
      <w:r>
        <w:rPr>
          <w:color w:val="000000"/>
          <w:sz w:val="24"/>
        </w:rPr>
        <w:t>指数型证券投资基金基金合同》；</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3</w:t>
      </w:r>
      <w:r>
        <w:rPr>
          <w:color w:val="000000"/>
          <w:sz w:val="24"/>
        </w:rPr>
        <w:t>、《交银施罗德创业板</w:t>
      </w:r>
      <w:r>
        <w:rPr>
          <w:color w:val="000000"/>
          <w:sz w:val="24"/>
        </w:rPr>
        <w:t>50</w:t>
      </w:r>
      <w:r>
        <w:rPr>
          <w:color w:val="000000"/>
          <w:sz w:val="24"/>
        </w:rPr>
        <w:t>指数型证券投资基金招募说明书》；</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4</w:t>
      </w:r>
      <w:r>
        <w:rPr>
          <w:color w:val="000000"/>
          <w:sz w:val="24"/>
        </w:rPr>
        <w:t>、《交银施罗德创业板</w:t>
      </w:r>
      <w:r>
        <w:rPr>
          <w:color w:val="000000"/>
          <w:sz w:val="24"/>
        </w:rPr>
        <w:t>50</w:t>
      </w:r>
      <w:r>
        <w:rPr>
          <w:color w:val="000000"/>
          <w:sz w:val="24"/>
        </w:rPr>
        <w:t>指数型证券投资基金托管协议》；</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5</w:t>
      </w:r>
      <w:r>
        <w:rPr>
          <w:color w:val="000000"/>
          <w:sz w:val="24"/>
        </w:rPr>
        <w:t>、关于申请募集注册交银施罗德创业板</w:t>
      </w:r>
      <w:r>
        <w:rPr>
          <w:color w:val="000000"/>
          <w:sz w:val="24"/>
        </w:rPr>
        <w:t>50</w:t>
      </w:r>
      <w:r>
        <w:rPr>
          <w:color w:val="000000"/>
          <w:sz w:val="24"/>
        </w:rPr>
        <w:t>指数型证券投资基金的法律意见书；</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27FB5" w:rsidRDefault="00286968">
      <w:pPr>
        <w:spacing w:line="360"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62673" w:rsidRPr="00C1648E" w:rsidRDefault="00A62673" w:rsidP="00C1648E">
      <w:pPr>
        <w:spacing w:line="360" w:lineRule="auto"/>
        <w:ind w:firstLineChars="200" w:firstLine="480"/>
        <w:rPr>
          <w:color w:val="000000"/>
          <w:sz w:val="24"/>
        </w:rPr>
      </w:pPr>
      <w:r w:rsidRPr="00DC315B">
        <w:rPr>
          <w:color w:val="000000"/>
          <w:sz w:val="24"/>
        </w:rPr>
        <w:t>8</w:t>
      </w:r>
      <w:r w:rsidRPr="00DC315B">
        <w:rPr>
          <w:color w:val="000000"/>
          <w:sz w:val="24"/>
        </w:rPr>
        <w:t>、报告期内交银施罗德创业板</w:t>
      </w:r>
      <w:r w:rsidRPr="00DC315B">
        <w:rPr>
          <w:color w:val="000000"/>
          <w:sz w:val="24"/>
        </w:rPr>
        <w:t>50</w:t>
      </w:r>
      <w:r w:rsidRPr="00DC315B">
        <w:rPr>
          <w:color w:val="000000"/>
          <w:sz w:val="24"/>
        </w:rPr>
        <w:t>指数型证券投资基金在指定报刊上各项公告的原稿。</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备查文件存放于基金管理人的办公场所。</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8.3 </w:t>
      </w:r>
      <w:r w:rsidRPr="00511B6A">
        <w:rPr>
          <w:rFonts w:ascii="宋体" w:hAnsi="宋体" w:hint="eastAsia"/>
          <w:b/>
          <w:color w:val="000000"/>
          <w:sz w:val="24"/>
        </w:rPr>
        <w:t>查阅方式</w:t>
      </w:r>
    </w:p>
    <w:p w:rsidR="00F27FB5" w:rsidRDefault="00286968">
      <w:pPr>
        <w:spacing w:line="360"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A62673" w:rsidRPr="00DC315B" w:rsidRDefault="00A62673" w:rsidP="005A2769">
      <w:pPr>
        <w:spacing w:line="360" w:lineRule="auto"/>
        <w:ind w:firstLineChars="200" w:firstLine="480"/>
        <w:rPr>
          <w:color w:val="000000"/>
          <w:sz w:val="24"/>
        </w:rPr>
      </w:pPr>
      <w:r w:rsidRPr="00DC315B">
        <w:rPr>
          <w:color w:val="000000"/>
          <w:sz w:val="24"/>
        </w:rPr>
        <w:t>投资者对本报告书如有疑问，可咨询本基金管理人交银施罗德基金管理有限</w:t>
      </w:r>
      <w:r w:rsidRPr="00DC315B">
        <w:rPr>
          <w:color w:val="000000"/>
          <w:sz w:val="24"/>
        </w:rPr>
        <w:lastRenderedPageBreak/>
        <w:t>公司。本公司客户服务中心电话：</w:t>
      </w:r>
      <w:r w:rsidRPr="00DC315B">
        <w:rPr>
          <w:color w:val="000000"/>
          <w:sz w:val="24"/>
        </w:rPr>
        <w:t>400-700-5000</w:t>
      </w:r>
      <w:r w:rsidRPr="00DC315B">
        <w:rPr>
          <w:color w:val="000000"/>
          <w:sz w:val="24"/>
        </w:rPr>
        <w:t>（免长途话费），</w:t>
      </w:r>
      <w:r w:rsidRPr="00DC315B">
        <w:rPr>
          <w:color w:val="000000"/>
          <w:sz w:val="24"/>
        </w:rPr>
        <w:t>021-61055000</w:t>
      </w:r>
      <w:r w:rsidRPr="00DC315B">
        <w:rPr>
          <w:color w:val="000000"/>
          <w:sz w:val="24"/>
        </w:rPr>
        <w:t>，电子邮件：</w:t>
      </w:r>
      <w:r w:rsidRPr="00DC315B">
        <w:rPr>
          <w:color w:val="000000"/>
          <w:sz w:val="24"/>
        </w:rPr>
        <w:t>services@jysld.com</w:t>
      </w:r>
      <w:r w:rsidRPr="00DC315B">
        <w:rPr>
          <w:color w:val="000000"/>
          <w:sz w:val="24"/>
        </w:rPr>
        <w:t>。</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D70274">
      <w:pPr>
        <w:spacing w:line="360" w:lineRule="auto"/>
        <w:ind w:firstLineChars="900" w:firstLine="2168"/>
        <w:jc w:val="right"/>
        <w:rPr>
          <w:rFonts w:ascii="宋体"/>
          <w:b/>
          <w:sz w:val="24"/>
        </w:rPr>
      </w:pPr>
    </w:p>
    <w:sectPr w:rsidR="00A62673" w:rsidRPr="00EC5CE0"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B1" w:rsidRDefault="009E60B1">
      <w:r>
        <w:separator/>
      </w:r>
    </w:p>
  </w:endnote>
  <w:endnote w:type="continuationSeparator" w:id="0">
    <w:p w:rsidR="009E60B1" w:rsidRDefault="009E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1D0DB0" w:rsidRDefault="00AB077A" w:rsidP="00230A66">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A24A72">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A24A72">
      <w:rPr>
        <w:noProof/>
        <w:szCs w:val="21"/>
      </w:rPr>
      <w:t>15</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077A" w:rsidRDefault="00AB07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4A72">
      <w:rPr>
        <w:rStyle w:val="a7"/>
        <w:noProof/>
      </w:rPr>
      <w:t>13</w:t>
    </w:r>
    <w:r>
      <w:rPr>
        <w:rStyle w:val="a7"/>
      </w:rPr>
      <w:fldChar w:fldCharType="end"/>
    </w:r>
  </w:p>
  <w:p w:rsidR="00AB077A" w:rsidRDefault="00AB07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B1" w:rsidRDefault="009E60B1">
      <w:r>
        <w:separator/>
      </w:r>
    </w:p>
  </w:footnote>
  <w:footnote w:type="continuationSeparator" w:id="0">
    <w:p w:rsidR="009E60B1" w:rsidRDefault="009E6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977154" w:rsidRDefault="00AB077A" w:rsidP="005E491F">
    <w:pPr>
      <w:pStyle w:val="a9"/>
      <w:pBdr>
        <w:bottom w:val="single" w:sz="6" w:space="0" w:color="auto"/>
      </w:pBdr>
      <w:jc w:val="right"/>
    </w:pPr>
    <w:r w:rsidRPr="00977154">
      <w:t>交银施罗德创业板</w:t>
    </w:r>
    <w:r w:rsidRPr="00977154">
      <w:t>50</w:t>
    </w:r>
    <w:r w:rsidRPr="00977154">
      <w:t>指数型证券投资基金</w:t>
    </w:r>
    <w:r w:rsidRPr="00977154">
      <w:t>2020</w:t>
    </w:r>
    <w:r w:rsidRPr="00977154">
      <w:t>年第</w:t>
    </w:r>
    <w:r w:rsidRPr="00977154">
      <w:t>2</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D34E3"/>
    <w:rsid w:val="000E4456"/>
    <w:rsid w:val="000F175F"/>
    <w:rsid w:val="000F17D1"/>
    <w:rsid w:val="000F386F"/>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1A1"/>
    <w:rsid w:val="00142A56"/>
    <w:rsid w:val="00144DF5"/>
    <w:rsid w:val="00145A97"/>
    <w:rsid w:val="00146485"/>
    <w:rsid w:val="00150AD6"/>
    <w:rsid w:val="001526F9"/>
    <w:rsid w:val="00153B40"/>
    <w:rsid w:val="00154ADA"/>
    <w:rsid w:val="0015531A"/>
    <w:rsid w:val="001600E8"/>
    <w:rsid w:val="00163B27"/>
    <w:rsid w:val="00165317"/>
    <w:rsid w:val="00165A09"/>
    <w:rsid w:val="00171BAD"/>
    <w:rsid w:val="0017347D"/>
    <w:rsid w:val="001744B4"/>
    <w:rsid w:val="00174D8C"/>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0E"/>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6968"/>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D32E3"/>
    <w:rsid w:val="002D7B86"/>
    <w:rsid w:val="002E0FEB"/>
    <w:rsid w:val="002E300D"/>
    <w:rsid w:val="002F0F79"/>
    <w:rsid w:val="002F1C74"/>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0C1E"/>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5F3B"/>
    <w:rsid w:val="00376C39"/>
    <w:rsid w:val="00377520"/>
    <w:rsid w:val="003802CC"/>
    <w:rsid w:val="00380D36"/>
    <w:rsid w:val="003822D3"/>
    <w:rsid w:val="0038237A"/>
    <w:rsid w:val="003834E0"/>
    <w:rsid w:val="00384C43"/>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80BC8"/>
    <w:rsid w:val="00481265"/>
    <w:rsid w:val="004814BF"/>
    <w:rsid w:val="0048587E"/>
    <w:rsid w:val="00487C2B"/>
    <w:rsid w:val="00490626"/>
    <w:rsid w:val="00491631"/>
    <w:rsid w:val="0049297D"/>
    <w:rsid w:val="004929F2"/>
    <w:rsid w:val="00494E27"/>
    <w:rsid w:val="00495A03"/>
    <w:rsid w:val="004967FC"/>
    <w:rsid w:val="00497079"/>
    <w:rsid w:val="004976EE"/>
    <w:rsid w:val="004A00BD"/>
    <w:rsid w:val="004A1A57"/>
    <w:rsid w:val="004A1BBA"/>
    <w:rsid w:val="004A29E5"/>
    <w:rsid w:val="004A3E3C"/>
    <w:rsid w:val="004B0E4B"/>
    <w:rsid w:val="004B0E6D"/>
    <w:rsid w:val="004B16E8"/>
    <w:rsid w:val="004B2DB9"/>
    <w:rsid w:val="004B5C3F"/>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C7380"/>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08F6"/>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1831"/>
    <w:rsid w:val="006D442E"/>
    <w:rsid w:val="006D6A40"/>
    <w:rsid w:val="006D6F20"/>
    <w:rsid w:val="006D7693"/>
    <w:rsid w:val="006E231B"/>
    <w:rsid w:val="006E346E"/>
    <w:rsid w:val="006E34B7"/>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021F"/>
    <w:rsid w:val="009D1EA4"/>
    <w:rsid w:val="009D27AA"/>
    <w:rsid w:val="009D38BA"/>
    <w:rsid w:val="009D4991"/>
    <w:rsid w:val="009D5BB5"/>
    <w:rsid w:val="009D696D"/>
    <w:rsid w:val="009D6ED2"/>
    <w:rsid w:val="009D7F16"/>
    <w:rsid w:val="009E0F1A"/>
    <w:rsid w:val="009E140D"/>
    <w:rsid w:val="009E348F"/>
    <w:rsid w:val="009E4465"/>
    <w:rsid w:val="009E4DF2"/>
    <w:rsid w:val="009E60B1"/>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4A72"/>
    <w:rsid w:val="00A26668"/>
    <w:rsid w:val="00A27804"/>
    <w:rsid w:val="00A3489D"/>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869F6"/>
    <w:rsid w:val="00A903B6"/>
    <w:rsid w:val="00A90F4F"/>
    <w:rsid w:val="00A92C40"/>
    <w:rsid w:val="00A947AA"/>
    <w:rsid w:val="00AA0AC5"/>
    <w:rsid w:val="00AA19FE"/>
    <w:rsid w:val="00AA1B53"/>
    <w:rsid w:val="00AA3556"/>
    <w:rsid w:val="00AA35FD"/>
    <w:rsid w:val="00AA38A5"/>
    <w:rsid w:val="00AA3ADC"/>
    <w:rsid w:val="00AA3DB7"/>
    <w:rsid w:val="00AA6B2E"/>
    <w:rsid w:val="00AB077A"/>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2E81"/>
    <w:rsid w:val="00B23996"/>
    <w:rsid w:val="00B23CB2"/>
    <w:rsid w:val="00B2561A"/>
    <w:rsid w:val="00B25A64"/>
    <w:rsid w:val="00B329F8"/>
    <w:rsid w:val="00B32AB3"/>
    <w:rsid w:val="00B34E7C"/>
    <w:rsid w:val="00B368EA"/>
    <w:rsid w:val="00B37EEF"/>
    <w:rsid w:val="00B51D20"/>
    <w:rsid w:val="00B5298E"/>
    <w:rsid w:val="00B54370"/>
    <w:rsid w:val="00B54B5F"/>
    <w:rsid w:val="00B55185"/>
    <w:rsid w:val="00B60BF3"/>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104CC"/>
    <w:rsid w:val="00C152FE"/>
    <w:rsid w:val="00C1648E"/>
    <w:rsid w:val="00C16739"/>
    <w:rsid w:val="00C21C43"/>
    <w:rsid w:val="00C22C7D"/>
    <w:rsid w:val="00C22CCE"/>
    <w:rsid w:val="00C231D6"/>
    <w:rsid w:val="00C23BA2"/>
    <w:rsid w:val="00C32AF2"/>
    <w:rsid w:val="00C33204"/>
    <w:rsid w:val="00C338EB"/>
    <w:rsid w:val="00C3465D"/>
    <w:rsid w:val="00C36ACD"/>
    <w:rsid w:val="00C379E9"/>
    <w:rsid w:val="00C439FB"/>
    <w:rsid w:val="00C43F23"/>
    <w:rsid w:val="00C47790"/>
    <w:rsid w:val="00C50011"/>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E743F"/>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0274"/>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4B4A"/>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2A13"/>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4FFA"/>
    <w:rsid w:val="00EF6111"/>
    <w:rsid w:val="00F005A0"/>
    <w:rsid w:val="00F06616"/>
    <w:rsid w:val="00F11352"/>
    <w:rsid w:val="00F1498D"/>
    <w:rsid w:val="00F14DDF"/>
    <w:rsid w:val="00F152AD"/>
    <w:rsid w:val="00F20DFE"/>
    <w:rsid w:val="00F2285F"/>
    <w:rsid w:val="00F23155"/>
    <w:rsid w:val="00F24236"/>
    <w:rsid w:val="00F24E0E"/>
    <w:rsid w:val="00F26693"/>
    <w:rsid w:val="00F2780B"/>
    <w:rsid w:val="00F27FB5"/>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12D561D-5794-471E-A3B0-0176AE53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15</Pages>
  <Words>1243</Words>
  <Characters>7088</Characters>
  <Application>Microsoft Office Word</Application>
  <DocSecurity>0</DocSecurity>
  <Lines>59</Lines>
  <Paragraphs>16</Paragraphs>
  <ScaleCrop>false</ScaleCrop>
  <Company>TRT. Ltd. Co.</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孙炳磊</cp:lastModifiedBy>
  <cp:revision>208</cp:revision>
  <cp:lastPrinted>2007-07-19T00:46:00Z</cp:lastPrinted>
  <dcterms:created xsi:type="dcterms:W3CDTF">2012-11-21T04:46:00Z</dcterms:created>
  <dcterms:modified xsi:type="dcterms:W3CDTF">2020-08-07T02:21:00Z</dcterms:modified>
</cp:coreProperties>
</file>