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交银施罗德新生活力灵活配置混合型证券投资基金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2019</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2019</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基金托管人：中信银行股份有限公司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二〇一九年四月二十日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B765D3" w:rsidRDefault="009B511F">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B765D3" w:rsidRDefault="009B511F">
      <w:pPr>
        <w:spacing w:before="29" w:line="288" w:lineRule="auto"/>
        <w:ind w:firstLineChars="200" w:firstLine="480"/>
        <w:rPr>
          <w:color w:val="000000"/>
          <w:sz w:val="24"/>
          <w:szCs w:val="24"/>
        </w:rPr>
      </w:pPr>
      <w:r>
        <w:rPr>
          <w:color w:val="000000"/>
          <w:sz w:val="24"/>
          <w:szCs w:val="24"/>
        </w:rPr>
        <w:t>基金托管人中信银行股份有限公司根据本基金合同规定，于</w:t>
      </w:r>
      <w:r>
        <w:rPr>
          <w:color w:val="000000"/>
          <w:sz w:val="24"/>
          <w:szCs w:val="24"/>
        </w:rPr>
        <w:t>2019</w:t>
      </w:r>
      <w:r>
        <w:rPr>
          <w:color w:val="000000"/>
          <w:sz w:val="24"/>
          <w:szCs w:val="24"/>
        </w:rPr>
        <w:t>年</w:t>
      </w:r>
      <w:r>
        <w:rPr>
          <w:color w:val="000000"/>
          <w:sz w:val="24"/>
          <w:szCs w:val="24"/>
        </w:rPr>
        <w:t>4</w:t>
      </w:r>
      <w:r>
        <w:rPr>
          <w:color w:val="000000"/>
          <w:sz w:val="24"/>
          <w:szCs w:val="24"/>
        </w:rPr>
        <w:t>月</w:t>
      </w:r>
      <w:r>
        <w:rPr>
          <w:color w:val="000000"/>
          <w:sz w:val="24"/>
          <w:szCs w:val="24"/>
        </w:rPr>
        <w:t>19</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B765D3" w:rsidRDefault="009B511F">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B765D3" w:rsidRDefault="009B511F">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B765D3" w:rsidRDefault="009B511F">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2019</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交银新生活力灵活配置混合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519772</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519772</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2016</w:t>
            </w:r>
            <w:r w:rsidRPr="00414345">
              <w:rPr>
                <w:color w:val="000000"/>
                <w:kern w:val="0"/>
                <w:sz w:val="24"/>
                <w:szCs w:val="24"/>
              </w:rPr>
              <w:t>年</w:t>
            </w:r>
            <w:r w:rsidRPr="00414345">
              <w:rPr>
                <w:color w:val="000000"/>
                <w:kern w:val="0"/>
                <w:sz w:val="24"/>
                <w:szCs w:val="24"/>
              </w:rPr>
              <w:t>11</w:t>
            </w:r>
            <w:r w:rsidRPr="00414345">
              <w:rPr>
                <w:color w:val="000000"/>
                <w:kern w:val="0"/>
                <w:sz w:val="24"/>
                <w:szCs w:val="24"/>
              </w:rPr>
              <w:t>月</w:t>
            </w:r>
            <w:r w:rsidRPr="00414345">
              <w:rPr>
                <w:color w:val="000000"/>
                <w:kern w:val="0"/>
                <w:sz w:val="24"/>
                <w:szCs w:val="24"/>
              </w:rPr>
              <w:t>11</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3,349,312,859.56</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本基金通过深度优选与新生力量息息相关的优质企业，分享中国因新生行业发展所带来的投资新机会，力争为基金份额持有人获得超越业绩比较基准的收益。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自上而下调整基金大类资产配置和股票行业配置策略，确定债券组合久期和债券类别配置；在严谨深入的股票和债券研究分析基础上，自下而上精选个券。其中，本基金股票投资重点关注与市场新生力量息息相关的优质企业，分享当前中国因新生力量群体发展所带来的投资新机会。新生活力主题是指由于互联网思维的</w:t>
            </w:r>
            <w:r w:rsidRPr="00414345">
              <w:rPr>
                <w:color w:val="000000"/>
                <w:kern w:val="0"/>
                <w:sz w:val="24"/>
                <w:szCs w:val="24"/>
              </w:rPr>
              <w:lastRenderedPageBreak/>
              <w:t>发展和演变，而带来的传统产业中供给改善、产业重塑的新生领域，和新兴产业中触发新消费、创造新需求的新生领域，以及在前述新生领域内具备活力的、公司价值向上流动的优秀投资标的。</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×60%+</w:t>
            </w:r>
            <w:r w:rsidRPr="00414345">
              <w:rPr>
                <w:color w:val="000000"/>
                <w:kern w:val="0"/>
                <w:sz w:val="24"/>
                <w:szCs w:val="24"/>
              </w:rPr>
              <w:t>中证综合债券指数收益率</w:t>
            </w:r>
            <w:r w:rsidRPr="00414345">
              <w:rPr>
                <w:color w:val="000000"/>
                <w:kern w:val="0"/>
                <w:sz w:val="24"/>
                <w:szCs w:val="24"/>
              </w:rPr>
              <w:t>×40%</w:t>
            </w:r>
            <w:r w:rsidRPr="00414345">
              <w:rPr>
                <w:color w:val="000000"/>
                <w:kern w:val="0"/>
                <w:sz w:val="24"/>
                <w:szCs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中信银行股份有限公司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9B511F" w:rsidRPr="00414345" w:rsidTr="009B511F">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(2019</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-2019</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9B511F" w:rsidRPr="00414345" w:rsidTr="009B511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285,197,037.28</w:t>
            </w:r>
          </w:p>
        </w:tc>
      </w:tr>
      <w:tr w:rsidR="009B511F" w:rsidRPr="00414345" w:rsidTr="009B511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1,030,930,699.62</w:t>
            </w:r>
          </w:p>
        </w:tc>
      </w:tr>
      <w:tr w:rsidR="009B511F" w:rsidRPr="00414345" w:rsidTr="009B511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0.3170</w:t>
            </w:r>
          </w:p>
        </w:tc>
      </w:tr>
      <w:tr w:rsidR="009B511F" w:rsidRPr="00414345" w:rsidTr="009B511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5,334,380,392.82</w:t>
            </w:r>
          </w:p>
        </w:tc>
      </w:tr>
      <w:tr w:rsidR="009B511F" w:rsidRPr="00414345" w:rsidTr="009B511F">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1.593</w:t>
            </w:r>
          </w:p>
        </w:tc>
      </w:tr>
    </w:tbl>
    <w:p w:rsidR="00B765D3" w:rsidRDefault="009B511F">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B765D3">
        <w:trPr>
          <w:jc w:val="center"/>
        </w:trPr>
        <w:tc>
          <w:tcPr>
            <w:tcW w:w="1701" w:type="dxa"/>
            <w:vAlign w:val="center"/>
          </w:tcPr>
          <w:p w:rsidR="00B765D3" w:rsidRDefault="009B511F">
            <w:pPr>
              <w:jc w:val="left"/>
            </w:pPr>
            <w:r>
              <w:rPr>
                <w:color w:val="000000"/>
                <w:sz w:val="24"/>
                <w:szCs w:val="24"/>
              </w:rPr>
              <w:lastRenderedPageBreak/>
              <w:t>过去三个月</w:t>
            </w:r>
          </w:p>
        </w:tc>
        <w:tc>
          <w:tcPr>
            <w:tcW w:w="1045" w:type="dxa"/>
            <w:vAlign w:val="center"/>
          </w:tcPr>
          <w:p w:rsidR="00B765D3" w:rsidRDefault="009B511F">
            <w:pPr>
              <w:jc w:val="center"/>
            </w:pPr>
            <w:r>
              <w:rPr>
                <w:color w:val="000000"/>
                <w:sz w:val="24"/>
                <w:szCs w:val="24"/>
              </w:rPr>
              <w:t>25.14%</w:t>
            </w:r>
          </w:p>
        </w:tc>
        <w:tc>
          <w:tcPr>
            <w:tcW w:w="1344" w:type="dxa"/>
            <w:vAlign w:val="center"/>
          </w:tcPr>
          <w:p w:rsidR="00B765D3" w:rsidRDefault="009B511F">
            <w:pPr>
              <w:jc w:val="center"/>
            </w:pPr>
            <w:r>
              <w:rPr>
                <w:color w:val="000000"/>
                <w:sz w:val="24"/>
                <w:szCs w:val="24"/>
              </w:rPr>
              <w:t>1.55%</w:t>
            </w:r>
          </w:p>
        </w:tc>
        <w:tc>
          <w:tcPr>
            <w:tcW w:w="1194" w:type="dxa"/>
            <w:vAlign w:val="center"/>
          </w:tcPr>
          <w:p w:rsidR="00B765D3" w:rsidRDefault="009B511F">
            <w:pPr>
              <w:jc w:val="center"/>
            </w:pPr>
            <w:r>
              <w:rPr>
                <w:color w:val="000000"/>
                <w:sz w:val="24"/>
                <w:szCs w:val="24"/>
              </w:rPr>
              <w:t>17.14%</w:t>
            </w:r>
          </w:p>
        </w:tc>
        <w:tc>
          <w:tcPr>
            <w:tcW w:w="1492" w:type="dxa"/>
            <w:vAlign w:val="center"/>
          </w:tcPr>
          <w:p w:rsidR="00B765D3" w:rsidRDefault="009B511F">
            <w:pPr>
              <w:jc w:val="center"/>
            </w:pPr>
            <w:r>
              <w:rPr>
                <w:color w:val="000000"/>
                <w:sz w:val="24"/>
                <w:szCs w:val="24"/>
              </w:rPr>
              <w:t>0.93%</w:t>
            </w:r>
          </w:p>
        </w:tc>
        <w:tc>
          <w:tcPr>
            <w:tcW w:w="1194" w:type="dxa"/>
            <w:vAlign w:val="center"/>
          </w:tcPr>
          <w:p w:rsidR="00B765D3" w:rsidRDefault="009B511F">
            <w:pPr>
              <w:jc w:val="center"/>
            </w:pPr>
            <w:r>
              <w:rPr>
                <w:color w:val="000000"/>
                <w:sz w:val="24"/>
                <w:szCs w:val="24"/>
              </w:rPr>
              <w:t>8.00%</w:t>
            </w:r>
          </w:p>
        </w:tc>
        <w:tc>
          <w:tcPr>
            <w:tcW w:w="898" w:type="dxa"/>
            <w:vAlign w:val="center"/>
          </w:tcPr>
          <w:p w:rsidR="00B765D3" w:rsidRDefault="009B511F">
            <w:pPr>
              <w:jc w:val="center"/>
            </w:pPr>
            <w:r>
              <w:rPr>
                <w:color w:val="000000"/>
                <w:sz w:val="24"/>
                <w:szCs w:val="24"/>
              </w:rPr>
              <w:t>0.62%</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交银施罗德新生活力灵活配置混合型证券投资基金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2016</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11</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11</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2019</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B765D3">
        <w:trPr>
          <w:jc w:val="center"/>
        </w:trPr>
        <w:tc>
          <w:tcPr>
            <w:tcW w:w="846" w:type="dxa"/>
            <w:vAlign w:val="center"/>
          </w:tcPr>
          <w:p w:rsidR="00B765D3" w:rsidRDefault="009B511F">
            <w:pPr>
              <w:jc w:val="center"/>
            </w:pPr>
            <w:r>
              <w:rPr>
                <w:color w:val="000000"/>
                <w:sz w:val="24"/>
                <w:szCs w:val="24"/>
              </w:rPr>
              <w:t>杨浩</w:t>
            </w:r>
          </w:p>
        </w:tc>
        <w:tc>
          <w:tcPr>
            <w:tcW w:w="845" w:type="dxa"/>
            <w:vAlign w:val="center"/>
          </w:tcPr>
          <w:p w:rsidR="00B765D3" w:rsidRDefault="009B511F">
            <w:pPr>
              <w:jc w:val="center"/>
            </w:pPr>
            <w:r>
              <w:rPr>
                <w:color w:val="000000"/>
                <w:sz w:val="24"/>
                <w:szCs w:val="24"/>
              </w:rPr>
              <w:t>交银定期支付双息平衡混合、</w:t>
            </w:r>
            <w:r>
              <w:rPr>
                <w:color w:val="000000"/>
                <w:sz w:val="24"/>
                <w:szCs w:val="24"/>
              </w:rPr>
              <w:lastRenderedPageBreak/>
              <w:t>交银新生活力灵活配置混合的基金经理</w:t>
            </w:r>
          </w:p>
        </w:tc>
        <w:tc>
          <w:tcPr>
            <w:tcW w:w="1549" w:type="dxa"/>
            <w:vAlign w:val="center"/>
          </w:tcPr>
          <w:p w:rsidR="00B765D3" w:rsidRDefault="009B511F">
            <w:pPr>
              <w:jc w:val="center"/>
            </w:pPr>
            <w:r>
              <w:rPr>
                <w:color w:val="000000"/>
                <w:sz w:val="24"/>
                <w:szCs w:val="24"/>
              </w:rPr>
              <w:lastRenderedPageBreak/>
              <w:t>2016-11-11</w:t>
            </w:r>
          </w:p>
        </w:tc>
        <w:tc>
          <w:tcPr>
            <w:tcW w:w="1548" w:type="dxa"/>
            <w:vAlign w:val="center"/>
          </w:tcPr>
          <w:p w:rsidR="00B765D3" w:rsidRDefault="009B511F">
            <w:pPr>
              <w:jc w:val="center"/>
            </w:pPr>
            <w:r>
              <w:rPr>
                <w:color w:val="000000"/>
                <w:sz w:val="24"/>
                <w:szCs w:val="24"/>
              </w:rPr>
              <w:t>-</w:t>
            </w:r>
          </w:p>
        </w:tc>
        <w:tc>
          <w:tcPr>
            <w:tcW w:w="1407" w:type="dxa"/>
            <w:vAlign w:val="center"/>
          </w:tcPr>
          <w:p w:rsidR="00B765D3" w:rsidRDefault="009B511F">
            <w:pPr>
              <w:jc w:val="center"/>
            </w:pPr>
            <w:r>
              <w:rPr>
                <w:color w:val="000000"/>
                <w:sz w:val="24"/>
                <w:szCs w:val="24"/>
              </w:rPr>
              <w:t>9</w:t>
            </w:r>
            <w:r>
              <w:rPr>
                <w:color w:val="000000"/>
                <w:sz w:val="24"/>
                <w:szCs w:val="24"/>
              </w:rPr>
              <w:t>年</w:t>
            </w:r>
          </w:p>
        </w:tc>
        <w:tc>
          <w:tcPr>
            <w:tcW w:w="2673" w:type="dxa"/>
            <w:vAlign w:val="center"/>
          </w:tcPr>
          <w:p w:rsidR="00B765D3" w:rsidRDefault="009B511F">
            <w:r>
              <w:rPr>
                <w:color w:val="000000"/>
                <w:sz w:val="24"/>
                <w:szCs w:val="24"/>
              </w:rPr>
              <w:t>杨浩先生，北京邮电大学通信与信息系统专业硕士。</w:t>
            </w:r>
            <w:r>
              <w:rPr>
                <w:color w:val="000000"/>
                <w:sz w:val="24"/>
                <w:szCs w:val="24"/>
              </w:rPr>
              <w:t>2010</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B765D3" w:rsidRDefault="009B511F">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B765D3" w:rsidRDefault="009B511F">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B765D3" w:rsidRDefault="009B511F">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w:t>
      </w:r>
      <w:r w:rsidRPr="00414345">
        <w:rPr>
          <w:color w:val="000000"/>
          <w:sz w:val="24"/>
          <w:szCs w:val="24"/>
        </w:rPr>
        <w:lastRenderedPageBreak/>
        <w:t>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B765D3" w:rsidRDefault="009B511F">
      <w:pPr>
        <w:spacing w:before="29" w:line="288" w:lineRule="auto"/>
        <w:ind w:firstLineChars="200" w:firstLine="480"/>
        <w:rPr>
          <w:color w:val="000000"/>
          <w:sz w:val="24"/>
          <w:szCs w:val="24"/>
        </w:rPr>
      </w:pPr>
      <w:r>
        <w:rPr>
          <w:color w:val="000000"/>
          <w:sz w:val="24"/>
          <w:szCs w:val="24"/>
        </w:rPr>
        <w:t>2019</w:t>
      </w:r>
      <w:r>
        <w:rPr>
          <w:color w:val="000000"/>
          <w:sz w:val="24"/>
          <w:szCs w:val="24"/>
        </w:rPr>
        <w:t>年第一季度，随着经济货币政策的调整，年初社会融资出现较大幅度的反弹，政府对中小企业的支持强劲，经济数据出现反弹的迹象。与此同时随着国家机构改革的推进，新兴行业促进政策与证券市场改革（如科创板等）也加快启动。中美贸易战处于持续谈判期，边际上较</w:t>
      </w:r>
      <w:r>
        <w:rPr>
          <w:color w:val="000000"/>
          <w:sz w:val="24"/>
          <w:szCs w:val="24"/>
        </w:rPr>
        <w:t>2018</w:t>
      </w:r>
      <w:r>
        <w:rPr>
          <w:color w:val="000000"/>
          <w:sz w:val="24"/>
          <w:szCs w:val="24"/>
        </w:rPr>
        <w:t>年有所缓和。如此种种，今年一季度市场出现强劲反弹，各大指数均大幅上涨，相较而言，过去几年跌幅较多的中小市值公司价格弹性较大。</w:t>
      </w:r>
    </w:p>
    <w:p w:rsidR="00B765D3" w:rsidRDefault="009B511F">
      <w:pPr>
        <w:spacing w:before="29" w:line="288" w:lineRule="auto"/>
        <w:ind w:firstLineChars="200" w:firstLine="480"/>
        <w:rPr>
          <w:color w:val="000000"/>
          <w:sz w:val="24"/>
          <w:szCs w:val="24"/>
        </w:rPr>
      </w:pPr>
      <w:r>
        <w:rPr>
          <w:color w:val="000000"/>
          <w:sz w:val="24"/>
          <w:szCs w:val="24"/>
        </w:rPr>
        <w:t>我们认为从</w:t>
      </w:r>
      <w:r>
        <w:rPr>
          <w:color w:val="000000"/>
          <w:sz w:val="24"/>
          <w:szCs w:val="24"/>
        </w:rPr>
        <w:t>2018</w:t>
      </w:r>
      <w:r>
        <w:rPr>
          <w:color w:val="000000"/>
          <w:sz w:val="24"/>
          <w:szCs w:val="24"/>
        </w:rPr>
        <w:t>年四季度以来经济货币政策的调整仍然应当以纠偏的角度的去看待，从长期的角度，国内外政治经济的新常态仍然需要得到产业界和资本界的清醒认识，放弃对数量型发展模式的复辟预期，探索质量型发展模式的具象仍然任重道远。所以，我们对因为这次货币释放脉冲带来的经济波动仍然持谨慎态度，但可喜的是，在微观方面，在每一次经济波动的过程中，我们都观测到有一批优秀的公司体现出超越行业平均水平的能力。在宏观方面，我们也看到社会转型期的权责与利益分配机制在一点点重新构建，对中长期我们信心较足。</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本基金在年初找到一些符合一贯理念的新品种，仓位因而上行，本季度收益率为</w:t>
      </w:r>
      <w:r w:rsidRPr="00414345">
        <w:rPr>
          <w:color w:val="000000"/>
          <w:sz w:val="24"/>
          <w:szCs w:val="24"/>
        </w:rPr>
        <w:t>25.14%</w:t>
      </w:r>
      <w:r w:rsidRPr="00414345">
        <w:rPr>
          <w:color w:val="000000"/>
          <w:sz w:val="24"/>
          <w:szCs w:val="24"/>
        </w:rPr>
        <w:t>，跑赢业绩比较基准。持仓结构上看，我们持有政企软件、互联网服务、民生消费以及高端制造四个方向比较多。我们将继续寻找具备新时代背景的优秀公司投资，持续稳健的为持有人服务。</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 xml:space="preserve">“3.1 </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“3.2.1</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4,463,425,414.70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83.05</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4,463,425,414.70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83.05</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lastRenderedPageBreak/>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220,867,800.00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4.11</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220,867,800.00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4.11</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366,010,583.01</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6.81</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286,050,910.75</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5.32</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38,260,935.50</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0.71</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5,374,615,643.96</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1,139,804,172.43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21.37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498,157,782.16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9.34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23,287,773.85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0.44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1,357,531,183.14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25.45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134,343.00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243,837,631.48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4.57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lastRenderedPageBreak/>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236,603,417.60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4.44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135,936,748.82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828,132,362.22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15.52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4,463,425,414.70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83.67</w:t>
            </w:r>
          </w:p>
        </w:tc>
      </w:tr>
    </w:tbl>
    <w:p w:rsidR="00132321" w:rsidRDefault="00132321"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F60A09" w:rsidRPr="00414345" w:rsidTr="00876550">
        <w:trPr>
          <w:jc w:val="center"/>
        </w:trPr>
        <w:tc>
          <w:tcPr>
            <w:tcW w:w="869" w:type="dxa"/>
            <w:vAlign w:val="center"/>
          </w:tcPr>
          <w:p w:rsidR="00F60A09" w:rsidRPr="00414345" w:rsidRDefault="00F60A09" w:rsidP="00876550">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F60A09" w:rsidRPr="00414345" w:rsidRDefault="00F60A09" w:rsidP="00876550">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F60A09" w:rsidRPr="00414345" w:rsidRDefault="00F60A09" w:rsidP="00876550">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F60A09" w:rsidRPr="00414345" w:rsidRDefault="00F60A09" w:rsidP="00876550">
            <w:pPr>
              <w:spacing w:before="29" w:line="288" w:lineRule="auto"/>
              <w:ind w:left="17"/>
              <w:jc w:val="center"/>
              <w:rPr>
                <w:color w:val="000000"/>
                <w:sz w:val="24"/>
                <w:szCs w:val="24"/>
              </w:rPr>
            </w:pPr>
            <w:r w:rsidRPr="00414345">
              <w:rPr>
                <w:color w:val="000000"/>
                <w:sz w:val="24"/>
                <w:szCs w:val="24"/>
              </w:rPr>
              <w:t>数量</w:t>
            </w:r>
            <w:r w:rsidRPr="00414345">
              <w:rPr>
                <w:color w:val="000000"/>
                <w:sz w:val="24"/>
              </w:rPr>
              <w:t>（股）</w:t>
            </w:r>
          </w:p>
        </w:tc>
        <w:tc>
          <w:tcPr>
            <w:tcW w:w="1960" w:type="dxa"/>
            <w:vAlign w:val="center"/>
          </w:tcPr>
          <w:p w:rsidR="00F60A09" w:rsidRPr="00414345" w:rsidRDefault="00F60A09" w:rsidP="00876550">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F60A09" w:rsidRPr="00414345" w:rsidRDefault="00F60A09" w:rsidP="00876550">
            <w:pPr>
              <w:spacing w:before="29" w:line="288" w:lineRule="auto"/>
              <w:ind w:left="17"/>
              <w:jc w:val="center"/>
              <w:rPr>
                <w:color w:val="000000"/>
                <w:sz w:val="24"/>
                <w:szCs w:val="24"/>
              </w:rPr>
            </w:pPr>
            <w:r w:rsidRPr="00414345">
              <w:rPr>
                <w:color w:val="000000"/>
                <w:sz w:val="24"/>
                <w:szCs w:val="24"/>
              </w:rPr>
              <w:t>占基金资产净值比例</w:t>
            </w:r>
            <w:r w:rsidRPr="00414345">
              <w:rPr>
                <w:color w:val="000000"/>
                <w:sz w:val="24"/>
              </w:rPr>
              <w:t>（％）</w:t>
            </w:r>
          </w:p>
        </w:tc>
      </w:tr>
      <w:tr w:rsidR="00F60A09" w:rsidTr="00876550">
        <w:trPr>
          <w:jc w:val="center"/>
        </w:trPr>
        <w:tc>
          <w:tcPr>
            <w:tcW w:w="855" w:type="dxa"/>
            <w:vAlign w:val="center"/>
          </w:tcPr>
          <w:p w:rsidR="00F60A09" w:rsidRDefault="00F60A09" w:rsidP="00876550">
            <w:pPr>
              <w:jc w:val="center"/>
            </w:pPr>
            <w:r>
              <w:rPr>
                <w:color w:val="000000"/>
                <w:sz w:val="24"/>
                <w:szCs w:val="24"/>
              </w:rPr>
              <w:t>1</w:t>
            </w:r>
          </w:p>
        </w:tc>
        <w:tc>
          <w:tcPr>
            <w:tcW w:w="1334" w:type="dxa"/>
            <w:vAlign w:val="center"/>
          </w:tcPr>
          <w:p w:rsidR="00F60A09" w:rsidRDefault="00F60A09" w:rsidP="00876550">
            <w:pPr>
              <w:jc w:val="center"/>
            </w:pPr>
            <w:r>
              <w:rPr>
                <w:color w:val="000000"/>
                <w:sz w:val="24"/>
                <w:szCs w:val="24"/>
              </w:rPr>
              <w:t>300413</w:t>
            </w:r>
          </w:p>
        </w:tc>
        <w:tc>
          <w:tcPr>
            <w:tcW w:w="1777" w:type="dxa"/>
            <w:vAlign w:val="center"/>
          </w:tcPr>
          <w:p w:rsidR="00F60A09" w:rsidRDefault="00F60A09" w:rsidP="00876550">
            <w:pPr>
              <w:jc w:val="center"/>
            </w:pPr>
            <w:r>
              <w:rPr>
                <w:color w:val="000000"/>
                <w:sz w:val="24"/>
                <w:szCs w:val="24"/>
              </w:rPr>
              <w:t>芒果超媒</w:t>
            </w:r>
          </w:p>
        </w:tc>
        <w:tc>
          <w:tcPr>
            <w:tcW w:w="1334" w:type="dxa"/>
            <w:vAlign w:val="center"/>
          </w:tcPr>
          <w:p w:rsidR="00F60A09" w:rsidRDefault="00F60A09" w:rsidP="00876550">
            <w:pPr>
              <w:jc w:val="right"/>
            </w:pPr>
            <w:r>
              <w:rPr>
                <w:color w:val="000000"/>
                <w:sz w:val="24"/>
                <w:szCs w:val="24"/>
              </w:rPr>
              <w:t>10,734,041</w:t>
            </w:r>
          </w:p>
        </w:tc>
        <w:tc>
          <w:tcPr>
            <w:tcW w:w="1924" w:type="dxa"/>
            <w:vAlign w:val="center"/>
          </w:tcPr>
          <w:p w:rsidR="00F60A09" w:rsidRDefault="00F60A09" w:rsidP="00876550">
            <w:pPr>
              <w:jc w:val="right"/>
            </w:pPr>
            <w:r>
              <w:rPr>
                <w:color w:val="000000"/>
                <w:sz w:val="24"/>
                <w:szCs w:val="24"/>
              </w:rPr>
              <w:t>475,518,016.30</w:t>
            </w:r>
          </w:p>
        </w:tc>
        <w:tc>
          <w:tcPr>
            <w:tcW w:w="1644" w:type="dxa"/>
            <w:vAlign w:val="center"/>
          </w:tcPr>
          <w:p w:rsidR="00F60A09" w:rsidRDefault="00F60A09" w:rsidP="00876550">
            <w:pPr>
              <w:jc w:val="right"/>
            </w:pPr>
            <w:r>
              <w:rPr>
                <w:color w:val="000000"/>
                <w:sz w:val="24"/>
                <w:szCs w:val="24"/>
              </w:rPr>
              <w:t>8.91</w:t>
            </w:r>
          </w:p>
        </w:tc>
      </w:tr>
      <w:tr w:rsidR="00F60A09" w:rsidTr="00876550">
        <w:trPr>
          <w:jc w:val="center"/>
        </w:trPr>
        <w:tc>
          <w:tcPr>
            <w:tcW w:w="855" w:type="dxa"/>
            <w:vAlign w:val="center"/>
          </w:tcPr>
          <w:p w:rsidR="00F60A09" w:rsidRDefault="00F60A09" w:rsidP="00876550">
            <w:pPr>
              <w:jc w:val="center"/>
            </w:pPr>
            <w:r>
              <w:rPr>
                <w:color w:val="000000"/>
                <w:sz w:val="24"/>
                <w:szCs w:val="24"/>
              </w:rPr>
              <w:t>2</w:t>
            </w:r>
          </w:p>
        </w:tc>
        <w:tc>
          <w:tcPr>
            <w:tcW w:w="1334" w:type="dxa"/>
            <w:vAlign w:val="center"/>
          </w:tcPr>
          <w:p w:rsidR="00F60A09" w:rsidRDefault="00F60A09" w:rsidP="00876550">
            <w:pPr>
              <w:jc w:val="center"/>
            </w:pPr>
            <w:r>
              <w:rPr>
                <w:color w:val="000000"/>
                <w:sz w:val="24"/>
                <w:szCs w:val="24"/>
              </w:rPr>
              <w:t>002607</w:t>
            </w:r>
          </w:p>
        </w:tc>
        <w:tc>
          <w:tcPr>
            <w:tcW w:w="1777" w:type="dxa"/>
            <w:vAlign w:val="center"/>
          </w:tcPr>
          <w:p w:rsidR="00F60A09" w:rsidRDefault="00F60A09" w:rsidP="00876550">
            <w:pPr>
              <w:jc w:val="center"/>
            </w:pPr>
            <w:r>
              <w:rPr>
                <w:color w:val="000000"/>
                <w:sz w:val="24"/>
                <w:szCs w:val="24"/>
              </w:rPr>
              <w:t>中公教育</w:t>
            </w:r>
          </w:p>
        </w:tc>
        <w:tc>
          <w:tcPr>
            <w:tcW w:w="1334" w:type="dxa"/>
            <w:vAlign w:val="center"/>
          </w:tcPr>
          <w:p w:rsidR="00F60A09" w:rsidRDefault="00F60A09" w:rsidP="00876550">
            <w:pPr>
              <w:jc w:val="right"/>
            </w:pPr>
            <w:r>
              <w:rPr>
                <w:color w:val="000000"/>
                <w:sz w:val="24"/>
                <w:szCs w:val="24"/>
              </w:rPr>
              <w:t>31,728,757</w:t>
            </w:r>
          </w:p>
        </w:tc>
        <w:tc>
          <w:tcPr>
            <w:tcW w:w="1924" w:type="dxa"/>
            <w:vAlign w:val="center"/>
          </w:tcPr>
          <w:p w:rsidR="00F60A09" w:rsidRDefault="00F60A09" w:rsidP="00876550">
            <w:pPr>
              <w:jc w:val="right"/>
            </w:pPr>
            <w:r>
              <w:rPr>
                <w:color w:val="000000"/>
                <w:sz w:val="24"/>
                <w:szCs w:val="24"/>
              </w:rPr>
              <w:t>408,666,390.16</w:t>
            </w:r>
          </w:p>
        </w:tc>
        <w:tc>
          <w:tcPr>
            <w:tcW w:w="1644" w:type="dxa"/>
            <w:vAlign w:val="center"/>
          </w:tcPr>
          <w:p w:rsidR="00F60A09" w:rsidRDefault="00F60A09" w:rsidP="00876550">
            <w:pPr>
              <w:jc w:val="right"/>
            </w:pPr>
            <w:r>
              <w:rPr>
                <w:color w:val="000000"/>
                <w:sz w:val="24"/>
                <w:szCs w:val="24"/>
              </w:rPr>
              <w:t>7.66</w:t>
            </w:r>
          </w:p>
        </w:tc>
      </w:tr>
      <w:tr w:rsidR="00F60A09" w:rsidTr="00876550">
        <w:trPr>
          <w:jc w:val="center"/>
        </w:trPr>
        <w:tc>
          <w:tcPr>
            <w:tcW w:w="855" w:type="dxa"/>
            <w:vAlign w:val="center"/>
          </w:tcPr>
          <w:p w:rsidR="00F60A09" w:rsidRDefault="00F60A09" w:rsidP="00876550">
            <w:pPr>
              <w:jc w:val="center"/>
            </w:pPr>
            <w:r>
              <w:rPr>
                <w:color w:val="000000"/>
                <w:sz w:val="24"/>
                <w:szCs w:val="24"/>
              </w:rPr>
              <w:t>3</w:t>
            </w:r>
          </w:p>
        </w:tc>
        <w:tc>
          <w:tcPr>
            <w:tcW w:w="1334" w:type="dxa"/>
            <w:vAlign w:val="center"/>
          </w:tcPr>
          <w:p w:rsidR="00F60A09" w:rsidRDefault="00F60A09" w:rsidP="00876550">
            <w:pPr>
              <w:jc w:val="center"/>
            </w:pPr>
            <w:r>
              <w:rPr>
                <w:color w:val="000000"/>
                <w:sz w:val="24"/>
                <w:szCs w:val="24"/>
              </w:rPr>
              <w:t>000681</w:t>
            </w:r>
          </w:p>
        </w:tc>
        <w:tc>
          <w:tcPr>
            <w:tcW w:w="1777" w:type="dxa"/>
            <w:vAlign w:val="center"/>
          </w:tcPr>
          <w:p w:rsidR="00F60A09" w:rsidRDefault="00F60A09" w:rsidP="00876550">
            <w:pPr>
              <w:jc w:val="center"/>
            </w:pPr>
            <w:r>
              <w:rPr>
                <w:color w:val="000000"/>
                <w:sz w:val="24"/>
                <w:szCs w:val="24"/>
              </w:rPr>
              <w:t>视觉中国</w:t>
            </w:r>
          </w:p>
        </w:tc>
        <w:tc>
          <w:tcPr>
            <w:tcW w:w="1334" w:type="dxa"/>
            <w:vAlign w:val="center"/>
          </w:tcPr>
          <w:p w:rsidR="00F60A09" w:rsidRDefault="00F60A09" w:rsidP="00876550">
            <w:pPr>
              <w:jc w:val="right"/>
            </w:pPr>
            <w:r>
              <w:rPr>
                <w:color w:val="000000"/>
                <w:sz w:val="24"/>
                <w:szCs w:val="24"/>
              </w:rPr>
              <w:t>13,376,872</w:t>
            </w:r>
          </w:p>
        </w:tc>
        <w:tc>
          <w:tcPr>
            <w:tcW w:w="1924" w:type="dxa"/>
            <w:vAlign w:val="center"/>
          </w:tcPr>
          <w:p w:rsidR="00F60A09" w:rsidRDefault="00F60A09" w:rsidP="00876550">
            <w:pPr>
              <w:jc w:val="right"/>
            </w:pPr>
            <w:r>
              <w:rPr>
                <w:color w:val="000000"/>
                <w:sz w:val="24"/>
                <w:szCs w:val="24"/>
              </w:rPr>
              <w:t>352,614,345.92</w:t>
            </w:r>
          </w:p>
        </w:tc>
        <w:tc>
          <w:tcPr>
            <w:tcW w:w="1644" w:type="dxa"/>
            <w:vAlign w:val="center"/>
          </w:tcPr>
          <w:p w:rsidR="00F60A09" w:rsidRDefault="00F60A09" w:rsidP="00876550">
            <w:pPr>
              <w:jc w:val="right"/>
            </w:pPr>
            <w:r>
              <w:rPr>
                <w:color w:val="000000"/>
                <w:sz w:val="24"/>
                <w:szCs w:val="24"/>
              </w:rPr>
              <w:t>6.61</w:t>
            </w:r>
          </w:p>
        </w:tc>
      </w:tr>
      <w:tr w:rsidR="00F60A09" w:rsidTr="00876550">
        <w:trPr>
          <w:jc w:val="center"/>
        </w:trPr>
        <w:tc>
          <w:tcPr>
            <w:tcW w:w="855" w:type="dxa"/>
            <w:vAlign w:val="center"/>
          </w:tcPr>
          <w:p w:rsidR="00F60A09" w:rsidRDefault="00F60A09" w:rsidP="00876550">
            <w:pPr>
              <w:jc w:val="center"/>
            </w:pPr>
            <w:r>
              <w:rPr>
                <w:color w:val="000000"/>
                <w:sz w:val="24"/>
                <w:szCs w:val="24"/>
              </w:rPr>
              <w:t>4</w:t>
            </w:r>
          </w:p>
        </w:tc>
        <w:tc>
          <w:tcPr>
            <w:tcW w:w="1334" w:type="dxa"/>
            <w:vAlign w:val="center"/>
          </w:tcPr>
          <w:p w:rsidR="00F60A09" w:rsidRDefault="00F60A09" w:rsidP="00876550">
            <w:pPr>
              <w:jc w:val="center"/>
            </w:pPr>
            <w:r>
              <w:rPr>
                <w:color w:val="000000"/>
                <w:sz w:val="24"/>
                <w:szCs w:val="24"/>
              </w:rPr>
              <w:t>300188</w:t>
            </w:r>
          </w:p>
        </w:tc>
        <w:tc>
          <w:tcPr>
            <w:tcW w:w="1777" w:type="dxa"/>
            <w:vAlign w:val="center"/>
          </w:tcPr>
          <w:p w:rsidR="00F60A09" w:rsidRDefault="00F60A09" w:rsidP="00876550">
            <w:pPr>
              <w:jc w:val="center"/>
            </w:pPr>
            <w:r>
              <w:rPr>
                <w:color w:val="000000"/>
                <w:sz w:val="24"/>
                <w:szCs w:val="24"/>
              </w:rPr>
              <w:t>美亚柏科</w:t>
            </w:r>
          </w:p>
        </w:tc>
        <w:tc>
          <w:tcPr>
            <w:tcW w:w="1334" w:type="dxa"/>
            <w:vAlign w:val="center"/>
          </w:tcPr>
          <w:p w:rsidR="00F60A09" w:rsidRDefault="00F60A09" w:rsidP="00876550">
            <w:pPr>
              <w:jc w:val="right"/>
            </w:pPr>
            <w:r>
              <w:rPr>
                <w:color w:val="000000"/>
                <w:sz w:val="24"/>
                <w:szCs w:val="24"/>
              </w:rPr>
              <w:t>16,760,193</w:t>
            </w:r>
          </w:p>
        </w:tc>
        <w:tc>
          <w:tcPr>
            <w:tcW w:w="1924" w:type="dxa"/>
            <w:vAlign w:val="center"/>
          </w:tcPr>
          <w:p w:rsidR="00F60A09" w:rsidRDefault="00F60A09" w:rsidP="00876550">
            <w:pPr>
              <w:jc w:val="right"/>
            </w:pPr>
            <w:r>
              <w:rPr>
                <w:color w:val="000000"/>
                <w:sz w:val="24"/>
                <w:szCs w:val="24"/>
              </w:rPr>
              <w:t>288,442,921.53</w:t>
            </w:r>
          </w:p>
        </w:tc>
        <w:tc>
          <w:tcPr>
            <w:tcW w:w="1644" w:type="dxa"/>
            <w:vAlign w:val="center"/>
          </w:tcPr>
          <w:p w:rsidR="00F60A09" w:rsidRDefault="00F60A09" w:rsidP="00876550">
            <w:pPr>
              <w:jc w:val="right"/>
            </w:pPr>
            <w:r>
              <w:rPr>
                <w:color w:val="000000"/>
                <w:sz w:val="24"/>
                <w:szCs w:val="24"/>
              </w:rPr>
              <w:t>5.41</w:t>
            </w:r>
          </w:p>
        </w:tc>
      </w:tr>
      <w:tr w:rsidR="00F60A09" w:rsidTr="00876550">
        <w:trPr>
          <w:jc w:val="center"/>
        </w:trPr>
        <w:tc>
          <w:tcPr>
            <w:tcW w:w="855" w:type="dxa"/>
            <w:vAlign w:val="center"/>
          </w:tcPr>
          <w:p w:rsidR="00F60A09" w:rsidRDefault="00F60A09" w:rsidP="00876550">
            <w:pPr>
              <w:jc w:val="center"/>
            </w:pPr>
            <w:r>
              <w:rPr>
                <w:color w:val="000000"/>
                <w:sz w:val="24"/>
                <w:szCs w:val="24"/>
              </w:rPr>
              <w:t>5</w:t>
            </w:r>
          </w:p>
        </w:tc>
        <w:tc>
          <w:tcPr>
            <w:tcW w:w="1334" w:type="dxa"/>
            <w:vAlign w:val="center"/>
          </w:tcPr>
          <w:p w:rsidR="00F60A09" w:rsidRDefault="00C52113" w:rsidP="00876550">
            <w:pPr>
              <w:jc w:val="center"/>
            </w:pPr>
            <w:r>
              <w:rPr>
                <w:color w:val="000000"/>
                <w:sz w:val="24"/>
                <w:szCs w:val="24"/>
              </w:rPr>
              <w:t>002410</w:t>
            </w:r>
          </w:p>
        </w:tc>
        <w:tc>
          <w:tcPr>
            <w:tcW w:w="1777" w:type="dxa"/>
            <w:vAlign w:val="center"/>
          </w:tcPr>
          <w:p w:rsidR="00F60A09" w:rsidRDefault="00F60A09" w:rsidP="00876550">
            <w:pPr>
              <w:jc w:val="center"/>
            </w:pPr>
            <w:r>
              <w:rPr>
                <w:color w:val="000000"/>
                <w:sz w:val="24"/>
                <w:szCs w:val="24"/>
              </w:rPr>
              <w:t>广联达</w:t>
            </w:r>
          </w:p>
        </w:tc>
        <w:tc>
          <w:tcPr>
            <w:tcW w:w="1334" w:type="dxa"/>
            <w:vAlign w:val="center"/>
          </w:tcPr>
          <w:p w:rsidR="00F60A09" w:rsidRDefault="00F60A09" w:rsidP="00876550">
            <w:pPr>
              <w:jc w:val="right"/>
            </w:pPr>
            <w:r>
              <w:rPr>
                <w:color w:val="000000"/>
                <w:sz w:val="24"/>
                <w:szCs w:val="24"/>
              </w:rPr>
              <w:t>8,309,584</w:t>
            </w:r>
          </w:p>
        </w:tc>
        <w:tc>
          <w:tcPr>
            <w:tcW w:w="1924" w:type="dxa"/>
            <w:vAlign w:val="center"/>
          </w:tcPr>
          <w:p w:rsidR="00F60A09" w:rsidRDefault="00F60A09" w:rsidP="00876550">
            <w:pPr>
              <w:jc w:val="right"/>
            </w:pPr>
            <w:r>
              <w:rPr>
                <w:color w:val="000000"/>
                <w:sz w:val="24"/>
                <w:szCs w:val="24"/>
              </w:rPr>
              <w:t>245,522,739.04</w:t>
            </w:r>
          </w:p>
        </w:tc>
        <w:tc>
          <w:tcPr>
            <w:tcW w:w="1644" w:type="dxa"/>
            <w:vAlign w:val="center"/>
          </w:tcPr>
          <w:p w:rsidR="00F60A09" w:rsidRDefault="00F60A09" w:rsidP="00876550">
            <w:pPr>
              <w:jc w:val="right"/>
            </w:pPr>
            <w:r>
              <w:rPr>
                <w:color w:val="000000"/>
                <w:sz w:val="24"/>
                <w:szCs w:val="24"/>
              </w:rPr>
              <w:t>4.60</w:t>
            </w:r>
          </w:p>
        </w:tc>
      </w:tr>
      <w:tr w:rsidR="00F60A09" w:rsidTr="00876550">
        <w:trPr>
          <w:jc w:val="center"/>
        </w:trPr>
        <w:tc>
          <w:tcPr>
            <w:tcW w:w="855" w:type="dxa"/>
            <w:vAlign w:val="center"/>
          </w:tcPr>
          <w:p w:rsidR="00F60A09" w:rsidRDefault="00F60A09" w:rsidP="00876550">
            <w:pPr>
              <w:jc w:val="center"/>
            </w:pPr>
            <w:r>
              <w:rPr>
                <w:color w:val="000000"/>
                <w:sz w:val="24"/>
                <w:szCs w:val="24"/>
              </w:rPr>
              <w:t>6</w:t>
            </w:r>
          </w:p>
        </w:tc>
        <w:tc>
          <w:tcPr>
            <w:tcW w:w="1334" w:type="dxa"/>
            <w:vAlign w:val="center"/>
          </w:tcPr>
          <w:p w:rsidR="00F60A09" w:rsidRPr="00C52113" w:rsidRDefault="00C52113" w:rsidP="00876550">
            <w:pPr>
              <w:jc w:val="center"/>
              <w:rPr>
                <w:color w:val="000000"/>
                <w:sz w:val="24"/>
                <w:szCs w:val="24"/>
              </w:rPr>
            </w:pPr>
            <w:r w:rsidRPr="00C52113">
              <w:rPr>
                <w:color w:val="000000"/>
                <w:sz w:val="24"/>
                <w:szCs w:val="24"/>
              </w:rPr>
              <w:t>300012</w:t>
            </w:r>
          </w:p>
        </w:tc>
        <w:tc>
          <w:tcPr>
            <w:tcW w:w="1777" w:type="dxa"/>
            <w:vAlign w:val="center"/>
          </w:tcPr>
          <w:p w:rsidR="00F60A09" w:rsidRDefault="00F60A09" w:rsidP="00876550">
            <w:pPr>
              <w:jc w:val="center"/>
            </w:pPr>
            <w:r>
              <w:rPr>
                <w:color w:val="000000"/>
                <w:sz w:val="24"/>
                <w:szCs w:val="24"/>
              </w:rPr>
              <w:t>华测检测</w:t>
            </w:r>
          </w:p>
        </w:tc>
        <w:tc>
          <w:tcPr>
            <w:tcW w:w="1334" w:type="dxa"/>
            <w:vAlign w:val="center"/>
          </w:tcPr>
          <w:p w:rsidR="00F60A09" w:rsidRDefault="00F60A09" w:rsidP="00876550">
            <w:pPr>
              <w:jc w:val="right"/>
            </w:pPr>
            <w:r>
              <w:rPr>
                <w:color w:val="000000"/>
                <w:sz w:val="24"/>
                <w:szCs w:val="24"/>
              </w:rPr>
              <w:t>26,886,752</w:t>
            </w:r>
          </w:p>
        </w:tc>
        <w:tc>
          <w:tcPr>
            <w:tcW w:w="1924" w:type="dxa"/>
            <w:vAlign w:val="center"/>
          </w:tcPr>
          <w:p w:rsidR="00F60A09" w:rsidRDefault="00F60A09" w:rsidP="00876550">
            <w:pPr>
              <w:jc w:val="right"/>
            </w:pPr>
            <w:r>
              <w:rPr>
                <w:color w:val="000000"/>
                <w:sz w:val="24"/>
                <w:szCs w:val="24"/>
              </w:rPr>
              <w:t>236,603,417.60</w:t>
            </w:r>
          </w:p>
        </w:tc>
        <w:tc>
          <w:tcPr>
            <w:tcW w:w="1644" w:type="dxa"/>
            <w:vAlign w:val="center"/>
          </w:tcPr>
          <w:p w:rsidR="00F60A09" w:rsidRDefault="00F60A09" w:rsidP="00876550">
            <w:pPr>
              <w:jc w:val="right"/>
            </w:pPr>
            <w:r>
              <w:rPr>
                <w:color w:val="000000"/>
                <w:sz w:val="24"/>
                <w:szCs w:val="24"/>
              </w:rPr>
              <w:t>4.44</w:t>
            </w:r>
          </w:p>
        </w:tc>
      </w:tr>
      <w:tr w:rsidR="00F60A09" w:rsidTr="00876550">
        <w:trPr>
          <w:jc w:val="center"/>
        </w:trPr>
        <w:tc>
          <w:tcPr>
            <w:tcW w:w="855" w:type="dxa"/>
            <w:vAlign w:val="center"/>
          </w:tcPr>
          <w:p w:rsidR="00F60A09" w:rsidRDefault="00F60A09" w:rsidP="00876550">
            <w:pPr>
              <w:jc w:val="center"/>
            </w:pPr>
            <w:r>
              <w:rPr>
                <w:color w:val="000000"/>
                <w:sz w:val="24"/>
                <w:szCs w:val="24"/>
              </w:rPr>
              <w:t>7</w:t>
            </w:r>
          </w:p>
        </w:tc>
        <w:tc>
          <w:tcPr>
            <w:tcW w:w="1334" w:type="dxa"/>
            <w:vAlign w:val="center"/>
          </w:tcPr>
          <w:p w:rsidR="00F60A09" w:rsidRPr="00C52113" w:rsidRDefault="00C52113" w:rsidP="00876550">
            <w:pPr>
              <w:jc w:val="center"/>
              <w:rPr>
                <w:color w:val="000000"/>
                <w:sz w:val="24"/>
                <w:szCs w:val="24"/>
              </w:rPr>
            </w:pPr>
            <w:r w:rsidRPr="00C52113">
              <w:rPr>
                <w:rFonts w:hint="eastAsia"/>
                <w:color w:val="000000"/>
                <w:sz w:val="24"/>
                <w:szCs w:val="24"/>
              </w:rPr>
              <w:t>002230</w:t>
            </w:r>
          </w:p>
        </w:tc>
        <w:tc>
          <w:tcPr>
            <w:tcW w:w="1777" w:type="dxa"/>
            <w:vAlign w:val="center"/>
          </w:tcPr>
          <w:p w:rsidR="00F60A09" w:rsidRDefault="00F60A09" w:rsidP="00876550">
            <w:pPr>
              <w:jc w:val="center"/>
            </w:pPr>
            <w:r>
              <w:rPr>
                <w:color w:val="000000"/>
                <w:sz w:val="24"/>
                <w:szCs w:val="24"/>
              </w:rPr>
              <w:t>科大讯飞</w:t>
            </w:r>
          </w:p>
        </w:tc>
        <w:tc>
          <w:tcPr>
            <w:tcW w:w="1334" w:type="dxa"/>
            <w:vAlign w:val="center"/>
          </w:tcPr>
          <w:p w:rsidR="00F60A09" w:rsidRDefault="00F60A09" w:rsidP="00876550">
            <w:pPr>
              <w:jc w:val="right"/>
            </w:pPr>
            <w:r>
              <w:rPr>
                <w:color w:val="000000"/>
                <w:sz w:val="24"/>
                <w:szCs w:val="24"/>
              </w:rPr>
              <w:t>6,306,950</w:t>
            </w:r>
          </w:p>
        </w:tc>
        <w:tc>
          <w:tcPr>
            <w:tcW w:w="1924" w:type="dxa"/>
            <w:vAlign w:val="center"/>
          </w:tcPr>
          <w:p w:rsidR="00F60A09" w:rsidRDefault="00F60A09" w:rsidP="00876550">
            <w:pPr>
              <w:jc w:val="right"/>
            </w:pPr>
            <w:r>
              <w:rPr>
                <w:color w:val="000000"/>
                <w:sz w:val="24"/>
                <w:szCs w:val="24"/>
              </w:rPr>
              <w:t>228,879,215.50</w:t>
            </w:r>
          </w:p>
        </w:tc>
        <w:tc>
          <w:tcPr>
            <w:tcW w:w="1644" w:type="dxa"/>
            <w:vAlign w:val="center"/>
          </w:tcPr>
          <w:p w:rsidR="00F60A09" w:rsidRDefault="00F60A09" w:rsidP="00876550">
            <w:pPr>
              <w:jc w:val="right"/>
            </w:pPr>
            <w:r>
              <w:rPr>
                <w:color w:val="000000"/>
                <w:sz w:val="24"/>
                <w:szCs w:val="24"/>
              </w:rPr>
              <w:t>4.29</w:t>
            </w:r>
          </w:p>
        </w:tc>
      </w:tr>
      <w:tr w:rsidR="00F60A09" w:rsidTr="00876550">
        <w:trPr>
          <w:jc w:val="center"/>
        </w:trPr>
        <w:tc>
          <w:tcPr>
            <w:tcW w:w="855" w:type="dxa"/>
            <w:vAlign w:val="center"/>
          </w:tcPr>
          <w:p w:rsidR="00F60A09" w:rsidRDefault="00F60A09" w:rsidP="00876550">
            <w:pPr>
              <w:jc w:val="center"/>
            </w:pPr>
            <w:r>
              <w:rPr>
                <w:color w:val="000000"/>
                <w:sz w:val="24"/>
                <w:szCs w:val="24"/>
              </w:rPr>
              <w:t>8</w:t>
            </w:r>
          </w:p>
        </w:tc>
        <w:tc>
          <w:tcPr>
            <w:tcW w:w="1334" w:type="dxa"/>
            <w:vAlign w:val="center"/>
          </w:tcPr>
          <w:p w:rsidR="00F60A09" w:rsidRDefault="00F60A09" w:rsidP="00876550">
            <w:pPr>
              <w:jc w:val="center"/>
            </w:pPr>
            <w:r>
              <w:rPr>
                <w:color w:val="000000"/>
                <w:sz w:val="24"/>
                <w:szCs w:val="24"/>
              </w:rPr>
              <w:t>002271</w:t>
            </w:r>
            <w:bookmarkStart w:id="0" w:name="_GoBack"/>
            <w:bookmarkEnd w:id="0"/>
          </w:p>
        </w:tc>
        <w:tc>
          <w:tcPr>
            <w:tcW w:w="1777" w:type="dxa"/>
            <w:vAlign w:val="center"/>
          </w:tcPr>
          <w:p w:rsidR="00F60A09" w:rsidRDefault="00F60A09" w:rsidP="00876550">
            <w:pPr>
              <w:jc w:val="center"/>
            </w:pPr>
            <w:r>
              <w:rPr>
                <w:color w:val="000000"/>
                <w:sz w:val="24"/>
                <w:szCs w:val="24"/>
              </w:rPr>
              <w:t>东方雨虹</w:t>
            </w:r>
          </w:p>
        </w:tc>
        <w:tc>
          <w:tcPr>
            <w:tcW w:w="1334" w:type="dxa"/>
            <w:vAlign w:val="center"/>
          </w:tcPr>
          <w:p w:rsidR="00F60A09" w:rsidRDefault="00F60A09" w:rsidP="00876550">
            <w:pPr>
              <w:jc w:val="right"/>
            </w:pPr>
            <w:r>
              <w:rPr>
                <w:color w:val="000000"/>
                <w:sz w:val="24"/>
                <w:szCs w:val="24"/>
              </w:rPr>
              <w:t>10,239,299</w:t>
            </w:r>
          </w:p>
        </w:tc>
        <w:tc>
          <w:tcPr>
            <w:tcW w:w="1924" w:type="dxa"/>
            <w:vAlign w:val="center"/>
          </w:tcPr>
          <w:p w:rsidR="00F60A09" w:rsidRDefault="00F60A09" w:rsidP="00876550">
            <w:pPr>
              <w:jc w:val="right"/>
            </w:pPr>
            <w:r>
              <w:rPr>
                <w:color w:val="000000"/>
                <w:sz w:val="24"/>
                <w:szCs w:val="24"/>
              </w:rPr>
              <w:t>215,742,029.93</w:t>
            </w:r>
          </w:p>
        </w:tc>
        <w:tc>
          <w:tcPr>
            <w:tcW w:w="1644" w:type="dxa"/>
            <w:vAlign w:val="center"/>
          </w:tcPr>
          <w:p w:rsidR="00F60A09" w:rsidRDefault="00F60A09" w:rsidP="00876550">
            <w:pPr>
              <w:jc w:val="right"/>
            </w:pPr>
            <w:r>
              <w:rPr>
                <w:color w:val="000000"/>
                <w:sz w:val="24"/>
                <w:szCs w:val="24"/>
              </w:rPr>
              <w:t>4.04</w:t>
            </w:r>
          </w:p>
        </w:tc>
      </w:tr>
      <w:tr w:rsidR="00F60A09" w:rsidTr="00876550">
        <w:trPr>
          <w:jc w:val="center"/>
        </w:trPr>
        <w:tc>
          <w:tcPr>
            <w:tcW w:w="855" w:type="dxa"/>
            <w:vAlign w:val="center"/>
          </w:tcPr>
          <w:p w:rsidR="00F60A09" w:rsidRDefault="00F60A09" w:rsidP="00876550">
            <w:pPr>
              <w:jc w:val="center"/>
            </w:pPr>
            <w:r>
              <w:rPr>
                <w:color w:val="000000"/>
                <w:sz w:val="24"/>
                <w:szCs w:val="24"/>
              </w:rPr>
              <w:t>9</w:t>
            </w:r>
          </w:p>
        </w:tc>
        <w:tc>
          <w:tcPr>
            <w:tcW w:w="1334" w:type="dxa"/>
            <w:vAlign w:val="center"/>
          </w:tcPr>
          <w:p w:rsidR="00F60A09" w:rsidRDefault="00F60A09" w:rsidP="00876550">
            <w:pPr>
              <w:jc w:val="center"/>
            </w:pPr>
            <w:r>
              <w:rPr>
                <w:color w:val="000000"/>
                <w:sz w:val="24"/>
                <w:szCs w:val="24"/>
              </w:rPr>
              <w:t>603039</w:t>
            </w:r>
          </w:p>
        </w:tc>
        <w:tc>
          <w:tcPr>
            <w:tcW w:w="1777" w:type="dxa"/>
            <w:vAlign w:val="center"/>
          </w:tcPr>
          <w:p w:rsidR="00F60A09" w:rsidRDefault="00F60A09" w:rsidP="00876550">
            <w:pPr>
              <w:jc w:val="center"/>
            </w:pPr>
            <w:r>
              <w:rPr>
                <w:color w:val="000000"/>
                <w:sz w:val="24"/>
                <w:szCs w:val="24"/>
              </w:rPr>
              <w:t>泛微网络</w:t>
            </w:r>
          </w:p>
        </w:tc>
        <w:tc>
          <w:tcPr>
            <w:tcW w:w="1334" w:type="dxa"/>
            <w:vAlign w:val="center"/>
          </w:tcPr>
          <w:p w:rsidR="00F60A09" w:rsidRDefault="00F60A09" w:rsidP="00876550">
            <w:pPr>
              <w:jc w:val="right"/>
            </w:pPr>
            <w:r>
              <w:rPr>
                <w:color w:val="000000"/>
                <w:sz w:val="24"/>
                <w:szCs w:val="24"/>
              </w:rPr>
              <w:t>1,924,350</w:t>
            </w:r>
          </w:p>
        </w:tc>
        <w:tc>
          <w:tcPr>
            <w:tcW w:w="1924" w:type="dxa"/>
            <w:vAlign w:val="center"/>
          </w:tcPr>
          <w:p w:rsidR="00F60A09" w:rsidRDefault="00F60A09" w:rsidP="00876550">
            <w:pPr>
              <w:jc w:val="right"/>
            </w:pPr>
            <w:r>
              <w:rPr>
                <w:color w:val="000000"/>
                <w:sz w:val="24"/>
                <w:szCs w:val="24"/>
              </w:rPr>
              <w:t>199,939,965.00</w:t>
            </w:r>
          </w:p>
        </w:tc>
        <w:tc>
          <w:tcPr>
            <w:tcW w:w="1644" w:type="dxa"/>
            <w:vAlign w:val="center"/>
          </w:tcPr>
          <w:p w:rsidR="00F60A09" w:rsidRDefault="00F60A09" w:rsidP="00876550">
            <w:pPr>
              <w:jc w:val="right"/>
            </w:pPr>
            <w:r>
              <w:rPr>
                <w:color w:val="000000"/>
                <w:sz w:val="24"/>
                <w:szCs w:val="24"/>
              </w:rPr>
              <w:t>3.75</w:t>
            </w:r>
          </w:p>
        </w:tc>
      </w:tr>
      <w:tr w:rsidR="00F60A09" w:rsidTr="00876550">
        <w:trPr>
          <w:jc w:val="center"/>
        </w:trPr>
        <w:tc>
          <w:tcPr>
            <w:tcW w:w="855" w:type="dxa"/>
            <w:vAlign w:val="center"/>
          </w:tcPr>
          <w:p w:rsidR="00F60A09" w:rsidRDefault="00F60A09" w:rsidP="00876550">
            <w:pPr>
              <w:jc w:val="center"/>
            </w:pPr>
            <w:r>
              <w:rPr>
                <w:color w:val="000000"/>
                <w:sz w:val="24"/>
                <w:szCs w:val="24"/>
              </w:rPr>
              <w:t>10</w:t>
            </w:r>
          </w:p>
        </w:tc>
        <w:tc>
          <w:tcPr>
            <w:tcW w:w="1334" w:type="dxa"/>
            <w:vAlign w:val="center"/>
          </w:tcPr>
          <w:p w:rsidR="00F60A09" w:rsidRDefault="00F60A09" w:rsidP="00876550">
            <w:pPr>
              <w:jc w:val="center"/>
            </w:pPr>
            <w:r>
              <w:rPr>
                <w:color w:val="000000"/>
                <w:sz w:val="24"/>
                <w:szCs w:val="24"/>
              </w:rPr>
              <w:t>600048</w:t>
            </w:r>
          </w:p>
        </w:tc>
        <w:tc>
          <w:tcPr>
            <w:tcW w:w="1777" w:type="dxa"/>
            <w:vAlign w:val="center"/>
          </w:tcPr>
          <w:p w:rsidR="00F60A09" w:rsidRDefault="00F60A09" w:rsidP="00876550">
            <w:pPr>
              <w:jc w:val="center"/>
            </w:pPr>
            <w:r>
              <w:rPr>
                <w:color w:val="000000"/>
                <w:sz w:val="24"/>
                <w:szCs w:val="24"/>
              </w:rPr>
              <w:t>保利地产</w:t>
            </w:r>
          </w:p>
        </w:tc>
        <w:tc>
          <w:tcPr>
            <w:tcW w:w="1334" w:type="dxa"/>
            <w:vAlign w:val="center"/>
          </w:tcPr>
          <w:p w:rsidR="00F60A09" w:rsidRDefault="00F60A09" w:rsidP="00876550">
            <w:pPr>
              <w:jc w:val="right"/>
            </w:pPr>
            <w:r>
              <w:rPr>
                <w:color w:val="000000"/>
                <w:sz w:val="24"/>
                <w:szCs w:val="24"/>
              </w:rPr>
              <w:t>12,681,077</w:t>
            </w:r>
          </w:p>
        </w:tc>
        <w:tc>
          <w:tcPr>
            <w:tcW w:w="1924" w:type="dxa"/>
            <w:vAlign w:val="center"/>
          </w:tcPr>
          <w:p w:rsidR="00F60A09" w:rsidRDefault="00F60A09" w:rsidP="00876550">
            <w:pPr>
              <w:jc w:val="right"/>
            </w:pPr>
            <w:r>
              <w:rPr>
                <w:color w:val="000000"/>
                <w:sz w:val="24"/>
                <w:szCs w:val="24"/>
              </w:rPr>
              <w:t>180,578,536.48</w:t>
            </w:r>
          </w:p>
        </w:tc>
        <w:tc>
          <w:tcPr>
            <w:tcW w:w="1644" w:type="dxa"/>
            <w:vAlign w:val="center"/>
          </w:tcPr>
          <w:p w:rsidR="00F60A09" w:rsidRDefault="00F60A09" w:rsidP="00876550">
            <w:pPr>
              <w:jc w:val="right"/>
            </w:pPr>
            <w:r>
              <w:rPr>
                <w:color w:val="000000"/>
                <w:sz w:val="24"/>
                <w:szCs w:val="24"/>
              </w:rPr>
              <w:t>3.39</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220,867,800.00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4.14</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lastRenderedPageBreak/>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220,867,800.00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4.14</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B765D3">
        <w:trPr>
          <w:jc w:val="center"/>
        </w:trPr>
        <w:tc>
          <w:tcPr>
            <w:tcW w:w="850" w:type="dxa"/>
            <w:vAlign w:val="center"/>
          </w:tcPr>
          <w:p w:rsidR="00B765D3" w:rsidRDefault="009B511F">
            <w:pPr>
              <w:jc w:val="center"/>
            </w:pPr>
            <w:r>
              <w:rPr>
                <w:color w:val="000000"/>
                <w:sz w:val="24"/>
                <w:szCs w:val="24"/>
              </w:rPr>
              <w:t>1</w:t>
            </w:r>
          </w:p>
        </w:tc>
        <w:tc>
          <w:tcPr>
            <w:tcW w:w="1475" w:type="dxa"/>
            <w:vAlign w:val="center"/>
          </w:tcPr>
          <w:p w:rsidR="00B765D3" w:rsidRDefault="009B511F">
            <w:pPr>
              <w:jc w:val="center"/>
            </w:pPr>
            <w:r>
              <w:rPr>
                <w:color w:val="000000"/>
                <w:sz w:val="24"/>
                <w:szCs w:val="24"/>
              </w:rPr>
              <w:t>199908</w:t>
            </w:r>
          </w:p>
        </w:tc>
        <w:tc>
          <w:tcPr>
            <w:tcW w:w="1769" w:type="dxa"/>
            <w:vAlign w:val="center"/>
          </w:tcPr>
          <w:p w:rsidR="00B765D3" w:rsidRDefault="009B511F">
            <w:pPr>
              <w:jc w:val="center"/>
            </w:pPr>
            <w:r>
              <w:rPr>
                <w:color w:val="000000"/>
                <w:sz w:val="24"/>
                <w:szCs w:val="24"/>
              </w:rPr>
              <w:t>19</w:t>
            </w:r>
            <w:r>
              <w:rPr>
                <w:color w:val="000000"/>
                <w:sz w:val="24"/>
                <w:szCs w:val="24"/>
              </w:rPr>
              <w:t>贴现国债</w:t>
            </w:r>
            <w:r>
              <w:rPr>
                <w:color w:val="000000"/>
                <w:sz w:val="24"/>
                <w:szCs w:val="24"/>
              </w:rPr>
              <w:t>08</w:t>
            </w:r>
          </w:p>
        </w:tc>
        <w:tc>
          <w:tcPr>
            <w:tcW w:w="1387" w:type="dxa"/>
            <w:vAlign w:val="center"/>
          </w:tcPr>
          <w:p w:rsidR="00B765D3" w:rsidRDefault="009B511F">
            <w:pPr>
              <w:jc w:val="right"/>
            </w:pPr>
            <w:r>
              <w:rPr>
                <w:color w:val="000000"/>
                <w:sz w:val="24"/>
                <w:szCs w:val="24"/>
              </w:rPr>
              <w:t>2,220,000</w:t>
            </w:r>
          </w:p>
        </w:tc>
        <w:tc>
          <w:tcPr>
            <w:tcW w:w="2150" w:type="dxa"/>
            <w:vAlign w:val="center"/>
          </w:tcPr>
          <w:p w:rsidR="00B765D3" w:rsidRDefault="009B511F">
            <w:pPr>
              <w:jc w:val="right"/>
            </w:pPr>
            <w:r>
              <w:rPr>
                <w:color w:val="000000"/>
                <w:sz w:val="24"/>
                <w:szCs w:val="24"/>
              </w:rPr>
              <w:t>220,867,800.00</w:t>
            </w:r>
          </w:p>
        </w:tc>
        <w:tc>
          <w:tcPr>
            <w:tcW w:w="1237" w:type="dxa"/>
            <w:vAlign w:val="center"/>
          </w:tcPr>
          <w:p w:rsidR="00B765D3" w:rsidRDefault="009B511F">
            <w:pPr>
              <w:jc w:val="right"/>
            </w:pPr>
            <w:r>
              <w:rPr>
                <w:color w:val="000000"/>
                <w:sz w:val="24"/>
                <w:szCs w:val="24"/>
              </w:rPr>
              <w:t>4.14</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w:t>
      </w:r>
      <w:r w:rsidRPr="00BE5388">
        <w:rPr>
          <w:bCs/>
          <w:color w:val="000000"/>
          <w:kern w:val="0"/>
          <w:sz w:val="24"/>
          <w:szCs w:val="24"/>
        </w:rPr>
        <w:lastRenderedPageBreak/>
        <w:t>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3,497,622.80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26,165,567.49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544,219.83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8,053,525.38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38,260,935.50</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B765D3">
        <w:trPr>
          <w:jc w:val="center"/>
        </w:trPr>
        <w:tc>
          <w:tcPr>
            <w:tcW w:w="1129" w:type="dxa"/>
            <w:vAlign w:val="center"/>
          </w:tcPr>
          <w:p w:rsidR="00B765D3" w:rsidRDefault="009B511F">
            <w:pPr>
              <w:jc w:val="center"/>
            </w:pPr>
            <w:r>
              <w:rPr>
                <w:color w:val="000000"/>
                <w:sz w:val="24"/>
                <w:szCs w:val="24"/>
              </w:rPr>
              <w:t>1</w:t>
            </w:r>
          </w:p>
        </w:tc>
        <w:tc>
          <w:tcPr>
            <w:tcW w:w="1356" w:type="dxa"/>
            <w:vAlign w:val="center"/>
          </w:tcPr>
          <w:p w:rsidR="00B765D3" w:rsidRDefault="009B511F">
            <w:pPr>
              <w:jc w:val="center"/>
            </w:pPr>
            <w:r>
              <w:rPr>
                <w:color w:val="000000"/>
                <w:sz w:val="24"/>
                <w:szCs w:val="24"/>
              </w:rPr>
              <w:t>002410</w:t>
            </w:r>
          </w:p>
        </w:tc>
        <w:tc>
          <w:tcPr>
            <w:tcW w:w="1355" w:type="dxa"/>
            <w:vAlign w:val="center"/>
          </w:tcPr>
          <w:p w:rsidR="00B765D3" w:rsidRDefault="009B511F">
            <w:pPr>
              <w:jc w:val="center"/>
            </w:pPr>
            <w:r>
              <w:rPr>
                <w:color w:val="000000"/>
                <w:sz w:val="24"/>
                <w:szCs w:val="24"/>
              </w:rPr>
              <w:t>广联达</w:t>
            </w:r>
          </w:p>
        </w:tc>
        <w:tc>
          <w:tcPr>
            <w:tcW w:w="1880" w:type="dxa"/>
            <w:vAlign w:val="center"/>
          </w:tcPr>
          <w:p w:rsidR="00B765D3" w:rsidRDefault="009B511F">
            <w:pPr>
              <w:jc w:val="right"/>
            </w:pPr>
            <w:r>
              <w:rPr>
                <w:color w:val="000000"/>
                <w:sz w:val="24"/>
                <w:szCs w:val="24"/>
              </w:rPr>
              <w:t>28,697,200.00</w:t>
            </w:r>
          </w:p>
        </w:tc>
        <w:tc>
          <w:tcPr>
            <w:tcW w:w="1724" w:type="dxa"/>
            <w:vAlign w:val="center"/>
          </w:tcPr>
          <w:p w:rsidR="00B765D3" w:rsidRDefault="009B511F">
            <w:pPr>
              <w:jc w:val="right"/>
            </w:pPr>
            <w:r>
              <w:rPr>
                <w:color w:val="000000"/>
                <w:sz w:val="24"/>
                <w:szCs w:val="24"/>
              </w:rPr>
              <w:t>0.54</w:t>
            </w:r>
          </w:p>
        </w:tc>
        <w:tc>
          <w:tcPr>
            <w:tcW w:w="1424" w:type="dxa"/>
            <w:vAlign w:val="center"/>
          </w:tcPr>
          <w:p w:rsidR="00B765D3" w:rsidRDefault="009B511F">
            <w:pPr>
              <w:jc w:val="right"/>
            </w:pPr>
            <w:r>
              <w:rPr>
                <w:rFonts w:hint="eastAsia"/>
                <w:color w:val="000000"/>
                <w:sz w:val="24"/>
                <w:szCs w:val="24"/>
              </w:rPr>
              <w:t>限售股</w:t>
            </w:r>
          </w:p>
        </w:tc>
      </w:tr>
      <w:tr w:rsidR="00B765D3">
        <w:trPr>
          <w:jc w:val="center"/>
        </w:trPr>
        <w:tc>
          <w:tcPr>
            <w:tcW w:w="1129" w:type="dxa"/>
            <w:vAlign w:val="center"/>
          </w:tcPr>
          <w:p w:rsidR="00B765D3" w:rsidRDefault="009B511F">
            <w:pPr>
              <w:jc w:val="center"/>
            </w:pPr>
            <w:r>
              <w:rPr>
                <w:color w:val="000000"/>
                <w:sz w:val="24"/>
                <w:szCs w:val="24"/>
              </w:rPr>
              <w:t>2</w:t>
            </w:r>
          </w:p>
        </w:tc>
        <w:tc>
          <w:tcPr>
            <w:tcW w:w="1356" w:type="dxa"/>
            <w:vAlign w:val="center"/>
          </w:tcPr>
          <w:p w:rsidR="00B765D3" w:rsidRDefault="009B511F">
            <w:pPr>
              <w:jc w:val="center"/>
            </w:pPr>
            <w:r>
              <w:rPr>
                <w:color w:val="000000"/>
                <w:sz w:val="24"/>
                <w:szCs w:val="24"/>
              </w:rPr>
              <w:t>300188</w:t>
            </w:r>
          </w:p>
        </w:tc>
        <w:tc>
          <w:tcPr>
            <w:tcW w:w="1355" w:type="dxa"/>
            <w:vAlign w:val="center"/>
          </w:tcPr>
          <w:p w:rsidR="00B765D3" w:rsidRDefault="009B511F">
            <w:pPr>
              <w:jc w:val="center"/>
            </w:pPr>
            <w:r>
              <w:rPr>
                <w:color w:val="000000"/>
                <w:sz w:val="24"/>
                <w:szCs w:val="24"/>
              </w:rPr>
              <w:t>美亚柏科</w:t>
            </w:r>
          </w:p>
        </w:tc>
        <w:tc>
          <w:tcPr>
            <w:tcW w:w="1880" w:type="dxa"/>
            <w:vAlign w:val="center"/>
          </w:tcPr>
          <w:p w:rsidR="00B765D3" w:rsidRDefault="009B511F">
            <w:pPr>
              <w:jc w:val="right"/>
            </w:pPr>
            <w:r>
              <w:rPr>
                <w:color w:val="000000"/>
                <w:sz w:val="24"/>
                <w:szCs w:val="24"/>
              </w:rPr>
              <w:t>288,442,921.53</w:t>
            </w:r>
          </w:p>
        </w:tc>
        <w:tc>
          <w:tcPr>
            <w:tcW w:w="1724" w:type="dxa"/>
            <w:vAlign w:val="center"/>
          </w:tcPr>
          <w:p w:rsidR="00B765D3" w:rsidRDefault="009B511F">
            <w:pPr>
              <w:jc w:val="right"/>
            </w:pPr>
            <w:r>
              <w:rPr>
                <w:color w:val="000000"/>
                <w:sz w:val="24"/>
                <w:szCs w:val="24"/>
              </w:rPr>
              <w:t>5.41</w:t>
            </w:r>
          </w:p>
        </w:tc>
        <w:tc>
          <w:tcPr>
            <w:tcW w:w="1424" w:type="dxa"/>
            <w:vAlign w:val="center"/>
          </w:tcPr>
          <w:p w:rsidR="00B765D3" w:rsidRDefault="009B511F">
            <w:pPr>
              <w:jc w:val="right"/>
            </w:pPr>
            <w:r>
              <w:rPr>
                <w:rFonts w:hint="eastAsia"/>
                <w:color w:val="000000"/>
                <w:sz w:val="24"/>
                <w:szCs w:val="24"/>
              </w:rPr>
              <w:t>限售股</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575270" w:rsidRDefault="001F3E2A" w:rsidP="0011537B">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本基金本报告期末未持有基金。</w:t>
      </w:r>
    </w:p>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lastRenderedPageBreak/>
        <w:t>本基金本报告期内未交易或持有基金。</w:t>
      </w:r>
    </w:p>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6.3</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本报告期持有的基金发生的重大影响事件</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1F3E2A" w:rsidRPr="00575270" w:rsidTr="00D9393A">
        <w:tc>
          <w:tcPr>
            <w:tcW w:w="9036" w:type="dxa"/>
          </w:tcPr>
          <w:p w:rsidR="001F3E2A" w:rsidRPr="00575270" w:rsidRDefault="001F3E2A" w:rsidP="00CD14C0">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hint="eastAsia"/>
                <w:color w:val="000000" w:themeColor="text1"/>
                <w:sz w:val="24"/>
                <w:szCs w:val="24"/>
              </w:rPr>
              <w:t>无。</w:t>
            </w:r>
          </w:p>
        </w:tc>
      </w:tr>
    </w:tbl>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3,287,694,196.95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920,139,012.57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858,520,349.96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3,349,312,859.56</w:t>
            </w:r>
          </w:p>
        </w:tc>
      </w:tr>
    </w:tbl>
    <w:p w:rsidR="00B765D3" w:rsidRDefault="009B511F">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 xml:space="preserve"> 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ED6366">
      <w:pPr>
        <w:autoSpaceDE w:val="0"/>
        <w:autoSpaceDN w:val="0"/>
        <w:adjustRightInd w:val="0"/>
        <w:spacing w:before="29" w:line="288" w:lineRule="auto"/>
        <w:ind w:firstLineChars="250" w:firstLine="600"/>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B765D3" w:rsidRDefault="009B511F">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、中国证监会准予交银施罗德新生活力灵活配置混合型证券投资基金募集注册的文件；</w:t>
      </w:r>
      <w:r>
        <w:rPr>
          <w:color w:val="000000"/>
          <w:sz w:val="24"/>
          <w:szCs w:val="24"/>
        </w:rPr>
        <w:t xml:space="preserve"> </w:t>
      </w:r>
    </w:p>
    <w:p w:rsidR="00B765D3" w:rsidRDefault="009B511F">
      <w:pPr>
        <w:spacing w:before="29" w:line="288" w:lineRule="auto"/>
        <w:ind w:firstLineChars="200" w:firstLine="480"/>
        <w:rPr>
          <w:color w:val="000000"/>
          <w:sz w:val="24"/>
          <w:szCs w:val="24"/>
        </w:rPr>
      </w:pPr>
      <w:r>
        <w:rPr>
          <w:color w:val="000000"/>
          <w:sz w:val="24"/>
          <w:szCs w:val="24"/>
        </w:rPr>
        <w:t>2</w:t>
      </w:r>
      <w:r>
        <w:rPr>
          <w:color w:val="000000"/>
          <w:sz w:val="24"/>
          <w:szCs w:val="24"/>
        </w:rPr>
        <w:t>、《交银施罗德新生活力灵活配置混合型证券投资基金基金合同》；</w:t>
      </w:r>
      <w:r>
        <w:rPr>
          <w:color w:val="000000"/>
          <w:sz w:val="24"/>
          <w:szCs w:val="24"/>
        </w:rPr>
        <w:t xml:space="preserve"> </w:t>
      </w:r>
    </w:p>
    <w:p w:rsidR="00B765D3" w:rsidRDefault="009B511F">
      <w:pPr>
        <w:spacing w:before="29" w:line="288" w:lineRule="auto"/>
        <w:ind w:firstLineChars="200" w:firstLine="480"/>
        <w:rPr>
          <w:color w:val="000000"/>
          <w:sz w:val="24"/>
          <w:szCs w:val="24"/>
        </w:rPr>
      </w:pPr>
      <w:r>
        <w:rPr>
          <w:color w:val="000000"/>
          <w:sz w:val="24"/>
          <w:szCs w:val="24"/>
        </w:rPr>
        <w:t>3</w:t>
      </w:r>
      <w:r>
        <w:rPr>
          <w:color w:val="000000"/>
          <w:sz w:val="24"/>
          <w:szCs w:val="24"/>
        </w:rPr>
        <w:t>、《交银施罗德新生活力灵活配置混合型证券投资基金招募说明书》；</w:t>
      </w:r>
      <w:r>
        <w:rPr>
          <w:color w:val="000000"/>
          <w:sz w:val="24"/>
          <w:szCs w:val="24"/>
        </w:rPr>
        <w:t xml:space="preserve"> </w:t>
      </w:r>
    </w:p>
    <w:p w:rsidR="00B765D3" w:rsidRDefault="009B511F">
      <w:pPr>
        <w:spacing w:before="29" w:line="288" w:lineRule="auto"/>
        <w:ind w:firstLineChars="200" w:firstLine="480"/>
        <w:rPr>
          <w:color w:val="000000"/>
          <w:sz w:val="24"/>
          <w:szCs w:val="24"/>
        </w:rPr>
      </w:pPr>
      <w:r>
        <w:rPr>
          <w:color w:val="000000"/>
          <w:sz w:val="24"/>
          <w:szCs w:val="24"/>
        </w:rPr>
        <w:t>4</w:t>
      </w:r>
      <w:r>
        <w:rPr>
          <w:color w:val="000000"/>
          <w:sz w:val="24"/>
          <w:szCs w:val="24"/>
        </w:rPr>
        <w:t>、《交银施罗德新生活力灵活配置混合型证券投资基金托管协议》；</w:t>
      </w:r>
      <w:r>
        <w:rPr>
          <w:color w:val="000000"/>
          <w:sz w:val="24"/>
          <w:szCs w:val="24"/>
        </w:rPr>
        <w:t xml:space="preserve"> </w:t>
      </w:r>
    </w:p>
    <w:p w:rsidR="00B765D3" w:rsidRDefault="009B511F">
      <w:pPr>
        <w:spacing w:before="29" w:line="288" w:lineRule="auto"/>
        <w:ind w:firstLineChars="200" w:firstLine="480"/>
        <w:rPr>
          <w:color w:val="000000"/>
          <w:sz w:val="24"/>
          <w:szCs w:val="24"/>
        </w:rPr>
      </w:pPr>
      <w:r>
        <w:rPr>
          <w:color w:val="000000"/>
          <w:sz w:val="24"/>
          <w:szCs w:val="24"/>
        </w:rPr>
        <w:lastRenderedPageBreak/>
        <w:t>5</w:t>
      </w:r>
      <w:r>
        <w:rPr>
          <w:color w:val="000000"/>
          <w:sz w:val="24"/>
          <w:szCs w:val="24"/>
        </w:rPr>
        <w:t>、关于申请募集注册交银施罗德新生活力灵活配置混合型证券投资基金的法律意见书；</w:t>
      </w:r>
      <w:r>
        <w:rPr>
          <w:color w:val="000000"/>
          <w:sz w:val="24"/>
          <w:szCs w:val="24"/>
        </w:rPr>
        <w:t xml:space="preserve"> </w:t>
      </w:r>
    </w:p>
    <w:p w:rsidR="00B765D3" w:rsidRDefault="009B511F">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B765D3" w:rsidRDefault="009B511F">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、报告期内交银施罗德新生活力灵活配置混合型证券投资基金在指定报刊上各项公告的原稿。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B765D3" w:rsidRDefault="009B511F">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E6C" w:rsidRDefault="00133E6C" w:rsidP="00876D65">
      <w:r>
        <w:separator/>
      </w:r>
    </w:p>
  </w:endnote>
  <w:endnote w:type="continuationSeparator" w:id="0">
    <w:p w:rsidR="00133E6C" w:rsidRDefault="00133E6C"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C52113">
      <w:rPr>
        <w:noProof/>
        <w:kern w:val="0"/>
        <w:szCs w:val="21"/>
      </w:rPr>
      <w:t>8</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C52113">
      <w:rPr>
        <w:noProof/>
        <w:kern w:val="0"/>
        <w:szCs w:val="21"/>
      </w:rPr>
      <w:t>12</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E6C" w:rsidRDefault="00133E6C" w:rsidP="00876D65">
      <w:r>
        <w:separator/>
      </w:r>
    </w:p>
  </w:footnote>
  <w:footnote w:type="continuationSeparator" w:id="0">
    <w:p w:rsidR="00133E6C" w:rsidRDefault="00133E6C"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交银施罗德新生活力灵活配置混合型证券投资基金</w:t>
    </w:r>
    <w:r w:rsidRPr="003E676C">
      <w:rPr>
        <w:sz w:val="24"/>
        <w:szCs w:val="24"/>
      </w:rPr>
      <w:t>2019</w:t>
    </w:r>
    <w:r w:rsidRPr="003E676C">
      <w:rPr>
        <w:sz w:val="24"/>
        <w:szCs w:val="24"/>
      </w:rPr>
      <w:t>年第</w:t>
    </w:r>
    <w:r w:rsidRPr="003E676C">
      <w:rPr>
        <w:sz w:val="24"/>
        <w:szCs w:val="24"/>
      </w:rPr>
      <w:t>1</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2321"/>
    <w:rsid w:val="00133015"/>
    <w:rsid w:val="00133E6C"/>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81EE8"/>
    <w:rsid w:val="0039085F"/>
    <w:rsid w:val="00394069"/>
    <w:rsid w:val="00396809"/>
    <w:rsid w:val="003A58DC"/>
    <w:rsid w:val="003A6061"/>
    <w:rsid w:val="003B3494"/>
    <w:rsid w:val="003B5E08"/>
    <w:rsid w:val="003B6FBC"/>
    <w:rsid w:val="003C32C0"/>
    <w:rsid w:val="003C50AD"/>
    <w:rsid w:val="003D742E"/>
    <w:rsid w:val="003E5012"/>
    <w:rsid w:val="003E62FB"/>
    <w:rsid w:val="003E6867"/>
    <w:rsid w:val="003F09B5"/>
    <w:rsid w:val="003F1ECB"/>
    <w:rsid w:val="003F39DF"/>
    <w:rsid w:val="003F5E5B"/>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B2AF4"/>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46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B511F"/>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765D3"/>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1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3D1D"/>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366"/>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0A09"/>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B707EE-37C6-4D88-ADF7-602A7D9F9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4C339-B5B3-40A7-ABBB-67EAA1DF6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1817</TotalTime>
  <Pages>12</Pages>
  <Words>1068</Words>
  <Characters>6094</Characters>
  <Application>Microsoft Office Word</Application>
  <DocSecurity>0</DocSecurity>
  <Lines>50</Lines>
  <Paragraphs>14</Paragraphs>
  <ScaleCrop>false</ScaleCrop>
  <Company/>
  <LinksUpToDate>false</LinksUpToDate>
  <CharactersWithSpaces>7148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祝妍</cp:lastModifiedBy>
  <cp:revision>587</cp:revision>
  <dcterms:created xsi:type="dcterms:W3CDTF">2012-10-16T06:07:00Z</dcterms:created>
  <dcterms:modified xsi:type="dcterms:W3CDTF">2019-04-25T02:27:00Z</dcterms:modified>
</cp:coreProperties>
</file>