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w:t>
      </w:r>
      <w:r w:rsidR="00973C82">
        <w:rPr>
          <w:rStyle w:val="Char1"/>
          <w:rFonts w:ascii="宋体" w:hAnsi="宋体" w:hint="eastAsia"/>
        </w:rPr>
        <w:t>卓越回报</w:t>
      </w:r>
      <w:r w:rsidR="009E1C9F">
        <w:rPr>
          <w:rStyle w:val="Char1"/>
          <w:rFonts w:ascii="宋体" w:hAnsi="宋体" w:hint="eastAsia"/>
        </w:rPr>
        <w:t>灵活配置混合型证券投资基金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的公告</w:t>
      </w:r>
    </w:p>
    <w:p w:rsidR="00786BDF" w:rsidRPr="005E5431" w:rsidRDefault="00786BDF" w:rsidP="00004CAC">
      <w:pPr>
        <w:widowControl/>
        <w:spacing w:line="360" w:lineRule="auto"/>
        <w:jc w:val="center"/>
        <w:rPr>
          <w:rFonts w:ascii="宋体" w:hAnsi="宋体"/>
          <w:b/>
          <w:kern w:val="0"/>
          <w:sz w:val="28"/>
          <w:szCs w:val="28"/>
        </w:rPr>
      </w:pPr>
    </w:p>
    <w:p w:rsidR="00CE3BCF" w:rsidRDefault="0032746F">
      <w:pPr>
        <w:pStyle w:val="a5"/>
        <w:spacing w:line="360" w:lineRule="auto"/>
        <w:ind w:firstLineChars="200" w:firstLine="480"/>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w:t>
      </w:r>
      <w:r w:rsidR="00973C82">
        <w:rPr>
          <w:rFonts w:ascii="Times New Roman" w:hAnsi="Times New Roman" w:cs="Times New Roman"/>
        </w:rPr>
        <w:t>卓越回报</w:t>
      </w:r>
      <w:r w:rsidR="009E1C9F">
        <w:rPr>
          <w:rFonts w:ascii="Times New Roman" w:hAnsi="Times New Roman" w:cs="Times New Roman"/>
        </w:rPr>
        <w:t>灵活配置混合型证券投资基金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w:t>
      </w:r>
      <w:r w:rsidR="00973C82">
        <w:rPr>
          <w:rFonts w:ascii="Times New Roman" w:hAnsi="Times New Roman" w:cs="Times New Roman"/>
        </w:rPr>
        <w:t>卓越回报</w:t>
      </w:r>
      <w:r w:rsidR="009E1C9F">
        <w:rPr>
          <w:rFonts w:ascii="Times New Roman" w:hAnsi="Times New Roman" w:cs="Times New Roman"/>
        </w:rPr>
        <w:t>灵活配置混合型证券投资基金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9E1C9F">
        <w:rPr>
          <w:rFonts w:ascii="Times New Roman" w:hAnsi="Times New Roman" w:cs="Times New Roman" w:hint="eastAsia"/>
        </w:rPr>
        <w:t>A</w:t>
      </w:r>
      <w:r w:rsidR="009E1C9F">
        <w:rPr>
          <w:rFonts w:ascii="Times New Roman" w:hAnsi="Times New Roman" w:cs="Times New Roman"/>
        </w:rPr>
        <w:t>类</w:t>
      </w:r>
      <w:r w:rsidR="00973C82">
        <w:rPr>
          <w:rFonts w:ascii="Times New Roman" w:hAnsi="Times New Roman" w:cs="Times New Roman"/>
        </w:rPr>
        <w:t>519764</w:t>
      </w:r>
      <w:r w:rsidR="009E1C9F">
        <w:rPr>
          <w:rFonts w:ascii="Times New Roman" w:hAnsi="Times New Roman" w:cs="Times New Roman" w:hint="eastAsia"/>
        </w:rPr>
        <w:t>；</w:t>
      </w:r>
      <w:r w:rsidR="009E1C9F">
        <w:rPr>
          <w:rFonts w:ascii="Times New Roman" w:hAnsi="Times New Roman" w:cs="Times New Roman" w:hint="eastAsia"/>
        </w:rPr>
        <w:t>C</w:t>
      </w:r>
      <w:r w:rsidR="009E1C9F">
        <w:rPr>
          <w:rFonts w:ascii="Times New Roman" w:hAnsi="Times New Roman" w:cs="Times New Roman" w:hint="eastAsia"/>
        </w:rPr>
        <w:t>类</w:t>
      </w:r>
      <w:r w:rsidR="00973C82">
        <w:rPr>
          <w:rFonts w:ascii="Times New Roman" w:hAnsi="Times New Roman" w:cs="Times New Roman"/>
        </w:rPr>
        <w:t>519765</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F01A3A">
        <w:rPr>
          <w:rFonts w:ascii="Times New Roman" w:hAnsi="Times New Roman" w:cs="Times New Roman" w:hint="eastAsia"/>
        </w:rPr>
        <w:t>，</w:t>
      </w:r>
      <w:r w:rsidR="00CE1668">
        <w:rPr>
          <w:rFonts w:ascii="Times New Roman" w:hAnsi="Times New Roman" w:cs="Times New Roman" w:hint="eastAsia"/>
        </w:rPr>
        <w:t>且</w:t>
      </w:r>
      <w:r w:rsidR="00CE1668">
        <w:rPr>
          <w:rFonts w:ascii="Times New Roman" w:hAnsi="Times New Roman" w:cs="Times New Roman"/>
        </w:rPr>
        <w:t>交银施罗德</w:t>
      </w:r>
      <w:r w:rsidR="00CE1668" w:rsidRPr="00CE1668">
        <w:rPr>
          <w:rFonts w:ascii="Times New Roman" w:hAnsi="Times New Roman" w:cs="Times New Roman" w:hint="eastAsia"/>
        </w:rPr>
        <w:t>基金管理有限公司</w:t>
      </w:r>
      <w:r w:rsidR="009E1C9F">
        <w:rPr>
          <w:rFonts w:ascii="Times New Roman" w:hAnsi="Times New Roman" w:cs="Times New Roman" w:hint="eastAsia"/>
        </w:rPr>
        <w:t>（</w:t>
      </w:r>
      <w:r w:rsidR="00CE1668" w:rsidRPr="00CE1668">
        <w:rPr>
          <w:rFonts w:ascii="Times New Roman" w:hAnsi="Times New Roman" w:cs="Times New Roman" w:hint="eastAsia"/>
        </w:rPr>
        <w:t>以下简称“本基金管理人”</w:t>
      </w:r>
      <w:r w:rsidR="00425101">
        <w:rPr>
          <w:rFonts w:ascii="Times New Roman" w:hAnsi="Times New Roman" w:cs="Times New Roman" w:hint="eastAsia"/>
        </w:rPr>
        <w:t>）</w:t>
      </w:r>
      <w:r w:rsidR="00CE1668" w:rsidRPr="00CE1668">
        <w:rPr>
          <w:rFonts w:ascii="Times New Roman" w:hAnsi="Times New Roman" w:cs="Times New Roman" w:hint="eastAsia"/>
        </w:rPr>
        <w:t>应当在上述事由出现后终止基金合同并依法履行基金财产清算程序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B52257">
        <w:rPr>
          <w:rFonts w:ascii="Times New Roman" w:hAnsi="Times New Roman" w:cs="Times New Roman" w:hint="eastAsia"/>
        </w:rPr>
        <w:t>，现将相关事宜</w:t>
      </w:r>
      <w:r w:rsidR="00B52257">
        <w:rPr>
          <w:rFonts w:ascii="Times New Roman" w:hAnsi="Times New Roman" w:cs="Times New Roman"/>
        </w:rPr>
        <w:t>公告如下</w:t>
      </w:r>
      <w:r w:rsidR="00B52257">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w:t>
      </w:r>
      <w:r w:rsidR="00973C82">
        <w:rPr>
          <w:rFonts w:ascii="Times New Roman" w:hAnsi="Times New Roman" w:cs="Times New Roman" w:hint="eastAsia"/>
        </w:rPr>
        <w:t>卓越回报</w:t>
      </w:r>
      <w:r w:rsidR="009E1C9F">
        <w:rPr>
          <w:rFonts w:ascii="Times New Roman" w:hAnsi="Times New Roman" w:cs="Times New Roman" w:hint="eastAsia"/>
        </w:rPr>
        <w:t>灵活配置混合型证券投资基金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9E1C9F" w:rsidRPr="009E1C9F">
        <w:rPr>
          <w:rFonts w:ascii="Times New Roman" w:hAnsi="Times New Roman" w:cs="Times New Roman" w:hint="eastAsia"/>
        </w:rPr>
        <w:t>交银</w:t>
      </w:r>
      <w:r w:rsidR="00973C82">
        <w:rPr>
          <w:rFonts w:ascii="Times New Roman" w:hAnsi="Times New Roman" w:cs="Times New Roman" w:hint="eastAsia"/>
        </w:rPr>
        <w:t>卓越回报</w:t>
      </w:r>
      <w:r w:rsidR="009E1C9F" w:rsidRPr="009E1C9F">
        <w:rPr>
          <w:rFonts w:ascii="Times New Roman" w:hAnsi="Times New Roman" w:cs="Times New Roman" w:hint="eastAsia"/>
        </w:rPr>
        <w:t>灵活配置混合</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9E1C9F" w:rsidRPr="009E1C9F">
        <w:rPr>
          <w:rFonts w:ascii="Times New Roman" w:hAnsi="Times New Roman" w:cs="Times New Roman" w:hint="eastAsia"/>
        </w:rPr>
        <w:t>A</w:t>
      </w:r>
      <w:r w:rsidR="009E1C9F" w:rsidRPr="009E1C9F">
        <w:rPr>
          <w:rFonts w:ascii="Times New Roman" w:hAnsi="Times New Roman" w:cs="Times New Roman" w:hint="eastAsia"/>
        </w:rPr>
        <w:t>类</w:t>
      </w:r>
      <w:r w:rsidR="00973C82">
        <w:rPr>
          <w:rFonts w:ascii="Times New Roman" w:hAnsi="Times New Roman" w:cs="Times New Roman"/>
        </w:rPr>
        <w:t>519764</w:t>
      </w:r>
      <w:r w:rsidR="009E1C9F" w:rsidRPr="009E1C9F">
        <w:rPr>
          <w:rFonts w:ascii="Times New Roman" w:hAnsi="Times New Roman" w:cs="Times New Roman" w:hint="eastAsia"/>
        </w:rPr>
        <w:t>；</w:t>
      </w:r>
      <w:r w:rsidR="009E1C9F" w:rsidRPr="009E1C9F">
        <w:rPr>
          <w:rFonts w:ascii="Times New Roman" w:hAnsi="Times New Roman" w:cs="Times New Roman" w:hint="eastAsia"/>
        </w:rPr>
        <w:t>C</w:t>
      </w:r>
      <w:r w:rsidR="009E1C9F" w:rsidRPr="009E1C9F">
        <w:rPr>
          <w:rFonts w:ascii="Times New Roman" w:hAnsi="Times New Roman" w:cs="Times New Roman" w:hint="eastAsia"/>
        </w:rPr>
        <w:t>类</w:t>
      </w:r>
      <w:r w:rsidR="00973C82">
        <w:rPr>
          <w:rFonts w:ascii="Times New Roman" w:hAnsi="Times New Roman" w:cs="Times New Roman"/>
        </w:rPr>
        <w:t>519765</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973C82">
        <w:rPr>
          <w:rFonts w:ascii="Times New Roman" w:hAnsi="Times New Roman" w:cs="Times New Roman"/>
        </w:rPr>
        <w:t>2016</w:t>
      </w:r>
      <w:r w:rsidR="00973C82">
        <w:rPr>
          <w:rFonts w:ascii="Times New Roman" w:hAnsi="Times New Roman" w:cs="Times New Roman"/>
        </w:rPr>
        <w:t>年</w:t>
      </w:r>
      <w:r w:rsidR="00973C82">
        <w:rPr>
          <w:rFonts w:ascii="Times New Roman" w:hAnsi="Times New Roman" w:cs="Times New Roman"/>
        </w:rPr>
        <w:t>2</w:t>
      </w:r>
      <w:r w:rsidR="00973C82">
        <w:rPr>
          <w:rFonts w:ascii="Times New Roman" w:hAnsi="Times New Roman" w:cs="Times New Roman"/>
        </w:rPr>
        <w:t>月</w:t>
      </w:r>
      <w:r w:rsidR="00973C82">
        <w:rPr>
          <w:rFonts w:ascii="Times New Roman" w:hAnsi="Times New Roman" w:cs="Times New Roman"/>
        </w:rPr>
        <w:t>17</w:t>
      </w:r>
      <w:r w:rsidR="00973C82">
        <w:rPr>
          <w:rFonts w:ascii="Times New Roman" w:hAnsi="Times New Roman" w:cs="Times New Roman"/>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973C82">
        <w:rPr>
          <w:rFonts w:ascii="Times New Roman" w:hAnsi="Times New Roman" w:cs="Times New Roman" w:hint="eastAsia"/>
        </w:rPr>
        <w:t>中信</w:t>
      </w:r>
      <w:r w:rsidR="009E1C9F" w:rsidRPr="009E1C9F">
        <w:rPr>
          <w:rFonts w:ascii="Times New Roman" w:hAnsi="Times New Roman" w:cs="Times New Roman" w:hint="eastAsia"/>
        </w:rPr>
        <w:t>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w:t>
      </w:r>
      <w:r w:rsidR="00973C82">
        <w:rPr>
          <w:rFonts w:ascii="Times New Roman" w:hAnsi="Times New Roman" w:cs="Times New Roman"/>
        </w:rPr>
        <w:t>卓越回报</w:t>
      </w:r>
      <w:r w:rsidR="009E1C9F">
        <w:rPr>
          <w:rFonts w:ascii="Times New Roman" w:hAnsi="Times New Roman" w:cs="Times New Roman"/>
        </w:rPr>
        <w:t>灵活配置混合型证券投资基金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w:t>
      </w:r>
      <w:r w:rsidR="00973C82">
        <w:rPr>
          <w:rFonts w:ascii="Times New Roman" w:hAnsi="Times New Roman" w:cs="Times New Roman"/>
        </w:rPr>
        <w:t>卓越回报</w:t>
      </w:r>
      <w:r w:rsidR="009E1C9F">
        <w:rPr>
          <w:rFonts w:ascii="Times New Roman" w:hAnsi="Times New Roman" w:cs="Times New Roman"/>
        </w:rPr>
        <w:t>灵活配置混合型证券投资基金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lastRenderedPageBreak/>
        <w:t>根据《</w:t>
      </w:r>
      <w:r w:rsidR="009E1C9F">
        <w:rPr>
          <w:rFonts w:ascii="Times New Roman" w:hAnsi="Times New Roman" w:cs="Times New Roman"/>
        </w:rPr>
        <w:t>交银施罗德</w:t>
      </w:r>
      <w:r w:rsidR="00973C82">
        <w:rPr>
          <w:rFonts w:ascii="Times New Roman" w:hAnsi="Times New Roman" w:cs="Times New Roman"/>
        </w:rPr>
        <w:t>卓越回报</w:t>
      </w:r>
      <w:r w:rsidR="009E1C9F">
        <w:rPr>
          <w:rFonts w:ascii="Times New Roman" w:hAnsi="Times New Roman" w:cs="Times New Roman"/>
        </w:rPr>
        <w:t>灵活配置混合型证券投资基金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973C82" w:rsidRPr="00973C82">
        <w:rPr>
          <w:rFonts w:ascii="Times New Roman" w:hAnsi="Times New Roman" w:cs="Times New Roman" w:hint="eastAsia"/>
        </w:rPr>
        <w:t>《基金合同》生效后，连续二十个工作日基金份额持有人数量不满</w:t>
      </w:r>
      <w:r w:rsidR="00973C82" w:rsidRPr="00973C82">
        <w:rPr>
          <w:rFonts w:ascii="Times New Roman" w:hAnsi="Times New Roman" w:cs="Times New Roman" w:hint="eastAsia"/>
        </w:rPr>
        <w:t>200</w:t>
      </w:r>
      <w:r w:rsidR="00973C82" w:rsidRPr="00973C82">
        <w:rPr>
          <w:rFonts w:ascii="Times New Roman" w:hAnsi="Times New Roman" w:cs="Times New Roman" w:hint="eastAsia"/>
        </w:rPr>
        <w:t>人或者基金资产净值低于</w:t>
      </w:r>
      <w:r w:rsidR="00973C82" w:rsidRPr="00973C82">
        <w:rPr>
          <w:rFonts w:ascii="Times New Roman" w:hAnsi="Times New Roman" w:cs="Times New Roman" w:hint="eastAsia"/>
        </w:rPr>
        <w:t>5000</w:t>
      </w:r>
      <w:r w:rsidR="00973C82" w:rsidRPr="00973C82">
        <w:rPr>
          <w:rFonts w:ascii="Times New Roman" w:hAnsi="Times New Roman" w:cs="Times New Roman" w:hint="eastAsia"/>
        </w:rPr>
        <w:t>万元的，基金管理人应当在定期报告中予以披露。连续六十个工作日出现基金份额持有人数量不满</w:t>
      </w:r>
      <w:r w:rsidR="00973C82" w:rsidRPr="00973C82">
        <w:rPr>
          <w:rFonts w:ascii="Times New Roman" w:hAnsi="Times New Roman" w:cs="Times New Roman" w:hint="eastAsia"/>
        </w:rPr>
        <w:t>200</w:t>
      </w:r>
      <w:r w:rsidR="00973C82" w:rsidRPr="00973C82">
        <w:rPr>
          <w:rFonts w:ascii="Times New Roman" w:hAnsi="Times New Roman" w:cs="Times New Roman" w:hint="eastAsia"/>
        </w:rPr>
        <w:t>人或者基金资产净值低于</w:t>
      </w:r>
      <w:r w:rsidR="00973C82" w:rsidRPr="00973C82">
        <w:rPr>
          <w:rFonts w:ascii="Times New Roman" w:hAnsi="Times New Roman" w:cs="Times New Roman" w:hint="eastAsia"/>
        </w:rPr>
        <w:t>5000</w:t>
      </w:r>
      <w:r w:rsidR="00973C82" w:rsidRPr="00973C82">
        <w:rPr>
          <w:rFonts w:ascii="Times New Roman" w:hAnsi="Times New Roman" w:cs="Times New Roman" w:hint="eastAsia"/>
        </w:rPr>
        <w:t>万元情形的，基金管理人提前终止基金合同，不需召开基金份额持有人大会。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w:t>
      </w:r>
      <w:bookmarkStart w:id="0" w:name="_GoBack"/>
      <w:bookmarkEnd w:id="0"/>
      <w:r w:rsidR="00B52257" w:rsidRPr="00305E96">
        <w:rPr>
          <w:rFonts w:ascii="Times New Roman" w:hAnsi="Times New Roman" w:cs="Times New Roman" w:hint="eastAsia"/>
        </w:rPr>
        <w:t>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973C82">
        <w:rPr>
          <w:rFonts w:ascii="Times New Roman" w:hAnsi="Times New Roman" w:cs="Times New Roman"/>
        </w:rPr>
        <w:t>2018</w:t>
      </w:r>
      <w:r w:rsidR="00973C82">
        <w:rPr>
          <w:rFonts w:ascii="Times New Roman" w:hAnsi="Times New Roman" w:cs="Times New Roman"/>
        </w:rPr>
        <w:t>年</w:t>
      </w:r>
      <w:r w:rsidR="00973C82">
        <w:rPr>
          <w:rFonts w:ascii="Times New Roman" w:hAnsi="Times New Roman" w:cs="Times New Roman"/>
        </w:rPr>
        <w:t>9</w:t>
      </w:r>
      <w:r w:rsidR="00973C82">
        <w:rPr>
          <w:rFonts w:ascii="Times New Roman" w:hAnsi="Times New Roman" w:cs="Times New Roman"/>
        </w:rPr>
        <w:t>月</w:t>
      </w:r>
      <w:r w:rsidR="00973C82">
        <w:rPr>
          <w:rFonts w:ascii="Times New Roman" w:hAnsi="Times New Roman" w:cs="Times New Roman"/>
        </w:rPr>
        <w:t>26</w:t>
      </w:r>
      <w:r w:rsidR="00973C82">
        <w:rPr>
          <w:rFonts w:ascii="Times New Roman" w:hAnsi="Times New Roman" w:cs="Times New Roman" w:hint="eastAsia"/>
        </w:rPr>
        <w:t>日</w:t>
      </w:r>
      <w:r w:rsidRPr="00F23C09">
        <w:rPr>
          <w:rFonts w:ascii="Times New Roman" w:hAnsi="Times New Roman" w:cs="Times New Roman" w:hint="eastAsia"/>
        </w:rPr>
        <w:t>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sidRPr="00973C82">
        <w:rPr>
          <w:rFonts w:ascii="Times New Roman" w:hAnsi="Times New Roman" w:cs="Times New Roman" w:hint="eastAsia"/>
        </w:rPr>
        <w:t>、基金财产清算小组：自出现《基金合同》终止事由之日起</w:t>
      </w:r>
      <w:r w:rsidRPr="00973C82">
        <w:rPr>
          <w:rFonts w:ascii="Times New Roman" w:hAnsi="Times New Roman" w:cs="Times New Roman" w:hint="eastAsia"/>
        </w:rPr>
        <w:t>30</w:t>
      </w:r>
      <w:r w:rsidRPr="00973C82">
        <w:rPr>
          <w:rFonts w:ascii="Times New Roman" w:hAnsi="Times New Roman" w:cs="Times New Roman" w:hint="eastAsia"/>
        </w:rPr>
        <w:t>个工作日内成立清算小组，基金管理人组织基金财产清算小组并在中国证监会的监督下进行基金清算。</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sidRPr="00973C82">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4</w:t>
      </w:r>
      <w:r w:rsidRPr="00973C82">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sidRPr="00973C82">
        <w:rPr>
          <w:rFonts w:ascii="Times New Roman" w:hAnsi="Times New Roman" w:cs="Times New Roman" w:hint="eastAsia"/>
        </w:rPr>
        <w:t>、基金财产清算程序：</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1</w:t>
      </w:r>
      <w:r w:rsidRPr="00973C82">
        <w:rPr>
          <w:rFonts w:ascii="Times New Roman" w:hAnsi="Times New Roman" w:cs="Times New Roman" w:hint="eastAsia"/>
        </w:rPr>
        <w:t>）《基金合同》终止情形出现时，由基金财产清算小组统一接管基金财产；</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2</w:t>
      </w:r>
      <w:r w:rsidRPr="00973C82">
        <w:rPr>
          <w:rFonts w:ascii="Times New Roman" w:hAnsi="Times New Roman" w:cs="Times New Roman" w:hint="eastAsia"/>
        </w:rPr>
        <w:t>）对基金财产和债权债务进行清理和确认；</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3</w:t>
      </w:r>
      <w:r w:rsidRPr="00973C82">
        <w:rPr>
          <w:rFonts w:ascii="Times New Roman" w:hAnsi="Times New Roman" w:cs="Times New Roman" w:hint="eastAsia"/>
        </w:rPr>
        <w:t>）对基金财产进行估值和变现；</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4</w:t>
      </w:r>
      <w:r w:rsidRPr="00973C82">
        <w:rPr>
          <w:rFonts w:ascii="Times New Roman" w:hAnsi="Times New Roman" w:cs="Times New Roman" w:hint="eastAsia"/>
        </w:rPr>
        <w:t>）制作清算报告；</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lastRenderedPageBreak/>
        <w:t>（</w:t>
      </w:r>
      <w:r w:rsidRPr="00973C82">
        <w:rPr>
          <w:rFonts w:ascii="Times New Roman" w:hAnsi="Times New Roman" w:cs="Times New Roman" w:hint="eastAsia"/>
        </w:rPr>
        <w:t>5</w:t>
      </w:r>
      <w:r w:rsidRPr="00973C82">
        <w:rPr>
          <w:rFonts w:ascii="Times New Roman" w:hAnsi="Times New Roman" w:cs="Times New Roman" w:hint="eastAsia"/>
        </w:rPr>
        <w:t>）聘请会计师事务所对清算报告进行外部审计，聘请律师事务所对清算报告出具法律意见书；</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6</w:t>
      </w:r>
      <w:r w:rsidRPr="00973C82">
        <w:rPr>
          <w:rFonts w:ascii="Times New Roman" w:hAnsi="Times New Roman" w:cs="Times New Roman" w:hint="eastAsia"/>
        </w:rPr>
        <w:t>）将清算报告报中国证监会备案并公告；</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7</w:t>
      </w:r>
      <w:r w:rsidRPr="00973C82">
        <w:rPr>
          <w:rFonts w:ascii="Times New Roman" w:hAnsi="Times New Roman" w:cs="Times New Roman" w:hint="eastAsia"/>
        </w:rPr>
        <w:t>）对基金剩余财产进行分配。</w:t>
      </w:r>
    </w:p>
    <w:p w:rsidR="00973C82" w:rsidRDefault="00973C82"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sidRPr="00973C82">
        <w:rPr>
          <w:rFonts w:ascii="Times New Roman" w:hAnsi="Times New Roman" w:cs="Times New Roman" w:hint="eastAsia"/>
        </w:rPr>
        <w:t>、基金财产清算的期限为</w:t>
      </w:r>
      <w:r w:rsidRPr="00973C82">
        <w:rPr>
          <w:rFonts w:ascii="Times New Roman" w:hAnsi="Times New Roman" w:cs="Times New Roman" w:hint="eastAsia"/>
        </w:rPr>
        <w:t>6</w:t>
      </w:r>
      <w:r w:rsidRPr="00973C82">
        <w:rPr>
          <w:rFonts w:ascii="Times New Roman" w:hAnsi="Times New Roman" w:cs="Times New Roman" w:hint="eastAsia"/>
        </w:rPr>
        <w:t>个月，若遇基金持有的有价证券出现长期休市、停牌或其他流通受限的情形除外。</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973C82" w:rsidRDefault="00973C82" w:rsidP="00F23C09">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973C82" w:rsidRDefault="00973C82" w:rsidP="00F23C09">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973C82" w:rsidRDefault="00973C82" w:rsidP="00F23C09">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73C82">
        <w:rPr>
          <w:rFonts w:ascii="Times New Roman" w:hAnsi="Times New Roman" w:cs="Times New Roman" w:hint="eastAsia"/>
        </w:rPr>
        <w:t>5</w:t>
      </w:r>
      <w:r w:rsidRPr="00973C82">
        <w:rPr>
          <w:rFonts w:ascii="Times New Roman" w:hAnsi="Times New Roman" w:cs="Times New Roman" w:hint="eastAsia"/>
        </w:rPr>
        <w:t>个工作日内由基金财产清算小组进行公告。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973C82" w:rsidRPr="00F411CE">
        <w:rPr>
          <w:rFonts w:ascii="Times New Roman" w:eastAsiaTheme="minorEastAsia" w:hAnsi="Times New Roman"/>
          <w:kern w:val="0"/>
          <w:sz w:val="24"/>
          <w:szCs w:val="24"/>
        </w:rPr>
        <w:t>201</w:t>
      </w:r>
      <w:r w:rsidR="00973C82">
        <w:rPr>
          <w:rFonts w:ascii="Times New Roman" w:eastAsiaTheme="minorEastAsia" w:hAnsi="Times New Roman" w:hint="eastAsia"/>
          <w:kern w:val="0"/>
          <w:sz w:val="24"/>
          <w:szCs w:val="24"/>
        </w:rPr>
        <w:t>8</w:t>
      </w:r>
      <w:r w:rsidR="00973C82" w:rsidRPr="00F411CE">
        <w:rPr>
          <w:rFonts w:ascii="Times New Roman" w:eastAsiaTheme="minorEastAsia" w:hAnsi="Times New Roman" w:hint="eastAsia"/>
          <w:kern w:val="0"/>
          <w:sz w:val="24"/>
          <w:szCs w:val="24"/>
        </w:rPr>
        <w:t>年</w:t>
      </w:r>
      <w:r w:rsidR="00973C82">
        <w:rPr>
          <w:rFonts w:ascii="Times New Roman" w:eastAsiaTheme="minorEastAsia" w:hAnsi="Times New Roman"/>
          <w:kern w:val="0"/>
          <w:sz w:val="24"/>
          <w:szCs w:val="24"/>
        </w:rPr>
        <w:t>9</w:t>
      </w:r>
      <w:r w:rsidR="00973C82">
        <w:rPr>
          <w:rFonts w:ascii="Times New Roman" w:eastAsiaTheme="minorEastAsia" w:hAnsi="Times New Roman" w:hint="eastAsia"/>
          <w:kern w:val="0"/>
          <w:sz w:val="24"/>
          <w:szCs w:val="24"/>
        </w:rPr>
        <w:t>月</w:t>
      </w:r>
      <w:r w:rsidR="00973C82">
        <w:rPr>
          <w:rFonts w:ascii="Times New Roman" w:eastAsiaTheme="minorEastAsia" w:hAnsi="Times New Roman"/>
          <w:kern w:val="0"/>
          <w:sz w:val="24"/>
          <w:szCs w:val="24"/>
        </w:rPr>
        <w:t>10</w:t>
      </w:r>
      <w:r w:rsidR="00973C82">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w:t>
      </w:r>
      <w:r w:rsidR="00973C82" w:rsidRPr="00973C82">
        <w:rPr>
          <w:rFonts w:ascii="Times New Roman" w:eastAsiaTheme="minorEastAsia" w:hAnsi="Times New Roman" w:hint="eastAsia"/>
          <w:kern w:val="0"/>
          <w:sz w:val="24"/>
          <w:szCs w:val="24"/>
        </w:rPr>
        <w:t>交银施罗德基金管理有限公司关于交银施罗德卓越回报灵活配置混合型证券投资基金暂停申购、定期定额投资业务的公告</w:t>
      </w:r>
      <w:r w:rsidR="004E482E" w:rsidRPr="00F411CE">
        <w:rPr>
          <w:rFonts w:ascii="Times New Roman" w:eastAsiaTheme="minorEastAsia" w:hAnsi="Times New Roman" w:hint="eastAsia"/>
          <w:kern w:val="0"/>
          <w:sz w:val="24"/>
          <w:szCs w:val="24"/>
        </w:rPr>
        <w:t>》</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973C82" w:rsidRPr="00F411CE">
        <w:rPr>
          <w:rFonts w:ascii="Times New Roman" w:eastAsiaTheme="minorEastAsia" w:hAnsi="Times New Roman"/>
          <w:kern w:val="0"/>
          <w:sz w:val="24"/>
          <w:szCs w:val="24"/>
        </w:rPr>
        <w:t>201</w:t>
      </w:r>
      <w:r w:rsidR="00973C82">
        <w:rPr>
          <w:rFonts w:ascii="Times New Roman" w:eastAsiaTheme="minorEastAsia" w:hAnsi="Times New Roman" w:hint="eastAsia"/>
          <w:kern w:val="0"/>
          <w:sz w:val="24"/>
          <w:szCs w:val="24"/>
        </w:rPr>
        <w:t>8</w:t>
      </w:r>
      <w:r w:rsidR="00973C82" w:rsidRPr="00F411CE">
        <w:rPr>
          <w:rFonts w:ascii="Times New Roman" w:eastAsiaTheme="minorEastAsia" w:hAnsi="Times New Roman" w:hint="eastAsia"/>
          <w:kern w:val="0"/>
          <w:sz w:val="24"/>
          <w:szCs w:val="24"/>
        </w:rPr>
        <w:t>年</w:t>
      </w:r>
      <w:r w:rsidR="00973C82">
        <w:rPr>
          <w:rFonts w:ascii="Times New Roman" w:eastAsiaTheme="minorEastAsia" w:hAnsi="Times New Roman"/>
          <w:kern w:val="0"/>
          <w:sz w:val="24"/>
          <w:szCs w:val="24"/>
        </w:rPr>
        <w:t>9</w:t>
      </w:r>
      <w:r w:rsidR="00973C82">
        <w:rPr>
          <w:rFonts w:ascii="Times New Roman" w:eastAsiaTheme="minorEastAsia" w:hAnsi="Times New Roman" w:hint="eastAsia"/>
          <w:kern w:val="0"/>
          <w:sz w:val="24"/>
          <w:szCs w:val="24"/>
        </w:rPr>
        <w:t>月</w:t>
      </w:r>
      <w:r w:rsidR="00973C82">
        <w:rPr>
          <w:rFonts w:ascii="Times New Roman" w:eastAsiaTheme="minorEastAsia" w:hAnsi="Times New Roman"/>
          <w:kern w:val="0"/>
          <w:sz w:val="24"/>
          <w:szCs w:val="24"/>
        </w:rPr>
        <w:t>10</w:t>
      </w:r>
      <w:r w:rsidR="00973C82">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暂停申购</w:t>
      </w:r>
      <w:r w:rsidR="00973C82">
        <w:rPr>
          <w:rFonts w:ascii="Times New Roman" w:eastAsiaTheme="minorEastAsia" w:hAnsi="Times New Roman" w:hint="eastAsia"/>
          <w:kern w:val="0"/>
          <w:sz w:val="24"/>
          <w:szCs w:val="24"/>
        </w:rPr>
        <w:t>、</w:t>
      </w:r>
      <w:r w:rsidR="00973C82">
        <w:rPr>
          <w:rFonts w:ascii="Times New Roman" w:eastAsiaTheme="minorEastAsia" w:hAnsi="Times New Roman"/>
          <w:kern w:val="0"/>
          <w:sz w:val="24"/>
          <w:szCs w:val="24"/>
        </w:rPr>
        <w:t>定期定额投资</w:t>
      </w:r>
      <w:r w:rsidR="004E482E" w:rsidRPr="00F411CE">
        <w:rPr>
          <w:rFonts w:ascii="Times New Roman" w:eastAsiaTheme="minorEastAsia" w:hAnsi="Times New Roman" w:hint="eastAsia"/>
          <w:kern w:val="0"/>
          <w:sz w:val="24"/>
          <w:szCs w:val="24"/>
        </w:rPr>
        <w:t>业务。</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973C82" w:rsidRPr="00F411CE">
        <w:rPr>
          <w:rFonts w:ascii="Times New Roman" w:eastAsiaTheme="minorEastAsia" w:hAnsi="Times New Roman"/>
          <w:kern w:val="0"/>
          <w:sz w:val="24"/>
          <w:szCs w:val="24"/>
        </w:rPr>
        <w:t>201</w:t>
      </w:r>
      <w:r w:rsidR="00973C82">
        <w:rPr>
          <w:rFonts w:ascii="Times New Roman" w:eastAsiaTheme="minorEastAsia" w:hAnsi="Times New Roman" w:hint="eastAsia"/>
          <w:kern w:val="0"/>
          <w:sz w:val="24"/>
          <w:szCs w:val="24"/>
        </w:rPr>
        <w:t>8</w:t>
      </w:r>
      <w:r w:rsidR="00973C82" w:rsidRPr="00F411CE">
        <w:rPr>
          <w:rFonts w:ascii="Times New Roman" w:eastAsiaTheme="minorEastAsia" w:hAnsi="Times New Roman" w:hint="eastAsia"/>
          <w:kern w:val="0"/>
          <w:sz w:val="24"/>
          <w:szCs w:val="24"/>
        </w:rPr>
        <w:t>年</w:t>
      </w:r>
      <w:r w:rsidR="00973C82">
        <w:rPr>
          <w:rFonts w:ascii="Times New Roman" w:eastAsiaTheme="minorEastAsia" w:hAnsi="Times New Roman"/>
          <w:kern w:val="0"/>
          <w:sz w:val="24"/>
          <w:szCs w:val="24"/>
        </w:rPr>
        <w:t>9</w:t>
      </w:r>
      <w:r w:rsidR="00973C82">
        <w:rPr>
          <w:rFonts w:ascii="Times New Roman" w:eastAsiaTheme="minorEastAsia" w:hAnsi="Times New Roman" w:hint="eastAsia"/>
          <w:kern w:val="0"/>
          <w:sz w:val="24"/>
          <w:szCs w:val="24"/>
        </w:rPr>
        <w:t>月</w:t>
      </w:r>
      <w:r w:rsidR="00973C82">
        <w:rPr>
          <w:rFonts w:ascii="Times New Roman" w:eastAsiaTheme="minorEastAsia" w:hAnsi="Times New Roman"/>
          <w:kern w:val="0"/>
          <w:sz w:val="24"/>
          <w:szCs w:val="24"/>
        </w:rPr>
        <w:t>26</w:t>
      </w:r>
      <w:r w:rsidR="00973C82">
        <w:rPr>
          <w:rFonts w:ascii="Times New Roman" w:eastAsiaTheme="minorEastAsia" w:hAnsi="Times New Roman"/>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w:t>
      </w:r>
      <w:r w:rsidR="006E78C9" w:rsidRPr="00390384">
        <w:rPr>
          <w:rFonts w:eastAsiaTheme="minorEastAsia" w:hint="eastAsia"/>
          <w:kern w:val="0"/>
          <w:sz w:val="24"/>
          <w:szCs w:val="24"/>
        </w:rPr>
        <w:lastRenderedPageBreak/>
        <w:t>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973C82">
        <w:rPr>
          <w:rFonts w:cs="Times New Roman"/>
        </w:rPr>
        <w:t>一</w:t>
      </w:r>
      <w:r w:rsidR="00973C82">
        <w:rPr>
          <w:rFonts w:cs="Times New Roman" w:hint="eastAsia"/>
        </w:rPr>
        <w:t>八</w:t>
      </w:r>
      <w:r w:rsidR="00973C82">
        <w:rPr>
          <w:rFonts w:cs="Times New Roman"/>
        </w:rPr>
        <w:t>年</w:t>
      </w:r>
      <w:r w:rsidR="00973C82">
        <w:rPr>
          <w:rFonts w:cs="Times New Roman" w:hint="eastAsia"/>
        </w:rPr>
        <w:t>九</w:t>
      </w:r>
      <w:r w:rsidR="00973C82">
        <w:rPr>
          <w:rFonts w:cs="Times New Roman"/>
        </w:rPr>
        <w:t>月</w:t>
      </w:r>
      <w:r w:rsidR="00973C82">
        <w:rPr>
          <w:rFonts w:cs="Times New Roman" w:hint="eastAsia"/>
        </w:rPr>
        <w:t>十八</w:t>
      </w:r>
      <w:r w:rsidR="00973C82">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9D" w:rsidRDefault="00FC0D9D" w:rsidP="0032746F">
      <w:r>
        <w:separator/>
      </w:r>
    </w:p>
  </w:endnote>
  <w:endnote w:type="continuationSeparator" w:id="0">
    <w:p w:rsidR="00FC0D9D" w:rsidRDefault="00FC0D9D"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A17F72" w:rsidRPr="00A17F72">
      <w:rPr>
        <w:noProof/>
        <w:lang w:val="zh-CN"/>
      </w:rPr>
      <w:t>1</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9D" w:rsidRDefault="00FC0D9D" w:rsidP="0032746F">
      <w:r>
        <w:separator/>
      </w:r>
    </w:p>
  </w:footnote>
  <w:footnote w:type="continuationSeparator" w:id="0">
    <w:p w:rsidR="00FC0D9D" w:rsidRDefault="00FC0D9D"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15EE"/>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3C8"/>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2DC0"/>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12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4CF8"/>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3C82"/>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17F72"/>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007"/>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3E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0D9D"/>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289E-B9B3-4B45-A1D2-0D57540E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367</Words>
  <Characters>2097</Characters>
  <Application>Microsoft Office Word</Application>
  <DocSecurity>0</DocSecurity>
  <Lines>17</Lines>
  <Paragraphs>4</Paragraphs>
  <ScaleCrop>false</ScaleCrop>
  <Company>wind</Company>
  <LinksUpToDate>false</LinksUpToDate>
  <CharactersWithSpaces>2460</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67</cp:revision>
  <cp:lastPrinted>2017-01-16T03:07:00Z</cp:lastPrinted>
  <dcterms:created xsi:type="dcterms:W3CDTF">2017-05-09T05:12:00Z</dcterms:created>
  <dcterms:modified xsi:type="dcterms:W3CDTF">2018-09-07T03:02:00Z</dcterms:modified>
</cp:coreProperties>
</file>