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交银施罗德裕隆纯债债券型证券投资基金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基金托管人：中国邮政储蓄银行股份有限公司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中国邮政储蓄银行股份有限公司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交银裕隆纯债债券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11</w:t>
            </w:r>
            <w:r w:rsidRPr="008A1551">
              <w:rPr>
                <w:sz w:val="24"/>
              </w:rPr>
              <w:t>月</w:t>
            </w:r>
            <w:r w:rsidRPr="008A1551">
              <w:rPr>
                <w:sz w:val="24"/>
              </w:rPr>
              <w:t>28</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中国邮政储蓄银行股份有限公司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524,732,462.04</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交银裕隆纯债债券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交银裕隆纯债债券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519782</w:t>
            </w:r>
          </w:p>
        </w:tc>
        <w:tc>
          <w:tcPr>
            <w:tcW w:w="2596" w:type="dxa"/>
            <w:vAlign w:val="center"/>
          </w:tcPr>
          <w:p w:rsidR="0073136C" w:rsidRPr="008A1551" w:rsidRDefault="0073136C" w:rsidP="009E1EA4">
            <w:pPr>
              <w:spacing w:before="29" w:line="288" w:lineRule="auto"/>
              <w:jc w:val="center"/>
              <w:rPr>
                <w:sz w:val="24"/>
              </w:rPr>
            </w:pPr>
            <w:r w:rsidRPr="008A1551">
              <w:rPr>
                <w:sz w:val="24"/>
              </w:rPr>
              <w:t>519783</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524,668,742.67</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63,719.37</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本基金在严格控制风险和保持资产流动性的基础上，通过积极主动的投资管理，力争持续稳定地实现超越业绩比较基准的投资回报。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中国邮政储蓄银行股份有限公司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田东辉</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010-68858113</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tiandonghui@psbc.com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95580</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010-68858120</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交银裕隆纯债债券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交银裕隆纯债债券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12,805,171.35</w:t>
            </w:r>
          </w:p>
        </w:tc>
        <w:tc>
          <w:tcPr>
            <w:tcW w:w="2558" w:type="dxa"/>
            <w:vAlign w:val="center"/>
          </w:tcPr>
          <w:p w:rsidR="001548F9" w:rsidRPr="008A1551" w:rsidRDefault="001548F9" w:rsidP="009E1EA4">
            <w:pPr>
              <w:spacing w:before="29" w:line="288" w:lineRule="auto"/>
              <w:jc w:val="right"/>
              <w:rPr>
                <w:sz w:val="24"/>
              </w:rPr>
            </w:pPr>
            <w:r w:rsidRPr="008A1551">
              <w:rPr>
                <w:sz w:val="24"/>
              </w:rPr>
              <w:t>829.13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18,108,841.86</w:t>
            </w:r>
          </w:p>
        </w:tc>
        <w:tc>
          <w:tcPr>
            <w:tcW w:w="2558" w:type="dxa"/>
            <w:vAlign w:val="center"/>
          </w:tcPr>
          <w:p w:rsidR="001548F9" w:rsidRPr="008A1551" w:rsidRDefault="001548F9" w:rsidP="009E1EA4">
            <w:pPr>
              <w:spacing w:before="29" w:line="288" w:lineRule="auto"/>
              <w:jc w:val="right"/>
              <w:rPr>
                <w:sz w:val="24"/>
              </w:rPr>
            </w:pPr>
            <w:r w:rsidRPr="008A1551">
              <w:rPr>
                <w:sz w:val="24"/>
              </w:rPr>
              <w:t>723.69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0.0345</w:t>
            </w:r>
          </w:p>
        </w:tc>
        <w:tc>
          <w:tcPr>
            <w:tcW w:w="2558" w:type="dxa"/>
            <w:vAlign w:val="center"/>
          </w:tcPr>
          <w:p w:rsidR="001548F9" w:rsidRPr="008A1551" w:rsidRDefault="001548F9" w:rsidP="009E1EA4">
            <w:pPr>
              <w:spacing w:before="29" w:line="288" w:lineRule="auto"/>
              <w:jc w:val="right"/>
              <w:rPr>
                <w:sz w:val="24"/>
              </w:rPr>
            </w:pPr>
            <w:r w:rsidRPr="008A1551">
              <w:rPr>
                <w:sz w:val="24"/>
              </w:rPr>
              <w:t>0.0240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3.34%</w:t>
            </w:r>
          </w:p>
        </w:tc>
        <w:tc>
          <w:tcPr>
            <w:tcW w:w="2558" w:type="dxa"/>
            <w:vAlign w:val="center"/>
          </w:tcPr>
          <w:p w:rsidR="001548F9" w:rsidRPr="008A1551" w:rsidRDefault="001548F9" w:rsidP="009E1EA4">
            <w:pPr>
              <w:spacing w:before="29" w:line="288" w:lineRule="auto"/>
              <w:jc w:val="right"/>
              <w:rPr>
                <w:sz w:val="24"/>
              </w:rPr>
            </w:pPr>
            <w:r w:rsidRPr="008A1551">
              <w:rPr>
                <w:sz w:val="24"/>
              </w:rPr>
              <w:t>3.78%</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交银裕隆纯债债券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交银裕隆纯债债券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0.0681</w:t>
            </w:r>
          </w:p>
        </w:tc>
        <w:tc>
          <w:tcPr>
            <w:tcW w:w="2558" w:type="dxa"/>
            <w:vAlign w:val="center"/>
          </w:tcPr>
          <w:p w:rsidR="001548F9" w:rsidRPr="008A1551" w:rsidRDefault="001548F9" w:rsidP="009E1EA4">
            <w:pPr>
              <w:spacing w:before="29" w:line="288" w:lineRule="auto"/>
              <w:jc w:val="right"/>
              <w:rPr>
                <w:sz w:val="24"/>
              </w:rPr>
            </w:pPr>
            <w:r w:rsidRPr="008A1551">
              <w:rPr>
                <w:sz w:val="24"/>
              </w:rPr>
              <w:t>0.0662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560,403,778.97</w:t>
            </w:r>
          </w:p>
        </w:tc>
        <w:tc>
          <w:tcPr>
            <w:tcW w:w="2558" w:type="dxa"/>
            <w:vAlign w:val="center"/>
          </w:tcPr>
          <w:p w:rsidR="001548F9" w:rsidRPr="008A1551" w:rsidRDefault="001548F9" w:rsidP="009E1EA4">
            <w:pPr>
              <w:spacing w:before="29" w:line="288" w:lineRule="auto"/>
              <w:jc w:val="right"/>
              <w:rPr>
                <w:sz w:val="24"/>
              </w:rPr>
            </w:pPr>
            <w:r w:rsidRPr="008A1551">
              <w:rPr>
                <w:sz w:val="24"/>
              </w:rPr>
              <w:t>67,934.46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1.0681</w:t>
            </w:r>
          </w:p>
        </w:tc>
        <w:tc>
          <w:tcPr>
            <w:tcW w:w="2558" w:type="dxa"/>
            <w:vAlign w:val="center"/>
          </w:tcPr>
          <w:p w:rsidR="001548F9" w:rsidRPr="008A1551" w:rsidRDefault="001548F9" w:rsidP="009E1EA4">
            <w:pPr>
              <w:spacing w:before="29" w:line="288" w:lineRule="auto"/>
              <w:jc w:val="right"/>
              <w:rPr>
                <w:sz w:val="24"/>
              </w:rPr>
            </w:pPr>
            <w:r w:rsidRPr="008A1551">
              <w:rPr>
                <w:sz w:val="24"/>
              </w:rPr>
              <w:t>1.0662</w:t>
            </w:r>
          </w:p>
        </w:tc>
      </w:tr>
    </w:tbl>
    <w:p w:rsidR="00700AE4" w:rsidRDefault="00BC35F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交银裕隆纯债债券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700AE4">
        <w:tc>
          <w:tcPr>
            <w:tcW w:w="1497" w:type="dxa"/>
            <w:vAlign w:val="center"/>
          </w:tcPr>
          <w:p w:rsidR="00700AE4" w:rsidRDefault="00BC35F9">
            <w:pPr>
              <w:jc w:val="left"/>
            </w:pPr>
            <w:r>
              <w:rPr>
                <w:color w:val="000000"/>
                <w:sz w:val="24"/>
              </w:rPr>
              <w:t>过去一个月</w:t>
            </w:r>
          </w:p>
        </w:tc>
        <w:tc>
          <w:tcPr>
            <w:tcW w:w="1251" w:type="dxa"/>
            <w:vAlign w:val="center"/>
          </w:tcPr>
          <w:p w:rsidR="00700AE4" w:rsidRDefault="00BC35F9">
            <w:pPr>
              <w:jc w:val="center"/>
            </w:pPr>
            <w:r>
              <w:rPr>
                <w:color w:val="000000"/>
                <w:sz w:val="24"/>
              </w:rPr>
              <w:t>0.43%</w:t>
            </w:r>
          </w:p>
        </w:tc>
        <w:tc>
          <w:tcPr>
            <w:tcW w:w="1250" w:type="dxa"/>
            <w:vAlign w:val="center"/>
          </w:tcPr>
          <w:p w:rsidR="00700AE4" w:rsidRDefault="00BC35F9">
            <w:pPr>
              <w:jc w:val="center"/>
            </w:pPr>
            <w:r>
              <w:rPr>
                <w:color w:val="000000"/>
                <w:sz w:val="24"/>
              </w:rPr>
              <w:t>0.03%</w:t>
            </w:r>
          </w:p>
        </w:tc>
        <w:tc>
          <w:tcPr>
            <w:tcW w:w="1250" w:type="dxa"/>
            <w:vAlign w:val="center"/>
          </w:tcPr>
          <w:p w:rsidR="00700AE4" w:rsidRDefault="00BC35F9">
            <w:pPr>
              <w:jc w:val="center"/>
            </w:pPr>
            <w:r>
              <w:rPr>
                <w:color w:val="000000"/>
                <w:sz w:val="24"/>
              </w:rPr>
              <w:t>0.34%</w:t>
            </w:r>
          </w:p>
        </w:tc>
        <w:tc>
          <w:tcPr>
            <w:tcW w:w="1250" w:type="dxa"/>
            <w:vAlign w:val="center"/>
          </w:tcPr>
          <w:p w:rsidR="00700AE4" w:rsidRDefault="00BC35F9">
            <w:pPr>
              <w:jc w:val="center"/>
            </w:pPr>
            <w:r>
              <w:rPr>
                <w:color w:val="000000"/>
                <w:sz w:val="24"/>
              </w:rPr>
              <w:t>0.06%</w:t>
            </w:r>
          </w:p>
        </w:tc>
        <w:tc>
          <w:tcPr>
            <w:tcW w:w="1250" w:type="dxa"/>
            <w:vAlign w:val="center"/>
          </w:tcPr>
          <w:p w:rsidR="00700AE4" w:rsidRDefault="00BC35F9">
            <w:pPr>
              <w:jc w:val="center"/>
            </w:pPr>
            <w:r>
              <w:rPr>
                <w:color w:val="000000"/>
                <w:sz w:val="24"/>
              </w:rPr>
              <w:t>0.09%</w:t>
            </w:r>
          </w:p>
        </w:tc>
        <w:tc>
          <w:tcPr>
            <w:tcW w:w="1250" w:type="dxa"/>
            <w:vAlign w:val="center"/>
          </w:tcPr>
          <w:p w:rsidR="00700AE4" w:rsidRDefault="00BC35F9">
            <w:pPr>
              <w:jc w:val="center"/>
            </w:pPr>
            <w:r>
              <w:rPr>
                <w:color w:val="000000"/>
                <w:sz w:val="24"/>
              </w:rPr>
              <w:t>-0.03%</w:t>
            </w:r>
          </w:p>
        </w:tc>
      </w:tr>
      <w:tr w:rsidR="00700AE4">
        <w:tc>
          <w:tcPr>
            <w:tcW w:w="1497" w:type="dxa"/>
            <w:vAlign w:val="center"/>
          </w:tcPr>
          <w:p w:rsidR="00700AE4" w:rsidRDefault="00BC35F9">
            <w:pPr>
              <w:jc w:val="left"/>
            </w:pPr>
            <w:r>
              <w:rPr>
                <w:color w:val="000000"/>
                <w:sz w:val="24"/>
              </w:rPr>
              <w:t>过去三个月</w:t>
            </w:r>
          </w:p>
        </w:tc>
        <w:tc>
          <w:tcPr>
            <w:tcW w:w="1251" w:type="dxa"/>
            <w:vAlign w:val="center"/>
          </w:tcPr>
          <w:p w:rsidR="00700AE4" w:rsidRDefault="00BC35F9">
            <w:pPr>
              <w:jc w:val="center"/>
            </w:pPr>
            <w:r>
              <w:rPr>
                <w:color w:val="000000"/>
                <w:sz w:val="24"/>
              </w:rPr>
              <w:t>1.38%</w:t>
            </w:r>
          </w:p>
        </w:tc>
        <w:tc>
          <w:tcPr>
            <w:tcW w:w="1250" w:type="dxa"/>
            <w:vAlign w:val="center"/>
          </w:tcPr>
          <w:p w:rsidR="00700AE4" w:rsidRDefault="00BC35F9">
            <w:pPr>
              <w:jc w:val="center"/>
            </w:pPr>
            <w:r>
              <w:rPr>
                <w:color w:val="000000"/>
                <w:sz w:val="24"/>
              </w:rPr>
              <w:t>0.06%</w:t>
            </w:r>
          </w:p>
        </w:tc>
        <w:tc>
          <w:tcPr>
            <w:tcW w:w="1250" w:type="dxa"/>
            <w:vAlign w:val="center"/>
          </w:tcPr>
          <w:p w:rsidR="00700AE4" w:rsidRDefault="00BC35F9">
            <w:pPr>
              <w:jc w:val="center"/>
            </w:pPr>
            <w:r>
              <w:rPr>
                <w:color w:val="000000"/>
                <w:sz w:val="24"/>
              </w:rPr>
              <w:t>1.01%</w:t>
            </w:r>
          </w:p>
        </w:tc>
        <w:tc>
          <w:tcPr>
            <w:tcW w:w="1250" w:type="dxa"/>
            <w:vAlign w:val="center"/>
          </w:tcPr>
          <w:p w:rsidR="00700AE4" w:rsidRDefault="00BC35F9">
            <w:pPr>
              <w:jc w:val="center"/>
            </w:pPr>
            <w:r>
              <w:rPr>
                <w:color w:val="000000"/>
                <w:sz w:val="24"/>
              </w:rPr>
              <w:t>0.10%</w:t>
            </w:r>
          </w:p>
        </w:tc>
        <w:tc>
          <w:tcPr>
            <w:tcW w:w="1250" w:type="dxa"/>
            <w:vAlign w:val="center"/>
          </w:tcPr>
          <w:p w:rsidR="00700AE4" w:rsidRDefault="00BC35F9">
            <w:pPr>
              <w:jc w:val="center"/>
            </w:pPr>
            <w:r>
              <w:rPr>
                <w:color w:val="000000"/>
                <w:sz w:val="24"/>
              </w:rPr>
              <w:t>0.37%</w:t>
            </w:r>
          </w:p>
        </w:tc>
        <w:tc>
          <w:tcPr>
            <w:tcW w:w="1250" w:type="dxa"/>
            <w:vAlign w:val="center"/>
          </w:tcPr>
          <w:p w:rsidR="00700AE4" w:rsidRDefault="00BC35F9">
            <w:pPr>
              <w:jc w:val="center"/>
            </w:pPr>
            <w:r>
              <w:rPr>
                <w:color w:val="000000"/>
                <w:sz w:val="24"/>
              </w:rPr>
              <w:t>-0.04%</w:t>
            </w:r>
          </w:p>
        </w:tc>
      </w:tr>
      <w:tr w:rsidR="00700AE4">
        <w:tc>
          <w:tcPr>
            <w:tcW w:w="1497" w:type="dxa"/>
            <w:vAlign w:val="center"/>
          </w:tcPr>
          <w:p w:rsidR="00700AE4" w:rsidRDefault="00BC35F9">
            <w:pPr>
              <w:jc w:val="left"/>
            </w:pPr>
            <w:r>
              <w:rPr>
                <w:color w:val="000000"/>
                <w:sz w:val="24"/>
              </w:rPr>
              <w:t>过去六个月</w:t>
            </w:r>
          </w:p>
        </w:tc>
        <w:tc>
          <w:tcPr>
            <w:tcW w:w="1251" w:type="dxa"/>
            <w:vAlign w:val="center"/>
          </w:tcPr>
          <w:p w:rsidR="00700AE4" w:rsidRDefault="00BC35F9">
            <w:pPr>
              <w:jc w:val="center"/>
            </w:pPr>
            <w:r>
              <w:rPr>
                <w:color w:val="000000"/>
                <w:sz w:val="24"/>
              </w:rPr>
              <w:t>3.34%</w:t>
            </w:r>
          </w:p>
        </w:tc>
        <w:tc>
          <w:tcPr>
            <w:tcW w:w="1250" w:type="dxa"/>
            <w:vAlign w:val="center"/>
          </w:tcPr>
          <w:p w:rsidR="00700AE4" w:rsidRDefault="00BC35F9">
            <w:pPr>
              <w:jc w:val="center"/>
            </w:pPr>
            <w:r>
              <w:rPr>
                <w:color w:val="000000"/>
                <w:sz w:val="24"/>
              </w:rPr>
              <w:t>0.05%</w:t>
            </w:r>
          </w:p>
        </w:tc>
        <w:tc>
          <w:tcPr>
            <w:tcW w:w="1250" w:type="dxa"/>
            <w:vAlign w:val="center"/>
          </w:tcPr>
          <w:p w:rsidR="00700AE4" w:rsidRDefault="00BC35F9">
            <w:pPr>
              <w:jc w:val="center"/>
            </w:pPr>
            <w:r>
              <w:rPr>
                <w:color w:val="000000"/>
                <w:sz w:val="24"/>
              </w:rPr>
              <w:t>2.16%</w:t>
            </w:r>
          </w:p>
        </w:tc>
        <w:tc>
          <w:tcPr>
            <w:tcW w:w="1250" w:type="dxa"/>
            <w:vAlign w:val="center"/>
          </w:tcPr>
          <w:p w:rsidR="00700AE4" w:rsidRDefault="00BC35F9">
            <w:pPr>
              <w:jc w:val="center"/>
            </w:pPr>
            <w:r>
              <w:rPr>
                <w:color w:val="000000"/>
                <w:sz w:val="24"/>
              </w:rPr>
              <w:t>0.08%</w:t>
            </w:r>
          </w:p>
        </w:tc>
        <w:tc>
          <w:tcPr>
            <w:tcW w:w="1250" w:type="dxa"/>
            <w:vAlign w:val="center"/>
          </w:tcPr>
          <w:p w:rsidR="00700AE4" w:rsidRDefault="00BC35F9">
            <w:pPr>
              <w:jc w:val="center"/>
            </w:pPr>
            <w:r>
              <w:rPr>
                <w:color w:val="000000"/>
                <w:sz w:val="24"/>
              </w:rPr>
              <w:t>1.18%</w:t>
            </w:r>
          </w:p>
        </w:tc>
        <w:tc>
          <w:tcPr>
            <w:tcW w:w="1250" w:type="dxa"/>
            <w:vAlign w:val="center"/>
          </w:tcPr>
          <w:p w:rsidR="00700AE4" w:rsidRDefault="00BC35F9">
            <w:pPr>
              <w:jc w:val="center"/>
            </w:pPr>
            <w:r>
              <w:rPr>
                <w:color w:val="000000"/>
                <w:sz w:val="24"/>
              </w:rPr>
              <w:t>-0.03%</w:t>
            </w:r>
          </w:p>
        </w:tc>
      </w:tr>
      <w:tr w:rsidR="00700AE4">
        <w:tc>
          <w:tcPr>
            <w:tcW w:w="1497" w:type="dxa"/>
            <w:vAlign w:val="center"/>
          </w:tcPr>
          <w:p w:rsidR="00700AE4" w:rsidRDefault="00BC35F9">
            <w:pPr>
              <w:jc w:val="left"/>
            </w:pPr>
            <w:r>
              <w:rPr>
                <w:color w:val="000000"/>
                <w:sz w:val="24"/>
              </w:rPr>
              <w:t>过去一年</w:t>
            </w:r>
          </w:p>
        </w:tc>
        <w:tc>
          <w:tcPr>
            <w:tcW w:w="1251" w:type="dxa"/>
            <w:vAlign w:val="center"/>
          </w:tcPr>
          <w:p w:rsidR="00700AE4" w:rsidRDefault="00BC35F9">
            <w:pPr>
              <w:jc w:val="center"/>
            </w:pPr>
            <w:r>
              <w:rPr>
                <w:color w:val="000000"/>
                <w:sz w:val="24"/>
              </w:rPr>
              <w:t>4.53%</w:t>
            </w:r>
          </w:p>
        </w:tc>
        <w:tc>
          <w:tcPr>
            <w:tcW w:w="1250" w:type="dxa"/>
            <w:vAlign w:val="center"/>
          </w:tcPr>
          <w:p w:rsidR="00700AE4" w:rsidRDefault="00BC35F9">
            <w:pPr>
              <w:jc w:val="center"/>
            </w:pPr>
            <w:r>
              <w:rPr>
                <w:color w:val="000000"/>
                <w:sz w:val="24"/>
              </w:rPr>
              <w:t>0.04%</w:t>
            </w:r>
          </w:p>
        </w:tc>
        <w:tc>
          <w:tcPr>
            <w:tcW w:w="1250" w:type="dxa"/>
            <w:vAlign w:val="center"/>
          </w:tcPr>
          <w:p w:rsidR="00700AE4" w:rsidRDefault="00BC35F9">
            <w:pPr>
              <w:jc w:val="center"/>
            </w:pPr>
            <w:r>
              <w:rPr>
                <w:color w:val="000000"/>
                <w:sz w:val="24"/>
              </w:rPr>
              <w:t>0.83%</w:t>
            </w:r>
          </w:p>
        </w:tc>
        <w:tc>
          <w:tcPr>
            <w:tcW w:w="1250" w:type="dxa"/>
            <w:vAlign w:val="center"/>
          </w:tcPr>
          <w:p w:rsidR="00700AE4" w:rsidRDefault="00BC35F9">
            <w:pPr>
              <w:jc w:val="center"/>
            </w:pPr>
            <w:r>
              <w:rPr>
                <w:color w:val="000000"/>
                <w:sz w:val="24"/>
              </w:rPr>
              <w:t>0.06%</w:t>
            </w:r>
          </w:p>
        </w:tc>
        <w:tc>
          <w:tcPr>
            <w:tcW w:w="1250" w:type="dxa"/>
            <w:vAlign w:val="center"/>
          </w:tcPr>
          <w:p w:rsidR="00700AE4" w:rsidRDefault="00BC35F9">
            <w:pPr>
              <w:jc w:val="center"/>
            </w:pPr>
            <w:r>
              <w:rPr>
                <w:color w:val="000000"/>
                <w:sz w:val="24"/>
              </w:rPr>
              <w:t>3.70%</w:t>
            </w:r>
          </w:p>
        </w:tc>
        <w:tc>
          <w:tcPr>
            <w:tcW w:w="1250" w:type="dxa"/>
            <w:vAlign w:val="center"/>
          </w:tcPr>
          <w:p w:rsidR="00700AE4" w:rsidRDefault="00BC35F9">
            <w:pPr>
              <w:jc w:val="center"/>
            </w:pPr>
            <w:r>
              <w:rPr>
                <w:color w:val="000000"/>
                <w:sz w:val="24"/>
              </w:rPr>
              <w:t>-0.02%</w:t>
            </w:r>
          </w:p>
        </w:tc>
      </w:tr>
      <w:tr w:rsidR="00700AE4">
        <w:tc>
          <w:tcPr>
            <w:tcW w:w="1497" w:type="dxa"/>
            <w:vAlign w:val="center"/>
          </w:tcPr>
          <w:p w:rsidR="00700AE4" w:rsidRDefault="00BC35F9">
            <w:pPr>
              <w:jc w:val="left"/>
            </w:pPr>
            <w:r>
              <w:rPr>
                <w:color w:val="000000"/>
                <w:sz w:val="24"/>
              </w:rPr>
              <w:t>自基金合同生效起至今</w:t>
            </w:r>
          </w:p>
        </w:tc>
        <w:tc>
          <w:tcPr>
            <w:tcW w:w="1251" w:type="dxa"/>
            <w:vAlign w:val="center"/>
          </w:tcPr>
          <w:p w:rsidR="00700AE4" w:rsidRDefault="00BC35F9">
            <w:pPr>
              <w:jc w:val="center"/>
            </w:pPr>
            <w:r>
              <w:rPr>
                <w:color w:val="000000"/>
                <w:sz w:val="24"/>
              </w:rPr>
              <w:t>6.81%</w:t>
            </w:r>
          </w:p>
        </w:tc>
        <w:tc>
          <w:tcPr>
            <w:tcW w:w="1250" w:type="dxa"/>
            <w:vAlign w:val="center"/>
          </w:tcPr>
          <w:p w:rsidR="00700AE4" w:rsidRDefault="00BC35F9">
            <w:pPr>
              <w:jc w:val="center"/>
            </w:pPr>
            <w:r>
              <w:rPr>
                <w:color w:val="000000"/>
                <w:sz w:val="24"/>
              </w:rPr>
              <w:t>0.05%</w:t>
            </w:r>
          </w:p>
        </w:tc>
        <w:tc>
          <w:tcPr>
            <w:tcW w:w="1250" w:type="dxa"/>
            <w:vAlign w:val="center"/>
          </w:tcPr>
          <w:p w:rsidR="00700AE4" w:rsidRDefault="00BC35F9">
            <w:pPr>
              <w:jc w:val="center"/>
            </w:pPr>
            <w:r>
              <w:rPr>
                <w:color w:val="000000"/>
                <w:sz w:val="24"/>
              </w:rPr>
              <w:t>-3.01%</w:t>
            </w:r>
          </w:p>
        </w:tc>
        <w:tc>
          <w:tcPr>
            <w:tcW w:w="1250" w:type="dxa"/>
            <w:vAlign w:val="center"/>
          </w:tcPr>
          <w:p w:rsidR="00700AE4" w:rsidRDefault="00BC35F9">
            <w:pPr>
              <w:jc w:val="center"/>
            </w:pPr>
            <w:r>
              <w:rPr>
                <w:color w:val="000000"/>
                <w:sz w:val="24"/>
              </w:rPr>
              <w:t>0.09%</w:t>
            </w:r>
          </w:p>
        </w:tc>
        <w:tc>
          <w:tcPr>
            <w:tcW w:w="1250" w:type="dxa"/>
            <w:vAlign w:val="center"/>
          </w:tcPr>
          <w:p w:rsidR="00700AE4" w:rsidRDefault="00BC35F9">
            <w:pPr>
              <w:jc w:val="center"/>
            </w:pPr>
            <w:r>
              <w:rPr>
                <w:color w:val="000000"/>
                <w:sz w:val="24"/>
              </w:rPr>
              <w:t>9.82%</w:t>
            </w:r>
          </w:p>
        </w:tc>
        <w:tc>
          <w:tcPr>
            <w:tcW w:w="1250" w:type="dxa"/>
            <w:vAlign w:val="center"/>
          </w:tcPr>
          <w:p w:rsidR="00700AE4" w:rsidRDefault="00BC35F9">
            <w:pPr>
              <w:jc w:val="center"/>
            </w:pPr>
            <w:r>
              <w:rPr>
                <w:color w:val="000000"/>
                <w:sz w:val="24"/>
              </w:rPr>
              <w:t>-0.04%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交银裕隆纯债债券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700AE4">
        <w:tc>
          <w:tcPr>
            <w:tcW w:w="1497" w:type="dxa"/>
            <w:vAlign w:val="center"/>
          </w:tcPr>
          <w:p w:rsidR="00700AE4" w:rsidRDefault="00BC35F9">
            <w:pPr>
              <w:jc w:val="left"/>
            </w:pPr>
            <w:r>
              <w:rPr>
                <w:color w:val="000000"/>
                <w:sz w:val="24"/>
              </w:rPr>
              <w:t>过去一个月</w:t>
            </w:r>
          </w:p>
        </w:tc>
        <w:tc>
          <w:tcPr>
            <w:tcW w:w="1251" w:type="dxa"/>
            <w:vAlign w:val="center"/>
          </w:tcPr>
          <w:p w:rsidR="00700AE4" w:rsidRDefault="00BC35F9">
            <w:pPr>
              <w:jc w:val="center"/>
            </w:pPr>
            <w:r>
              <w:rPr>
                <w:color w:val="000000"/>
                <w:sz w:val="24"/>
              </w:rPr>
              <w:t>0.42%</w:t>
            </w:r>
          </w:p>
        </w:tc>
        <w:tc>
          <w:tcPr>
            <w:tcW w:w="1250" w:type="dxa"/>
            <w:vAlign w:val="center"/>
          </w:tcPr>
          <w:p w:rsidR="00700AE4" w:rsidRDefault="00BC35F9">
            <w:pPr>
              <w:jc w:val="center"/>
            </w:pPr>
            <w:r>
              <w:rPr>
                <w:color w:val="000000"/>
                <w:sz w:val="24"/>
              </w:rPr>
              <w:t>0.03%</w:t>
            </w:r>
          </w:p>
        </w:tc>
        <w:tc>
          <w:tcPr>
            <w:tcW w:w="1250" w:type="dxa"/>
            <w:vAlign w:val="center"/>
          </w:tcPr>
          <w:p w:rsidR="00700AE4" w:rsidRDefault="00BC35F9">
            <w:pPr>
              <w:jc w:val="center"/>
            </w:pPr>
            <w:r>
              <w:rPr>
                <w:color w:val="000000"/>
                <w:sz w:val="24"/>
              </w:rPr>
              <w:t>0.34%</w:t>
            </w:r>
          </w:p>
        </w:tc>
        <w:tc>
          <w:tcPr>
            <w:tcW w:w="1250" w:type="dxa"/>
            <w:vAlign w:val="center"/>
          </w:tcPr>
          <w:p w:rsidR="00700AE4" w:rsidRDefault="00BC35F9">
            <w:pPr>
              <w:jc w:val="center"/>
            </w:pPr>
            <w:r>
              <w:rPr>
                <w:color w:val="000000"/>
                <w:sz w:val="24"/>
              </w:rPr>
              <w:t>0.06%</w:t>
            </w:r>
          </w:p>
        </w:tc>
        <w:tc>
          <w:tcPr>
            <w:tcW w:w="1250" w:type="dxa"/>
            <w:vAlign w:val="center"/>
          </w:tcPr>
          <w:p w:rsidR="00700AE4" w:rsidRDefault="00BC35F9">
            <w:pPr>
              <w:jc w:val="center"/>
            </w:pPr>
            <w:r>
              <w:rPr>
                <w:color w:val="000000"/>
                <w:sz w:val="24"/>
              </w:rPr>
              <w:t>0.08%</w:t>
            </w:r>
          </w:p>
        </w:tc>
        <w:tc>
          <w:tcPr>
            <w:tcW w:w="1250" w:type="dxa"/>
            <w:vAlign w:val="center"/>
          </w:tcPr>
          <w:p w:rsidR="00700AE4" w:rsidRDefault="00BC35F9">
            <w:pPr>
              <w:jc w:val="center"/>
            </w:pPr>
            <w:r>
              <w:rPr>
                <w:color w:val="000000"/>
                <w:sz w:val="24"/>
              </w:rPr>
              <w:t>-0.03%</w:t>
            </w:r>
          </w:p>
        </w:tc>
      </w:tr>
      <w:tr w:rsidR="00700AE4">
        <w:tc>
          <w:tcPr>
            <w:tcW w:w="1497" w:type="dxa"/>
            <w:vAlign w:val="center"/>
          </w:tcPr>
          <w:p w:rsidR="00700AE4" w:rsidRDefault="00BC35F9">
            <w:pPr>
              <w:jc w:val="left"/>
            </w:pPr>
            <w:r>
              <w:rPr>
                <w:color w:val="000000"/>
                <w:sz w:val="24"/>
              </w:rPr>
              <w:t>过去三个月</w:t>
            </w:r>
          </w:p>
        </w:tc>
        <w:tc>
          <w:tcPr>
            <w:tcW w:w="1251" w:type="dxa"/>
            <w:vAlign w:val="center"/>
          </w:tcPr>
          <w:p w:rsidR="00700AE4" w:rsidRDefault="00BC35F9">
            <w:pPr>
              <w:jc w:val="center"/>
            </w:pPr>
            <w:r>
              <w:rPr>
                <w:color w:val="000000"/>
                <w:sz w:val="24"/>
              </w:rPr>
              <w:t>1.90%</w:t>
            </w:r>
          </w:p>
        </w:tc>
        <w:tc>
          <w:tcPr>
            <w:tcW w:w="1250" w:type="dxa"/>
            <w:vAlign w:val="center"/>
          </w:tcPr>
          <w:p w:rsidR="00700AE4" w:rsidRDefault="00BC35F9">
            <w:pPr>
              <w:jc w:val="center"/>
            </w:pPr>
            <w:r>
              <w:rPr>
                <w:color w:val="000000"/>
                <w:sz w:val="24"/>
              </w:rPr>
              <w:t>0.09%</w:t>
            </w:r>
          </w:p>
        </w:tc>
        <w:tc>
          <w:tcPr>
            <w:tcW w:w="1250" w:type="dxa"/>
            <w:vAlign w:val="center"/>
          </w:tcPr>
          <w:p w:rsidR="00700AE4" w:rsidRDefault="00BC35F9">
            <w:pPr>
              <w:jc w:val="center"/>
            </w:pPr>
            <w:r>
              <w:rPr>
                <w:color w:val="000000"/>
                <w:sz w:val="24"/>
              </w:rPr>
              <w:t>1.01%</w:t>
            </w:r>
          </w:p>
        </w:tc>
        <w:tc>
          <w:tcPr>
            <w:tcW w:w="1250" w:type="dxa"/>
            <w:vAlign w:val="center"/>
          </w:tcPr>
          <w:p w:rsidR="00700AE4" w:rsidRDefault="00BC35F9">
            <w:pPr>
              <w:jc w:val="center"/>
            </w:pPr>
            <w:r>
              <w:rPr>
                <w:color w:val="000000"/>
                <w:sz w:val="24"/>
              </w:rPr>
              <w:t>0.10%</w:t>
            </w:r>
          </w:p>
        </w:tc>
        <w:tc>
          <w:tcPr>
            <w:tcW w:w="1250" w:type="dxa"/>
            <w:vAlign w:val="center"/>
          </w:tcPr>
          <w:p w:rsidR="00700AE4" w:rsidRDefault="00BC35F9">
            <w:pPr>
              <w:jc w:val="center"/>
            </w:pPr>
            <w:r>
              <w:rPr>
                <w:color w:val="000000"/>
                <w:sz w:val="24"/>
              </w:rPr>
              <w:t>0.89%</w:t>
            </w:r>
          </w:p>
        </w:tc>
        <w:tc>
          <w:tcPr>
            <w:tcW w:w="1250" w:type="dxa"/>
            <w:vAlign w:val="center"/>
          </w:tcPr>
          <w:p w:rsidR="00700AE4" w:rsidRDefault="00BC35F9">
            <w:pPr>
              <w:jc w:val="center"/>
            </w:pPr>
            <w:r>
              <w:rPr>
                <w:color w:val="000000"/>
                <w:sz w:val="24"/>
              </w:rPr>
              <w:t>-0.01%</w:t>
            </w:r>
          </w:p>
        </w:tc>
      </w:tr>
      <w:tr w:rsidR="00700AE4">
        <w:tc>
          <w:tcPr>
            <w:tcW w:w="1497" w:type="dxa"/>
            <w:vAlign w:val="center"/>
          </w:tcPr>
          <w:p w:rsidR="00700AE4" w:rsidRDefault="00BC35F9">
            <w:pPr>
              <w:jc w:val="left"/>
            </w:pPr>
            <w:r>
              <w:rPr>
                <w:color w:val="000000"/>
                <w:sz w:val="24"/>
              </w:rPr>
              <w:t>过去六个月</w:t>
            </w:r>
          </w:p>
        </w:tc>
        <w:tc>
          <w:tcPr>
            <w:tcW w:w="1251" w:type="dxa"/>
            <w:vAlign w:val="center"/>
          </w:tcPr>
          <w:p w:rsidR="00700AE4" w:rsidRDefault="00BC35F9">
            <w:pPr>
              <w:jc w:val="center"/>
            </w:pPr>
            <w:r>
              <w:rPr>
                <w:color w:val="000000"/>
                <w:sz w:val="24"/>
              </w:rPr>
              <w:t>3.78%</w:t>
            </w:r>
          </w:p>
        </w:tc>
        <w:tc>
          <w:tcPr>
            <w:tcW w:w="1250" w:type="dxa"/>
            <w:vAlign w:val="center"/>
          </w:tcPr>
          <w:p w:rsidR="00700AE4" w:rsidRDefault="00BC35F9">
            <w:pPr>
              <w:jc w:val="center"/>
            </w:pPr>
            <w:r>
              <w:rPr>
                <w:color w:val="000000"/>
                <w:sz w:val="24"/>
              </w:rPr>
              <w:t>0.07%</w:t>
            </w:r>
          </w:p>
        </w:tc>
        <w:tc>
          <w:tcPr>
            <w:tcW w:w="1250" w:type="dxa"/>
            <w:vAlign w:val="center"/>
          </w:tcPr>
          <w:p w:rsidR="00700AE4" w:rsidRDefault="00BC35F9">
            <w:pPr>
              <w:jc w:val="center"/>
            </w:pPr>
            <w:r>
              <w:rPr>
                <w:color w:val="000000"/>
                <w:sz w:val="24"/>
              </w:rPr>
              <w:t>2.16%</w:t>
            </w:r>
          </w:p>
        </w:tc>
        <w:tc>
          <w:tcPr>
            <w:tcW w:w="1250" w:type="dxa"/>
            <w:vAlign w:val="center"/>
          </w:tcPr>
          <w:p w:rsidR="00700AE4" w:rsidRDefault="00BC35F9">
            <w:pPr>
              <w:jc w:val="center"/>
            </w:pPr>
            <w:r>
              <w:rPr>
                <w:color w:val="000000"/>
                <w:sz w:val="24"/>
              </w:rPr>
              <w:t>0.08%</w:t>
            </w:r>
          </w:p>
        </w:tc>
        <w:tc>
          <w:tcPr>
            <w:tcW w:w="1250" w:type="dxa"/>
            <w:vAlign w:val="center"/>
          </w:tcPr>
          <w:p w:rsidR="00700AE4" w:rsidRDefault="00BC35F9">
            <w:pPr>
              <w:jc w:val="center"/>
            </w:pPr>
            <w:r>
              <w:rPr>
                <w:color w:val="000000"/>
                <w:sz w:val="24"/>
              </w:rPr>
              <w:t>1.62%</w:t>
            </w:r>
          </w:p>
        </w:tc>
        <w:tc>
          <w:tcPr>
            <w:tcW w:w="1250" w:type="dxa"/>
            <w:vAlign w:val="center"/>
          </w:tcPr>
          <w:p w:rsidR="00700AE4" w:rsidRDefault="00BC35F9">
            <w:pPr>
              <w:jc w:val="center"/>
            </w:pPr>
            <w:r>
              <w:rPr>
                <w:color w:val="000000"/>
                <w:sz w:val="24"/>
              </w:rPr>
              <w:t>-0.01%</w:t>
            </w:r>
          </w:p>
        </w:tc>
      </w:tr>
      <w:tr w:rsidR="00700AE4">
        <w:tc>
          <w:tcPr>
            <w:tcW w:w="1497" w:type="dxa"/>
            <w:vAlign w:val="center"/>
          </w:tcPr>
          <w:p w:rsidR="00700AE4" w:rsidRDefault="00BC35F9">
            <w:pPr>
              <w:jc w:val="left"/>
            </w:pPr>
            <w:r>
              <w:rPr>
                <w:color w:val="000000"/>
                <w:sz w:val="24"/>
              </w:rPr>
              <w:t>过去一年</w:t>
            </w:r>
          </w:p>
        </w:tc>
        <w:tc>
          <w:tcPr>
            <w:tcW w:w="1251" w:type="dxa"/>
            <w:vAlign w:val="center"/>
          </w:tcPr>
          <w:p w:rsidR="00700AE4" w:rsidRDefault="00BC35F9">
            <w:pPr>
              <w:jc w:val="center"/>
            </w:pPr>
            <w:r>
              <w:rPr>
                <w:color w:val="000000"/>
                <w:sz w:val="24"/>
              </w:rPr>
              <w:t>4.77%</w:t>
            </w:r>
          </w:p>
        </w:tc>
        <w:tc>
          <w:tcPr>
            <w:tcW w:w="1250" w:type="dxa"/>
            <w:vAlign w:val="center"/>
          </w:tcPr>
          <w:p w:rsidR="00700AE4" w:rsidRDefault="00BC35F9">
            <w:pPr>
              <w:jc w:val="center"/>
            </w:pPr>
            <w:r>
              <w:rPr>
                <w:color w:val="000000"/>
                <w:sz w:val="24"/>
              </w:rPr>
              <w:t>0.06%</w:t>
            </w:r>
          </w:p>
        </w:tc>
        <w:tc>
          <w:tcPr>
            <w:tcW w:w="1250" w:type="dxa"/>
            <w:vAlign w:val="center"/>
          </w:tcPr>
          <w:p w:rsidR="00700AE4" w:rsidRDefault="00BC35F9">
            <w:pPr>
              <w:jc w:val="center"/>
            </w:pPr>
            <w:r>
              <w:rPr>
                <w:color w:val="000000"/>
                <w:sz w:val="24"/>
              </w:rPr>
              <w:t>0.83%</w:t>
            </w:r>
          </w:p>
        </w:tc>
        <w:tc>
          <w:tcPr>
            <w:tcW w:w="1250" w:type="dxa"/>
            <w:vAlign w:val="center"/>
          </w:tcPr>
          <w:p w:rsidR="00700AE4" w:rsidRDefault="00BC35F9">
            <w:pPr>
              <w:jc w:val="center"/>
            </w:pPr>
            <w:r>
              <w:rPr>
                <w:color w:val="000000"/>
                <w:sz w:val="24"/>
              </w:rPr>
              <w:t>0.06%</w:t>
            </w:r>
          </w:p>
        </w:tc>
        <w:tc>
          <w:tcPr>
            <w:tcW w:w="1250" w:type="dxa"/>
            <w:vAlign w:val="center"/>
          </w:tcPr>
          <w:p w:rsidR="00700AE4" w:rsidRDefault="00BC35F9">
            <w:pPr>
              <w:jc w:val="center"/>
            </w:pPr>
            <w:r>
              <w:rPr>
                <w:color w:val="000000"/>
                <w:sz w:val="24"/>
              </w:rPr>
              <w:t>3.94%</w:t>
            </w:r>
          </w:p>
        </w:tc>
        <w:tc>
          <w:tcPr>
            <w:tcW w:w="1250" w:type="dxa"/>
            <w:vAlign w:val="center"/>
          </w:tcPr>
          <w:p w:rsidR="00700AE4" w:rsidRDefault="00BC35F9">
            <w:pPr>
              <w:jc w:val="center"/>
            </w:pPr>
            <w:r>
              <w:rPr>
                <w:color w:val="000000"/>
                <w:sz w:val="24"/>
              </w:rPr>
              <w:t>0.00%</w:t>
            </w:r>
          </w:p>
        </w:tc>
      </w:tr>
      <w:tr w:rsidR="00700AE4">
        <w:tc>
          <w:tcPr>
            <w:tcW w:w="1497" w:type="dxa"/>
            <w:vAlign w:val="center"/>
          </w:tcPr>
          <w:p w:rsidR="00700AE4" w:rsidRDefault="00BC35F9">
            <w:pPr>
              <w:jc w:val="left"/>
            </w:pPr>
            <w:r>
              <w:rPr>
                <w:color w:val="000000"/>
                <w:sz w:val="24"/>
              </w:rPr>
              <w:t>自基金合同生效起至今</w:t>
            </w:r>
          </w:p>
        </w:tc>
        <w:tc>
          <w:tcPr>
            <w:tcW w:w="1251" w:type="dxa"/>
            <w:vAlign w:val="center"/>
          </w:tcPr>
          <w:p w:rsidR="00700AE4" w:rsidRDefault="00BC35F9">
            <w:pPr>
              <w:jc w:val="center"/>
            </w:pPr>
            <w:r>
              <w:rPr>
                <w:color w:val="000000"/>
                <w:sz w:val="24"/>
              </w:rPr>
              <w:t>6.62%</w:t>
            </w:r>
          </w:p>
        </w:tc>
        <w:tc>
          <w:tcPr>
            <w:tcW w:w="1250" w:type="dxa"/>
            <w:vAlign w:val="center"/>
          </w:tcPr>
          <w:p w:rsidR="00700AE4" w:rsidRDefault="00BC35F9">
            <w:pPr>
              <w:jc w:val="center"/>
            </w:pPr>
            <w:r>
              <w:rPr>
                <w:color w:val="000000"/>
                <w:sz w:val="24"/>
              </w:rPr>
              <w:t>0.05%</w:t>
            </w:r>
          </w:p>
        </w:tc>
        <w:tc>
          <w:tcPr>
            <w:tcW w:w="1250" w:type="dxa"/>
            <w:vAlign w:val="center"/>
          </w:tcPr>
          <w:p w:rsidR="00700AE4" w:rsidRDefault="00BC35F9">
            <w:pPr>
              <w:jc w:val="center"/>
            </w:pPr>
            <w:r>
              <w:rPr>
                <w:color w:val="000000"/>
                <w:sz w:val="24"/>
              </w:rPr>
              <w:t>-3.01%</w:t>
            </w:r>
          </w:p>
        </w:tc>
        <w:tc>
          <w:tcPr>
            <w:tcW w:w="1250" w:type="dxa"/>
            <w:vAlign w:val="center"/>
          </w:tcPr>
          <w:p w:rsidR="00700AE4" w:rsidRDefault="00BC35F9">
            <w:pPr>
              <w:jc w:val="center"/>
            </w:pPr>
            <w:r>
              <w:rPr>
                <w:color w:val="000000"/>
                <w:sz w:val="24"/>
              </w:rPr>
              <w:t>0.09%</w:t>
            </w:r>
          </w:p>
        </w:tc>
        <w:tc>
          <w:tcPr>
            <w:tcW w:w="1250" w:type="dxa"/>
            <w:vAlign w:val="center"/>
          </w:tcPr>
          <w:p w:rsidR="00700AE4" w:rsidRDefault="00BC35F9">
            <w:pPr>
              <w:jc w:val="center"/>
            </w:pPr>
            <w:r>
              <w:rPr>
                <w:color w:val="000000"/>
                <w:sz w:val="24"/>
              </w:rPr>
              <w:t>9.63%</w:t>
            </w:r>
          </w:p>
        </w:tc>
        <w:tc>
          <w:tcPr>
            <w:tcW w:w="1250" w:type="dxa"/>
            <w:vAlign w:val="center"/>
          </w:tcPr>
          <w:p w:rsidR="00700AE4" w:rsidRDefault="00BC35F9">
            <w:pPr>
              <w:jc w:val="center"/>
            </w:pPr>
            <w:r>
              <w:rPr>
                <w:color w:val="000000"/>
                <w:sz w:val="24"/>
              </w:rPr>
              <w:t>-0.04%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lastRenderedPageBreak/>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交银施罗德裕隆纯债债券型证券投资基金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11</w:t>
      </w:r>
      <w:r w:rsidR="001548F9" w:rsidRPr="008A1551">
        <w:rPr>
          <w:rFonts w:ascii="Times New Roman" w:hAnsi="Times New Roman"/>
          <w:sz w:val="24"/>
          <w:szCs w:val="24"/>
        </w:rPr>
        <w:t>月</w:t>
      </w:r>
      <w:r w:rsidR="001548F9" w:rsidRPr="008A1551">
        <w:rPr>
          <w:rFonts w:ascii="Times New Roman" w:hAnsi="Times New Roman"/>
          <w:sz w:val="24"/>
          <w:szCs w:val="24"/>
        </w:rPr>
        <w:t>28</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交银裕隆纯债债券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交银裕隆纯债债券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700AE4" w:rsidRDefault="00BC35F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700AE4">
        <w:tc>
          <w:tcPr>
            <w:tcW w:w="1033" w:type="dxa"/>
            <w:vAlign w:val="center"/>
          </w:tcPr>
          <w:p w:rsidR="00700AE4" w:rsidRDefault="00BC35F9">
            <w:pPr>
              <w:jc w:val="center"/>
            </w:pPr>
            <w:r>
              <w:rPr>
                <w:color w:val="000000"/>
                <w:sz w:val="24"/>
              </w:rPr>
              <w:t>黄莹洁</w:t>
            </w:r>
          </w:p>
        </w:tc>
        <w:tc>
          <w:tcPr>
            <w:tcW w:w="1416" w:type="dxa"/>
            <w:vAlign w:val="center"/>
          </w:tcPr>
          <w:p w:rsidR="00700AE4" w:rsidRDefault="00BC35F9">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126" w:type="dxa"/>
            <w:vAlign w:val="center"/>
          </w:tcPr>
          <w:p w:rsidR="00700AE4" w:rsidRDefault="00BC35F9">
            <w:pPr>
              <w:jc w:val="center"/>
            </w:pPr>
            <w:r>
              <w:rPr>
                <w:color w:val="000000"/>
                <w:sz w:val="24"/>
              </w:rPr>
              <w:t>2016-11-28</w:t>
            </w:r>
          </w:p>
        </w:tc>
        <w:tc>
          <w:tcPr>
            <w:tcW w:w="1192" w:type="dxa"/>
            <w:vAlign w:val="center"/>
          </w:tcPr>
          <w:p w:rsidR="00700AE4" w:rsidRDefault="00BC35F9">
            <w:pPr>
              <w:jc w:val="center"/>
            </w:pPr>
            <w:r>
              <w:rPr>
                <w:color w:val="000000"/>
                <w:sz w:val="24"/>
              </w:rPr>
              <w:t>-</w:t>
            </w:r>
          </w:p>
        </w:tc>
        <w:tc>
          <w:tcPr>
            <w:tcW w:w="1169" w:type="dxa"/>
            <w:vAlign w:val="center"/>
          </w:tcPr>
          <w:p w:rsidR="00700AE4" w:rsidRDefault="00BC35F9">
            <w:pPr>
              <w:jc w:val="center"/>
            </w:pPr>
            <w:r>
              <w:rPr>
                <w:color w:val="000000"/>
                <w:sz w:val="24"/>
              </w:rPr>
              <w:t>10</w:t>
            </w:r>
            <w:r>
              <w:rPr>
                <w:color w:val="000000"/>
                <w:sz w:val="24"/>
              </w:rPr>
              <w:t>年</w:t>
            </w:r>
          </w:p>
        </w:tc>
        <w:tc>
          <w:tcPr>
            <w:tcW w:w="3062" w:type="dxa"/>
            <w:vAlign w:val="center"/>
          </w:tcPr>
          <w:p w:rsidR="00700AE4" w:rsidRDefault="00BC35F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700AE4">
        <w:tc>
          <w:tcPr>
            <w:tcW w:w="1033" w:type="dxa"/>
            <w:vAlign w:val="center"/>
          </w:tcPr>
          <w:p w:rsidR="00700AE4" w:rsidRDefault="00BC35F9">
            <w:pPr>
              <w:jc w:val="center"/>
            </w:pPr>
            <w:r>
              <w:rPr>
                <w:color w:val="000000"/>
                <w:sz w:val="24"/>
              </w:rPr>
              <w:t>连端清</w:t>
            </w:r>
          </w:p>
        </w:tc>
        <w:tc>
          <w:tcPr>
            <w:tcW w:w="1416" w:type="dxa"/>
            <w:vAlign w:val="center"/>
          </w:tcPr>
          <w:p w:rsidR="00700AE4" w:rsidRDefault="00BC35F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w:t>
            </w:r>
            <w:r>
              <w:rPr>
                <w:color w:val="000000"/>
                <w:sz w:val="24"/>
              </w:rPr>
              <w:lastRenderedPageBreak/>
              <w:t>货币、交银境尚收益债券、交银天运宝货币的基金经理</w:t>
            </w:r>
          </w:p>
        </w:tc>
        <w:tc>
          <w:tcPr>
            <w:tcW w:w="1126" w:type="dxa"/>
            <w:vAlign w:val="center"/>
          </w:tcPr>
          <w:p w:rsidR="00700AE4" w:rsidRDefault="00BC35F9">
            <w:pPr>
              <w:jc w:val="center"/>
            </w:pPr>
            <w:r>
              <w:rPr>
                <w:color w:val="000000"/>
                <w:sz w:val="24"/>
              </w:rPr>
              <w:lastRenderedPageBreak/>
              <w:t>2016-11-28</w:t>
            </w:r>
          </w:p>
        </w:tc>
        <w:tc>
          <w:tcPr>
            <w:tcW w:w="1192" w:type="dxa"/>
            <w:vAlign w:val="center"/>
          </w:tcPr>
          <w:p w:rsidR="00700AE4" w:rsidRDefault="00BC35F9">
            <w:pPr>
              <w:jc w:val="center"/>
            </w:pPr>
            <w:r>
              <w:rPr>
                <w:color w:val="000000"/>
                <w:sz w:val="24"/>
              </w:rPr>
              <w:t>-</w:t>
            </w:r>
          </w:p>
        </w:tc>
        <w:tc>
          <w:tcPr>
            <w:tcW w:w="1169" w:type="dxa"/>
            <w:vAlign w:val="center"/>
          </w:tcPr>
          <w:p w:rsidR="00700AE4" w:rsidRDefault="00BC35F9">
            <w:pPr>
              <w:jc w:val="center"/>
            </w:pPr>
            <w:r>
              <w:rPr>
                <w:color w:val="000000"/>
                <w:sz w:val="24"/>
              </w:rPr>
              <w:t>5</w:t>
            </w:r>
            <w:r>
              <w:rPr>
                <w:color w:val="000000"/>
                <w:sz w:val="24"/>
              </w:rPr>
              <w:t>年</w:t>
            </w:r>
          </w:p>
        </w:tc>
        <w:tc>
          <w:tcPr>
            <w:tcW w:w="3062" w:type="dxa"/>
            <w:vAlign w:val="center"/>
          </w:tcPr>
          <w:p w:rsidR="00700AE4" w:rsidRDefault="00BC35F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700AE4">
        <w:tc>
          <w:tcPr>
            <w:tcW w:w="1033" w:type="dxa"/>
            <w:vAlign w:val="center"/>
          </w:tcPr>
          <w:p w:rsidR="00700AE4" w:rsidRDefault="00BC35F9">
            <w:pPr>
              <w:jc w:val="center"/>
            </w:pPr>
            <w:r>
              <w:rPr>
                <w:color w:val="000000"/>
                <w:sz w:val="24"/>
              </w:rPr>
              <w:t>季参平</w:t>
            </w:r>
          </w:p>
        </w:tc>
        <w:tc>
          <w:tcPr>
            <w:tcW w:w="1416" w:type="dxa"/>
            <w:vAlign w:val="center"/>
          </w:tcPr>
          <w:p w:rsidR="00700AE4" w:rsidRDefault="00BC35F9">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126" w:type="dxa"/>
            <w:vAlign w:val="center"/>
          </w:tcPr>
          <w:p w:rsidR="00700AE4" w:rsidRDefault="00BC35F9">
            <w:pPr>
              <w:jc w:val="center"/>
            </w:pPr>
            <w:r>
              <w:rPr>
                <w:color w:val="000000"/>
                <w:sz w:val="24"/>
              </w:rPr>
              <w:t>2017-09-19</w:t>
            </w:r>
          </w:p>
        </w:tc>
        <w:tc>
          <w:tcPr>
            <w:tcW w:w="1192" w:type="dxa"/>
            <w:vAlign w:val="center"/>
          </w:tcPr>
          <w:p w:rsidR="00700AE4" w:rsidRDefault="00BC35F9">
            <w:pPr>
              <w:jc w:val="center"/>
            </w:pPr>
            <w:r>
              <w:rPr>
                <w:color w:val="000000"/>
                <w:sz w:val="24"/>
              </w:rPr>
              <w:t>-</w:t>
            </w:r>
          </w:p>
        </w:tc>
        <w:tc>
          <w:tcPr>
            <w:tcW w:w="1169" w:type="dxa"/>
            <w:vAlign w:val="center"/>
          </w:tcPr>
          <w:p w:rsidR="00700AE4" w:rsidRDefault="00BC35F9">
            <w:pPr>
              <w:jc w:val="center"/>
            </w:pPr>
            <w:r>
              <w:rPr>
                <w:color w:val="000000"/>
                <w:sz w:val="24"/>
              </w:rPr>
              <w:t>6</w:t>
            </w:r>
            <w:r>
              <w:rPr>
                <w:color w:val="000000"/>
                <w:sz w:val="24"/>
              </w:rPr>
              <w:t>年</w:t>
            </w:r>
          </w:p>
        </w:tc>
        <w:tc>
          <w:tcPr>
            <w:tcW w:w="3062" w:type="dxa"/>
            <w:vAlign w:val="center"/>
          </w:tcPr>
          <w:p w:rsidR="00700AE4" w:rsidRDefault="00BC35F9">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700AE4" w:rsidRDefault="00BC35F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00AE4" w:rsidRDefault="00BC35F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lastRenderedPageBreak/>
        <w:t xml:space="preserve">4.2 </w:t>
      </w:r>
      <w:r w:rsidRPr="008A1551">
        <w:rPr>
          <w:rFonts w:ascii="Times New Roman" w:hAnsi="Times New Roman"/>
          <w:kern w:val="0"/>
          <w:szCs w:val="24"/>
        </w:rPr>
        <w:t>管理人对报告期内本基金运作遵规守信情况的说明</w:t>
      </w:r>
      <w:bookmarkEnd w:id="21"/>
      <w:bookmarkEnd w:id="22"/>
    </w:p>
    <w:p w:rsidR="00700AE4" w:rsidRDefault="00BC35F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700AE4" w:rsidRDefault="00BC35F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00AE4" w:rsidRDefault="00BC35F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00AE4" w:rsidRDefault="00BC35F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700AE4" w:rsidRDefault="00BC35F9">
      <w:pPr>
        <w:spacing w:before="29" w:line="288" w:lineRule="auto"/>
        <w:ind w:firstLineChars="200" w:firstLine="480"/>
        <w:rPr>
          <w:color w:val="000000"/>
          <w:sz w:val="24"/>
        </w:rPr>
      </w:pPr>
      <w:r>
        <w:rPr>
          <w:color w:val="000000"/>
          <w:sz w:val="24"/>
        </w:rPr>
        <w:t>本报告期内，经济增长及市场预期在内部监管政策从严执行和外部中美贸易战深化的双重影响下呈现趋缓态势。</w:t>
      </w:r>
      <w:r>
        <w:rPr>
          <w:color w:val="000000"/>
          <w:sz w:val="24"/>
        </w:rPr>
        <w:t>PPP</w:t>
      </w:r>
      <w:r>
        <w:rPr>
          <w:color w:val="000000"/>
          <w:sz w:val="24"/>
        </w:rPr>
        <w:t>模式和房地产为主导的固定资产投资走低，增速从二</w:t>
      </w:r>
      <w:r>
        <w:rPr>
          <w:color w:val="000000"/>
          <w:sz w:val="24"/>
        </w:rPr>
        <w:lastRenderedPageBreak/>
        <w:t>月份的</w:t>
      </w:r>
      <w:r>
        <w:rPr>
          <w:color w:val="000000"/>
          <w:sz w:val="24"/>
        </w:rPr>
        <w:t>7.9%</w:t>
      </w:r>
      <w:r>
        <w:rPr>
          <w:color w:val="000000"/>
          <w:sz w:val="24"/>
        </w:rPr>
        <w:t>回落至六月的</w:t>
      </w:r>
      <w:r>
        <w:rPr>
          <w:color w:val="000000"/>
          <w:sz w:val="24"/>
        </w:rPr>
        <w:t>6.0%</w:t>
      </w:r>
      <w:r>
        <w:rPr>
          <w:color w:val="000000"/>
          <w:sz w:val="24"/>
        </w:rPr>
        <w:t>。社会融资总量增速在五月和六月持续走低，表外融资在资管新规出台后基本停滞，金融信贷数据的走弱增强了市场对未来经济放缓的预期。然而中国经济的韧性仍有些许表征，一方面是工业品价格企稳回升带动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股票市场则在资管新规、独角兽回归和中美贸易战超预期发酵下，风险偏好显著走弱。同期债券收益率再次下行，其中经济增速放缓、央行超预期降准、狭义流动性边际宽松等因素成为债券市场收益率变动的主要原因。报告期内，</w:t>
      </w:r>
      <w:r>
        <w:rPr>
          <w:color w:val="000000"/>
          <w:sz w:val="24"/>
        </w:rPr>
        <w:t>10</w:t>
      </w:r>
      <w:r>
        <w:rPr>
          <w:color w:val="000000"/>
          <w:sz w:val="24"/>
        </w:rPr>
        <w:t>年期国债收益率下行至</w:t>
      </w:r>
      <w:r>
        <w:rPr>
          <w:color w:val="000000"/>
          <w:sz w:val="24"/>
        </w:rPr>
        <w:t>3.48%</w:t>
      </w:r>
      <w:r>
        <w:rPr>
          <w:color w:val="000000"/>
          <w:sz w:val="24"/>
        </w:rPr>
        <w:t>，</w:t>
      </w:r>
      <w:r>
        <w:rPr>
          <w:color w:val="000000"/>
          <w:sz w:val="24"/>
        </w:rPr>
        <w:t>10</w:t>
      </w:r>
      <w:r>
        <w:rPr>
          <w:color w:val="000000"/>
          <w:sz w:val="24"/>
        </w:rPr>
        <w:t>年期国开债收益率下行到</w:t>
      </w:r>
      <w:r>
        <w:rPr>
          <w:color w:val="000000"/>
          <w:sz w:val="24"/>
        </w:rPr>
        <w:t>4.25%</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基金操作方面，从绝对收益率、期限利差和金融去杠杆角度考虑，本基金以配置中短久期的流动性较好的中高评级信用债为主，辅以合理杠杆水平来提高收益。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紧信用环境下表外融资持续受到压缩，表内贷款和债券发行能否为实体经济融资需求提供直接供给仍需观察。中美贸易战引发人民币持续贬值的担忧，同时国际原油价格在美伊核协议的不确定性下高位波动，两者可能会带来下半年的输入性通胀风险。在货币政策结构性宽松的影响下，长端债券收益率的下行获得了基本面和政策面双重支撑，信用风险的次第发生使得低评级信用利差扩大。我们将密切关注低评级信用债风险的演化、中美贸易战推进、境内外货币政策变化等因素对市场的影响。在保持组合流动性的前提下积极关注交易窗口，把握适度久期，同时继续关注信用风险。</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700AE4" w:rsidRDefault="00BC35F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00AE4" w:rsidRDefault="00BC35F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本报告期内，中国邮政储蓄银行股份有限公司（以下称</w:t>
      </w:r>
      <w:r w:rsidRPr="008A1551">
        <w:rPr>
          <w:color w:val="000000"/>
          <w:sz w:val="24"/>
        </w:rPr>
        <w:t>“</w:t>
      </w:r>
      <w:r w:rsidRPr="008A1551">
        <w:rPr>
          <w:color w:val="000000"/>
          <w:sz w:val="24"/>
        </w:rPr>
        <w:t>本托管人</w:t>
      </w:r>
      <w:r w:rsidRPr="008A1551">
        <w:rPr>
          <w:color w:val="000000"/>
          <w:sz w:val="24"/>
        </w:rPr>
        <w:t>”</w:t>
      </w:r>
      <w:r w:rsidRPr="008A1551">
        <w:rPr>
          <w:color w:val="000000"/>
          <w:sz w:val="24"/>
        </w:rPr>
        <w:t>）在交银施罗德裕隆纯债债券型证券投资基金（以下称</w:t>
      </w:r>
      <w:r w:rsidRPr="008A1551">
        <w:rPr>
          <w:color w:val="000000"/>
          <w:sz w:val="24"/>
        </w:rPr>
        <w:t>“</w:t>
      </w:r>
      <w:r w:rsidRPr="008A1551">
        <w:rPr>
          <w:color w:val="000000"/>
          <w:sz w:val="24"/>
        </w:rPr>
        <w:t>本基金</w:t>
      </w:r>
      <w:r w:rsidRPr="008A1551">
        <w:rPr>
          <w:color w:val="000000"/>
          <w:sz w:val="24"/>
        </w:rPr>
        <w:t>”</w:t>
      </w:r>
      <w:r w:rsidRPr="008A1551">
        <w:rPr>
          <w:color w:val="000000"/>
          <w:sz w:val="24"/>
        </w:rPr>
        <w:t>）的托管过程中，严格遵守《证券投资基金法》及其他有关法律法规、基金合同和托管协议的有关规定，不存在损害基金份额持有人利益的行为，完全尽职尽责地履行了应尽的义务。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700AE4" w:rsidRDefault="00BC35F9">
      <w:pPr>
        <w:spacing w:before="29" w:line="288" w:lineRule="auto"/>
        <w:ind w:firstLineChars="200" w:firstLine="480"/>
        <w:rPr>
          <w:color w:val="000000"/>
          <w:sz w:val="24"/>
        </w:rPr>
      </w:pPr>
      <w:r>
        <w:rPr>
          <w:color w:val="00000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本报告期内，本基金未进行利润分配。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本报告中的财务指标、净值表现、收益分配情况、财务会计报告、投资组合报告等数据真实、准确和完整。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lastRenderedPageBreak/>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会计主体：交银施罗德裕隆纯债债券型证券投资基金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554,703.05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278,137.07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727,423,600.00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690,363,900.00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727,423,600.00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690,363,900.00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12,366,887.51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13,898,133.89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21,716.97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740,366,907.53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704,540,170.96</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179,369,330.94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162,116,981.92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45,635.90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137,693.94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137,928.14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45,897.99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45,976.04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0.93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20,652.09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18,301.39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84,792.34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42,366.42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114,143.55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148,801.76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179,895,194.10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162,593,331.97</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524,732,462.04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524,340,645.13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35,739,251.39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17,606,193.86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560,471,713.43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541,946,838.99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740,366,907.53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704,540,170.96</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1.0681</w:t>
      </w:r>
      <w:r w:rsidRPr="008A1551">
        <w:rPr>
          <w:kern w:val="0"/>
          <w:sz w:val="24"/>
        </w:rPr>
        <w:t>元，</w:t>
      </w:r>
      <w:r w:rsidRPr="008A1551">
        <w:rPr>
          <w:kern w:val="0"/>
          <w:sz w:val="24"/>
        </w:rPr>
        <w:t>C</w:t>
      </w:r>
      <w:r w:rsidRPr="008A1551">
        <w:rPr>
          <w:kern w:val="0"/>
          <w:sz w:val="24"/>
        </w:rPr>
        <w:t>类基金份额净值</w:t>
      </w:r>
      <w:r w:rsidRPr="008A1551">
        <w:rPr>
          <w:kern w:val="0"/>
          <w:sz w:val="24"/>
        </w:rPr>
        <w:t>1.0662</w:t>
      </w:r>
      <w:r w:rsidRPr="008A1551">
        <w:rPr>
          <w:kern w:val="0"/>
          <w:sz w:val="24"/>
        </w:rPr>
        <w:t>元，基金份额总额</w:t>
      </w:r>
      <w:r w:rsidRPr="008A1551">
        <w:rPr>
          <w:kern w:val="0"/>
          <w:sz w:val="24"/>
        </w:rPr>
        <w:t>524,732,462.04</w:t>
      </w:r>
      <w:r w:rsidRPr="008A1551">
        <w:rPr>
          <w:kern w:val="0"/>
          <w:sz w:val="24"/>
        </w:rPr>
        <w:t>份，其中</w:t>
      </w:r>
      <w:r w:rsidRPr="008A1551">
        <w:rPr>
          <w:kern w:val="0"/>
          <w:sz w:val="24"/>
        </w:rPr>
        <w:t>A</w:t>
      </w:r>
      <w:r w:rsidRPr="008A1551">
        <w:rPr>
          <w:kern w:val="0"/>
          <w:sz w:val="24"/>
        </w:rPr>
        <w:t>类基金份额</w:t>
      </w:r>
      <w:r w:rsidRPr="008A1551">
        <w:rPr>
          <w:kern w:val="0"/>
          <w:sz w:val="24"/>
        </w:rPr>
        <w:t>524,668,742.67</w:t>
      </w:r>
      <w:r w:rsidRPr="008A1551">
        <w:rPr>
          <w:kern w:val="0"/>
          <w:sz w:val="24"/>
        </w:rPr>
        <w:t>份，</w:t>
      </w:r>
      <w:r w:rsidRPr="008A1551">
        <w:rPr>
          <w:kern w:val="0"/>
          <w:sz w:val="24"/>
        </w:rPr>
        <w:t>C</w:t>
      </w:r>
      <w:r w:rsidRPr="008A1551">
        <w:rPr>
          <w:kern w:val="0"/>
          <w:sz w:val="24"/>
        </w:rPr>
        <w:t>类基金份额</w:t>
      </w:r>
      <w:r w:rsidRPr="008A1551">
        <w:rPr>
          <w:kern w:val="0"/>
          <w:sz w:val="24"/>
        </w:rPr>
        <w:t>63,719.37</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交银施罗德裕隆纯债债券型证券投资基金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lastRenderedPageBreak/>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lastRenderedPageBreak/>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lastRenderedPageBreak/>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22,512,811.82</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28,951,483.55</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16,980,498.94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23,325,262.76</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6,352.73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1,394,152.35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16,951,546.39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18,827,408.43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22,599.82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3,103,701.98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228,466.02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9,464,015.93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228,466.02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9,464,015.93</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5,303,565.07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-4,937,118.99</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281.79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1,099,323.85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4,403,246.27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4,075,125.31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821,382.89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2,060,721.12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273,794.31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686,907.02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64.15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7.24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2,400.00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24,640.00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3,082,823.38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1,174,352.38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3,082,823.38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1,174,352.38</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55,414.02</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167,367.52</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128,497.55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18,109,565.55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24,876,358.24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18,109,565.55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24,876,358.24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lastRenderedPageBreak/>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交银施罗德裕隆纯债债券型证券投资基金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524,340,645.13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17,606,193.86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541,946,838.99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18,109,565.55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18,109,565.55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391,816.91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23,491.98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415,308.89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787,590.52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47,517.94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835,108.46</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-395,773.61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-24,025.96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-419,799.57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524,732,462.04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35,739,251.39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560,471,713.43</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4,894,342,227.74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13,827,744.29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4,908,169,972.03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24,876,358.24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24,876,358.24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-4,369,999,578.55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-27,274,997.13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-4,397,274,575.68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20,903.14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120.04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21,023.18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-4,370,020,481.69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-27,275,117.17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-4,397,295,598.86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524,342,649.19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11,429,105.40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535,771,754.59</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700AE4" w:rsidRDefault="00BC35F9">
      <w:pPr>
        <w:spacing w:before="29" w:line="288" w:lineRule="auto"/>
        <w:ind w:firstLineChars="200" w:firstLine="480"/>
        <w:rPr>
          <w:color w:val="000000"/>
          <w:sz w:val="24"/>
        </w:rPr>
      </w:pPr>
      <w:r>
        <w:rPr>
          <w:color w:val="000000"/>
          <w:sz w:val="24"/>
        </w:rPr>
        <w:t>交银施罗德裕隆纯债债券型证券投资基金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1814</w:t>
      </w:r>
      <w:r>
        <w:rPr>
          <w:color w:val="00000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color w:val="000000"/>
          <w:sz w:val="24"/>
        </w:rPr>
        <w:t>200,007,482.88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1559</w:t>
      </w:r>
      <w:r>
        <w:rPr>
          <w:color w:val="000000"/>
          <w:sz w:val="24"/>
        </w:rPr>
        <w:t>号验资报告予以验证。经向中国证监会备案，《交银施罗德裕隆纯债债券型证券投资基金基金合同》于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日正式生效，基金合同生效日的基金份额总额为</w:t>
      </w:r>
      <w:r>
        <w:rPr>
          <w:color w:val="000000"/>
          <w:sz w:val="24"/>
        </w:rPr>
        <w:t>200,016,482.92</w:t>
      </w:r>
      <w:r>
        <w:rPr>
          <w:color w:val="000000"/>
          <w:sz w:val="24"/>
        </w:rPr>
        <w:t>份基金份额，其中认购资金利息折合</w:t>
      </w:r>
      <w:r>
        <w:rPr>
          <w:color w:val="000000"/>
          <w:sz w:val="24"/>
        </w:rPr>
        <w:t>9,000.04</w:t>
      </w:r>
      <w:r>
        <w:rPr>
          <w:color w:val="000000"/>
          <w:sz w:val="24"/>
        </w:rPr>
        <w:t>份基金份额。本基金的基金管理人为交银施罗德基金管理有限公司，基金托管人为中国邮政储蓄银行股份有限公司。</w:t>
      </w:r>
    </w:p>
    <w:p w:rsidR="00700AE4" w:rsidRDefault="00700AE4">
      <w:pPr>
        <w:spacing w:before="29" w:line="288" w:lineRule="auto"/>
        <w:ind w:firstLineChars="200" w:firstLine="480"/>
        <w:rPr>
          <w:color w:val="000000"/>
          <w:sz w:val="24"/>
        </w:rPr>
      </w:pPr>
    </w:p>
    <w:p w:rsidR="00700AE4" w:rsidRDefault="00BC35F9">
      <w:pPr>
        <w:spacing w:before="29" w:line="288" w:lineRule="auto"/>
        <w:ind w:firstLineChars="200" w:firstLine="480"/>
        <w:rPr>
          <w:color w:val="000000"/>
          <w:sz w:val="24"/>
        </w:rPr>
      </w:pPr>
      <w:r>
        <w:rPr>
          <w:color w:val="000000"/>
          <w:sz w:val="24"/>
        </w:rPr>
        <w:t>根据《交银施罗德裕隆纯债债券型证券投资基金基金合同》和《交银施罗德裕隆纯债债券型证券投资基金招募说明书》，本基金根据认购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700AE4" w:rsidRDefault="00700AE4">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根据《中华人民共和国证券投资基金法》和《交银施罗德裕隆纯债债券型证券投资</w:t>
      </w:r>
      <w:r w:rsidRPr="008A1551">
        <w:rPr>
          <w:color w:val="000000"/>
          <w:sz w:val="24"/>
        </w:rPr>
        <w:lastRenderedPageBreak/>
        <w:t>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。本基金不投资于股票、权证等权益类资产，也不投资于可转换债券</w:t>
      </w:r>
      <w:r w:rsidRPr="008A1551">
        <w:rPr>
          <w:color w:val="000000"/>
          <w:sz w:val="24"/>
        </w:rPr>
        <w:t>(</w:t>
      </w:r>
      <w:r w:rsidRPr="008A1551">
        <w:rPr>
          <w:color w:val="000000"/>
          <w:sz w:val="24"/>
        </w:rPr>
        <w:t>可分离交易可转债的纯债部分除外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。本基金的业绩比较基准为中债综合全价指数收益率。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w:t>
      </w:r>
      <w:r w:rsidRPr="008A1551">
        <w:rPr>
          <w:color w:val="000000"/>
          <w:sz w:val="24"/>
        </w:rPr>
        <w:t>-</w:t>
      </w:r>
      <w:r w:rsidRPr="008A1551">
        <w:rPr>
          <w:color w:val="000000"/>
          <w:sz w:val="24"/>
        </w:rPr>
        <w:t>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颁布的《证券投资基金会计核算业务指引》、《交银施罗德裕隆纯债债券型证券投资基金基金合同》和在财务报表附注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700AE4" w:rsidRDefault="00BC35F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00AE4" w:rsidRDefault="00700AE4">
      <w:pPr>
        <w:spacing w:before="29" w:line="288" w:lineRule="auto"/>
        <w:ind w:firstLineChars="200" w:firstLine="480"/>
        <w:rPr>
          <w:color w:val="000000"/>
          <w:sz w:val="24"/>
        </w:rPr>
      </w:pPr>
    </w:p>
    <w:p w:rsidR="00700AE4" w:rsidRDefault="00BC35F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700AE4" w:rsidRDefault="00BC35F9">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700AE4" w:rsidRDefault="00700AE4">
      <w:pPr>
        <w:spacing w:before="29" w:line="288" w:lineRule="auto"/>
        <w:ind w:firstLineChars="200" w:firstLine="480"/>
        <w:rPr>
          <w:color w:val="000000"/>
          <w:sz w:val="24"/>
        </w:rPr>
      </w:pPr>
    </w:p>
    <w:p w:rsidR="00700AE4" w:rsidRDefault="00BC35F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700AE4" w:rsidRDefault="00BC35F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700AE4">
        <w:tc>
          <w:tcPr>
            <w:tcW w:w="5219" w:type="dxa"/>
            <w:vAlign w:val="center"/>
          </w:tcPr>
          <w:p w:rsidR="00700AE4" w:rsidRDefault="00BC35F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00AE4" w:rsidRDefault="00BC35F9">
            <w:pPr>
              <w:jc w:val="left"/>
            </w:pPr>
            <w:r>
              <w:rPr>
                <w:color w:val="000000"/>
                <w:sz w:val="24"/>
              </w:rPr>
              <w:t>基金管理人、基金销售机构</w:t>
            </w:r>
          </w:p>
        </w:tc>
      </w:tr>
      <w:tr w:rsidR="00700AE4">
        <w:tc>
          <w:tcPr>
            <w:tcW w:w="5219" w:type="dxa"/>
            <w:vAlign w:val="center"/>
          </w:tcPr>
          <w:p w:rsidR="00700AE4" w:rsidRDefault="00BC35F9">
            <w:pPr>
              <w:jc w:val="left"/>
            </w:pPr>
            <w:r>
              <w:rPr>
                <w:color w:val="000000"/>
                <w:sz w:val="24"/>
              </w:rPr>
              <w:t>中国邮政储蓄银行股份有限公司</w:t>
            </w:r>
            <w:r>
              <w:rPr>
                <w:color w:val="000000"/>
                <w:sz w:val="24"/>
              </w:rPr>
              <w:t>(“</w:t>
            </w:r>
            <w:r>
              <w:rPr>
                <w:color w:val="000000"/>
                <w:sz w:val="24"/>
              </w:rPr>
              <w:t>邮储银行</w:t>
            </w:r>
            <w:r>
              <w:rPr>
                <w:color w:val="000000"/>
                <w:sz w:val="24"/>
              </w:rPr>
              <w:t>”)</w:t>
            </w:r>
          </w:p>
        </w:tc>
        <w:tc>
          <w:tcPr>
            <w:tcW w:w="3779" w:type="dxa"/>
            <w:vAlign w:val="center"/>
          </w:tcPr>
          <w:p w:rsidR="00700AE4" w:rsidRDefault="00BC35F9">
            <w:pPr>
              <w:jc w:val="left"/>
            </w:pPr>
            <w:r>
              <w:rPr>
                <w:color w:val="000000"/>
                <w:sz w:val="24"/>
              </w:rPr>
              <w:t>基金托管人</w:t>
            </w:r>
          </w:p>
        </w:tc>
      </w:tr>
      <w:tr w:rsidR="00700AE4">
        <w:tc>
          <w:tcPr>
            <w:tcW w:w="5219" w:type="dxa"/>
            <w:vAlign w:val="center"/>
          </w:tcPr>
          <w:p w:rsidR="00700AE4" w:rsidRDefault="00BC35F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00AE4" w:rsidRDefault="00BC35F9">
            <w:pPr>
              <w:jc w:val="left"/>
            </w:pPr>
            <w:r>
              <w:rPr>
                <w:color w:val="000000"/>
                <w:sz w:val="24"/>
              </w:rPr>
              <w:t>基金管理人的股东</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821,382.89</w:t>
            </w:r>
          </w:p>
        </w:tc>
        <w:tc>
          <w:tcPr>
            <w:tcW w:w="2657" w:type="dxa"/>
            <w:vAlign w:val="center"/>
          </w:tcPr>
          <w:p w:rsidR="001548F9" w:rsidRPr="008A1551" w:rsidRDefault="001548F9" w:rsidP="009E1EA4">
            <w:pPr>
              <w:spacing w:before="29" w:line="288" w:lineRule="auto"/>
              <w:jc w:val="right"/>
              <w:rPr>
                <w:sz w:val="24"/>
              </w:rPr>
            </w:pPr>
            <w:r w:rsidRPr="008A1551">
              <w:rPr>
                <w:sz w:val="24"/>
              </w:rPr>
              <w:t>2,060,721.12</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89.29</w:t>
            </w:r>
          </w:p>
        </w:tc>
        <w:tc>
          <w:tcPr>
            <w:tcW w:w="2657" w:type="dxa"/>
            <w:vAlign w:val="center"/>
          </w:tcPr>
          <w:p w:rsidR="001548F9" w:rsidRPr="008A1551" w:rsidRDefault="001548F9" w:rsidP="009E1EA4">
            <w:pPr>
              <w:spacing w:before="29" w:line="288" w:lineRule="auto"/>
              <w:jc w:val="right"/>
              <w:rPr>
                <w:sz w:val="24"/>
              </w:rPr>
            </w:pPr>
            <w:r w:rsidRPr="008A1551">
              <w:rPr>
                <w:sz w:val="24"/>
              </w:rPr>
              <w:t>-</w:t>
            </w:r>
          </w:p>
        </w:tc>
      </w:tr>
    </w:tbl>
    <w:p w:rsidR="00700AE4" w:rsidRDefault="00BC35F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×0.3%÷</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273,794.31</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686,907.02</w:t>
            </w:r>
          </w:p>
        </w:tc>
      </w:tr>
    </w:tbl>
    <w:p w:rsidR="00700AE4" w:rsidRDefault="00BC35F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×0.1%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交银裕隆纯债债</w:t>
            </w:r>
            <w:r w:rsidRPr="008A1551">
              <w:rPr>
                <w:sz w:val="24"/>
              </w:rPr>
              <w:lastRenderedPageBreak/>
              <w:t>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lastRenderedPageBreak/>
              <w:t>交银裕隆纯债债券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700AE4">
        <w:tc>
          <w:tcPr>
            <w:tcW w:w="2000" w:type="dxa"/>
            <w:vAlign w:val="center"/>
          </w:tcPr>
          <w:p w:rsidR="00700AE4" w:rsidRDefault="00BC35F9">
            <w:pPr>
              <w:jc w:val="left"/>
            </w:pPr>
            <w:r>
              <w:rPr>
                <w:sz w:val="24"/>
              </w:rPr>
              <w:t>交银施罗德基金公司</w:t>
            </w:r>
          </w:p>
        </w:tc>
        <w:tc>
          <w:tcPr>
            <w:tcW w:w="1766" w:type="dxa"/>
            <w:vAlign w:val="center"/>
          </w:tcPr>
          <w:p w:rsidR="00700AE4" w:rsidRDefault="00BC35F9">
            <w:pPr>
              <w:jc w:val="right"/>
            </w:pPr>
            <w:r>
              <w:rPr>
                <w:sz w:val="24"/>
              </w:rPr>
              <w:t>-</w:t>
            </w:r>
          </w:p>
        </w:tc>
        <w:tc>
          <w:tcPr>
            <w:tcW w:w="2162" w:type="dxa"/>
            <w:vAlign w:val="center"/>
          </w:tcPr>
          <w:p w:rsidR="00700AE4" w:rsidRDefault="00BC35F9">
            <w:pPr>
              <w:jc w:val="right"/>
            </w:pPr>
            <w:r>
              <w:rPr>
                <w:sz w:val="24"/>
              </w:rPr>
              <w:t>5.43</w:t>
            </w:r>
          </w:p>
        </w:tc>
        <w:tc>
          <w:tcPr>
            <w:tcW w:w="3070" w:type="dxa"/>
            <w:vAlign w:val="center"/>
          </w:tcPr>
          <w:p w:rsidR="00700AE4" w:rsidRDefault="00BC35F9">
            <w:pPr>
              <w:jc w:val="right"/>
            </w:pPr>
            <w:r>
              <w:rPr>
                <w:sz w:val="24"/>
              </w:rPr>
              <w:t>5.43</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5.43</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5.43</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交银裕隆纯债债券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交银裕隆纯债债券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700AE4">
        <w:tc>
          <w:tcPr>
            <w:tcW w:w="2000" w:type="dxa"/>
            <w:vAlign w:val="center"/>
          </w:tcPr>
          <w:p w:rsidR="00700AE4" w:rsidRDefault="00BC35F9">
            <w:pPr>
              <w:jc w:val="left"/>
            </w:pPr>
            <w:r>
              <w:rPr>
                <w:sz w:val="24"/>
              </w:rPr>
              <w:t>交银施罗德基金公司</w:t>
            </w:r>
          </w:p>
        </w:tc>
        <w:tc>
          <w:tcPr>
            <w:tcW w:w="1766" w:type="dxa"/>
            <w:vAlign w:val="center"/>
          </w:tcPr>
          <w:p w:rsidR="00700AE4" w:rsidRDefault="00BC35F9">
            <w:pPr>
              <w:jc w:val="right"/>
            </w:pPr>
            <w:r>
              <w:rPr>
                <w:sz w:val="24"/>
              </w:rPr>
              <w:t>-</w:t>
            </w:r>
          </w:p>
        </w:tc>
        <w:tc>
          <w:tcPr>
            <w:tcW w:w="2162" w:type="dxa"/>
            <w:vAlign w:val="center"/>
          </w:tcPr>
          <w:p w:rsidR="00700AE4" w:rsidRDefault="00BC35F9">
            <w:pPr>
              <w:jc w:val="right"/>
            </w:pPr>
            <w:r>
              <w:rPr>
                <w:sz w:val="24"/>
              </w:rPr>
              <w:t>7.24</w:t>
            </w:r>
          </w:p>
        </w:tc>
        <w:tc>
          <w:tcPr>
            <w:tcW w:w="3070" w:type="dxa"/>
            <w:vAlign w:val="center"/>
          </w:tcPr>
          <w:p w:rsidR="00700AE4" w:rsidRDefault="00BC35F9">
            <w:pPr>
              <w:jc w:val="right"/>
            </w:pPr>
            <w:r>
              <w:rPr>
                <w:sz w:val="24"/>
              </w:rPr>
              <w:t>7.24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7.24</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7.24</w:t>
            </w:r>
          </w:p>
        </w:tc>
      </w:tr>
    </w:tbl>
    <w:p w:rsidR="00700AE4" w:rsidRDefault="00BC35F9">
      <w:pPr>
        <w:tabs>
          <w:tab w:val="left" w:pos="426"/>
        </w:tabs>
        <w:spacing w:before="29" w:line="288" w:lineRule="auto"/>
        <w:jc w:val="left"/>
        <w:rPr>
          <w:kern w:val="0"/>
          <w:sz w:val="24"/>
        </w:rPr>
      </w:pPr>
      <w:r>
        <w:rPr>
          <w:kern w:val="0"/>
          <w:sz w:val="24"/>
        </w:rPr>
        <w:t>注：</w:t>
      </w:r>
    </w:p>
    <w:p w:rsidR="00700AE4" w:rsidRDefault="00BC35F9">
      <w:pPr>
        <w:tabs>
          <w:tab w:val="left" w:pos="426"/>
        </w:tabs>
        <w:spacing w:before="29" w:line="288"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700AE4">
        <w:tc>
          <w:tcPr>
            <w:tcW w:w="2692" w:type="dxa"/>
            <w:vAlign w:val="center"/>
          </w:tcPr>
          <w:p w:rsidR="00700AE4" w:rsidRDefault="00BC35F9">
            <w:pPr>
              <w:jc w:val="left"/>
            </w:pPr>
            <w:r>
              <w:rPr>
                <w:sz w:val="24"/>
              </w:rPr>
              <w:t>中国邮政储蓄银行股份有限公司</w:t>
            </w:r>
          </w:p>
        </w:tc>
        <w:tc>
          <w:tcPr>
            <w:tcW w:w="1417" w:type="dxa"/>
            <w:vAlign w:val="center"/>
          </w:tcPr>
          <w:p w:rsidR="00700AE4" w:rsidRDefault="00BC35F9">
            <w:pPr>
              <w:jc w:val="right"/>
            </w:pPr>
            <w:r>
              <w:rPr>
                <w:sz w:val="24"/>
              </w:rPr>
              <w:t>554,703.05</w:t>
            </w:r>
          </w:p>
        </w:tc>
        <w:tc>
          <w:tcPr>
            <w:tcW w:w="1736" w:type="dxa"/>
            <w:vAlign w:val="center"/>
          </w:tcPr>
          <w:p w:rsidR="00700AE4" w:rsidRDefault="00BC35F9">
            <w:pPr>
              <w:jc w:val="right"/>
            </w:pPr>
            <w:r>
              <w:rPr>
                <w:sz w:val="24"/>
              </w:rPr>
              <w:t>6,352.73</w:t>
            </w:r>
          </w:p>
        </w:tc>
        <w:tc>
          <w:tcPr>
            <w:tcW w:w="1383" w:type="dxa"/>
            <w:vAlign w:val="center"/>
          </w:tcPr>
          <w:p w:rsidR="00700AE4" w:rsidRDefault="00BC35F9">
            <w:pPr>
              <w:jc w:val="right"/>
            </w:pPr>
            <w:r>
              <w:rPr>
                <w:sz w:val="24"/>
              </w:rPr>
              <w:t>1,752,782.70</w:t>
            </w:r>
          </w:p>
        </w:tc>
        <w:tc>
          <w:tcPr>
            <w:tcW w:w="1770" w:type="dxa"/>
            <w:vAlign w:val="center"/>
          </w:tcPr>
          <w:p w:rsidR="00700AE4" w:rsidRDefault="00BC35F9">
            <w:pPr>
              <w:jc w:val="right"/>
            </w:pPr>
            <w:r>
              <w:rPr>
                <w:sz w:val="24"/>
              </w:rPr>
              <w:t>1,387,879.28</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lastRenderedPageBreak/>
        <w:t>注：本基金的银行存款由基金托管人保管，按银行同业利率或约定利率计息。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179,369,330.94</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700AE4">
        <w:tc>
          <w:tcPr>
            <w:tcW w:w="1276" w:type="dxa"/>
            <w:vAlign w:val="center"/>
          </w:tcPr>
          <w:p w:rsidR="00700AE4" w:rsidRDefault="00BC35F9">
            <w:pPr>
              <w:jc w:val="center"/>
            </w:pPr>
            <w:r>
              <w:rPr>
                <w:color w:val="000000"/>
                <w:kern w:val="0"/>
                <w:sz w:val="24"/>
              </w:rPr>
              <w:t>041760060</w:t>
            </w:r>
          </w:p>
        </w:tc>
        <w:tc>
          <w:tcPr>
            <w:tcW w:w="1843" w:type="dxa"/>
            <w:vAlign w:val="center"/>
          </w:tcPr>
          <w:p w:rsidR="00700AE4" w:rsidRDefault="00BC35F9">
            <w:pPr>
              <w:jc w:val="center"/>
            </w:pPr>
            <w:r>
              <w:rPr>
                <w:color w:val="000000"/>
                <w:kern w:val="0"/>
                <w:sz w:val="24"/>
              </w:rPr>
              <w:t>17</w:t>
            </w:r>
            <w:r>
              <w:rPr>
                <w:color w:val="000000"/>
                <w:kern w:val="0"/>
                <w:sz w:val="24"/>
              </w:rPr>
              <w:t>闽漳龙</w:t>
            </w:r>
            <w:r>
              <w:rPr>
                <w:color w:val="000000"/>
                <w:kern w:val="0"/>
                <w:sz w:val="24"/>
              </w:rPr>
              <w:t>CP002</w:t>
            </w:r>
          </w:p>
        </w:tc>
        <w:tc>
          <w:tcPr>
            <w:tcW w:w="1559" w:type="dxa"/>
            <w:vAlign w:val="center"/>
          </w:tcPr>
          <w:p w:rsidR="00700AE4" w:rsidRDefault="00BC35F9">
            <w:pPr>
              <w:jc w:val="center"/>
            </w:pPr>
            <w:r>
              <w:rPr>
                <w:color w:val="000000"/>
                <w:kern w:val="0"/>
                <w:sz w:val="24"/>
              </w:rPr>
              <w:t>2018-07-02</w:t>
            </w:r>
          </w:p>
        </w:tc>
        <w:tc>
          <w:tcPr>
            <w:tcW w:w="1058" w:type="dxa"/>
            <w:vAlign w:val="center"/>
          </w:tcPr>
          <w:p w:rsidR="00700AE4" w:rsidRDefault="00BC35F9">
            <w:pPr>
              <w:jc w:val="right"/>
            </w:pPr>
            <w:r>
              <w:rPr>
                <w:color w:val="000000"/>
                <w:kern w:val="0"/>
                <w:sz w:val="24"/>
              </w:rPr>
              <w:t>100.82</w:t>
            </w:r>
          </w:p>
        </w:tc>
        <w:tc>
          <w:tcPr>
            <w:tcW w:w="1434" w:type="dxa"/>
            <w:vAlign w:val="center"/>
          </w:tcPr>
          <w:p w:rsidR="00700AE4" w:rsidRDefault="00BC35F9">
            <w:pPr>
              <w:jc w:val="right"/>
            </w:pPr>
            <w:r>
              <w:rPr>
                <w:color w:val="000000"/>
                <w:kern w:val="0"/>
                <w:sz w:val="24"/>
              </w:rPr>
              <w:t>100,000</w:t>
            </w:r>
          </w:p>
        </w:tc>
        <w:tc>
          <w:tcPr>
            <w:tcW w:w="1828" w:type="dxa"/>
            <w:vAlign w:val="center"/>
          </w:tcPr>
          <w:p w:rsidR="00700AE4" w:rsidRDefault="00BC35F9">
            <w:pPr>
              <w:jc w:val="right"/>
            </w:pPr>
            <w:r>
              <w:rPr>
                <w:color w:val="000000"/>
                <w:kern w:val="0"/>
                <w:sz w:val="24"/>
              </w:rPr>
              <w:t>10,082,000.00</w:t>
            </w:r>
          </w:p>
        </w:tc>
      </w:tr>
      <w:tr w:rsidR="00700AE4">
        <w:tc>
          <w:tcPr>
            <w:tcW w:w="1276" w:type="dxa"/>
            <w:vAlign w:val="center"/>
          </w:tcPr>
          <w:p w:rsidR="00700AE4" w:rsidRDefault="00BC35F9">
            <w:pPr>
              <w:jc w:val="center"/>
            </w:pPr>
            <w:r>
              <w:rPr>
                <w:color w:val="000000"/>
                <w:kern w:val="0"/>
                <w:sz w:val="24"/>
              </w:rPr>
              <w:t>101459024</w:t>
            </w:r>
          </w:p>
        </w:tc>
        <w:tc>
          <w:tcPr>
            <w:tcW w:w="1843" w:type="dxa"/>
            <w:vAlign w:val="center"/>
          </w:tcPr>
          <w:p w:rsidR="00700AE4" w:rsidRDefault="00BC35F9">
            <w:pPr>
              <w:jc w:val="center"/>
            </w:pPr>
            <w:r>
              <w:rPr>
                <w:color w:val="000000"/>
                <w:kern w:val="0"/>
                <w:sz w:val="24"/>
              </w:rPr>
              <w:t>14</w:t>
            </w:r>
            <w:r>
              <w:rPr>
                <w:color w:val="000000"/>
                <w:kern w:val="0"/>
                <w:sz w:val="24"/>
              </w:rPr>
              <w:t>桐乡城建</w:t>
            </w:r>
            <w:r>
              <w:rPr>
                <w:color w:val="000000"/>
                <w:kern w:val="0"/>
                <w:sz w:val="24"/>
              </w:rPr>
              <w:t>MTN001</w:t>
            </w:r>
          </w:p>
        </w:tc>
        <w:tc>
          <w:tcPr>
            <w:tcW w:w="1559" w:type="dxa"/>
            <w:vAlign w:val="center"/>
          </w:tcPr>
          <w:p w:rsidR="00700AE4" w:rsidRDefault="00BC35F9">
            <w:pPr>
              <w:jc w:val="center"/>
            </w:pPr>
            <w:r>
              <w:rPr>
                <w:color w:val="000000"/>
                <w:kern w:val="0"/>
                <w:sz w:val="24"/>
              </w:rPr>
              <w:t>2018-07-02</w:t>
            </w:r>
          </w:p>
        </w:tc>
        <w:tc>
          <w:tcPr>
            <w:tcW w:w="1058" w:type="dxa"/>
            <w:vAlign w:val="center"/>
          </w:tcPr>
          <w:p w:rsidR="00700AE4" w:rsidRDefault="00BC35F9">
            <w:pPr>
              <w:jc w:val="right"/>
            </w:pPr>
            <w:r>
              <w:rPr>
                <w:color w:val="000000"/>
                <w:kern w:val="0"/>
                <w:sz w:val="24"/>
              </w:rPr>
              <w:t>101.14</w:t>
            </w:r>
          </w:p>
        </w:tc>
        <w:tc>
          <w:tcPr>
            <w:tcW w:w="1434" w:type="dxa"/>
            <w:vAlign w:val="center"/>
          </w:tcPr>
          <w:p w:rsidR="00700AE4" w:rsidRDefault="00BC35F9">
            <w:pPr>
              <w:jc w:val="right"/>
            </w:pPr>
            <w:r>
              <w:rPr>
                <w:color w:val="000000"/>
                <w:kern w:val="0"/>
                <w:sz w:val="24"/>
              </w:rPr>
              <w:t>146,000</w:t>
            </w:r>
          </w:p>
        </w:tc>
        <w:tc>
          <w:tcPr>
            <w:tcW w:w="1828" w:type="dxa"/>
            <w:vAlign w:val="center"/>
          </w:tcPr>
          <w:p w:rsidR="00700AE4" w:rsidRDefault="00BC35F9">
            <w:pPr>
              <w:jc w:val="right"/>
            </w:pPr>
            <w:r>
              <w:rPr>
                <w:color w:val="000000"/>
                <w:kern w:val="0"/>
                <w:sz w:val="24"/>
              </w:rPr>
              <w:t>14,766,440.00</w:t>
            </w:r>
          </w:p>
        </w:tc>
      </w:tr>
      <w:tr w:rsidR="00700AE4">
        <w:tc>
          <w:tcPr>
            <w:tcW w:w="1276" w:type="dxa"/>
            <w:vAlign w:val="center"/>
          </w:tcPr>
          <w:p w:rsidR="00700AE4" w:rsidRDefault="00BC35F9">
            <w:pPr>
              <w:jc w:val="center"/>
            </w:pPr>
            <w:r>
              <w:rPr>
                <w:color w:val="000000"/>
                <w:kern w:val="0"/>
                <w:sz w:val="24"/>
              </w:rPr>
              <w:t>101558050</w:t>
            </w:r>
          </w:p>
        </w:tc>
        <w:tc>
          <w:tcPr>
            <w:tcW w:w="1843" w:type="dxa"/>
            <w:vAlign w:val="center"/>
          </w:tcPr>
          <w:p w:rsidR="00700AE4" w:rsidRDefault="00BC35F9">
            <w:pPr>
              <w:jc w:val="center"/>
            </w:pPr>
            <w:r>
              <w:rPr>
                <w:color w:val="000000"/>
                <w:kern w:val="0"/>
                <w:sz w:val="24"/>
              </w:rPr>
              <w:t>15</w:t>
            </w:r>
            <w:r>
              <w:rPr>
                <w:color w:val="000000"/>
                <w:kern w:val="0"/>
                <w:sz w:val="24"/>
              </w:rPr>
              <w:t>陕天然气</w:t>
            </w:r>
            <w:r>
              <w:rPr>
                <w:color w:val="000000"/>
                <w:kern w:val="0"/>
                <w:sz w:val="24"/>
              </w:rPr>
              <w:t>MTN001</w:t>
            </w:r>
          </w:p>
        </w:tc>
        <w:tc>
          <w:tcPr>
            <w:tcW w:w="1559" w:type="dxa"/>
            <w:vAlign w:val="center"/>
          </w:tcPr>
          <w:p w:rsidR="00700AE4" w:rsidRDefault="00BC35F9">
            <w:pPr>
              <w:jc w:val="center"/>
            </w:pPr>
            <w:r>
              <w:rPr>
                <w:color w:val="000000"/>
                <w:kern w:val="0"/>
                <w:sz w:val="24"/>
              </w:rPr>
              <w:t>2018-07-02</w:t>
            </w:r>
          </w:p>
        </w:tc>
        <w:tc>
          <w:tcPr>
            <w:tcW w:w="1058" w:type="dxa"/>
            <w:vAlign w:val="center"/>
          </w:tcPr>
          <w:p w:rsidR="00700AE4" w:rsidRDefault="00BC35F9">
            <w:pPr>
              <w:jc w:val="right"/>
            </w:pPr>
            <w:r>
              <w:rPr>
                <w:color w:val="000000"/>
                <w:kern w:val="0"/>
                <w:sz w:val="24"/>
              </w:rPr>
              <w:t>100.17</w:t>
            </w:r>
          </w:p>
        </w:tc>
        <w:tc>
          <w:tcPr>
            <w:tcW w:w="1434" w:type="dxa"/>
            <w:vAlign w:val="center"/>
          </w:tcPr>
          <w:p w:rsidR="00700AE4" w:rsidRDefault="00BC35F9">
            <w:pPr>
              <w:jc w:val="right"/>
            </w:pPr>
            <w:r>
              <w:rPr>
                <w:color w:val="000000"/>
                <w:kern w:val="0"/>
                <w:sz w:val="24"/>
              </w:rPr>
              <w:t>200,000</w:t>
            </w:r>
          </w:p>
        </w:tc>
        <w:tc>
          <w:tcPr>
            <w:tcW w:w="1828" w:type="dxa"/>
            <w:vAlign w:val="center"/>
          </w:tcPr>
          <w:p w:rsidR="00700AE4" w:rsidRDefault="00BC35F9">
            <w:pPr>
              <w:jc w:val="right"/>
            </w:pPr>
            <w:r>
              <w:rPr>
                <w:color w:val="000000"/>
                <w:kern w:val="0"/>
                <w:sz w:val="24"/>
              </w:rPr>
              <w:t>20,034,000.00</w:t>
            </w:r>
          </w:p>
        </w:tc>
      </w:tr>
      <w:tr w:rsidR="00700AE4">
        <w:tc>
          <w:tcPr>
            <w:tcW w:w="1276" w:type="dxa"/>
            <w:vAlign w:val="center"/>
          </w:tcPr>
          <w:p w:rsidR="00700AE4" w:rsidRDefault="00BC35F9">
            <w:pPr>
              <w:jc w:val="center"/>
            </w:pPr>
            <w:r>
              <w:rPr>
                <w:color w:val="000000"/>
                <w:kern w:val="0"/>
                <w:sz w:val="24"/>
              </w:rPr>
              <w:t>111788648</w:t>
            </w:r>
          </w:p>
        </w:tc>
        <w:tc>
          <w:tcPr>
            <w:tcW w:w="1843" w:type="dxa"/>
            <w:vAlign w:val="center"/>
          </w:tcPr>
          <w:p w:rsidR="00700AE4" w:rsidRDefault="00BC35F9">
            <w:pPr>
              <w:jc w:val="center"/>
            </w:pPr>
            <w:r>
              <w:rPr>
                <w:color w:val="000000"/>
                <w:kern w:val="0"/>
                <w:sz w:val="24"/>
              </w:rPr>
              <w:t>17</w:t>
            </w:r>
            <w:r>
              <w:rPr>
                <w:color w:val="000000"/>
                <w:kern w:val="0"/>
                <w:sz w:val="24"/>
              </w:rPr>
              <w:t>贵州银行</w:t>
            </w:r>
            <w:r>
              <w:rPr>
                <w:color w:val="000000"/>
                <w:kern w:val="0"/>
                <w:sz w:val="24"/>
              </w:rPr>
              <w:t>CD055</w:t>
            </w:r>
          </w:p>
        </w:tc>
        <w:tc>
          <w:tcPr>
            <w:tcW w:w="1559" w:type="dxa"/>
            <w:vAlign w:val="center"/>
          </w:tcPr>
          <w:p w:rsidR="00700AE4" w:rsidRDefault="00BC35F9">
            <w:pPr>
              <w:jc w:val="center"/>
            </w:pPr>
            <w:r>
              <w:rPr>
                <w:color w:val="000000"/>
                <w:kern w:val="0"/>
                <w:sz w:val="24"/>
              </w:rPr>
              <w:t>2018-07-02</w:t>
            </w:r>
          </w:p>
        </w:tc>
        <w:tc>
          <w:tcPr>
            <w:tcW w:w="1058" w:type="dxa"/>
            <w:vAlign w:val="center"/>
          </w:tcPr>
          <w:p w:rsidR="00700AE4" w:rsidRDefault="00BC35F9">
            <w:pPr>
              <w:jc w:val="right"/>
            </w:pPr>
            <w:r>
              <w:rPr>
                <w:color w:val="000000"/>
                <w:kern w:val="0"/>
                <w:sz w:val="24"/>
              </w:rPr>
              <w:t>95.50</w:t>
            </w:r>
          </w:p>
        </w:tc>
        <w:tc>
          <w:tcPr>
            <w:tcW w:w="1434" w:type="dxa"/>
            <w:vAlign w:val="center"/>
          </w:tcPr>
          <w:p w:rsidR="00700AE4" w:rsidRDefault="00BC35F9">
            <w:pPr>
              <w:jc w:val="right"/>
            </w:pPr>
            <w:r>
              <w:rPr>
                <w:color w:val="000000"/>
                <w:kern w:val="0"/>
                <w:sz w:val="24"/>
              </w:rPr>
              <w:t>200,000</w:t>
            </w:r>
          </w:p>
        </w:tc>
        <w:tc>
          <w:tcPr>
            <w:tcW w:w="1828" w:type="dxa"/>
            <w:vAlign w:val="center"/>
          </w:tcPr>
          <w:p w:rsidR="00700AE4" w:rsidRDefault="00BC35F9">
            <w:pPr>
              <w:jc w:val="right"/>
            </w:pPr>
            <w:r>
              <w:rPr>
                <w:color w:val="000000"/>
                <w:kern w:val="0"/>
                <w:sz w:val="24"/>
              </w:rPr>
              <w:t>19,100,000.00</w:t>
            </w:r>
          </w:p>
        </w:tc>
      </w:tr>
      <w:tr w:rsidR="00700AE4">
        <w:tc>
          <w:tcPr>
            <w:tcW w:w="1276" w:type="dxa"/>
            <w:vAlign w:val="center"/>
          </w:tcPr>
          <w:p w:rsidR="00700AE4" w:rsidRDefault="00BC35F9">
            <w:pPr>
              <w:jc w:val="center"/>
            </w:pPr>
            <w:r>
              <w:rPr>
                <w:color w:val="000000"/>
                <w:kern w:val="0"/>
                <w:sz w:val="24"/>
              </w:rPr>
              <w:t>101454007</w:t>
            </w:r>
          </w:p>
        </w:tc>
        <w:tc>
          <w:tcPr>
            <w:tcW w:w="1843" w:type="dxa"/>
            <w:vAlign w:val="center"/>
          </w:tcPr>
          <w:p w:rsidR="00700AE4" w:rsidRDefault="00BC35F9">
            <w:pPr>
              <w:jc w:val="center"/>
            </w:pPr>
            <w:r>
              <w:rPr>
                <w:color w:val="000000"/>
                <w:kern w:val="0"/>
                <w:sz w:val="24"/>
              </w:rPr>
              <w:t>14</w:t>
            </w:r>
            <w:r>
              <w:rPr>
                <w:color w:val="000000"/>
                <w:kern w:val="0"/>
                <w:sz w:val="24"/>
              </w:rPr>
              <w:t>淄博城运</w:t>
            </w:r>
            <w:r>
              <w:rPr>
                <w:color w:val="000000"/>
                <w:kern w:val="0"/>
                <w:sz w:val="24"/>
              </w:rPr>
              <w:t>MTN001</w:t>
            </w:r>
          </w:p>
        </w:tc>
        <w:tc>
          <w:tcPr>
            <w:tcW w:w="1559" w:type="dxa"/>
            <w:vAlign w:val="center"/>
          </w:tcPr>
          <w:p w:rsidR="00700AE4" w:rsidRDefault="00BC35F9">
            <w:pPr>
              <w:jc w:val="center"/>
            </w:pPr>
            <w:r>
              <w:rPr>
                <w:color w:val="000000"/>
                <w:kern w:val="0"/>
                <w:sz w:val="24"/>
              </w:rPr>
              <w:t>2018-07-02</w:t>
            </w:r>
          </w:p>
        </w:tc>
        <w:tc>
          <w:tcPr>
            <w:tcW w:w="1058" w:type="dxa"/>
            <w:vAlign w:val="center"/>
          </w:tcPr>
          <w:p w:rsidR="00700AE4" w:rsidRDefault="00BC35F9">
            <w:pPr>
              <w:jc w:val="right"/>
            </w:pPr>
            <w:r>
              <w:rPr>
                <w:color w:val="000000"/>
                <w:kern w:val="0"/>
                <w:sz w:val="24"/>
              </w:rPr>
              <w:t>102.07</w:t>
            </w:r>
          </w:p>
        </w:tc>
        <w:tc>
          <w:tcPr>
            <w:tcW w:w="1434" w:type="dxa"/>
            <w:vAlign w:val="center"/>
          </w:tcPr>
          <w:p w:rsidR="00700AE4" w:rsidRDefault="00BC35F9">
            <w:pPr>
              <w:jc w:val="right"/>
            </w:pPr>
            <w:r>
              <w:rPr>
                <w:color w:val="000000"/>
                <w:kern w:val="0"/>
                <w:sz w:val="24"/>
              </w:rPr>
              <w:t>200,000</w:t>
            </w:r>
          </w:p>
        </w:tc>
        <w:tc>
          <w:tcPr>
            <w:tcW w:w="1828" w:type="dxa"/>
            <w:vAlign w:val="center"/>
          </w:tcPr>
          <w:p w:rsidR="00700AE4" w:rsidRDefault="00BC35F9">
            <w:pPr>
              <w:jc w:val="right"/>
            </w:pPr>
            <w:r>
              <w:rPr>
                <w:color w:val="000000"/>
                <w:kern w:val="0"/>
                <w:sz w:val="24"/>
              </w:rPr>
              <w:t>20,414,000.00</w:t>
            </w:r>
          </w:p>
        </w:tc>
      </w:tr>
      <w:tr w:rsidR="00700AE4">
        <w:tc>
          <w:tcPr>
            <w:tcW w:w="1276" w:type="dxa"/>
            <w:vAlign w:val="center"/>
          </w:tcPr>
          <w:p w:rsidR="00700AE4" w:rsidRDefault="00BC35F9">
            <w:pPr>
              <w:jc w:val="center"/>
            </w:pPr>
            <w:r>
              <w:rPr>
                <w:color w:val="000000"/>
                <w:kern w:val="0"/>
                <w:sz w:val="24"/>
              </w:rPr>
              <w:t>101760007</w:t>
            </w:r>
          </w:p>
        </w:tc>
        <w:tc>
          <w:tcPr>
            <w:tcW w:w="1843" w:type="dxa"/>
            <w:vAlign w:val="center"/>
          </w:tcPr>
          <w:p w:rsidR="00700AE4" w:rsidRDefault="00BC35F9">
            <w:pPr>
              <w:jc w:val="center"/>
            </w:pPr>
            <w:r>
              <w:rPr>
                <w:color w:val="000000"/>
                <w:kern w:val="0"/>
                <w:sz w:val="24"/>
              </w:rPr>
              <w:t>17</w:t>
            </w:r>
            <w:r>
              <w:rPr>
                <w:color w:val="000000"/>
                <w:kern w:val="0"/>
                <w:sz w:val="24"/>
              </w:rPr>
              <w:t>象屿</w:t>
            </w:r>
            <w:r>
              <w:rPr>
                <w:color w:val="000000"/>
                <w:kern w:val="0"/>
                <w:sz w:val="24"/>
              </w:rPr>
              <w:t>MTN001</w:t>
            </w:r>
          </w:p>
        </w:tc>
        <w:tc>
          <w:tcPr>
            <w:tcW w:w="1559" w:type="dxa"/>
            <w:vAlign w:val="center"/>
          </w:tcPr>
          <w:p w:rsidR="00700AE4" w:rsidRDefault="00BC35F9">
            <w:pPr>
              <w:jc w:val="center"/>
            </w:pPr>
            <w:r>
              <w:rPr>
                <w:color w:val="000000"/>
                <w:kern w:val="0"/>
                <w:sz w:val="24"/>
              </w:rPr>
              <w:t>2018-07-06</w:t>
            </w:r>
          </w:p>
        </w:tc>
        <w:tc>
          <w:tcPr>
            <w:tcW w:w="1058" w:type="dxa"/>
            <w:vAlign w:val="center"/>
          </w:tcPr>
          <w:p w:rsidR="00700AE4" w:rsidRDefault="00BC35F9">
            <w:pPr>
              <w:jc w:val="right"/>
            </w:pPr>
            <w:r>
              <w:rPr>
                <w:color w:val="000000"/>
                <w:kern w:val="0"/>
                <w:sz w:val="24"/>
              </w:rPr>
              <w:t>99.87</w:t>
            </w:r>
          </w:p>
        </w:tc>
        <w:tc>
          <w:tcPr>
            <w:tcW w:w="1434" w:type="dxa"/>
            <w:vAlign w:val="center"/>
          </w:tcPr>
          <w:p w:rsidR="00700AE4" w:rsidRDefault="00BC35F9">
            <w:pPr>
              <w:jc w:val="right"/>
            </w:pPr>
            <w:r>
              <w:rPr>
                <w:color w:val="000000"/>
                <w:kern w:val="0"/>
                <w:sz w:val="24"/>
              </w:rPr>
              <w:t>400,000</w:t>
            </w:r>
          </w:p>
        </w:tc>
        <w:tc>
          <w:tcPr>
            <w:tcW w:w="1828" w:type="dxa"/>
            <w:vAlign w:val="center"/>
          </w:tcPr>
          <w:p w:rsidR="00700AE4" w:rsidRDefault="00BC35F9">
            <w:pPr>
              <w:jc w:val="right"/>
            </w:pPr>
            <w:r>
              <w:rPr>
                <w:color w:val="000000"/>
                <w:kern w:val="0"/>
                <w:sz w:val="24"/>
              </w:rPr>
              <w:t>39,948,000.00</w:t>
            </w:r>
          </w:p>
        </w:tc>
      </w:tr>
      <w:tr w:rsidR="00700AE4">
        <w:tc>
          <w:tcPr>
            <w:tcW w:w="1276" w:type="dxa"/>
            <w:vAlign w:val="center"/>
          </w:tcPr>
          <w:p w:rsidR="00700AE4" w:rsidRDefault="00BC35F9">
            <w:pPr>
              <w:jc w:val="center"/>
            </w:pPr>
            <w:r>
              <w:rPr>
                <w:color w:val="000000"/>
                <w:kern w:val="0"/>
                <w:sz w:val="24"/>
              </w:rPr>
              <w:t>101560064</w:t>
            </w:r>
          </w:p>
        </w:tc>
        <w:tc>
          <w:tcPr>
            <w:tcW w:w="1843" w:type="dxa"/>
            <w:vAlign w:val="center"/>
          </w:tcPr>
          <w:p w:rsidR="00700AE4" w:rsidRDefault="00BC35F9">
            <w:pPr>
              <w:jc w:val="center"/>
            </w:pPr>
            <w:r>
              <w:rPr>
                <w:color w:val="000000"/>
                <w:kern w:val="0"/>
                <w:sz w:val="24"/>
              </w:rPr>
              <w:t>15</w:t>
            </w:r>
            <w:r>
              <w:rPr>
                <w:color w:val="000000"/>
                <w:kern w:val="0"/>
                <w:sz w:val="24"/>
              </w:rPr>
              <w:t>浦东土地</w:t>
            </w:r>
            <w:r>
              <w:rPr>
                <w:color w:val="000000"/>
                <w:kern w:val="0"/>
                <w:sz w:val="24"/>
              </w:rPr>
              <w:t>MTN001</w:t>
            </w:r>
          </w:p>
        </w:tc>
        <w:tc>
          <w:tcPr>
            <w:tcW w:w="1559" w:type="dxa"/>
            <w:vAlign w:val="center"/>
          </w:tcPr>
          <w:p w:rsidR="00700AE4" w:rsidRDefault="00BC35F9">
            <w:pPr>
              <w:jc w:val="center"/>
            </w:pPr>
            <w:r>
              <w:rPr>
                <w:color w:val="000000"/>
                <w:kern w:val="0"/>
                <w:sz w:val="24"/>
              </w:rPr>
              <w:t>2018-07-06</w:t>
            </w:r>
          </w:p>
        </w:tc>
        <w:tc>
          <w:tcPr>
            <w:tcW w:w="1058" w:type="dxa"/>
            <w:vAlign w:val="center"/>
          </w:tcPr>
          <w:p w:rsidR="00700AE4" w:rsidRDefault="00BC35F9">
            <w:pPr>
              <w:jc w:val="right"/>
            </w:pPr>
            <w:r>
              <w:rPr>
                <w:color w:val="000000"/>
                <w:kern w:val="0"/>
                <w:sz w:val="24"/>
              </w:rPr>
              <w:t>100.25</w:t>
            </w:r>
          </w:p>
        </w:tc>
        <w:tc>
          <w:tcPr>
            <w:tcW w:w="1434" w:type="dxa"/>
            <w:vAlign w:val="center"/>
          </w:tcPr>
          <w:p w:rsidR="00700AE4" w:rsidRDefault="00BC35F9">
            <w:pPr>
              <w:jc w:val="right"/>
            </w:pPr>
            <w:r>
              <w:rPr>
                <w:color w:val="000000"/>
                <w:kern w:val="0"/>
                <w:sz w:val="24"/>
              </w:rPr>
              <w:t>300,000</w:t>
            </w:r>
          </w:p>
        </w:tc>
        <w:tc>
          <w:tcPr>
            <w:tcW w:w="1828" w:type="dxa"/>
            <w:vAlign w:val="center"/>
          </w:tcPr>
          <w:p w:rsidR="00700AE4" w:rsidRDefault="00BC35F9">
            <w:pPr>
              <w:jc w:val="right"/>
            </w:pPr>
            <w:r>
              <w:rPr>
                <w:color w:val="000000"/>
                <w:kern w:val="0"/>
                <w:sz w:val="24"/>
              </w:rPr>
              <w:t>30,075,000.00</w:t>
            </w:r>
          </w:p>
        </w:tc>
      </w:tr>
      <w:tr w:rsidR="00700AE4">
        <w:tc>
          <w:tcPr>
            <w:tcW w:w="1276" w:type="dxa"/>
            <w:vAlign w:val="center"/>
          </w:tcPr>
          <w:p w:rsidR="00700AE4" w:rsidRDefault="00BC35F9">
            <w:pPr>
              <w:jc w:val="center"/>
            </w:pPr>
            <w:r>
              <w:rPr>
                <w:color w:val="000000"/>
                <w:kern w:val="0"/>
                <w:sz w:val="24"/>
              </w:rPr>
              <w:t>10145605</w:t>
            </w:r>
            <w:r>
              <w:rPr>
                <w:color w:val="000000"/>
                <w:kern w:val="0"/>
                <w:sz w:val="24"/>
              </w:rPr>
              <w:lastRenderedPageBreak/>
              <w:t>7</w:t>
            </w:r>
          </w:p>
        </w:tc>
        <w:tc>
          <w:tcPr>
            <w:tcW w:w="1843" w:type="dxa"/>
            <w:vAlign w:val="center"/>
          </w:tcPr>
          <w:p w:rsidR="00700AE4" w:rsidRDefault="00BC35F9">
            <w:pPr>
              <w:jc w:val="center"/>
            </w:pPr>
            <w:r>
              <w:rPr>
                <w:color w:val="000000"/>
                <w:kern w:val="0"/>
                <w:sz w:val="24"/>
              </w:rPr>
              <w:lastRenderedPageBreak/>
              <w:t>14</w:t>
            </w:r>
            <w:r>
              <w:rPr>
                <w:color w:val="000000"/>
                <w:kern w:val="0"/>
                <w:sz w:val="24"/>
              </w:rPr>
              <w:t>榕交建</w:t>
            </w:r>
            <w:r>
              <w:rPr>
                <w:color w:val="000000"/>
                <w:kern w:val="0"/>
                <w:sz w:val="24"/>
              </w:rPr>
              <w:lastRenderedPageBreak/>
              <w:t>MTN001</w:t>
            </w:r>
          </w:p>
        </w:tc>
        <w:tc>
          <w:tcPr>
            <w:tcW w:w="1559" w:type="dxa"/>
            <w:vAlign w:val="center"/>
          </w:tcPr>
          <w:p w:rsidR="00700AE4" w:rsidRDefault="00BC35F9">
            <w:pPr>
              <w:jc w:val="center"/>
            </w:pPr>
            <w:r>
              <w:rPr>
                <w:color w:val="000000"/>
                <w:kern w:val="0"/>
                <w:sz w:val="24"/>
              </w:rPr>
              <w:lastRenderedPageBreak/>
              <w:t>2018-07-06</w:t>
            </w:r>
          </w:p>
        </w:tc>
        <w:tc>
          <w:tcPr>
            <w:tcW w:w="1058" w:type="dxa"/>
            <w:vAlign w:val="center"/>
          </w:tcPr>
          <w:p w:rsidR="00700AE4" w:rsidRDefault="00BC35F9">
            <w:pPr>
              <w:jc w:val="right"/>
            </w:pPr>
            <w:r>
              <w:rPr>
                <w:color w:val="000000"/>
                <w:kern w:val="0"/>
                <w:sz w:val="24"/>
              </w:rPr>
              <w:t>101.80</w:t>
            </w:r>
          </w:p>
        </w:tc>
        <w:tc>
          <w:tcPr>
            <w:tcW w:w="1434" w:type="dxa"/>
            <w:vAlign w:val="center"/>
          </w:tcPr>
          <w:p w:rsidR="00700AE4" w:rsidRDefault="00BC35F9">
            <w:pPr>
              <w:jc w:val="right"/>
            </w:pPr>
            <w:r>
              <w:rPr>
                <w:color w:val="000000"/>
                <w:kern w:val="0"/>
                <w:sz w:val="24"/>
              </w:rPr>
              <w:t>300,000</w:t>
            </w:r>
          </w:p>
        </w:tc>
        <w:tc>
          <w:tcPr>
            <w:tcW w:w="1828" w:type="dxa"/>
            <w:vAlign w:val="center"/>
          </w:tcPr>
          <w:p w:rsidR="00700AE4" w:rsidRDefault="00BC35F9">
            <w:pPr>
              <w:jc w:val="right"/>
            </w:pPr>
            <w:r>
              <w:rPr>
                <w:color w:val="000000"/>
                <w:kern w:val="0"/>
                <w:sz w:val="24"/>
              </w:rPr>
              <w:t>30,540,000.00</w:t>
            </w:r>
          </w:p>
        </w:tc>
      </w:tr>
      <w:tr w:rsidR="00700AE4">
        <w:tc>
          <w:tcPr>
            <w:tcW w:w="1276" w:type="dxa"/>
            <w:vAlign w:val="center"/>
          </w:tcPr>
          <w:p w:rsidR="00700AE4" w:rsidRDefault="00BC35F9">
            <w:pPr>
              <w:jc w:val="center"/>
            </w:pPr>
            <w:r>
              <w:rPr>
                <w:color w:val="000000"/>
                <w:kern w:val="0"/>
                <w:sz w:val="24"/>
              </w:rPr>
              <w:t>101459024</w:t>
            </w:r>
          </w:p>
        </w:tc>
        <w:tc>
          <w:tcPr>
            <w:tcW w:w="1843" w:type="dxa"/>
            <w:vAlign w:val="center"/>
          </w:tcPr>
          <w:p w:rsidR="00700AE4" w:rsidRDefault="00BC35F9">
            <w:pPr>
              <w:jc w:val="center"/>
            </w:pPr>
            <w:r>
              <w:rPr>
                <w:color w:val="000000"/>
                <w:kern w:val="0"/>
                <w:sz w:val="24"/>
              </w:rPr>
              <w:t>14</w:t>
            </w:r>
            <w:r>
              <w:rPr>
                <w:color w:val="000000"/>
                <w:kern w:val="0"/>
                <w:sz w:val="24"/>
              </w:rPr>
              <w:t>桐乡城建</w:t>
            </w:r>
            <w:r>
              <w:rPr>
                <w:color w:val="000000"/>
                <w:kern w:val="0"/>
                <w:sz w:val="24"/>
              </w:rPr>
              <w:t>MTN001</w:t>
            </w:r>
          </w:p>
        </w:tc>
        <w:tc>
          <w:tcPr>
            <w:tcW w:w="1559" w:type="dxa"/>
            <w:vAlign w:val="center"/>
          </w:tcPr>
          <w:p w:rsidR="00700AE4" w:rsidRDefault="00BC35F9">
            <w:pPr>
              <w:jc w:val="center"/>
            </w:pPr>
            <w:r>
              <w:rPr>
                <w:color w:val="000000"/>
                <w:kern w:val="0"/>
                <w:sz w:val="24"/>
              </w:rPr>
              <w:t>2018-07-06</w:t>
            </w:r>
          </w:p>
        </w:tc>
        <w:tc>
          <w:tcPr>
            <w:tcW w:w="1058" w:type="dxa"/>
            <w:vAlign w:val="center"/>
          </w:tcPr>
          <w:p w:rsidR="00700AE4" w:rsidRDefault="00BC35F9">
            <w:pPr>
              <w:jc w:val="right"/>
            </w:pPr>
            <w:r>
              <w:rPr>
                <w:color w:val="000000"/>
                <w:kern w:val="0"/>
                <w:sz w:val="24"/>
              </w:rPr>
              <w:t>101.14</w:t>
            </w:r>
          </w:p>
        </w:tc>
        <w:tc>
          <w:tcPr>
            <w:tcW w:w="1434" w:type="dxa"/>
            <w:vAlign w:val="center"/>
          </w:tcPr>
          <w:p w:rsidR="00700AE4" w:rsidRDefault="00BC35F9">
            <w:pPr>
              <w:jc w:val="right"/>
            </w:pPr>
            <w:r>
              <w:rPr>
                <w:color w:val="000000"/>
                <w:kern w:val="0"/>
                <w:sz w:val="24"/>
              </w:rPr>
              <w:t>10,000</w:t>
            </w:r>
          </w:p>
        </w:tc>
        <w:tc>
          <w:tcPr>
            <w:tcW w:w="1828" w:type="dxa"/>
            <w:vAlign w:val="center"/>
          </w:tcPr>
          <w:p w:rsidR="00700AE4" w:rsidRDefault="00BC35F9">
            <w:pPr>
              <w:jc w:val="right"/>
            </w:pPr>
            <w:r>
              <w:rPr>
                <w:color w:val="000000"/>
                <w:kern w:val="0"/>
                <w:sz w:val="24"/>
              </w:rPr>
              <w:t>1,011,400.00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1,856,000</w:t>
            </w:r>
          </w:p>
        </w:tc>
        <w:tc>
          <w:tcPr>
            <w:tcW w:w="1828" w:type="dxa"/>
            <w:vAlign w:val="center"/>
          </w:tcPr>
          <w:p w:rsidR="001548F9" w:rsidRPr="008A1551" w:rsidRDefault="001548F9" w:rsidP="009E1EA4">
            <w:pPr>
              <w:spacing w:before="29" w:line="288" w:lineRule="auto"/>
              <w:jc w:val="right"/>
              <w:rPr>
                <w:sz w:val="24"/>
              </w:rPr>
            </w:pPr>
            <w:r w:rsidRPr="008A1551">
              <w:rPr>
                <w:sz w:val="24"/>
              </w:rPr>
              <w:t>185,970,840.00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727,423,600.00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98.25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727,423,600.00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98.25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554,703.05</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12,388,604.48</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1.67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740,366,907.53</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5C1D2C" w:rsidRPr="005C1D2C" w:rsidRDefault="005C1D2C" w:rsidP="009E1EA4">
      <w:pPr>
        <w:tabs>
          <w:tab w:val="left" w:pos="426"/>
        </w:tabs>
        <w:spacing w:before="29" w:line="288" w:lineRule="auto"/>
        <w:jc w:val="left"/>
        <w:rPr>
          <w:rFonts w:hint="eastAsia"/>
          <w:kern w:val="0"/>
          <w:sz w:val="24"/>
        </w:rPr>
      </w:pPr>
      <w:bookmarkStart w:id="61" w:name="_GoBack"/>
      <w:bookmarkEnd w:id="61"/>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5C1D2C" w:rsidRPr="008A1551" w:rsidRDefault="005C1D2C"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5C1D2C" w:rsidRPr="008A1551" w:rsidRDefault="005C1D2C"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30,069,000.00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5.36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30,069,000.00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5.36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19,844,000.00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3.54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100,752,000.00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17.98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557,658,600.00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99.50</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19,100,000.00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3.41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727,423,600.00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129.79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700AE4">
        <w:tc>
          <w:tcPr>
            <w:tcW w:w="1320" w:type="dxa"/>
            <w:vAlign w:val="center"/>
          </w:tcPr>
          <w:p w:rsidR="00700AE4" w:rsidRDefault="00BC35F9">
            <w:pPr>
              <w:jc w:val="center"/>
            </w:pPr>
            <w:r>
              <w:rPr>
                <w:color w:val="000000"/>
                <w:sz w:val="24"/>
              </w:rPr>
              <w:t>1</w:t>
            </w:r>
          </w:p>
        </w:tc>
        <w:tc>
          <w:tcPr>
            <w:tcW w:w="1382" w:type="dxa"/>
            <w:vAlign w:val="center"/>
          </w:tcPr>
          <w:p w:rsidR="00700AE4" w:rsidRDefault="00BC35F9">
            <w:pPr>
              <w:jc w:val="center"/>
            </w:pPr>
            <w:r>
              <w:rPr>
                <w:color w:val="000000"/>
                <w:sz w:val="24"/>
              </w:rPr>
              <w:t>041760057</w:t>
            </w:r>
          </w:p>
        </w:tc>
        <w:tc>
          <w:tcPr>
            <w:tcW w:w="1353" w:type="dxa"/>
            <w:vAlign w:val="center"/>
          </w:tcPr>
          <w:p w:rsidR="00700AE4" w:rsidRDefault="00BC35F9">
            <w:pPr>
              <w:jc w:val="center"/>
            </w:pPr>
            <w:r>
              <w:rPr>
                <w:color w:val="000000"/>
                <w:sz w:val="24"/>
              </w:rPr>
              <w:t>17</w:t>
            </w:r>
            <w:r>
              <w:rPr>
                <w:color w:val="000000"/>
                <w:sz w:val="24"/>
              </w:rPr>
              <w:t>西安高新</w:t>
            </w:r>
            <w:r>
              <w:rPr>
                <w:color w:val="000000"/>
                <w:sz w:val="24"/>
              </w:rPr>
              <w:t>CP002</w:t>
            </w:r>
          </w:p>
        </w:tc>
        <w:tc>
          <w:tcPr>
            <w:tcW w:w="1505" w:type="dxa"/>
            <w:vAlign w:val="center"/>
          </w:tcPr>
          <w:p w:rsidR="00700AE4" w:rsidRDefault="00BC35F9">
            <w:pPr>
              <w:jc w:val="right"/>
            </w:pPr>
            <w:r>
              <w:rPr>
                <w:color w:val="000000"/>
                <w:sz w:val="24"/>
              </w:rPr>
              <w:t>500,000</w:t>
            </w:r>
          </w:p>
        </w:tc>
        <w:tc>
          <w:tcPr>
            <w:tcW w:w="1737" w:type="dxa"/>
            <w:vAlign w:val="center"/>
          </w:tcPr>
          <w:p w:rsidR="00700AE4" w:rsidRDefault="00BC35F9">
            <w:pPr>
              <w:jc w:val="right"/>
            </w:pPr>
            <w:r>
              <w:rPr>
                <w:color w:val="000000"/>
                <w:sz w:val="24"/>
              </w:rPr>
              <w:t>50,405,000.00</w:t>
            </w:r>
          </w:p>
        </w:tc>
        <w:tc>
          <w:tcPr>
            <w:tcW w:w="1701" w:type="dxa"/>
            <w:vAlign w:val="center"/>
          </w:tcPr>
          <w:p w:rsidR="00700AE4" w:rsidRDefault="00BC35F9">
            <w:pPr>
              <w:jc w:val="right"/>
            </w:pPr>
            <w:r>
              <w:rPr>
                <w:color w:val="000000"/>
                <w:sz w:val="24"/>
              </w:rPr>
              <w:t>8.99</w:t>
            </w:r>
          </w:p>
        </w:tc>
      </w:tr>
      <w:tr w:rsidR="00700AE4">
        <w:tc>
          <w:tcPr>
            <w:tcW w:w="1320" w:type="dxa"/>
            <w:vAlign w:val="center"/>
          </w:tcPr>
          <w:p w:rsidR="00700AE4" w:rsidRDefault="00BC35F9">
            <w:pPr>
              <w:jc w:val="center"/>
            </w:pPr>
            <w:r>
              <w:rPr>
                <w:color w:val="000000"/>
                <w:sz w:val="24"/>
              </w:rPr>
              <w:t>2</w:t>
            </w:r>
          </w:p>
        </w:tc>
        <w:tc>
          <w:tcPr>
            <w:tcW w:w="1382" w:type="dxa"/>
            <w:vAlign w:val="center"/>
          </w:tcPr>
          <w:p w:rsidR="00700AE4" w:rsidRDefault="00BC35F9">
            <w:pPr>
              <w:jc w:val="center"/>
            </w:pPr>
            <w:r>
              <w:rPr>
                <w:color w:val="000000"/>
                <w:sz w:val="24"/>
              </w:rPr>
              <w:t>101760007</w:t>
            </w:r>
          </w:p>
        </w:tc>
        <w:tc>
          <w:tcPr>
            <w:tcW w:w="1353" w:type="dxa"/>
            <w:vAlign w:val="center"/>
          </w:tcPr>
          <w:p w:rsidR="00700AE4" w:rsidRDefault="00BC35F9">
            <w:pPr>
              <w:jc w:val="center"/>
            </w:pPr>
            <w:r>
              <w:rPr>
                <w:color w:val="000000"/>
                <w:sz w:val="24"/>
              </w:rPr>
              <w:t>17</w:t>
            </w:r>
            <w:r>
              <w:rPr>
                <w:color w:val="000000"/>
                <w:sz w:val="24"/>
              </w:rPr>
              <w:t>象屿</w:t>
            </w:r>
            <w:r>
              <w:rPr>
                <w:color w:val="000000"/>
                <w:sz w:val="24"/>
              </w:rPr>
              <w:t>MTN001</w:t>
            </w:r>
          </w:p>
        </w:tc>
        <w:tc>
          <w:tcPr>
            <w:tcW w:w="1505" w:type="dxa"/>
            <w:vAlign w:val="center"/>
          </w:tcPr>
          <w:p w:rsidR="00700AE4" w:rsidRDefault="00BC35F9">
            <w:pPr>
              <w:jc w:val="right"/>
            </w:pPr>
            <w:r>
              <w:rPr>
                <w:color w:val="000000"/>
                <w:sz w:val="24"/>
              </w:rPr>
              <w:t>400,000</w:t>
            </w:r>
          </w:p>
        </w:tc>
        <w:tc>
          <w:tcPr>
            <w:tcW w:w="1737" w:type="dxa"/>
            <w:vAlign w:val="center"/>
          </w:tcPr>
          <w:p w:rsidR="00700AE4" w:rsidRDefault="00BC35F9">
            <w:pPr>
              <w:jc w:val="right"/>
            </w:pPr>
            <w:r>
              <w:rPr>
                <w:color w:val="000000"/>
                <w:sz w:val="24"/>
              </w:rPr>
              <w:t>39,948,000.00</w:t>
            </w:r>
          </w:p>
        </w:tc>
        <w:tc>
          <w:tcPr>
            <w:tcW w:w="1701" w:type="dxa"/>
            <w:vAlign w:val="center"/>
          </w:tcPr>
          <w:p w:rsidR="00700AE4" w:rsidRDefault="00BC35F9">
            <w:pPr>
              <w:jc w:val="right"/>
            </w:pPr>
            <w:r>
              <w:rPr>
                <w:color w:val="000000"/>
                <w:sz w:val="24"/>
              </w:rPr>
              <w:t>7.13</w:t>
            </w:r>
          </w:p>
        </w:tc>
      </w:tr>
      <w:tr w:rsidR="00700AE4">
        <w:tc>
          <w:tcPr>
            <w:tcW w:w="1320" w:type="dxa"/>
            <w:vAlign w:val="center"/>
          </w:tcPr>
          <w:p w:rsidR="00700AE4" w:rsidRDefault="00BC35F9">
            <w:pPr>
              <w:jc w:val="center"/>
            </w:pPr>
            <w:r>
              <w:rPr>
                <w:color w:val="000000"/>
                <w:sz w:val="24"/>
              </w:rPr>
              <w:t>3</w:t>
            </w:r>
          </w:p>
        </w:tc>
        <w:tc>
          <w:tcPr>
            <w:tcW w:w="1382" w:type="dxa"/>
            <w:vAlign w:val="center"/>
          </w:tcPr>
          <w:p w:rsidR="00700AE4" w:rsidRDefault="00BC35F9">
            <w:pPr>
              <w:jc w:val="center"/>
            </w:pPr>
            <w:r>
              <w:rPr>
                <w:color w:val="000000"/>
                <w:sz w:val="24"/>
              </w:rPr>
              <w:t>101658015</w:t>
            </w:r>
          </w:p>
        </w:tc>
        <w:tc>
          <w:tcPr>
            <w:tcW w:w="1353" w:type="dxa"/>
            <w:vAlign w:val="center"/>
          </w:tcPr>
          <w:p w:rsidR="00700AE4" w:rsidRDefault="00BC35F9">
            <w:pPr>
              <w:jc w:val="center"/>
            </w:pPr>
            <w:r>
              <w:rPr>
                <w:color w:val="000000"/>
                <w:sz w:val="24"/>
              </w:rPr>
              <w:t>16</w:t>
            </w:r>
            <w:r>
              <w:rPr>
                <w:color w:val="000000"/>
                <w:sz w:val="24"/>
              </w:rPr>
              <w:t>雨花国投</w:t>
            </w:r>
            <w:r>
              <w:rPr>
                <w:color w:val="000000"/>
                <w:sz w:val="24"/>
              </w:rPr>
              <w:t>MTN001</w:t>
            </w:r>
          </w:p>
        </w:tc>
        <w:tc>
          <w:tcPr>
            <w:tcW w:w="1505" w:type="dxa"/>
            <w:vAlign w:val="center"/>
          </w:tcPr>
          <w:p w:rsidR="00700AE4" w:rsidRDefault="00BC35F9">
            <w:pPr>
              <w:jc w:val="right"/>
            </w:pPr>
            <w:r>
              <w:rPr>
                <w:color w:val="000000"/>
                <w:sz w:val="24"/>
              </w:rPr>
              <w:t>400,000</w:t>
            </w:r>
          </w:p>
        </w:tc>
        <w:tc>
          <w:tcPr>
            <w:tcW w:w="1737" w:type="dxa"/>
            <w:vAlign w:val="center"/>
          </w:tcPr>
          <w:p w:rsidR="00700AE4" w:rsidRDefault="00BC35F9">
            <w:pPr>
              <w:jc w:val="right"/>
            </w:pPr>
            <w:r>
              <w:rPr>
                <w:color w:val="000000"/>
                <w:sz w:val="24"/>
              </w:rPr>
              <w:t>39,488,000.00</w:t>
            </w:r>
          </w:p>
        </w:tc>
        <w:tc>
          <w:tcPr>
            <w:tcW w:w="1701" w:type="dxa"/>
            <w:vAlign w:val="center"/>
          </w:tcPr>
          <w:p w:rsidR="00700AE4" w:rsidRDefault="00BC35F9">
            <w:pPr>
              <w:jc w:val="right"/>
            </w:pPr>
            <w:r>
              <w:rPr>
                <w:color w:val="000000"/>
                <w:sz w:val="24"/>
              </w:rPr>
              <w:t>7.05</w:t>
            </w:r>
          </w:p>
        </w:tc>
      </w:tr>
      <w:tr w:rsidR="00700AE4">
        <w:tc>
          <w:tcPr>
            <w:tcW w:w="1320" w:type="dxa"/>
            <w:vAlign w:val="center"/>
          </w:tcPr>
          <w:p w:rsidR="00700AE4" w:rsidRDefault="00BC35F9">
            <w:pPr>
              <w:jc w:val="center"/>
            </w:pPr>
            <w:r>
              <w:rPr>
                <w:color w:val="000000"/>
                <w:sz w:val="24"/>
              </w:rPr>
              <w:t>4</w:t>
            </w:r>
          </w:p>
        </w:tc>
        <w:tc>
          <w:tcPr>
            <w:tcW w:w="1382" w:type="dxa"/>
            <w:vAlign w:val="center"/>
          </w:tcPr>
          <w:p w:rsidR="00700AE4" w:rsidRDefault="00BC35F9">
            <w:pPr>
              <w:jc w:val="center"/>
            </w:pPr>
            <w:r>
              <w:rPr>
                <w:color w:val="000000"/>
                <w:sz w:val="24"/>
              </w:rPr>
              <w:t>101652045</w:t>
            </w:r>
          </w:p>
        </w:tc>
        <w:tc>
          <w:tcPr>
            <w:tcW w:w="1353" w:type="dxa"/>
            <w:vAlign w:val="center"/>
          </w:tcPr>
          <w:p w:rsidR="00700AE4" w:rsidRDefault="00BC35F9">
            <w:pPr>
              <w:jc w:val="center"/>
            </w:pPr>
            <w:r>
              <w:rPr>
                <w:color w:val="000000"/>
                <w:sz w:val="24"/>
              </w:rPr>
              <w:t>16</w:t>
            </w:r>
            <w:r>
              <w:rPr>
                <w:color w:val="000000"/>
                <w:sz w:val="24"/>
              </w:rPr>
              <w:t>许继</w:t>
            </w:r>
            <w:r>
              <w:rPr>
                <w:color w:val="000000"/>
                <w:sz w:val="24"/>
              </w:rPr>
              <w:t>MTN001</w:t>
            </w:r>
          </w:p>
        </w:tc>
        <w:tc>
          <w:tcPr>
            <w:tcW w:w="1505" w:type="dxa"/>
            <w:vAlign w:val="center"/>
          </w:tcPr>
          <w:p w:rsidR="00700AE4" w:rsidRDefault="00BC35F9">
            <w:pPr>
              <w:jc w:val="right"/>
            </w:pPr>
            <w:r>
              <w:rPr>
                <w:color w:val="000000"/>
                <w:sz w:val="24"/>
              </w:rPr>
              <w:t>400,000</w:t>
            </w:r>
          </w:p>
        </w:tc>
        <w:tc>
          <w:tcPr>
            <w:tcW w:w="1737" w:type="dxa"/>
            <w:vAlign w:val="center"/>
          </w:tcPr>
          <w:p w:rsidR="00700AE4" w:rsidRDefault="00BC35F9">
            <w:pPr>
              <w:jc w:val="right"/>
            </w:pPr>
            <w:r>
              <w:rPr>
                <w:color w:val="000000"/>
                <w:sz w:val="24"/>
              </w:rPr>
              <w:t>39,072,000.00</w:t>
            </w:r>
          </w:p>
        </w:tc>
        <w:tc>
          <w:tcPr>
            <w:tcW w:w="1701" w:type="dxa"/>
            <w:vAlign w:val="center"/>
          </w:tcPr>
          <w:p w:rsidR="00700AE4" w:rsidRDefault="00BC35F9">
            <w:pPr>
              <w:jc w:val="right"/>
            </w:pPr>
            <w:r>
              <w:rPr>
                <w:color w:val="000000"/>
                <w:sz w:val="24"/>
              </w:rPr>
              <w:t>6.97</w:t>
            </w:r>
          </w:p>
        </w:tc>
      </w:tr>
      <w:tr w:rsidR="00700AE4">
        <w:tc>
          <w:tcPr>
            <w:tcW w:w="1320" w:type="dxa"/>
            <w:vAlign w:val="center"/>
          </w:tcPr>
          <w:p w:rsidR="00700AE4" w:rsidRDefault="00BC35F9">
            <w:pPr>
              <w:jc w:val="center"/>
            </w:pPr>
            <w:r>
              <w:rPr>
                <w:color w:val="000000"/>
                <w:sz w:val="24"/>
              </w:rPr>
              <w:t>5</w:t>
            </w:r>
          </w:p>
        </w:tc>
        <w:tc>
          <w:tcPr>
            <w:tcW w:w="1382" w:type="dxa"/>
            <w:vAlign w:val="center"/>
          </w:tcPr>
          <w:p w:rsidR="00700AE4" w:rsidRDefault="00BC35F9">
            <w:pPr>
              <w:jc w:val="center"/>
            </w:pPr>
            <w:r>
              <w:rPr>
                <w:color w:val="000000"/>
                <w:sz w:val="24"/>
              </w:rPr>
              <w:t>101456057</w:t>
            </w:r>
          </w:p>
        </w:tc>
        <w:tc>
          <w:tcPr>
            <w:tcW w:w="1353" w:type="dxa"/>
            <w:vAlign w:val="center"/>
          </w:tcPr>
          <w:p w:rsidR="00700AE4" w:rsidRDefault="00BC35F9">
            <w:pPr>
              <w:jc w:val="center"/>
            </w:pPr>
            <w:r>
              <w:rPr>
                <w:color w:val="000000"/>
                <w:sz w:val="24"/>
              </w:rPr>
              <w:t>14</w:t>
            </w:r>
            <w:r>
              <w:rPr>
                <w:color w:val="000000"/>
                <w:sz w:val="24"/>
              </w:rPr>
              <w:t>榕交建</w:t>
            </w:r>
            <w:r>
              <w:rPr>
                <w:color w:val="000000"/>
                <w:sz w:val="24"/>
              </w:rPr>
              <w:lastRenderedPageBreak/>
              <w:t>MTN001</w:t>
            </w:r>
          </w:p>
        </w:tc>
        <w:tc>
          <w:tcPr>
            <w:tcW w:w="1505" w:type="dxa"/>
            <w:vAlign w:val="center"/>
          </w:tcPr>
          <w:p w:rsidR="00700AE4" w:rsidRDefault="00BC35F9">
            <w:pPr>
              <w:jc w:val="right"/>
            </w:pPr>
            <w:r>
              <w:rPr>
                <w:color w:val="000000"/>
                <w:sz w:val="24"/>
              </w:rPr>
              <w:lastRenderedPageBreak/>
              <w:t>300,000</w:t>
            </w:r>
          </w:p>
        </w:tc>
        <w:tc>
          <w:tcPr>
            <w:tcW w:w="1737" w:type="dxa"/>
            <w:vAlign w:val="center"/>
          </w:tcPr>
          <w:p w:rsidR="00700AE4" w:rsidRDefault="00BC35F9">
            <w:pPr>
              <w:jc w:val="right"/>
            </w:pPr>
            <w:r>
              <w:rPr>
                <w:color w:val="000000"/>
                <w:sz w:val="24"/>
              </w:rPr>
              <w:t>30,540,000.00</w:t>
            </w:r>
          </w:p>
        </w:tc>
        <w:tc>
          <w:tcPr>
            <w:tcW w:w="1701" w:type="dxa"/>
            <w:vAlign w:val="center"/>
          </w:tcPr>
          <w:p w:rsidR="00700AE4" w:rsidRDefault="00BC35F9">
            <w:pPr>
              <w:jc w:val="right"/>
            </w:pPr>
            <w:r>
              <w:rPr>
                <w:color w:val="000000"/>
                <w:sz w:val="24"/>
              </w:rPr>
              <w:t>5.45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12,366,887.51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21,716.97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12,388,604.48</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lastRenderedPageBreak/>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交银裕隆纯债债券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313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1,676,257.96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524,334,266.68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334,475.99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0.06%</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交银裕隆纯债债券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395.77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63,719.37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474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1,107,030.51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524,334,266.68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99.92%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398,195.36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交银裕隆纯债债券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1,974.19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交银裕隆纯债债券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1,881.00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2.95%</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3,855.19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lastRenderedPageBreak/>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交银裕隆纯债债券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交银裕隆纯债债券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交银裕隆纯债债券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交银裕隆纯债债券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交银裕隆纯债债券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交银裕隆纯债债券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11</w:t>
            </w:r>
            <w:r w:rsidRPr="008A1551">
              <w:rPr>
                <w:sz w:val="24"/>
              </w:rPr>
              <w:t>月</w:t>
            </w:r>
            <w:r w:rsidRPr="008A1551">
              <w:rPr>
                <w:sz w:val="24"/>
              </w:rPr>
              <w:t>28</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200,012,700.84</w:t>
            </w:r>
          </w:p>
        </w:tc>
        <w:tc>
          <w:tcPr>
            <w:tcW w:w="1615" w:type="pct"/>
            <w:vAlign w:val="center"/>
          </w:tcPr>
          <w:p w:rsidR="001548F9" w:rsidRPr="008A1551" w:rsidRDefault="001548F9" w:rsidP="009E1EA4">
            <w:pPr>
              <w:spacing w:before="29" w:line="288" w:lineRule="auto"/>
              <w:jc w:val="right"/>
              <w:rPr>
                <w:sz w:val="24"/>
              </w:rPr>
            </w:pPr>
            <w:r w:rsidRPr="008A1551">
              <w:rPr>
                <w:sz w:val="24"/>
              </w:rPr>
              <w:t>3,782.08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524,337,984.13</w:t>
            </w:r>
          </w:p>
        </w:tc>
        <w:tc>
          <w:tcPr>
            <w:tcW w:w="1615" w:type="pct"/>
            <w:vAlign w:val="center"/>
          </w:tcPr>
          <w:p w:rsidR="001548F9" w:rsidRPr="008A1551" w:rsidRDefault="001548F9" w:rsidP="009E1EA4">
            <w:pPr>
              <w:spacing w:before="29" w:line="288" w:lineRule="auto"/>
              <w:jc w:val="right"/>
              <w:rPr>
                <w:sz w:val="24"/>
              </w:rPr>
            </w:pPr>
            <w:r w:rsidRPr="008A1551">
              <w:rPr>
                <w:sz w:val="24"/>
              </w:rPr>
              <w:t>2,661.00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588,232.55</w:t>
            </w:r>
          </w:p>
        </w:tc>
        <w:tc>
          <w:tcPr>
            <w:tcW w:w="1615" w:type="pct"/>
            <w:vAlign w:val="center"/>
          </w:tcPr>
          <w:p w:rsidR="001548F9" w:rsidRPr="008A1551" w:rsidRDefault="001548F9" w:rsidP="009E1EA4">
            <w:pPr>
              <w:spacing w:before="29" w:line="288" w:lineRule="auto"/>
              <w:jc w:val="right"/>
              <w:rPr>
                <w:sz w:val="24"/>
              </w:rPr>
            </w:pPr>
            <w:r w:rsidRPr="008A1551">
              <w:rPr>
                <w:sz w:val="24"/>
              </w:rPr>
              <w:t>199,357.97</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257,474.01</w:t>
            </w:r>
          </w:p>
        </w:tc>
        <w:tc>
          <w:tcPr>
            <w:tcW w:w="1615" w:type="pct"/>
            <w:vAlign w:val="center"/>
          </w:tcPr>
          <w:p w:rsidR="001548F9" w:rsidRPr="008A1551" w:rsidRDefault="001548F9" w:rsidP="009E1EA4">
            <w:pPr>
              <w:spacing w:before="29" w:line="288" w:lineRule="auto"/>
              <w:jc w:val="right"/>
              <w:rPr>
                <w:sz w:val="24"/>
              </w:rPr>
            </w:pPr>
            <w:r w:rsidRPr="008A1551">
              <w:rPr>
                <w:sz w:val="24"/>
              </w:rPr>
              <w:t>138,299.60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524,668,742.67</w:t>
            </w:r>
          </w:p>
        </w:tc>
        <w:tc>
          <w:tcPr>
            <w:tcW w:w="1615" w:type="pct"/>
            <w:vAlign w:val="center"/>
          </w:tcPr>
          <w:p w:rsidR="001548F9" w:rsidRPr="008A1551" w:rsidRDefault="001548F9" w:rsidP="009E1EA4">
            <w:pPr>
              <w:spacing w:before="29" w:line="288" w:lineRule="auto"/>
              <w:jc w:val="right"/>
              <w:rPr>
                <w:sz w:val="24"/>
              </w:rPr>
            </w:pPr>
            <w:r w:rsidRPr="008A1551">
              <w:rPr>
                <w:sz w:val="24"/>
              </w:rPr>
              <w:t>63,719.37</w:t>
            </w:r>
          </w:p>
        </w:tc>
      </w:tr>
    </w:tbl>
    <w:p w:rsidR="00700AE4" w:rsidRDefault="00BC35F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700AE4" w:rsidRDefault="00BC35F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lastRenderedPageBreak/>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700AE4" w:rsidRDefault="00BC35F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700AE4" w:rsidRDefault="00BC35F9">
      <w:pPr>
        <w:tabs>
          <w:tab w:val="left" w:pos="426"/>
        </w:tabs>
        <w:spacing w:before="29" w:line="288" w:lineRule="auto"/>
        <w:jc w:val="left"/>
        <w:rPr>
          <w:kern w:val="0"/>
          <w:sz w:val="24"/>
        </w:rPr>
      </w:pPr>
      <w:r>
        <w:rPr>
          <w:kern w:val="0"/>
          <w:sz w:val="24"/>
        </w:rPr>
        <w:t>基金管理人及其高级管理人员本报告期内未受监管部门稽查或处罚。</w:t>
      </w:r>
    </w:p>
    <w:p w:rsidR="00700AE4" w:rsidRDefault="00BC35F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700AE4">
        <w:tc>
          <w:tcPr>
            <w:tcW w:w="1559" w:type="dxa"/>
            <w:vAlign w:val="center"/>
          </w:tcPr>
          <w:p w:rsidR="00700AE4" w:rsidRDefault="00BC35F9">
            <w:pPr>
              <w:jc w:val="center"/>
            </w:pPr>
            <w:r>
              <w:rPr>
                <w:color w:val="000000"/>
                <w:sz w:val="24"/>
              </w:rPr>
              <w:t>海通证券股份有限公司</w:t>
            </w:r>
          </w:p>
        </w:tc>
        <w:tc>
          <w:tcPr>
            <w:tcW w:w="779" w:type="dxa"/>
            <w:vAlign w:val="center"/>
          </w:tcPr>
          <w:p w:rsidR="00700AE4" w:rsidRDefault="00BC35F9">
            <w:pPr>
              <w:jc w:val="center"/>
            </w:pPr>
            <w:r>
              <w:rPr>
                <w:color w:val="000000"/>
                <w:sz w:val="24"/>
              </w:rPr>
              <w:t>2</w:t>
            </w:r>
          </w:p>
        </w:tc>
        <w:tc>
          <w:tcPr>
            <w:tcW w:w="1800" w:type="dxa"/>
            <w:vAlign w:val="center"/>
          </w:tcPr>
          <w:p w:rsidR="00700AE4" w:rsidRDefault="00BC35F9">
            <w:pPr>
              <w:jc w:val="right"/>
            </w:pPr>
            <w:r>
              <w:rPr>
                <w:color w:val="000000"/>
                <w:sz w:val="24"/>
              </w:rPr>
              <w:t>-</w:t>
            </w:r>
          </w:p>
        </w:tc>
        <w:tc>
          <w:tcPr>
            <w:tcW w:w="1080" w:type="dxa"/>
            <w:vAlign w:val="center"/>
          </w:tcPr>
          <w:p w:rsidR="00700AE4" w:rsidRDefault="00BC35F9">
            <w:pPr>
              <w:jc w:val="right"/>
            </w:pPr>
            <w:r>
              <w:rPr>
                <w:color w:val="000000"/>
                <w:sz w:val="24"/>
              </w:rPr>
              <w:t>-</w:t>
            </w:r>
          </w:p>
        </w:tc>
        <w:tc>
          <w:tcPr>
            <w:tcW w:w="1620" w:type="dxa"/>
            <w:vAlign w:val="center"/>
          </w:tcPr>
          <w:p w:rsidR="00700AE4" w:rsidRDefault="00BC35F9">
            <w:pPr>
              <w:jc w:val="right"/>
            </w:pPr>
            <w:r>
              <w:rPr>
                <w:color w:val="000000"/>
                <w:sz w:val="24"/>
              </w:rPr>
              <w:t>-</w:t>
            </w:r>
          </w:p>
        </w:tc>
        <w:tc>
          <w:tcPr>
            <w:tcW w:w="1080" w:type="dxa"/>
            <w:vAlign w:val="center"/>
          </w:tcPr>
          <w:p w:rsidR="00700AE4" w:rsidRDefault="00BC35F9">
            <w:pPr>
              <w:jc w:val="right"/>
            </w:pPr>
            <w:r>
              <w:rPr>
                <w:color w:val="000000"/>
                <w:sz w:val="24"/>
              </w:rPr>
              <w:t>-</w:t>
            </w:r>
          </w:p>
        </w:tc>
        <w:tc>
          <w:tcPr>
            <w:tcW w:w="1080" w:type="dxa"/>
            <w:vAlign w:val="center"/>
          </w:tcPr>
          <w:p w:rsidR="00700AE4" w:rsidRDefault="00BC35F9">
            <w:pPr>
              <w:jc w:val="left"/>
            </w:pPr>
            <w:r>
              <w:rPr>
                <w:color w:val="000000"/>
                <w:sz w:val="24"/>
              </w:rPr>
              <w:t>-</w:t>
            </w:r>
          </w:p>
        </w:tc>
      </w:tr>
    </w:tbl>
    <w:p w:rsidR="00700AE4" w:rsidRDefault="00BC35F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700AE4" w:rsidRDefault="00BC35F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CE3B47" w:rsidRPr="001B7979" w:rsidRDefault="00CE3B47" w:rsidP="00CE3B47">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p>
    <w:p w:rsidR="00CE3B47" w:rsidRPr="001B7979" w:rsidRDefault="00CE3B47" w:rsidP="00CE3B47">
      <w:pPr>
        <w:autoSpaceDE w:val="0"/>
        <w:autoSpaceDN w:val="0"/>
        <w:adjustRightInd w:val="0"/>
        <w:spacing w:line="360" w:lineRule="auto"/>
        <w:jc w:val="left"/>
        <w:rPr>
          <w:rFonts w:eastAsiaTheme="minorEastAsia"/>
          <w:sz w:val="24"/>
        </w:rPr>
      </w:pPr>
      <w:r>
        <w:rPr>
          <w:rFonts w:eastAsiaTheme="minorEastAsia" w:hint="eastAsia"/>
          <w:sz w:val="24"/>
        </w:rPr>
        <w:t>无</w:t>
      </w:r>
      <w:r>
        <w:rPr>
          <w:rFonts w:eastAsiaTheme="minorEastAsia"/>
          <w:sz w:val="24"/>
        </w:rPr>
        <w:t>。</w:t>
      </w:r>
    </w:p>
    <w:p w:rsidR="001548F9" w:rsidRPr="008A1551" w:rsidRDefault="001548F9" w:rsidP="009E1EA4">
      <w:pPr>
        <w:spacing w:before="29" w:line="288" w:lineRule="auto"/>
        <w:rPr>
          <w:color w:val="00000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21"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21"/>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00AE4">
        <w:tc>
          <w:tcPr>
            <w:tcW w:w="993" w:type="dxa"/>
            <w:vMerge w:val="restart"/>
          </w:tcPr>
          <w:p w:rsidR="00700AE4" w:rsidRDefault="00700AE4"/>
          <w:p w:rsidR="00700AE4" w:rsidRDefault="00BC35F9">
            <w:r>
              <w:rPr>
                <w:rFonts w:ascii="宋体" w:hAnsi="宋体" w:hint="eastAsia"/>
                <w:bCs/>
                <w:color w:val="000000"/>
                <w:kern w:val="0"/>
                <w:szCs w:val="21"/>
              </w:rPr>
              <w:t>机构</w:t>
            </w:r>
          </w:p>
        </w:tc>
        <w:tc>
          <w:tcPr>
            <w:tcW w:w="992" w:type="dxa"/>
            <w:vAlign w:val="center"/>
          </w:tcPr>
          <w:p w:rsidR="00700AE4" w:rsidRDefault="00BC35F9">
            <w:pPr>
              <w:jc w:val="center"/>
            </w:pPr>
            <w:r>
              <w:rPr>
                <w:rFonts w:ascii="宋体" w:hAnsi="宋体"/>
                <w:color w:val="000000"/>
                <w:kern w:val="0"/>
                <w:szCs w:val="21"/>
              </w:rPr>
              <w:t>1</w:t>
            </w:r>
          </w:p>
        </w:tc>
        <w:tc>
          <w:tcPr>
            <w:tcW w:w="1843" w:type="dxa"/>
            <w:vAlign w:val="center"/>
          </w:tcPr>
          <w:p w:rsidR="00700AE4" w:rsidRDefault="00BC35F9">
            <w:pPr>
              <w:jc w:val="center"/>
            </w:pPr>
            <w:r>
              <w:rPr>
                <w:rFonts w:ascii="宋体" w:hAnsi="宋体"/>
                <w:color w:val="000000"/>
                <w:kern w:val="0"/>
                <w:szCs w:val="21"/>
              </w:rPr>
              <w:t>2018/1/1-2018/6/30</w:t>
            </w:r>
          </w:p>
        </w:tc>
        <w:tc>
          <w:tcPr>
            <w:tcW w:w="851" w:type="dxa"/>
            <w:vAlign w:val="center"/>
          </w:tcPr>
          <w:p w:rsidR="00700AE4" w:rsidRDefault="00BC35F9">
            <w:pPr>
              <w:jc w:val="center"/>
            </w:pPr>
            <w:r>
              <w:rPr>
                <w:rFonts w:ascii="宋体" w:hAnsi="宋体"/>
                <w:color w:val="000000"/>
                <w:kern w:val="0"/>
                <w:szCs w:val="21"/>
              </w:rPr>
              <w:t>524,334,266.68</w:t>
            </w:r>
          </w:p>
        </w:tc>
        <w:tc>
          <w:tcPr>
            <w:tcW w:w="850" w:type="dxa"/>
            <w:vAlign w:val="center"/>
          </w:tcPr>
          <w:p w:rsidR="00700AE4" w:rsidRDefault="00BC35F9">
            <w:pPr>
              <w:jc w:val="center"/>
            </w:pPr>
            <w:r>
              <w:rPr>
                <w:rFonts w:ascii="宋体" w:hAnsi="宋体"/>
                <w:color w:val="000000"/>
                <w:kern w:val="0"/>
                <w:szCs w:val="21"/>
              </w:rPr>
              <w:t>-</w:t>
            </w:r>
          </w:p>
        </w:tc>
        <w:tc>
          <w:tcPr>
            <w:tcW w:w="1134" w:type="dxa"/>
            <w:vAlign w:val="center"/>
          </w:tcPr>
          <w:p w:rsidR="00700AE4" w:rsidRDefault="00BC35F9">
            <w:pPr>
              <w:jc w:val="center"/>
            </w:pPr>
            <w:r>
              <w:rPr>
                <w:rFonts w:ascii="宋体" w:hAnsi="宋体"/>
                <w:color w:val="000000"/>
                <w:kern w:val="0"/>
                <w:szCs w:val="21"/>
              </w:rPr>
              <w:t>-</w:t>
            </w:r>
          </w:p>
        </w:tc>
        <w:tc>
          <w:tcPr>
            <w:tcW w:w="1419" w:type="dxa"/>
            <w:vAlign w:val="center"/>
          </w:tcPr>
          <w:p w:rsidR="00700AE4" w:rsidRDefault="00BC35F9">
            <w:pPr>
              <w:jc w:val="center"/>
            </w:pPr>
            <w:r>
              <w:rPr>
                <w:rFonts w:ascii="宋体" w:hAnsi="宋体"/>
                <w:color w:val="000000"/>
                <w:kern w:val="0"/>
                <w:szCs w:val="21"/>
              </w:rPr>
              <w:t>524,334,266.68</w:t>
            </w:r>
          </w:p>
        </w:tc>
        <w:tc>
          <w:tcPr>
            <w:tcW w:w="1130" w:type="dxa"/>
            <w:vAlign w:val="center"/>
          </w:tcPr>
          <w:p w:rsidR="00700AE4" w:rsidRDefault="00BC35F9">
            <w:pPr>
              <w:jc w:val="center"/>
            </w:pPr>
            <w:r>
              <w:rPr>
                <w:rFonts w:ascii="宋体" w:hAnsi="宋体"/>
                <w:color w:val="000000"/>
                <w:kern w:val="0"/>
                <w:szCs w:val="21"/>
              </w:rPr>
              <w:t>99.92%</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700AE4" w:rsidRDefault="00BC35F9">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71" w:rsidRDefault="00755C71">
      <w:r>
        <w:separator/>
      </w:r>
    </w:p>
  </w:endnote>
  <w:endnote w:type="continuationSeparator" w:id="0">
    <w:p w:rsidR="00755C71" w:rsidRDefault="0075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5C1D2C">
      <w:rPr>
        <w:noProof/>
        <w:kern w:val="0"/>
        <w:szCs w:val="21"/>
      </w:rPr>
      <w:t>23</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5C1D2C">
      <w:rPr>
        <w:noProof/>
        <w:kern w:val="0"/>
        <w:szCs w:val="21"/>
      </w:rPr>
      <w:t>29</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71" w:rsidRDefault="00755C71">
      <w:r>
        <w:separator/>
      </w:r>
    </w:p>
  </w:footnote>
  <w:footnote w:type="continuationSeparator" w:id="0">
    <w:p w:rsidR="00755C71" w:rsidRDefault="00755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交银施罗德裕隆纯债债券型证券投资基金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1D2C"/>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0AE4"/>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71"/>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35F9"/>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B47"/>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29</Pages>
  <Words>3039</Words>
  <Characters>17323</Characters>
  <Application>Microsoft Office Word</Application>
  <DocSecurity>0</DocSecurity>
  <Lines>144</Lines>
  <Paragraphs>40</Paragraphs>
  <ScaleCrop>false</ScaleCrop>
  <Company/>
  <LinksUpToDate>false</LinksUpToDate>
  <CharactersWithSpaces>20322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662</cp:revision>
  <cp:lastPrinted>2007-07-19T00:46:00Z</cp:lastPrinted>
  <dcterms:created xsi:type="dcterms:W3CDTF">2013-08-19T07:43:00Z</dcterms:created>
  <dcterms:modified xsi:type="dcterms:W3CDTF">2018-08-23T09:24:00Z</dcterms:modified>
</cp:coreProperties>
</file>