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交银施罗德周期回报灵活配置混合型证券投资基金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94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994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710DC" w:rsidRDefault="009032C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710DC" w:rsidRDefault="009032C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710DC" w:rsidRDefault="009032C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710DC" w:rsidRDefault="009032C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710DC" w:rsidRDefault="009032C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rsidR="00443EFD" w:rsidRPr="00443EFD" w:rsidRDefault="003D4B2E" w:rsidP="00443EFD">
      <w:pPr>
        <w:pStyle w:val="11"/>
        <w:spacing w:line="288" w:lineRule="auto"/>
        <w:rPr>
          <w:rFonts w:asciiTheme="minorHAnsi" w:eastAsiaTheme="minorEastAsia" w:hAnsiTheme="minorHAnsi"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49948" w:history="1">
        <w:r w:rsidR="00443EFD" w:rsidRPr="00443EFD">
          <w:rPr>
            <w:rStyle w:val="a8"/>
            <w:b/>
            <w:bCs/>
            <w:noProof/>
            <w:sz w:val="24"/>
          </w:rPr>
          <w:t xml:space="preserve">§1  </w:t>
        </w:r>
        <w:r w:rsidR="00443EFD" w:rsidRPr="00443EFD">
          <w:rPr>
            <w:rStyle w:val="a8"/>
            <w:rFonts w:hint="eastAsia"/>
            <w:b/>
            <w:bCs/>
            <w:noProof/>
            <w:sz w:val="24"/>
          </w:rPr>
          <w:t>重要提示及目录</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_Toc522549948 \h </w:instrText>
        </w:r>
        <w:r w:rsidR="00443EFD" w:rsidRPr="00443EFD">
          <w:rPr>
            <w:noProof/>
            <w:webHidden/>
            <w:sz w:val="24"/>
          </w:rPr>
        </w:r>
        <w:r w:rsidR="00443EFD" w:rsidRPr="00443EFD">
          <w:rPr>
            <w:noProof/>
            <w:webHidden/>
            <w:sz w:val="24"/>
          </w:rPr>
          <w:fldChar w:fldCharType="separate"/>
        </w:r>
        <w:r w:rsidR="00FF47CA">
          <w:rPr>
            <w:noProof/>
            <w:webHidden/>
            <w:sz w:val="24"/>
          </w:rPr>
          <w:t>2</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49" w:history="1">
        <w:r w:rsidR="00443EFD" w:rsidRPr="00443EFD">
          <w:rPr>
            <w:rStyle w:val="a8"/>
            <w:noProof/>
            <w:sz w:val="24"/>
            <w:szCs w:val="24"/>
          </w:rPr>
          <w:t xml:space="preserve">1.1 </w:t>
        </w:r>
        <w:r w:rsidR="00443EFD" w:rsidRPr="00443EFD">
          <w:rPr>
            <w:rStyle w:val="a8"/>
            <w:rFonts w:hint="eastAsia"/>
            <w:noProof/>
            <w:sz w:val="24"/>
            <w:szCs w:val="24"/>
          </w:rPr>
          <w:t>重要提示</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_Toc522549949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2</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50" w:history="1">
        <w:r w:rsidR="00443EFD" w:rsidRPr="00443EFD">
          <w:rPr>
            <w:rStyle w:val="a8"/>
            <w:b/>
            <w:bCs/>
            <w:noProof/>
            <w:sz w:val="24"/>
          </w:rPr>
          <w:t xml:space="preserve">§2  </w:t>
        </w:r>
        <w:r w:rsidR="00443EFD" w:rsidRPr="00443EFD">
          <w:rPr>
            <w:rStyle w:val="a8"/>
            <w:rFonts w:hint="eastAsia"/>
            <w:b/>
            <w:bCs/>
            <w:noProof/>
            <w:sz w:val="24"/>
          </w:rPr>
          <w:t>基金简介</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_Toc522549950 \h </w:instrText>
        </w:r>
        <w:r w:rsidR="00443EFD" w:rsidRPr="00443EFD">
          <w:rPr>
            <w:noProof/>
            <w:webHidden/>
            <w:sz w:val="24"/>
          </w:rPr>
        </w:r>
        <w:r w:rsidR="00443EFD" w:rsidRPr="00443EFD">
          <w:rPr>
            <w:noProof/>
            <w:webHidden/>
            <w:sz w:val="24"/>
          </w:rPr>
          <w:fldChar w:fldCharType="separate"/>
        </w:r>
        <w:r>
          <w:rPr>
            <w:noProof/>
            <w:webHidden/>
            <w:sz w:val="24"/>
          </w:rPr>
          <w:t>5</w:t>
        </w:r>
        <w:r w:rsidR="00443EFD" w:rsidRPr="00443EFD">
          <w:rPr>
            <w:noProof/>
            <w:webHidden/>
            <w:sz w:val="24"/>
          </w:rPr>
          <w:fldChar w:fldCharType="end"/>
        </w:r>
      </w:hyperlink>
    </w:p>
    <w:p w:rsidR="00443EFD" w:rsidRPr="00443EFD" w:rsidRDefault="00FF47CA" w:rsidP="00443EFD">
      <w:pPr>
        <w:pStyle w:val="22"/>
        <w:tabs>
          <w:tab w:val="left" w:pos="843"/>
        </w:tabs>
        <w:spacing w:line="288" w:lineRule="auto"/>
        <w:rPr>
          <w:rFonts w:asciiTheme="minorHAnsi" w:eastAsiaTheme="minorEastAsia" w:hAnsiTheme="minorHAnsi" w:cstheme="minorBidi"/>
          <w:noProof/>
          <w:kern w:val="2"/>
          <w:sz w:val="24"/>
          <w:szCs w:val="24"/>
        </w:rPr>
      </w:pPr>
      <w:hyperlink w:anchor="_Toc522549951" w:history="1">
        <w:r w:rsidR="00443EFD" w:rsidRPr="00443EFD">
          <w:rPr>
            <w:rStyle w:val="a8"/>
            <w:noProof/>
            <w:sz w:val="24"/>
            <w:szCs w:val="24"/>
          </w:rPr>
          <w:t>2.1</w:t>
        </w:r>
        <w:r w:rsidR="00443EFD" w:rsidRPr="00443EFD">
          <w:rPr>
            <w:rFonts w:asciiTheme="minorHAnsi" w:eastAsiaTheme="minorEastAsia" w:hAnsiTheme="minorHAnsi" w:cstheme="minorBidi"/>
            <w:noProof/>
            <w:kern w:val="2"/>
            <w:sz w:val="24"/>
            <w:szCs w:val="24"/>
          </w:rPr>
          <w:tab/>
        </w:r>
        <w:r w:rsidR="00443EFD" w:rsidRPr="00443EFD">
          <w:rPr>
            <w:rStyle w:val="a8"/>
            <w:rFonts w:hint="eastAsia"/>
            <w:noProof/>
            <w:sz w:val="24"/>
            <w:szCs w:val="24"/>
          </w:rPr>
          <w:t>基金基本情况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2" w:history="1">
        <w:r w:rsidR="00443EFD" w:rsidRPr="00443EFD">
          <w:rPr>
            <w:rStyle w:val="a8"/>
            <w:noProof/>
            <w:sz w:val="24"/>
            <w:szCs w:val="24"/>
          </w:rPr>
          <w:t>2.2</w:t>
        </w:r>
        <w:r w:rsidR="00443EFD" w:rsidRPr="00443EFD">
          <w:rPr>
            <w:rStyle w:val="a8"/>
            <w:rFonts w:hint="eastAsia"/>
            <w:noProof/>
            <w:sz w:val="24"/>
            <w:szCs w:val="24"/>
          </w:rPr>
          <w:t>基金产品说明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_Toc522549952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3" w:history="1">
        <w:r w:rsidR="00443EFD" w:rsidRPr="00443EFD">
          <w:rPr>
            <w:rStyle w:val="a8"/>
            <w:noProof/>
            <w:sz w:val="24"/>
            <w:szCs w:val="24"/>
          </w:rPr>
          <w:t xml:space="preserve">2.3 </w:t>
        </w:r>
        <w:r w:rsidR="00443EFD" w:rsidRPr="00443EFD">
          <w:rPr>
            <w:rStyle w:val="a8"/>
            <w:rFonts w:hint="eastAsia"/>
            <w:noProof/>
            <w:sz w:val="24"/>
            <w:szCs w:val="24"/>
          </w:rPr>
          <w:t>基金管理人和基金托管人</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6</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4" w:history="1">
        <w:r w:rsidR="00443EFD" w:rsidRPr="00443EFD">
          <w:rPr>
            <w:rStyle w:val="a8"/>
            <w:noProof/>
            <w:sz w:val="24"/>
            <w:szCs w:val="24"/>
          </w:rPr>
          <w:t xml:space="preserve">2.4 </w:t>
        </w:r>
        <w:r w:rsidR="00443EFD" w:rsidRPr="00443EFD">
          <w:rPr>
            <w:rStyle w:val="a8"/>
            <w:rFonts w:hint="eastAsia"/>
            <w:noProof/>
            <w:sz w:val="24"/>
            <w:szCs w:val="24"/>
          </w:rPr>
          <w:t>信息披露方式</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_Toc522549954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6</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5" w:history="1">
        <w:r w:rsidR="00443EFD" w:rsidRPr="00443EFD">
          <w:rPr>
            <w:rStyle w:val="a8"/>
            <w:noProof/>
            <w:sz w:val="24"/>
            <w:szCs w:val="24"/>
          </w:rPr>
          <w:t xml:space="preserve">2.5 </w:t>
        </w:r>
        <w:r w:rsidR="00443EFD" w:rsidRPr="00443EFD">
          <w:rPr>
            <w:rStyle w:val="a8"/>
            <w:rFonts w:hint="eastAsia"/>
            <w:noProof/>
            <w:sz w:val="24"/>
            <w:szCs w:val="24"/>
          </w:rPr>
          <w:t>其他相关资料</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_Toc522549955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6</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56" w:history="1">
        <w:r w:rsidR="00443EFD" w:rsidRPr="00443EFD">
          <w:rPr>
            <w:rStyle w:val="a8"/>
            <w:b/>
            <w:bCs/>
            <w:noProof/>
            <w:sz w:val="24"/>
          </w:rPr>
          <w:t xml:space="preserve">§3  </w:t>
        </w:r>
        <w:r w:rsidR="00443EFD" w:rsidRPr="00443EFD">
          <w:rPr>
            <w:rStyle w:val="a8"/>
            <w:rFonts w:hint="eastAsia"/>
            <w:b/>
            <w:bCs/>
            <w:noProof/>
            <w:sz w:val="24"/>
          </w:rPr>
          <w:t>主要财务指标和基金净值表现</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_Toc522549956 \h </w:instrText>
        </w:r>
        <w:r w:rsidR="00443EFD" w:rsidRPr="00443EFD">
          <w:rPr>
            <w:noProof/>
            <w:webHidden/>
            <w:sz w:val="24"/>
          </w:rPr>
        </w:r>
        <w:r w:rsidR="00443EFD" w:rsidRPr="00443EFD">
          <w:rPr>
            <w:noProof/>
            <w:webHidden/>
            <w:sz w:val="24"/>
          </w:rPr>
          <w:fldChar w:fldCharType="separate"/>
        </w:r>
        <w:r>
          <w:rPr>
            <w:noProof/>
            <w:webHidden/>
            <w:sz w:val="24"/>
          </w:rPr>
          <w:t>6</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7" w:history="1">
        <w:r w:rsidR="00443EFD" w:rsidRPr="00443EFD">
          <w:rPr>
            <w:rStyle w:val="a8"/>
            <w:noProof/>
            <w:sz w:val="24"/>
            <w:szCs w:val="24"/>
          </w:rPr>
          <w:t xml:space="preserve">3.1 </w:t>
        </w:r>
        <w:r w:rsidR="00443EFD" w:rsidRPr="00443EFD">
          <w:rPr>
            <w:rStyle w:val="a8"/>
            <w:rFonts w:hint="eastAsia"/>
            <w:noProof/>
            <w:sz w:val="24"/>
            <w:szCs w:val="24"/>
          </w:rPr>
          <w:t>主要会计数据和财务指标</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_Toc522549957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6</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58" w:history="1">
        <w:r w:rsidR="00443EFD" w:rsidRPr="00443EFD">
          <w:rPr>
            <w:rStyle w:val="a8"/>
            <w:noProof/>
            <w:sz w:val="24"/>
            <w:szCs w:val="24"/>
          </w:rPr>
          <w:t xml:space="preserve">3.2 </w:t>
        </w:r>
        <w:r w:rsidR="00443EFD" w:rsidRPr="00443EFD">
          <w:rPr>
            <w:rStyle w:val="a8"/>
            <w:rFonts w:hint="eastAsia"/>
            <w:noProof/>
            <w:sz w:val="24"/>
            <w:szCs w:val="24"/>
          </w:rPr>
          <w:t>基金净值表现</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_Toc522549958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7</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59" w:history="1">
        <w:r w:rsidR="00443EFD" w:rsidRPr="00443EFD">
          <w:rPr>
            <w:rStyle w:val="a8"/>
            <w:b/>
            <w:bCs/>
            <w:noProof/>
            <w:sz w:val="24"/>
          </w:rPr>
          <w:t xml:space="preserve">§4  </w:t>
        </w:r>
        <w:r w:rsidR="00443EFD" w:rsidRPr="00443EFD">
          <w:rPr>
            <w:rStyle w:val="a8"/>
            <w:rFonts w:hint="eastAsia"/>
            <w:b/>
            <w:bCs/>
            <w:noProof/>
            <w:sz w:val="24"/>
          </w:rPr>
          <w:t>管理人报告</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_Toc522549959 \h </w:instrText>
        </w:r>
        <w:r w:rsidR="00443EFD" w:rsidRPr="00443EFD">
          <w:rPr>
            <w:noProof/>
            <w:webHidden/>
            <w:sz w:val="24"/>
          </w:rPr>
        </w:r>
        <w:r w:rsidR="00443EFD" w:rsidRPr="00443EFD">
          <w:rPr>
            <w:noProof/>
            <w:webHidden/>
            <w:sz w:val="24"/>
          </w:rPr>
          <w:fldChar w:fldCharType="separate"/>
        </w:r>
        <w:r>
          <w:rPr>
            <w:noProof/>
            <w:webHidden/>
            <w:sz w:val="24"/>
          </w:rPr>
          <w:t>10</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0" w:history="1">
        <w:r w:rsidR="00443EFD" w:rsidRPr="00443EFD">
          <w:rPr>
            <w:rStyle w:val="a8"/>
            <w:noProof/>
            <w:sz w:val="24"/>
            <w:szCs w:val="24"/>
          </w:rPr>
          <w:t xml:space="preserve">4.1 </w:t>
        </w:r>
        <w:r w:rsidR="00443EFD" w:rsidRPr="00443EFD">
          <w:rPr>
            <w:rStyle w:val="a8"/>
            <w:rFonts w:hint="eastAsia"/>
            <w:noProof/>
            <w:sz w:val="24"/>
            <w:szCs w:val="24"/>
          </w:rPr>
          <w:t>基金管理人及基金经理情况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_Toc522549960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10</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1" w:history="1">
        <w:r w:rsidR="00443EFD" w:rsidRPr="00443EFD">
          <w:rPr>
            <w:rStyle w:val="a8"/>
            <w:noProof/>
            <w:sz w:val="24"/>
            <w:szCs w:val="24"/>
          </w:rPr>
          <w:t xml:space="preserve">4.2 </w:t>
        </w:r>
        <w:r w:rsidR="00443EFD" w:rsidRPr="00443EFD">
          <w:rPr>
            <w:rStyle w:val="a8"/>
            <w:rFonts w:hint="eastAsia"/>
            <w:noProof/>
            <w:sz w:val="24"/>
            <w:szCs w:val="24"/>
          </w:rPr>
          <w:t>管理人对报告期内本基金运作遵规守信情况的说明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11</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2" w:history="1">
        <w:r w:rsidR="00443EFD" w:rsidRPr="00443EFD">
          <w:rPr>
            <w:rStyle w:val="a8"/>
            <w:noProof/>
            <w:sz w:val="24"/>
            <w:szCs w:val="24"/>
          </w:rPr>
          <w:t xml:space="preserve">4.3 </w:t>
        </w:r>
        <w:r w:rsidR="00443EFD" w:rsidRPr="00443EFD">
          <w:rPr>
            <w:rStyle w:val="a8"/>
            <w:rFonts w:hint="eastAsia"/>
            <w:noProof/>
            <w:sz w:val="24"/>
            <w:szCs w:val="24"/>
          </w:rPr>
          <w:t>管理人对报告期内公平交易情况的专项说明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_Toc522549962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11</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3" w:history="1">
        <w:r w:rsidR="00443EFD" w:rsidRPr="00443EFD">
          <w:rPr>
            <w:rStyle w:val="a8"/>
            <w:noProof/>
            <w:sz w:val="24"/>
            <w:szCs w:val="24"/>
          </w:rPr>
          <w:t xml:space="preserve">4.4 </w:t>
        </w:r>
        <w:r w:rsidR="00443EFD" w:rsidRPr="00443EFD">
          <w:rPr>
            <w:rStyle w:val="a8"/>
            <w:rFonts w:hint="eastAsia"/>
            <w:noProof/>
            <w:sz w:val="24"/>
            <w:szCs w:val="24"/>
          </w:rPr>
          <w:t>管理人对报告期内基金的投资策略和业绩表现的说明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12</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4" w:history="1">
        <w:r w:rsidR="00443EFD" w:rsidRPr="00443EFD">
          <w:rPr>
            <w:rStyle w:val="a8"/>
            <w:noProof/>
            <w:sz w:val="24"/>
            <w:szCs w:val="24"/>
          </w:rPr>
          <w:t xml:space="preserve">4.5 </w:t>
        </w:r>
        <w:r w:rsidR="00443EFD" w:rsidRPr="00443EFD">
          <w:rPr>
            <w:rStyle w:val="a8"/>
            <w:rFonts w:hint="eastAsia"/>
            <w:noProof/>
            <w:sz w:val="24"/>
            <w:szCs w:val="24"/>
          </w:rPr>
          <w:t>管理人对宏观经济、证券市场及行业走势的简要展望</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_Toc522549964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5" w:history="1">
        <w:r w:rsidR="00443EFD" w:rsidRPr="00443EFD">
          <w:rPr>
            <w:rStyle w:val="a8"/>
            <w:noProof/>
            <w:sz w:val="24"/>
            <w:szCs w:val="24"/>
          </w:rPr>
          <w:t xml:space="preserve">4.6 </w:t>
        </w:r>
        <w:r w:rsidR="00443EFD" w:rsidRPr="00443EFD">
          <w:rPr>
            <w:rStyle w:val="a8"/>
            <w:rFonts w:hint="eastAsia"/>
            <w:noProof/>
            <w:sz w:val="24"/>
            <w:szCs w:val="24"/>
          </w:rPr>
          <w:t>管理人对报告期内基金估值程序等事项的说明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_Toc522549965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6" w:history="1">
        <w:r w:rsidR="00443EFD" w:rsidRPr="00443EFD">
          <w:rPr>
            <w:rStyle w:val="a8"/>
            <w:noProof/>
            <w:sz w:val="24"/>
            <w:szCs w:val="24"/>
          </w:rPr>
          <w:t xml:space="preserve">4.7 </w:t>
        </w:r>
        <w:r w:rsidR="00443EFD" w:rsidRPr="00443EFD">
          <w:rPr>
            <w:rStyle w:val="a8"/>
            <w:rFonts w:hint="eastAsia"/>
            <w:noProof/>
            <w:sz w:val="24"/>
            <w:szCs w:val="24"/>
          </w:rPr>
          <w:t>管理人对报告期内基金利润分配情况的说明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_Toc522549966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7" w:history="1">
        <w:r w:rsidR="00443EFD" w:rsidRPr="00443EFD">
          <w:rPr>
            <w:rStyle w:val="a8"/>
            <w:noProof/>
            <w:sz w:val="24"/>
            <w:szCs w:val="24"/>
          </w:rPr>
          <w:t xml:space="preserve">4.8 </w:t>
        </w:r>
        <w:r w:rsidR="00443EFD" w:rsidRPr="00443EFD">
          <w:rPr>
            <w:rStyle w:val="a8"/>
            <w:rFonts w:hint="eastAsia"/>
            <w:noProof/>
            <w:sz w:val="24"/>
            <w:szCs w:val="24"/>
          </w:rPr>
          <w:t>报告期内管理人对本基金持有人数或基金资产净值预警情形的说明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_Toc522549967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13</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68" w:history="1">
        <w:r w:rsidR="00443EFD" w:rsidRPr="00443EFD">
          <w:rPr>
            <w:rStyle w:val="a8"/>
            <w:b/>
            <w:bCs/>
            <w:noProof/>
            <w:sz w:val="24"/>
          </w:rPr>
          <w:t xml:space="preserve">§5  </w:t>
        </w:r>
        <w:r w:rsidR="00443EFD" w:rsidRPr="00443EFD">
          <w:rPr>
            <w:rStyle w:val="a8"/>
            <w:rFonts w:hint="eastAsia"/>
            <w:b/>
            <w:bCs/>
            <w:noProof/>
            <w:sz w:val="24"/>
          </w:rPr>
          <w:t>托管人报告</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_Toc522549968 \h </w:instrText>
        </w:r>
        <w:r w:rsidR="00443EFD" w:rsidRPr="00443EFD">
          <w:rPr>
            <w:noProof/>
            <w:webHidden/>
            <w:sz w:val="24"/>
          </w:rPr>
        </w:r>
        <w:r w:rsidR="00443EFD" w:rsidRPr="00443EFD">
          <w:rPr>
            <w:noProof/>
            <w:webHidden/>
            <w:sz w:val="24"/>
          </w:rPr>
          <w:fldChar w:fldCharType="separate"/>
        </w:r>
        <w:r>
          <w:rPr>
            <w:noProof/>
            <w:webHidden/>
            <w:sz w:val="24"/>
          </w:rPr>
          <w:t>14</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69" w:history="1">
        <w:r w:rsidR="00443EFD" w:rsidRPr="00443EFD">
          <w:rPr>
            <w:rStyle w:val="a8"/>
            <w:noProof/>
            <w:sz w:val="24"/>
            <w:szCs w:val="24"/>
          </w:rPr>
          <w:t xml:space="preserve">5.1 </w:t>
        </w:r>
        <w:r w:rsidR="00443EFD" w:rsidRPr="00443EFD">
          <w:rPr>
            <w:rStyle w:val="a8"/>
            <w:rFonts w:hint="eastAsia"/>
            <w:noProof/>
            <w:sz w:val="24"/>
            <w:szCs w:val="24"/>
          </w:rPr>
          <w:t>报告期内本基金托管人遵规守信情况声明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_Toc522549969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0" w:history="1">
        <w:r w:rsidR="00443EFD" w:rsidRPr="00443EFD">
          <w:rPr>
            <w:rStyle w:val="a8"/>
            <w:noProof/>
            <w:sz w:val="24"/>
            <w:szCs w:val="24"/>
          </w:rPr>
          <w:t xml:space="preserve">5.2 </w:t>
        </w:r>
        <w:r w:rsidR="00443EFD" w:rsidRPr="00443EFD">
          <w:rPr>
            <w:rStyle w:val="a8"/>
            <w:rFonts w:hint="eastAsia"/>
            <w:noProof/>
            <w:sz w:val="24"/>
            <w:szCs w:val="24"/>
          </w:rPr>
          <w:t>托管人对报告期内本基金投资运作遵规守信、净值计算、利润分配等情况的说明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_Toc522549970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1" w:history="1">
        <w:r w:rsidR="00443EFD" w:rsidRPr="00443EFD">
          <w:rPr>
            <w:rStyle w:val="a8"/>
            <w:noProof/>
            <w:sz w:val="24"/>
            <w:szCs w:val="24"/>
          </w:rPr>
          <w:t xml:space="preserve">5.3 </w:t>
        </w:r>
        <w:r w:rsidR="00443EFD" w:rsidRPr="00443EFD">
          <w:rPr>
            <w:rStyle w:val="a8"/>
            <w:rFonts w:hint="eastAsia"/>
            <w:noProof/>
            <w:sz w:val="24"/>
            <w:szCs w:val="24"/>
          </w:rPr>
          <w:t>托管人对本半年度报告中财务信息等内容的真实、准确和完整发表意见</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14</w:t>
        </w:r>
        <w:r w:rsidR="00443EFD" w:rsidRPr="00443EFD">
          <w:rPr>
            <w:noProof/>
            <w:webHidden/>
            <w:sz w:val="24"/>
            <w:szCs w:val="24"/>
          </w:rPr>
          <w:fldChar w:fldCharType="end"/>
        </w:r>
      </w:hyperlink>
    </w:p>
    <w:p w:rsidR="00443EFD" w:rsidRPr="00443EFD" w:rsidRDefault="00FF47CA" w:rsidP="00443EFD">
      <w:pPr>
        <w:pStyle w:val="11"/>
        <w:tabs>
          <w:tab w:val="left" w:pos="411"/>
        </w:tabs>
        <w:spacing w:line="288" w:lineRule="auto"/>
        <w:rPr>
          <w:rFonts w:asciiTheme="minorHAnsi" w:eastAsiaTheme="minorEastAsia" w:hAnsiTheme="minorHAnsi" w:cstheme="minorBidi"/>
          <w:noProof/>
          <w:sz w:val="24"/>
        </w:rPr>
      </w:pPr>
      <w:hyperlink w:anchor="_Toc522549972" w:history="1">
        <w:r w:rsidR="00443EFD" w:rsidRPr="00443EFD">
          <w:rPr>
            <w:rStyle w:val="a8"/>
            <w:b/>
            <w:bCs/>
            <w:noProof/>
            <w:sz w:val="24"/>
          </w:rPr>
          <w:t>§6</w:t>
        </w:r>
        <w:r w:rsidR="00443EFD" w:rsidRPr="00443EFD">
          <w:rPr>
            <w:rFonts w:asciiTheme="minorHAnsi" w:eastAsiaTheme="minorEastAsia" w:hAnsiTheme="minorHAnsi" w:cstheme="minorBidi"/>
            <w:noProof/>
            <w:sz w:val="24"/>
          </w:rPr>
          <w:tab/>
        </w:r>
        <w:r w:rsidR="00443EFD" w:rsidRPr="00443EFD">
          <w:rPr>
            <w:rStyle w:val="a8"/>
            <w:rFonts w:hint="eastAsia"/>
            <w:b/>
            <w:bCs/>
            <w:noProof/>
            <w:sz w:val="24"/>
          </w:rPr>
          <w:t>半年度财务会计报告（未经审计）</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_Toc522549972 \h </w:instrText>
        </w:r>
        <w:r w:rsidR="00443EFD" w:rsidRPr="00443EFD">
          <w:rPr>
            <w:noProof/>
            <w:webHidden/>
            <w:sz w:val="24"/>
          </w:rPr>
        </w:r>
        <w:r w:rsidR="00443EFD" w:rsidRPr="00443EFD">
          <w:rPr>
            <w:noProof/>
            <w:webHidden/>
            <w:sz w:val="24"/>
          </w:rPr>
          <w:fldChar w:fldCharType="separate"/>
        </w:r>
        <w:r>
          <w:rPr>
            <w:noProof/>
            <w:webHidden/>
            <w:sz w:val="24"/>
          </w:rPr>
          <w:t>14</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3" w:history="1">
        <w:r w:rsidR="00443EFD" w:rsidRPr="00443EFD">
          <w:rPr>
            <w:rStyle w:val="a8"/>
            <w:noProof/>
            <w:sz w:val="24"/>
            <w:szCs w:val="24"/>
          </w:rPr>
          <w:t xml:space="preserve">6.1 </w:t>
        </w:r>
        <w:r w:rsidR="00443EFD" w:rsidRPr="00443EFD">
          <w:rPr>
            <w:rStyle w:val="a8"/>
            <w:rFonts w:hint="eastAsia"/>
            <w:noProof/>
            <w:sz w:val="24"/>
            <w:szCs w:val="24"/>
          </w:rPr>
          <w:t>资产负债表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4" w:history="1">
        <w:r w:rsidR="00443EFD" w:rsidRPr="00443EFD">
          <w:rPr>
            <w:rStyle w:val="a8"/>
            <w:noProof/>
            <w:sz w:val="24"/>
            <w:szCs w:val="24"/>
          </w:rPr>
          <w:t xml:space="preserve">6.2 </w:t>
        </w:r>
        <w:r w:rsidR="00443EFD" w:rsidRPr="00443EFD">
          <w:rPr>
            <w:rStyle w:val="a8"/>
            <w:rFonts w:hint="eastAsia"/>
            <w:noProof/>
            <w:sz w:val="24"/>
            <w:szCs w:val="24"/>
          </w:rPr>
          <w:t>利润表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_Toc522549974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16</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5" w:history="1">
        <w:r w:rsidR="00443EFD" w:rsidRPr="00443EFD">
          <w:rPr>
            <w:rStyle w:val="a8"/>
            <w:noProof/>
            <w:sz w:val="24"/>
            <w:szCs w:val="24"/>
          </w:rPr>
          <w:t xml:space="preserve">6.3 </w:t>
        </w:r>
        <w:r w:rsidR="00443EFD" w:rsidRPr="00443EFD">
          <w:rPr>
            <w:rStyle w:val="a8"/>
            <w:rFonts w:hint="eastAsia"/>
            <w:noProof/>
            <w:sz w:val="24"/>
            <w:szCs w:val="24"/>
          </w:rPr>
          <w:t>所有者权益（基金净值）变动表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_Toc522549975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17</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6" w:history="1">
        <w:r w:rsidR="00443EFD" w:rsidRPr="00443EFD">
          <w:rPr>
            <w:rStyle w:val="a8"/>
            <w:noProof/>
            <w:sz w:val="24"/>
            <w:szCs w:val="24"/>
          </w:rPr>
          <w:t>6.4</w:t>
        </w:r>
        <w:r w:rsidR="00443EFD" w:rsidRPr="00443EFD">
          <w:rPr>
            <w:rStyle w:val="a8"/>
            <w:rFonts w:hint="eastAsia"/>
            <w:noProof/>
            <w:sz w:val="24"/>
            <w:szCs w:val="24"/>
          </w:rPr>
          <w:t>报表附注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_Toc522549976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18</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77" w:history="1">
        <w:r w:rsidR="00443EFD" w:rsidRPr="00443EFD">
          <w:rPr>
            <w:rStyle w:val="a8"/>
            <w:b/>
            <w:bCs/>
            <w:noProof/>
            <w:sz w:val="24"/>
          </w:rPr>
          <w:t xml:space="preserve">§7  </w:t>
        </w:r>
        <w:r w:rsidR="00443EFD" w:rsidRPr="00443EFD">
          <w:rPr>
            <w:rStyle w:val="a8"/>
            <w:rFonts w:hint="eastAsia"/>
            <w:b/>
            <w:bCs/>
            <w:noProof/>
            <w:sz w:val="24"/>
          </w:rPr>
          <w:t>投资组合报告</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_Toc522549977 \h </w:instrText>
        </w:r>
        <w:r w:rsidR="00443EFD" w:rsidRPr="00443EFD">
          <w:rPr>
            <w:noProof/>
            <w:webHidden/>
            <w:sz w:val="24"/>
          </w:rPr>
        </w:r>
        <w:r w:rsidR="00443EFD" w:rsidRPr="00443EFD">
          <w:rPr>
            <w:noProof/>
            <w:webHidden/>
            <w:sz w:val="24"/>
          </w:rPr>
          <w:fldChar w:fldCharType="separate"/>
        </w:r>
        <w:r>
          <w:rPr>
            <w:noProof/>
            <w:webHidden/>
            <w:sz w:val="24"/>
          </w:rPr>
          <w:t>39</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8" w:history="1">
        <w:r w:rsidR="00443EFD" w:rsidRPr="00443EFD">
          <w:rPr>
            <w:rStyle w:val="a8"/>
            <w:noProof/>
            <w:sz w:val="24"/>
            <w:szCs w:val="24"/>
          </w:rPr>
          <w:t xml:space="preserve">7.1 </w:t>
        </w:r>
        <w:r w:rsidR="00443EFD" w:rsidRPr="00443EFD">
          <w:rPr>
            <w:rStyle w:val="a8"/>
            <w:rFonts w:hint="eastAsia"/>
            <w:noProof/>
            <w:sz w:val="24"/>
            <w:szCs w:val="24"/>
          </w:rPr>
          <w:t>期末基金资产组合情况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_Toc522549978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39</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79" w:history="1">
        <w:r w:rsidR="00443EFD" w:rsidRPr="00443EFD">
          <w:rPr>
            <w:rStyle w:val="a8"/>
            <w:noProof/>
            <w:sz w:val="24"/>
            <w:szCs w:val="24"/>
          </w:rPr>
          <w:t xml:space="preserve">7.2 </w:t>
        </w:r>
        <w:r w:rsidR="00443EFD" w:rsidRPr="00443EFD">
          <w:rPr>
            <w:rStyle w:val="a8"/>
            <w:rFonts w:hint="eastAsia"/>
            <w:noProof/>
            <w:sz w:val="24"/>
            <w:szCs w:val="24"/>
          </w:rPr>
          <w:t>期末按行业分类的股票投资组合</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_Toc522549979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39</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0" w:history="1">
        <w:r w:rsidR="00443EFD" w:rsidRPr="00443EFD">
          <w:rPr>
            <w:rStyle w:val="a8"/>
            <w:noProof/>
            <w:sz w:val="24"/>
            <w:szCs w:val="24"/>
          </w:rPr>
          <w:t xml:space="preserve">7.3 </w:t>
        </w:r>
        <w:r w:rsidR="00443EFD" w:rsidRPr="00443EFD">
          <w:rPr>
            <w:rStyle w:val="a8"/>
            <w:rFonts w:hint="eastAsia"/>
            <w:noProof/>
            <w:sz w:val="24"/>
            <w:szCs w:val="24"/>
          </w:rPr>
          <w:t>期末按公允价值占基金资产净值比例大小排序的所有股票投资明细</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_Toc522549980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40</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1" w:history="1">
        <w:r w:rsidR="00443EFD" w:rsidRPr="00443EFD">
          <w:rPr>
            <w:rStyle w:val="a8"/>
            <w:noProof/>
            <w:sz w:val="24"/>
            <w:szCs w:val="24"/>
          </w:rPr>
          <w:t>7.4</w:t>
        </w:r>
        <w:r w:rsidR="00443EFD" w:rsidRPr="00443EFD">
          <w:rPr>
            <w:rStyle w:val="a8"/>
            <w:rFonts w:hint="eastAsia"/>
            <w:noProof/>
            <w:sz w:val="24"/>
            <w:szCs w:val="24"/>
          </w:rPr>
          <w:t>报告期内股票投资组合的重大变动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41</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2" w:history="1">
        <w:r w:rsidR="00443EFD" w:rsidRPr="00443EFD">
          <w:rPr>
            <w:rStyle w:val="a8"/>
            <w:noProof/>
            <w:sz w:val="24"/>
            <w:szCs w:val="24"/>
          </w:rPr>
          <w:t xml:space="preserve">7.5 </w:t>
        </w:r>
        <w:r w:rsidR="00443EFD" w:rsidRPr="00443EFD">
          <w:rPr>
            <w:rStyle w:val="a8"/>
            <w:rFonts w:hint="eastAsia"/>
            <w:noProof/>
            <w:sz w:val="24"/>
            <w:szCs w:val="24"/>
          </w:rPr>
          <w:t>期末按债券品种分类的债券投资组合</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_Toc522549982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3" w:history="1">
        <w:r w:rsidR="00443EFD" w:rsidRPr="00443EFD">
          <w:rPr>
            <w:rStyle w:val="a8"/>
            <w:noProof/>
            <w:sz w:val="24"/>
            <w:szCs w:val="24"/>
          </w:rPr>
          <w:t>7.6</w:t>
        </w:r>
        <w:r w:rsidR="00443EFD" w:rsidRPr="00443EFD">
          <w:rPr>
            <w:rStyle w:val="a8"/>
            <w:rFonts w:hint="eastAsia"/>
            <w:noProof/>
            <w:sz w:val="24"/>
            <w:szCs w:val="24"/>
          </w:rPr>
          <w:t>期末按公允价值占基金资产净值比例大小排序的前五名债券投资明细</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4" w:history="1">
        <w:r w:rsidR="00443EFD" w:rsidRPr="00443EFD">
          <w:rPr>
            <w:rStyle w:val="a8"/>
            <w:noProof/>
            <w:sz w:val="24"/>
            <w:szCs w:val="24"/>
          </w:rPr>
          <w:t xml:space="preserve">7.7 </w:t>
        </w:r>
        <w:r w:rsidR="00443EFD" w:rsidRPr="00443EFD">
          <w:rPr>
            <w:rStyle w:val="a8"/>
            <w:rFonts w:hint="eastAsia"/>
            <w:noProof/>
            <w:sz w:val="24"/>
            <w:szCs w:val="24"/>
          </w:rPr>
          <w:t>期末按公允价值占基金资产净值比例大小排序的所有资产支持证券投资明细</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_Toc522549984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5" w:history="1">
        <w:r w:rsidR="00443EFD" w:rsidRPr="00443EFD">
          <w:rPr>
            <w:rStyle w:val="a8"/>
            <w:noProof/>
            <w:sz w:val="24"/>
            <w:szCs w:val="24"/>
          </w:rPr>
          <w:t xml:space="preserve">7.8 </w:t>
        </w:r>
        <w:r w:rsidR="00443EFD" w:rsidRPr="00443EFD">
          <w:rPr>
            <w:rStyle w:val="a8"/>
            <w:rFonts w:hint="eastAsia"/>
            <w:noProof/>
            <w:sz w:val="24"/>
            <w:szCs w:val="24"/>
          </w:rPr>
          <w:t>报告期末按公允价值占基金资产净值比例大小排序的前五名贵金属投资明细</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_Toc522549985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6" w:history="1">
        <w:r w:rsidR="00443EFD" w:rsidRPr="00443EFD">
          <w:rPr>
            <w:rStyle w:val="a8"/>
            <w:noProof/>
            <w:sz w:val="24"/>
            <w:szCs w:val="24"/>
          </w:rPr>
          <w:t xml:space="preserve">7.9 </w:t>
        </w:r>
        <w:r w:rsidR="00443EFD" w:rsidRPr="00443EFD">
          <w:rPr>
            <w:rStyle w:val="a8"/>
            <w:rFonts w:hint="eastAsia"/>
            <w:noProof/>
            <w:sz w:val="24"/>
            <w:szCs w:val="24"/>
          </w:rPr>
          <w:t>期末按公允价值占基金资产净值比例大小排序的前五名权证投资明细</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_Toc522549986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7" w:history="1">
        <w:r w:rsidR="00443EFD" w:rsidRPr="00443EFD">
          <w:rPr>
            <w:rStyle w:val="a8"/>
            <w:noProof/>
            <w:sz w:val="24"/>
            <w:szCs w:val="24"/>
          </w:rPr>
          <w:t xml:space="preserve">7.10 </w:t>
        </w:r>
        <w:r w:rsidR="00443EFD" w:rsidRPr="00443EFD">
          <w:rPr>
            <w:rStyle w:val="a8"/>
            <w:rFonts w:hint="eastAsia"/>
            <w:noProof/>
            <w:sz w:val="24"/>
            <w:szCs w:val="24"/>
          </w:rPr>
          <w:t>报告期末本基金投资的股指期货交易情况说明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_Toc522549987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8" w:history="1">
        <w:r w:rsidR="00443EFD" w:rsidRPr="00443EFD">
          <w:rPr>
            <w:rStyle w:val="a8"/>
            <w:noProof/>
            <w:sz w:val="24"/>
            <w:szCs w:val="24"/>
          </w:rPr>
          <w:t>7.11</w:t>
        </w:r>
        <w:r w:rsidR="00443EFD" w:rsidRPr="00443EFD">
          <w:rPr>
            <w:rStyle w:val="a8"/>
            <w:rFonts w:hint="eastAsia"/>
            <w:noProof/>
            <w:sz w:val="24"/>
            <w:szCs w:val="24"/>
          </w:rPr>
          <w:t>报告期末本基金投资的国债期货交易情况说明</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_Toc522549988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89" w:history="1">
        <w:r w:rsidR="00443EFD" w:rsidRPr="00443EFD">
          <w:rPr>
            <w:rStyle w:val="a8"/>
            <w:noProof/>
            <w:sz w:val="24"/>
            <w:szCs w:val="24"/>
          </w:rPr>
          <w:t xml:space="preserve">7.12 </w:t>
        </w:r>
        <w:r w:rsidR="00443EFD" w:rsidRPr="00443EFD">
          <w:rPr>
            <w:rStyle w:val="a8"/>
            <w:rFonts w:hint="eastAsia"/>
            <w:noProof/>
            <w:sz w:val="24"/>
            <w:szCs w:val="24"/>
          </w:rPr>
          <w:t>投资组合报告附注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_Toc522549989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44</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90" w:history="1">
        <w:r w:rsidR="00443EFD" w:rsidRPr="00443EFD">
          <w:rPr>
            <w:rStyle w:val="a8"/>
            <w:b/>
            <w:bCs/>
            <w:noProof/>
            <w:sz w:val="24"/>
          </w:rPr>
          <w:t xml:space="preserve">§8  </w:t>
        </w:r>
        <w:r w:rsidR="00443EFD" w:rsidRPr="00443EFD">
          <w:rPr>
            <w:rStyle w:val="a8"/>
            <w:rFonts w:hint="eastAsia"/>
            <w:b/>
            <w:bCs/>
            <w:noProof/>
            <w:sz w:val="24"/>
          </w:rPr>
          <w:t>基金份额持有人信息</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_Toc522549990 \h </w:instrText>
        </w:r>
        <w:r w:rsidR="00443EFD" w:rsidRPr="00443EFD">
          <w:rPr>
            <w:noProof/>
            <w:webHidden/>
            <w:sz w:val="24"/>
          </w:rPr>
        </w:r>
        <w:r w:rsidR="00443EFD" w:rsidRPr="00443EFD">
          <w:rPr>
            <w:noProof/>
            <w:webHidden/>
            <w:sz w:val="24"/>
          </w:rPr>
          <w:fldChar w:fldCharType="separate"/>
        </w:r>
        <w:r>
          <w:rPr>
            <w:noProof/>
            <w:webHidden/>
            <w:sz w:val="24"/>
          </w:rPr>
          <w:t>45</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1" w:history="1">
        <w:r w:rsidR="00443EFD" w:rsidRPr="00443EFD">
          <w:rPr>
            <w:rStyle w:val="a8"/>
            <w:noProof/>
            <w:sz w:val="24"/>
            <w:szCs w:val="24"/>
          </w:rPr>
          <w:t xml:space="preserve">8.1 </w:t>
        </w:r>
        <w:r w:rsidR="00443EFD" w:rsidRPr="00443EFD">
          <w:rPr>
            <w:rStyle w:val="a8"/>
            <w:rFonts w:hint="eastAsia"/>
            <w:noProof/>
            <w:sz w:val="24"/>
            <w:szCs w:val="24"/>
          </w:rPr>
          <w:t>期末基金份额持有人户数及持有人结构</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45</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2" w:history="1">
        <w:r w:rsidR="00443EFD" w:rsidRPr="00443EFD">
          <w:rPr>
            <w:rStyle w:val="a8"/>
            <w:noProof/>
            <w:sz w:val="24"/>
            <w:szCs w:val="24"/>
          </w:rPr>
          <w:t xml:space="preserve">8.2 </w:t>
        </w:r>
        <w:r w:rsidR="00443EFD" w:rsidRPr="00443EFD">
          <w:rPr>
            <w:rStyle w:val="a8"/>
            <w:rFonts w:hint="eastAsia"/>
            <w:noProof/>
            <w:sz w:val="24"/>
            <w:szCs w:val="24"/>
          </w:rPr>
          <w:t>期末基金管理人的从业人员持有本基金的情况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_Toc522549992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46</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3" w:history="1">
        <w:r w:rsidR="00443EFD" w:rsidRPr="00443EFD">
          <w:rPr>
            <w:rStyle w:val="a8"/>
            <w:noProof/>
            <w:sz w:val="24"/>
            <w:szCs w:val="24"/>
          </w:rPr>
          <w:t>8.3</w:t>
        </w:r>
        <w:r w:rsidR="00443EFD" w:rsidRPr="00443EFD">
          <w:rPr>
            <w:rStyle w:val="a8"/>
            <w:rFonts w:hint="eastAsia"/>
            <w:noProof/>
            <w:sz w:val="24"/>
            <w:szCs w:val="24"/>
          </w:rPr>
          <w:t>期末基金管理人的从业人员持有本开放式基金份额总量区间的情况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46</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94" w:history="1">
        <w:r w:rsidR="00443EFD" w:rsidRPr="00443EFD">
          <w:rPr>
            <w:rStyle w:val="a8"/>
            <w:b/>
            <w:bCs/>
            <w:noProof/>
            <w:sz w:val="24"/>
          </w:rPr>
          <w:t xml:space="preserve">§9  </w:t>
        </w:r>
        <w:r w:rsidR="00443EFD" w:rsidRPr="00443EFD">
          <w:rPr>
            <w:rStyle w:val="a8"/>
            <w:rFonts w:hint="eastAsia"/>
            <w:b/>
            <w:bCs/>
            <w:noProof/>
            <w:sz w:val="24"/>
          </w:rPr>
          <w:t>开放式基金份额变动</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_Toc522549994 \h </w:instrText>
        </w:r>
        <w:r w:rsidR="00443EFD" w:rsidRPr="00443EFD">
          <w:rPr>
            <w:noProof/>
            <w:webHidden/>
            <w:sz w:val="24"/>
          </w:rPr>
        </w:r>
        <w:r w:rsidR="00443EFD" w:rsidRPr="00443EFD">
          <w:rPr>
            <w:noProof/>
            <w:webHidden/>
            <w:sz w:val="24"/>
          </w:rPr>
          <w:fldChar w:fldCharType="separate"/>
        </w:r>
        <w:r>
          <w:rPr>
            <w:noProof/>
            <w:webHidden/>
            <w:sz w:val="24"/>
          </w:rPr>
          <w:t>47</w:t>
        </w:r>
        <w:r w:rsidR="00443EFD" w:rsidRPr="00443EFD">
          <w:rPr>
            <w:noProof/>
            <w:webHidden/>
            <w:sz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49995" w:history="1">
        <w:r w:rsidR="00443EFD" w:rsidRPr="00443EFD">
          <w:rPr>
            <w:rStyle w:val="a8"/>
            <w:b/>
            <w:bCs/>
            <w:noProof/>
            <w:sz w:val="24"/>
          </w:rPr>
          <w:t xml:space="preserve">§10 </w:t>
        </w:r>
        <w:r w:rsidR="00443EFD" w:rsidRPr="00443EFD">
          <w:rPr>
            <w:rStyle w:val="a8"/>
            <w:rFonts w:hint="eastAsia"/>
            <w:b/>
            <w:bCs/>
            <w:noProof/>
            <w:sz w:val="24"/>
          </w:rPr>
          <w:t>重大事件揭示</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_Toc522549995 \h </w:instrText>
        </w:r>
        <w:r w:rsidR="00443EFD" w:rsidRPr="00443EFD">
          <w:rPr>
            <w:noProof/>
            <w:webHidden/>
            <w:sz w:val="24"/>
          </w:rPr>
        </w:r>
        <w:r w:rsidR="00443EFD" w:rsidRPr="00443EFD">
          <w:rPr>
            <w:noProof/>
            <w:webHidden/>
            <w:sz w:val="24"/>
          </w:rPr>
          <w:fldChar w:fldCharType="separate"/>
        </w:r>
        <w:r>
          <w:rPr>
            <w:noProof/>
            <w:webHidden/>
            <w:sz w:val="24"/>
          </w:rPr>
          <w:t>47</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6" w:history="1">
        <w:r w:rsidR="00443EFD" w:rsidRPr="00443EFD">
          <w:rPr>
            <w:rStyle w:val="a8"/>
            <w:noProof/>
            <w:sz w:val="24"/>
            <w:szCs w:val="24"/>
          </w:rPr>
          <w:t xml:space="preserve">10.1 </w:t>
        </w:r>
        <w:r w:rsidR="00443EFD" w:rsidRPr="00443EFD">
          <w:rPr>
            <w:rStyle w:val="a8"/>
            <w:rFonts w:hint="eastAsia"/>
            <w:noProof/>
            <w:sz w:val="24"/>
            <w:szCs w:val="24"/>
          </w:rPr>
          <w:t>基金份额持有人大会决议</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_Toc522549996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47</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7" w:history="1">
        <w:r w:rsidR="00443EFD" w:rsidRPr="00443EFD">
          <w:rPr>
            <w:rStyle w:val="a8"/>
            <w:noProof/>
            <w:sz w:val="24"/>
            <w:szCs w:val="24"/>
          </w:rPr>
          <w:t xml:space="preserve">10.2 </w:t>
        </w:r>
        <w:r w:rsidR="00443EFD" w:rsidRPr="00443EFD">
          <w:rPr>
            <w:rStyle w:val="a8"/>
            <w:rFonts w:hint="eastAsia"/>
            <w:noProof/>
            <w:sz w:val="24"/>
            <w:szCs w:val="24"/>
          </w:rPr>
          <w:t>基金管理人、基金托管人的专门基金托管部门的重大人事变动</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_Toc522549997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47</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8" w:history="1">
        <w:r w:rsidR="00443EFD" w:rsidRPr="00443EFD">
          <w:rPr>
            <w:rStyle w:val="a8"/>
            <w:noProof/>
            <w:sz w:val="24"/>
            <w:szCs w:val="24"/>
          </w:rPr>
          <w:t xml:space="preserve">10.3 </w:t>
        </w:r>
        <w:r w:rsidR="00443EFD" w:rsidRPr="00443EFD">
          <w:rPr>
            <w:rStyle w:val="a8"/>
            <w:rFonts w:hint="eastAsia"/>
            <w:noProof/>
            <w:sz w:val="24"/>
            <w:szCs w:val="24"/>
          </w:rPr>
          <w:t>涉及基金管理人、基金财产、基金托管业务的诉讼</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_Toc522549998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47</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49999" w:history="1">
        <w:r w:rsidR="00443EFD" w:rsidRPr="00443EFD">
          <w:rPr>
            <w:rStyle w:val="a8"/>
            <w:noProof/>
            <w:sz w:val="24"/>
            <w:szCs w:val="24"/>
          </w:rPr>
          <w:t xml:space="preserve">10.4 </w:t>
        </w:r>
        <w:r w:rsidR="00443EFD" w:rsidRPr="00443EFD">
          <w:rPr>
            <w:rStyle w:val="a8"/>
            <w:rFonts w:hint="eastAsia"/>
            <w:noProof/>
            <w:sz w:val="24"/>
            <w:szCs w:val="24"/>
          </w:rPr>
          <w:t>基金投资策略的改变</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_Toc522549999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47</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0" w:history="1">
        <w:r w:rsidR="00443EFD" w:rsidRPr="00443EFD">
          <w:rPr>
            <w:rStyle w:val="a8"/>
            <w:noProof/>
            <w:sz w:val="24"/>
            <w:szCs w:val="24"/>
          </w:rPr>
          <w:t xml:space="preserve">10.5 </w:t>
        </w:r>
        <w:r w:rsidR="00443EFD" w:rsidRPr="00443EFD">
          <w:rPr>
            <w:rStyle w:val="a8"/>
            <w:rFonts w:hint="eastAsia"/>
            <w:noProof/>
            <w:sz w:val="24"/>
            <w:szCs w:val="24"/>
          </w:rPr>
          <w:t>本报告期持有的基金发生的重大影响事件</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_Toc522550000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48</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1" w:history="1">
        <w:r w:rsidR="00443EFD" w:rsidRPr="00443EFD">
          <w:rPr>
            <w:rStyle w:val="a8"/>
            <w:noProof/>
            <w:sz w:val="24"/>
            <w:szCs w:val="24"/>
          </w:rPr>
          <w:t>10.6</w:t>
        </w:r>
        <w:r w:rsidR="00443EFD" w:rsidRPr="00443EFD">
          <w:rPr>
            <w:rStyle w:val="a8"/>
            <w:rFonts w:hint="eastAsia"/>
            <w:noProof/>
            <w:sz w:val="24"/>
            <w:szCs w:val="24"/>
          </w:rPr>
          <w:t>为基金进行审计的会计师事务所情况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48</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2" w:history="1">
        <w:r w:rsidR="00443EFD" w:rsidRPr="00443EFD">
          <w:rPr>
            <w:rStyle w:val="a8"/>
            <w:noProof/>
            <w:sz w:val="24"/>
            <w:szCs w:val="24"/>
          </w:rPr>
          <w:t xml:space="preserve">10.7 </w:t>
        </w:r>
        <w:r w:rsidR="00443EFD" w:rsidRPr="00443EFD">
          <w:rPr>
            <w:rStyle w:val="a8"/>
            <w:rFonts w:hint="eastAsia"/>
            <w:noProof/>
            <w:sz w:val="24"/>
            <w:szCs w:val="24"/>
          </w:rPr>
          <w:t>管理人、托管人及其高级管理人员受稽查或处罚等情况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_Toc522550002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48</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3" w:history="1">
        <w:r w:rsidR="00443EFD" w:rsidRPr="00443EFD">
          <w:rPr>
            <w:rStyle w:val="a8"/>
            <w:noProof/>
            <w:sz w:val="24"/>
            <w:szCs w:val="24"/>
          </w:rPr>
          <w:t xml:space="preserve">10.8 </w:t>
        </w:r>
        <w:r w:rsidR="00443EFD" w:rsidRPr="00443EFD">
          <w:rPr>
            <w:rStyle w:val="a8"/>
            <w:rFonts w:hint="eastAsia"/>
            <w:noProof/>
            <w:sz w:val="24"/>
            <w:szCs w:val="24"/>
          </w:rPr>
          <w:t>基金租用证券公司交易单元的有关情况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_Toc522550003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48</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4" w:history="1">
        <w:r w:rsidR="00443EFD" w:rsidRPr="00443EFD">
          <w:rPr>
            <w:rStyle w:val="a8"/>
            <w:noProof/>
            <w:sz w:val="24"/>
            <w:szCs w:val="24"/>
          </w:rPr>
          <w:t xml:space="preserve">10.9 </w:t>
        </w:r>
        <w:r w:rsidR="00443EFD" w:rsidRPr="00443EFD">
          <w:rPr>
            <w:rStyle w:val="a8"/>
            <w:rFonts w:hint="eastAsia"/>
            <w:noProof/>
            <w:sz w:val="24"/>
            <w:szCs w:val="24"/>
          </w:rPr>
          <w:t>其他重大事件</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_Toc522550004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50</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50005" w:history="1">
        <w:r w:rsidR="00443EFD" w:rsidRPr="00443EFD">
          <w:rPr>
            <w:rStyle w:val="a8"/>
            <w:b/>
            <w:bCs/>
            <w:noProof/>
            <w:sz w:val="24"/>
          </w:rPr>
          <w:t xml:space="preserve">§11 </w:t>
        </w:r>
        <w:r w:rsidR="00443EFD" w:rsidRPr="00443EFD">
          <w:rPr>
            <w:rStyle w:val="a8"/>
            <w:rFonts w:hint="eastAsia"/>
            <w:b/>
            <w:bCs/>
            <w:noProof/>
            <w:sz w:val="24"/>
          </w:rPr>
          <w:t>影响投资者决策的其他重要信息</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_Toc522550005 \h </w:instrText>
        </w:r>
        <w:r w:rsidR="00443EFD" w:rsidRPr="00443EFD">
          <w:rPr>
            <w:noProof/>
            <w:webHidden/>
            <w:sz w:val="24"/>
          </w:rPr>
        </w:r>
        <w:r w:rsidR="00443EFD" w:rsidRPr="00443EFD">
          <w:rPr>
            <w:noProof/>
            <w:webHidden/>
            <w:sz w:val="24"/>
          </w:rPr>
          <w:fldChar w:fldCharType="separate"/>
        </w:r>
        <w:r>
          <w:rPr>
            <w:noProof/>
            <w:webHidden/>
            <w:sz w:val="24"/>
          </w:rPr>
          <w:t>52</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6" w:history="1">
        <w:r w:rsidR="00443EFD" w:rsidRPr="00443EFD">
          <w:rPr>
            <w:rStyle w:val="a8"/>
            <w:noProof/>
            <w:sz w:val="24"/>
            <w:szCs w:val="24"/>
          </w:rPr>
          <w:t xml:space="preserve">11.1 </w:t>
        </w:r>
        <w:r w:rsidR="00443EFD" w:rsidRPr="00443EFD">
          <w:rPr>
            <w:rStyle w:val="a8"/>
            <w:rFonts w:hint="eastAsia"/>
            <w:noProof/>
            <w:sz w:val="24"/>
            <w:szCs w:val="24"/>
          </w:rPr>
          <w:t>报告期内单一投资者持有基金份额比例达到或超过</w:t>
        </w:r>
        <w:r w:rsidR="00443EFD" w:rsidRPr="00443EFD">
          <w:rPr>
            <w:rStyle w:val="a8"/>
            <w:noProof/>
            <w:sz w:val="24"/>
            <w:szCs w:val="24"/>
          </w:rPr>
          <w:t>20%</w:t>
        </w:r>
        <w:r w:rsidR="00443EFD" w:rsidRPr="00443EFD">
          <w:rPr>
            <w:rStyle w:val="a8"/>
            <w:rFonts w:hint="eastAsia"/>
            <w:noProof/>
            <w:sz w:val="24"/>
            <w:szCs w:val="24"/>
          </w:rPr>
          <w:t>的情况</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_Toc522550006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52</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7" w:history="1">
        <w:r w:rsidR="00443EFD" w:rsidRPr="00443EFD">
          <w:rPr>
            <w:rStyle w:val="a8"/>
            <w:noProof/>
            <w:sz w:val="24"/>
            <w:szCs w:val="24"/>
          </w:rPr>
          <w:t xml:space="preserve">11.2 </w:t>
        </w:r>
        <w:r w:rsidR="00443EFD" w:rsidRPr="00443EFD">
          <w:rPr>
            <w:rStyle w:val="a8"/>
            <w:rFonts w:hint="eastAsia"/>
            <w:noProof/>
            <w:sz w:val="24"/>
            <w:szCs w:val="24"/>
          </w:rPr>
          <w:t>影响投资者决策的其他重要信息</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_Toc522550007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52</w:t>
        </w:r>
        <w:r w:rsidR="00443EFD" w:rsidRPr="00443EFD">
          <w:rPr>
            <w:noProof/>
            <w:webHidden/>
            <w:sz w:val="24"/>
            <w:szCs w:val="24"/>
          </w:rPr>
          <w:fldChar w:fldCharType="end"/>
        </w:r>
      </w:hyperlink>
    </w:p>
    <w:p w:rsidR="00443EFD" w:rsidRPr="00443EFD" w:rsidRDefault="00FF47CA" w:rsidP="00443EFD">
      <w:pPr>
        <w:pStyle w:val="11"/>
        <w:spacing w:line="288" w:lineRule="auto"/>
        <w:rPr>
          <w:rFonts w:asciiTheme="minorHAnsi" w:eastAsiaTheme="minorEastAsia" w:hAnsiTheme="minorHAnsi" w:cstheme="minorBidi"/>
          <w:noProof/>
          <w:sz w:val="24"/>
        </w:rPr>
      </w:pPr>
      <w:hyperlink w:anchor="_Toc522550008" w:history="1">
        <w:r w:rsidR="00443EFD" w:rsidRPr="00443EFD">
          <w:rPr>
            <w:rStyle w:val="a8"/>
            <w:b/>
            <w:bCs/>
            <w:noProof/>
            <w:sz w:val="24"/>
          </w:rPr>
          <w:t xml:space="preserve">§12 </w:t>
        </w:r>
        <w:r w:rsidR="00443EFD" w:rsidRPr="00443EFD">
          <w:rPr>
            <w:rStyle w:val="a8"/>
            <w:rFonts w:hint="eastAsia"/>
            <w:b/>
            <w:bCs/>
            <w:noProof/>
            <w:sz w:val="24"/>
          </w:rPr>
          <w:t>备查文件目录</w:t>
        </w:r>
        <w:r w:rsidR="00443EFD" w:rsidRPr="00443EFD">
          <w:rPr>
            <w:noProof/>
            <w:webHidden/>
            <w:sz w:val="24"/>
          </w:rPr>
          <w:tab/>
        </w:r>
        <w:r w:rsidR="00443EFD" w:rsidRPr="00443EFD">
          <w:rPr>
            <w:noProof/>
            <w:webHidden/>
            <w:sz w:val="24"/>
          </w:rPr>
          <w:fldChar w:fldCharType="begin"/>
        </w:r>
        <w:r w:rsidR="00443EFD" w:rsidRPr="00443EFD">
          <w:rPr>
            <w:noProof/>
            <w:webHidden/>
            <w:sz w:val="24"/>
          </w:rPr>
          <w:instrText xml:space="preserve"> PAGEREF _Toc522550008 \h </w:instrText>
        </w:r>
        <w:r w:rsidR="00443EFD" w:rsidRPr="00443EFD">
          <w:rPr>
            <w:noProof/>
            <w:webHidden/>
            <w:sz w:val="24"/>
          </w:rPr>
        </w:r>
        <w:r w:rsidR="00443EFD" w:rsidRPr="00443EFD">
          <w:rPr>
            <w:noProof/>
            <w:webHidden/>
            <w:sz w:val="24"/>
          </w:rPr>
          <w:fldChar w:fldCharType="separate"/>
        </w:r>
        <w:r>
          <w:rPr>
            <w:noProof/>
            <w:webHidden/>
            <w:sz w:val="24"/>
          </w:rPr>
          <w:t>52</w:t>
        </w:r>
        <w:r w:rsidR="00443EFD" w:rsidRPr="00443EFD">
          <w:rPr>
            <w:noProof/>
            <w:webHidden/>
            <w:sz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09" w:history="1">
        <w:r w:rsidR="00443EFD" w:rsidRPr="00443EFD">
          <w:rPr>
            <w:rStyle w:val="a8"/>
            <w:noProof/>
            <w:sz w:val="24"/>
            <w:szCs w:val="24"/>
          </w:rPr>
          <w:t xml:space="preserve">12.1 </w:t>
        </w:r>
        <w:r w:rsidR="00443EFD" w:rsidRPr="00443EFD">
          <w:rPr>
            <w:rStyle w:val="a8"/>
            <w:rFonts w:hint="eastAsia"/>
            <w:noProof/>
            <w:sz w:val="24"/>
            <w:szCs w:val="24"/>
          </w:rPr>
          <w:t>备查文件目录</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_Toc522550009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52</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10" w:history="1">
        <w:r w:rsidR="00443EFD" w:rsidRPr="00443EFD">
          <w:rPr>
            <w:rStyle w:val="a8"/>
            <w:noProof/>
            <w:sz w:val="24"/>
            <w:szCs w:val="24"/>
          </w:rPr>
          <w:t xml:space="preserve">12.2 </w:t>
        </w:r>
        <w:r w:rsidR="00443EFD" w:rsidRPr="00443EFD">
          <w:rPr>
            <w:rStyle w:val="a8"/>
            <w:rFonts w:hint="eastAsia"/>
            <w:noProof/>
            <w:sz w:val="24"/>
            <w:szCs w:val="24"/>
          </w:rPr>
          <w:t>存放地点</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_Toc522550010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53</w:t>
        </w:r>
        <w:r w:rsidR="00443EFD" w:rsidRPr="00443EFD">
          <w:rPr>
            <w:noProof/>
            <w:webHidden/>
            <w:sz w:val="24"/>
            <w:szCs w:val="24"/>
          </w:rPr>
          <w:fldChar w:fldCharType="end"/>
        </w:r>
      </w:hyperlink>
    </w:p>
    <w:p w:rsidR="00443EFD" w:rsidRPr="00443EFD" w:rsidRDefault="00FF47CA" w:rsidP="00443EFD">
      <w:pPr>
        <w:pStyle w:val="22"/>
        <w:spacing w:line="288" w:lineRule="auto"/>
        <w:rPr>
          <w:rFonts w:asciiTheme="minorHAnsi" w:eastAsiaTheme="minorEastAsia" w:hAnsiTheme="minorHAnsi" w:cstheme="minorBidi"/>
          <w:noProof/>
          <w:kern w:val="2"/>
          <w:sz w:val="24"/>
          <w:szCs w:val="24"/>
        </w:rPr>
      </w:pPr>
      <w:hyperlink w:anchor="_Toc522550011" w:history="1">
        <w:r w:rsidR="00443EFD" w:rsidRPr="00443EFD">
          <w:rPr>
            <w:rStyle w:val="a8"/>
            <w:noProof/>
            <w:sz w:val="24"/>
            <w:szCs w:val="24"/>
          </w:rPr>
          <w:t xml:space="preserve">12.3 </w:t>
        </w:r>
        <w:r w:rsidR="00443EFD" w:rsidRPr="00443EFD">
          <w:rPr>
            <w:rStyle w:val="a8"/>
            <w:rFonts w:hint="eastAsia"/>
            <w:noProof/>
            <w:sz w:val="24"/>
            <w:szCs w:val="24"/>
          </w:rPr>
          <w:t>查阅方式</w:t>
        </w:r>
        <w:r w:rsidR="00443EFD" w:rsidRPr="00443EFD">
          <w:rPr>
            <w:noProof/>
            <w:webHidden/>
            <w:sz w:val="24"/>
            <w:szCs w:val="24"/>
          </w:rPr>
          <w:tab/>
        </w:r>
        <w:r w:rsidR="00443EFD" w:rsidRPr="00443EFD">
          <w:rPr>
            <w:noProof/>
            <w:webHidden/>
            <w:sz w:val="24"/>
            <w:szCs w:val="24"/>
          </w:rPr>
          <w:fldChar w:fldCharType="begin"/>
        </w:r>
        <w:r w:rsidR="00443EFD" w:rsidRPr="00443EFD">
          <w:rPr>
            <w:noProof/>
            <w:webHidden/>
            <w:sz w:val="24"/>
            <w:szCs w:val="24"/>
          </w:rPr>
          <w:instrText xml:space="preserve"> PAGEREF _Toc522550011 \h </w:instrText>
        </w:r>
        <w:r w:rsidR="00443EFD" w:rsidRPr="00443EFD">
          <w:rPr>
            <w:noProof/>
            <w:webHidden/>
            <w:sz w:val="24"/>
            <w:szCs w:val="24"/>
          </w:rPr>
        </w:r>
        <w:r w:rsidR="00443EFD" w:rsidRPr="00443EFD">
          <w:rPr>
            <w:noProof/>
            <w:webHidden/>
            <w:sz w:val="24"/>
            <w:szCs w:val="24"/>
          </w:rPr>
          <w:fldChar w:fldCharType="separate"/>
        </w:r>
        <w:r>
          <w:rPr>
            <w:noProof/>
            <w:webHidden/>
            <w:sz w:val="24"/>
            <w:szCs w:val="24"/>
          </w:rPr>
          <w:t>53</w:t>
        </w:r>
        <w:r w:rsidR="00443EFD" w:rsidRPr="00443EFD">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549950"/>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549951"/>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57"/>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3"/>
            <w:vAlign w:val="center"/>
          </w:tcPr>
          <w:p w:rsidR="001548F9" w:rsidRPr="001B7979" w:rsidRDefault="001548F9" w:rsidP="00467C80">
            <w:pPr>
              <w:spacing w:before="29" w:line="288" w:lineRule="auto"/>
              <w:jc w:val="center"/>
              <w:rPr>
                <w:sz w:val="24"/>
              </w:rPr>
            </w:pPr>
            <w:r w:rsidRPr="001B7979">
              <w:rPr>
                <w:sz w:val="24"/>
              </w:rPr>
              <w:t>交银施罗德周期回报灵活配置混合型证券投资基金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3"/>
            <w:vAlign w:val="center"/>
          </w:tcPr>
          <w:p w:rsidR="001548F9" w:rsidRPr="001B7979" w:rsidRDefault="001548F9" w:rsidP="00467C80">
            <w:pPr>
              <w:spacing w:before="29" w:line="288" w:lineRule="auto"/>
              <w:jc w:val="center"/>
              <w:rPr>
                <w:sz w:val="24"/>
              </w:rPr>
            </w:pPr>
            <w:r w:rsidRPr="001B7979">
              <w:rPr>
                <w:sz w:val="24"/>
              </w:rPr>
              <w:t>交银周期回报灵活配置混合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519738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2675" w:type="dxa"/>
            <w:vAlign w:val="center"/>
          </w:tcPr>
          <w:p w:rsidR="00EF00B1" w:rsidRPr="001B7979" w:rsidRDefault="00EF00B1" w:rsidP="00467C80">
            <w:pPr>
              <w:spacing w:before="29" w:line="288" w:lineRule="auto"/>
              <w:jc w:val="center"/>
              <w:rPr>
                <w:sz w:val="24"/>
              </w:rPr>
            </w:pPr>
            <w:r w:rsidRPr="001B7979">
              <w:rPr>
                <w:rFonts w:eastAsiaTheme="minorEastAsia"/>
                <w:sz w:val="24"/>
              </w:rPr>
              <w:t>519738(</w:t>
            </w:r>
            <w:r w:rsidRPr="001B7979">
              <w:rPr>
                <w:rFonts w:eastAsiaTheme="minorEastAsia"/>
                <w:sz w:val="24"/>
              </w:rPr>
              <w:t>前端</w:t>
            </w:r>
            <w:r w:rsidRPr="001B7979">
              <w:rPr>
                <w:rFonts w:eastAsiaTheme="minorEastAsia"/>
                <w:sz w:val="24"/>
              </w:rPr>
              <w:t>)</w:t>
            </w:r>
          </w:p>
        </w:tc>
        <w:tc>
          <w:tcPr>
            <w:tcW w:w="2676" w:type="dxa"/>
            <w:gridSpan w:val="2"/>
            <w:vAlign w:val="center"/>
          </w:tcPr>
          <w:p w:rsidR="00EF00B1" w:rsidRPr="001B7979" w:rsidRDefault="00EF00B1" w:rsidP="00467C80">
            <w:pPr>
              <w:spacing w:before="29" w:line="288" w:lineRule="auto"/>
              <w:jc w:val="center"/>
              <w:rPr>
                <w:sz w:val="24"/>
              </w:rPr>
            </w:pPr>
            <w:r w:rsidRPr="001B7979">
              <w:rPr>
                <w:rFonts w:eastAsiaTheme="minorEastAsia"/>
                <w:sz w:val="24"/>
              </w:rPr>
              <w:t>519739(</w:t>
            </w:r>
            <w:r w:rsidRPr="001B7979">
              <w:rPr>
                <w:rFonts w:eastAsiaTheme="minorEastAsia"/>
                <w:sz w:val="24"/>
              </w:rPr>
              <w:t>后端</w:t>
            </w:r>
            <w:r w:rsidRPr="001B7979">
              <w:rPr>
                <w:rFonts w:eastAsiaTheme="minorEastAsia"/>
                <w:sz w:val="24"/>
              </w:rPr>
              <w:t>)</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471,387,617.79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3"/>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gridSpan w:val="2"/>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gridSpan w:val="2"/>
            <w:vAlign w:val="center"/>
          </w:tcPr>
          <w:p w:rsidR="00EF00B1" w:rsidRPr="001B7979" w:rsidRDefault="00D71507" w:rsidP="00D03107">
            <w:pPr>
              <w:spacing w:before="29" w:line="288" w:lineRule="auto"/>
              <w:jc w:val="center"/>
              <w:rPr>
                <w:sz w:val="24"/>
              </w:rPr>
            </w:pPr>
            <w:r w:rsidRPr="003E0AEB">
              <w:rPr>
                <w:rFonts w:hint="eastAsia"/>
                <w:sz w:val="24"/>
              </w:rPr>
              <w:t>519738</w:t>
            </w:r>
            <w:r w:rsidRPr="003E0AEB">
              <w:rPr>
                <w:rFonts w:hint="eastAsia"/>
                <w:sz w:val="24"/>
              </w:rPr>
              <w:t>（前端）、</w:t>
            </w:r>
            <w:r w:rsidRPr="003E0AEB">
              <w:rPr>
                <w:rFonts w:hint="eastAsia"/>
                <w:sz w:val="24"/>
              </w:rPr>
              <w:t>519739</w:t>
            </w:r>
            <w:r w:rsidRPr="003E0AEB">
              <w:rPr>
                <w:rFonts w:hint="eastAsia"/>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519759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gridSpan w:val="2"/>
            <w:vAlign w:val="center"/>
          </w:tcPr>
          <w:p w:rsidR="00EF00B1" w:rsidRPr="001B7979" w:rsidRDefault="00EF00B1" w:rsidP="00467C80">
            <w:pPr>
              <w:spacing w:before="29" w:line="288" w:lineRule="auto"/>
              <w:jc w:val="center"/>
              <w:rPr>
                <w:sz w:val="24"/>
              </w:rPr>
            </w:pPr>
            <w:r w:rsidRPr="001B7979">
              <w:rPr>
                <w:sz w:val="24"/>
              </w:rPr>
              <w:t>265,813,974.09</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205,573,643.70</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549952"/>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本基金是一只混合型基金，其长期平均风险和预期收益高于债券型基金和货币市场基金，低于股票型基金。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549953"/>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549954"/>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549955"/>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49956"/>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549957"/>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12,915,995.18</w:t>
            </w:r>
          </w:p>
        </w:tc>
        <w:tc>
          <w:tcPr>
            <w:tcW w:w="2558" w:type="dxa"/>
            <w:vAlign w:val="center"/>
          </w:tcPr>
          <w:p w:rsidR="001548F9" w:rsidRPr="001B7979" w:rsidRDefault="001548F9" w:rsidP="00571B8A">
            <w:pPr>
              <w:spacing w:before="29" w:line="288" w:lineRule="auto"/>
              <w:jc w:val="right"/>
              <w:rPr>
                <w:sz w:val="24"/>
              </w:rPr>
            </w:pPr>
            <w:r w:rsidRPr="001B7979">
              <w:rPr>
                <w:sz w:val="24"/>
              </w:rPr>
              <w:t>9,398,425.99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6,314,594.04</w:t>
            </w:r>
          </w:p>
        </w:tc>
        <w:tc>
          <w:tcPr>
            <w:tcW w:w="2558" w:type="dxa"/>
            <w:vAlign w:val="center"/>
          </w:tcPr>
          <w:p w:rsidR="001548F9" w:rsidRPr="001B7979" w:rsidRDefault="001548F9" w:rsidP="00571B8A">
            <w:pPr>
              <w:spacing w:before="29" w:line="288" w:lineRule="auto"/>
              <w:jc w:val="right"/>
              <w:rPr>
                <w:sz w:val="24"/>
              </w:rPr>
            </w:pPr>
            <w:r w:rsidRPr="001B7979">
              <w:rPr>
                <w:sz w:val="24"/>
              </w:rPr>
              <w:t>4,581,468.30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0.0229</w:t>
            </w:r>
          </w:p>
        </w:tc>
        <w:tc>
          <w:tcPr>
            <w:tcW w:w="2558" w:type="dxa"/>
            <w:vAlign w:val="center"/>
          </w:tcPr>
          <w:p w:rsidR="001548F9" w:rsidRPr="001B7979" w:rsidRDefault="001548F9" w:rsidP="00571B8A">
            <w:pPr>
              <w:spacing w:before="29" w:line="288" w:lineRule="auto"/>
              <w:jc w:val="right"/>
              <w:rPr>
                <w:sz w:val="24"/>
              </w:rPr>
            </w:pPr>
            <w:r w:rsidRPr="001B7979">
              <w:rPr>
                <w:sz w:val="24"/>
              </w:rPr>
              <w:t>0.0223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1.88%</w:t>
            </w:r>
          </w:p>
        </w:tc>
        <w:tc>
          <w:tcPr>
            <w:tcW w:w="2558" w:type="dxa"/>
            <w:vAlign w:val="center"/>
          </w:tcPr>
          <w:p w:rsidR="001548F9" w:rsidRPr="001B7979" w:rsidRDefault="001548F9" w:rsidP="00571B8A">
            <w:pPr>
              <w:spacing w:before="29" w:line="288" w:lineRule="auto"/>
              <w:jc w:val="right"/>
              <w:rPr>
                <w:sz w:val="24"/>
              </w:rPr>
            </w:pPr>
            <w:r w:rsidRPr="001B7979">
              <w:rPr>
                <w:sz w:val="24"/>
              </w:rPr>
              <w:t>1.82%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1.86%</w:t>
            </w:r>
          </w:p>
        </w:tc>
        <w:tc>
          <w:tcPr>
            <w:tcW w:w="2558" w:type="dxa"/>
            <w:vAlign w:val="center"/>
          </w:tcPr>
          <w:p w:rsidR="001548F9" w:rsidRPr="001B7979" w:rsidRDefault="001548F9" w:rsidP="00571B8A">
            <w:pPr>
              <w:spacing w:before="29" w:line="288" w:lineRule="auto"/>
              <w:jc w:val="right"/>
              <w:rPr>
                <w:sz w:val="24"/>
              </w:rPr>
            </w:pPr>
            <w:r w:rsidRPr="001B7979">
              <w:rPr>
                <w:sz w:val="24"/>
              </w:rPr>
              <w:t>1.76%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45,438,102.91</w:t>
            </w:r>
          </w:p>
        </w:tc>
        <w:tc>
          <w:tcPr>
            <w:tcW w:w="2558" w:type="dxa"/>
            <w:vAlign w:val="center"/>
          </w:tcPr>
          <w:p w:rsidR="001548F9" w:rsidRPr="001B7979" w:rsidRDefault="001548F9" w:rsidP="00571B8A">
            <w:pPr>
              <w:spacing w:before="29" w:line="288" w:lineRule="auto"/>
              <w:jc w:val="right"/>
              <w:rPr>
                <w:sz w:val="24"/>
              </w:rPr>
            </w:pPr>
            <w:r w:rsidRPr="001B7979">
              <w:rPr>
                <w:sz w:val="24"/>
              </w:rPr>
              <w:t>37,323,021.73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0.171</w:t>
            </w:r>
          </w:p>
        </w:tc>
        <w:tc>
          <w:tcPr>
            <w:tcW w:w="2558" w:type="dxa"/>
            <w:vAlign w:val="center"/>
          </w:tcPr>
          <w:p w:rsidR="001548F9" w:rsidRPr="001B7979" w:rsidRDefault="001548F9" w:rsidP="00571B8A">
            <w:pPr>
              <w:spacing w:before="29" w:line="288" w:lineRule="auto"/>
              <w:jc w:val="right"/>
              <w:rPr>
                <w:sz w:val="24"/>
              </w:rPr>
            </w:pPr>
            <w:r w:rsidRPr="001B7979">
              <w:rPr>
                <w:sz w:val="24"/>
              </w:rPr>
              <w:t>0.182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318,621,754.62</w:t>
            </w:r>
          </w:p>
        </w:tc>
        <w:tc>
          <w:tcPr>
            <w:tcW w:w="2558" w:type="dxa"/>
            <w:vAlign w:val="center"/>
          </w:tcPr>
          <w:p w:rsidR="001548F9" w:rsidRPr="001B7979" w:rsidRDefault="001548F9" w:rsidP="00571B8A">
            <w:pPr>
              <w:spacing w:before="29" w:line="288" w:lineRule="auto"/>
              <w:jc w:val="right"/>
              <w:rPr>
                <w:sz w:val="24"/>
              </w:rPr>
            </w:pPr>
            <w:r w:rsidRPr="001B7979">
              <w:rPr>
                <w:sz w:val="24"/>
              </w:rPr>
              <w:t>249,334,775.88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1.199</w:t>
            </w:r>
          </w:p>
        </w:tc>
        <w:tc>
          <w:tcPr>
            <w:tcW w:w="2558" w:type="dxa"/>
            <w:vAlign w:val="center"/>
          </w:tcPr>
          <w:p w:rsidR="001548F9" w:rsidRPr="001B7979" w:rsidRDefault="001548F9" w:rsidP="00571B8A">
            <w:pPr>
              <w:spacing w:before="29" w:line="288" w:lineRule="auto"/>
              <w:jc w:val="right"/>
              <w:rPr>
                <w:sz w:val="24"/>
              </w:rPr>
            </w:pPr>
            <w:r w:rsidRPr="001B7979">
              <w:rPr>
                <w:sz w:val="24"/>
              </w:rPr>
              <w:t>1.213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56.75%</w:t>
            </w:r>
          </w:p>
        </w:tc>
        <w:tc>
          <w:tcPr>
            <w:tcW w:w="2558" w:type="dxa"/>
            <w:vAlign w:val="center"/>
          </w:tcPr>
          <w:p w:rsidR="001548F9" w:rsidRPr="001B7979" w:rsidRDefault="001548F9" w:rsidP="00571B8A">
            <w:pPr>
              <w:spacing w:before="29" w:line="288" w:lineRule="auto"/>
              <w:jc w:val="right"/>
              <w:rPr>
                <w:sz w:val="24"/>
              </w:rPr>
            </w:pPr>
            <w:r w:rsidRPr="001B7979">
              <w:rPr>
                <w:sz w:val="24"/>
              </w:rPr>
              <w:t>28.79%</w:t>
            </w:r>
          </w:p>
        </w:tc>
      </w:tr>
    </w:tbl>
    <w:p w:rsidR="000710DC" w:rsidRDefault="009032C5">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549958"/>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710DC">
        <w:tc>
          <w:tcPr>
            <w:tcW w:w="1497" w:type="dxa"/>
            <w:vAlign w:val="center"/>
          </w:tcPr>
          <w:p w:rsidR="000710DC" w:rsidRDefault="009032C5">
            <w:pPr>
              <w:jc w:val="left"/>
            </w:pPr>
            <w:r>
              <w:rPr>
                <w:color w:val="000000"/>
                <w:sz w:val="24"/>
              </w:rPr>
              <w:t>过去一个月</w:t>
            </w:r>
          </w:p>
        </w:tc>
        <w:tc>
          <w:tcPr>
            <w:tcW w:w="1251" w:type="dxa"/>
            <w:vAlign w:val="center"/>
          </w:tcPr>
          <w:p w:rsidR="000710DC" w:rsidRDefault="009032C5">
            <w:pPr>
              <w:jc w:val="center"/>
            </w:pPr>
            <w:r>
              <w:rPr>
                <w:color w:val="000000"/>
                <w:sz w:val="24"/>
              </w:rPr>
              <w:t>-0.83%</w:t>
            </w:r>
          </w:p>
        </w:tc>
        <w:tc>
          <w:tcPr>
            <w:tcW w:w="1250" w:type="dxa"/>
            <w:vAlign w:val="center"/>
          </w:tcPr>
          <w:p w:rsidR="000710DC" w:rsidRDefault="009032C5">
            <w:pPr>
              <w:jc w:val="center"/>
            </w:pPr>
            <w:r>
              <w:rPr>
                <w:color w:val="000000"/>
                <w:sz w:val="24"/>
              </w:rPr>
              <w:t>0.33%</w:t>
            </w:r>
          </w:p>
        </w:tc>
        <w:tc>
          <w:tcPr>
            <w:tcW w:w="1250" w:type="dxa"/>
            <w:vAlign w:val="center"/>
          </w:tcPr>
          <w:p w:rsidR="000710DC" w:rsidRDefault="009032C5">
            <w:pPr>
              <w:jc w:val="center"/>
            </w:pPr>
            <w:r>
              <w:rPr>
                <w:color w:val="000000"/>
                <w:sz w:val="24"/>
              </w:rPr>
              <w:t>-3.70%</w:t>
            </w:r>
          </w:p>
        </w:tc>
        <w:tc>
          <w:tcPr>
            <w:tcW w:w="1250" w:type="dxa"/>
            <w:vAlign w:val="center"/>
          </w:tcPr>
          <w:p w:rsidR="000710DC" w:rsidRDefault="009032C5">
            <w:pPr>
              <w:jc w:val="center"/>
            </w:pPr>
            <w:r>
              <w:rPr>
                <w:color w:val="000000"/>
                <w:sz w:val="24"/>
              </w:rPr>
              <w:t>0.64%</w:t>
            </w:r>
          </w:p>
        </w:tc>
        <w:tc>
          <w:tcPr>
            <w:tcW w:w="1250" w:type="dxa"/>
            <w:vAlign w:val="center"/>
          </w:tcPr>
          <w:p w:rsidR="000710DC" w:rsidRDefault="009032C5">
            <w:pPr>
              <w:jc w:val="center"/>
            </w:pPr>
            <w:r>
              <w:rPr>
                <w:color w:val="000000"/>
                <w:sz w:val="24"/>
              </w:rPr>
              <w:t>2.87%</w:t>
            </w:r>
          </w:p>
        </w:tc>
        <w:tc>
          <w:tcPr>
            <w:tcW w:w="1250" w:type="dxa"/>
            <w:vAlign w:val="center"/>
          </w:tcPr>
          <w:p w:rsidR="000710DC" w:rsidRDefault="009032C5">
            <w:pPr>
              <w:jc w:val="center"/>
            </w:pPr>
            <w:r>
              <w:rPr>
                <w:color w:val="000000"/>
                <w:sz w:val="24"/>
              </w:rPr>
              <w:t>-0.31%</w:t>
            </w:r>
          </w:p>
        </w:tc>
      </w:tr>
      <w:tr w:rsidR="000710DC">
        <w:tc>
          <w:tcPr>
            <w:tcW w:w="1497" w:type="dxa"/>
            <w:vAlign w:val="center"/>
          </w:tcPr>
          <w:p w:rsidR="000710DC" w:rsidRDefault="009032C5">
            <w:pPr>
              <w:jc w:val="left"/>
            </w:pPr>
            <w:r>
              <w:rPr>
                <w:color w:val="000000"/>
                <w:sz w:val="24"/>
              </w:rPr>
              <w:t>过去三个月</w:t>
            </w:r>
          </w:p>
        </w:tc>
        <w:tc>
          <w:tcPr>
            <w:tcW w:w="1251" w:type="dxa"/>
            <w:vAlign w:val="center"/>
          </w:tcPr>
          <w:p w:rsidR="000710DC" w:rsidRDefault="009032C5">
            <w:pPr>
              <w:jc w:val="center"/>
            </w:pPr>
            <w:r>
              <w:rPr>
                <w:color w:val="000000"/>
                <w:sz w:val="24"/>
              </w:rPr>
              <w:t>0.74%</w:t>
            </w:r>
          </w:p>
        </w:tc>
        <w:tc>
          <w:tcPr>
            <w:tcW w:w="1250" w:type="dxa"/>
            <w:vAlign w:val="center"/>
          </w:tcPr>
          <w:p w:rsidR="000710DC" w:rsidRDefault="009032C5">
            <w:pPr>
              <w:jc w:val="center"/>
            </w:pPr>
            <w:r>
              <w:rPr>
                <w:color w:val="000000"/>
                <w:sz w:val="24"/>
              </w:rPr>
              <w:t>0.30%</w:t>
            </w:r>
          </w:p>
        </w:tc>
        <w:tc>
          <w:tcPr>
            <w:tcW w:w="1250" w:type="dxa"/>
            <w:vAlign w:val="center"/>
          </w:tcPr>
          <w:p w:rsidR="000710DC" w:rsidRDefault="009032C5">
            <w:pPr>
              <w:jc w:val="center"/>
            </w:pPr>
            <w:r>
              <w:rPr>
                <w:color w:val="000000"/>
                <w:sz w:val="24"/>
              </w:rPr>
              <w:t>-4.52%</w:t>
            </w:r>
          </w:p>
        </w:tc>
        <w:tc>
          <w:tcPr>
            <w:tcW w:w="1250" w:type="dxa"/>
            <w:vAlign w:val="center"/>
          </w:tcPr>
          <w:p w:rsidR="000710DC" w:rsidRDefault="009032C5">
            <w:pPr>
              <w:jc w:val="center"/>
            </w:pPr>
            <w:r>
              <w:rPr>
                <w:color w:val="000000"/>
                <w:sz w:val="24"/>
              </w:rPr>
              <w:t>0.57%</w:t>
            </w:r>
          </w:p>
        </w:tc>
        <w:tc>
          <w:tcPr>
            <w:tcW w:w="1250" w:type="dxa"/>
            <w:vAlign w:val="center"/>
          </w:tcPr>
          <w:p w:rsidR="000710DC" w:rsidRDefault="009032C5">
            <w:pPr>
              <w:jc w:val="center"/>
            </w:pPr>
            <w:r>
              <w:rPr>
                <w:color w:val="000000"/>
                <w:sz w:val="24"/>
              </w:rPr>
              <w:t>5.26%</w:t>
            </w:r>
          </w:p>
        </w:tc>
        <w:tc>
          <w:tcPr>
            <w:tcW w:w="1250" w:type="dxa"/>
            <w:vAlign w:val="center"/>
          </w:tcPr>
          <w:p w:rsidR="000710DC" w:rsidRDefault="009032C5">
            <w:pPr>
              <w:jc w:val="center"/>
            </w:pPr>
            <w:r>
              <w:rPr>
                <w:color w:val="000000"/>
                <w:sz w:val="24"/>
              </w:rPr>
              <w:t>-0.27%</w:t>
            </w:r>
          </w:p>
        </w:tc>
      </w:tr>
      <w:tr w:rsidR="000710DC">
        <w:tc>
          <w:tcPr>
            <w:tcW w:w="1497" w:type="dxa"/>
            <w:vAlign w:val="center"/>
          </w:tcPr>
          <w:p w:rsidR="000710DC" w:rsidRDefault="009032C5">
            <w:pPr>
              <w:jc w:val="left"/>
            </w:pPr>
            <w:r>
              <w:rPr>
                <w:color w:val="000000"/>
                <w:sz w:val="24"/>
              </w:rPr>
              <w:t>过去六个月</w:t>
            </w:r>
          </w:p>
        </w:tc>
        <w:tc>
          <w:tcPr>
            <w:tcW w:w="1251" w:type="dxa"/>
            <w:vAlign w:val="center"/>
          </w:tcPr>
          <w:p w:rsidR="000710DC" w:rsidRDefault="009032C5">
            <w:pPr>
              <w:jc w:val="center"/>
            </w:pPr>
            <w:r>
              <w:rPr>
                <w:color w:val="000000"/>
                <w:sz w:val="24"/>
              </w:rPr>
              <w:t>1.86%</w:t>
            </w:r>
          </w:p>
        </w:tc>
        <w:tc>
          <w:tcPr>
            <w:tcW w:w="1250" w:type="dxa"/>
            <w:vAlign w:val="center"/>
          </w:tcPr>
          <w:p w:rsidR="000710DC" w:rsidRDefault="009032C5">
            <w:pPr>
              <w:jc w:val="center"/>
            </w:pPr>
            <w:r>
              <w:rPr>
                <w:color w:val="000000"/>
                <w:sz w:val="24"/>
              </w:rPr>
              <w:t>0.30%</w:t>
            </w:r>
          </w:p>
        </w:tc>
        <w:tc>
          <w:tcPr>
            <w:tcW w:w="1250" w:type="dxa"/>
            <w:vAlign w:val="center"/>
          </w:tcPr>
          <w:p w:rsidR="000710DC" w:rsidRDefault="009032C5">
            <w:pPr>
              <w:jc w:val="center"/>
            </w:pPr>
            <w:r>
              <w:rPr>
                <w:color w:val="000000"/>
                <w:sz w:val="24"/>
              </w:rPr>
              <w:t>-5.47%</w:t>
            </w:r>
          </w:p>
        </w:tc>
        <w:tc>
          <w:tcPr>
            <w:tcW w:w="1250" w:type="dxa"/>
            <w:vAlign w:val="center"/>
          </w:tcPr>
          <w:p w:rsidR="000710DC" w:rsidRDefault="009032C5">
            <w:pPr>
              <w:jc w:val="center"/>
            </w:pPr>
            <w:r>
              <w:rPr>
                <w:color w:val="000000"/>
                <w:sz w:val="24"/>
              </w:rPr>
              <w:t>0.57%</w:t>
            </w:r>
          </w:p>
        </w:tc>
        <w:tc>
          <w:tcPr>
            <w:tcW w:w="1250" w:type="dxa"/>
            <w:vAlign w:val="center"/>
          </w:tcPr>
          <w:p w:rsidR="000710DC" w:rsidRDefault="009032C5">
            <w:pPr>
              <w:jc w:val="center"/>
            </w:pPr>
            <w:r>
              <w:rPr>
                <w:color w:val="000000"/>
                <w:sz w:val="24"/>
              </w:rPr>
              <w:t>7.33%</w:t>
            </w:r>
          </w:p>
        </w:tc>
        <w:tc>
          <w:tcPr>
            <w:tcW w:w="1250" w:type="dxa"/>
            <w:vAlign w:val="center"/>
          </w:tcPr>
          <w:p w:rsidR="000710DC" w:rsidRDefault="009032C5">
            <w:pPr>
              <w:jc w:val="center"/>
            </w:pPr>
            <w:r>
              <w:rPr>
                <w:color w:val="000000"/>
                <w:sz w:val="24"/>
              </w:rPr>
              <w:t>-0.27%</w:t>
            </w:r>
          </w:p>
        </w:tc>
      </w:tr>
      <w:tr w:rsidR="000710DC">
        <w:tc>
          <w:tcPr>
            <w:tcW w:w="1497" w:type="dxa"/>
            <w:vAlign w:val="center"/>
          </w:tcPr>
          <w:p w:rsidR="000710DC" w:rsidRDefault="009032C5">
            <w:pPr>
              <w:jc w:val="left"/>
            </w:pPr>
            <w:r>
              <w:rPr>
                <w:color w:val="000000"/>
                <w:sz w:val="24"/>
              </w:rPr>
              <w:t>过去一年</w:t>
            </w:r>
          </w:p>
        </w:tc>
        <w:tc>
          <w:tcPr>
            <w:tcW w:w="1251" w:type="dxa"/>
            <w:vAlign w:val="center"/>
          </w:tcPr>
          <w:p w:rsidR="000710DC" w:rsidRDefault="009032C5">
            <w:pPr>
              <w:jc w:val="center"/>
            </w:pPr>
            <w:r>
              <w:rPr>
                <w:color w:val="000000"/>
                <w:sz w:val="24"/>
              </w:rPr>
              <w:t>6.65%</w:t>
            </w:r>
          </w:p>
        </w:tc>
        <w:tc>
          <w:tcPr>
            <w:tcW w:w="1250" w:type="dxa"/>
            <w:vAlign w:val="center"/>
          </w:tcPr>
          <w:p w:rsidR="000710DC" w:rsidRDefault="009032C5">
            <w:pPr>
              <w:jc w:val="center"/>
            </w:pPr>
            <w:r>
              <w:rPr>
                <w:color w:val="000000"/>
                <w:sz w:val="24"/>
              </w:rPr>
              <w:t>0.26%</w:t>
            </w:r>
          </w:p>
        </w:tc>
        <w:tc>
          <w:tcPr>
            <w:tcW w:w="1250" w:type="dxa"/>
            <w:vAlign w:val="center"/>
          </w:tcPr>
          <w:p w:rsidR="000710DC" w:rsidRDefault="009032C5">
            <w:pPr>
              <w:jc w:val="center"/>
            </w:pPr>
            <w:r>
              <w:rPr>
                <w:color w:val="000000"/>
                <w:sz w:val="24"/>
              </w:rPr>
              <w:t>-1.46%</w:t>
            </w:r>
          </w:p>
        </w:tc>
        <w:tc>
          <w:tcPr>
            <w:tcW w:w="1250" w:type="dxa"/>
            <w:vAlign w:val="center"/>
          </w:tcPr>
          <w:p w:rsidR="000710DC" w:rsidRDefault="009032C5">
            <w:pPr>
              <w:jc w:val="center"/>
            </w:pPr>
            <w:r>
              <w:rPr>
                <w:color w:val="000000"/>
                <w:sz w:val="24"/>
              </w:rPr>
              <w:t>0.47%</w:t>
            </w:r>
          </w:p>
        </w:tc>
        <w:tc>
          <w:tcPr>
            <w:tcW w:w="1250" w:type="dxa"/>
            <w:vAlign w:val="center"/>
          </w:tcPr>
          <w:p w:rsidR="000710DC" w:rsidRDefault="009032C5">
            <w:pPr>
              <w:jc w:val="center"/>
            </w:pPr>
            <w:r>
              <w:rPr>
                <w:color w:val="000000"/>
                <w:sz w:val="24"/>
              </w:rPr>
              <w:t>8.11%</w:t>
            </w:r>
          </w:p>
        </w:tc>
        <w:tc>
          <w:tcPr>
            <w:tcW w:w="1250" w:type="dxa"/>
            <w:vAlign w:val="center"/>
          </w:tcPr>
          <w:p w:rsidR="000710DC" w:rsidRDefault="009032C5">
            <w:pPr>
              <w:jc w:val="center"/>
            </w:pPr>
            <w:r>
              <w:rPr>
                <w:color w:val="000000"/>
                <w:sz w:val="24"/>
              </w:rPr>
              <w:t>-0.21%</w:t>
            </w:r>
          </w:p>
        </w:tc>
      </w:tr>
      <w:tr w:rsidR="000710DC">
        <w:tc>
          <w:tcPr>
            <w:tcW w:w="1497" w:type="dxa"/>
            <w:vAlign w:val="center"/>
          </w:tcPr>
          <w:p w:rsidR="000710DC" w:rsidRDefault="009032C5">
            <w:pPr>
              <w:jc w:val="left"/>
            </w:pPr>
            <w:r>
              <w:rPr>
                <w:color w:val="000000"/>
                <w:sz w:val="24"/>
              </w:rPr>
              <w:t>过去三年</w:t>
            </w:r>
          </w:p>
        </w:tc>
        <w:tc>
          <w:tcPr>
            <w:tcW w:w="1251" w:type="dxa"/>
            <w:vAlign w:val="center"/>
          </w:tcPr>
          <w:p w:rsidR="000710DC" w:rsidRDefault="009032C5">
            <w:pPr>
              <w:jc w:val="center"/>
            </w:pPr>
            <w:r>
              <w:rPr>
                <w:color w:val="000000"/>
                <w:sz w:val="24"/>
              </w:rPr>
              <w:t>19.02%</w:t>
            </w:r>
          </w:p>
        </w:tc>
        <w:tc>
          <w:tcPr>
            <w:tcW w:w="1250" w:type="dxa"/>
            <w:vAlign w:val="center"/>
          </w:tcPr>
          <w:p w:rsidR="000710DC" w:rsidRDefault="009032C5">
            <w:pPr>
              <w:jc w:val="center"/>
            </w:pPr>
            <w:r>
              <w:rPr>
                <w:color w:val="000000"/>
                <w:sz w:val="24"/>
              </w:rPr>
              <w:t>0.19%</w:t>
            </w:r>
          </w:p>
        </w:tc>
        <w:tc>
          <w:tcPr>
            <w:tcW w:w="1250" w:type="dxa"/>
            <w:vAlign w:val="center"/>
          </w:tcPr>
          <w:p w:rsidR="000710DC" w:rsidRDefault="009032C5">
            <w:pPr>
              <w:jc w:val="center"/>
            </w:pPr>
            <w:r>
              <w:rPr>
                <w:color w:val="000000"/>
                <w:sz w:val="24"/>
              </w:rPr>
              <w:t>-9.56%</w:t>
            </w:r>
          </w:p>
        </w:tc>
        <w:tc>
          <w:tcPr>
            <w:tcW w:w="1250" w:type="dxa"/>
            <w:vAlign w:val="center"/>
          </w:tcPr>
          <w:p w:rsidR="000710DC" w:rsidRDefault="009032C5">
            <w:pPr>
              <w:jc w:val="center"/>
            </w:pPr>
            <w:r>
              <w:rPr>
                <w:color w:val="000000"/>
                <w:sz w:val="24"/>
              </w:rPr>
              <w:t>0.75%</w:t>
            </w:r>
          </w:p>
        </w:tc>
        <w:tc>
          <w:tcPr>
            <w:tcW w:w="1250" w:type="dxa"/>
            <w:vAlign w:val="center"/>
          </w:tcPr>
          <w:p w:rsidR="000710DC" w:rsidRDefault="009032C5">
            <w:pPr>
              <w:jc w:val="center"/>
            </w:pPr>
            <w:r>
              <w:rPr>
                <w:color w:val="000000"/>
                <w:sz w:val="24"/>
              </w:rPr>
              <w:t>28.58%</w:t>
            </w:r>
          </w:p>
        </w:tc>
        <w:tc>
          <w:tcPr>
            <w:tcW w:w="1250" w:type="dxa"/>
            <w:vAlign w:val="center"/>
          </w:tcPr>
          <w:p w:rsidR="000710DC" w:rsidRDefault="009032C5">
            <w:pPr>
              <w:jc w:val="center"/>
            </w:pPr>
            <w:r>
              <w:rPr>
                <w:color w:val="000000"/>
                <w:sz w:val="24"/>
              </w:rPr>
              <w:t>-0.56%</w:t>
            </w:r>
          </w:p>
        </w:tc>
      </w:tr>
      <w:tr w:rsidR="000710DC">
        <w:tc>
          <w:tcPr>
            <w:tcW w:w="1497" w:type="dxa"/>
            <w:vAlign w:val="center"/>
          </w:tcPr>
          <w:p w:rsidR="000710DC" w:rsidRDefault="009032C5">
            <w:pPr>
              <w:jc w:val="left"/>
            </w:pPr>
            <w:r>
              <w:rPr>
                <w:color w:val="000000"/>
                <w:sz w:val="24"/>
              </w:rPr>
              <w:t>自基金合同生效起至今</w:t>
            </w:r>
          </w:p>
        </w:tc>
        <w:tc>
          <w:tcPr>
            <w:tcW w:w="1251" w:type="dxa"/>
            <w:vAlign w:val="center"/>
          </w:tcPr>
          <w:p w:rsidR="000710DC" w:rsidRDefault="009032C5">
            <w:pPr>
              <w:jc w:val="center"/>
            </w:pPr>
            <w:r>
              <w:rPr>
                <w:color w:val="000000"/>
                <w:sz w:val="24"/>
              </w:rPr>
              <w:t>56.75%</w:t>
            </w:r>
          </w:p>
        </w:tc>
        <w:tc>
          <w:tcPr>
            <w:tcW w:w="1250" w:type="dxa"/>
            <w:vAlign w:val="center"/>
          </w:tcPr>
          <w:p w:rsidR="000710DC" w:rsidRDefault="009032C5">
            <w:pPr>
              <w:jc w:val="center"/>
            </w:pPr>
            <w:r>
              <w:rPr>
                <w:color w:val="000000"/>
                <w:sz w:val="24"/>
              </w:rPr>
              <w:t>0.29%</w:t>
            </w:r>
          </w:p>
        </w:tc>
        <w:tc>
          <w:tcPr>
            <w:tcW w:w="1250" w:type="dxa"/>
            <w:vAlign w:val="center"/>
          </w:tcPr>
          <w:p w:rsidR="000710DC" w:rsidRDefault="009032C5">
            <w:pPr>
              <w:jc w:val="center"/>
            </w:pPr>
            <w:r>
              <w:rPr>
                <w:color w:val="000000"/>
                <w:sz w:val="24"/>
              </w:rPr>
              <w:t>35.24%</w:t>
            </w:r>
          </w:p>
        </w:tc>
        <w:tc>
          <w:tcPr>
            <w:tcW w:w="1250" w:type="dxa"/>
            <w:vAlign w:val="center"/>
          </w:tcPr>
          <w:p w:rsidR="000710DC" w:rsidRDefault="009032C5">
            <w:pPr>
              <w:jc w:val="center"/>
            </w:pPr>
            <w:r>
              <w:rPr>
                <w:color w:val="000000"/>
                <w:sz w:val="24"/>
              </w:rPr>
              <w:t>0.79%</w:t>
            </w:r>
          </w:p>
        </w:tc>
        <w:tc>
          <w:tcPr>
            <w:tcW w:w="1250" w:type="dxa"/>
            <w:vAlign w:val="center"/>
          </w:tcPr>
          <w:p w:rsidR="000710DC" w:rsidRDefault="009032C5">
            <w:pPr>
              <w:jc w:val="center"/>
            </w:pPr>
            <w:r>
              <w:rPr>
                <w:color w:val="000000"/>
                <w:sz w:val="24"/>
              </w:rPr>
              <w:t>21.51%</w:t>
            </w:r>
          </w:p>
        </w:tc>
        <w:tc>
          <w:tcPr>
            <w:tcW w:w="1250" w:type="dxa"/>
            <w:vAlign w:val="center"/>
          </w:tcPr>
          <w:p w:rsidR="000710DC" w:rsidRDefault="009032C5">
            <w:pPr>
              <w:jc w:val="center"/>
            </w:pPr>
            <w:r>
              <w:rPr>
                <w:color w:val="000000"/>
                <w:sz w:val="24"/>
              </w:rPr>
              <w:t>-0.50%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中债综合全价指数，每日进行再平衡过程。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710DC">
        <w:tc>
          <w:tcPr>
            <w:tcW w:w="1497" w:type="dxa"/>
            <w:vAlign w:val="center"/>
          </w:tcPr>
          <w:p w:rsidR="000710DC" w:rsidRDefault="009032C5">
            <w:pPr>
              <w:jc w:val="left"/>
            </w:pPr>
            <w:r>
              <w:rPr>
                <w:color w:val="000000"/>
                <w:sz w:val="24"/>
              </w:rPr>
              <w:t>过去一个月</w:t>
            </w:r>
          </w:p>
        </w:tc>
        <w:tc>
          <w:tcPr>
            <w:tcW w:w="1251" w:type="dxa"/>
            <w:vAlign w:val="center"/>
          </w:tcPr>
          <w:p w:rsidR="000710DC" w:rsidRDefault="009032C5">
            <w:pPr>
              <w:jc w:val="center"/>
            </w:pPr>
            <w:r>
              <w:rPr>
                <w:color w:val="000000"/>
                <w:sz w:val="24"/>
              </w:rPr>
              <w:t>-0.82%</w:t>
            </w:r>
          </w:p>
        </w:tc>
        <w:tc>
          <w:tcPr>
            <w:tcW w:w="1250" w:type="dxa"/>
            <w:vAlign w:val="center"/>
          </w:tcPr>
          <w:p w:rsidR="000710DC" w:rsidRDefault="009032C5">
            <w:pPr>
              <w:jc w:val="center"/>
            </w:pPr>
            <w:r>
              <w:rPr>
                <w:color w:val="000000"/>
                <w:sz w:val="24"/>
              </w:rPr>
              <w:t>0.32%</w:t>
            </w:r>
          </w:p>
        </w:tc>
        <w:tc>
          <w:tcPr>
            <w:tcW w:w="1250" w:type="dxa"/>
            <w:vAlign w:val="center"/>
          </w:tcPr>
          <w:p w:rsidR="000710DC" w:rsidRDefault="009032C5">
            <w:pPr>
              <w:jc w:val="center"/>
            </w:pPr>
            <w:r>
              <w:rPr>
                <w:color w:val="000000"/>
                <w:sz w:val="24"/>
              </w:rPr>
              <w:t>-3.70%</w:t>
            </w:r>
          </w:p>
        </w:tc>
        <w:tc>
          <w:tcPr>
            <w:tcW w:w="1250" w:type="dxa"/>
            <w:vAlign w:val="center"/>
          </w:tcPr>
          <w:p w:rsidR="000710DC" w:rsidRDefault="009032C5">
            <w:pPr>
              <w:jc w:val="center"/>
            </w:pPr>
            <w:r>
              <w:rPr>
                <w:color w:val="000000"/>
                <w:sz w:val="24"/>
              </w:rPr>
              <w:t>0.64%</w:t>
            </w:r>
          </w:p>
        </w:tc>
        <w:tc>
          <w:tcPr>
            <w:tcW w:w="1250" w:type="dxa"/>
            <w:vAlign w:val="center"/>
          </w:tcPr>
          <w:p w:rsidR="000710DC" w:rsidRDefault="009032C5">
            <w:pPr>
              <w:jc w:val="center"/>
            </w:pPr>
            <w:r>
              <w:rPr>
                <w:color w:val="000000"/>
                <w:sz w:val="24"/>
              </w:rPr>
              <w:t>2.88%</w:t>
            </w:r>
          </w:p>
        </w:tc>
        <w:tc>
          <w:tcPr>
            <w:tcW w:w="1250" w:type="dxa"/>
            <w:vAlign w:val="center"/>
          </w:tcPr>
          <w:p w:rsidR="000710DC" w:rsidRDefault="009032C5">
            <w:pPr>
              <w:jc w:val="center"/>
            </w:pPr>
            <w:r>
              <w:rPr>
                <w:color w:val="000000"/>
                <w:sz w:val="24"/>
              </w:rPr>
              <w:t>-0.32%</w:t>
            </w:r>
          </w:p>
        </w:tc>
      </w:tr>
      <w:tr w:rsidR="000710DC">
        <w:tc>
          <w:tcPr>
            <w:tcW w:w="1497" w:type="dxa"/>
            <w:vAlign w:val="center"/>
          </w:tcPr>
          <w:p w:rsidR="000710DC" w:rsidRDefault="009032C5">
            <w:pPr>
              <w:jc w:val="left"/>
            </w:pPr>
            <w:r>
              <w:rPr>
                <w:color w:val="000000"/>
                <w:sz w:val="24"/>
              </w:rPr>
              <w:t>过去三个月</w:t>
            </w:r>
          </w:p>
        </w:tc>
        <w:tc>
          <w:tcPr>
            <w:tcW w:w="1251" w:type="dxa"/>
            <w:vAlign w:val="center"/>
          </w:tcPr>
          <w:p w:rsidR="000710DC" w:rsidRDefault="009032C5">
            <w:pPr>
              <w:jc w:val="center"/>
            </w:pPr>
            <w:r>
              <w:rPr>
                <w:color w:val="000000"/>
                <w:sz w:val="24"/>
              </w:rPr>
              <w:t>0.75%</w:t>
            </w:r>
          </w:p>
        </w:tc>
        <w:tc>
          <w:tcPr>
            <w:tcW w:w="1250" w:type="dxa"/>
            <w:vAlign w:val="center"/>
          </w:tcPr>
          <w:p w:rsidR="000710DC" w:rsidRDefault="009032C5">
            <w:pPr>
              <w:jc w:val="center"/>
            </w:pPr>
            <w:r>
              <w:rPr>
                <w:color w:val="000000"/>
                <w:sz w:val="24"/>
              </w:rPr>
              <w:t>0.30%</w:t>
            </w:r>
          </w:p>
        </w:tc>
        <w:tc>
          <w:tcPr>
            <w:tcW w:w="1250" w:type="dxa"/>
            <w:vAlign w:val="center"/>
          </w:tcPr>
          <w:p w:rsidR="000710DC" w:rsidRDefault="009032C5">
            <w:pPr>
              <w:jc w:val="center"/>
            </w:pPr>
            <w:r>
              <w:rPr>
                <w:color w:val="000000"/>
                <w:sz w:val="24"/>
              </w:rPr>
              <w:t>-4.52%</w:t>
            </w:r>
          </w:p>
        </w:tc>
        <w:tc>
          <w:tcPr>
            <w:tcW w:w="1250" w:type="dxa"/>
            <w:vAlign w:val="center"/>
          </w:tcPr>
          <w:p w:rsidR="000710DC" w:rsidRDefault="009032C5">
            <w:pPr>
              <w:jc w:val="center"/>
            </w:pPr>
            <w:r>
              <w:rPr>
                <w:color w:val="000000"/>
                <w:sz w:val="24"/>
              </w:rPr>
              <w:t>0.57%</w:t>
            </w:r>
          </w:p>
        </w:tc>
        <w:tc>
          <w:tcPr>
            <w:tcW w:w="1250" w:type="dxa"/>
            <w:vAlign w:val="center"/>
          </w:tcPr>
          <w:p w:rsidR="000710DC" w:rsidRDefault="009032C5">
            <w:pPr>
              <w:jc w:val="center"/>
            </w:pPr>
            <w:r>
              <w:rPr>
                <w:color w:val="000000"/>
                <w:sz w:val="24"/>
              </w:rPr>
              <w:t>5.27%</w:t>
            </w:r>
          </w:p>
        </w:tc>
        <w:tc>
          <w:tcPr>
            <w:tcW w:w="1250" w:type="dxa"/>
            <w:vAlign w:val="center"/>
          </w:tcPr>
          <w:p w:rsidR="000710DC" w:rsidRDefault="009032C5">
            <w:pPr>
              <w:jc w:val="center"/>
            </w:pPr>
            <w:r>
              <w:rPr>
                <w:color w:val="000000"/>
                <w:sz w:val="24"/>
              </w:rPr>
              <w:t>-0.27%</w:t>
            </w:r>
          </w:p>
        </w:tc>
      </w:tr>
      <w:tr w:rsidR="000710DC">
        <w:tc>
          <w:tcPr>
            <w:tcW w:w="1497" w:type="dxa"/>
            <w:vAlign w:val="center"/>
          </w:tcPr>
          <w:p w:rsidR="000710DC" w:rsidRDefault="009032C5">
            <w:pPr>
              <w:jc w:val="left"/>
            </w:pPr>
            <w:r>
              <w:rPr>
                <w:color w:val="000000"/>
                <w:sz w:val="24"/>
              </w:rPr>
              <w:t>过去六个月</w:t>
            </w:r>
          </w:p>
        </w:tc>
        <w:tc>
          <w:tcPr>
            <w:tcW w:w="1251" w:type="dxa"/>
            <w:vAlign w:val="center"/>
          </w:tcPr>
          <w:p w:rsidR="000710DC" w:rsidRDefault="009032C5">
            <w:pPr>
              <w:jc w:val="center"/>
            </w:pPr>
            <w:r>
              <w:rPr>
                <w:color w:val="000000"/>
                <w:sz w:val="24"/>
              </w:rPr>
              <w:t>1.76%</w:t>
            </w:r>
          </w:p>
        </w:tc>
        <w:tc>
          <w:tcPr>
            <w:tcW w:w="1250" w:type="dxa"/>
            <w:vAlign w:val="center"/>
          </w:tcPr>
          <w:p w:rsidR="000710DC" w:rsidRDefault="009032C5">
            <w:pPr>
              <w:jc w:val="center"/>
            </w:pPr>
            <w:r>
              <w:rPr>
                <w:color w:val="000000"/>
                <w:sz w:val="24"/>
              </w:rPr>
              <w:t>0.29%</w:t>
            </w:r>
          </w:p>
        </w:tc>
        <w:tc>
          <w:tcPr>
            <w:tcW w:w="1250" w:type="dxa"/>
            <w:vAlign w:val="center"/>
          </w:tcPr>
          <w:p w:rsidR="000710DC" w:rsidRDefault="009032C5">
            <w:pPr>
              <w:jc w:val="center"/>
            </w:pPr>
            <w:r>
              <w:rPr>
                <w:color w:val="000000"/>
                <w:sz w:val="24"/>
              </w:rPr>
              <w:t>-5.47%</w:t>
            </w:r>
          </w:p>
        </w:tc>
        <w:tc>
          <w:tcPr>
            <w:tcW w:w="1250" w:type="dxa"/>
            <w:vAlign w:val="center"/>
          </w:tcPr>
          <w:p w:rsidR="000710DC" w:rsidRDefault="009032C5">
            <w:pPr>
              <w:jc w:val="center"/>
            </w:pPr>
            <w:r>
              <w:rPr>
                <w:color w:val="000000"/>
                <w:sz w:val="24"/>
              </w:rPr>
              <w:t>0.57%</w:t>
            </w:r>
          </w:p>
        </w:tc>
        <w:tc>
          <w:tcPr>
            <w:tcW w:w="1250" w:type="dxa"/>
            <w:vAlign w:val="center"/>
          </w:tcPr>
          <w:p w:rsidR="000710DC" w:rsidRDefault="009032C5">
            <w:pPr>
              <w:jc w:val="center"/>
            </w:pPr>
            <w:r>
              <w:rPr>
                <w:color w:val="000000"/>
                <w:sz w:val="24"/>
              </w:rPr>
              <w:t>7.23%</w:t>
            </w:r>
          </w:p>
        </w:tc>
        <w:tc>
          <w:tcPr>
            <w:tcW w:w="1250" w:type="dxa"/>
            <w:vAlign w:val="center"/>
          </w:tcPr>
          <w:p w:rsidR="000710DC" w:rsidRDefault="009032C5">
            <w:pPr>
              <w:jc w:val="center"/>
            </w:pPr>
            <w:r>
              <w:rPr>
                <w:color w:val="000000"/>
                <w:sz w:val="24"/>
              </w:rPr>
              <w:t>-0.28%</w:t>
            </w:r>
          </w:p>
        </w:tc>
      </w:tr>
      <w:tr w:rsidR="000710DC">
        <w:tc>
          <w:tcPr>
            <w:tcW w:w="1497" w:type="dxa"/>
            <w:vAlign w:val="center"/>
          </w:tcPr>
          <w:p w:rsidR="000710DC" w:rsidRDefault="009032C5">
            <w:pPr>
              <w:jc w:val="left"/>
            </w:pPr>
            <w:r>
              <w:rPr>
                <w:color w:val="000000"/>
                <w:sz w:val="24"/>
              </w:rPr>
              <w:t>过去一年</w:t>
            </w:r>
          </w:p>
        </w:tc>
        <w:tc>
          <w:tcPr>
            <w:tcW w:w="1251" w:type="dxa"/>
            <w:vAlign w:val="center"/>
          </w:tcPr>
          <w:p w:rsidR="000710DC" w:rsidRDefault="009032C5">
            <w:pPr>
              <w:jc w:val="center"/>
            </w:pPr>
            <w:r>
              <w:rPr>
                <w:color w:val="000000"/>
                <w:sz w:val="24"/>
              </w:rPr>
              <w:t>6.58%</w:t>
            </w:r>
          </w:p>
        </w:tc>
        <w:tc>
          <w:tcPr>
            <w:tcW w:w="1250" w:type="dxa"/>
            <w:vAlign w:val="center"/>
          </w:tcPr>
          <w:p w:rsidR="000710DC" w:rsidRDefault="009032C5">
            <w:pPr>
              <w:jc w:val="center"/>
            </w:pPr>
            <w:r>
              <w:rPr>
                <w:color w:val="000000"/>
                <w:sz w:val="24"/>
              </w:rPr>
              <w:t>0.25%</w:t>
            </w:r>
          </w:p>
        </w:tc>
        <w:tc>
          <w:tcPr>
            <w:tcW w:w="1250" w:type="dxa"/>
            <w:vAlign w:val="center"/>
          </w:tcPr>
          <w:p w:rsidR="000710DC" w:rsidRDefault="009032C5">
            <w:pPr>
              <w:jc w:val="center"/>
            </w:pPr>
            <w:r>
              <w:rPr>
                <w:color w:val="000000"/>
                <w:sz w:val="24"/>
              </w:rPr>
              <w:t>-1.46%</w:t>
            </w:r>
          </w:p>
        </w:tc>
        <w:tc>
          <w:tcPr>
            <w:tcW w:w="1250" w:type="dxa"/>
            <w:vAlign w:val="center"/>
          </w:tcPr>
          <w:p w:rsidR="000710DC" w:rsidRDefault="009032C5">
            <w:pPr>
              <w:jc w:val="center"/>
            </w:pPr>
            <w:r>
              <w:rPr>
                <w:color w:val="000000"/>
                <w:sz w:val="24"/>
              </w:rPr>
              <w:t>0.47%</w:t>
            </w:r>
          </w:p>
        </w:tc>
        <w:tc>
          <w:tcPr>
            <w:tcW w:w="1250" w:type="dxa"/>
            <w:vAlign w:val="center"/>
          </w:tcPr>
          <w:p w:rsidR="000710DC" w:rsidRDefault="009032C5">
            <w:pPr>
              <w:jc w:val="center"/>
            </w:pPr>
            <w:r>
              <w:rPr>
                <w:color w:val="000000"/>
                <w:sz w:val="24"/>
              </w:rPr>
              <w:t>8.04%</w:t>
            </w:r>
          </w:p>
        </w:tc>
        <w:tc>
          <w:tcPr>
            <w:tcW w:w="1250" w:type="dxa"/>
            <w:vAlign w:val="center"/>
          </w:tcPr>
          <w:p w:rsidR="000710DC" w:rsidRDefault="009032C5">
            <w:pPr>
              <w:jc w:val="center"/>
            </w:pPr>
            <w:r>
              <w:rPr>
                <w:color w:val="000000"/>
                <w:sz w:val="24"/>
              </w:rPr>
              <w:t>-0.22%</w:t>
            </w:r>
          </w:p>
        </w:tc>
      </w:tr>
      <w:tr w:rsidR="000710DC">
        <w:tc>
          <w:tcPr>
            <w:tcW w:w="1497" w:type="dxa"/>
            <w:vAlign w:val="center"/>
          </w:tcPr>
          <w:p w:rsidR="000710DC" w:rsidRDefault="009032C5">
            <w:pPr>
              <w:jc w:val="left"/>
            </w:pPr>
            <w:r>
              <w:rPr>
                <w:color w:val="000000"/>
                <w:sz w:val="24"/>
              </w:rPr>
              <w:t>自基金合同生效起至今</w:t>
            </w:r>
          </w:p>
        </w:tc>
        <w:tc>
          <w:tcPr>
            <w:tcW w:w="1251" w:type="dxa"/>
            <w:vAlign w:val="center"/>
          </w:tcPr>
          <w:p w:rsidR="000710DC" w:rsidRDefault="009032C5">
            <w:pPr>
              <w:jc w:val="center"/>
            </w:pPr>
            <w:r>
              <w:rPr>
                <w:color w:val="000000"/>
                <w:sz w:val="24"/>
              </w:rPr>
              <w:t>28.79%</w:t>
            </w:r>
          </w:p>
        </w:tc>
        <w:tc>
          <w:tcPr>
            <w:tcW w:w="1250" w:type="dxa"/>
            <w:vAlign w:val="center"/>
          </w:tcPr>
          <w:p w:rsidR="000710DC" w:rsidRDefault="009032C5">
            <w:pPr>
              <w:jc w:val="center"/>
            </w:pPr>
            <w:r>
              <w:rPr>
                <w:color w:val="000000"/>
                <w:sz w:val="24"/>
              </w:rPr>
              <w:t>0.49%</w:t>
            </w:r>
          </w:p>
        </w:tc>
        <w:tc>
          <w:tcPr>
            <w:tcW w:w="1250" w:type="dxa"/>
            <w:vAlign w:val="center"/>
          </w:tcPr>
          <w:p w:rsidR="000710DC" w:rsidRDefault="009032C5">
            <w:pPr>
              <w:jc w:val="center"/>
            </w:pPr>
            <w:r>
              <w:rPr>
                <w:color w:val="000000"/>
                <w:sz w:val="24"/>
              </w:rPr>
              <w:t>-3.26%</w:t>
            </w:r>
          </w:p>
        </w:tc>
        <w:tc>
          <w:tcPr>
            <w:tcW w:w="1250" w:type="dxa"/>
            <w:vAlign w:val="center"/>
          </w:tcPr>
          <w:p w:rsidR="000710DC" w:rsidRDefault="009032C5">
            <w:pPr>
              <w:jc w:val="center"/>
            </w:pPr>
            <w:r>
              <w:rPr>
                <w:color w:val="000000"/>
                <w:sz w:val="24"/>
              </w:rPr>
              <w:t>0.57%</w:t>
            </w:r>
          </w:p>
        </w:tc>
        <w:tc>
          <w:tcPr>
            <w:tcW w:w="1250" w:type="dxa"/>
            <w:vAlign w:val="center"/>
          </w:tcPr>
          <w:p w:rsidR="000710DC" w:rsidRDefault="009032C5">
            <w:pPr>
              <w:jc w:val="center"/>
            </w:pPr>
            <w:r>
              <w:rPr>
                <w:color w:val="000000"/>
                <w:sz w:val="24"/>
              </w:rPr>
              <w:t>32.05%</w:t>
            </w:r>
          </w:p>
        </w:tc>
        <w:tc>
          <w:tcPr>
            <w:tcW w:w="1250" w:type="dxa"/>
            <w:vAlign w:val="center"/>
          </w:tcPr>
          <w:p w:rsidR="000710DC" w:rsidRDefault="009032C5">
            <w:pPr>
              <w:jc w:val="center"/>
            </w:pPr>
            <w:r>
              <w:rPr>
                <w:color w:val="000000"/>
                <w:sz w:val="24"/>
              </w:rPr>
              <w:t>-0.08%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中债综合全价指数，每日进行再平衡过程。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交银施罗德周期回报灵活配置混合型证券投资基金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2014</w:t>
      </w:r>
      <w:r w:rsidRPr="001B7979">
        <w:rPr>
          <w:kern w:val="0"/>
          <w:sz w:val="24"/>
        </w:rPr>
        <w:t>年</w:t>
      </w:r>
      <w:r w:rsidRPr="001B7979">
        <w:rPr>
          <w:kern w:val="0"/>
          <w:sz w:val="24"/>
        </w:rPr>
        <w:t>5</w:t>
      </w:r>
      <w:r w:rsidRPr="001B7979">
        <w:rPr>
          <w:kern w:val="0"/>
          <w:sz w:val="24"/>
        </w:rPr>
        <w:t>月</w:t>
      </w:r>
      <w:r w:rsidRPr="001B7979">
        <w:rPr>
          <w:kern w:val="0"/>
          <w:sz w:val="24"/>
        </w:rPr>
        <w:t>22</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类份额，当日投资者提交的申购申请于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9959"/>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549960"/>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710DC" w:rsidRDefault="009032C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710DC">
        <w:tc>
          <w:tcPr>
            <w:tcW w:w="1033" w:type="dxa"/>
            <w:vAlign w:val="center"/>
          </w:tcPr>
          <w:p w:rsidR="000710DC" w:rsidRDefault="009032C5">
            <w:pPr>
              <w:jc w:val="center"/>
            </w:pPr>
            <w:r>
              <w:rPr>
                <w:color w:val="000000"/>
                <w:sz w:val="24"/>
              </w:rPr>
              <w:t>李娜</w:t>
            </w:r>
          </w:p>
        </w:tc>
        <w:tc>
          <w:tcPr>
            <w:tcW w:w="1416" w:type="dxa"/>
            <w:vAlign w:val="center"/>
          </w:tcPr>
          <w:p w:rsidR="000710DC" w:rsidRDefault="009032C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275" w:type="dxa"/>
            <w:vAlign w:val="center"/>
          </w:tcPr>
          <w:p w:rsidR="000710DC" w:rsidRDefault="009032C5">
            <w:pPr>
              <w:jc w:val="center"/>
            </w:pPr>
            <w:r>
              <w:rPr>
                <w:color w:val="000000"/>
                <w:sz w:val="24"/>
              </w:rPr>
              <w:t>2015-08-04</w:t>
            </w:r>
          </w:p>
        </w:tc>
        <w:tc>
          <w:tcPr>
            <w:tcW w:w="1276" w:type="dxa"/>
            <w:vAlign w:val="center"/>
          </w:tcPr>
          <w:p w:rsidR="000710DC" w:rsidRDefault="009032C5">
            <w:pPr>
              <w:jc w:val="center"/>
            </w:pPr>
            <w:r>
              <w:rPr>
                <w:color w:val="000000"/>
                <w:sz w:val="24"/>
              </w:rPr>
              <w:t>-</w:t>
            </w:r>
          </w:p>
        </w:tc>
        <w:tc>
          <w:tcPr>
            <w:tcW w:w="992" w:type="dxa"/>
            <w:vAlign w:val="center"/>
          </w:tcPr>
          <w:p w:rsidR="000710DC" w:rsidRDefault="009032C5">
            <w:pPr>
              <w:jc w:val="center"/>
            </w:pPr>
            <w:r>
              <w:rPr>
                <w:color w:val="000000"/>
                <w:sz w:val="24"/>
              </w:rPr>
              <w:t>8</w:t>
            </w:r>
            <w:r>
              <w:rPr>
                <w:color w:val="000000"/>
                <w:sz w:val="24"/>
              </w:rPr>
              <w:t>年</w:t>
            </w:r>
          </w:p>
        </w:tc>
        <w:tc>
          <w:tcPr>
            <w:tcW w:w="3006" w:type="dxa"/>
            <w:vAlign w:val="center"/>
          </w:tcPr>
          <w:p w:rsidR="000710DC" w:rsidRDefault="009032C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0710DC" w:rsidRDefault="009032C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710DC" w:rsidRDefault="009032C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549961"/>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0710DC" w:rsidRDefault="009032C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549962"/>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710DC" w:rsidRDefault="009032C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10DC" w:rsidRDefault="009032C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710DC" w:rsidRDefault="009032C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549963"/>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710DC" w:rsidRDefault="009032C5">
      <w:pPr>
        <w:spacing w:before="29" w:line="288" w:lineRule="auto"/>
        <w:ind w:firstLineChars="200" w:firstLine="480"/>
        <w:rPr>
          <w:kern w:val="0"/>
          <w:sz w:val="24"/>
        </w:rPr>
      </w:pPr>
      <w:r>
        <w:rPr>
          <w:kern w:val="0"/>
          <w:sz w:val="24"/>
        </w:rPr>
        <w:t>本报告期内，经济增长以及市场预期在内部去杠杆进程和外部中美贸易摩擦的双重影响下呈现趋缓态势。固定资产投资逐步走低，增速从二月份的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kern w:val="0"/>
          <w:sz w:val="24"/>
        </w:rPr>
        <w:t>PPI</w:t>
      </w:r>
      <w:r>
        <w:rPr>
          <w:kern w:val="0"/>
          <w:sz w:val="24"/>
        </w:rPr>
        <w:t>增速上行至</w:t>
      </w:r>
      <w:r>
        <w:rPr>
          <w:kern w:val="0"/>
          <w:sz w:val="24"/>
        </w:rPr>
        <w:t xml:space="preserve">4.7%  </w:t>
      </w:r>
      <w:r>
        <w:rPr>
          <w:kern w:val="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kern w:val="0"/>
          <w:sz w:val="24"/>
        </w:rPr>
        <w:t>13.90%</w:t>
      </w:r>
      <w:r>
        <w:rPr>
          <w:kern w:val="0"/>
          <w:sz w:val="24"/>
        </w:rPr>
        <w:t>和</w:t>
      </w:r>
      <w:r>
        <w:rPr>
          <w:kern w:val="0"/>
          <w:sz w:val="24"/>
        </w:rPr>
        <w:t>8.33%</w:t>
      </w:r>
      <w:r>
        <w:rPr>
          <w:kern w:val="0"/>
          <w:sz w:val="24"/>
        </w:rPr>
        <w:t>，</w:t>
      </w:r>
      <w:r>
        <w:rPr>
          <w:kern w:val="0"/>
          <w:sz w:val="24"/>
        </w:rPr>
        <w:t>10</w:t>
      </w:r>
      <w:r>
        <w:rPr>
          <w:kern w:val="0"/>
          <w:sz w:val="24"/>
        </w:rPr>
        <w:t>年期国债收益率下行</w:t>
      </w:r>
      <w:r>
        <w:rPr>
          <w:kern w:val="0"/>
          <w:sz w:val="24"/>
        </w:rPr>
        <w:t>40BP</w:t>
      </w:r>
      <w:r>
        <w:rPr>
          <w:kern w:val="0"/>
          <w:sz w:val="24"/>
        </w:rPr>
        <w:t>至</w:t>
      </w:r>
      <w:r>
        <w:rPr>
          <w:kern w:val="0"/>
          <w:sz w:val="24"/>
        </w:rPr>
        <w:t>3.48%</w:t>
      </w:r>
      <w:r>
        <w:rPr>
          <w:kern w:val="0"/>
          <w:sz w:val="24"/>
        </w:rPr>
        <w:t>，</w:t>
      </w:r>
      <w:r>
        <w:rPr>
          <w:kern w:val="0"/>
          <w:sz w:val="24"/>
        </w:rPr>
        <w:t>10</w:t>
      </w:r>
      <w:r>
        <w:rPr>
          <w:kern w:val="0"/>
          <w:sz w:val="24"/>
        </w:rPr>
        <w:t>年期国开债收益率下行</w:t>
      </w:r>
      <w:r>
        <w:rPr>
          <w:kern w:val="0"/>
          <w:sz w:val="24"/>
        </w:rPr>
        <w:t>57BP</w:t>
      </w:r>
      <w:r>
        <w:rPr>
          <w:kern w:val="0"/>
          <w:sz w:val="24"/>
        </w:rPr>
        <w:t>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549964"/>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1B7979">
        <w:rPr>
          <w:kern w:val="0"/>
          <w:sz w:val="24"/>
        </w:rPr>
        <w:t xml:space="preserve"> </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549965"/>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0710DC" w:rsidRDefault="009032C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710DC" w:rsidRDefault="009032C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549966"/>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根据相关法律法规和基金合同要求，本基金本报告期内对上一年度及本报告期可供分配利润进行了收益分配，具体情况参见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522549967"/>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9968"/>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54996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2018</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54997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549971"/>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549972"/>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54997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会计主体：交银施罗德周期回报灵活配置混合型证券投资基金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621,344.67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669,086.43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1,324,819.95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18,577.84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18,586.06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559,974,772.84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692,220,769.80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118,113,306.84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132,674,057.80</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441,861,466.00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559,546,712.00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803.84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5,823,858.85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9,515,855.48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36,951.30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793.88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568,801,129.29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707,325,091.65</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89,011,851.48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96,525.38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17,470.22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29,810.90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469,258.40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520,818.08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117,314.60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130,204.53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20,600.97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21,850.78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10,976.39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25,196.84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25,409.40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16,199.42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183,568.81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370,116.66</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844,598.79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90,222,574.07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471,387,617.79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492,876,117.88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96,568,912.71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124,226,399.70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567,956,530.50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617,102,517.58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568,801,129.29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707,325,091.65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1.199</w:t>
      </w:r>
      <w:r w:rsidRPr="001B7979">
        <w:rPr>
          <w:kern w:val="0"/>
          <w:sz w:val="24"/>
        </w:rPr>
        <w:t>元，</w:t>
      </w:r>
      <w:r w:rsidRPr="001B7979">
        <w:rPr>
          <w:kern w:val="0"/>
          <w:sz w:val="24"/>
        </w:rPr>
        <w:t>C</w:t>
      </w:r>
      <w:r w:rsidRPr="001B7979">
        <w:rPr>
          <w:kern w:val="0"/>
          <w:sz w:val="24"/>
        </w:rPr>
        <w:t>类基金份额净值</w:t>
      </w:r>
      <w:r w:rsidRPr="001B7979">
        <w:rPr>
          <w:kern w:val="0"/>
          <w:sz w:val="24"/>
        </w:rPr>
        <w:t>1.213</w:t>
      </w:r>
      <w:r w:rsidRPr="001B7979">
        <w:rPr>
          <w:kern w:val="0"/>
          <w:sz w:val="24"/>
        </w:rPr>
        <w:t>元；基金份额总额</w:t>
      </w:r>
      <w:r w:rsidRPr="001B7979">
        <w:rPr>
          <w:kern w:val="0"/>
          <w:sz w:val="24"/>
        </w:rPr>
        <w:t>471,387,617.79</w:t>
      </w:r>
      <w:r w:rsidRPr="001B7979">
        <w:rPr>
          <w:kern w:val="0"/>
          <w:sz w:val="24"/>
        </w:rPr>
        <w:t>份，其中</w:t>
      </w:r>
      <w:r w:rsidRPr="001B7979">
        <w:rPr>
          <w:kern w:val="0"/>
          <w:sz w:val="24"/>
        </w:rPr>
        <w:t>A</w:t>
      </w:r>
      <w:r w:rsidRPr="001B7979">
        <w:rPr>
          <w:kern w:val="0"/>
          <w:sz w:val="24"/>
        </w:rPr>
        <w:t>类基金份额</w:t>
      </w:r>
      <w:r w:rsidRPr="001B7979">
        <w:rPr>
          <w:kern w:val="0"/>
          <w:sz w:val="24"/>
        </w:rPr>
        <w:t>265,813,974.09</w:t>
      </w:r>
      <w:r w:rsidRPr="001B7979">
        <w:rPr>
          <w:kern w:val="0"/>
          <w:sz w:val="24"/>
        </w:rPr>
        <w:t>份，</w:t>
      </w:r>
      <w:r w:rsidRPr="001B7979">
        <w:rPr>
          <w:kern w:val="0"/>
          <w:sz w:val="24"/>
        </w:rPr>
        <w:t>C</w:t>
      </w:r>
      <w:r w:rsidRPr="001B7979">
        <w:rPr>
          <w:kern w:val="0"/>
          <w:sz w:val="24"/>
        </w:rPr>
        <w:t>类基金份额</w:t>
      </w:r>
      <w:r w:rsidRPr="001B7979">
        <w:rPr>
          <w:kern w:val="0"/>
          <w:sz w:val="24"/>
        </w:rPr>
        <w:t>205,573,643.70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549974"/>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15,408,801.10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36,825,702.54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10,104,784.49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8,296,312.46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27,134.01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49,625.21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10,058,345.74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8,218,991.98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19,304.74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27,695.27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16,715,572.59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6,911,722.17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15,808,290.83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7,646,878.10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77,636.12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-1,993,380.69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829,645.64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1,258,224.76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-11,418,358.83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21,617,247.92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6,802.85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419.99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4,512,738.76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4,485,654.64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2,908,961.78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2,971,687.65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727,240.49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742,921.95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124,508.22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131,874.02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112,000.81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301,198.35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420,264.37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127,671.52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420,264.37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127,671.52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12,107.31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207,655.78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210,301.15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10,896,062.34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32,340,047.90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10,896,062.34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32,340,047.90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54997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492,876,117.88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124,226,399.70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617,102,517.58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10,896,062.34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10,896,062.34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-21,488,500.09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-4,471,451.52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-25,959,951.61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3,992,317.09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866,651.86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4,858,968.95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-25,480,817.18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-5,338,103.38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-30,818,920.56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-34,082,097.81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-34,082,097.81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471,387,617.79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96,568,912.71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567,956,530.50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539,913,446.04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92,657,195.77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632,570,641.81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32,340,047.90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32,340,047.90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-49,109,861.02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-8,757,753.03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-57,867,614.05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1,843,628.71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306,225.66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2,149,854.37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-50,953,489.73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-9,063,978.69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-60,017,468.42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-14,702,877.53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-14,702,877.53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490,803,585.02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101,536,613.11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592,340,198.13</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549976"/>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0710DC" w:rsidRDefault="009032C5">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0710DC" w:rsidRDefault="009032C5">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类基金份额；对投资者不收取申购费用、赎回时收取赎回费用的，且从本类别基金资产中计提销售服务费的基金份额，称为</w:t>
      </w:r>
      <w:r>
        <w:rPr>
          <w:kern w:val="0"/>
          <w:sz w:val="24"/>
        </w:rPr>
        <w:t xml:space="preserve">C </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颁布的《证券投资基金会计核算业务指引》、《交银施罗德周期回报灵活配置混合型证券投资基金基金合同》和在财务报表附注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623142" w:rsidRPr="00623142">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710DC" w:rsidRDefault="009032C5">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710DC" w:rsidRDefault="009032C5">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710DC" w:rsidRDefault="009032C5">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日前取得的基金、非货物期货，可以选择按照实际买入价计算销售额，或者以</w:t>
      </w:r>
      <w:r>
        <w:rPr>
          <w:kern w:val="0"/>
          <w:sz w:val="24"/>
        </w:rPr>
        <w:t>2017</w:t>
      </w:r>
      <w:r>
        <w:rPr>
          <w:kern w:val="0"/>
          <w:sz w:val="24"/>
        </w:rPr>
        <w:t>年最后一个交易日的基金份额净值、非货物期货结算价格作为买入价计算销售额。</w:t>
      </w:r>
    </w:p>
    <w:p w:rsidR="000710DC" w:rsidRDefault="009032C5">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0710DC" w:rsidRDefault="009032C5">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0710DC" w:rsidRDefault="009032C5">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621,344.67</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621,344.67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97,011,359.11</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118,113,306.84</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21,101,947.73</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149,758,256.65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149,887,966.00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129,709.35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292,528,462.39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291,973,500.00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-554,962.39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442,286,719.04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441,861,466.00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-425,253.04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539,298,078.15</w:t>
            </w:r>
          </w:p>
        </w:tc>
        <w:tc>
          <w:tcPr>
            <w:tcW w:w="2264" w:type="dxa"/>
            <w:vAlign w:val="center"/>
          </w:tcPr>
          <w:p w:rsidR="00DE2112" w:rsidRPr="001B7979" w:rsidRDefault="00DE2112" w:rsidP="00571B8A">
            <w:pPr>
              <w:spacing w:before="29" w:line="288" w:lineRule="auto"/>
              <w:jc w:val="right"/>
              <w:rPr>
                <w:sz w:val="24"/>
              </w:rPr>
            </w:pPr>
            <w:r w:rsidRPr="001B7979">
              <w:rPr>
                <w:sz w:val="24"/>
              </w:rPr>
              <w:t>559,974,772.84</w:t>
            </w:r>
          </w:p>
        </w:tc>
        <w:tc>
          <w:tcPr>
            <w:tcW w:w="2265" w:type="dxa"/>
            <w:vAlign w:val="center"/>
          </w:tcPr>
          <w:p w:rsidR="00DE2112" w:rsidRPr="001B7979" w:rsidRDefault="00DE2112" w:rsidP="00571B8A">
            <w:pPr>
              <w:spacing w:before="29" w:line="288" w:lineRule="auto"/>
              <w:jc w:val="right"/>
              <w:rPr>
                <w:sz w:val="24"/>
              </w:rPr>
            </w:pPr>
            <w:r w:rsidRPr="001B7979">
              <w:rPr>
                <w:sz w:val="24"/>
              </w:rPr>
              <w:t>20,676,694.69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B634BA" w:rsidRPr="00E31D0D" w:rsidTr="007F73AE">
        <w:trPr>
          <w:gridAfter w:val="1"/>
          <w:wAfter w:w="14" w:type="dxa"/>
          <w:trHeight w:val="330"/>
        </w:trPr>
        <w:tc>
          <w:tcPr>
            <w:tcW w:w="2378" w:type="dxa"/>
            <w:vMerge w:val="restart"/>
            <w:vAlign w:val="center"/>
          </w:tcPr>
          <w:p w:rsidR="00B634BA" w:rsidRPr="00E31D0D" w:rsidRDefault="00B634BA" w:rsidP="007F73AE">
            <w:pPr>
              <w:spacing w:before="29" w:line="288" w:lineRule="auto"/>
              <w:jc w:val="center"/>
              <w:rPr>
                <w:sz w:val="24"/>
              </w:rPr>
            </w:pPr>
            <w:r w:rsidRPr="00E31D0D">
              <w:rPr>
                <w:sz w:val="24"/>
              </w:rPr>
              <w:t>项目</w:t>
            </w:r>
          </w:p>
        </w:tc>
        <w:tc>
          <w:tcPr>
            <w:tcW w:w="6620" w:type="dxa"/>
            <w:gridSpan w:val="2"/>
            <w:vAlign w:val="center"/>
          </w:tcPr>
          <w:p w:rsidR="00B634BA" w:rsidRPr="00E31D0D" w:rsidRDefault="00B634BA" w:rsidP="007F73AE">
            <w:pPr>
              <w:spacing w:before="29" w:line="288" w:lineRule="auto"/>
              <w:jc w:val="center"/>
              <w:rPr>
                <w:kern w:val="0"/>
                <w:sz w:val="24"/>
              </w:rPr>
            </w:pPr>
            <w:r w:rsidRPr="00E31D0D">
              <w:rPr>
                <w:kern w:val="0"/>
                <w:sz w:val="24"/>
              </w:rPr>
              <w:t>本期末</w:t>
            </w:r>
          </w:p>
          <w:p w:rsidR="00B634BA" w:rsidRPr="00E31D0D" w:rsidRDefault="00B634BA" w:rsidP="007F73AE">
            <w:pPr>
              <w:spacing w:before="29" w:line="288" w:lineRule="auto"/>
              <w:jc w:val="center"/>
              <w:rPr>
                <w:sz w:val="24"/>
              </w:rPr>
            </w:pPr>
            <w:r w:rsidRPr="00E31D0D">
              <w:rPr>
                <w:sz w:val="24"/>
              </w:rPr>
              <w:t>2018</w:t>
            </w:r>
            <w:r w:rsidRPr="00E31D0D">
              <w:rPr>
                <w:sz w:val="24"/>
              </w:rPr>
              <w:t>年</w:t>
            </w:r>
            <w:r w:rsidRPr="00E31D0D">
              <w:rPr>
                <w:sz w:val="24"/>
              </w:rPr>
              <w:t>6</w:t>
            </w:r>
            <w:r w:rsidRPr="00E31D0D">
              <w:rPr>
                <w:sz w:val="24"/>
              </w:rPr>
              <w:t>月</w:t>
            </w:r>
            <w:r w:rsidRPr="00E31D0D">
              <w:rPr>
                <w:sz w:val="24"/>
              </w:rPr>
              <w:t>30</w:t>
            </w:r>
            <w:r w:rsidRPr="00E31D0D">
              <w:rPr>
                <w:sz w:val="24"/>
              </w:rPr>
              <w:t>日</w:t>
            </w:r>
          </w:p>
        </w:tc>
      </w:tr>
      <w:tr w:rsidR="00B634BA" w:rsidRPr="00E31D0D" w:rsidTr="007F73AE">
        <w:trPr>
          <w:gridAfter w:val="1"/>
          <w:wAfter w:w="14" w:type="dxa"/>
          <w:trHeight w:val="330"/>
        </w:trPr>
        <w:tc>
          <w:tcPr>
            <w:tcW w:w="2378" w:type="dxa"/>
            <w:vMerge/>
            <w:vAlign w:val="center"/>
          </w:tcPr>
          <w:p w:rsidR="00B634BA" w:rsidRPr="00E31D0D" w:rsidRDefault="00B634BA" w:rsidP="007F73AE">
            <w:pPr>
              <w:widowControl/>
              <w:spacing w:before="29" w:line="288" w:lineRule="auto"/>
              <w:jc w:val="left"/>
              <w:rPr>
                <w:sz w:val="24"/>
              </w:rPr>
            </w:pPr>
          </w:p>
        </w:tc>
        <w:tc>
          <w:tcPr>
            <w:tcW w:w="3256" w:type="dxa"/>
            <w:vAlign w:val="center"/>
          </w:tcPr>
          <w:p w:rsidR="00B634BA" w:rsidRPr="00E31D0D" w:rsidRDefault="00B634BA" w:rsidP="007F73AE">
            <w:pPr>
              <w:spacing w:before="29" w:line="288" w:lineRule="auto"/>
              <w:jc w:val="center"/>
              <w:rPr>
                <w:sz w:val="24"/>
              </w:rPr>
            </w:pPr>
            <w:r w:rsidRPr="00E31D0D">
              <w:rPr>
                <w:sz w:val="24"/>
              </w:rPr>
              <w:t>账面余额</w:t>
            </w:r>
          </w:p>
        </w:tc>
        <w:tc>
          <w:tcPr>
            <w:tcW w:w="3364" w:type="dxa"/>
            <w:vAlign w:val="center"/>
          </w:tcPr>
          <w:p w:rsidR="00B634BA" w:rsidRPr="00E31D0D" w:rsidRDefault="00B634BA" w:rsidP="007F73AE">
            <w:pPr>
              <w:spacing w:before="29" w:line="288" w:lineRule="auto"/>
              <w:jc w:val="center"/>
              <w:rPr>
                <w:sz w:val="24"/>
              </w:rPr>
            </w:pPr>
            <w:r w:rsidRPr="00E31D0D">
              <w:rPr>
                <w:sz w:val="24"/>
              </w:rPr>
              <w:t>其中：买断式逆回购</w:t>
            </w:r>
          </w:p>
        </w:tc>
      </w:tr>
      <w:tr w:rsidR="00B634BA" w:rsidRPr="00E31D0D" w:rsidTr="007F73AE">
        <w:trPr>
          <w:trHeight w:val="330"/>
        </w:trPr>
        <w:tc>
          <w:tcPr>
            <w:tcW w:w="2378" w:type="dxa"/>
            <w:vAlign w:val="bottom"/>
          </w:tcPr>
          <w:p w:rsidR="00B634BA" w:rsidRPr="00E31D0D" w:rsidRDefault="00B634BA" w:rsidP="007F73AE">
            <w:pPr>
              <w:spacing w:before="29" w:line="288" w:lineRule="auto"/>
              <w:jc w:val="center"/>
              <w:rPr>
                <w:sz w:val="24"/>
              </w:rPr>
            </w:pPr>
            <w:r w:rsidRPr="00E31D0D">
              <w:rPr>
                <w:sz w:val="24"/>
              </w:rPr>
              <w:t>交易所市场</w:t>
            </w:r>
          </w:p>
        </w:tc>
        <w:tc>
          <w:tcPr>
            <w:tcW w:w="3256" w:type="dxa"/>
          </w:tcPr>
          <w:p w:rsidR="00B634BA" w:rsidRPr="00E31D0D" w:rsidRDefault="00B634BA" w:rsidP="007F73AE">
            <w:pPr>
              <w:spacing w:before="29" w:line="288" w:lineRule="auto"/>
              <w:jc w:val="right"/>
              <w:rPr>
                <w:sz w:val="24"/>
              </w:rPr>
            </w:pPr>
            <w:r w:rsidRPr="002A7290">
              <w:rPr>
                <w:sz w:val="24"/>
                <w:highlight w:val="yellow"/>
              </w:rPr>
              <w:t>1,000,000.00</w:t>
            </w:r>
          </w:p>
        </w:tc>
        <w:tc>
          <w:tcPr>
            <w:tcW w:w="3378" w:type="dxa"/>
            <w:gridSpan w:val="2"/>
          </w:tcPr>
          <w:p w:rsidR="00B634BA" w:rsidRPr="00E31D0D" w:rsidRDefault="00B634BA" w:rsidP="007F73AE">
            <w:pPr>
              <w:spacing w:before="29" w:line="288" w:lineRule="auto"/>
              <w:jc w:val="center"/>
              <w:rPr>
                <w:sz w:val="24"/>
              </w:rPr>
            </w:pPr>
            <w:r w:rsidRPr="00E31D0D">
              <w:rPr>
                <w:sz w:val="24"/>
              </w:rPr>
              <w:t>-</w:t>
            </w:r>
          </w:p>
        </w:tc>
      </w:tr>
      <w:tr w:rsidR="00B634BA" w:rsidRPr="00E31D0D" w:rsidTr="007F73AE">
        <w:trPr>
          <w:trHeight w:val="330"/>
        </w:trPr>
        <w:tc>
          <w:tcPr>
            <w:tcW w:w="2378" w:type="dxa"/>
            <w:vAlign w:val="bottom"/>
          </w:tcPr>
          <w:p w:rsidR="00B634BA" w:rsidRPr="00E31D0D" w:rsidRDefault="00B634BA" w:rsidP="007F73AE">
            <w:pPr>
              <w:spacing w:before="29" w:line="288" w:lineRule="auto"/>
              <w:jc w:val="center"/>
              <w:rPr>
                <w:sz w:val="24"/>
              </w:rPr>
            </w:pPr>
            <w:r w:rsidRPr="00E31D0D">
              <w:rPr>
                <w:sz w:val="24"/>
              </w:rPr>
              <w:t>银行间市场</w:t>
            </w:r>
          </w:p>
        </w:tc>
        <w:tc>
          <w:tcPr>
            <w:tcW w:w="3256" w:type="dxa"/>
          </w:tcPr>
          <w:p w:rsidR="00B634BA" w:rsidRPr="00E31D0D" w:rsidRDefault="00B634BA" w:rsidP="007F73AE">
            <w:pPr>
              <w:spacing w:before="29" w:line="288" w:lineRule="auto"/>
              <w:jc w:val="center"/>
              <w:rPr>
                <w:sz w:val="24"/>
              </w:rPr>
            </w:pPr>
            <w:r w:rsidRPr="00E31D0D">
              <w:rPr>
                <w:sz w:val="24"/>
              </w:rPr>
              <w:t>-</w:t>
            </w:r>
          </w:p>
        </w:tc>
        <w:tc>
          <w:tcPr>
            <w:tcW w:w="3378" w:type="dxa"/>
            <w:gridSpan w:val="2"/>
          </w:tcPr>
          <w:p w:rsidR="00B634BA" w:rsidRPr="00E31D0D" w:rsidRDefault="00B634BA" w:rsidP="007F73AE">
            <w:pPr>
              <w:spacing w:before="29" w:line="288" w:lineRule="auto"/>
              <w:jc w:val="center"/>
              <w:rPr>
                <w:sz w:val="24"/>
              </w:rPr>
            </w:pPr>
            <w:r w:rsidRPr="00E31D0D">
              <w:rPr>
                <w:sz w:val="24"/>
              </w:rPr>
              <w:t>-</w:t>
            </w:r>
          </w:p>
        </w:tc>
      </w:tr>
      <w:tr w:rsidR="00B634BA" w:rsidRPr="00E31D0D" w:rsidTr="007F73AE">
        <w:trPr>
          <w:gridAfter w:val="1"/>
          <w:wAfter w:w="14" w:type="dxa"/>
          <w:trHeight w:val="257"/>
        </w:trPr>
        <w:tc>
          <w:tcPr>
            <w:tcW w:w="2378" w:type="dxa"/>
            <w:vAlign w:val="center"/>
          </w:tcPr>
          <w:p w:rsidR="00B634BA" w:rsidRPr="00E31D0D" w:rsidRDefault="00B634BA" w:rsidP="007F73AE">
            <w:pPr>
              <w:spacing w:before="29" w:line="288" w:lineRule="auto"/>
              <w:jc w:val="left"/>
              <w:rPr>
                <w:sz w:val="24"/>
              </w:rPr>
            </w:pPr>
            <w:r w:rsidRPr="00E31D0D">
              <w:rPr>
                <w:sz w:val="24"/>
              </w:rPr>
              <w:t>合计</w:t>
            </w:r>
          </w:p>
        </w:tc>
        <w:tc>
          <w:tcPr>
            <w:tcW w:w="3256" w:type="dxa"/>
            <w:vAlign w:val="center"/>
          </w:tcPr>
          <w:p w:rsidR="00B634BA" w:rsidRPr="00E31D0D" w:rsidRDefault="00B634BA" w:rsidP="007F73AE">
            <w:pPr>
              <w:spacing w:before="29" w:line="288" w:lineRule="auto"/>
              <w:jc w:val="right"/>
              <w:rPr>
                <w:sz w:val="24"/>
              </w:rPr>
            </w:pPr>
            <w:r w:rsidRPr="00E31D0D">
              <w:rPr>
                <w:sz w:val="24"/>
              </w:rPr>
              <w:t>1,000,000.00</w:t>
            </w:r>
          </w:p>
        </w:tc>
        <w:tc>
          <w:tcPr>
            <w:tcW w:w="3364" w:type="dxa"/>
            <w:vAlign w:val="center"/>
          </w:tcPr>
          <w:p w:rsidR="00B634BA" w:rsidRPr="00E31D0D" w:rsidRDefault="00B634BA" w:rsidP="007F73AE">
            <w:pPr>
              <w:spacing w:before="29" w:line="288" w:lineRule="auto"/>
              <w:jc w:val="right"/>
              <w:rPr>
                <w:sz w:val="24"/>
              </w:rPr>
            </w:pPr>
            <w:r w:rsidRPr="00E31D0D">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116.90</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596.20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5,823,402.39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-267.94</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5,823,858.85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8,226.34</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2,750.05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10,976.39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62.12</w:t>
            </w:r>
          </w:p>
        </w:tc>
      </w:tr>
      <w:tr w:rsidR="000710DC">
        <w:tc>
          <w:tcPr>
            <w:tcW w:w="3610" w:type="dxa"/>
            <w:vAlign w:val="center"/>
          </w:tcPr>
          <w:p w:rsidR="000710DC" w:rsidRDefault="009032C5">
            <w:pPr>
              <w:jc w:val="left"/>
            </w:pPr>
            <w:r>
              <w:rPr>
                <w:sz w:val="24"/>
              </w:rPr>
              <w:t>预提信息披露费</w:t>
            </w:r>
          </w:p>
        </w:tc>
        <w:tc>
          <w:tcPr>
            <w:tcW w:w="5388" w:type="dxa"/>
            <w:vAlign w:val="center"/>
          </w:tcPr>
          <w:p w:rsidR="000710DC" w:rsidRDefault="009032C5">
            <w:pPr>
              <w:jc w:val="right"/>
            </w:pPr>
            <w:r>
              <w:rPr>
                <w:sz w:val="24"/>
              </w:rPr>
              <w:t>148,765.71</w:t>
            </w:r>
          </w:p>
        </w:tc>
      </w:tr>
      <w:tr w:rsidR="000710DC">
        <w:tc>
          <w:tcPr>
            <w:tcW w:w="3610" w:type="dxa"/>
            <w:vAlign w:val="center"/>
          </w:tcPr>
          <w:p w:rsidR="000710DC" w:rsidRDefault="009032C5">
            <w:pPr>
              <w:jc w:val="left"/>
            </w:pPr>
            <w:r>
              <w:rPr>
                <w:sz w:val="24"/>
              </w:rPr>
              <w:t>预提审计费</w:t>
            </w:r>
          </w:p>
        </w:tc>
        <w:tc>
          <w:tcPr>
            <w:tcW w:w="5388" w:type="dxa"/>
            <w:vAlign w:val="center"/>
          </w:tcPr>
          <w:p w:rsidR="000710DC" w:rsidRDefault="009032C5">
            <w:pPr>
              <w:jc w:val="right"/>
            </w:pPr>
            <w:r>
              <w:rPr>
                <w:sz w:val="24"/>
              </w:rPr>
              <w:t>34,712.18</w:t>
            </w:r>
          </w:p>
        </w:tc>
      </w:tr>
      <w:tr w:rsidR="000710DC">
        <w:tc>
          <w:tcPr>
            <w:tcW w:w="3610" w:type="dxa"/>
            <w:vAlign w:val="center"/>
          </w:tcPr>
          <w:p w:rsidR="000710DC" w:rsidRDefault="009032C5">
            <w:pPr>
              <w:jc w:val="left"/>
            </w:pPr>
            <w:r>
              <w:rPr>
                <w:sz w:val="24"/>
              </w:rPr>
              <w:t>应付后端申购费</w:t>
            </w:r>
          </w:p>
        </w:tc>
        <w:tc>
          <w:tcPr>
            <w:tcW w:w="5388" w:type="dxa"/>
            <w:vAlign w:val="center"/>
          </w:tcPr>
          <w:p w:rsidR="000710DC" w:rsidRDefault="009032C5">
            <w:pPr>
              <w:jc w:val="right"/>
            </w:pPr>
            <w:r>
              <w:rPr>
                <w:sz w:val="24"/>
              </w:rPr>
              <w:t>28.80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183,568.81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287,510,557.41</w:t>
            </w:r>
          </w:p>
        </w:tc>
        <w:tc>
          <w:tcPr>
            <w:tcW w:w="3120" w:type="dxa"/>
            <w:vAlign w:val="center"/>
          </w:tcPr>
          <w:p w:rsidR="001548F9" w:rsidRPr="001B7979" w:rsidRDefault="001548F9" w:rsidP="00571B8A">
            <w:pPr>
              <w:spacing w:before="29" w:line="288" w:lineRule="auto"/>
              <w:jc w:val="right"/>
              <w:rPr>
                <w:sz w:val="24"/>
              </w:rPr>
            </w:pPr>
            <w:r w:rsidRPr="001B7979">
              <w:rPr>
                <w:sz w:val="24"/>
              </w:rPr>
              <w:t>287,510,557.41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3,784,233.86</w:t>
            </w:r>
          </w:p>
        </w:tc>
        <w:tc>
          <w:tcPr>
            <w:tcW w:w="3120" w:type="dxa"/>
            <w:vAlign w:val="center"/>
          </w:tcPr>
          <w:p w:rsidR="001548F9" w:rsidRPr="001B7979" w:rsidRDefault="001548F9" w:rsidP="00571B8A">
            <w:pPr>
              <w:spacing w:before="29" w:line="288" w:lineRule="auto"/>
              <w:jc w:val="right"/>
              <w:rPr>
                <w:sz w:val="24"/>
              </w:rPr>
            </w:pPr>
            <w:r w:rsidRPr="001B7979">
              <w:rPr>
                <w:sz w:val="24"/>
              </w:rPr>
              <w:t>3,784,233.86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-25,480,817.18</w:t>
            </w:r>
          </w:p>
        </w:tc>
        <w:tc>
          <w:tcPr>
            <w:tcW w:w="3120" w:type="dxa"/>
            <w:vAlign w:val="center"/>
          </w:tcPr>
          <w:p w:rsidR="001548F9" w:rsidRPr="001B7979" w:rsidRDefault="001548F9" w:rsidP="00571B8A">
            <w:pPr>
              <w:spacing w:before="29" w:line="288" w:lineRule="auto"/>
              <w:jc w:val="right"/>
              <w:rPr>
                <w:sz w:val="24"/>
              </w:rPr>
            </w:pPr>
            <w:r w:rsidRPr="001B7979">
              <w:rPr>
                <w:sz w:val="24"/>
              </w:rPr>
              <w:t>-25,480,817.18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265,813,974.09</w:t>
            </w:r>
          </w:p>
        </w:tc>
        <w:tc>
          <w:tcPr>
            <w:tcW w:w="3120" w:type="dxa"/>
            <w:vAlign w:val="center"/>
          </w:tcPr>
          <w:p w:rsidR="001548F9" w:rsidRPr="001B7979" w:rsidRDefault="001548F9" w:rsidP="00571B8A">
            <w:pPr>
              <w:spacing w:before="29" w:line="288" w:lineRule="auto"/>
              <w:jc w:val="right"/>
              <w:rPr>
                <w:sz w:val="24"/>
              </w:rPr>
            </w:pPr>
            <w:r w:rsidRPr="001B7979">
              <w:rPr>
                <w:sz w:val="24"/>
              </w:rPr>
              <w:t>265,813,974.09</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205,365,560.47</w:t>
            </w:r>
          </w:p>
        </w:tc>
        <w:tc>
          <w:tcPr>
            <w:tcW w:w="3120" w:type="dxa"/>
            <w:vAlign w:val="center"/>
          </w:tcPr>
          <w:p w:rsidR="001548F9" w:rsidRPr="001B7979" w:rsidRDefault="001548F9" w:rsidP="00571B8A">
            <w:pPr>
              <w:spacing w:before="29" w:line="288" w:lineRule="auto"/>
              <w:jc w:val="right"/>
              <w:rPr>
                <w:sz w:val="24"/>
              </w:rPr>
            </w:pPr>
            <w:r w:rsidRPr="001B7979">
              <w:rPr>
                <w:sz w:val="24"/>
              </w:rPr>
              <w:t>205,365,560.47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208,083.23</w:t>
            </w:r>
          </w:p>
        </w:tc>
        <w:tc>
          <w:tcPr>
            <w:tcW w:w="3120" w:type="dxa"/>
            <w:vAlign w:val="center"/>
          </w:tcPr>
          <w:p w:rsidR="001548F9" w:rsidRPr="001B7979" w:rsidRDefault="001548F9" w:rsidP="00571B8A">
            <w:pPr>
              <w:spacing w:before="29" w:line="288" w:lineRule="auto"/>
              <w:jc w:val="right"/>
              <w:rPr>
                <w:sz w:val="24"/>
              </w:rPr>
            </w:pPr>
            <w:r w:rsidRPr="001B7979">
              <w:rPr>
                <w:sz w:val="24"/>
              </w:rPr>
              <w:t>208,083.23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205,573,643.70</w:t>
            </w:r>
          </w:p>
        </w:tc>
        <w:tc>
          <w:tcPr>
            <w:tcW w:w="3120" w:type="dxa"/>
            <w:vAlign w:val="center"/>
          </w:tcPr>
          <w:p w:rsidR="001548F9" w:rsidRPr="001B7979" w:rsidRDefault="001548F9" w:rsidP="00571B8A">
            <w:pPr>
              <w:spacing w:before="29" w:line="288" w:lineRule="auto"/>
              <w:jc w:val="right"/>
              <w:rPr>
                <w:sz w:val="24"/>
              </w:rPr>
            </w:pPr>
            <w:r w:rsidRPr="001B7979">
              <w:rPr>
                <w:sz w:val="24"/>
              </w:rPr>
              <w:t>205,573,643.70</w:t>
            </w:r>
          </w:p>
        </w:tc>
      </w:tr>
    </w:tbl>
    <w:p w:rsidR="000710DC" w:rsidRDefault="009032C5">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交银周期回报灵活配置混合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56,061,977.35</w:t>
            </w:r>
          </w:p>
        </w:tc>
        <w:tc>
          <w:tcPr>
            <w:tcW w:w="2236" w:type="dxa"/>
            <w:vAlign w:val="center"/>
          </w:tcPr>
          <w:p w:rsidR="001548F9" w:rsidRPr="001B7979" w:rsidRDefault="001548F9" w:rsidP="00571B8A">
            <w:pPr>
              <w:spacing w:before="29" w:line="288" w:lineRule="auto"/>
              <w:jc w:val="right"/>
              <w:rPr>
                <w:sz w:val="24"/>
              </w:rPr>
            </w:pPr>
            <w:r w:rsidRPr="001B7979">
              <w:rPr>
                <w:sz w:val="24"/>
              </w:rPr>
              <w:t>14,652,170.23</w:t>
            </w:r>
          </w:p>
        </w:tc>
        <w:tc>
          <w:tcPr>
            <w:tcW w:w="2237" w:type="dxa"/>
            <w:vAlign w:val="center"/>
          </w:tcPr>
          <w:p w:rsidR="001548F9" w:rsidRPr="001B7979" w:rsidRDefault="001548F9" w:rsidP="00571B8A">
            <w:pPr>
              <w:spacing w:before="29" w:line="288" w:lineRule="auto"/>
              <w:jc w:val="right"/>
              <w:rPr>
                <w:sz w:val="24"/>
              </w:rPr>
            </w:pPr>
            <w:r w:rsidRPr="001B7979">
              <w:rPr>
                <w:sz w:val="24"/>
              </w:rPr>
              <w:t>70,714,147.58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12,915,995.18</w:t>
            </w:r>
          </w:p>
        </w:tc>
        <w:tc>
          <w:tcPr>
            <w:tcW w:w="2236" w:type="dxa"/>
            <w:vAlign w:val="center"/>
          </w:tcPr>
          <w:p w:rsidR="001548F9" w:rsidRPr="001B7979" w:rsidRDefault="001548F9" w:rsidP="00571B8A">
            <w:pPr>
              <w:spacing w:before="29" w:line="288" w:lineRule="auto"/>
              <w:jc w:val="right"/>
              <w:rPr>
                <w:sz w:val="24"/>
              </w:rPr>
            </w:pPr>
            <w:r w:rsidRPr="001B7979">
              <w:rPr>
                <w:sz w:val="24"/>
              </w:rPr>
              <w:t>-6,601,401.14</w:t>
            </w:r>
          </w:p>
        </w:tc>
        <w:tc>
          <w:tcPr>
            <w:tcW w:w="2237" w:type="dxa"/>
            <w:vAlign w:val="center"/>
          </w:tcPr>
          <w:p w:rsidR="001548F9" w:rsidRPr="001B7979" w:rsidRDefault="001548F9" w:rsidP="00571B8A">
            <w:pPr>
              <w:spacing w:before="29" w:line="288" w:lineRule="auto"/>
              <w:jc w:val="right"/>
              <w:rPr>
                <w:sz w:val="24"/>
              </w:rPr>
            </w:pPr>
            <w:r w:rsidRPr="001B7979">
              <w:rPr>
                <w:sz w:val="24"/>
              </w:rPr>
              <w:t>6,314,594.04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-3,836,646.77</w:t>
            </w:r>
          </w:p>
        </w:tc>
        <w:tc>
          <w:tcPr>
            <w:tcW w:w="2236" w:type="dxa"/>
            <w:vAlign w:val="center"/>
          </w:tcPr>
          <w:p w:rsidR="001548F9" w:rsidRPr="001B7979" w:rsidRDefault="001548F9" w:rsidP="00571B8A">
            <w:pPr>
              <w:spacing w:before="29" w:line="288" w:lineRule="auto"/>
              <w:jc w:val="right"/>
              <w:rPr>
                <w:sz w:val="24"/>
              </w:rPr>
            </w:pPr>
            <w:r w:rsidRPr="001B7979">
              <w:rPr>
                <w:sz w:val="24"/>
              </w:rPr>
              <w:t>-681,091.47</w:t>
            </w:r>
          </w:p>
        </w:tc>
        <w:tc>
          <w:tcPr>
            <w:tcW w:w="2237" w:type="dxa"/>
            <w:vAlign w:val="center"/>
          </w:tcPr>
          <w:p w:rsidR="001548F9" w:rsidRPr="001B7979" w:rsidRDefault="001548F9" w:rsidP="00571B8A">
            <w:pPr>
              <w:spacing w:before="29" w:line="288" w:lineRule="auto"/>
              <w:jc w:val="right"/>
              <w:rPr>
                <w:sz w:val="24"/>
              </w:rPr>
            </w:pPr>
            <w:r w:rsidRPr="001B7979">
              <w:rPr>
                <w:sz w:val="24"/>
              </w:rPr>
              <w:t>-4,517,738.24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642,487.40</w:t>
            </w:r>
          </w:p>
        </w:tc>
        <w:tc>
          <w:tcPr>
            <w:tcW w:w="2236" w:type="dxa"/>
            <w:vAlign w:val="center"/>
          </w:tcPr>
          <w:p w:rsidR="001548F9" w:rsidRPr="001B7979" w:rsidRDefault="001548F9" w:rsidP="00571B8A">
            <w:pPr>
              <w:spacing w:before="29" w:line="288" w:lineRule="auto"/>
              <w:jc w:val="right"/>
              <w:rPr>
                <w:sz w:val="24"/>
              </w:rPr>
            </w:pPr>
            <w:r w:rsidRPr="001B7979">
              <w:rPr>
                <w:sz w:val="24"/>
              </w:rPr>
              <w:t>177,877.74</w:t>
            </w:r>
          </w:p>
        </w:tc>
        <w:tc>
          <w:tcPr>
            <w:tcW w:w="2237" w:type="dxa"/>
            <w:vAlign w:val="center"/>
          </w:tcPr>
          <w:p w:rsidR="001548F9" w:rsidRPr="001B7979" w:rsidRDefault="001548F9" w:rsidP="00571B8A">
            <w:pPr>
              <w:spacing w:before="29" w:line="288" w:lineRule="auto"/>
              <w:jc w:val="right"/>
              <w:rPr>
                <w:sz w:val="24"/>
              </w:rPr>
            </w:pPr>
            <w:r w:rsidRPr="001B7979">
              <w:rPr>
                <w:sz w:val="24"/>
              </w:rPr>
              <w:t>820,365.14</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-4,479,134.17</w:t>
            </w:r>
          </w:p>
        </w:tc>
        <w:tc>
          <w:tcPr>
            <w:tcW w:w="2236" w:type="dxa"/>
            <w:vAlign w:val="center"/>
          </w:tcPr>
          <w:p w:rsidR="001548F9" w:rsidRPr="001B7979" w:rsidRDefault="001548F9" w:rsidP="00571B8A">
            <w:pPr>
              <w:spacing w:before="29" w:line="288" w:lineRule="auto"/>
              <w:jc w:val="right"/>
              <w:rPr>
                <w:sz w:val="24"/>
              </w:rPr>
            </w:pPr>
            <w:r w:rsidRPr="001B7979">
              <w:rPr>
                <w:sz w:val="24"/>
              </w:rPr>
              <w:t>-858,969.21</w:t>
            </w:r>
          </w:p>
        </w:tc>
        <w:tc>
          <w:tcPr>
            <w:tcW w:w="2237" w:type="dxa"/>
            <w:vAlign w:val="center"/>
          </w:tcPr>
          <w:p w:rsidR="001548F9" w:rsidRPr="001B7979" w:rsidRDefault="001548F9" w:rsidP="00571B8A">
            <w:pPr>
              <w:spacing w:before="29" w:line="288" w:lineRule="auto"/>
              <w:jc w:val="right"/>
              <w:rPr>
                <w:sz w:val="24"/>
              </w:rPr>
            </w:pPr>
            <w:r w:rsidRPr="001B7979">
              <w:rPr>
                <w:sz w:val="24"/>
              </w:rPr>
              <w:t>-5,338,103.38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-19,703,222.85</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-19,703,222.85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45,438,102.91</w:t>
            </w:r>
          </w:p>
        </w:tc>
        <w:tc>
          <w:tcPr>
            <w:tcW w:w="2236" w:type="dxa"/>
            <w:vAlign w:val="center"/>
          </w:tcPr>
          <w:p w:rsidR="001548F9" w:rsidRPr="001B7979" w:rsidRDefault="001548F9" w:rsidP="00571B8A">
            <w:pPr>
              <w:spacing w:before="29" w:line="288" w:lineRule="auto"/>
              <w:jc w:val="right"/>
              <w:rPr>
                <w:sz w:val="24"/>
              </w:rPr>
            </w:pPr>
            <w:r w:rsidRPr="001B7979">
              <w:rPr>
                <w:sz w:val="24"/>
              </w:rPr>
              <w:t>7,369,677.62</w:t>
            </w:r>
          </w:p>
        </w:tc>
        <w:tc>
          <w:tcPr>
            <w:tcW w:w="2237" w:type="dxa"/>
            <w:vAlign w:val="center"/>
          </w:tcPr>
          <w:p w:rsidR="001548F9" w:rsidRPr="001B7979" w:rsidRDefault="001548F9" w:rsidP="00571B8A">
            <w:pPr>
              <w:spacing w:before="29" w:line="288" w:lineRule="auto"/>
              <w:jc w:val="right"/>
              <w:rPr>
                <w:sz w:val="24"/>
              </w:rPr>
            </w:pPr>
            <w:r w:rsidRPr="001B7979">
              <w:rPr>
                <w:sz w:val="24"/>
              </w:rPr>
              <w:t>52,807,780.53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42,266,184.98</w:t>
            </w:r>
          </w:p>
        </w:tc>
        <w:tc>
          <w:tcPr>
            <w:tcW w:w="2138" w:type="dxa"/>
            <w:vAlign w:val="center"/>
          </w:tcPr>
          <w:p w:rsidR="001548F9" w:rsidRPr="001B7979" w:rsidRDefault="001548F9" w:rsidP="00571B8A">
            <w:pPr>
              <w:spacing w:before="29" w:line="288" w:lineRule="auto"/>
              <w:jc w:val="right"/>
              <w:rPr>
                <w:sz w:val="24"/>
              </w:rPr>
            </w:pPr>
            <w:r w:rsidRPr="001B7979">
              <w:rPr>
                <w:sz w:val="24"/>
              </w:rPr>
              <w:t>11,246,067.14</w:t>
            </w:r>
          </w:p>
        </w:tc>
        <w:tc>
          <w:tcPr>
            <w:tcW w:w="2138" w:type="dxa"/>
            <w:vAlign w:val="center"/>
          </w:tcPr>
          <w:p w:rsidR="001548F9" w:rsidRPr="001B7979" w:rsidRDefault="001548F9" w:rsidP="00571B8A">
            <w:pPr>
              <w:spacing w:before="29" w:line="288" w:lineRule="auto"/>
              <w:jc w:val="right"/>
              <w:rPr>
                <w:sz w:val="24"/>
              </w:rPr>
            </w:pPr>
            <w:r w:rsidRPr="001B7979">
              <w:rPr>
                <w:sz w:val="24"/>
              </w:rPr>
              <w:t>53,512,252.12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9,398,425.99</w:t>
            </w:r>
          </w:p>
        </w:tc>
        <w:tc>
          <w:tcPr>
            <w:tcW w:w="2138" w:type="dxa"/>
            <w:vAlign w:val="center"/>
          </w:tcPr>
          <w:p w:rsidR="001548F9" w:rsidRPr="001B7979" w:rsidRDefault="001548F9" w:rsidP="00571B8A">
            <w:pPr>
              <w:spacing w:before="29" w:line="288" w:lineRule="auto"/>
              <w:jc w:val="right"/>
              <w:rPr>
                <w:sz w:val="24"/>
              </w:rPr>
            </w:pPr>
            <w:r w:rsidRPr="001B7979">
              <w:rPr>
                <w:sz w:val="24"/>
              </w:rPr>
              <w:t>-4,816,957.69</w:t>
            </w:r>
          </w:p>
        </w:tc>
        <w:tc>
          <w:tcPr>
            <w:tcW w:w="2138" w:type="dxa"/>
            <w:vAlign w:val="center"/>
          </w:tcPr>
          <w:p w:rsidR="001548F9" w:rsidRPr="001B7979" w:rsidRDefault="001548F9" w:rsidP="00571B8A">
            <w:pPr>
              <w:spacing w:before="29" w:line="288" w:lineRule="auto"/>
              <w:jc w:val="right"/>
              <w:rPr>
                <w:sz w:val="24"/>
              </w:rPr>
            </w:pPr>
            <w:r w:rsidRPr="001B7979">
              <w:rPr>
                <w:sz w:val="24"/>
              </w:rPr>
              <w:t>4,581,468.30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37,285.72</w:t>
            </w:r>
          </w:p>
        </w:tc>
        <w:tc>
          <w:tcPr>
            <w:tcW w:w="2138" w:type="dxa"/>
            <w:vAlign w:val="center"/>
          </w:tcPr>
          <w:p w:rsidR="001548F9" w:rsidRPr="001B7979" w:rsidRDefault="001548F9" w:rsidP="00571B8A">
            <w:pPr>
              <w:spacing w:before="29" w:line="288" w:lineRule="auto"/>
              <w:jc w:val="right"/>
              <w:rPr>
                <w:sz w:val="24"/>
              </w:rPr>
            </w:pPr>
            <w:r w:rsidRPr="001B7979">
              <w:rPr>
                <w:sz w:val="24"/>
              </w:rPr>
              <w:t>9,001.00</w:t>
            </w:r>
          </w:p>
        </w:tc>
        <w:tc>
          <w:tcPr>
            <w:tcW w:w="2138" w:type="dxa"/>
            <w:vAlign w:val="center"/>
          </w:tcPr>
          <w:p w:rsidR="001548F9" w:rsidRPr="001B7979" w:rsidRDefault="001548F9" w:rsidP="00571B8A">
            <w:pPr>
              <w:spacing w:before="29" w:line="288" w:lineRule="auto"/>
              <w:jc w:val="right"/>
              <w:rPr>
                <w:sz w:val="24"/>
              </w:rPr>
            </w:pPr>
            <w:r w:rsidRPr="001B7979">
              <w:rPr>
                <w:sz w:val="24"/>
              </w:rPr>
              <w:t>46,286.72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37,285.72</w:t>
            </w:r>
          </w:p>
        </w:tc>
        <w:tc>
          <w:tcPr>
            <w:tcW w:w="2138" w:type="dxa"/>
            <w:vAlign w:val="center"/>
          </w:tcPr>
          <w:p w:rsidR="001548F9" w:rsidRPr="001B7979" w:rsidRDefault="001548F9" w:rsidP="00571B8A">
            <w:pPr>
              <w:spacing w:before="29" w:line="288" w:lineRule="auto"/>
              <w:jc w:val="right"/>
              <w:rPr>
                <w:sz w:val="24"/>
              </w:rPr>
            </w:pPr>
            <w:r w:rsidRPr="001B7979">
              <w:rPr>
                <w:sz w:val="24"/>
              </w:rPr>
              <w:t>9,001.00</w:t>
            </w:r>
          </w:p>
        </w:tc>
        <w:tc>
          <w:tcPr>
            <w:tcW w:w="2138" w:type="dxa"/>
            <w:vAlign w:val="center"/>
          </w:tcPr>
          <w:p w:rsidR="001548F9" w:rsidRPr="001B7979" w:rsidRDefault="001548F9" w:rsidP="00571B8A">
            <w:pPr>
              <w:spacing w:before="29" w:line="288" w:lineRule="auto"/>
              <w:jc w:val="right"/>
              <w:rPr>
                <w:sz w:val="24"/>
              </w:rPr>
            </w:pPr>
            <w:r w:rsidRPr="001B7979">
              <w:rPr>
                <w:sz w:val="24"/>
              </w:rPr>
              <w:t>46,286.72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-14,378,874.96</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-14,378,874.96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37,323,021.73</w:t>
            </w:r>
          </w:p>
        </w:tc>
        <w:tc>
          <w:tcPr>
            <w:tcW w:w="2138" w:type="dxa"/>
            <w:vAlign w:val="center"/>
          </w:tcPr>
          <w:p w:rsidR="001548F9" w:rsidRPr="001B7979" w:rsidRDefault="001548F9" w:rsidP="00571B8A">
            <w:pPr>
              <w:spacing w:before="29" w:line="288" w:lineRule="auto"/>
              <w:jc w:val="right"/>
              <w:rPr>
                <w:sz w:val="24"/>
              </w:rPr>
            </w:pPr>
            <w:r w:rsidRPr="001B7979">
              <w:rPr>
                <w:sz w:val="24"/>
              </w:rPr>
              <w:t>6,438,110.45</w:t>
            </w:r>
          </w:p>
        </w:tc>
        <w:tc>
          <w:tcPr>
            <w:tcW w:w="2138" w:type="dxa"/>
            <w:vAlign w:val="center"/>
          </w:tcPr>
          <w:p w:rsidR="001548F9" w:rsidRPr="001B7979" w:rsidRDefault="001548F9" w:rsidP="00571B8A">
            <w:pPr>
              <w:spacing w:before="29" w:line="288" w:lineRule="auto"/>
              <w:jc w:val="right"/>
              <w:rPr>
                <w:sz w:val="24"/>
              </w:rPr>
            </w:pPr>
            <w:r w:rsidRPr="001B7979">
              <w:rPr>
                <w:sz w:val="24"/>
              </w:rPr>
              <w:t>43,761,132.18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13,093.96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13,832.78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207.27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27,134.01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40,492,988.11</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24,684,697.28</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15,808,290.83</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386,913,582.71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377,923,404.56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8,912,542.03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77,636.12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829,645.64</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829,645.64</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-11,418,358.83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-18,509,277.77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7,090,918.94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-11,418,358.83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6,532.82</w:t>
            </w:r>
          </w:p>
        </w:tc>
      </w:tr>
      <w:tr w:rsidR="000710DC">
        <w:tc>
          <w:tcPr>
            <w:tcW w:w="3604" w:type="dxa"/>
            <w:vAlign w:val="center"/>
          </w:tcPr>
          <w:p w:rsidR="000710DC" w:rsidRDefault="009032C5">
            <w:pPr>
              <w:jc w:val="left"/>
            </w:pPr>
            <w:r>
              <w:rPr>
                <w:sz w:val="24"/>
              </w:rPr>
              <w:t>基金转换费收入</w:t>
            </w:r>
          </w:p>
        </w:tc>
        <w:tc>
          <w:tcPr>
            <w:tcW w:w="5394" w:type="dxa"/>
            <w:vAlign w:val="center"/>
          </w:tcPr>
          <w:p w:rsidR="000710DC" w:rsidRDefault="009032C5">
            <w:pPr>
              <w:jc w:val="right"/>
            </w:pPr>
            <w:r>
              <w:rPr>
                <w:sz w:val="24"/>
              </w:rPr>
              <w:t>270.03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6,802.85</w:t>
            </w:r>
          </w:p>
        </w:tc>
      </w:tr>
    </w:tbl>
    <w:p w:rsidR="000710DC" w:rsidRDefault="009032C5">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0710DC" w:rsidRDefault="009032C5">
      <w:pPr>
        <w:widowControl/>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 xml:space="preserve">    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108,650.81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3,350.00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112,000.81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34,712.18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148,765.71</w:t>
            </w:r>
          </w:p>
        </w:tc>
      </w:tr>
      <w:tr w:rsidR="000710DC">
        <w:tc>
          <w:tcPr>
            <w:tcW w:w="3689" w:type="dxa"/>
            <w:vAlign w:val="center"/>
          </w:tcPr>
          <w:p w:rsidR="000710DC" w:rsidRDefault="009032C5">
            <w:pPr>
              <w:jc w:val="left"/>
            </w:pPr>
            <w:r>
              <w:rPr>
                <w:sz w:val="24"/>
              </w:rPr>
              <w:t>银行费用</w:t>
            </w:r>
          </w:p>
        </w:tc>
        <w:tc>
          <w:tcPr>
            <w:tcW w:w="5309" w:type="dxa"/>
            <w:vAlign w:val="center"/>
          </w:tcPr>
          <w:p w:rsidR="000710DC" w:rsidRDefault="009032C5">
            <w:pPr>
              <w:jc w:val="right"/>
            </w:pPr>
            <w:r>
              <w:rPr>
                <w:sz w:val="24"/>
              </w:rPr>
              <w:t>5,577.89</w:t>
            </w:r>
          </w:p>
        </w:tc>
      </w:tr>
      <w:tr w:rsidR="000710DC">
        <w:tc>
          <w:tcPr>
            <w:tcW w:w="3689" w:type="dxa"/>
            <w:vAlign w:val="center"/>
          </w:tcPr>
          <w:p w:rsidR="000710DC" w:rsidRDefault="009032C5">
            <w:pPr>
              <w:jc w:val="left"/>
            </w:pPr>
            <w:r>
              <w:rPr>
                <w:sz w:val="24"/>
              </w:rPr>
              <w:t>债券账户费用</w:t>
            </w:r>
          </w:p>
        </w:tc>
        <w:tc>
          <w:tcPr>
            <w:tcW w:w="5309" w:type="dxa"/>
            <w:vAlign w:val="center"/>
          </w:tcPr>
          <w:p w:rsidR="000710DC" w:rsidRDefault="009032C5">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207,655.78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710DC">
        <w:tc>
          <w:tcPr>
            <w:tcW w:w="5219" w:type="dxa"/>
            <w:vAlign w:val="center"/>
          </w:tcPr>
          <w:p w:rsidR="000710DC" w:rsidRDefault="009032C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710DC" w:rsidRDefault="009032C5">
            <w:pPr>
              <w:jc w:val="left"/>
            </w:pPr>
            <w:r>
              <w:rPr>
                <w:color w:val="000000"/>
                <w:sz w:val="24"/>
              </w:rPr>
              <w:t>基金管理人、基金销售机构</w:t>
            </w:r>
          </w:p>
        </w:tc>
      </w:tr>
      <w:tr w:rsidR="000710DC">
        <w:tc>
          <w:tcPr>
            <w:tcW w:w="5219" w:type="dxa"/>
            <w:vAlign w:val="center"/>
          </w:tcPr>
          <w:p w:rsidR="000710DC" w:rsidRDefault="009032C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710DC" w:rsidRDefault="009032C5">
            <w:pPr>
              <w:jc w:val="left"/>
            </w:pPr>
            <w:r>
              <w:rPr>
                <w:color w:val="000000"/>
                <w:sz w:val="24"/>
              </w:rPr>
              <w:t>基金托管人、基金销售机构</w:t>
            </w:r>
          </w:p>
        </w:tc>
      </w:tr>
      <w:tr w:rsidR="000710DC">
        <w:tc>
          <w:tcPr>
            <w:tcW w:w="5219" w:type="dxa"/>
            <w:vAlign w:val="center"/>
          </w:tcPr>
          <w:p w:rsidR="000710DC" w:rsidRDefault="009032C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710DC" w:rsidRDefault="009032C5">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2,908,961.78</w:t>
            </w:r>
          </w:p>
        </w:tc>
        <w:tc>
          <w:tcPr>
            <w:tcW w:w="2656" w:type="dxa"/>
            <w:vAlign w:val="center"/>
          </w:tcPr>
          <w:p w:rsidR="001548F9" w:rsidRPr="001B7979" w:rsidRDefault="001548F9" w:rsidP="00571B8A">
            <w:pPr>
              <w:spacing w:before="29" w:line="288" w:lineRule="auto"/>
              <w:jc w:val="right"/>
              <w:rPr>
                <w:sz w:val="24"/>
              </w:rPr>
            </w:pPr>
            <w:r w:rsidRPr="001B7979">
              <w:rPr>
                <w:sz w:val="24"/>
              </w:rPr>
              <w:t>2,971,687.65</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22,818.25</w:t>
            </w:r>
          </w:p>
        </w:tc>
        <w:tc>
          <w:tcPr>
            <w:tcW w:w="2656" w:type="dxa"/>
            <w:vAlign w:val="center"/>
          </w:tcPr>
          <w:p w:rsidR="001548F9" w:rsidRPr="001B7979" w:rsidRDefault="001548F9" w:rsidP="00571B8A">
            <w:pPr>
              <w:spacing w:before="29" w:line="288" w:lineRule="auto"/>
              <w:jc w:val="right"/>
              <w:rPr>
                <w:sz w:val="24"/>
              </w:rPr>
            </w:pPr>
            <w:r w:rsidRPr="001B7979">
              <w:rPr>
                <w:sz w:val="24"/>
              </w:rPr>
              <w:t>23,977.31</w:t>
            </w:r>
          </w:p>
        </w:tc>
      </w:tr>
    </w:tbl>
    <w:p w:rsidR="000710DC" w:rsidRDefault="009032C5">
      <w:pPr>
        <w:widowControl/>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×1%÷</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727,240.49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742,921.95</w:t>
            </w:r>
          </w:p>
        </w:tc>
      </w:tr>
    </w:tbl>
    <w:p w:rsidR="000710DC" w:rsidRDefault="009032C5">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交银周期回报灵活配置混合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交银周期回报灵活配置混合</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0710DC">
        <w:tc>
          <w:tcPr>
            <w:tcW w:w="2000" w:type="dxa"/>
            <w:vAlign w:val="center"/>
          </w:tcPr>
          <w:p w:rsidR="000710DC" w:rsidRDefault="009032C5">
            <w:pPr>
              <w:jc w:val="left"/>
            </w:pPr>
            <w:r>
              <w:rPr>
                <w:sz w:val="24"/>
              </w:rPr>
              <w:t>交银施罗德基金公司</w:t>
            </w:r>
          </w:p>
        </w:tc>
        <w:tc>
          <w:tcPr>
            <w:tcW w:w="1766" w:type="dxa"/>
            <w:vAlign w:val="center"/>
          </w:tcPr>
          <w:p w:rsidR="000710DC" w:rsidRDefault="009032C5">
            <w:pPr>
              <w:jc w:val="right"/>
            </w:pPr>
            <w:r>
              <w:rPr>
                <w:sz w:val="24"/>
              </w:rPr>
              <w:t>-</w:t>
            </w:r>
          </w:p>
        </w:tc>
        <w:tc>
          <w:tcPr>
            <w:tcW w:w="2162" w:type="dxa"/>
            <w:vAlign w:val="center"/>
          </w:tcPr>
          <w:p w:rsidR="000710DC" w:rsidRDefault="009032C5">
            <w:pPr>
              <w:jc w:val="right"/>
            </w:pPr>
            <w:r>
              <w:rPr>
                <w:sz w:val="24"/>
              </w:rPr>
              <w:t>124,506.13</w:t>
            </w:r>
          </w:p>
        </w:tc>
        <w:tc>
          <w:tcPr>
            <w:tcW w:w="3070" w:type="dxa"/>
            <w:vAlign w:val="center"/>
          </w:tcPr>
          <w:p w:rsidR="000710DC" w:rsidRDefault="009032C5">
            <w:pPr>
              <w:jc w:val="right"/>
            </w:pPr>
            <w:r>
              <w:rPr>
                <w:sz w:val="24"/>
              </w:rPr>
              <w:t>124,506.13</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124,506.13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124,506.13</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交银周期回报灵活配置混合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交银周期回报灵活配置混合</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r>
    </w:tbl>
    <w:p w:rsidR="000710DC" w:rsidRDefault="009032C5">
      <w:pPr>
        <w:widowControl/>
        <w:spacing w:line="360"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×0.1%÷</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0710DC" w:rsidRDefault="000710DC">
      <w:pPr>
        <w:widowControl/>
        <w:spacing w:before="29" w:line="288" w:lineRule="auto"/>
        <w:jc w:val="left"/>
        <w:rPr>
          <w:kern w:val="0"/>
          <w:sz w:val="24"/>
        </w:rPr>
      </w:pP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710DC">
        <w:tc>
          <w:tcPr>
            <w:tcW w:w="1843" w:type="dxa"/>
            <w:vAlign w:val="center"/>
          </w:tcPr>
          <w:p w:rsidR="000710DC" w:rsidRDefault="009032C5">
            <w:pPr>
              <w:jc w:val="left"/>
            </w:pPr>
            <w:r>
              <w:rPr>
                <w:sz w:val="24"/>
              </w:rPr>
              <w:t>中国农业银行股份有限公司</w:t>
            </w:r>
          </w:p>
        </w:tc>
        <w:tc>
          <w:tcPr>
            <w:tcW w:w="1843" w:type="dxa"/>
            <w:vAlign w:val="center"/>
          </w:tcPr>
          <w:p w:rsidR="000710DC" w:rsidRDefault="009032C5">
            <w:pPr>
              <w:jc w:val="right"/>
            </w:pPr>
            <w:r>
              <w:rPr>
                <w:sz w:val="24"/>
              </w:rPr>
              <w:t>621,344.67</w:t>
            </w:r>
          </w:p>
        </w:tc>
        <w:tc>
          <w:tcPr>
            <w:tcW w:w="1701" w:type="dxa"/>
            <w:vAlign w:val="center"/>
          </w:tcPr>
          <w:p w:rsidR="000710DC" w:rsidRDefault="009032C5">
            <w:pPr>
              <w:jc w:val="right"/>
            </w:pPr>
            <w:r>
              <w:rPr>
                <w:sz w:val="24"/>
              </w:rPr>
              <w:t>13,093.96</w:t>
            </w:r>
          </w:p>
        </w:tc>
        <w:tc>
          <w:tcPr>
            <w:tcW w:w="1701" w:type="dxa"/>
            <w:vAlign w:val="center"/>
          </w:tcPr>
          <w:p w:rsidR="000710DC" w:rsidRDefault="009032C5">
            <w:pPr>
              <w:jc w:val="right"/>
            </w:pPr>
            <w:r>
              <w:rPr>
                <w:sz w:val="24"/>
              </w:rPr>
              <w:t>3,407,171.48</w:t>
            </w:r>
          </w:p>
        </w:tc>
        <w:tc>
          <w:tcPr>
            <w:tcW w:w="1910" w:type="dxa"/>
            <w:vAlign w:val="center"/>
          </w:tcPr>
          <w:p w:rsidR="000710DC" w:rsidRDefault="009032C5">
            <w:pPr>
              <w:jc w:val="right"/>
            </w:pPr>
            <w:r>
              <w:rPr>
                <w:sz w:val="24"/>
              </w:rPr>
              <w:t>41,365.85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本基金本报告期内及上年度可比期间未在承销期内参与关联方承销的证券。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30046A" w:rsidTr="0030046A">
        <w:trPr>
          <w:jc w:val="center"/>
        </w:trPr>
        <w:tc>
          <w:tcPr>
            <w:tcW w:w="853" w:type="dxa"/>
            <w:vAlign w:val="center"/>
          </w:tcPr>
          <w:p w:rsidR="000710DC" w:rsidRDefault="009032C5">
            <w:pPr>
              <w:jc w:val="center"/>
            </w:pPr>
            <w:r>
              <w:rPr>
                <w:sz w:val="24"/>
              </w:rPr>
              <w:t>1</w:t>
            </w:r>
          </w:p>
        </w:tc>
        <w:tc>
          <w:tcPr>
            <w:tcW w:w="1216" w:type="dxa"/>
            <w:vAlign w:val="center"/>
          </w:tcPr>
          <w:p w:rsidR="000710DC" w:rsidRDefault="009032C5">
            <w:pPr>
              <w:jc w:val="center"/>
            </w:pPr>
            <w:r>
              <w:rPr>
                <w:sz w:val="24"/>
              </w:rPr>
              <w:t>2018-01-16</w:t>
            </w:r>
          </w:p>
        </w:tc>
        <w:tc>
          <w:tcPr>
            <w:tcW w:w="1478" w:type="dxa"/>
            <w:vAlign w:val="center"/>
          </w:tcPr>
          <w:p w:rsidR="000710DC" w:rsidRDefault="009032C5">
            <w:pPr>
              <w:jc w:val="center"/>
            </w:pPr>
            <w:r>
              <w:rPr>
                <w:sz w:val="24"/>
              </w:rPr>
              <w:t>2018-01-16</w:t>
            </w:r>
          </w:p>
        </w:tc>
        <w:tc>
          <w:tcPr>
            <w:tcW w:w="1171" w:type="dxa"/>
            <w:vAlign w:val="center"/>
          </w:tcPr>
          <w:p w:rsidR="000710DC" w:rsidRDefault="009032C5">
            <w:pPr>
              <w:jc w:val="right"/>
            </w:pPr>
            <w:r>
              <w:rPr>
                <w:sz w:val="24"/>
              </w:rPr>
              <w:t>0.500</w:t>
            </w:r>
          </w:p>
        </w:tc>
        <w:tc>
          <w:tcPr>
            <w:tcW w:w="1325" w:type="dxa"/>
            <w:vAlign w:val="center"/>
          </w:tcPr>
          <w:p w:rsidR="000710DC" w:rsidRDefault="009032C5">
            <w:pPr>
              <w:jc w:val="right"/>
            </w:pPr>
            <w:r>
              <w:rPr>
                <w:sz w:val="24"/>
              </w:rPr>
              <w:t>12,995,029.46</w:t>
            </w:r>
          </w:p>
        </w:tc>
        <w:tc>
          <w:tcPr>
            <w:tcW w:w="1325" w:type="dxa"/>
            <w:vAlign w:val="center"/>
          </w:tcPr>
          <w:p w:rsidR="000710DC" w:rsidRDefault="009032C5">
            <w:pPr>
              <w:jc w:val="right"/>
            </w:pPr>
            <w:r>
              <w:rPr>
                <w:sz w:val="24"/>
              </w:rPr>
              <w:t>1,388,254.46</w:t>
            </w:r>
          </w:p>
        </w:tc>
        <w:tc>
          <w:tcPr>
            <w:tcW w:w="1325" w:type="dxa"/>
            <w:vAlign w:val="center"/>
          </w:tcPr>
          <w:p w:rsidR="000710DC" w:rsidRDefault="009032C5">
            <w:pPr>
              <w:jc w:val="right"/>
            </w:pPr>
            <w:r>
              <w:rPr>
                <w:sz w:val="24"/>
              </w:rPr>
              <w:t>14,383,283.92</w:t>
            </w:r>
          </w:p>
        </w:tc>
        <w:tc>
          <w:tcPr>
            <w:tcW w:w="948" w:type="dxa"/>
            <w:vAlign w:val="center"/>
          </w:tcPr>
          <w:p w:rsidR="000710DC" w:rsidRDefault="009032C5">
            <w:pPr>
              <w:jc w:val="left"/>
            </w:pPr>
            <w:r>
              <w:rPr>
                <w:sz w:val="24"/>
              </w:rPr>
              <w:t>-</w:t>
            </w:r>
          </w:p>
        </w:tc>
      </w:tr>
      <w:tr w:rsidR="0030046A" w:rsidTr="0030046A">
        <w:trPr>
          <w:jc w:val="center"/>
        </w:trPr>
        <w:tc>
          <w:tcPr>
            <w:tcW w:w="853" w:type="dxa"/>
            <w:vAlign w:val="center"/>
          </w:tcPr>
          <w:p w:rsidR="000710DC" w:rsidRDefault="009032C5">
            <w:pPr>
              <w:jc w:val="center"/>
            </w:pPr>
            <w:r>
              <w:rPr>
                <w:sz w:val="24"/>
              </w:rPr>
              <w:t>2</w:t>
            </w:r>
          </w:p>
        </w:tc>
        <w:tc>
          <w:tcPr>
            <w:tcW w:w="1216" w:type="dxa"/>
            <w:vAlign w:val="center"/>
          </w:tcPr>
          <w:p w:rsidR="000710DC" w:rsidRDefault="009032C5">
            <w:pPr>
              <w:jc w:val="center"/>
            </w:pPr>
            <w:r>
              <w:rPr>
                <w:sz w:val="24"/>
              </w:rPr>
              <w:t>2018-05-11</w:t>
            </w:r>
          </w:p>
        </w:tc>
        <w:tc>
          <w:tcPr>
            <w:tcW w:w="1478" w:type="dxa"/>
            <w:vAlign w:val="center"/>
          </w:tcPr>
          <w:p w:rsidR="000710DC" w:rsidRDefault="009032C5">
            <w:pPr>
              <w:jc w:val="center"/>
            </w:pPr>
            <w:r>
              <w:rPr>
                <w:sz w:val="24"/>
              </w:rPr>
              <w:t>2018-05-11</w:t>
            </w:r>
          </w:p>
        </w:tc>
        <w:tc>
          <w:tcPr>
            <w:tcW w:w="1171" w:type="dxa"/>
            <w:vAlign w:val="center"/>
          </w:tcPr>
          <w:p w:rsidR="000710DC" w:rsidRDefault="009032C5">
            <w:pPr>
              <w:jc w:val="right"/>
            </w:pPr>
            <w:r>
              <w:rPr>
                <w:sz w:val="24"/>
              </w:rPr>
              <w:t>0.200</w:t>
            </w:r>
          </w:p>
        </w:tc>
        <w:tc>
          <w:tcPr>
            <w:tcW w:w="1325" w:type="dxa"/>
            <w:vAlign w:val="center"/>
          </w:tcPr>
          <w:p w:rsidR="000710DC" w:rsidRDefault="009032C5">
            <w:pPr>
              <w:jc w:val="right"/>
            </w:pPr>
            <w:r>
              <w:rPr>
                <w:sz w:val="24"/>
              </w:rPr>
              <w:t>5,174,387.04</w:t>
            </w:r>
          </w:p>
        </w:tc>
        <w:tc>
          <w:tcPr>
            <w:tcW w:w="1325" w:type="dxa"/>
            <w:vAlign w:val="center"/>
          </w:tcPr>
          <w:p w:rsidR="000710DC" w:rsidRDefault="009032C5">
            <w:pPr>
              <w:jc w:val="right"/>
            </w:pPr>
            <w:r>
              <w:rPr>
                <w:sz w:val="24"/>
              </w:rPr>
              <w:t>145,551.89</w:t>
            </w:r>
          </w:p>
        </w:tc>
        <w:tc>
          <w:tcPr>
            <w:tcW w:w="1325" w:type="dxa"/>
            <w:vAlign w:val="center"/>
          </w:tcPr>
          <w:p w:rsidR="000710DC" w:rsidRDefault="009032C5">
            <w:pPr>
              <w:jc w:val="right"/>
            </w:pPr>
            <w:r>
              <w:rPr>
                <w:sz w:val="24"/>
              </w:rPr>
              <w:t>5,319,938.93</w:t>
            </w:r>
          </w:p>
        </w:tc>
        <w:tc>
          <w:tcPr>
            <w:tcW w:w="948" w:type="dxa"/>
            <w:vAlign w:val="center"/>
          </w:tcPr>
          <w:p w:rsidR="000710DC" w:rsidRDefault="009032C5">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0.700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18,169,416.50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1,533,806.35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19,703,222.85</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30046A" w:rsidTr="0030046A">
        <w:trPr>
          <w:jc w:val="center"/>
        </w:trPr>
        <w:tc>
          <w:tcPr>
            <w:tcW w:w="853" w:type="dxa"/>
            <w:vAlign w:val="center"/>
          </w:tcPr>
          <w:p w:rsidR="000710DC" w:rsidRDefault="009032C5">
            <w:pPr>
              <w:jc w:val="center"/>
            </w:pPr>
            <w:r>
              <w:rPr>
                <w:sz w:val="24"/>
              </w:rPr>
              <w:t>1</w:t>
            </w:r>
          </w:p>
        </w:tc>
        <w:tc>
          <w:tcPr>
            <w:tcW w:w="1216" w:type="dxa"/>
            <w:vAlign w:val="center"/>
          </w:tcPr>
          <w:p w:rsidR="000710DC" w:rsidRDefault="009032C5">
            <w:pPr>
              <w:jc w:val="center"/>
            </w:pPr>
            <w:r>
              <w:rPr>
                <w:sz w:val="24"/>
              </w:rPr>
              <w:t>2018-01-16</w:t>
            </w:r>
          </w:p>
        </w:tc>
        <w:tc>
          <w:tcPr>
            <w:tcW w:w="1478" w:type="dxa"/>
            <w:vAlign w:val="center"/>
          </w:tcPr>
          <w:p w:rsidR="000710DC" w:rsidRDefault="009032C5">
            <w:pPr>
              <w:jc w:val="center"/>
            </w:pPr>
            <w:r>
              <w:rPr>
                <w:sz w:val="24"/>
              </w:rPr>
              <w:t>2018-01-16</w:t>
            </w:r>
          </w:p>
        </w:tc>
        <w:tc>
          <w:tcPr>
            <w:tcW w:w="1171" w:type="dxa"/>
            <w:vAlign w:val="center"/>
          </w:tcPr>
          <w:p w:rsidR="000710DC" w:rsidRDefault="009032C5">
            <w:pPr>
              <w:jc w:val="right"/>
            </w:pPr>
            <w:r>
              <w:rPr>
                <w:sz w:val="24"/>
              </w:rPr>
              <w:t>0.500</w:t>
            </w:r>
          </w:p>
        </w:tc>
        <w:tc>
          <w:tcPr>
            <w:tcW w:w="1325" w:type="dxa"/>
            <w:vAlign w:val="center"/>
          </w:tcPr>
          <w:p w:rsidR="000710DC" w:rsidRDefault="009032C5">
            <w:pPr>
              <w:jc w:val="right"/>
            </w:pPr>
            <w:r>
              <w:rPr>
                <w:sz w:val="24"/>
              </w:rPr>
              <w:t>10,268,192.41</w:t>
            </w:r>
          </w:p>
        </w:tc>
        <w:tc>
          <w:tcPr>
            <w:tcW w:w="1325" w:type="dxa"/>
            <w:vAlign w:val="center"/>
          </w:tcPr>
          <w:p w:rsidR="000710DC" w:rsidRDefault="009032C5">
            <w:pPr>
              <w:jc w:val="right"/>
            </w:pPr>
            <w:r>
              <w:rPr>
                <w:sz w:val="24"/>
              </w:rPr>
              <w:t>85.61</w:t>
            </w:r>
          </w:p>
        </w:tc>
        <w:tc>
          <w:tcPr>
            <w:tcW w:w="1325" w:type="dxa"/>
            <w:vAlign w:val="center"/>
          </w:tcPr>
          <w:p w:rsidR="000710DC" w:rsidRDefault="009032C5">
            <w:pPr>
              <w:jc w:val="right"/>
            </w:pPr>
            <w:r>
              <w:rPr>
                <w:sz w:val="24"/>
              </w:rPr>
              <w:t>10,268,278.02</w:t>
            </w:r>
          </w:p>
        </w:tc>
        <w:tc>
          <w:tcPr>
            <w:tcW w:w="948" w:type="dxa"/>
            <w:vAlign w:val="center"/>
          </w:tcPr>
          <w:p w:rsidR="000710DC" w:rsidRDefault="009032C5">
            <w:pPr>
              <w:jc w:val="left"/>
            </w:pPr>
            <w:r>
              <w:rPr>
                <w:sz w:val="24"/>
              </w:rPr>
              <w:t>-</w:t>
            </w:r>
          </w:p>
        </w:tc>
      </w:tr>
      <w:tr w:rsidR="0030046A" w:rsidTr="0030046A">
        <w:trPr>
          <w:jc w:val="center"/>
        </w:trPr>
        <w:tc>
          <w:tcPr>
            <w:tcW w:w="853" w:type="dxa"/>
            <w:vAlign w:val="center"/>
          </w:tcPr>
          <w:p w:rsidR="000710DC" w:rsidRDefault="009032C5">
            <w:pPr>
              <w:jc w:val="center"/>
            </w:pPr>
            <w:r>
              <w:rPr>
                <w:sz w:val="24"/>
              </w:rPr>
              <w:t>2</w:t>
            </w:r>
          </w:p>
        </w:tc>
        <w:tc>
          <w:tcPr>
            <w:tcW w:w="1216" w:type="dxa"/>
            <w:vAlign w:val="center"/>
          </w:tcPr>
          <w:p w:rsidR="000710DC" w:rsidRDefault="009032C5">
            <w:pPr>
              <w:jc w:val="center"/>
            </w:pPr>
            <w:r>
              <w:rPr>
                <w:sz w:val="24"/>
              </w:rPr>
              <w:t>2018-03-19</w:t>
            </w:r>
          </w:p>
        </w:tc>
        <w:tc>
          <w:tcPr>
            <w:tcW w:w="1478" w:type="dxa"/>
            <w:vAlign w:val="center"/>
          </w:tcPr>
          <w:p w:rsidR="000710DC" w:rsidRDefault="009032C5">
            <w:pPr>
              <w:jc w:val="center"/>
            </w:pPr>
            <w:r>
              <w:rPr>
                <w:sz w:val="24"/>
              </w:rPr>
              <w:t>2018-03-19</w:t>
            </w:r>
          </w:p>
        </w:tc>
        <w:tc>
          <w:tcPr>
            <w:tcW w:w="1171" w:type="dxa"/>
            <w:vAlign w:val="center"/>
          </w:tcPr>
          <w:p w:rsidR="000710DC" w:rsidRDefault="009032C5">
            <w:pPr>
              <w:jc w:val="right"/>
            </w:pPr>
            <w:r>
              <w:rPr>
                <w:sz w:val="24"/>
              </w:rPr>
              <w:t>0.200</w:t>
            </w:r>
          </w:p>
        </w:tc>
        <w:tc>
          <w:tcPr>
            <w:tcW w:w="1325" w:type="dxa"/>
            <w:vAlign w:val="center"/>
          </w:tcPr>
          <w:p w:rsidR="000710DC" w:rsidRDefault="009032C5">
            <w:pPr>
              <w:jc w:val="right"/>
            </w:pPr>
            <w:r>
              <w:rPr>
                <w:sz w:val="24"/>
              </w:rPr>
              <w:t>4,107,312.60</w:t>
            </w:r>
          </w:p>
        </w:tc>
        <w:tc>
          <w:tcPr>
            <w:tcW w:w="1325" w:type="dxa"/>
            <w:vAlign w:val="center"/>
          </w:tcPr>
          <w:p w:rsidR="000710DC" w:rsidRDefault="009032C5">
            <w:pPr>
              <w:jc w:val="right"/>
            </w:pPr>
            <w:r>
              <w:rPr>
                <w:sz w:val="24"/>
              </w:rPr>
              <w:t>3,284.34</w:t>
            </w:r>
          </w:p>
        </w:tc>
        <w:tc>
          <w:tcPr>
            <w:tcW w:w="1325" w:type="dxa"/>
            <w:vAlign w:val="center"/>
          </w:tcPr>
          <w:p w:rsidR="000710DC" w:rsidRDefault="009032C5">
            <w:pPr>
              <w:jc w:val="right"/>
            </w:pPr>
            <w:r>
              <w:rPr>
                <w:sz w:val="24"/>
              </w:rPr>
              <w:t>4,110,596.94</w:t>
            </w:r>
          </w:p>
        </w:tc>
        <w:tc>
          <w:tcPr>
            <w:tcW w:w="948" w:type="dxa"/>
            <w:vAlign w:val="center"/>
          </w:tcPr>
          <w:p w:rsidR="000710DC" w:rsidRDefault="009032C5">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0.700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14,375,505.01</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3,369.95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14,378,874.96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9B57C3" w:rsidRPr="001B7979" w:rsidRDefault="009B57C3"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0710DC">
        <w:tc>
          <w:tcPr>
            <w:tcW w:w="818" w:type="dxa"/>
            <w:vAlign w:val="center"/>
          </w:tcPr>
          <w:p w:rsidR="000710DC" w:rsidRDefault="009032C5">
            <w:pPr>
              <w:jc w:val="center"/>
            </w:pPr>
            <w:r>
              <w:rPr>
                <w:sz w:val="24"/>
              </w:rPr>
              <w:t>603105</w:t>
            </w:r>
          </w:p>
        </w:tc>
        <w:tc>
          <w:tcPr>
            <w:tcW w:w="819" w:type="dxa"/>
            <w:vAlign w:val="center"/>
          </w:tcPr>
          <w:p w:rsidR="000710DC" w:rsidRDefault="009032C5">
            <w:pPr>
              <w:jc w:val="center"/>
            </w:pPr>
            <w:r>
              <w:rPr>
                <w:sz w:val="24"/>
              </w:rPr>
              <w:t>芯能科技</w:t>
            </w:r>
          </w:p>
        </w:tc>
        <w:tc>
          <w:tcPr>
            <w:tcW w:w="818" w:type="dxa"/>
            <w:vAlign w:val="center"/>
          </w:tcPr>
          <w:p w:rsidR="000710DC" w:rsidRDefault="009032C5">
            <w:pPr>
              <w:jc w:val="center"/>
            </w:pPr>
            <w:r>
              <w:rPr>
                <w:sz w:val="24"/>
              </w:rPr>
              <w:t>2018-06-29</w:t>
            </w:r>
          </w:p>
        </w:tc>
        <w:tc>
          <w:tcPr>
            <w:tcW w:w="819" w:type="dxa"/>
            <w:vAlign w:val="center"/>
          </w:tcPr>
          <w:p w:rsidR="000710DC" w:rsidRDefault="009032C5">
            <w:pPr>
              <w:jc w:val="center"/>
            </w:pPr>
            <w:r>
              <w:rPr>
                <w:sz w:val="24"/>
              </w:rPr>
              <w:t>2018-07-09</w:t>
            </w:r>
          </w:p>
        </w:tc>
        <w:tc>
          <w:tcPr>
            <w:tcW w:w="818" w:type="dxa"/>
            <w:vAlign w:val="center"/>
          </w:tcPr>
          <w:p w:rsidR="000710DC" w:rsidRDefault="009032C5">
            <w:pPr>
              <w:jc w:val="center"/>
            </w:pPr>
            <w:r>
              <w:rPr>
                <w:sz w:val="24"/>
              </w:rPr>
              <w:t>新股未上市</w:t>
            </w:r>
          </w:p>
        </w:tc>
        <w:tc>
          <w:tcPr>
            <w:tcW w:w="818" w:type="dxa"/>
            <w:vAlign w:val="center"/>
          </w:tcPr>
          <w:p w:rsidR="000710DC" w:rsidRDefault="009032C5">
            <w:pPr>
              <w:jc w:val="right"/>
            </w:pPr>
            <w:r>
              <w:rPr>
                <w:sz w:val="24"/>
              </w:rPr>
              <w:t>4.83</w:t>
            </w:r>
          </w:p>
        </w:tc>
        <w:tc>
          <w:tcPr>
            <w:tcW w:w="817" w:type="dxa"/>
            <w:vAlign w:val="center"/>
          </w:tcPr>
          <w:p w:rsidR="000710DC" w:rsidRDefault="009032C5">
            <w:pPr>
              <w:jc w:val="center"/>
            </w:pPr>
            <w:r>
              <w:rPr>
                <w:sz w:val="24"/>
              </w:rPr>
              <w:t>4.83</w:t>
            </w:r>
          </w:p>
        </w:tc>
        <w:tc>
          <w:tcPr>
            <w:tcW w:w="818" w:type="dxa"/>
            <w:vAlign w:val="center"/>
          </w:tcPr>
          <w:p w:rsidR="000710DC" w:rsidRDefault="009032C5">
            <w:pPr>
              <w:jc w:val="right"/>
            </w:pPr>
            <w:r>
              <w:rPr>
                <w:sz w:val="24"/>
              </w:rPr>
              <w:t>3,410</w:t>
            </w:r>
          </w:p>
        </w:tc>
        <w:tc>
          <w:tcPr>
            <w:tcW w:w="968" w:type="dxa"/>
            <w:vAlign w:val="center"/>
          </w:tcPr>
          <w:p w:rsidR="000710DC" w:rsidRDefault="009032C5">
            <w:pPr>
              <w:jc w:val="right"/>
            </w:pPr>
            <w:r>
              <w:rPr>
                <w:sz w:val="24"/>
              </w:rPr>
              <w:t>16,470.30</w:t>
            </w:r>
          </w:p>
        </w:tc>
        <w:tc>
          <w:tcPr>
            <w:tcW w:w="851" w:type="dxa"/>
            <w:vAlign w:val="center"/>
          </w:tcPr>
          <w:p w:rsidR="000710DC" w:rsidRDefault="009032C5">
            <w:pPr>
              <w:jc w:val="right"/>
            </w:pPr>
            <w:r>
              <w:rPr>
                <w:sz w:val="24"/>
              </w:rPr>
              <w:t>16,470.30</w:t>
            </w:r>
          </w:p>
        </w:tc>
        <w:tc>
          <w:tcPr>
            <w:tcW w:w="634" w:type="dxa"/>
            <w:vAlign w:val="center"/>
          </w:tcPr>
          <w:p w:rsidR="000710DC" w:rsidRDefault="009032C5">
            <w:pPr>
              <w:jc w:val="center"/>
            </w:pPr>
            <w:r>
              <w:rPr>
                <w:sz w:val="24"/>
              </w:rPr>
              <w:t>-</w:t>
            </w:r>
          </w:p>
        </w:tc>
      </w:tr>
      <w:tr w:rsidR="000710DC">
        <w:tc>
          <w:tcPr>
            <w:tcW w:w="818" w:type="dxa"/>
            <w:vAlign w:val="center"/>
          </w:tcPr>
          <w:p w:rsidR="000710DC" w:rsidRDefault="009032C5">
            <w:pPr>
              <w:jc w:val="center"/>
            </w:pPr>
            <w:r>
              <w:rPr>
                <w:sz w:val="24"/>
              </w:rPr>
              <w:t>603693</w:t>
            </w:r>
          </w:p>
        </w:tc>
        <w:tc>
          <w:tcPr>
            <w:tcW w:w="819" w:type="dxa"/>
            <w:vAlign w:val="center"/>
          </w:tcPr>
          <w:p w:rsidR="000710DC" w:rsidRDefault="009032C5">
            <w:pPr>
              <w:jc w:val="center"/>
            </w:pPr>
            <w:r>
              <w:rPr>
                <w:sz w:val="24"/>
              </w:rPr>
              <w:t>江苏新能</w:t>
            </w:r>
          </w:p>
        </w:tc>
        <w:tc>
          <w:tcPr>
            <w:tcW w:w="818" w:type="dxa"/>
            <w:vAlign w:val="center"/>
          </w:tcPr>
          <w:p w:rsidR="000710DC" w:rsidRDefault="009032C5">
            <w:pPr>
              <w:jc w:val="center"/>
            </w:pPr>
            <w:r>
              <w:rPr>
                <w:sz w:val="24"/>
              </w:rPr>
              <w:t>2018-06-25</w:t>
            </w:r>
          </w:p>
        </w:tc>
        <w:tc>
          <w:tcPr>
            <w:tcW w:w="819" w:type="dxa"/>
            <w:vAlign w:val="center"/>
          </w:tcPr>
          <w:p w:rsidR="000710DC" w:rsidRDefault="009032C5">
            <w:pPr>
              <w:jc w:val="center"/>
            </w:pPr>
            <w:r>
              <w:rPr>
                <w:sz w:val="24"/>
              </w:rPr>
              <w:t>2018-07-03</w:t>
            </w:r>
          </w:p>
        </w:tc>
        <w:tc>
          <w:tcPr>
            <w:tcW w:w="818" w:type="dxa"/>
            <w:vAlign w:val="center"/>
          </w:tcPr>
          <w:p w:rsidR="000710DC" w:rsidRDefault="009032C5">
            <w:pPr>
              <w:jc w:val="center"/>
            </w:pPr>
            <w:r>
              <w:rPr>
                <w:sz w:val="24"/>
              </w:rPr>
              <w:t>新股未上市</w:t>
            </w:r>
          </w:p>
        </w:tc>
        <w:tc>
          <w:tcPr>
            <w:tcW w:w="818" w:type="dxa"/>
            <w:vAlign w:val="center"/>
          </w:tcPr>
          <w:p w:rsidR="000710DC" w:rsidRDefault="009032C5">
            <w:pPr>
              <w:jc w:val="right"/>
            </w:pPr>
            <w:r>
              <w:rPr>
                <w:sz w:val="24"/>
              </w:rPr>
              <w:t>9.00</w:t>
            </w:r>
          </w:p>
        </w:tc>
        <w:tc>
          <w:tcPr>
            <w:tcW w:w="817" w:type="dxa"/>
            <w:vAlign w:val="center"/>
          </w:tcPr>
          <w:p w:rsidR="000710DC" w:rsidRDefault="009032C5">
            <w:pPr>
              <w:jc w:val="center"/>
            </w:pPr>
            <w:r>
              <w:rPr>
                <w:sz w:val="24"/>
              </w:rPr>
              <w:t>9.00</w:t>
            </w:r>
          </w:p>
        </w:tc>
        <w:tc>
          <w:tcPr>
            <w:tcW w:w="818" w:type="dxa"/>
            <w:vAlign w:val="center"/>
          </w:tcPr>
          <w:p w:rsidR="000710DC" w:rsidRDefault="009032C5">
            <w:pPr>
              <w:jc w:val="right"/>
            </w:pPr>
            <w:r>
              <w:rPr>
                <w:sz w:val="24"/>
              </w:rPr>
              <w:t>5,384</w:t>
            </w:r>
          </w:p>
        </w:tc>
        <w:tc>
          <w:tcPr>
            <w:tcW w:w="968" w:type="dxa"/>
            <w:vAlign w:val="center"/>
          </w:tcPr>
          <w:p w:rsidR="000710DC" w:rsidRDefault="009032C5">
            <w:pPr>
              <w:jc w:val="right"/>
            </w:pPr>
            <w:r>
              <w:rPr>
                <w:sz w:val="24"/>
              </w:rPr>
              <w:t>48,456.00</w:t>
            </w:r>
          </w:p>
        </w:tc>
        <w:tc>
          <w:tcPr>
            <w:tcW w:w="851" w:type="dxa"/>
            <w:vAlign w:val="center"/>
          </w:tcPr>
          <w:p w:rsidR="000710DC" w:rsidRDefault="009032C5">
            <w:pPr>
              <w:jc w:val="right"/>
            </w:pPr>
            <w:r>
              <w:rPr>
                <w:sz w:val="24"/>
              </w:rPr>
              <w:t>48,456.00</w:t>
            </w:r>
          </w:p>
        </w:tc>
        <w:tc>
          <w:tcPr>
            <w:tcW w:w="634" w:type="dxa"/>
            <w:vAlign w:val="center"/>
          </w:tcPr>
          <w:p w:rsidR="000710DC" w:rsidRDefault="009032C5">
            <w:pPr>
              <w:jc w:val="center"/>
            </w:pPr>
            <w:r>
              <w:rPr>
                <w:sz w:val="24"/>
              </w:rPr>
              <w:t>-</w:t>
            </w:r>
          </w:p>
        </w:tc>
      </w:tr>
      <w:tr w:rsidR="000710DC">
        <w:tc>
          <w:tcPr>
            <w:tcW w:w="818" w:type="dxa"/>
            <w:vAlign w:val="center"/>
          </w:tcPr>
          <w:p w:rsidR="000710DC" w:rsidRDefault="009032C5">
            <w:pPr>
              <w:jc w:val="center"/>
            </w:pPr>
            <w:r>
              <w:rPr>
                <w:sz w:val="24"/>
              </w:rPr>
              <w:t>603706</w:t>
            </w:r>
          </w:p>
        </w:tc>
        <w:tc>
          <w:tcPr>
            <w:tcW w:w="819" w:type="dxa"/>
            <w:vAlign w:val="center"/>
          </w:tcPr>
          <w:p w:rsidR="000710DC" w:rsidRDefault="009032C5">
            <w:pPr>
              <w:jc w:val="center"/>
            </w:pPr>
            <w:r>
              <w:rPr>
                <w:sz w:val="24"/>
              </w:rPr>
              <w:t>东方环宇</w:t>
            </w:r>
          </w:p>
        </w:tc>
        <w:tc>
          <w:tcPr>
            <w:tcW w:w="818" w:type="dxa"/>
            <w:vAlign w:val="center"/>
          </w:tcPr>
          <w:p w:rsidR="000710DC" w:rsidRDefault="009032C5">
            <w:pPr>
              <w:jc w:val="center"/>
            </w:pPr>
            <w:r>
              <w:rPr>
                <w:sz w:val="24"/>
              </w:rPr>
              <w:t>2018-06-29</w:t>
            </w:r>
          </w:p>
        </w:tc>
        <w:tc>
          <w:tcPr>
            <w:tcW w:w="819" w:type="dxa"/>
            <w:vAlign w:val="center"/>
          </w:tcPr>
          <w:p w:rsidR="000710DC" w:rsidRDefault="009032C5">
            <w:pPr>
              <w:jc w:val="center"/>
            </w:pPr>
            <w:r>
              <w:rPr>
                <w:sz w:val="24"/>
              </w:rPr>
              <w:t>2018-07-09</w:t>
            </w:r>
          </w:p>
        </w:tc>
        <w:tc>
          <w:tcPr>
            <w:tcW w:w="818" w:type="dxa"/>
            <w:vAlign w:val="center"/>
          </w:tcPr>
          <w:p w:rsidR="000710DC" w:rsidRDefault="009032C5">
            <w:pPr>
              <w:jc w:val="center"/>
            </w:pPr>
            <w:r>
              <w:rPr>
                <w:sz w:val="24"/>
              </w:rPr>
              <w:t>新股未上市</w:t>
            </w:r>
          </w:p>
        </w:tc>
        <w:tc>
          <w:tcPr>
            <w:tcW w:w="818" w:type="dxa"/>
            <w:vAlign w:val="center"/>
          </w:tcPr>
          <w:p w:rsidR="000710DC" w:rsidRDefault="009032C5">
            <w:pPr>
              <w:jc w:val="right"/>
            </w:pPr>
            <w:r>
              <w:rPr>
                <w:sz w:val="24"/>
              </w:rPr>
              <w:t>13.09</w:t>
            </w:r>
          </w:p>
        </w:tc>
        <w:tc>
          <w:tcPr>
            <w:tcW w:w="817" w:type="dxa"/>
            <w:vAlign w:val="center"/>
          </w:tcPr>
          <w:p w:rsidR="000710DC" w:rsidRDefault="009032C5">
            <w:pPr>
              <w:jc w:val="center"/>
            </w:pPr>
            <w:r>
              <w:rPr>
                <w:sz w:val="24"/>
              </w:rPr>
              <w:t>13.09</w:t>
            </w:r>
          </w:p>
        </w:tc>
        <w:tc>
          <w:tcPr>
            <w:tcW w:w="818" w:type="dxa"/>
            <w:vAlign w:val="center"/>
          </w:tcPr>
          <w:p w:rsidR="000710DC" w:rsidRDefault="009032C5">
            <w:pPr>
              <w:jc w:val="right"/>
            </w:pPr>
            <w:r>
              <w:rPr>
                <w:sz w:val="24"/>
              </w:rPr>
              <w:t>1,765</w:t>
            </w:r>
          </w:p>
        </w:tc>
        <w:tc>
          <w:tcPr>
            <w:tcW w:w="968" w:type="dxa"/>
            <w:vAlign w:val="center"/>
          </w:tcPr>
          <w:p w:rsidR="000710DC" w:rsidRDefault="009032C5">
            <w:pPr>
              <w:jc w:val="right"/>
            </w:pPr>
            <w:r>
              <w:rPr>
                <w:sz w:val="24"/>
              </w:rPr>
              <w:t>23,103.85</w:t>
            </w:r>
          </w:p>
        </w:tc>
        <w:tc>
          <w:tcPr>
            <w:tcW w:w="851" w:type="dxa"/>
            <w:vAlign w:val="center"/>
          </w:tcPr>
          <w:p w:rsidR="000710DC" w:rsidRDefault="009032C5">
            <w:pPr>
              <w:jc w:val="right"/>
            </w:pPr>
            <w:r>
              <w:rPr>
                <w:sz w:val="24"/>
              </w:rPr>
              <w:t>23,103.85</w:t>
            </w:r>
          </w:p>
        </w:tc>
        <w:tc>
          <w:tcPr>
            <w:tcW w:w="634" w:type="dxa"/>
            <w:vAlign w:val="center"/>
          </w:tcPr>
          <w:p w:rsidR="000710DC" w:rsidRDefault="009032C5">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0710DC" w:rsidRDefault="009032C5">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0710DC" w:rsidRDefault="009032C5">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0710DC" w:rsidRDefault="009032C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10DC" w:rsidRDefault="009032C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710DC" w:rsidRDefault="009032C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710DC" w:rsidRDefault="009032C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10,027,000.00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20,032,000.00</w:t>
            </w:r>
          </w:p>
        </w:tc>
        <w:tc>
          <w:tcPr>
            <w:tcW w:w="3247" w:type="dxa"/>
            <w:vAlign w:val="center"/>
          </w:tcPr>
          <w:p w:rsidR="001548F9" w:rsidRPr="001B7979" w:rsidRDefault="001548F9" w:rsidP="00571B8A">
            <w:pPr>
              <w:spacing w:before="29" w:line="288" w:lineRule="auto"/>
              <w:jc w:val="right"/>
              <w:rPr>
                <w:sz w:val="24"/>
              </w:rPr>
            </w:pPr>
            <w:r w:rsidRPr="001B7979">
              <w:rPr>
                <w:sz w:val="24"/>
              </w:rPr>
              <w:t>74,895,500.00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20,032,000.00</w:t>
            </w:r>
          </w:p>
        </w:tc>
        <w:tc>
          <w:tcPr>
            <w:tcW w:w="3247" w:type="dxa"/>
            <w:vAlign w:val="center"/>
          </w:tcPr>
          <w:p w:rsidR="001548F9" w:rsidRPr="001B7979" w:rsidRDefault="001548F9" w:rsidP="00571B8A">
            <w:pPr>
              <w:spacing w:before="29" w:line="288" w:lineRule="auto"/>
              <w:jc w:val="right"/>
              <w:rPr>
                <w:sz w:val="24"/>
              </w:rPr>
            </w:pPr>
            <w:r w:rsidRPr="001B7979">
              <w:rPr>
                <w:sz w:val="24"/>
              </w:rPr>
              <w:t>84,922,500.00</w:t>
            </w:r>
          </w:p>
        </w:tc>
      </w:tr>
    </w:tbl>
    <w:p w:rsidR="001548F9" w:rsidRPr="001B7979" w:rsidRDefault="001548F9" w:rsidP="00571B8A">
      <w:pPr>
        <w:spacing w:before="29" w:line="288" w:lineRule="auto"/>
        <w:jc w:val="left"/>
        <w:rPr>
          <w:kern w:val="0"/>
          <w:sz w:val="24"/>
        </w:rPr>
      </w:pPr>
      <w:r w:rsidRPr="001B7979">
        <w:rPr>
          <w:kern w:val="0"/>
          <w:sz w:val="24"/>
        </w:rPr>
        <w:t>注：未评级部分为企业超短期融资券。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29,022,000.00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263,291,000.00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29,022,000.00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263,291,000.00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224,488,500.00</w:t>
            </w:r>
          </w:p>
        </w:tc>
        <w:tc>
          <w:tcPr>
            <w:tcW w:w="3247" w:type="dxa"/>
            <w:vAlign w:val="center"/>
          </w:tcPr>
          <w:p w:rsidR="001548F9" w:rsidRPr="001B7979" w:rsidRDefault="001548F9" w:rsidP="00571B8A">
            <w:pPr>
              <w:spacing w:before="29" w:line="288" w:lineRule="auto"/>
              <w:jc w:val="right"/>
              <w:rPr>
                <w:sz w:val="24"/>
              </w:rPr>
            </w:pPr>
            <w:r w:rsidRPr="001B7979">
              <w:rPr>
                <w:sz w:val="24"/>
              </w:rPr>
              <w:t>107,974,000.00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30,690,966.00</w:t>
            </w:r>
          </w:p>
        </w:tc>
        <w:tc>
          <w:tcPr>
            <w:tcW w:w="3247" w:type="dxa"/>
            <w:vAlign w:val="center"/>
          </w:tcPr>
          <w:p w:rsidR="001548F9" w:rsidRPr="001B7979" w:rsidRDefault="001548F9" w:rsidP="00571B8A">
            <w:pPr>
              <w:spacing w:before="29" w:line="288" w:lineRule="auto"/>
              <w:jc w:val="right"/>
              <w:rPr>
                <w:sz w:val="24"/>
              </w:rPr>
            </w:pPr>
            <w:r w:rsidRPr="001B7979">
              <w:rPr>
                <w:sz w:val="24"/>
              </w:rPr>
              <w:t>685,212.00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137,628,000.00</w:t>
            </w:r>
          </w:p>
        </w:tc>
        <w:tc>
          <w:tcPr>
            <w:tcW w:w="3247" w:type="dxa"/>
            <w:vAlign w:val="center"/>
          </w:tcPr>
          <w:p w:rsidR="001548F9" w:rsidRPr="001B7979" w:rsidRDefault="001548F9" w:rsidP="00571B8A">
            <w:pPr>
              <w:spacing w:before="29" w:line="288" w:lineRule="auto"/>
              <w:jc w:val="right"/>
              <w:rPr>
                <w:sz w:val="24"/>
              </w:rPr>
            </w:pPr>
            <w:r w:rsidRPr="001B7979">
              <w:rPr>
                <w:sz w:val="24"/>
              </w:rPr>
              <w:t>102,674,000.00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392,807,466.00</w:t>
            </w:r>
          </w:p>
        </w:tc>
        <w:tc>
          <w:tcPr>
            <w:tcW w:w="3247" w:type="dxa"/>
            <w:vAlign w:val="center"/>
          </w:tcPr>
          <w:p w:rsidR="001548F9" w:rsidRPr="001B7979" w:rsidRDefault="001548F9" w:rsidP="00571B8A">
            <w:pPr>
              <w:spacing w:before="29" w:line="288" w:lineRule="auto"/>
              <w:jc w:val="right"/>
              <w:rPr>
                <w:sz w:val="24"/>
              </w:rPr>
            </w:pPr>
            <w:r w:rsidRPr="001B7979">
              <w:rPr>
                <w:sz w:val="24"/>
              </w:rPr>
              <w:t>211,333,212.00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0710DC" w:rsidRDefault="009032C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10DC" w:rsidRDefault="009032C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10DC" w:rsidRDefault="009032C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0710DC" w:rsidRDefault="009032C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10DC" w:rsidRDefault="009032C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710DC" w:rsidRDefault="009032C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710DC" w:rsidRDefault="009032C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710DC" w:rsidRDefault="009032C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710DC" w:rsidRDefault="009032C5">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10DC" w:rsidRDefault="009032C5">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w:t>
      </w:r>
      <w:r w:rsidR="0030046A">
        <w:rPr>
          <w:kern w:val="0"/>
          <w:sz w:val="24"/>
        </w:rPr>
        <w:t>种比重较大，此外还持有银行存款、结算备付金、存出保证金及买入</w:t>
      </w:r>
      <w:r w:rsidR="0030046A">
        <w:rPr>
          <w:rFonts w:hint="eastAsia"/>
          <w:kern w:val="0"/>
          <w:sz w:val="24"/>
        </w:rPr>
        <w:t>返售</w:t>
      </w:r>
      <w:r w:rsidRPr="001B7979">
        <w:rPr>
          <w:kern w:val="0"/>
          <w:sz w:val="24"/>
        </w:rPr>
        <w:t>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710DC">
        <w:tc>
          <w:tcPr>
            <w:tcW w:w="1518" w:type="dxa"/>
            <w:vAlign w:val="center"/>
          </w:tcPr>
          <w:p w:rsidR="000710DC" w:rsidRDefault="009032C5">
            <w:pPr>
              <w:jc w:val="left"/>
            </w:pPr>
            <w:r>
              <w:rPr>
                <w:color w:val="000000"/>
                <w:sz w:val="18"/>
                <w:szCs w:val="18"/>
              </w:rPr>
              <w:t>银行存款</w:t>
            </w:r>
          </w:p>
        </w:tc>
        <w:tc>
          <w:tcPr>
            <w:tcW w:w="1627" w:type="dxa"/>
            <w:vAlign w:val="center"/>
          </w:tcPr>
          <w:p w:rsidR="000710DC" w:rsidRDefault="009032C5">
            <w:pPr>
              <w:jc w:val="left"/>
            </w:pPr>
            <w:r>
              <w:rPr>
                <w:color w:val="000000"/>
                <w:sz w:val="18"/>
                <w:szCs w:val="18"/>
              </w:rPr>
              <w:t>621,344.67</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621,344.67</w:t>
            </w:r>
          </w:p>
        </w:tc>
      </w:tr>
      <w:tr w:rsidR="000710DC">
        <w:tc>
          <w:tcPr>
            <w:tcW w:w="1518" w:type="dxa"/>
            <w:vAlign w:val="center"/>
          </w:tcPr>
          <w:p w:rsidR="000710DC" w:rsidRDefault="009032C5">
            <w:pPr>
              <w:jc w:val="left"/>
            </w:pPr>
            <w:r>
              <w:rPr>
                <w:color w:val="000000"/>
                <w:sz w:val="18"/>
                <w:szCs w:val="18"/>
              </w:rPr>
              <w:t>结算备付金</w:t>
            </w:r>
          </w:p>
        </w:tc>
        <w:tc>
          <w:tcPr>
            <w:tcW w:w="1627" w:type="dxa"/>
            <w:vAlign w:val="center"/>
          </w:tcPr>
          <w:p w:rsidR="000710DC" w:rsidRDefault="009032C5">
            <w:pPr>
              <w:jc w:val="left"/>
            </w:pPr>
            <w:r>
              <w:rPr>
                <w:color w:val="000000"/>
                <w:sz w:val="18"/>
                <w:szCs w:val="18"/>
              </w:rPr>
              <w:t>1,324,819.95</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1,324,819.95</w:t>
            </w:r>
          </w:p>
        </w:tc>
      </w:tr>
      <w:tr w:rsidR="000710DC">
        <w:tc>
          <w:tcPr>
            <w:tcW w:w="1518" w:type="dxa"/>
            <w:vAlign w:val="center"/>
          </w:tcPr>
          <w:p w:rsidR="000710DC" w:rsidRDefault="009032C5">
            <w:pPr>
              <w:jc w:val="left"/>
            </w:pPr>
            <w:r>
              <w:rPr>
                <w:color w:val="000000"/>
                <w:sz w:val="18"/>
                <w:szCs w:val="18"/>
              </w:rPr>
              <w:t>存出保证金</w:t>
            </w:r>
          </w:p>
        </w:tc>
        <w:tc>
          <w:tcPr>
            <w:tcW w:w="1627" w:type="dxa"/>
            <w:vAlign w:val="center"/>
          </w:tcPr>
          <w:p w:rsidR="000710DC" w:rsidRDefault="009032C5">
            <w:pPr>
              <w:jc w:val="left"/>
            </w:pPr>
            <w:r>
              <w:rPr>
                <w:color w:val="000000"/>
                <w:sz w:val="18"/>
                <w:szCs w:val="18"/>
              </w:rPr>
              <w:t>18,577.84</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18,577.84</w:t>
            </w:r>
          </w:p>
        </w:tc>
      </w:tr>
      <w:tr w:rsidR="000710DC">
        <w:tc>
          <w:tcPr>
            <w:tcW w:w="1518" w:type="dxa"/>
            <w:vAlign w:val="center"/>
          </w:tcPr>
          <w:p w:rsidR="000710DC" w:rsidRDefault="009032C5">
            <w:pPr>
              <w:jc w:val="left"/>
            </w:pPr>
            <w:r>
              <w:rPr>
                <w:color w:val="000000"/>
                <w:sz w:val="18"/>
                <w:szCs w:val="18"/>
              </w:rPr>
              <w:t>交易性金融资产</w:t>
            </w:r>
          </w:p>
        </w:tc>
        <w:tc>
          <w:tcPr>
            <w:tcW w:w="1627" w:type="dxa"/>
            <w:vAlign w:val="center"/>
          </w:tcPr>
          <w:p w:rsidR="000710DC" w:rsidRDefault="009032C5">
            <w:pPr>
              <w:jc w:val="left"/>
            </w:pPr>
            <w:r>
              <w:rPr>
                <w:color w:val="000000"/>
                <w:sz w:val="18"/>
                <w:szCs w:val="18"/>
              </w:rPr>
              <w:t>158,620,000.00</w:t>
            </w:r>
          </w:p>
        </w:tc>
        <w:tc>
          <w:tcPr>
            <w:tcW w:w="1627" w:type="dxa"/>
            <w:vAlign w:val="center"/>
          </w:tcPr>
          <w:p w:rsidR="000710DC" w:rsidRDefault="009032C5">
            <w:pPr>
              <w:jc w:val="left"/>
            </w:pPr>
            <w:r>
              <w:rPr>
                <w:color w:val="000000"/>
                <w:sz w:val="18"/>
                <w:szCs w:val="18"/>
              </w:rPr>
              <w:t>175,727,466.00</w:t>
            </w:r>
          </w:p>
        </w:tc>
        <w:tc>
          <w:tcPr>
            <w:tcW w:w="1491" w:type="dxa"/>
            <w:vAlign w:val="center"/>
          </w:tcPr>
          <w:p w:rsidR="000710DC" w:rsidRDefault="009032C5">
            <w:pPr>
              <w:jc w:val="left"/>
            </w:pPr>
            <w:r>
              <w:rPr>
                <w:color w:val="000000"/>
                <w:sz w:val="18"/>
                <w:szCs w:val="18"/>
              </w:rPr>
              <w:t>107,514,000.00</w:t>
            </w:r>
          </w:p>
        </w:tc>
        <w:tc>
          <w:tcPr>
            <w:tcW w:w="1289" w:type="dxa"/>
            <w:vAlign w:val="center"/>
          </w:tcPr>
          <w:p w:rsidR="000710DC" w:rsidRDefault="009032C5">
            <w:pPr>
              <w:jc w:val="left"/>
            </w:pPr>
            <w:r>
              <w:rPr>
                <w:color w:val="000000"/>
                <w:sz w:val="18"/>
                <w:szCs w:val="18"/>
              </w:rPr>
              <w:t>118,113,306.84</w:t>
            </w:r>
          </w:p>
        </w:tc>
        <w:tc>
          <w:tcPr>
            <w:tcW w:w="1446" w:type="dxa"/>
            <w:vAlign w:val="center"/>
          </w:tcPr>
          <w:p w:rsidR="000710DC" w:rsidRDefault="009032C5">
            <w:pPr>
              <w:jc w:val="left"/>
            </w:pPr>
            <w:r>
              <w:rPr>
                <w:color w:val="000000"/>
                <w:sz w:val="18"/>
                <w:szCs w:val="18"/>
              </w:rPr>
              <w:t>559,974,772.84</w:t>
            </w:r>
          </w:p>
        </w:tc>
      </w:tr>
      <w:tr w:rsidR="000710DC">
        <w:tc>
          <w:tcPr>
            <w:tcW w:w="1518" w:type="dxa"/>
            <w:vAlign w:val="center"/>
          </w:tcPr>
          <w:p w:rsidR="000710DC" w:rsidRDefault="009032C5">
            <w:pPr>
              <w:jc w:val="left"/>
            </w:pPr>
            <w:r>
              <w:rPr>
                <w:color w:val="000000"/>
                <w:sz w:val="18"/>
                <w:szCs w:val="18"/>
              </w:rPr>
              <w:t>买入返售金融资产</w:t>
            </w:r>
          </w:p>
        </w:tc>
        <w:tc>
          <w:tcPr>
            <w:tcW w:w="1627" w:type="dxa"/>
            <w:vAlign w:val="center"/>
          </w:tcPr>
          <w:p w:rsidR="000710DC" w:rsidRDefault="009032C5">
            <w:pPr>
              <w:jc w:val="left"/>
            </w:pPr>
            <w:r>
              <w:rPr>
                <w:color w:val="000000"/>
                <w:sz w:val="18"/>
                <w:szCs w:val="18"/>
              </w:rPr>
              <w:t>1,000,000.00</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1,000,000.00</w:t>
            </w:r>
          </w:p>
        </w:tc>
      </w:tr>
      <w:tr w:rsidR="000710DC">
        <w:tc>
          <w:tcPr>
            <w:tcW w:w="1518" w:type="dxa"/>
            <w:vAlign w:val="center"/>
          </w:tcPr>
          <w:p w:rsidR="000710DC" w:rsidRDefault="009032C5">
            <w:pPr>
              <w:jc w:val="left"/>
            </w:pPr>
            <w:r>
              <w:rPr>
                <w:color w:val="000000"/>
                <w:sz w:val="18"/>
                <w:szCs w:val="18"/>
              </w:rPr>
              <w:t>应收证券清算款</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803.84</w:t>
            </w:r>
          </w:p>
        </w:tc>
        <w:tc>
          <w:tcPr>
            <w:tcW w:w="1446" w:type="dxa"/>
            <w:vAlign w:val="center"/>
          </w:tcPr>
          <w:p w:rsidR="000710DC" w:rsidRDefault="009032C5">
            <w:pPr>
              <w:jc w:val="left"/>
            </w:pPr>
            <w:r>
              <w:rPr>
                <w:color w:val="000000"/>
                <w:sz w:val="18"/>
                <w:szCs w:val="18"/>
              </w:rPr>
              <w:t>803.84</w:t>
            </w:r>
          </w:p>
        </w:tc>
      </w:tr>
      <w:tr w:rsidR="000710DC">
        <w:tc>
          <w:tcPr>
            <w:tcW w:w="1518" w:type="dxa"/>
            <w:vAlign w:val="center"/>
          </w:tcPr>
          <w:p w:rsidR="000710DC" w:rsidRDefault="009032C5">
            <w:pPr>
              <w:jc w:val="left"/>
            </w:pPr>
            <w:r>
              <w:rPr>
                <w:color w:val="000000"/>
                <w:sz w:val="18"/>
                <w:szCs w:val="18"/>
              </w:rPr>
              <w:t>应收利息</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5,823,858.85</w:t>
            </w:r>
          </w:p>
        </w:tc>
        <w:tc>
          <w:tcPr>
            <w:tcW w:w="1446" w:type="dxa"/>
            <w:vAlign w:val="center"/>
          </w:tcPr>
          <w:p w:rsidR="000710DC" w:rsidRDefault="009032C5">
            <w:pPr>
              <w:jc w:val="left"/>
            </w:pPr>
            <w:r>
              <w:rPr>
                <w:color w:val="000000"/>
                <w:sz w:val="18"/>
                <w:szCs w:val="18"/>
              </w:rPr>
              <w:t>5,823,858.85</w:t>
            </w:r>
          </w:p>
        </w:tc>
      </w:tr>
      <w:tr w:rsidR="000710DC">
        <w:tc>
          <w:tcPr>
            <w:tcW w:w="1518" w:type="dxa"/>
            <w:vAlign w:val="center"/>
          </w:tcPr>
          <w:p w:rsidR="000710DC" w:rsidRDefault="009032C5">
            <w:pPr>
              <w:jc w:val="left"/>
            </w:pPr>
            <w:r>
              <w:rPr>
                <w:color w:val="000000"/>
                <w:sz w:val="18"/>
                <w:szCs w:val="18"/>
              </w:rPr>
              <w:t>应收申购款</w:t>
            </w:r>
          </w:p>
        </w:tc>
        <w:tc>
          <w:tcPr>
            <w:tcW w:w="1627" w:type="dxa"/>
            <w:vAlign w:val="center"/>
          </w:tcPr>
          <w:p w:rsidR="000710DC" w:rsidRDefault="009032C5">
            <w:pPr>
              <w:jc w:val="left"/>
            </w:pPr>
            <w:r>
              <w:rPr>
                <w:color w:val="000000"/>
                <w:sz w:val="18"/>
                <w:szCs w:val="18"/>
              </w:rPr>
              <w:t>216.44</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36,734.86</w:t>
            </w:r>
          </w:p>
        </w:tc>
        <w:tc>
          <w:tcPr>
            <w:tcW w:w="1446" w:type="dxa"/>
            <w:vAlign w:val="center"/>
          </w:tcPr>
          <w:p w:rsidR="000710DC" w:rsidRDefault="009032C5">
            <w:pPr>
              <w:jc w:val="left"/>
            </w:pPr>
            <w:r>
              <w:rPr>
                <w:color w:val="000000"/>
                <w:sz w:val="18"/>
                <w:szCs w:val="18"/>
              </w:rPr>
              <w:t>36,951.30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161,584,958.90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175,727,466.00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107,514,000.00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123,974,704.39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568,801,129.29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710DC">
        <w:tc>
          <w:tcPr>
            <w:tcW w:w="1518" w:type="dxa"/>
            <w:vAlign w:val="center"/>
          </w:tcPr>
          <w:p w:rsidR="000710DC" w:rsidRDefault="009032C5">
            <w:pPr>
              <w:jc w:val="left"/>
            </w:pPr>
            <w:r>
              <w:rPr>
                <w:color w:val="000000"/>
                <w:sz w:val="18"/>
                <w:szCs w:val="18"/>
              </w:rPr>
              <w:t>应付赎回款</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17,470.22</w:t>
            </w:r>
          </w:p>
        </w:tc>
        <w:tc>
          <w:tcPr>
            <w:tcW w:w="1446" w:type="dxa"/>
            <w:vAlign w:val="center"/>
          </w:tcPr>
          <w:p w:rsidR="000710DC" w:rsidRDefault="009032C5">
            <w:pPr>
              <w:jc w:val="left"/>
            </w:pPr>
            <w:r>
              <w:rPr>
                <w:color w:val="000000"/>
                <w:sz w:val="18"/>
                <w:szCs w:val="18"/>
              </w:rPr>
              <w:t>17,470.22</w:t>
            </w:r>
          </w:p>
        </w:tc>
      </w:tr>
      <w:tr w:rsidR="000710DC">
        <w:tc>
          <w:tcPr>
            <w:tcW w:w="1518" w:type="dxa"/>
            <w:vAlign w:val="center"/>
          </w:tcPr>
          <w:p w:rsidR="000710DC" w:rsidRDefault="009032C5">
            <w:pPr>
              <w:jc w:val="left"/>
            </w:pPr>
            <w:r>
              <w:rPr>
                <w:color w:val="000000"/>
                <w:sz w:val="18"/>
                <w:szCs w:val="18"/>
              </w:rPr>
              <w:t>应付管理人报酬</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469,258.40</w:t>
            </w:r>
          </w:p>
        </w:tc>
        <w:tc>
          <w:tcPr>
            <w:tcW w:w="1446" w:type="dxa"/>
            <w:vAlign w:val="center"/>
          </w:tcPr>
          <w:p w:rsidR="000710DC" w:rsidRDefault="009032C5">
            <w:pPr>
              <w:jc w:val="left"/>
            </w:pPr>
            <w:r>
              <w:rPr>
                <w:color w:val="000000"/>
                <w:sz w:val="18"/>
                <w:szCs w:val="18"/>
              </w:rPr>
              <w:t>469,258.40</w:t>
            </w:r>
          </w:p>
        </w:tc>
      </w:tr>
      <w:tr w:rsidR="000710DC">
        <w:tc>
          <w:tcPr>
            <w:tcW w:w="1518" w:type="dxa"/>
            <w:vAlign w:val="center"/>
          </w:tcPr>
          <w:p w:rsidR="000710DC" w:rsidRDefault="009032C5">
            <w:pPr>
              <w:jc w:val="left"/>
            </w:pPr>
            <w:r>
              <w:rPr>
                <w:color w:val="000000"/>
                <w:sz w:val="18"/>
                <w:szCs w:val="18"/>
              </w:rPr>
              <w:t>应付托管费</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117,314.60</w:t>
            </w:r>
          </w:p>
        </w:tc>
        <w:tc>
          <w:tcPr>
            <w:tcW w:w="1446" w:type="dxa"/>
            <w:vAlign w:val="center"/>
          </w:tcPr>
          <w:p w:rsidR="000710DC" w:rsidRDefault="009032C5">
            <w:pPr>
              <w:jc w:val="left"/>
            </w:pPr>
            <w:r>
              <w:rPr>
                <w:color w:val="000000"/>
                <w:sz w:val="18"/>
                <w:szCs w:val="18"/>
              </w:rPr>
              <w:t>117,314.60</w:t>
            </w:r>
          </w:p>
        </w:tc>
      </w:tr>
      <w:tr w:rsidR="000710DC">
        <w:tc>
          <w:tcPr>
            <w:tcW w:w="1518" w:type="dxa"/>
            <w:vAlign w:val="center"/>
          </w:tcPr>
          <w:p w:rsidR="000710DC" w:rsidRDefault="009032C5">
            <w:pPr>
              <w:jc w:val="left"/>
            </w:pPr>
            <w:r>
              <w:rPr>
                <w:color w:val="000000"/>
                <w:sz w:val="18"/>
                <w:szCs w:val="18"/>
              </w:rPr>
              <w:t>应付销售服务费</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20,600.97</w:t>
            </w:r>
          </w:p>
        </w:tc>
        <w:tc>
          <w:tcPr>
            <w:tcW w:w="1446" w:type="dxa"/>
            <w:vAlign w:val="center"/>
          </w:tcPr>
          <w:p w:rsidR="000710DC" w:rsidRDefault="009032C5">
            <w:pPr>
              <w:jc w:val="left"/>
            </w:pPr>
            <w:r>
              <w:rPr>
                <w:color w:val="000000"/>
                <w:sz w:val="18"/>
                <w:szCs w:val="18"/>
              </w:rPr>
              <w:t>20,600.97</w:t>
            </w:r>
          </w:p>
        </w:tc>
      </w:tr>
      <w:tr w:rsidR="000710DC">
        <w:tc>
          <w:tcPr>
            <w:tcW w:w="1518" w:type="dxa"/>
            <w:vAlign w:val="center"/>
          </w:tcPr>
          <w:p w:rsidR="000710DC" w:rsidRDefault="009032C5">
            <w:pPr>
              <w:jc w:val="left"/>
            </w:pPr>
            <w:r>
              <w:rPr>
                <w:color w:val="000000"/>
                <w:sz w:val="18"/>
                <w:szCs w:val="18"/>
              </w:rPr>
              <w:t>应付交易费用</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10,976.39</w:t>
            </w:r>
          </w:p>
        </w:tc>
        <w:tc>
          <w:tcPr>
            <w:tcW w:w="1446" w:type="dxa"/>
            <w:vAlign w:val="center"/>
          </w:tcPr>
          <w:p w:rsidR="000710DC" w:rsidRDefault="009032C5">
            <w:pPr>
              <w:jc w:val="left"/>
            </w:pPr>
            <w:r>
              <w:rPr>
                <w:color w:val="000000"/>
                <w:sz w:val="18"/>
                <w:szCs w:val="18"/>
              </w:rPr>
              <w:t>10,976.39</w:t>
            </w:r>
          </w:p>
        </w:tc>
      </w:tr>
      <w:tr w:rsidR="000710DC">
        <w:tc>
          <w:tcPr>
            <w:tcW w:w="1518" w:type="dxa"/>
            <w:vAlign w:val="center"/>
          </w:tcPr>
          <w:p w:rsidR="000710DC" w:rsidRDefault="009032C5">
            <w:pPr>
              <w:jc w:val="left"/>
            </w:pPr>
            <w:r>
              <w:rPr>
                <w:color w:val="000000"/>
                <w:sz w:val="18"/>
                <w:szCs w:val="18"/>
              </w:rPr>
              <w:t>应交税费</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25,409.40</w:t>
            </w:r>
          </w:p>
        </w:tc>
        <w:tc>
          <w:tcPr>
            <w:tcW w:w="1446" w:type="dxa"/>
            <w:vAlign w:val="center"/>
          </w:tcPr>
          <w:p w:rsidR="000710DC" w:rsidRDefault="009032C5">
            <w:pPr>
              <w:jc w:val="left"/>
            </w:pPr>
            <w:r>
              <w:rPr>
                <w:color w:val="000000"/>
                <w:sz w:val="18"/>
                <w:szCs w:val="18"/>
              </w:rPr>
              <w:t>25,409.40</w:t>
            </w:r>
          </w:p>
        </w:tc>
      </w:tr>
      <w:tr w:rsidR="000710DC">
        <w:tc>
          <w:tcPr>
            <w:tcW w:w="1518" w:type="dxa"/>
            <w:vAlign w:val="center"/>
          </w:tcPr>
          <w:p w:rsidR="000710DC" w:rsidRDefault="009032C5">
            <w:pPr>
              <w:jc w:val="left"/>
            </w:pPr>
            <w:r>
              <w:rPr>
                <w:color w:val="000000"/>
                <w:sz w:val="18"/>
                <w:szCs w:val="18"/>
              </w:rPr>
              <w:t>其他负债</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183,568.81</w:t>
            </w:r>
          </w:p>
        </w:tc>
        <w:tc>
          <w:tcPr>
            <w:tcW w:w="1446" w:type="dxa"/>
            <w:vAlign w:val="center"/>
          </w:tcPr>
          <w:p w:rsidR="000710DC" w:rsidRDefault="009032C5">
            <w:pPr>
              <w:jc w:val="left"/>
            </w:pPr>
            <w:r>
              <w:rPr>
                <w:color w:val="000000"/>
                <w:sz w:val="18"/>
                <w:szCs w:val="18"/>
              </w:rPr>
              <w:t>183,568.81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844,598.79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844,598.79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161,584,958.90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175,727,466.00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107,514,000.00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123,130,105.60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567,956,530.50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710DC">
        <w:tc>
          <w:tcPr>
            <w:tcW w:w="1518" w:type="dxa"/>
            <w:vAlign w:val="center"/>
          </w:tcPr>
          <w:p w:rsidR="000710DC" w:rsidRDefault="009032C5">
            <w:pPr>
              <w:jc w:val="left"/>
            </w:pPr>
            <w:r>
              <w:rPr>
                <w:color w:val="000000"/>
                <w:sz w:val="18"/>
                <w:szCs w:val="18"/>
              </w:rPr>
              <w:t>银行存款</w:t>
            </w:r>
          </w:p>
        </w:tc>
        <w:tc>
          <w:tcPr>
            <w:tcW w:w="1627" w:type="dxa"/>
            <w:vAlign w:val="center"/>
          </w:tcPr>
          <w:p w:rsidR="000710DC" w:rsidRDefault="009032C5">
            <w:pPr>
              <w:jc w:val="left"/>
            </w:pPr>
            <w:r>
              <w:rPr>
                <w:color w:val="000000"/>
                <w:sz w:val="18"/>
                <w:szCs w:val="18"/>
              </w:rPr>
              <w:t>669,086.43</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669,086.43</w:t>
            </w:r>
          </w:p>
        </w:tc>
      </w:tr>
      <w:tr w:rsidR="000710DC">
        <w:tc>
          <w:tcPr>
            <w:tcW w:w="1518" w:type="dxa"/>
            <w:vAlign w:val="center"/>
          </w:tcPr>
          <w:p w:rsidR="000710DC" w:rsidRDefault="009032C5">
            <w:pPr>
              <w:jc w:val="left"/>
            </w:pPr>
            <w:r>
              <w:rPr>
                <w:color w:val="000000"/>
                <w:sz w:val="18"/>
                <w:szCs w:val="18"/>
              </w:rPr>
              <w:t>结算备付金</w:t>
            </w:r>
          </w:p>
        </w:tc>
        <w:tc>
          <w:tcPr>
            <w:tcW w:w="1627" w:type="dxa"/>
            <w:vAlign w:val="center"/>
          </w:tcPr>
          <w:p w:rsidR="000710DC" w:rsidRDefault="009032C5">
            <w:pPr>
              <w:jc w:val="left"/>
            </w:pPr>
            <w:r>
              <w:rPr>
                <w:color w:val="000000"/>
                <w:sz w:val="18"/>
                <w:szCs w:val="18"/>
              </w:rPr>
              <w:t>4,900,000.00</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4,900,000.00</w:t>
            </w:r>
          </w:p>
        </w:tc>
      </w:tr>
      <w:tr w:rsidR="000710DC">
        <w:tc>
          <w:tcPr>
            <w:tcW w:w="1518" w:type="dxa"/>
            <w:vAlign w:val="center"/>
          </w:tcPr>
          <w:p w:rsidR="000710DC" w:rsidRDefault="009032C5">
            <w:pPr>
              <w:jc w:val="left"/>
            </w:pPr>
            <w:r>
              <w:rPr>
                <w:color w:val="000000"/>
                <w:sz w:val="18"/>
                <w:szCs w:val="18"/>
              </w:rPr>
              <w:t>存出保证金</w:t>
            </w:r>
          </w:p>
        </w:tc>
        <w:tc>
          <w:tcPr>
            <w:tcW w:w="1627" w:type="dxa"/>
            <w:vAlign w:val="center"/>
          </w:tcPr>
          <w:p w:rsidR="000710DC" w:rsidRDefault="009032C5">
            <w:pPr>
              <w:jc w:val="left"/>
            </w:pPr>
            <w:r>
              <w:rPr>
                <w:color w:val="000000"/>
                <w:sz w:val="18"/>
                <w:szCs w:val="18"/>
              </w:rPr>
              <w:t>18,586.06</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w:t>
            </w:r>
          </w:p>
        </w:tc>
        <w:tc>
          <w:tcPr>
            <w:tcW w:w="1446" w:type="dxa"/>
            <w:vAlign w:val="center"/>
          </w:tcPr>
          <w:p w:rsidR="000710DC" w:rsidRDefault="009032C5">
            <w:pPr>
              <w:jc w:val="left"/>
            </w:pPr>
            <w:r>
              <w:rPr>
                <w:color w:val="000000"/>
                <w:sz w:val="18"/>
                <w:szCs w:val="18"/>
              </w:rPr>
              <w:t>18,586.06</w:t>
            </w:r>
          </w:p>
        </w:tc>
      </w:tr>
      <w:tr w:rsidR="000710DC">
        <w:tc>
          <w:tcPr>
            <w:tcW w:w="1518" w:type="dxa"/>
            <w:vAlign w:val="center"/>
          </w:tcPr>
          <w:p w:rsidR="000710DC" w:rsidRDefault="009032C5">
            <w:pPr>
              <w:jc w:val="left"/>
            </w:pPr>
            <w:r>
              <w:rPr>
                <w:color w:val="000000"/>
                <w:sz w:val="18"/>
                <w:szCs w:val="18"/>
              </w:rPr>
              <w:t>交易性金融资产</w:t>
            </w:r>
          </w:p>
        </w:tc>
        <w:tc>
          <w:tcPr>
            <w:tcW w:w="1627" w:type="dxa"/>
            <w:vAlign w:val="center"/>
          </w:tcPr>
          <w:p w:rsidR="000710DC" w:rsidRDefault="009032C5">
            <w:pPr>
              <w:jc w:val="left"/>
            </w:pPr>
            <w:r>
              <w:rPr>
                <w:color w:val="000000"/>
                <w:sz w:val="18"/>
                <w:szCs w:val="18"/>
              </w:rPr>
              <w:t>378,225,500.00</w:t>
            </w:r>
          </w:p>
        </w:tc>
        <w:tc>
          <w:tcPr>
            <w:tcW w:w="1627" w:type="dxa"/>
            <w:vAlign w:val="center"/>
          </w:tcPr>
          <w:p w:rsidR="000710DC" w:rsidRDefault="009032C5">
            <w:pPr>
              <w:jc w:val="left"/>
            </w:pPr>
            <w:r>
              <w:rPr>
                <w:color w:val="000000"/>
                <w:sz w:val="18"/>
                <w:szCs w:val="18"/>
              </w:rPr>
              <w:t>78,647,212.00</w:t>
            </w:r>
          </w:p>
        </w:tc>
        <w:tc>
          <w:tcPr>
            <w:tcW w:w="1491" w:type="dxa"/>
            <w:vAlign w:val="center"/>
          </w:tcPr>
          <w:p w:rsidR="000710DC" w:rsidRDefault="009032C5">
            <w:pPr>
              <w:jc w:val="left"/>
            </w:pPr>
            <w:r>
              <w:rPr>
                <w:color w:val="000000"/>
                <w:sz w:val="18"/>
                <w:szCs w:val="18"/>
              </w:rPr>
              <w:t>102,674,000.00</w:t>
            </w:r>
          </w:p>
        </w:tc>
        <w:tc>
          <w:tcPr>
            <w:tcW w:w="1289" w:type="dxa"/>
            <w:vAlign w:val="center"/>
          </w:tcPr>
          <w:p w:rsidR="000710DC" w:rsidRDefault="009032C5">
            <w:pPr>
              <w:jc w:val="left"/>
            </w:pPr>
            <w:r>
              <w:rPr>
                <w:color w:val="000000"/>
                <w:sz w:val="18"/>
                <w:szCs w:val="18"/>
              </w:rPr>
              <w:t>132,674,057.80</w:t>
            </w:r>
          </w:p>
        </w:tc>
        <w:tc>
          <w:tcPr>
            <w:tcW w:w="1446" w:type="dxa"/>
            <w:vAlign w:val="center"/>
          </w:tcPr>
          <w:p w:rsidR="000710DC" w:rsidRDefault="009032C5">
            <w:pPr>
              <w:jc w:val="left"/>
            </w:pPr>
            <w:r>
              <w:rPr>
                <w:color w:val="000000"/>
                <w:sz w:val="18"/>
                <w:szCs w:val="18"/>
              </w:rPr>
              <w:t>692,220,769.80</w:t>
            </w:r>
          </w:p>
        </w:tc>
      </w:tr>
      <w:tr w:rsidR="000710DC">
        <w:tc>
          <w:tcPr>
            <w:tcW w:w="1518" w:type="dxa"/>
            <w:vAlign w:val="center"/>
          </w:tcPr>
          <w:p w:rsidR="000710DC" w:rsidRDefault="009032C5">
            <w:pPr>
              <w:jc w:val="left"/>
            </w:pPr>
            <w:r>
              <w:rPr>
                <w:color w:val="000000"/>
                <w:sz w:val="18"/>
                <w:szCs w:val="18"/>
              </w:rPr>
              <w:t>应收利息</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9,515,855.48</w:t>
            </w:r>
          </w:p>
        </w:tc>
        <w:tc>
          <w:tcPr>
            <w:tcW w:w="1446" w:type="dxa"/>
            <w:vAlign w:val="center"/>
          </w:tcPr>
          <w:p w:rsidR="000710DC" w:rsidRDefault="009032C5">
            <w:pPr>
              <w:jc w:val="left"/>
            </w:pPr>
            <w:r>
              <w:rPr>
                <w:color w:val="000000"/>
                <w:sz w:val="18"/>
                <w:szCs w:val="18"/>
              </w:rPr>
              <w:t>9,515,855.48</w:t>
            </w:r>
          </w:p>
        </w:tc>
      </w:tr>
      <w:tr w:rsidR="000710DC">
        <w:tc>
          <w:tcPr>
            <w:tcW w:w="1518" w:type="dxa"/>
            <w:vAlign w:val="center"/>
          </w:tcPr>
          <w:p w:rsidR="000710DC" w:rsidRDefault="009032C5">
            <w:pPr>
              <w:jc w:val="left"/>
            </w:pPr>
            <w:r>
              <w:rPr>
                <w:color w:val="000000"/>
                <w:sz w:val="18"/>
                <w:szCs w:val="18"/>
              </w:rPr>
              <w:t>应收申购款</w:t>
            </w:r>
          </w:p>
        </w:tc>
        <w:tc>
          <w:tcPr>
            <w:tcW w:w="1627" w:type="dxa"/>
            <w:vAlign w:val="center"/>
          </w:tcPr>
          <w:p w:rsidR="000710DC" w:rsidRDefault="009032C5">
            <w:pPr>
              <w:jc w:val="left"/>
            </w:pPr>
            <w:r>
              <w:rPr>
                <w:color w:val="000000"/>
                <w:sz w:val="18"/>
                <w:szCs w:val="18"/>
              </w:rPr>
              <w:t>99.85</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left"/>
            </w:pPr>
            <w:r>
              <w:rPr>
                <w:color w:val="000000"/>
                <w:sz w:val="18"/>
                <w:szCs w:val="18"/>
              </w:rPr>
              <w:t>694.03</w:t>
            </w:r>
          </w:p>
        </w:tc>
        <w:tc>
          <w:tcPr>
            <w:tcW w:w="1446" w:type="dxa"/>
            <w:vAlign w:val="center"/>
          </w:tcPr>
          <w:p w:rsidR="000710DC" w:rsidRDefault="009032C5">
            <w:pPr>
              <w:jc w:val="left"/>
            </w:pPr>
            <w:r>
              <w:rPr>
                <w:color w:val="000000"/>
                <w:sz w:val="18"/>
                <w:szCs w:val="18"/>
              </w:rPr>
              <w:t>793.88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383,813,272.34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78,647,212.00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102,674,000.00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142,190,607.31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707,325,091.65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710DC">
        <w:tc>
          <w:tcPr>
            <w:tcW w:w="1518" w:type="dxa"/>
            <w:vAlign w:val="center"/>
          </w:tcPr>
          <w:p w:rsidR="000710DC" w:rsidRDefault="009032C5">
            <w:pPr>
              <w:jc w:val="left"/>
            </w:pPr>
            <w:r>
              <w:rPr>
                <w:color w:val="000000"/>
                <w:sz w:val="18"/>
                <w:szCs w:val="18"/>
              </w:rPr>
              <w:t>卖出回购金融资产款</w:t>
            </w:r>
          </w:p>
        </w:tc>
        <w:tc>
          <w:tcPr>
            <w:tcW w:w="1627" w:type="dxa"/>
            <w:vAlign w:val="center"/>
          </w:tcPr>
          <w:p w:rsidR="000710DC" w:rsidRDefault="009032C5">
            <w:pPr>
              <w:jc w:val="left"/>
            </w:pPr>
            <w:r>
              <w:rPr>
                <w:color w:val="000000"/>
                <w:sz w:val="18"/>
                <w:szCs w:val="18"/>
              </w:rPr>
              <w:t>89,011,851.48</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0.00</w:t>
            </w:r>
          </w:p>
        </w:tc>
        <w:tc>
          <w:tcPr>
            <w:tcW w:w="1446" w:type="dxa"/>
            <w:vAlign w:val="center"/>
          </w:tcPr>
          <w:p w:rsidR="000710DC" w:rsidRDefault="009032C5">
            <w:pPr>
              <w:jc w:val="left"/>
            </w:pPr>
            <w:r>
              <w:rPr>
                <w:color w:val="000000"/>
                <w:sz w:val="18"/>
                <w:szCs w:val="18"/>
              </w:rPr>
              <w:t>89,011,851.48</w:t>
            </w:r>
          </w:p>
        </w:tc>
      </w:tr>
      <w:tr w:rsidR="000710DC">
        <w:tc>
          <w:tcPr>
            <w:tcW w:w="1518" w:type="dxa"/>
            <w:vAlign w:val="center"/>
          </w:tcPr>
          <w:p w:rsidR="000710DC" w:rsidRDefault="009032C5">
            <w:pPr>
              <w:jc w:val="left"/>
            </w:pPr>
            <w:r>
              <w:rPr>
                <w:color w:val="000000"/>
                <w:sz w:val="18"/>
                <w:szCs w:val="18"/>
              </w:rPr>
              <w:t>应付证券清算款</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96,525.38</w:t>
            </w:r>
          </w:p>
        </w:tc>
        <w:tc>
          <w:tcPr>
            <w:tcW w:w="1446" w:type="dxa"/>
            <w:vAlign w:val="center"/>
          </w:tcPr>
          <w:p w:rsidR="000710DC" w:rsidRDefault="009032C5">
            <w:pPr>
              <w:jc w:val="left"/>
            </w:pPr>
            <w:r>
              <w:rPr>
                <w:color w:val="000000"/>
                <w:sz w:val="18"/>
                <w:szCs w:val="18"/>
              </w:rPr>
              <w:t>96,525.38</w:t>
            </w:r>
          </w:p>
        </w:tc>
      </w:tr>
      <w:tr w:rsidR="000710DC">
        <w:tc>
          <w:tcPr>
            <w:tcW w:w="1518" w:type="dxa"/>
            <w:vAlign w:val="center"/>
          </w:tcPr>
          <w:p w:rsidR="000710DC" w:rsidRDefault="009032C5">
            <w:pPr>
              <w:jc w:val="left"/>
            </w:pPr>
            <w:r>
              <w:rPr>
                <w:color w:val="000000"/>
                <w:sz w:val="18"/>
                <w:szCs w:val="18"/>
              </w:rPr>
              <w:t>应付赎回款</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29,810.90</w:t>
            </w:r>
          </w:p>
        </w:tc>
        <w:tc>
          <w:tcPr>
            <w:tcW w:w="1446" w:type="dxa"/>
            <w:vAlign w:val="center"/>
          </w:tcPr>
          <w:p w:rsidR="000710DC" w:rsidRDefault="009032C5">
            <w:pPr>
              <w:jc w:val="left"/>
            </w:pPr>
            <w:r>
              <w:rPr>
                <w:color w:val="000000"/>
                <w:sz w:val="18"/>
                <w:szCs w:val="18"/>
              </w:rPr>
              <w:t>29,810.90</w:t>
            </w:r>
          </w:p>
        </w:tc>
      </w:tr>
      <w:tr w:rsidR="000710DC">
        <w:tc>
          <w:tcPr>
            <w:tcW w:w="1518" w:type="dxa"/>
            <w:vAlign w:val="center"/>
          </w:tcPr>
          <w:p w:rsidR="000710DC" w:rsidRDefault="009032C5">
            <w:pPr>
              <w:jc w:val="left"/>
            </w:pPr>
            <w:r>
              <w:rPr>
                <w:color w:val="000000"/>
                <w:sz w:val="18"/>
                <w:szCs w:val="18"/>
              </w:rPr>
              <w:t>应付管理人报酬</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520,818.08</w:t>
            </w:r>
          </w:p>
        </w:tc>
        <w:tc>
          <w:tcPr>
            <w:tcW w:w="1446" w:type="dxa"/>
            <w:vAlign w:val="center"/>
          </w:tcPr>
          <w:p w:rsidR="000710DC" w:rsidRDefault="009032C5">
            <w:pPr>
              <w:jc w:val="left"/>
            </w:pPr>
            <w:r>
              <w:rPr>
                <w:color w:val="000000"/>
                <w:sz w:val="18"/>
                <w:szCs w:val="18"/>
              </w:rPr>
              <w:t>520,818.08</w:t>
            </w:r>
          </w:p>
        </w:tc>
      </w:tr>
      <w:tr w:rsidR="000710DC">
        <w:tc>
          <w:tcPr>
            <w:tcW w:w="1518" w:type="dxa"/>
            <w:vAlign w:val="center"/>
          </w:tcPr>
          <w:p w:rsidR="000710DC" w:rsidRDefault="009032C5">
            <w:pPr>
              <w:jc w:val="left"/>
            </w:pPr>
            <w:r>
              <w:rPr>
                <w:color w:val="000000"/>
                <w:sz w:val="18"/>
                <w:szCs w:val="18"/>
              </w:rPr>
              <w:t>应付托管费</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130,204.53</w:t>
            </w:r>
          </w:p>
        </w:tc>
        <w:tc>
          <w:tcPr>
            <w:tcW w:w="1446" w:type="dxa"/>
            <w:vAlign w:val="center"/>
          </w:tcPr>
          <w:p w:rsidR="000710DC" w:rsidRDefault="009032C5">
            <w:pPr>
              <w:jc w:val="left"/>
            </w:pPr>
            <w:r>
              <w:rPr>
                <w:color w:val="000000"/>
                <w:sz w:val="18"/>
                <w:szCs w:val="18"/>
              </w:rPr>
              <w:t>130,204.53</w:t>
            </w:r>
          </w:p>
        </w:tc>
      </w:tr>
      <w:tr w:rsidR="000710DC">
        <w:tc>
          <w:tcPr>
            <w:tcW w:w="1518" w:type="dxa"/>
            <w:vAlign w:val="center"/>
          </w:tcPr>
          <w:p w:rsidR="000710DC" w:rsidRDefault="009032C5">
            <w:pPr>
              <w:jc w:val="left"/>
            </w:pPr>
            <w:r>
              <w:rPr>
                <w:color w:val="000000"/>
                <w:sz w:val="18"/>
                <w:szCs w:val="18"/>
              </w:rPr>
              <w:t>应付销售服务费</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21,850.78</w:t>
            </w:r>
          </w:p>
        </w:tc>
        <w:tc>
          <w:tcPr>
            <w:tcW w:w="1446" w:type="dxa"/>
            <w:vAlign w:val="center"/>
          </w:tcPr>
          <w:p w:rsidR="000710DC" w:rsidRDefault="009032C5">
            <w:pPr>
              <w:jc w:val="left"/>
            </w:pPr>
            <w:r>
              <w:rPr>
                <w:color w:val="000000"/>
                <w:sz w:val="18"/>
                <w:szCs w:val="18"/>
              </w:rPr>
              <w:t>21,850.78</w:t>
            </w:r>
          </w:p>
        </w:tc>
      </w:tr>
      <w:tr w:rsidR="000710DC">
        <w:tc>
          <w:tcPr>
            <w:tcW w:w="1518" w:type="dxa"/>
            <w:vAlign w:val="center"/>
          </w:tcPr>
          <w:p w:rsidR="000710DC" w:rsidRDefault="009032C5">
            <w:pPr>
              <w:jc w:val="left"/>
            </w:pPr>
            <w:r>
              <w:rPr>
                <w:color w:val="000000"/>
                <w:sz w:val="18"/>
                <w:szCs w:val="18"/>
              </w:rPr>
              <w:t>应付交易费用</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25,196.84</w:t>
            </w:r>
          </w:p>
        </w:tc>
        <w:tc>
          <w:tcPr>
            <w:tcW w:w="1446" w:type="dxa"/>
            <w:vAlign w:val="center"/>
          </w:tcPr>
          <w:p w:rsidR="000710DC" w:rsidRDefault="009032C5">
            <w:pPr>
              <w:jc w:val="left"/>
            </w:pPr>
            <w:r>
              <w:rPr>
                <w:color w:val="000000"/>
                <w:sz w:val="18"/>
                <w:szCs w:val="18"/>
              </w:rPr>
              <w:t>25,196.84</w:t>
            </w:r>
          </w:p>
        </w:tc>
      </w:tr>
      <w:tr w:rsidR="000710DC">
        <w:tc>
          <w:tcPr>
            <w:tcW w:w="1518" w:type="dxa"/>
            <w:vAlign w:val="center"/>
          </w:tcPr>
          <w:p w:rsidR="000710DC" w:rsidRDefault="009032C5">
            <w:pPr>
              <w:jc w:val="left"/>
            </w:pPr>
            <w:r>
              <w:rPr>
                <w:color w:val="000000"/>
                <w:sz w:val="18"/>
                <w:szCs w:val="18"/>
              </w:rPr>
              <w:t>应付利息</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16,199.42</w:t>
            </w:r>
          </w:p>
        </w:tc>
        <w:tc>
          <w:tcPr>
            <w:tcW w:w="1446" w:type="dxa"/>
            <w:vAlign w:val="center"/>
          </w:tcPr>
          <w:p w:rsidR="000710DC" w:rsidRDefault="009032C5">
            <w:pPr>
              <w:jc w:val="left"/>
            </w:pPr>
            <w:r>
              <w:rPr>
                <w:color w:val="000000"/>
                <w:sz w:val="18"/>
                <w:szCs w:val="18"/>
              </w:rPr>
              <w:t>16,199.42</w:t>
            </w:r>
          </w:p>
        </w:tc>
      </w:tr>
      <w:tr w:rsidR="000710DC">
        <w:tc>
          <w:tcPr>
            <w:tcW w:w="1518" w:type="dxa"/>
            <w:vAlign w:val="center"/>
          </w:tcPr>
          <w:p w:rsidR="000710DC" w:rsidRDefault="009032C5">
            <w:pPr>
              <w:jc w:val="left"/>
            </w:pPr>
            <w:r>
              <w:rPr>
                <w:color w:val="000000"/>
                <w:sz w:val="18"/>
                <w:szCs w:val="18"/>
              </w:rPr>
              <w:t>其他负债</w:t>
            </w:r>
          </w:p>
        </w:tc>
        <w:tc>
          <w:tcPr>
            <w:tcW w:w="1627" w:type="dxa"/>
            <w:vAlign w:val="center"/>
          </w:tcPr>
          <w:p w:rsidR="000710DC" w:rsidRDefault="009032C5">
            <w:pPr>
              <w:jc w:val="left"/>
            </w:pPr>
            <w:r>
              <w:rPr>
                <w:color w:val="000000"/>
                <w:sz w:val="18"/>
                <w:szCs w:val="18"/>
              </w:rPr>
              <w:t>-</w:t>
            </w:r>
          </w:p>
        </w:tc>
        <w:tc>
          <w:tcPr>
            <w:tcW w:w="1627" w:type="dxa"/>
            <w:vAlign w:val="center"/>
          </w:tcPr>
          <w:p w:rsidR="000710DC" w:rsidRDefault="009032C5">
            <w:pPr>
              <w:jc w:val="left"/>
            </w:pPr>
            <w:r>
              <w:rPr>
                <w:color w:val="000000"/>
                <w:sz w:val="18"/>
                <w:szCs w:val="18"/>
              </w:rPr>
              <w:t>-</w:t>
            </w:r>
          </w:p>
        </w:tc>
        <w:tc>
          <w:tcPr>
            <w:tcW w:w="1491" w:type="dxa"/>
            <w:vAlign w:val="center"/>
          </w:tcPr>
          <w:p w:rsidR="000710DC" w:rsidRDefault="009032C5">
            <w:pPr>
              <w:jc w:val="left"/>
            </w:pPr>
            <w:r>
              <w:rPr>
                <w:color w:val="000000"/>
                <w:sz w:val="18"/>
                <w:szCs w:val="18"/>
              </w:rPr>
              <w:t>-</w:t>
            </w:r>
          </w:p>
        </w:tc>
        <w:tc>
          <w:tcPr>
            <w:tcW w:w="1289" w:type="dxa"/>
            <w:vAlign w:val="center"/>
          </w:tcPr>
          <w:p w:rsidR="000710DC" w:rsidRDefault="009032C5">
            <w:pPr>
              <w:jc w:val="center"/>
            </w:pPr>
            <w:r>
              <w:rPr>
                <w:color w:val="000000"/>
                <w:sz w:val="18"/>
                <w:szCs w:val="18"/>
              </w:rPr>
              <w:t>370,116.66</w:t>
            </w:r>
          </w:p>
        </w:tc>
        <w:tc>
          <w:tcPr>
            <w:tcW w:w="1446" w:type="dxa"/>
            <w:vAlign w:val="center"/>
          </w:tcPr>
          <w:p w:rsidR="000710DC" w:rsidRDefault="009032C5">
            <w:pPr>
              <w:jc w:val="left"/>
            </w:pPr>
            <w:r>
              <w:rPr>
                <w:color w:val="000000"/>
                <w:sz w:val="18"/>
                <w:szCs w:val="18"/>
              </w:rPr>
              <w:t>370,116.66</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89,011,851.48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1,210,722.59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90,222,574.07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294,801,420.86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78,647,212.00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102,674,000.00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140,979,884.72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617,102,517.58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710DC">
        <w:tc>
          <w:tcPr>
            <w:tcW w:w="851" w:type="dxa"/>
            <w:vAlign w:val="center"/>
          </w:tcPr>
          <w:p w:rsidR="000710DC" w:rsidRDefault="009032C5">
            <w:pPr>
              <w:jc w:val="left"/>
            </w:pPr>
            <w:r>
              <w:rPr>
                <w:color w:val="000000"/>
                <w:sz w:val="24"/>
              </w:rPr>
              <w:t>假设</w:t>
            </w:r>
          </w:p>
        </w:tc>
        <w:tc>
          <w:tcPr>
            <w:tcW w:w="8147" w:type="dxa"/>
            <w:gridSpan w:val="3"/>
            <w:vAlign w:val="center"/>
          </w:tcPr>
          <w:p w:rsidR="000710DC" w:rsidRDefault="009032C5">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710DC">
        <w:tc>
          <w:tcPr>
            <w:tcW w:w="852" w:type="dxa"/>
            <w:vMerge/>
          </w:tcPr>
          <w:p w:rsidR="000710DC" w:rsidRDefault="000710DC"/>
        </w:tc>
        <w:tc>
          <w:tcPr>
            <w:tcW w:w="2550" w:type="dxa"/>
            <w:vAlign w:val="center"/>
          </w:tcPr>
          <w:p w:rsidR="000710DC" w:rsidRDefault="009032C5">
            <w:pPr>
              <w:jc w:val="left"/>
            </w:pPr>
            <w:r>
              <w:rPr>
                <w:color w:val="000000"/>
                <w:sz w:val="24"/>
              </w:rPr>
              <w:t>市场利率下降</w:t>
            </w:r>
            <w:r>
              <w:rPr>
                <w:color w:val="000000"/>
                <w:sz w:val="24"/>
              </w:rPr>
              <w:t>25</w:t>
            </w:r>
            <w:r>
              <w:rPr>
                <w:color w:val="000000"/>
                <w:sz w:val="24"/>
              </w:rPr>
              <w:t>个基点</w:t>
            </w:r>
          </w:p>
        </w:tc>
        <w:tc>
          <w:tcPr>
            <w:tcW w:w="2693" w:type="dxa"/>
            <w:vAlign w:val="center"/>
          </w:tcPr>
          <w:p w:rsidR="000710DC" w:rsidRDefault="009032C5">
            <w:pPr>
              <w:jc w:val="right"/>
            </w:pPr>
            <w:r>
              <w:rPr>
                <w:color w:val="000000"/>
                <w:sz w:val="24"/>
              </w:rPr>
              <w:t>增加约</w:t>
            </w:r>
            <w:r>
              <w:rPr>
                <w:color w:val="000000"/>
                <w:sz w:val="24"/>
              </w:rPr>
              <w:t>303</w:t>
            </w:r>
          </w:p>
        </w:tc>
        <w:tc>
          <w:tcPr>
            <w:tcW w:w="2903" w:type="dxa"/>
            <w:vAlign w:val="center"/>
          </w:tcPr>
          <w:p w:rsidR="000710DC" w:rsidRDefault="009032C5">
            <w:pPr>
              <w:jc w:val="right"/>
            </w:pPr>
            <w:r>
              <w:rPr>
                <w:color w:val="000000"/>
                <w:sz w:val="24"/>
              </w:rPr>
              <w:t>增加约</w:t>
            </w:r>
            <w:r>
              <w:rPr>
                <w:color w:val="000000"/>
                <w:sz w:val="24"/>
              </w:rPr>
              <w:t>256</w:t>
            </w:r>
          </w:p>
        </w:tc>
      </w:tr>
      <w:tr w:rsidR="000710DC">
        <w:tc>
          <w:tcPr>
            <w:tcW w:w="852" w:type="dxa"/>
            <w:vMerge/>
          </w:tcPr>
          <w:p w:rsidR="000710DC" w:rsidRDefault="000710DC"/>
        </w:tc>
        <w:tc>
          <w:tcPr>
            <w:tcW w:w="2550" w:type="dxa"/>
            <w:vAlign w:val="center"/>
          </w:tcPr>
          <w:p w:rsidR="000710DC" w:rsidRDefault="009032C5">
            <w:pPr>
              <w:jc w:val="left"/>
            </w:pPr>
            <w:r>
              <w:rPr>
                <w:color w:val="000000"/>
                <w:sz w:val="24"/>
              </w:rPr>
              <w:t>市场利率上升</w:t>
            </w:r>
            <w:r>
              <w:rPr>
                <w:color w:val="000000"/>
                <w:sz w:val="24"/>
              </w:rPr>
              <w:t>25</w:t>
            </w:r>
            <w:r>
              <w:rPr>
                <w:color w:val="000000"/>
                <w:sz w:val="24"/>
              </w:rPr>
              <w:t>个基点</w:t>
            </w:r>
          </w:p>
        </w:tc>
        <w:tc>
          <w:tcPr>
            <w:tcW w:w="2693" w:type="dxa"/>
            <w:vAlign w:val="center"/>
          </w:tcPr>
          <w:p w:rsidR="000710DC" w:rsidRDefault="009032C5">
            <w:pPr>
              <w:jc w:val="right"/>
            </w:pPr>
            <w:r>
              <w:rPr>
                <w:color w:val="000000"/>
                <w:sz w:val="24"/>
              </w:rPr>
              <w:t>减少约</w:t>
            </w:r>
            <w:r>
              <w:rPr>
                <w:color w:val="000000"/>
                <w:sz w:val="24"/>
              </w:rPr>
              <w:t>298</w:t>
            </w:r>
          </w:p>
        </w:tc>
        <w:tc>
          <w:tcPr>
            <w:tcW w:w="2903" w:type="dxa"/>
            <w:vAlign w:val="center"/>
          </w:tcPr>
          <w:p w:rsidR="000710DC" w:rsidRDefault="009032C5">
            <w:pPr>
              <w:jc w:val="right"/>
            </w:pPr>
            <w:r>
              <w:rPr>
                <w:color w:val="000000"/>
                <w:sz w:val="24"/>
              </w:rPr>
              <w:t>减少约</w:t>
            </w:r>
            <w:r>
              <w:rPr>
                <w:color w:val="000000"/>
                <w:sz w:val="24"/>
              </w:rPr>
              <w:t>252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0710DC" w:rsidRDefault="009032C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本基金通过投资组合的分散化降低其他价格风险。本基金投资于股票资产占基金资产净值的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118,113,306.84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20.80</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132,674,057.80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21.50</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118,113,306.84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20.80</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132,674,057.80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21.50</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0710DC">
        <w:tc>
          <w:tcPr>
            <w:tcW w:w="986" w:type="dxa"/>
            <w:vAlign w:val="center"/>
          </w:tcPr>
          <w:p w:rsidR="000710DC" w:rsidRDefault="009032C5">
            <w:pPr>
              <w:jc w:val="left"/>
            </w:pPr>
            <w:r>
              <w:rPr>
                <w:color w:val="000000"/>
                <w:sz w:val="24"/>
              </w:rPr>
              <w:t>假设</w:t>
            </w:r>
          </w:p>
        </w:tc>
        <w:tc>
          <w:tcPr>
            <w:tcW w:w="8012" w:type="dxa"/>
            <w:gridSpan w:val="4"/>
            <w:vAlign w:val="center"/>
          </w:tcPr>
          <w:p w:rsidR="000710DC" w:rsidRDefault="009032C5">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710DC">
        <w:tc>
          <w:tcPr>
            <w:tcW w:w="994" w:type="dxa"/>
            <w:gridSpan w:val="2"/>
            <w:vMerge/>
          </w:tcPr>
          <w:p w:rsidR="000710DC" w:rsidRDefault="000710DC"/>
        </w:tc>
        <w:tc>
          <w:tcPr>
            <w:tcW w:w="2447" w:type="dxa"/>
            <w:vAlign w:val="center"/>
          </w:tcPr>
          <w:p w:rsidR="000710DC" w:rsidRDefault="009032C5">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rsidR="000710DC" w:rsidRDefault="009032C5">
            <w:pPr>
              <w:jc w:val="right"/>
            </w:pPr>
            <w:r>
              <w:rPr>
                <w:color w:val="000000"/>
                <w:sz w:val="24"/>
              </w:rPr>
              <w:t>增加约</w:t>
            </w:r>
            <w:r>
              <w:rPr>
                <w:color w:val="000000"/>
                <w:sz w:val="24"/>
              </w:rPr>
              <w:t>648</w:t>
            </w:r>
          </w:p>
        </w:tc>
        <w:tc>
          <w:tcPr>
            <w:tcW w:w="2678" w:type="dxa"/>
            <w:vAlign w:val="center"/>
          </w:tcPr>
          <w:p w:rsidR="000710DC" w:rsidRDefault="009032C5">
            <w:pPr>
              <w:jc w:val="right"/>
            </w:pPr>
            <w:r>
              <w:rPr>
                <w:color w:val="000000"/>
                <w:sz w:val="24"/>
              </w:rPr>
              <w:t>增加约</w:t>
            </w:r>
            <w:r>
              <w:rPr>
                <w:color w:val="000000"/>
                <w:sz w:val="24"/>
              </w:rPr>
              <w:t>701</w:t>
            </w:r>
          </w:p>
        </w:tc>
      </w:tr>
      <w:tr w:rsidR="000710DC">
        <w:tc>
          <w:tcPr>
            <w:tcW w:w="994" w:type="dxa"/>
            <w:gridSpan w:val="2"/>
            <w:vMerge/>
          </w:tcPr>
          <w:p w:rsidR="000710DC" w:rsidRDefault="000710DC"/>
        </w:tc>
        <w:tc>
          <w:tcPr>
            <w:tcW w:w="2447" w:type="dxa"/>
            <w:vAlign w:val="center"/>
          </w:tcPr>
          <w:p w:rsidR="000710DC" w:rsidRDefault="009032C5">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rsidR="000710DC" w:rsidRDefault="009032C5">
            <w:pPr>
              <w:jc w:val="right"/>
            </w:pPr>
            <w:r>
              <w:rPr>
                <w:color w:val="000000"/>
                <w:sz w:val="24"/>
              </w:rPr>
              <w:t>减少约</w:t>
            </w:r>
            <w:r>
              <w:rPr>
                <w:color w:val="000000"/>
                <w:sz w:val="24"/>
              </w:rPr>
              <w:t>648</w:t>
            </w:r>
          </w:p>
        </w:tc>
        <w:tc>
          <w:tcPr>
            <w:tcW w:w="2678" w:type="dxa"/>
            <w:vAlign w:val="center"/>
          </w:tcPr>
          <w:p w:rsidR="000710DC" w:rsidRDefault="009032C5">
            <w:pPr>
              <w:jc w:val="right"/>
            </w:pPr>
            <w:r>
              <w:rPr>
                <w:color w:val="000000"/>
                <w:sz w:val="24"/>
              </w:rPr>
              <w:t>减少约</w:t>
            </w:r>
            <w:r>
              <w:rPr>
                <w:color w:val="000000"/>
                <w:sz w:val="24"/>
              </w:rPr>
              <w:t>701</w:t>
            </w:r>
          </w:p>
        </w:tc>
      </w:tr>
    </w:tbl>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9977"/>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9978"/>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118,113,306.84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20.77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118,113,306.84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20.77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441,861,466.00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77.68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441,861,466.00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77.68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0.18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1,946,164.62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5,880,191.83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568,801,129.29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4997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443EFD" w:rsidRDefault="00BF3258" w:rsidP="00443EFD">
      <w:pPr>
        <w:spacing w:before="29" w:line="288" w:lineRule="auto"/>
        <w:rPr>
          <w:b/>
          <w:bCs/>
          <w:color w:val="000000"/>
          <w:sz w:val="24"/>
        </w:rPr>
      </w:pPr>
      <w:r w:rsidRPr="00443EFD">
        <w:rPr>
          <w:b/>
          <w:bCs/>
          <w:color w:val="000000"/>
          <w:sz w:val="24"/>
        </w:rPr>
        <w:t>7.2.1</w:t>
      </w:r>
      <w:r w:rsidRPr="00443EFD">
        <w:rPr>
          <w:rFonts w:hint="eastAsia"/>
          <w:b/>
          <w:bCs/>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76,823,369.45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13.53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1,514,204.65</w:t>
            </w:r>
          </w:p>
        </w:tc>
        <w:tc>
          <w:tcPr>
            <w:tcW w:w="2160" w:type="dxa"/>
            <w:vAlign w:val="center"/>
          </w:tcPr>
          <w:p w:rsidR="001548F9" w:rsidRPr="001B7979" w:rsidRDefault="001548F9" w:rsidP="00571B8A">
            <w:pPr>
              <w:spacing w:before="29" w:line="288" w:lineRule="auto"/>
              <w:jc w:val="right"/>
              <w:rPr>
                <w:sz w:val="24"/>
              </w:rPr>
            </w:pPr>
            <w:r w:rsidRPr="001B7979">
              <w:rPr>
                <w:sz w:val="24"/>
              </w:rPr>
              <w:t>0.27</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11,075,000.00</w:t>
            </w:r>
          </w:p>
        </w:tc>
        <w:tc>
          <w:tcPr>
            <w:tcW w:w="2160" w:type="dxa"/>
            <w:vAlign w:val="center"/>
          </w:tcPr>
          <w:p w:rsidR="001548F9" w:rsidRPr="001B7979" w:rsidRDefault="001548F9" w:rsidP="00571B8A">
            <w:pPr>
              <w:spacing w:before="29" w:line="288" w:lineRule="auto"/>
              <w:jc w:val="right"/>
              <w:rPr>
                <w:sz w:val="24"/>
              </w:rPr>
            </w:pPr>
            <w:r w:rsidRPr="001B7979">
              <w:rPr>
                <w:sz w:val="24"/>
              </w:rPr>
              <w:t>1.95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2,535,000.00</w:t>
            </w:r>
          </w:p>
        </w:tc>
        <w:tc>
          <w:tcPr>
            <w:tcW w:w="2160" w:type="dxa"/>
            <w:vAlign w:val="center"/>
          </w:tcPr>
          <w:p w:rsidR="001548F9" w:rsidRPr="001B7979" w:rsidRDefault="001548F9" w:rsidP="00571B8A">
            <w:pPr>
              <w:spacing w:before="29" w:line="288" w:lineRule="auto"/>
              <w:jc w:val="right"/>
              <w:rPr>
                <w:sz w:val="24"/>
              </w:rPr>
            </w:pPr>
            <w:r w:rsidRPr="001B7979">
              <w:rPr>
                <w:sz w:val="24"/>
              </w:rPr>
              <w:t>0.45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24,706,426.60</w:t>
            </w:r>
          </w:p>
        </w:tc>
        <w:tc>
          <w:tcPr>
            <w:tcW w:w="2160" w:type="dxa"/>
            <w:vAlign w:val="center"/>
          </w:tcPr>
          <w:p w:rsidR="001548F9" w:rsidRPr="001B7979" w:rsidRDefault="001548F9" w:rsidP="00571B8A">
            <w:pPr>
              <w:spacing w:before="29" w:line="288" w:lineRule="auto"/>
              <w:jc w:val="right"/>
              <w:rPr>
                <w:sz w:val="24"/>
              </w:rPr>
            </w:pPr>
            <w:r w:rsidRPr="001B7979">
              <w:rPr>
                <w:sz w:val="24"/>
              </w:rPr>
              <w:t>4.35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1,378,080.00</w:t>
            </w:r>
          </w:p>
        </w:tc>
        <w:tc>
          <w:tcPr>
            <w:tcW w:w="2160" w:type="dxa"/>
            <w:vAlign w:val="center"/>
          </w:tcPr>
          <w:p w:rsidR="001548F9" w:rsidRPr="001B7979" w:rsidRDefault="001548F9" w:rsidP="00571B8A">
            <w:pPr>
              <w:spacing w:before="29" w:line="288" w:lineRule="auto"/>
              <w:jc w:val="right"/>
              <w:rPr>
                <w:sz w:val="24"/>
              </w:rPr>
            </w:pPr>
            <w:r w:rsidRPr="001B7979">
              <w:rPr>
                <w:sz w:val="24"/>
              </w:rPr>
              <w:t>0.24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118,113,306.84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20.80</w:t>
            </w:r>
          </w:p>
        </w:tc>
      </w:tr>
    </w:tbl>
    <w:p w:rsidR="001548F9" w:rsidRPr="001B7979" w:rsidRDefault="001548F9" w:rsidP="00571B8A">
      <w:pPr>
        <w:autoSpaceDE w:val="0"/>
        <w:autoSpaceDN w:val="0"/>
        <w:adjustRightInd w:val="0"/>
        <w:spacing w:before="29" w:line="288" w:lineRule="auto"/>
        <w:rPr>
          <w:color w:val="000000"/>
          <w:sz w:val="24"/>
        </w:rPr>
      </w:pPr>
    </w:p>
    <w:p w:rsidR="00BF3258" w:rsidRPr="00443EFD" w:rsidRDefault="00BF3258" w:rsidP="00443EFD">
      <w:pPr>
        <w:spacing w:before="29" w:line="288" w:lineRule="auto"/>
        <w:rPr>
          <w:b/>
          <w:bCs/>
          <w:color w:val="000000"/>
          <w:sz w:val="24"/>
        </w:rPr>
      </w:pPr>
      <w:r w:rsidRPr="00443EFD">
        <w:rPr>
          <w:b/>
          <w:bCs/>
          <w:color w:val="000000"/>
          <w:sz w:val="24"/>
        </w:rPr>
        <w:t>7.2.2</w:t>
      </w:r>
      <w:r w:rsidRPr="00443EFD">
        <w:rPr>
          <w:rFonts w:hint="eastAsia"/>
          <w:b/>
          <w:bCs/>
          <w:color w:val="000000"/>
          <w:sz w:val="24"/>
        </w:rPr>
        <w:t>报告期末按行业分类的</w:t>
      </w:r>
      <w:r w:rsidR="00C22492" w:rsidRPr="00443EFD">
        <w:rPr>
          <w:rFonts w:hint="eastAsia"/>
          <w:b/>
          <w:bCs/>
          <w:color w:val="000000"/>
          <w:sz w:val="24"/>
        </w:rPr>
        <w:t>港股通</w:t>
      </w:r>
      <w:r w:rsidRPr="00443EFD">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52254998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0710DC">
        <w:tc>
          <w:tcPr>
            <w:tcW w:w="862" w:type="dxa"/>
            <w:vAlign w:val="center"/>
          </w:tcPr>
          <w:p w:rsidR="000710DC" w:rsidRDefault="009032C5">
            <w:pPr>
              <w:jc w:val="center"/>
            </w:pPr>
            <w:r>
              <w:rPr>
                <w:color w:val="000000"/>
                <w:sz w:val="24"/>
              </w:rPr>
              <w:t>1</w:t>
            </w:r>
          </w:p>
        </w:tc>
        <w:tc>
          <w:tcPr>
            <w:tcW w:w="1346" w:type="dxa"/>
            <w:vAlign w:val="center"/>
          </w:tcPr>
          <w:p w:rsidR="000710DC" w:rsidRDefault="009032C5">
            <w:pPr>
              <w:jc w:val="center"/>
            </w:pPr>
            <w:r>
              <w:rPr>
                <w:color w:val="000000"/>
                <w:sz w:val="24"/>
              </w:rPr>
              <w:t>600276</w:t>
            </w:r>
          </w:p>
        </w:tc>
        <w:tc>
          <w:tcPr>
            <w:tcW w:w="1795" w:type="dxa"/>
            <w:vAlign w:val="center"/>
          </w:tcPr>
          <w:p w:rsidR="000710DC" w:rsidRDefault="009032C5">
            <w:pPr>
              <w:jc w:val="center"/>
            </w:pPr>
            <w:r>
              <w:rPr>
                <w:color w:val="000000"/>
                <w:sz w:val="24"/>
              </w:rPr>
              <w:t>恒瑞医药</w:t>
            </w:r>
          </w:p>
        </w:tc>
        <w:tc>
          <w:tcPr>
            <w:tcW w:w="1346" w:type="dxa"/>
            <w:vAlign w:val="center"/>
          </w:tcPr>
          <w:p w:rsidR="000710DC" w:rsidRDefault="009032C5">
            <w:pPr>
              <w:jc w:val="right"/>
            </w:pPr>
            <w:r>
              <w:rPr>
                <w:color w:val="000000"/>
                <w:sz w:val="24"/>
              </w:rPr>
              <w:t>129,887</w:t>
            </w:r>
          </w:p>
        </w:tc>
        <w:tc>
          <w:tcPr>
            <w:tcW w:w="1944" w:type="dxa"/>
            <w:vAlign w:val="center"/>
          </w:tcPr>
          <w:p w:rsidR="000710DC" w:rsidRDefault="009032C5">
            <w:pPr>
              <w:jc w:val="right"/>
            </w:pPr>
            <w:r>
              <w:rPr>
                <w:color w:val="000000"/>
                <w:sz w:val="24"/>
              </w:rPr>
              <w:t>9,840,239.12</w:t>
            </w:r>
          </w:p>
        </w:tc>
        <w:tc>
          <w:tcPr>
            <w:tcW w:w="1705" w:type="dxa"/>
            <w:vAlign w:val="center"/>
          </w:tcPr>
          <w:p w:rsidR="000710DC" w:rsidRDefault="009032C5">
            <w:pPr>
              <w:jc w:val="right"/>
            </w:pPr>
            <w:r>
              <w:rPr>
                <w:color w:val="000000"/>
                <w:sz w:val="24"/>
              </w:rPr>
              <w:t>1.73</w:t>
            </w:r>
          </w:p>
        </w:tc>
      </w:tr>
      <w:tr w:rsidR="000710DC">
        <w:tc>
          <w:tcPr>
            <w:tcW w:w="862" w:type="dxa"/>
            <w:vAlign w:val="center"/>
          </w:tcPr>
          <w:p w:rsidR="000710DC" w:rsidRDefault="009032C5">
            <w:pPr>
              <w:jc w:val="center"/>
            </w:pPr>
            <w:r>
              <w:rPr>
                <w:color w:val="000000"/>
                <w:sz w:val="24"/>
              </w:rPr>
              <w:t>2</w:t>
            </w:r>
          </w:p>
        </w:tc>
        <w:tc>
          <w:tcPr>
            <w:tcW w:w="1346" w:type="dxa"/>
            <w:vAlign w:val="center"/>
          </w:tcPr>
          <w:p w:rsidR="000710DC" w:rsidRDefault="009032C5">
            <w:pPr>
              <w:jc w:val="center"/>
            </w:pPr>
            <w:r>
              <w:rPr>
                <w:color w:val="000000"/>
                <w:sz w:val="24"/>
              </w:rPr>
              <w:t>000858</w:t>
            </w:r>
          </w:p>
        </w:tc>
        <w:tc>
          <w:tcPr>
            <w:tcW w:w="1795" w:type="dxa"/>
            <w:vAlign w:val="center"/>
          </w:tcPr>
          <w:p w:rsidR="000710DC" w:rsidRDefault="009032C5">
            <w:pPr>
              <w:jc w:val="center"/>
            </w:pPr>
            <w:r>
              <w:rPr>
                <w:color w:val="000000"/>
                <w:sz w:val="24"/>
              </w:rPr>
              <w:t>五粮液</w:t>
            </w:r>
          </w:p>
        </w:tc>
        <w:tc>
          <w:tcPr>
            <w:tcW w:w="1346" w:type="dxa"/>
            <w:vAlign w:val="center"/>
          </w:tcPr>
          <w:p w:rsidR="000710DC" w:rsidRDefault="009032C5">
            <w:pPr>
              <w:jc w:val="right"/>
            </w:pPr>
            <w:r>
              <w:rPr>
                <w:color w:val="000000"/>
                <w:sz w:val="24"/>
              </w:rPr>
              <w:t>120,000</w:t>
            </w:r>
          </w:p>
        </w:tc>
        <w:tc>
          <w:tcPr>
            <w:tcW w:w="1944" w:type="dxa"/>
            <w:vAlign w:val="center"/>
          </w:tcPr>
          <w:p w:rsidR="000710DC" w:rsidRDefault="009032C5">
            <w:pPr>
              <w:jc w:val="right"/>
            </w:pPr>
            <w:r>
              <w:rPr>
                <w:color w:val="000000"/>
                <w:sz w:val="24"/>
              </w:rPr>
              <w:t>9,120,000.00</w:t>
            </w:r>
          </w:p>
        </w:tc>
        <w:tc>
          <w:tcPr>
            <w:tcW w:w="1705" w:type="dxa"/>
            <w:vAlign w:val="center"/>
          </w:tcPr>
          <w:p w:rsidR="000710DC" w:rsidRDefault="009032C5">
            <w:pPr>
              <w:jc w:val="right"/>
            </w:pPr>
            <w:r>
              <w:rPr>
                <w:color w:val="000000"/>
                <w:sz w:val="24"/>
              </w:rPr>
              <w:t>1.61</w:t>
            </w:r>
          </w:p>
        </w:tc>
      </w:tr>
      <w:tr w:rsidR="000710DC">
        <w:tc>
          <w:tcPr>
            <w:tcW w:w="862" w:type="dxa"/>
            <w:vAlign w:val="center"/>
          </w:tcPr>
          <w:p w:rsidR="000710DC" w:rsidRDefault="009032C5">
            <w:pPr>
              <w:jc w:val="center"/>
            </w:pPr>
            <w:r>
              <w:rPr>
                <w:color w:val="000000"/>
                <w:sz w:val="24"/>
              </w:rPr>
              <w:t>3</w:t>
            </w:r>
          </w:p>
        </w:tc>
        <w:tc>
          <w:tcPr>
            <w:tcW w:w="1346" w:type="dxa"/>
            <w:vAlign w:val="center"/>
          </w:tcPr>
          <w:p w:rsidR="000710DC" w:rsidRDefault="009032C5">
            <w:pPr>
              <w:jc w:val="center"/>
            </w:pPr>
            <w:r>
              <w:rPr>
                <w:color w:val="000000"/>
                <w:sz w:val="24"/>
              </w:rPr>
              <w:t>000963</w:t>
            </w:r>
          </w:p>
        </w:tc>
        <w:tc>
          <w:tcPr>
            <w:tcW w:w="1795" w:type="dxa"/>
            <w:vAlign w:val="center"/>
          </w:tcPr>
          <w:p w:rsidR="000710DC" w:rsidRDefault="009032C5">
            <w:pPr>
              <w:jc w:val="center"/>
            </w:pPr>
            <w:r>
              <w:rPr>
                <w:color w:val="000000"/>
                <w:sz w:val="24"/>
              </w:rPr>
              <w:t>华东医药</w:t>
            </w:r>
          </w:p>
        </w:tc>
        <w:tc>
          <w:tcPr>
            <w:tcW w:w="1346" w:type="dxa"/>
            <w:vAlign w:val="center"/>
          </w:tcPr>
          <w:p w:rsidR="000710DC" w:rsidRDefault="009032C5">
            <w:pPr>
              <w:jc w:val="right"/>
            </w:pPr>
            <w:r>
              <w:rPr>
                <w:color w:val="000000"/>
                <w:sz w:val="24"/>
              </w:rPr>
              <w:t>180,000</w:t>
            </w:r>
          </w:p>
        </w:tc>
        <w:tc>
          <w:tcPr>
            <w:tcW w:w="1944" w:type="dxa"/>
            <w:vAlign w:val="center"/>
          </w:tcPr>
          <w:p w:rsidR="000710DC" w:rsidRDefault="009032C5">
            <w:pPr>
              <w:jc w:val="right"/>
            </w:pPr>
            <w:r>
              <w:rPr>
                <w:color w:val="000000"/>
                <w:sz w:val="24"/>
              </w:rPr>
              <w:t>8,685,000.00</w:t>
            </w:r>
          </w:p>
        </w:tc>
        <w:tc>
          <w:tcPr>
            <w:tcW w:w="1705" w:type="dxa"/>
            <w:vAlign w:val="center"/>
          </w:tcPr>
          <w:p w:rsidR="000710DC" w:rsidRDefault="009032C5">
            <w:pPr>
              <w:jc w:val="right"/>
            </w:pPr>
            <w:r>
              <w:rPr>
                <w:color w:val="000000"/>
                <w:sz w:val="24"/>
              </w:rPr>
              <w:t>1.53</w:t>
            </w:r>
          </w:p>
        </w:tc>
      </w:tr>
      <w:tr w:rsidR="000710DC">
        <w:tc>
          <w:tcPr>
            <w:tcW w:w="862" w:type="dxa"/>
            <w:vAlign w:val="center"/>
          </w:tcPr>
          <w:p w:rsidR="000710DC" w:rsidRDefault="009032C5">
            <w:pPr>
              <w:jc w:val="center"/>
            </w:pPr>
            <w:r>
              <w:rPr>
                <w:color w:val="000000"/>
                <w:sz w:val="24"/>
              </w:rPr>
              <w:t>4</w:t>
            </w:r>
          </w:p>
        </w:tc>
        <w:tc>
          <w:tcPr>
            <w:tcW w:w="1346" w:type="dxa"/>
            <w:vAlign w:val="center"/>
          </w:tcPr>
          <w:p w:rsidR="000710DC" w:rsidRDefault="009032C5">
            <w:pPr>
              <w:jc w:val="center"/>
            </w:pPr>
            <w:r>
              <w:rPr>
                <w:color w:val="000000"/>
                <w:sz w:val="24"/>
              </w:rPr>
              <w:t>000423</w:t>
            </w:r>
          </w:p>
        </w:tc>
        <w:tc>
          <w:tcPr>
            <w:tcW w:w="1795" w:type="dxa"/>
            <w:vAlign w:val="center"/>
          </w:tcPr>
          <w:p w:rsidR="000710DC" w:rsidRDefault="009032C5">
            <w:pPr>
              <w:jc w:val="center"/>
            </w:pPr>
            <w:r>
              <w:rPr>
                <w:color w:val="000000"/>
                <w:sz w:val="24"/>
              </w:rPr>
              <w:t>东阿阿胶</w:t>
            </w:r>
          </w:p>
        </w:tc>
        <w:tc>
          <w:tcPr>
            <w:tcW w:w="1346" w:type="dxa"/>
            <w:vAlign w:val="center"/>
          </w:tcPr>
          <w:p w:rsidR="000710DC" w:rsidRDefault="009032C5">
            <w:pPr>
              <w:jc w:val="right"/>
            </w:pPr>
            <w:r>
              <w:rPr>
                <w:color w:val="000000"/>
                <w:sz w:val="24"/>
              </w:rPr>
              <w:t>150,000</w:t>
            </w:r>
          </w:p>
        </w:tc>
        <w:tc>
          <w:tcPr>
            <w:tcW w:w="1944" w:type="dxa"/>
            <w:vAlign w:val="center"/>
          </w:tcPr>
          <w:p w:rsidR="000710DC" w:rsidRDefault="009032C5">
            <w:pPr>
              <w:jc w:val="right"/>
            </w:pPr>
            <w:r>
              <w:rPr>
                <w:color w:val="000000"/>
                <w:sz w:val="24"/>
              </w:rPr>
              <w:t>8,071,500.00</w:t>
            </w:r>
          </w:p>
        </w:tc>
        <w:tc>
          <w:tcPr>
            <w:tcW w:w="1705" w:type="dxa"/>
            <w:vAlign w:val="center"/>
          </w:tcPr>
          <w:p w:rsidR="000710DC" w:rsidRDefault="009032C5">
            <w:pPr>
              <w:jc w:val="right"/>
            </w:pPr>
            <w:r>
              <w:rPr>
                <w:color w:val="000000"/>
                <w:sz w:val="24"/>
              </w:rPr>
              <w:t>1.42</w:t>
            </w:r>
          </w:p>
        </w:tc>
      </w:tr>
      <w:tr w:rsidR="000710DC">
        <w:tc>
          <w:tcPr>
            <w:tcW w:w="862" w:type="dxa"/>
            <w:vAlign w:val="center"/>
          </w:tcPr>
          <w:p w:rsidR="000710DC" w:rsidRDefault="009032C5">
            <w:pPr>
              <w:jc w:val="center"/>
            </w:pPr>
            <w:r>
              <w:rPr>
                <w:color w:val="000000"/>
                <w:sz w:val="24"/>
              </w:rPr>
              <w:t>5</w:t>
            </w:r>
          </w:p>
        </w:tc>
        <w:tc>
          <w:tcPr>
            <w:tcW w:w="1346" w:type="dxa"/>
            <w:vAlign w:val="center"/>
          </w:tcPr>
          <w:p w:rsidR="000710DC" w:rsidRDefault="009032C5">
            <w:pPr>
              <w:jc w:val="center"/>
            </w:pPr>
            <w:r>
              <w:rPr>
                <w:color w:val="000000"/>
                <w:sz w:val="24"/>
              </w:rPr>
              <w:t>600887</w:t>
            </w:r>
          </w:p>
        </w:tc>
        <w:tc>
          <w:tcPr>
            <w:tcW w:w="1795" w:type="dxa"/>
            <w:vAlign w:val="center"/>
          </w:tcPr>
          <w:p w:rsidR="000710DC" w:rsidRDefault="009032C5">
            <w:pPr>
              <w:jc w:val="center"/>
            </w:pPr>
            <w:r>
              <w:rPr>
                <w:color w:val="000000"/>
                <w:sz w:val="24"/>
              </w:rPr>
              <w:t>伊利股份</w:t>
            </w:r>
          </w:p>
        </w:tc>
        <w:tc>
          <w:tcPr>
            <w:tcW w:w="1346" w:type="dxa"/>
            <w:vAlign w:val="center"/>
          </w:tcPr>
          <w:p w:rsidR="000710DC" w:rsidRDefault="009032C5">
            <w:pPr>
              <w:jc w:val="right"/>
            </w:pPr>
            <w:r>
              <w:rPr>
                <w:color w:val="000000"/>
                <w:sz w:val="24"/>
              </w:rPr>
              <w:t>250,000</w:t>
            </w:r>
          </w:p>
        </w:tc>
        <w:tc>
          <w:tcPr>
            <w:tcW w:w="1944" w:type="dxa"/>
            <w:vAlign w:val="center"/>
          </w:tcPr>
          <w:p w:rsidR="000710DC" w:rsidRDefault="009032C5">
            <w:pPr>
              <w:jc w:val="right"/>
            </w:pPr>
            <w:r>
              <w:rPr>
                <w:color w:val="000000"/>
                <w:sz w:val="24"/>
              </w:rPr>
              <w:t>6,975,000.00</w:t>
            </w:r>
          </w:p>
        </w:tc>
        <w:tc>
          <w:tcPr>
            <w:tcW w:w="1705" w:type="dxa"/>
            <w:vAlign w:val="center"/>
          </w:tcPr>
          <w:p w:rsidR="000710DC" w:rsidRDefault="009032C5">
            <w:pPr>
              <w:jc w:val="right"/>
            </w:pPr>
            <w:r>
              <w:rPr>
                <w:color w:val="000000"/>
                <w:sz w:val="24"/>
              </w:rPr>
              <w:t>1.23</w:t>
            </w:r>
          </w:p>
        </w:tc>
      </w:tr>
      <w:tr w:rsidR="000710DC">
        <w:tc>
          <w:tcPr>
            <w:tcW w:w="862" w:type="dxa"/>
            <w:vAlign w:val="center"/>
          </w:tcPr>
          <w:p w:rsidR="000710DC" w:rsidRDefault="009032C5">
            <w:pPr>
              <w:jc w:val="center"/>
            </w:pPr>
            <w:r>
              <w:rPr>
                <w:color w:val="000000"/>
                <w:sz w:val="24"/>
              </w:rPr>
              <w:t>6</w:t>
            </w:r>
          </w:p>
        </w:tc>
        <w:tc>
          <w:tcPr>
            <w:tcW w:w="1346" w:type="dxa"/>
            <w:vAlign w:val="center"/>
          </w:tcPr>
          <w:p w:rsidR="000710DC" w:rsidRDefault="009032C5">
            <w:pPr>
              <w:jc w:val="center"/>
            </w:pPr>
            <w:r>
              <w:rPr>
                <w:color w:val="000000"/>
                <w:sz w:val="24"/>
              </w:rPr>
              <w:t>002142</w:t>
            </w:r>
          </w:p>
        </w:tc>
        <w:tc>
          <w:tcPr>
            <w:tcW w:w="1795" w:type="dxa"/>
            <w:vAlign w:val="center"/>
          </w:tcPr>
          <w:p w:rsidR="000710DC" w:rsidRDefault="009032C5">
            <w:pPr>
              <w:jc w:val="center"/>
            </w:pPr>
            <w:r>
              <w:rPr>
                <w:color w:val="000000"/>
                <w:sz w:val="24"/>
              </w:rPr>
              <w:t>宁波银行</w:t>
            </w:r>
          </w:p>
        </w:tc>
        <w:tc>
          <w:tcPr>
            <w:tcW w:w="1346" w:type="dxa"/>
            <w:vAlign w:val="center"/>
          </w:tcPr>
          <w:p w:rsidR="000710DC" w:rsidRDefault="009032C5">
            <w:pPr>
              <w:jc w:val="right"/>
            </w:pPr>
            <w:r>
              <w:rPr>
                <w:color w:val="000000"/>
                <w:sz w:val="24"/>
              </w:rPr>
              <w:t>400,000</w:t>
            </w:r>
          </w:p>
        </w:tc>
        <w:tc>
          <w:tcPr>
            <w:tcW w:w="1944" w:type="dxa"/>
            <w:vAlign w:val="center"/>
          </w:tcPr>
          <w:p w:rsidR="000710DC" w:rsidRDefault="009032C5">
            <w:pPr>
              <w:jc w:val="right"/>
            </w:pPr>
            <w:r>
              <w:rPr>
                <w:color w:val="000000"/>
                <w:sz w:val="24"/>
              </w:rPr>
              <w:t>6,516,000.00</w:t>
            </w:r>
          </w:p>
        </w:tc>
        <w:tc>
          <w:tcPr>
            <w:tcW w:w="1705" w:type="dxa"/>
            <w:vAlign w:val="center"/>
          </w:tcPr>
          <w:p w:rsidR="000710DC" w:rsidRDefault="009032C5">
            <w:pPr>
              <w:jc w:val="right"/>
            </w:pPr>
            <w:r>
              <w:rPr>
                <w:color w:val="000000"/>
                <w:sz w:val="24"/>
              </w:rPr>
              <w:t>1.15</w:t>
            </w:r>
          </w:p>
        </w:tc>
      </w:tr>
      <w:tr w:rsidR="000710DC">
        <w:tc>
          <w:tcPr>
            <w:tcW w:w="862" w:type="dxa"/>
            <w:vAlign w:val="center"/>
          </w:tcPr>
          <w:p w:rsidR="000710DC" w:rsidRDefault="009032C5">
            <w:pPr>
              <w:jc w:val="center"/>
            </w:pPr>
            <w:r>
              <w:rPr>
                <w:color w:val="000000"/>
                <w:sz w:val="24"/>
              </w:rPr>
              <w:t>7</w:t>
            </w:r>
          </w:p>
        </w:tc>
        <w:tc>
          <w:tcPr>
            <w:tcW w:w="1346" w:type="dxa"/>
            <w:vAlign w:val="center"/>
          </w:tcPr>
          <w:p w:rsidR="000710DC" w:rsidRDefault="009032C5">
            <w:pPr>
              <w:jc w:val="center"/>
            </w:pPr>
            <w:r>
              <w:rPr>
                <w:color w:val="000000"/>
                <w:sz w:val="24"/>
              </w:rPr>
              <w:t>600519</w:t>
            </w:r>
          </w:p>
        </w:tc>
        <w:tc>
          <w:tcPr>
            <w:tcW w:w="1795" w:type="dxa"/>
            <w:vAlign w:val="center"/>
          </w:tcPr>
          <w:p w:rsidR="000710DC" w:rsidRDefault="009032C5">
            <w:pPr>
              <w:jc w:val="center"/>
            </w:pPr>
            <w:r>
              <w:rPr>
                <w:color w:val="000000"/>
                <w:sz w:val="24"/>
              </w:rPr>
              <w:t>贵州茅台</w:t>
            </w:r>
          </w:p>
        </w:tc>
        <w:tc>
          <w:tcPr>
            <w:tcW w:w="1346" w:type="dxa"/>
            <w:vAlign w:val="center"/>
          </w:tcPr>
          <w:p w:rsidR="000710DC" w:rsidRDefault="009032C5">
            <w:pPr>
              <w:jc w:val="right"/>
            </w:pPr>
            <w:r>
              <w:rPr>
                <w:color w:val="000000"/>
                <w:sz w:val="24"/>
              </w:rPr>
              <w:t>8,000</w:t>
            </w:r>
          </w:p>
        </w:tc>
        <w:tc>
          <w:tcPr>
            <w:tcW w:w="1944" w:type="dxa"/>
            <w:vAlign w:val="center"/>
          </w:tcPr>
          <w:p w:rsidR="000710DC" w:rsidRDefault="009032C5">
            <w:pPr>
              <w:jc w:val="right"/>
            </w:pPr>
            <w:r>
              <w:rPr>
                <w:color w:val="000000"/>
                <w:sz w:val="24"/>
              </w:rPr>
              <w:t>5,851,680.00</w:t>
            </w:r>
          </w:p>
        </w:tc>
        <w:tc>
          <w:tcPr>
            <w:tcW w:w="1705" w:type="dxa"/>
            <w:vAlign w:val="center"/>
          </w:tcPr>
          <w:p w:rsidR="000710DC" w:rsidRDefault="009032C5">
            <w:pPr>
              <w:jc w:val="right"/>
            </w:pPr>
            <w:r>
              <w:rPr>
                <w:color w:val="000000"/>
                <w:sz w:val="24"/>
              </w:rPr>
              <w:t>1.03</w:t>
            </w:r>
          </w:p>
        </w:tc>
      </w:tr>
      <w:tr w:rsidR="000710DC">
        <w:tc>
          <w:tcPr>
            <w:tcW w:w="862" w:type="dxa"/>
            <w:vAlign w:val="center"/>
          </w:tcPr>
          <w:p w:rsidR="000710DC" w:rsidRDefault="009032C5">
            <w:pPr>
              <w:jc w:val="center"/>
            </w:pPr>
            <w:r>
              <w:rPr>
                <w:color w:val="000000"/>
                <w:sz w:val="24"/>
              </w:rPr>
              <w:t>8</w:t>
            </w:r>
          </w:p>
        </w:tc>
        <w:tc>
          <w:tcPr>
            <w:tcW w:w="1346" w:type="dxa"/>
            <w:vAlign w:val="center"/>
          </w:tcPr>
          <w:p w:rsidR="000710DC" w:rsidRDefault="009032C5">
            <w:pPr>
              <w:jc w:val="center"/>
            </w:pPr>
            <w:r>
              <w:rPr>
                <w:color w:val="000000"/>
                <w:sz w:val="24"/>
              </w:rPr>
              <w:t>000333</w:t>
            </w:r>
          </w:p>
        </w:tc>
        <w:tc>
          <w:tcPr>
            <w:tcW w:w="1795" w:type="dxa"/>
            <w:vAlign w:val="center"/>
          </w:tcPr>
          <w:p w:rsidR="000710DC" w:rsidRDefault="009032C5">
            <w:pPr>
              <w:jc w:val="center"/>
            </w:pPr>
            <w:r>
              <w:rPr>
                <w:color w:val="000000"/>
                <w:sz w:val="24"/>
              </w:rPr>
              <w:t>美的集团</w:t>
            </w:r>
          </w:p>
        </w:tc>
        <w:tc>
          <w:tcPr>
            <w:tcW w:w="1346" w:type="dxa"/>
            <w:vAlign w:val="center"/>
          </w:tcPr>
          <w:p w:rsidR="000710DC" w:rsidRDefault="009032C5">
            <w:pPr>
              <w:jc w:val="right"/>
            </w:pPr>
            <w:r>
              <w:rPr>
                <w:color w:val="000000"/>
                <w:sz w:val="24"/>
              </w:rPr>
              <w:t>110,000</w:t>
            </w:r>
          </w:p>
        </w:tc>
        <w:tc>
          <w:tcPr>
            <w:tcW w:w="1944" w:type="dxa"/>
            <w:vAlign w:val="center"/>
          </w:tcPr>
          <w:p w:rsidR="000710DC" w:rsidRDefault="009032C5">
            <w:pPr>
              <w:jc w:val="right"/>
            </w:pPr>
            <w:r>
              <w:rPr>
                <w:color w:val="000000"/>
                <w:sz w:val="24"/>
              </w:rPr>
              <w:t>5,744,200.00</w:t>
            </w:r>
          </w:p>
        </w:tc>
        <w:tc>
          <w:tcPr>
            <w:tcW w:w="1705" w:type="dxa"/>
            <w:vAlign w:val="center"/>
          </w:tcPr>
          <w:p w:rsidR="000710DC" w:rsidRDefault="009032C5">
            <w:pPr>
              <w:jc w:val="right"/>
            </w:pPr>
            <w:r>
              <w:rPr>
                <w:color w:val="000000"/>
                <w:sz w:val="24"/>
              </w:rPr>
              <w:t>1.01</w:t>
            </w:r>
          </w:p>
        </w:tc>
      </w:tr>
      <w:tr w:rsidR="000710DC">
        <w:tc>
          <w:tcPr>
            <w:tcW w:w="862" w:type="dxa"/>
            <w:vAlign w:val="center"/>
          </w:tcPr>
          <w:p w:rsidR="000710DC" w:rsidRDefault="009032C5">
            <w:pPr>
              <w:jc w:val="center"/>
            </w:pPr>
            <w:r>
              <w:rPr>
                <w:color w:val="000000"/>
                <w:sz w:val="24"/>
              </w:rPr>
              <w:t>9</w:t>
            </w:r>
          </w:p>
        </w:tc>
        <w:tc>
          <w:tcPr>
            <w:tcW w:w="1346" w:type="dxa"/>
            <w:vAlign w:val="center"/>
          </w:tcPr>
          <w:p w:rsidR="000710DC" w:rsidRDefault="009032C5">
            <w:pPr>
              <w:jc w:val="center"/>
            </w:pPr>
            <w:r>
              <w:rPr>
                <w:color w:val="000000"/>
                <w:sz w:val="24"/>
              </w:rPr>
              <w:t>000538</w:t>
            </w:r>
          </w:p>
        </w:tc>
        <w:tc>
          <w:tcPr>
            <w:tcW w:w="1795" w:type="dxa"/>
            <w:vAlign w:val="center"/>
          </w:tcPr>
          <w:p w:rsidR="000710DC" w:rsidRDefault="009032C5">
            <w:pPr>
              <w:jc w:val="center"/>
            </w:pPr>
            <w:r>
              <w:rPr>
                <w:color w:val="000000"/>
                <w:sz w:val="24"/>
              </w:rPr>
              <w:t>云南白药</w:t>
            </w:r>
          </w:p>
        </w:tc>
        <w:tc>
          <w:tcPr>
            <w:tcW w:w="1346" w:type="dxa"/>
            <w:vAlign w:val="center"/>
          </w:tcPr>
          <w:p w:rsidR="000710DC" w:rsidRDefault="009032C5">
            <w:pPr>
              <w:jc w:val="right"/>
            </w:pPr>
            <w:r>
              <w:rPr>
                <w:color w:val="000000"/>
                <w:sz w:val="24"/>
              </w:rPr>
              <w:t>44,950</w:t>
            </w:r>
          </w:p>
        </w:tc>
        <w:tc>
          <w:tcPr>
            <w:tcW w:w="1944" w:type="dxa"/>
            <w:vAlign w:val="center"/>
          </w:tcPr>
          <w:p w:rsidR="000710DC" w:rsidRDefault="009032C5">
            <w:pPr>
              <w:jc w:val="right"/>
            </w:pPr>
            <w:r>
              <w:rPr>
                <w:color w:val="000000"/>
                <w:sz w:val="24"/>
              </w:rPr>
              <w:t>4,807,852.00</w:t>
            </w:r>
          </w:p>
        </w:tc>
        <w:tc>
          <w:tcPr>
            <w:tcW w:w="1705" w:type="dxa"/>
            <w:vAlign w:val="center"/>
          </w:tcPr>
          <w:p w:rsidR="000710DC" w:rsidRDefault="009032C5">
            <w:pPr>
              <w:jc w:val="right"/>
            </w:pPr>
            <w:r>
              <w:rPr>
                <w:color w:val="000000"/>
                <w:sz w:val="24"/>
              </w:rPr>
              <w:t>0.85</w:t>
            </w:r>
          </w:p>
        </w:tc>
      </w:tr>
      <w:tr w:rsidR="000710DC">
        <w:tc>
          <w:tcPr>
            <w:tcW w:w="862" w:type="dxa"/>
            <w:vAlign w:val="center"/>
          </w:tcPr>
          <w:p w:rsidR="000710DC" w:rsidRDefault="009032C5">
            <w:pPr>
              <w:jc w:val="center"/>
            </w:pPr>
            <w:r>
              <w:rPr>
                <w:color w:val="000000"/>
                <w:sz w:val="24"/>
              </w:rPr>
              <w:t>10</w:t>
            </w:r>
          </w:p>
        </w:tc>
        <w:tc>
          <w:tcPr>
            <w:tcW w:w="1346" w:type="dxa"/>
            <w:vAlign w:val="center"/>
          </w:tcPr>
          <w:p w:rsidR="000710DC" w:rsidRDefault="009032C5">
            <w:pPr>
              <w:jc w:val="center"/>
            </w:pPr>
            <w:r>
              <w:rPr>
                <w:color w:val="000000"/>
                <w:sz w:val="24"/>
              </w:rPr>
              <w:t>601398</w:t>
            </w:r>
          </w:p>
        </w:tc>
        <w:tc>
          <w:tcPr>
            <w:tcW w:w="1795" w:type="dxa"/>
            <w:vAlign w:val="center"/>
          </w:tcPr>
          <w:p w:rsidR="000710DC" w:rsidRDefault="009032C5">
            <w:pPr>
              <w:jc w:val="center"/>
            </w:pPr>
            <w:r>
              <w:rPr>
                <w:color w:val="000000"/>
                <w:sz w:val="24"/>
              </w:rPr>
              <w:t>工商银行</w:t>
            </w:r>
          </w:p>
        </w:tc>
        <w:tc>
          <w:tcPr>
            <w:tcW w:w="1346" w:type="dxa"/>
            <w:vAlign w:val="center"/>
          </w:tcPr>
          <w:p w:rsidR="000710DC" w:rsidRDefault="009032C5">
            <w:pPr>
              <w:jc w:val="right"/>
            </w:pPr>
            <w:r>
              <w:rPr>
                <w:color w:val="000000"/>
                <w:sz w:val="24"/>
              </w:rPr>
              <w:t>900,005</w:t>
            </w:r>
          </w:p>
        </w:tc>
        <w:tc>
          <w:tcPr>
            <w:tcW w:w="1944" w:type="dxa"/>
            <w:vAlign w:val="center"/>
          </w:tcPr>
          <w:p w:rsidR="000710DC" w:rsidRDefault="009032C5">
            <w:pPr>
              <w:jc w:val="right"/>
            </w:pPr>
            <w:r>
              <w:rPr>
                <w:color w:val="000000"/>
                <w:sz w:val="24"/>
              </w:rPr>
              <w:t>4,788,026.60</w:t>
            </w:r>
          </w:p>
        </w:tc>
        <w:tc>
          <w:tcPr>
            <w:tcW w:w="1705" w:type="dxa"/>
            <w:vAlign w:val="center"/>
          </w:tcPr>
          <w:p w:rsidR="000710DC" w:rsidRDefault="009032C5">
            <w:pPr>
              <w:jc w:val="right"/>
            </w:pPr>
            <w:r>
              <w:rPr>
                <w:color w:val="000000"/>
                <w:sz w:val="24"/>
              </w:rPr>
              <w:t>0.84</w:t>
            </w:r>
          </w:p>
        </w:tc>
      </w:tr>
      <w:tr w:rsidR="000710DC">
        <w:tc>
          <w:tcPr>
            <w:tcW w:w="862" w:type="dxa"/>
            <w:vAlign w:val="center"/>
          </w:tcPr>
          <w:p w:rsidR="000710DC" w:rsidRDefault="009032C5">
            <w:pPr>
              <w:jc w:val="center"/>
            </w:pPr>
            <w:r>
              <w:rPr>
                <w:color w:val="000000"/>
                <w:sz w:val="24"/>
              </w:rPr>
              <w:t>11</w:t>
            </w:r>
          </w:p>
        </w:tc>
        <w:tc>
          <w:tcPr>
            <w:tcW w:w="1346" w:type="dxa"/>
            <w:vAlign w:val="center"/>
          </w:tcPr>
          <w:p w:rsidR="000710DC" w:rsidRDefault="009032C5">
            <w:pPr>
              <w:jc w:val="center"/>
            </w:pPr>
            <w:r>
              <w:rPr>
                <w:color w:val="000000"/>
                <w:sz w:val="24"/>
              </w:rPr>
              <w:t>601318</w:t>
            </w:r>
          </w:p>
        </w:tc>
        <w:tc>
          <w:tcPr>
            <w:tcW w:w="1795" w:type="dxa"/>
            <w:vAlign w:val="center"/>
          </w:tcPr>
          <w:p w:rsidR="000710DC" w:rsidRDefault="009032C5">
            <w:pPr>
              <w:jc w:val="center"/>
            </w:pPr>
            <w:r>
              <w:rPr>
                <w:color w:val="000000"/>
                <w:sz w:val="24"/>
              </w:rPr>
              <w:t>中国平安</w:t>
            </w:r>
          </w:p>
        </w:tc>
        <w:tc>
          <w:tcPr>
            <w:tcW w:w="1346" w:type="dxa"/>
            <w:vAlign w:val="center"/>
          </w:tcPr>
          <w:p w:rsidR="000710DC" w:rsidRDefault="009032C5">
            <w:pPr>
              <w:jc w:val="right"/>
            </w:pPr>
            <w:r>
              <w:rPr>
                <w:color w:val="000000"/>
                <w:sz w:val="24"/>
              </w:rPr>
              <w:t>80,000</w:t>
            </w:r>
          </w:p>
        </w:tc>
        <w:tc>
          <w:tcPr>
            <w:tcW w:w="1944" w:type="dxa"/>
            <w:vAlign w:val="center"/>
          </w:tcPr>
          <w:p w:rsidR="000710DC" w:rsidRDefault="009032C5">
            <w:pPr>
              <w:jc w:val="right"/>
            </w:pPr>
            <w:r>
              <w:rPr>
                <w:color w:val="000000"/>
                <w:sz w:val="24"/>
              </w:rPr>
              <w:t>4,686,400.00</w:t>
            </w:r>
          </w:p>
        </w:tc>
        <w:tc>
          <w:tcPr>
            <w:tcW w:w="1705" w:type="dxa"/>
            <w:vAlign w:val="center"/>
          </w:tcPr>
          <w:p w:rsidR="000710DC" w:rsidRDefault="009032C5">
            <w:pPr>
              <w:jc w:val="right"/>
            </w:pPr>
            <w:r>
              <w:rPr>
                <w:color w:val="000000"/>
                <w:sz w:val="24"/>
              </w:rPr>
              <w:t>0.83</w:t>
            </w:r>
          </w:p>
        </w:tc>
      </w:tr>
      <w:tr w:rsidR="000710DC">
        <w:tc>
          <w:tcPr>
            <w:tcW w:w="862" w:type="dxa"/>
            <w:vAlign w:val="center"/>
          </w:tcPr>
          <w:p w:rsidR="000710DC" w:rsidRDefault="009032C5">
            <w:pPr>
              <w:jc w:val="center"/>
            </w:pPr>
            <w:r>
              <w:rPr>
                <w:color w:val="000000"/>
                <w:sz w:val="24"/>
              </w:rPr>
              <w:t>12</w:t>
            </w:r>
          </w:p>
        </w:tc>
        <w:tc>
          <w:tcPr>
            <w:tcW w:w="1346" w:type="dxa"/>
            <w:vAlign w:val="center"/>
          </w:tcPr>
          <w:p w:rsidR="000710DC" w:rsidRDefault="009032C5">
            <w:pPr>
              <w:jc w:val="center"/>
            </w:pPr>
            <w:r>
              <w:rPr>
                <w:color w:val="000000"/>
                <w:sz w:val="24"/>
              </w:rPr>
              <w:t>600056</w:t>
            </w:r>
          </w:p>
        </w:tc>
        <w:tc>
          <w:tcPr>
            <w:tcW w:w="1795" w:type="dxa"/>
            <w:vAlign w:val="center"/>
          </w:tcPr>
          <w:p w:rsidR="000710DC" w:rsidRDefault="009032C5">
            <w:pPr>
              <w:jc w:val="center"/>
            </w:pPr>
            <w:r>
              <w:rPr>
                <w:color w:val="000000"/>
                <w:sz w:val="24"/>
              </w:rPr>
              <w:t>中国医药</w:t>
            </w:r>
          </w:p>
        </w:tc>
        <w:tc>
          <w:tcPr>
            <w:tcW w:w="1346" w:type="dxa"/>
            <w:vAlign w:val="center"/>
          </w:tcPr>
          <w:p w:rsidR="000710DC" w:rsidRDefault="009032C5">
            <w:pPr>
              <w:jc w:val="right"/>
            </w:pPr>
            <w:r>
              <w:rPr>
                <w:color w:val="000000"/>
                <w:sz w:val="24"/>
              </w:rPr>
              <w:t>250,000</w:t>
            </w:r>
          </w:p>
        </w:tc>
        <w:tc>
          <w:tcPr>
            <w:tcW w:w="1944" w:type="dxa"/>
            <w:vAlign w:val="center"/>
          </w:tcPr>
          <w:p w:rsidR="000710DC" w:rsidRDefault="009032C5">
            <w:pPr>
              <w:jc w:val="right"/>
            </w:pPr>
            <w:r>
              <w:rPr>
                <w:color w:val="000000"/>
                <w:sz w:val="24"/>
              </w:rPr>
              <w:t>4,567,500.00</w:t>
            </w:r>
          </w:p>
        </w:tc>
        <w:tc>
          <w:tcPr>
            <w:tcW w:w="1705" w:type="dxa"/>
            <w:vAlign w:val="center"/>
          </w:tcPr>
          <w:p w:rsidR="000710DC" w:rsidRDefault="009032C5">
            <w:pPr>
              <w:jc w:val="right"/>
            </w:pPr>
            <w:r>
              <w:rPr>
                <w:color w:val="000000"/>
                <w:sz w:val="24"/>
              </w:rPr>
              <w:t>0.80</w:t>
            </w:r>
          </w:p>
        </w:tc>
      </w:tr>
      <w:tr w:rsidR="000710DC">
        <w:tc>
          <w:tcPr>
            <w:tcW w:w="862" w:type="dxa"/>
            <w:vAlign w:val="center"/>
          </w:tcPr>
          <w:p w:rsidR="000710DC" w:rsidRDefault="009032C5">
            <w:pPr>
              <w:jc w:val="center"/>
            </w:pPr>
            <w:r>
              <w:rPr>
                <w:color w:val="000000"/>
                <w:sz w:val="24"/>
              </w:rPr>
              <w:t>13</w:t>
            </w:r>
          </w:p>
        </w:tc>
        <w:tc>
          <w:tcPr>
            <w:tcW w:w="1346" w:type="dxa"/>
            <w:vAlign w:val="center"/>
          </w:tcPr>
          <w:p w:rsidR="000710DC" w:rsidRDefault="009032C5">
            <w:pPr>
              <w:jc w:val="center"/>
            </w:pPr>
            <w:r>
              <w:rPr>
                <w:color w:val="000000"/>
                <w:sz w:val="24"/>
              </w:rPr>
              <w:t>002415</w:t>
            </w:r>
          </w:p>
        </w:tc>
        <w:tc>
          <w:tcPr>
            <w:tcW w:w="1795" w:type="dxa"/>
            <w:vAlign w:val="center"/>
          </w:tcPr>
          <w:p w:rsidR="000710DC" w:rsidRDefault="009032C5">
            <w:pPr>
              <w:jc w:val="center"/>
            </w:pPr>
            <w:r>
              <w:rPr>
                <w:color w:val="000000"/>
                <w:sz w:val="24"/>
              </w:rPr>
              <w:t>海康威视</w:t>
            </w:r>
          </w:p>
        </w:tc>
        <w:tc>
          <w:tcPr>
            <w:tcW w:w="1346" w:type="dxa"/>
            <w:vAlign w:val="center"/>
          </w:tcPr>
          <w:p w:rsidR="000710DC" w:rsidRDefault="009032C5">
            <w:pPr>
              <w:jc w:val="right"/>
            </w:pPr>
            <w:r>
              <w:rPr>
                <w:color w:val="000000"/>
                <w:sz w:val="24"/>
              </w:rPr>
              <w:t>100,000</w:t>
            </w:r>
          </w:p>
        </w:tc>
        <w:tc>
          <w:tcPr>
            <w:tcW w:w="1944" w:type="dxa"/>
            <w:vAlign w:val="center"/>
          </w:tcPr>
          <w:p w:rsidR="000710DC" w:rsidRDefault="009032C5">
            <w:pPr>
              <w:jc w:val="right"/>
            </w:pPr>
            <w:r>
              <w:rPr>
                <w:color w:val="000000"/>
                <w:sz w:val="24"/>
              </w:rPr>
              <w:t>3,713,000.00</w:t>
            </w:r>
          </w:p>
        </w:tc>
        <w:tc>
          <w:tcPr>
            <w:tcW w:w="1705" w:type="dxa"/>
            <w:vAlign w:val="center"/>
          </w:tcPr>
          <w:p w:rsidR="000710DC" w:rsidRDefault="009032C5">
            <w:pPr>
              <w:jc w:val="right"/>
            </w:pPr>
            <w:r>
              <w:rPr>
                <w:color w:val="000000"/>
                <w:sz w:val="24"/>
              </w:rPr>
              <w:t>0.65</w:t>
            </w:r>
          </w:p>
        </w:tc>
      </w:tr>
      <w:tr w:rsidR="000710DC">
        <w:tc>
          <w:tcPr>
            <w:tcW w:w="862" w:type="dxa"/>
            <w:vAlign w:val="center"/>
          </w:tcPr>
          <w:p w:rsidR="000710DC" w:rsidRDefault="009032C5">
            <w:pPr>
              <w:jc w:val="center"/>
            </w:pPr>
            <w:r>
              <w:rPr>
                <w:color w:val="000000"/>
                <w:sz w:val="24"/>
              </w:rPr>
              <w:t>14</w:t>
            </w:r>
          </w:p>
        </w:tc>
        <w:tc>
          <w:tcPr>
            <w:tcW w:w="1346" w:type="dxa"/>
            <w:vAlign w:val="center"/>
          </w:tcPr>
          <w:p w:rsidR="000710DC" w:rsidRDefault="009032C5">
            <w:pPr>
              <w:jc w:val="center"/>
            </w:pPr>
            <w:r>
              <w:rPr>
                <w:color w:val="000000"/>
                <w:sz w:val="24"/>
              </w:rPr>
              <w:t>000001</w:t>
            </w:r>
          </w:p>
        </w:tc>
        <w:tc>
          <w:tcPr>
            <w:tcW w:w="1795" w:type="dxa"/>
            <w:vAlign w:val="center"/>
          </w:tcPr>
          <w:p w:rsidR="000710DC" w:rsidRDefault="009032C5">
            <w:pPr>
              <w:jc w:val="center"/>
            </w:pPr>
            <w:r>
              <w:rPr>
                <w:color w:val="000000"/>
                <w:sz w:val="24"/>
              </w:rPr>
              <w:t>平安银行</w:t>
            </w:r>
          </w:p>
        </w:tc>
        <w:tc>
          <w:tcPr>
            <w:tcW w:w="1346" w:type="dxa"/>
            <w:vAlign w:val="center"/>
          </w:tcPr>
          <w:p w:rsidR="000710DC" w:rsidRDefault="009032C5">
            <w:pPr>
              <w:jc w:val="right"/>
            </w:pPr>
            <w:r>
              <w:rPr>
                <w:color w:val="000000"/>
                <w:sz w:val="24"/>
              </w:rPr>
              <w:t>400,000</w:t>
            </w:r>
          </w:p>
        </w:tc>
        <w:tc>
          <w:tcPr>
            <w:tcW w:w="1944" w:type="dxa"/>
            <w:vAlign w:val="center"/>
          </w:tcPr>
          <w:p w:rsidR="000710DC" w:rsidRDefault="009032C5">
            <w:pPr>
              <w:jc w:val="right"/>
            </w:pPr>
            <w:r>
              <w:rPr>
                <w:color w:val="000000"/>
                <w:sz w:val="24"/>
              </w:rPr>
              <w:t>3,636,000.00</w:t>
            </w:r>
          </w:p>
        </w:tc>
        <w:tc>
          <w:tcPr>
            <w:tcW w:w="1705" w:type="dxa"/>
            <w:vAlign w:val="center"/>
          </w:tcPr>
          <w:p w:rsidR="000710DC" w:rsidRDefault="009032C5">
            <w:pPr>
              <w:jc w:val="right"/>
            </w:pPr>
            <w:r>
              <w:rPr>
                <w:color w:val="000000"/>
                <w:sz w:val="24"/>
              </w:rPr>
              <w:t>0.64</w:t>
            </w:r>
          </w:p>
        </w:tc>
      </w:tr>
      <w:tr w:rsidR="000710DC">
        <w:tc>
          <w:tcPr>
            <w:tcW w:w="862" w:type="dxa"/>
            <w:vAlign w:val="center"/>
          </w:tcPr>
          <w:p w:rsidR="000710DC" w:rsidRDefault="009032C5">
            <w:pPr>
              <w:jc w:val="center"/>
            </w:pPr>
            <w:r>
              <w:rPr>
                <w:color w:val="000000"/>
                <w:sz w:val="24"/>
              </w:rPr>
              <w:t>15</w:t>
            </w:r>
          </w:p>
        </w:tc>
        <w:tc>
          <w:tcPr>
            <w:tcW w:w="1346" w:type="dxa"/>
            <w:vAlign w:val="center"/>
          </w:tcPr>
          <w:p w:rsidR="000710DC" w:rsidRDefault="009032C5">
            <w:pPr>
              <w:jc w:val="center"/>
            </w:pPr>
            <w:r>
              <w:rPr>
                <w:color w:val="000000"/>
                <w:sz w:val="24"/>
              </w:rPr>
              <w:t>601939</w:t>
            </w:r>
          </w:p>
        </w:tc>
        <w:tc>
          <w:tcPr>
            <w:tcW w:w="1795" w:type="dxa"/>
            <w:vAlign w:val="center"/>
          </w:tcPr>
          <w:p w:rsidR="000710DC" w:rsidRDefault="009032C5">
            <w:pPr>
              <w:jc w:val="center"/>
            </w:pPr>
            <w:r>
              <w:rPr>
                <w:color w:val="000000"/>
                <w:sz w:val="24"/>
              </w:rPr>
              <w:t>建设银行</w:t>
            </w:r>
          </w:p>
        </w:tc>
        <w:tc>
          <w:tcPr>
            <w:tcW w:w="1346" w:type="dxa"/>
            <w:vAlign w:val="center"/>
          </w:tcPr>
          <w:p w:rsidR="000710DC" w:rsidRDefault="009032C5">
            <w:pPr>
              <w:jc w:val="right"/>
            </w:pPr>
            <w:r>
              <w:rPr>
                <w:color w:val="000000"/>
                <w:sz w:val="24"/>
              </w:rPr>
              <w:t>500,000</w:t>
            </w:r>
          </w:p>
        </w:tc>
        <w:tc>
          <w:tcPr>
            <w:tcW w:w="1944" w:type="dxa"/>
            <w:vAlign w:val="center"/>
          </w:tcPr>
          <w:p w:rsidR="000710DC" w:rsidRDefault="009032C5">
            <w:pPr>
              <w:jc w:val="right"/>
            </w:pPr>
            <w:r>
              <w:rPr>
                <w:color w:val="000000"/>
                <w:sz w:val="24"/>
              </w:rPr>
              <w:t>3,275,000.00</w:t>
            </w:r>
          </w:p>
        </w:tc>
        <w:tc>
          <w:tcPr>
            <w:tcW w:w="1705" w:type="dxa"/>
            <w:vAlign w:val="center"/>
          </w:tcPr>
          <w:p w:rsidR="000710DC" w:rsidRDefault="009032C5">
            <w:pPr>
              <w:jc w:val="right"/>
            </w:pPr>
            <w:r>
              <w:rPr>
                <w:color w:val="000000"/>
                <w:sz w:val="24"/>
              </w:rPr>
              <w:t>0.58</w:t>
            </w:r>
          </w:p>
        </w:tc>
      </w:tr>
      <w:tr w:rsidR="000710DC">
        <w:tc>
          <w:tcPr>
            <w:tcW w:w="862" w:type="dxa"/>
            <w:vAlign w:val="center"/>
          </w:tcPr>
          <w:p w:rsidR="000710DC" w:rsidRDefault="009032C5">
            <w:pPr>
              <w:jc w:val="center"/>
            </w:pPr>
            <w:r>
              <w:rPr>
                <w:color w:val="000000"/>
                <w:sz w:val="24"/>
              </w:rPr>
              <w:t>16</w:t>
            </w:r>
          </w:p>
        </w:tc>
        <w:tc>
          <w:tcPr>
            <w:tcW w:w="1346" w:type="dxa"/>
            <w:vAlign w:val="center"/>
          </w:tcPr>
          <w:p w:rsidR="000710DC" w:rsidRDefault="009032C5">
            <w:pPr>
              <w:jc w:val="center"/>
            </w:pPr>
            <w:r>
              <w:rPr>
                <w:color w:val="000000"/>
                <w:sz w:val="24"/>
              </w:rPr>
              <w:t>600062</w:t>
            </w:r>
          </w:p>
        </w:tc>
        <w:tc>
          <w:tcPr>
            <w:tcW w:w="1795" w:type="dxa"/>
            <w:vAlign w:val="center"/>
          </w:tcPr>
          <w:p w:rsidR="000710DC" w:rsidRDefault="009032C5">
            <w:pPr>
              <w:jc w:val="center"/>
            </w:pPr>
            <w:r>
              <w:rPr>
                <w:color w:val="000000"/>
                <w:sz w:val="24"/>
              </w:rPr>
              <w:t>华润双鹤</w:t>
            </w:r>
          </w:p>
        </w:tc>
        <w:tc>
          <w:tcPr>
            <w:tcW w:w="1346" w:type="dxa"/>
            <w:vAlign w:val="center"/>
          </w:tcPr>
          <w:p w:rsidR="000710DC" w:rsidRDefault="009032C5">
            <w:pPr>
              <w:jc w:val="right"/>
            </w:pPr>
            <w:r>
              <w:rPr>
                <w:color w:val="000000"/>
                <w:sz w:val="24"/>
              </w:rPr>
              <w:t>120,000</w:t>
            </w:r>
          </w:p>
        </w:tc>
        <w:tc>
          <w:tcPr>
            <w:tcW w:w="1944" w:type="dxa"/>
            <w:vAlign w:val="center"/>
          </w:tcPr>
          <w:p w:rsidR="000710DC" w:rsidRDefault="009032C5">
            <w:pPr>
              <w:jc w:val="right"/>
            </w:pPr>
            <w:r>
              <w:rPr>
                <w:color w:val="000000"/>
                <w:sz w:val="24"/>
              </w:rPr>
              <w:t>2,946,000.00</w:t>
            </w:r>
          </w:p>
        </w:tc>
        <w:tc>
          <w:tcPr>
            <w:tcW w:w="1705" w:type="dxa"/>
            <w:vAlign w:val="center"/>
          </w:tcPr>
          <w:p w:rsidR="000710DC" w:rsidRDefault="009032C5">
            <w:pPr>
              <w:jc w:val="right"/>
            </w:pPr>
            <w:r>
              <w:rPr>
                <w:color w:val="000000"/>
                <w:sz w:val="24"/>
              </w:rPr>
              <w:t>0.52</w:t>
            </w:r>
          </w:p>
        </w:tc>
      </w:tr>
      <w:tr w:rsidR="000710DC">
        <w:tc>
          <w:tcPr>
            <w:tcW w:w="862" w:type="dxa"/>
            <w:vAlign w:val="center"/>
          </w:tcPr>
          <w:p w:rsidR="000710DC" w:rsidRDefault="009032C5">
            <w:pPr>
              <w:jc w:val="center"/>
            </w:pPr>
            <w:r>
              <w:rPr>
                <w:color w:val="000000"/>
                <w:sz w:val="24"/>
              </w:rPr>
              <w:t>17</w:t>
            </w:r>
          </w:p>
        </w:tc>
        <w:tc>
          <w:tcPr>
            <w:tcW w:w="1346" w:type="dxa"/>
            <w:vAlign w:val="center"/>
          </w:tcPr>
          <w:p w:rsidR="000710DC" w:rsidRDefault="009032C5">
            <w:pPr>
              <w:jc w:val="center"/>
            </w:pPr>
            <w:r>
              <w:rPr>
                <w:color w:val="000000"/>
                <w:sz w:val="24"/>
              </w:rPr>
              <w:t>002271</w:t>
            </w:r>
          </w:p>
        </w:tc>
        <w:tc>
          <w:tcPr>
            <w:tcW w:w="1795" w:type="dxa"/>
            <w:vAlign w:val="center"/>
          </w:tcPr>
          <w:p w:rsidR="000710DC" w:rsidRDefault="009032C5">
            <w:pPr>
              <w:jc w:val="center"/>
            </w:pPr>
            <w:r>
              <w:rPr>
                <w:color w:val="000000"/>
                <w:sz w:val="24"/>
              </w:rPr>
              <w:t>东方雨虹</w:t>
            </w:r>
          </w:p>
        </w:tc>
        <w:tc>
          <w:tcPr>
            <w:tcW w:w="1346" w:type="dxa"/>
            <w:vAlign w:val="center"/>
          </w:tcPr>
          <w:p w:rsidR="000710DC" w:rsidRDefault="009032C5">
            <w:pPr>
              <w:jc w:val="right"/>
            </w:pPr>
            <w:r>
              <w:rPr>
                <w:color w:val="000000"/>
                <w:sz w:val="24"/>
              </w:rPr>
              <w:t>169,999</w:t>
            </w:r>
          </w:p>
        </w:tc>
        <w:tc>
          <w:tcPr>
            <w:tcW w:w="1944" w:type="dxa"/>
            <w:vAlign w:val="center"/>
          </w:tcPr>
          <w:p w:rsidR="000710DC" w:rsidRDefault="009032C5">
            <w:pPr>
              <w:jc w:val="right"/>
            </w:pPr>
            <w:r>
              <w:rPr>
                <w:color w:val="000000"/>
                <w:sz w:val="24"/>
              </w:rPr>
              <w:t>2,891,682.99</w:t>
            </w:r>
          </w:p>
        </w:tc>
        <w:tc>
          <w:tcPr>
            <w:tcW w:w="1705" w:type="dxa"/>
            <w:vAlign w:val="center"/>
          </w:tcPr>
          <w:p w:rsidR="000710DC" w:rsidRDefault="009032C5">
            <w:pPr>
              <w:jc w:val="right"/>
            </w:pPr>
            <w:r>
              <w:rPr>
                <w:color w:val="000000"/>
                <w:sz w:val="24"/>
              </w:rPr>
              <w:t>0.51</w:t>
            </w:r>
          </w:p>
        </w:tc>
      </w:tr>
      <w:tr w:rsidR="000710DC">
        <w:tc>
          <w:tcPr>
            <w:tcW w:w="862" w:type="dxa"/>
            <w:vAlign w:val="center"/>
          </w:tcPr>
          <w:p w:rsidR="000710DC" w:rsidRDefault="009032C5">
            <w:pPr>
              <w:jc w:val="center"/>
            </w:pPr>
            <w:r>
              <w:rPr>
                <w:color w:val="000000"/>
                <w:sz w:val="24"/>
              </w:rPr>
              <w:t>18</w:t>
            </w:r>
          </w:p>
        </w:tc>
        <w:tc>
          <w:tcPr>
            <w:tcW w:w="1346" w:type="dxa"/>
            <w:vAlign w:val="center"/>
          </w:tcPr>
          <w:p w:rsidR="000710DC" w:rsidRDefault="009032C5">
            <w:pPr>
              <w:jc w:val="center"/>
            </w:pPr>
            <w:r>
              <w:rPr>
                <w:color w:val="000000"/>
                <w:sz w:val="24"/>
              </w:rPr>
              <w:t>600329</w:t>
            </w:r>
          </w:p>
        </w:tc>
        <w:tc>
          <w:tcPr>
            <w:tcW w:w="1795" w:type="dxa"/>
            <w:vAlign w:val="center"/>
          </w:tcPr>
          <w:p w:rsidR="000710DC" w:rsidRDefault="009032C5">
            <w:pPr>
              <w:jc w:val="center"/>
            </w:pPr>
            <w:r>
              <w:rPr>
                <w:color w:val="000000"/>
                <w:sz w:val="24"/>
              </w:rPr>
              <w:t>中新药业</w:t>
            </w:r>
          </w:p>
        </w:tc>
        <w:tc>
          <w:tcPr>
            <w:tcW w:w="1346" w:type="dxa"/>
            <w:vAlign w:val="center"/>
          </w:tcPr>
          <w:p w:rsidR="000710DC" w:rsidRDefault="009032C5">
            <w:pPr>
              <w:jc w:val="right"/>
            </w:pPr>
            <w:r>
              <w:rPr>
                <w:color w:val="000000"/>
                <w:sz w:val="24"/>
              </w:rPr>
              <w:t>149,909</w:t>
            </w:r>
          </w:p>
        </w:tc>
        <w:tc>
          <w:tcPr>
            <w:tcW w:w="1944" w:type="dxa"/>
            <w:vAlign w:val="center"/>
          </w:tcPr>
          <w:p w:rsidR="000710DC" w:rsidRDefault="009032C5">
            <w:pPr>
              <w:jc w:val="right"/>
            </w:pPr>
            <w:r>
              <w:rPr>
                <w:color w:val="000000"/>
                <w:sz w:val="24"/>
              </w:rPr>
              <w:t>2,848,271.00</w:t>
            </w:r>
          </w:p>
        </w:tc>
        <w:tc>
          <w:tcPr>
            <w:tcW w:w="1705" w:type="dxa"/>
            <w:vAlign w:val="center"/>
          </w:tcPr>
          <w:p w:rsidR="000710DC" w:rsidRDefault="009032C5">
            <w:pPr>
              <w:jc w:val="right"/>
            </w:pPr>
            <w:r>
              <w:rPr>
                <w:color w:val="000000"/>
                <w:sz w:val="24"/>
              </w:rPr>
              <w:t>0.50</w:t>
            </w:r>
          </w:p>
        </w:tc>
      </w:tr>
      <w:tr w:rsidR="000710DC">
        <w:tc>
          <w:tcPr>
            <w:tcW w:w="862" w:type="dxa"/>
            <w:vAlign w:val="center"/>
          </w:tcPr>
          <w:p w:rsidR="000710DC" w:rsidRDefault="009032C5">
            <w:pPr>
              <w:jc w:val="center"/>
            </w:pPr>
            <w:r>
              <w:rPr>
                <w:color w:val="000000"/>
                <w:sz w:val="24"/>
              </w:rPr>
              <w:t>19</w:t>
            </w:r>
          </w:p>
        </w:tc>
        <w:tc>
          <w:tcPr>
            <w:tcW w:w="1346" w:type="dxa"/>
            <w:vAlign w:val="center"/>
          </w:tcPr>
          <w:p w:rsidR="000710DC" w:rsidRDefault="009032C5">
            <w:pPr>
              <w:jc w:val="center"/>
            </w:pPr>
            <w:r>
              <w:rPr>
                <w:color w:val="000000"/>
                <w:sz w:val="24"/>
              </w:rPr>
              <w:t>600029</w:t>
            </w:r>
          </w:p>
        </w:tc>
        <w:tc>
          <w:tcPr>
            <w:tcW w:w="1795" w:type="dxa"/>
            <w:vAlign w:val="center"/>
          </w:tcPr>
          <w:p w:rsidR="000710DC" w:rsidRDefault="009032C5">
            <w:pPr>
              <w:jc w:val="center"/>
            </w:pPr>
            <w:r>
              <w:rPr>
                <w:color w:val="000000"/>
                <w:sz w:val="24"/>
              </w:rPr>
              <w:t>南方航空</w:t>
            </w:r>
          </w:p>
        </w:tc>
        <w:tc>
          <w:tcPr>
            <w:tcW w:w="1346" w:type="dxa"/>
            <w:vAlign w:val="center"/>
          </w:tcPr>
          <w:p w:rsidR="000710DC" w:rsidRDefault="009032C5">
            <w:pPr>
              <w:jc w:val="right"/>
            </w:pPr>
            <w:r>
              <w:rPr>
                <w:color w:val="000000"/>
                <w:sz w:val="24"/>
              </w:rPr>
              <w:t>300,000</w:t>
            </w:r>
          </w:p>
        </w:tc>
        <w:tc>
          <w:tcPr>
            <w:tcW w:w="1944" w:type="dxa"/>
            <w:vAlign w:val="center"/>
          </w:tcPr>
          <w:p w:rsidR="000710DC" w:rsidRDefault="009032C5">
            <w:pPr>
              <w:jc w:val="right"/>
            </w:pPr>
            <w:r>
              <w:rPr>
                <w:color w:val="000000"/>
                <w:sz w:val="24"/>
              </w:rPr>
              <w:t>2,535,000.00</w:t>
            </w:r>
          </w:p>
        </w:tc>
        <w:tc>
          <w:tcPr>
            <w:tcW w:w="1705" w:type="dxa"/>
            <w:vAlign w:val="center"/>
          </w:tcPr>
          <w:p w:rsidR="000710DC" w:rsidRDefault="009032C5">
            <w:pPr>
              <w:jc w:val="right"/>
            </w:pPr>
            <w:r>
              <w:rPr>
                <w:color w:val="000000"/>
                <w:sz w:val="24"/>
              </w:rPr>
              <w:t>0.45</w:t>
            </w:r>
          </w:p>
        </w:tc>
      </w:tr>
      <w:tr w:rsidR="000710DC">
        <w:tc>
          <w:tcPr>
            <w:tcW w:w="862" w:type="dxa"/>
            <w:vAlign w:val="center"/>
          </w:tcPr>
          <w:p w:rsidR="000710DC" w:rsidRDefault="009032C5">
            <w:pPr>
              <w:jc w:val="center"/>
            </w:pPr>
            <w:r>
              <w:rPr>
                <w:color w:val="000000"/>
                <w:sz w:val="24"/>
              </w:rPr>
              <w:t>20</w:t>
            </w:r>
          </w:p>
        </w:tc>
        <w:tc>
          <w:tcPr>
            <w:tcW w:w="1346" w:type="dxa"/>
            <w:vAlign w:val="center"/>
          </w:tcPr>
          <w:p w:rsidR="000710DC" w:rsidRDefault="009032C5">
            <w:pPr>
              <w:jc w:val="center"/>
            </w:pPr>
            <w:r>
              <w:rPr>
                <w:color w:val="000000"/>
                <w:sz w:val="24"/>
              </w:rPr>
              <w:t>601607</w:t>
            </w:r>
          </w:p>
        </w:tc>
        <w:tc>
          <w:tcPr>
            <w:tcW w:w="1795" w:type="dxa"/>
            <w:vAlign w:val="center"/>
          </w:tcPr>
          <w:p w:rsidR="000710DC" w:rsidRDefault="009032C5">
            <w:pPr>
              <w:jc w:val="center"/>
            </w:pPr>
            <w:r>
              <w:rPr>
                <w:color w:val="000000"/>
                <w:sz w:val="24"/>
              </w:rPr>
              <w:t>上海医药</w:t>
            </w:r>
          </w:p>
        </w:tc>
        <w:tc>
          <w:tcPr>
            <w:tcW w:w="1346" w:type="dxa"/>
            <w:vAlign w:val="center"/>
          </w:tcPr>
          <w:p w:rsidR="000710DC" w:rsidRDefault="009032C5">
            <w:pPr>
              <w:jc w:val="right"/>
            </w:pPr>
            <w:r>
              <w:rPr>
                <w:color w:val="000000"/>
                <w:sz w:val="24"/>
              </w:rPr>
              <w:t>100,000</w:t>
            </w:r>
          </w:p>
        </w:tc>
        <w:tc>
          <w:tcPr>
            <w:tcW w:w="1944" w:type="dxa"/>
            <w:vAlign w:val="center"/>
          </w:tcPr>
          <w:p w:rsidR="000710DC" w:rsidRDefault="009032C5">
            <w:pPr>
              <w:jc w:val="right"/>
            </w:pPr>
            <w:r>
              <w:rPr>
                <w:color w:val="000000"/>
                <w:sz w:val="24"/>
              </w:rPr>
              <w:t>2,390,000.00</w:t>
            </w:r>
          </w:p>
        </w:tc>
        <w:tc>
          <w:tcPr>
            <w:tcW w:w="1705" w:type="dxa"/>
            <w:vAlign w:val="center"/>
          </w:tcPr>
          <w:p w:rsidR="000710DC" w:rsidRDefault="009032C5">
            <w:pPr>
              <w:jc w:val="right"/>
            </w:pPr>
            <w:r>
              <w:rPr>
                <w:color w:val="000000"/>
                <w:sz w:val="24"/>
              </w:rPr>
              <w:t>0.42</w:t>
            </w:r>
          </w:p>
        </w:tc>
      </w:tr>
      <w:tr w:rsidR="000710DC">
        <w:tc>
          <w:tcPr>
            <w:tcW w:w="862" w:type="dxa"/>
            <w:vAlign w:val="center"/>
          </w:tcPr>
          <w:p w:rsidR="000710DC" w:rsidRDefault="009032C5">
            <w:pPr>
              <w:jc w:val="center"/>
            </w:pPr>
            <w:r>
              <w:rPr>
                <w:color w:val="000000"/>
                <w:sz w:val="24"/>
              </w:rPr>
              <w:t>21</w:t>
            </w:r>
          </w:p>
        </w:tc>
        <w:tc>
          <w:tcPr>
            <w:tcW w:w="1346" w:type="dxa"/>
            <w:vAlign w:val="center"/>
          </w:tcPr>
          <w:p w:rsidR="000710DC" w:rsidRDefault="009032C5">
            <w:pPr>
              <w:jc w:val="center"/>
            </w:pPr>
            <w:r>
              <w:rPr>
                <w:color w:val="000000"/>
                <w:sz w:val="24"/>
              </w:rPr>
              <w:t>000921</w:t>
            </w:r>
          </w:p>
        </w:tc>
        <w:tc>
          <w:tcPr>
            <w:tcW w:w="1795" w:type="dxa"/>
            <w:vAlign w:val="center"/>
          </w:tcPr>
          <w:p w:rsidR="000710DC" w:rsidRDefault="009032C5">
            <w:pPr>
              <w:jc w:val="center"/>
            </w:pPr>
            <w:r>
              <w:rPr>
                <w:color w:val="000000"/>
                <w:sz w:val="24"/>
              </w:rPr>
              <w:t>海信科龙</w:t>
            </w:r>
          </w:p>
        </w:tc>
        <w:tc>
          <w:tcPr>
            <w:tcW w:w="1346" w:type="dxa"/>
            <w:vAlign w:val="center"/>
          </w:tcPr>
          <w:p w:rsidR="000710DC" w:rsidRDefault="009032C5">
            <w:pPr>
              <w:jc w:val="right"/>
            </w:pPr>
            <w:r>
              <w:rPr>
                <w:color w:val="000000"/>
                <w:sz w:val="24"/>
              </w:rPr>
              <w:t>200,000</w:t>
            </w:r>
          </w:p>
        </w:tc>
        <w:tc>
          <w:tcPr>
            <w:tcW w:w="1944" w:type="dxa"/>
            <w:vAlign w:val="center"/>
          </w:tcPr>
          <w:p w:rsidR="000710DC" w:rsidRDefault="009032C5">
            <w:pPr>
              <w:jc w:val="right"/>
            </w:pPr>
            <w:r>
              <w:rPr>
                <w:color w:val="000000"/>
                <w:sz w:val="24"/>
              </w:rPr>
              <w:t>2,072,000.00</w:t>
            </w:r>
          </w:p>
        </w:tc>
        <w:tc>
          <w:tcPr>
            <w:tcW w:w="1705" w:type="dxa"/>
            <w:vAlign w:val="center"/>
          </w:tcPr>
          <w:p w:rsidR="000710DC" w:rsidRDefault="009032C5">
            <w:pPr>
              <w:jc w:val="right"/>
            </w:pPr>
            <w:r>
              <w:rPr>
                <w:color w:val="000000"/>
                <w:sz w:val="24"/>
              </w:rPr>
              <w:t>0.36</w:t>
            </w:r>
          </w:p>
        </w:tc>
      </w:tr>
      <w:tr w:rsidR="000710DC">
        <w:tc>
          <w:tcPr>
            <w:tcW w:w="862" w:type="dxa"/>
            <w:vAlign w:val="center"/>
          </w:tcPr>
          <w:p w:rsidR="000710DC" w:rsidRDefault="009032C5">
            <w:pPr>
              <w:jc w:val="center"/>
            </w:pPr>
            <w:r>
              <w:rPr>
                <w:color w:val="000000"/>
                <w:sz w:val="24"/>
              </w:rPr>
              <w:t>22</w:t>
            </w:r>
          </w:p>
        </w:tc>
        <w:tc>
          <w:tcPr>
            <w:tcW w:w="1346" w:type="dxa"/>
            <w:vAlign w:val="center"/>
          </w:tcPr>
          <w:p w:rsidR="000710DC" w:rsidRDefault="009032C5">
            <w:pPr>
              <w:jc w:val="center"/>
            </w:pPr>
            <w:r>
              <w:rPr>
                <w:color w:val="000000"/>
                <w:sz w:val="24"/>
              </w:rPr>
              <w:t>601988</w:t>
            </w:r>
          </w:p>
        </w:tc>
        <w:tc>
          <w:tcPr>
            <w:tcW w:w="1795" w:type="dxa"/>
            <w:vAlign w:val="center"/>
          </w:tcPr>
          <w:p w:rsidR="000710DC" w:rsidRDefault="009032C5">
            <w:pPr>
              <w:jc w:val="center"/>
            </w:pPr>
            <w:r>
              <w:rPr>
                <w:color w:val="000000"/>
                <w:sz w:val="24"/>
              </w:rPr>
              <w:t>中国银行</w:t>
            </w:r>
          </w:p>
        </w:tc>
        <w:tc>
          <w:tcPr>
            <w:tcW w:w="1346" w:type="dxa"/>
            <w:vAlign w:val="center"/>
          </w:tcPr>
          <w:p w:rsidR="000710DC" w:rsidRDefault="009032C5">
            <w:pPr>
              <w:jc w:val="right"/>
            </w:pPr>
            <w:r>
              <w:rPr>
                <w:color w:val="000000"/>
                <w:sz w:val="24"/>
              </w:rPr>
              <w:t>500,000</w:t>
            </w:r>
          </w:p>
        </w:tc>
        <w:tc>
          <w:tcPr>
            <w:tcW w:w="1944" w:type="dxa"/>
            <w:vAlign w:val="center"/>
          </w:tcPr>
          <w:p w:rsidR="000710DC" w:rsidRDefault="009032C5">
            <w:pPr>
              <w:jc w:val="right"/>
            </w:pPr>
            <w:r>
              <w:rPr>
                <w:color w:val="000000"/>
                <w:sz w:val="24"/>
              </w:rPr>
              <w:t>1,805,000.00</w:t>
            </w:r>
          </w:p>
        </w:tc>
        <w:tc>
          <w:tcPr>
            <w:tcW w:w="1705" w:type="dxa"/>
            <w:vAlign w:val="center"/>
          </w:tcPr>
          <w:p w:rsidR="000710DC" w:rsidRDefault="009032C5">
            <w:pPr>
              <w:jc w:val="right"/>
            </w:pPr>
            <w:r>
              <w:rPr>
                <w:color w:val="000000"/>
                <w:sz w:val="24"/>
              </w:rPr>
              <w:t>0.32</w:t>
            </w:r>
          </w:p>
        </w:tc>
      </w:tr>
      <w:tr w:rsidR="000710DC">
        <w:tc>
          <w:tcPr>
            <w:tcW w:w="862" w:type="dxa"/>
            <w:vAlign w:val="center"/>
          </w:tcPr>
          <w:p w:rsidR="000710DC" w:rsidRDefault="009032C5">
            <w:pPr>
              <w:jc w:val="center"/>
            </w:pPr>
            <w:r>
              <w:rPr>
                <w:color w:val="000000"/>
                <w:sz w:val="24"/>
              </w:rPr>
              <w:t>23</w:t>
            </w:r>
          </w:p>
        </w:tc>
        <w:tc>
          <w:tcPr>
            <w:tcW w:w="1346" w:type="dxa"/>
            <w:vAlign w:val="center"/>
          </w:tcPr>
          <w:p w:rsidR="000710DC" w:rsidRDefault="009032C5">
            <w:pPr>
              <w:jc w:val="center"/>
            </w:pPr>
            <w:r>
              <w:rPr>
                <w:color w:val="000000"/>
                <w:sz w:val="24"/>
              </w:rPr>
              <w:t>601877</w:t>
            </w:r>
          </w:p>
        </w:tc>
        <w:tc>
          <w:tcPr>
            <w:tcW w:w="1795" w:type="dxa"/>
            <w:vAlign w:val="center"/>
          </w:tcPr>
          <w:p w:rsidR="000710DC" w:rsidRDefault="009032C5">
            <w:pPr>
              <w:jc w:val="center"/>
            </w:pPr>
            <w:r>
              <w:rPr>
                <w:color w:val="000000"/>
                <w:sz w:val="24"/>
              </w:rPr>
              <w:t>正泰电器</w:t>
            </w:r>
          </w:p>
        </w:tc>
        <w:tc>
          <w:tcPr>
            <w:tcW w:w="1346" w:type="dxa"/>
            <w:vAlign w:val="center"/>
          </w:tcPr>
          <w:p w:rsidR="000710DC" w:rsidRDefault="009032C5">
            <w:pPr>
              <w:jc w:val="right"/>
            </w:pPr>
            <w:r>
              <w:rPr>
                <w:color w:val="000000"/>
                <w:sz w:val="24"/>
              </w:rPr>
              <w:t>70,000</w:t>
            </w:r>
          </w:p>
        </w:tc>
        <w:tc>
          <w:tcPr>
            <w:tcW w:w="1944" w:type="dxa"/>
            <w:vAlign w:val="center"/>
          </w:tcPr>
          <w:p w:rsidR="000710DC" w:rsidRDefault="009032C5">
            <w:pPr>
              <w:jc w:val="right"/>
            </w:pPr>
            <w:r>
              <w:rPr>
                <w:color w:val="000000"/>
                <w:sz w:val="24"/>
              </w:rPr>
              <w:t>1,562,400.00</w:t>
            </w:r>
          </w:p>
        </w:tc>
        <w:tc>
          <w:tcPr>
            <w:tcW w:w="1705" w:type="dxa"/>
            <w:vAlign w:val="center"/>
          </w:tcPr>
          <w:p w:rsidR="000710DC" w:rsidRDefault="009032C5">
            <w:pPr>
              <w:jc w:val="right"/>
            </w:pPr>
            <w:r>
              <w:rPr>
                <w:color w:val="000000"/>
                <w:sz w:val="24"/>
              </w:rPr>
              <w:t>0.28</w:t>
            </w:r>
          </w:p>
        </w:tc>
      </w:tr>
      <w:tr w:rsidR="000710DC">
        <w:tc>
          <w:tcPr>
            <w:tcW w:w="862" w:type="dxa"/>
            <w:vAlign w:val="center"/>
          </w:tcPr>
          <w:p w:rsidR="000710DC" w:rsidRDefault="009032C5">
            <w:pPr>
              <w:jc w:val="center"/>
            </w:pPr>
            <w:r>
              <w:rPr>
                <w:color w:val="000000"/>
                <w:sz w:val="24"/>
              </w:rPr>
              <w:t>24</w:t>
            </w:r>
          </w:p>
        </w:tc>
        <w:tc>
          <w:tcPr>
            <w:tcW w:w="1346" w:type="dxa"/>
            <w:vAlign w:val="center"/>
          </w:tcPr>
          <w:p w:rsidR="000710DC" w:rsidRDefault="009032C5">
            <w:pPr>
              <w:jc w:val="center"/>
            </w:pPr>
            <w:r>
              <w:rPr>
                <w:color w:val="000000"/>
                <w:sz w:val="24"/>
              </w:rPr>
              <w:t>600066</w:t>
            </w:r>
          </w:p>
        </w:tc>
        <w:tc>
          <w:tcPr>
            <w:tcW w:w="1795" w:type="dxa"/>
            <w:vAlign w:val="center"/>
          </w:tcPr>
          <w:p w:rsidR="000710DC" w:rsidRDefault="009032C5">
            <w:pPr>
              <w:jc w:val="center"/>
            </w:pPr>
            <w:r>
              <w:rPr>
                <w:color w:val="000000"/>
                <w:sz w:val="24"/>
              </w:rPr>
              <w:t>宇通客车</w:t>
            </w:r>
          </w:p>
        </w:tc>
        <w:tc>
          <w:tcPr>
            <w:tcW w:w="1346" w:type="dxa"/>
            <w:vAlign w:val="center"/>
          </w:tcPr>
          <w:p w:rsidR="000710DC" w:rsidRDefault="009032C5">
            <w:pPr>
              <w:jc w:val="right"/>
            </w:pPr>
            <w:r>
              <w:rPr>
                <w:color w:val="000000"/>
                <w:sz w:val="24"/>
              </w:rPr>
              <w:t>80,000</w:t>
            </w:r>
          </w:p>
        </w:tc>
        <w:tc>
          <w:tcPr>
            <w:tcW w:w="1944" w:type="dxa"/>
            <w:vAlign w:val="center"/>
          </w:tcPr>
          <w:p w:rsidR="000710DC" w:rsidRDefault="009032C5">
            <w:pPr>
              <w:jc w:val="right"/>
            </w:pPr>
            <w:r>
              <w:rPr>
                <w:color w:val="000000"/>
                <w:sz w:val="24"/>
              </w:rPr>
              <w:t>1,535,200.00</w:t>
            </w:r>
          </w:p>
        </w:tc>
        <w:tc>
          <w:tcPr>
            <w:tcW w:w="1705" w:type="dxa"/>
            <w:vAlign w:val="center"/>
          </w:tcPr>
          <w:p w:rsidR="000710DC" w:rsidRDefault="009032C5">
            <w:pPr>
              <w:jc w:val="right"/>
            </w:pPr>
            <w:r>
              <w:rPr>
                <w:color w:val="000000"/>
                <w:sz w:val="24"/>
              </w:rPr>
              <w:t>0.27</w:t>
            </w:r>
          </w:p>
        </w:tc>
      </w:tr>
      <w:tr w:rsidR="000710DC">
        <w:tc>
          <w:tcPr>
            <w:tcW w:w="862" w:type="dxa"/>
            <w:vAlign w:val="center"/>
          </w:tcPr>
          <w:p w:rsidR="000710DC" w:rsidRDefault="009032C5">
            <w:pPr>
              <w:jc w:val="center"/>
            </w:pPr>
            <w:r>
              <w:rPr>
                <w:color w:val="000000"/>
                <w:sz w:val="24"/>
              </w:rPr>
              <w:t>25</w:t>
            </w:r>
          </w:p>
        </w:tc>
        <w:tc>
          <w:tcPr>
            <w:tcW w:w="1346" w:type="dxa"/>
            <w:vAlign w:val="center"/>
          </w:tcPr>
          <w:p w:rsidR="000710DC" w:rsidRDefault="009032C5">
            <w:pPr>
              <w:jc w:val="center"/>
            </w:pPr>
            <w:r>
              <w:rPr>
                <w:color w:val="000000"/>
                <w:sz w:val="24"/>
              </w:rPr>
              <w:t>601139</w:t>
            </w:r>
          </w:p>
        </w:tc>
        <w:tc>
          <w:tcPr>
            <w:tcW w:w="1795" w:type="dxa"/>
            <w:vAlign w:val="center"/>
          </w:tcPr>
          <w:p w:rsidR="000710DC" w:rsidRDefault="009032C5">
            <w:pPr>
              <w:jc w:val="center"/>
            </w:pPr>
            <w:r>
              <w:rPr>
                <w:color w:val="000000"/>
                <w:sz w:val="24"/>
              </w:rPr>
              <w:t>深圳燃气</w:t>
            </w:r>
          </w:p>
        </w:tc>
        <w:tc>
          <w:tcPr>
            <w:tcW w:w="1346" w:type="dxa"/>
            <w:vAlign w:val="center"/>
          </w:tcPr>
          <w:p w:rsidR="000710DC" w:rsidRDefault="009032C5">
            <w:pPr>
              <w:jc w:val="right"/>
            </w:pPr>
            <w:r>
              <w:rPr>
                <w:color w:val="000000"/>
                <w:sz w:val="24"/>
              </w:rPr>
              <w:t>259,936</w:t>
            </w:r>
          </w:p>
        </w:tc>
        <w:tc>
          <w:tcPr>
            <w:tcW w:w="1944" w:type="dxa"/>
            <w:vAlign w:val="center"/>
          </w:tcPr>
          <w:p w:rsidR="000710DC" w:rsidRDefault="009032C5">
            <w:pPr>
              <w:jc w:val="right"/>
            </w:pPr>
            <w:r>
              <w:rPr>
                <w:color w:val="000000"/>
                <w:sz w:val="24"/>
              </w:rPr>
              <w:t>1,442,644.80</w:t>
            </w:r>
          </w:p>
        </w:tc>
        <w:tc>
          <w:tcPr>
            <w:tcW w:w="1705" w:type="dxa"/>
            <w:vAlign w:val="center"/>
          </w:tcPr>
          <w:p w:rsidR="000710DC" w:rsidRDefault="009032C5">
            <w:pPr>
              <w:jc w:val="right"/>
            </w:pPr>
            <w:r>
              <w:rPr>
                <w:color w:val="000000"/>
                <w:sz w:val="24"/>
              </w:rPr>
              <w:t>0.25</w:t>
            </w:r>
          </w:p>
        </w:tc>
      </w:tr>
      <w:tr w:rsidR="000710DC">
        <w:tc>
          <w:tcPr>
            <w:tcW w:w="862" w:type="dxa"/>
            <w:vAlign w:val="center"/>
          </w:tcPr>
          <w:p w:rsidR="000710DC" w:rsidRDefault="009032C5">
            <w:pPr>
              <w:jc w:val="center"/>
            </w:pPr>
            <w:r>
              <w:rPr>
                <w:color w:val="000000"/>
                <w:sz w:val="24"/>
              </w:rPr>
              <w:t>26</w:t>
            </w:r>
          </w:p>
        </w:tc>
        <w:tc>
          <w:tcPr>
            <w:tcW w:w="1346" w:type="dxa"/>
            <w:vAlign w:val="center"/>
          </w:tcPr>
          <w:p w:rsidR="000710DC" w:rsidRDefault="009032C5">
            <w:pPr>
              <w:jc w:val="center"/>
            </w:pPr>
            <w:r>
              <w:rPr>
                <w:color w:val="000000"/>
                <w:sz w:val="24"/>
              </w:rPr>
              <w:t>002027</w:t>
            </w:r>
          </w:p>
        </w:tc>
        <w:tc>
          <w:tcPr>
            <w:tcW w:w="1795" w:type="dxa"/>
            <w:vAlign w:val="center"/>
          </w:tcPr>
          <w:p w:rsidR="000710DC" w:rsidRDefault="009032C5">
            <w:pPr>
              <w:jc w:val="center"/>
            </w:pPr>
            <w:r>
              <w:rPr>
                <w:color w:val="000000"/>
                <w:sz w:val="24"/>
              </w:rPr>
              <w:t>分众传媒</w:t>
            </w:r>
          </w:p>
        </w:tc>
        <w:tc>
          <w:tcPr>
            <w:tcW w:w="1346" w:type="dxa"/>
            <w:vAlign w:val="center"/>
          </w:tcPr>
          <w:p w:rsidR="000710DC" w:rsidRDefault="009032C5">
            <w:pPr>
              <w:jc w:val="right"/>
            </w:pPr>
            <w:r>
              <w:rPr>
                <w:color w:val="000000"/>
                <w:sz w:val="24"/>
              </w:rPr>
              <w:t>144,000</w:t>
            </w:r>
          </w:p>
        </w:tc>
        <w:tc>
          <w:tcPr>
            <w:tcW w:w="1944" w:type="dxa"/>
            <w:vAlign w:val="center"/>
          </w:tcPr>
          <w:p w:rsidR="000710DC" w:rsidRDefault="009032C5">
            <w:pPr>
              <w:jc w:val="right"/>
            </w:pPr>
            <w:r>
              <w:rPr>
                <w:color w:val="000000"/>
                <w:sz w:val="24"/>
              </w:rPr>
              <w:t>1,378,080.00</w:t>
            </w:r>
          </w:p>
        </w:tc>
        <w:tc>
          <w:tcPr>
            <w:tcW w:w="1705" w:type="dxa"/>
            <w:vAlign w:val="center"/>
          </w:tcPr>
          <w:p w:rsidR="000710DC" w:rsidRDefault="009032C5">
            <w:pPr>
              <w:jc w:val="right"/>
            </w:pPr>
            <w:r>
              <w:rPr>
                <w:color w:val="000000"/>
                <w:sz w:val="24"/>
              </w:rPr>
              <w:t>0.24</w:t>
            </w:r>
          </w:p>
        </w:tc>
      </w:tr>
      <w:tr w:rsidR="000710DC">
        <w:tc>
          <w:tcPr>
            <w:tcW w:w="862" w:type="dxa"/>
            <w:vAlign w:val="center"/>
          </w:tcPr>
          <w:p w:rsidR="000710DC" w:rsidRDefault="009032C5">
            <w:pPr>
              <w:jc w:val="center"/>
            </w:pPr>
            <w:r>
              <w:rPr>
                <w:color w:val="000000"/>
                <w:sz w:val="24"/>
              </w:rPr>
              <w:t>27</w:t>
            </w:r>
          </w:p>
        </w:tc>
        <w:tc>
          <w:tcPr>
            <w:tcW w:w="1346" w:type="dxa"/>
            <w:vAlign w:val="center"/>
          </w:tcPr>
          <w:p w:rsidR="000710DC" w:rsidRDefault="009032C5">
            <w:pPr>
              <w:jc w:val="center"/>
            </w:pPr>
            <w:r>
              <w:rPr>
                <w:color w:val="000000"/>
                <w:sz w:val="24"/>
              </w:rPr>
              <w:t>600779</w:t>
            </w:r>
          </w:p>
        </w:tc>
        <w:tc>
          <w:tcPr>
            <w:tcW w:w="1795" w:type="dxa"/>
            <w:vAlign w:val="center"/>
          </w:tcPr>
          <w:p w:rsidR="000710DC" w:rsidRDefault="009032C5">
            <w:pPr>
              <w:jc w:val="center"/>
            </w:pPr>
            <w:r>
              <w:rPr>
                <w:color w:val="000000"/>
                <w:sz w:val="24"/>
              </w:rPr>
              <w:t>水井坊</w:t>
            </w:r>
          </w:p>
        </w:tc>
        <w:tc>
          <w:tcPr>
            <w:tcW w:w="1346" w:type="dxa"/>
            <w:vAlign w:val="center"/>
          </w:tcPr>
          <w:p w:rsidR="000710DC" w:rsidRDefault="009032C5">
            <w:pPr>
              <w:jc w:val="right"/>
            </w:pPr>
            <w:r>
              <w:rPr>
                <w:color w:val="000000"/>
                <w:sz w:val="24"/>
              </w:rPr>
              <w:t>20,000</w:t>
            </w:r>
          </w:p>
        </w:tc>
        <w:tc>
          <w:tcPr>
            <w:tcW w:w="1944" w:type="dxa"/>
            <w:vAlign w:val="center"/>
          </w:tcPr>
          <w:p w:rsidR="000710DC" w:rsidRDefault="009032C5">
            <w:pPr>
              <w:jc w:val="right"/>
            </w:pPr>
            <w:r>
              <w:rPr>
                <w:color w:val="000000"/>
                <w:sz w:val="24"/>
              </w:rPr>
              <w:t>1,104,600.00</w:t>
            </w:r>
          </w:p>
        </w:tc>
        <w:tc>
          <w:tcPr>
            <w:tcW w:w="1705" w:type="dxa"/>
            <w:vAlign w:val="center"/>
          </w:tcPr>
          <w:p w:rsidR="000710DC" w:rsidRDefault="009032C5">
            <w:pPr>
              <w:jc w:val="right"/>
            </w:pPr>
            <w:r>
              <w:rPr>
                <w:color w:val="000000"/>
                <w:sz w:val="24"/>
              </w:rPr>
              <w:t>0.19</w:t>
            </w:r>
          </w:p>
        </w:tc>
      </w:tr>
      <w:tr w:rsidR="000710DC">
        <w:tc>
          <w:tcPr>
            <w:tcW w:w="862" w:type="dxa"/>
            <w:vAlign w:val="center"/>
          </w:tcPr>
          <w:p w:rsidR="000710DC" w:rsidRDefault="009032C5">
            <w:pPr>
              <w:jc w:val="center"/>
            </w:pPr>
            <w:r>
              <w:rPr>
                <w:color w:val="000000"/>
                <w:sz w:val="24"/>
              </w:rPr>
              <w:t>28</w:t>
            </w:r>
          </w:p>
        </w:tc>
        <w:tc>
          <w:tcPr>
            <w:tcW w:w="1346" w:type="dxa"/>
            <w:vAlign w:val="center"/>
          </w:tcPr>
          <w:p w:rsidR="000710DC" w:rsidRDefault="009032C5">
            <w:pPr>
              <w:jc w:val="center"/>
            </w:pPr>
            <w:r>
              <w:rPr>
                <w:color w:val="000000"/>
                <w:sz w:val="24"/>
              </w:rPr>
              <w:t>601100</w:t>
            </w:r>
          </w:p>
        </w:tc>
        <w:tc>
          <w:tcPr>
            <w:tcW w:w="1795" w:type="dxa"/>
            <w:vAlign w:val="center"/>
          </w:tcPr>
          <w:p w:rsidR="000710DC" w:rsidRDefault="009032C5">
            <w:pPr>
              <w:jc w:val="center"/>
            </w:pPr>
            <w:r>
              <w:rPr>
                <w:color w:val="000000"/>
                <w:sz w:val="24"/>
              </w:rPr>
              <w:t>恒立液压</w:t>
            </w:r>
          </w:p>
        </w:tc>
        <w:tc>
          <w:tcPr>
            <w:tcW w:w="1346" w:type="dxa"/>
            <w:vAlign w:val="center"/>
          </w:tcPr>
          <w:p w:rsidR="000710DC" w:rsidRDefault="009032C5">
            <w:pPr>
              <w:jc w:val="right"/>
            </w:pPr>
            <w:r>
              <w:rPr>
                <w:color w:val="000000"/>
                <w:sz w:val="24"/>
              </w:rPr>
              <w:t>45,920</w:t>
            </w:r>
          </w:p>
        </w:tc>
        <w:tc>
          <w:tcPr>
            <w:tcW w:w="1944" w:type="dxa"/>
            <w:vAlign w:val="center"/>
          </w:tcPr>
          <w:p w:rsidR="000710DC" w:rsidRDefault="009032C5">
            <w:pPr>
              <w:jc w:val="right"/>
            </w:pPr>
            <w:r>
              <w:rPr>
                <w:color w:val="000000"/>
                <w:sz w:val="24"/>
              </w:rPr>
              <w:t>958,809.60</w:t>
            </w:r>
          </w:p>
        </w:tc>
        <w:tc>
          <w:tcPr>
            <w:tcW w:w="1705" w:type="dxa"/>
            <w:vAlign w:val="center"/>
          </w:tcPr>
          <w:p w:rsidR="000710DC" w:rsidRDefault="009032C5">
            <w:pPr>
              <w:jc w:val="right"/>
            </w:pPr>
            <w:r>
              <w:rPr>
                <w:color w:val="000000"/>
                <w:sz w:val="24"/>
              </w:rPr>
              <w:t>0.17</w:t>
            </w:r>
          </w:p>
        </w:tc>
      </w:tr>
      <w:tr w:rsidR="000710DC">
        <w:tc>
          <w:tcPr>
            <w:tcW w:w="862" w:type="dxa"/>
            <w:vAlign w:val="center"/>
          </w:tcPr>
          <w:p w:rsidR="000710DC" w:rsidRDefault="009032C5">
            <w:pPr>
              <w:jc w:val="center"/>
            </w:pPr>
            <w:r>
              <w:rPr>
                <w:color w:val="000000"/>
                <w:sz w:val="24"/>
              </w:rPr>
              <w:t>29</w:t>
            </w:r>
          </w:p>
        </w:tc>
        <w:tc>
          <w:tcPr>
            <w:tcW w:w="1346" w:type="dxa"/>
            <w:vAlign w:val="center"/>
          </w:tcPr>
          <w:p w:rsidR="000710DC" w:rsidRDefault="009032C5">
            <w:pPr>
              <w:jc w:val="center"/>
            </w:pPr>
            <w:r>
              <w:rPr>
                <w:color w:val="000000"/>
                <w:sz w:val="24"/>
              </w:rPr>
              <w:t>000625</w:t>
            </w:r>
          </w:p>
        </w:tc>
        <w:tc>
          <w:tcPr>
            <w:tcW w:w="1795" w:type="dxa"/>
            <w:vAlign w:val="center"/>
          </w:tcPr>
          <w:p w:rsidR="000710DC" w:rsidRDefault="009032C5">
            <w:pPr>
              <w:jc w:val="center"/>
            </w:pPr>
            <w:r>
              <w:rPr>
                <w:color w:val="000000"/>
                <w:sz w:val="24"/>
              </w:rPr>
              <w:t>长安汽车</w:t>
            </w:r>
          </w:p>
        </w:tc>
        <w:tc>
          <w:tcPr>
            <w:tcW w:w="1346" w:type="dxa"/>
            <w:vAlign w:val="center"/>
          </w:tcPr>
          <w:p w:rsidR="000710DC" w:rsidRDefault="009032C5">
            <w:pPr>
              <w:jc w:val="right"/>
            </w:pPr>
            <w:r>
              <w:rPr>
                <w:color w:val="000000"/>
                <w:sz w:val="24"/>
              </w:rPr>
              <w:t>80,000</w:t>
            </w:r>
          </w:p>
        </w:tc>
        <w:tc>
          <w:tcPr>
            <w:tcW w:w="1944" w:type="dxa"/>
            <w:vAlign w:val="center"/>
          </w:tcPr>
          <w:p w:rsidR="000710DC" w:rsidRDefault="009032C5">
            <w:pPr>
              <w:jc w:val="right"/>
            </w:pPr>
            <w:r>
              <w:rPr>
                <w:color w:val="000000"/>
                <w:sz w:val="24"/>
              </w:rPr>
              <w:t>720,000.00</w:t>
            </w:r>
          </w:p>
        </w:tc>
        <w:tc>
          <w:tcPr>
            <w:tcW w:w="1705" w:type="dxa"/>
            <w:vAlign w:val="center"/>
          </w:tcPr>
          <w:p w:rsidR="000710DC" w:rsidRDefault="009032C5">
            <w:pPr>
              <w:jc w:val="right"/>
            </w:pPr>
            <w:r>
              <w:rPr>
                <w:color w:val="000000"/>
                <w:sz w:val="24"/>
              </w:rPr>
              <w:t>0.13</w:t>
            </w:r>
          </w:p>
        </w:tc>
      </w:tr>
      <w:tr w:rsidR="000710DC">
        <w:tc>
          <w:tcPr>
            <w:tcW w:w="862" w:type="dxa"/>
            <w:vAlign w:val="center"/>
          </w:tcPr>
          <w:p w:rsidR="000710DC" w:rsidRDefault="009032C5">
            <w:pPr>
              <w:jc w:val="center"/>
            </w:pPr>
            <w:r>
              <w:rPr>
                <w:color w:val="000000"/>
                <w:sz w:val="24"/>
              </w:rPr>
              <w:t>30</w:t>
            </w:r>
          </w:p>
        </w:tc>
        <w:tc>
          <w:tcPr>
            <w:tcW w:w="1346" w:type="dxa"/>
            <w:vAlign w:val="center"/>
          </w:tcPr>
          <w:p w:rsidR="000710DC" w:rsidRDefault="009032C5">
            <w:pPr>
              <w:jc w:val="center"/>
            </w:pPr>
            <w:r>
              <w:rPr>
                <w:color w:val="000000"/>
                <w:sz w:val="24"/>
              </w:rPr>
              <w:t>601012</w:t>
            </w:r>
          </w:p>
        </w:tc>
        <w:tc>
          <w:tcPr>
            <w:tcW w:w="1795" w:type="dxa"/>
            <w:vAlign w:val="center"/>
          </w:tcPr>
          <w:p w:rsidR="000710DC" w:rsidRDefault="009032C5">
            <w:pPr>
              <w:jc w:val="center"/>
            </w:pPr>
            <w:r>
              <w:rPr>
                <w:color w:val="000000"/>
                <w:sz w:val="24"/>
              </w:rPr>
              <w:t>隆基股份</w:t>
            </w:r>
          </w:p>
        </w:tc>
        <w:tc>
          <w:tcPr>
            <w:tcW w:w="1346" w:type="dxa"/>
            <w:vAlign w:val="center"/>
          </w:tcPr>
          <w:p w:rsidR="000710DC" w:rsidRDefault="009032C5">
            <w:pPr>
              <w:jc w:val="right"/>
            </w:pPr>
            <w:r>
              <w:rPr>
                <w:color w:val="000000"/>
                <w:sz w:val="24"/>
              </w:rPr>
              <w:t>42,000</w:t>
            </w:r>
          </w:p>
        </w:tc>
        <w:tc>
          <w:tcPr>
            <w:tcW w:w="1944" w:type="dxa"/>
            <w:vAlign w:val="center"/>
          </w:tcPr>
          <w:p w:rsidR="000710DC" w:rsidRDefault="009032C5">
            <w:pPr>
              <w:jc w:val="right"/>
            </w:pPr>
            <w:r>
              <w:rPr>
                <w:color w:val="000000"/>
                <w:sz w:val="24"/>
              </w:rPr>
              <w:t>700,980.00</w:t>
            </w:r>
          </w:p>
        </w:tc>
        <w:tc>
          <w:tcPr>
            <w:tcW w:w="1705" w:type="dxa"/>
            <w:vAlign w:val="center"/>
          </w:tcPr>
          <w:p w:rsidR="000710DC" w:rsidRDefault="009032C5">
            <w:pPr>
              <w:jc w:val="right"/>
            </w:pPr>
            <w:r>
              <w:rPr>
                <w:color w:val="000000"/>
                <w:sz w:val="24"/>
              </w:rPr>
              <w:t>0.12</w:t>
            </w:r>
          </w:p>
        </w:tc>
      </w:tr>
      <w:tr w:rsidR="000710DC">
        <w:tc>
          <w:tcPr>
            <w:tcW w:w="862" w:type="dxa"/>
            <w:vAlign w:val="center"/>
          </w:tcPr>
          <w:p w:rsidR="000710DC" w:rsidRDefault="009032C5">
            <w:pPr>
              <w:jc w:val="center"/>
            </w:pPr>
            <w:r>
              <w:rPr>
                <w:color w:val="000000"/>
                <w:sz w:val="24"/>
              </w:rPr>
              <w:t>31</w:t>
            </w:r>
          </w:p>
        </w:tc>
        <w:tc>
          <w:tcPr>
            <w:tcW w:w="1346" w:type="dxa"/>
            <w:vAlign w:val="center"/>
          </w:tcPr>
          <w:p w:rsidR="000710DC" w:rsidRDefault="009032C5">
            <w:pPr>
              <w:jc w:val="center"/>
            </w:pPr>
            <w:r>
              <w:rPr>
                <w:color w:val="000000"/>
                <w:sz w:val="24"/>
              </w:rPr>
              <w:t>603355</w:t>
            </w:r>
          </w:p>
        </w:tc>
        <w:tc>
          <w:tcPr>
            <w:tcW w:w="1795" w:type="dxa"/>
            <w:vAlign w:val="center"/>
          </w:tcPr>
          <w:p w:rsidR="000710DC" w:rsidRDefault="009032C5">
            <w:pPr>
              <w:jc w:val="center"/>
            </w:pPr>
            <w:r>
              <w:rPr>
                <w:color w:val="000000"/>
                <w:sz w:val="24"/>
              </w:rPr>
              <w:t>莱克电气</w:t>
            </w:r>
          </w:p>
        </w:tc>
        <w:tc>
          <w:tcPr>
            <w:tcW w:w="1346" w:type="dxa"/>
            <w:vAlign w:val="center"/>
          </w:tcPr>
          <w:p w:rsidR="000710DC" w:rsidRDefault="009032C5">
            <w:pPr>
              <w:jc w:val="right"/>
            </w:pPr>
            <w:r>
              <w:rPr>
                <w:color w:val="000000"/>
                <w:sz w:val="24"/>
              </w:rPr>
              <w:t>20,000</w:t>
            </w:r>
          </w:p>
        </w:tc>
        <w:tc>
          <w:tcPr>
            <w:tcW w:w="1944" w:type="dxa"/>
            <w:vAlign w:val="center"/>
          </w:tcPr>
          <w:p w:rsidR="000710DC" w:rsidRDefault="009032C5">
            <w:pPr>
              <w:jc w:val="right"/>
            </w:pPr>
            <w:r>
              <w:rPr>
                <w:color w:val="000000"/>
                <w:sz w:val="24"/>
              </w:rPr>
              <w:t>601,000.00</w:t>
            </w:r>
          </w:p>
        </w:tc>
        <w:tc>
          <w:tcPr>
            <w:tcW w:w="1705" w:type="dxa"/>
            <w:vAlign w:val="center"/>
          </w:tcPr>
          <w:p w:rsidR="000710DC" w:rsidRDefault="009032C5">
            <w:pPr>
              <w:jc w:val="right"/>
            </w:pPr>
            <w:r>
              <w:rPr>
                <w:color w:val="000000"/>
                <w:sz w:val="24"/>
              </w:rPr>
              <w:t>0.11</w:t>
            </w:r>
          </w:p>
        </w:tc>
      </w:tr>
      <w:tr w:rsidR="000710DC">
        <w:tc>
          <w:tcPr>
            <w:tcW w:w="862" w:type="dxa"/>
            <w:vAlign w:val="center"/>
          </w:tcPr>
          <w:p w:rsidR="000710DC" w:rsidRDefault="009032C5">
            <w:pPr>
              <w:jc w:val="center"/>
            </w:pPr>
            <w:r>
              <w:rPr>
                <w:color w:val="000000"/>
                <w:sz w:val="24"/>
              </w:rPr>
              <w:t>32</w:t>
            </w:r>
          </w:p>
        </w:tc>
        <w:tc>
          <w:tcPr>
            <w:tcW w:w="1346" w:type="dxa"/>
            <w:vAlign w:val="center"/>
          </w:tcPr>
          <w:p w:rsidR="000710DC" w:rsidRDefault="009032C5">
            <w:pPr>
              <w:jc w:val="center"/>
            </w:pPr>
            <w:r>
              <w:rPr>
                <w:color w:val="000000"/>
                <w:sz w:val="24"/>
              </w:rPr>
              <w:t>300747</w:t>
            </w:r>
          </w:p>
        </w:tc>
        <w:tc>
          <w:tcPr>
            <w:tcW w:w="1795" w:type="dxa"/>
            <w:vAlign w:val="center"/>
          </w:tcPr>
          <w:p w:rsidR="000710DC" w:rsidRDefault="009032C5">
            <w:pPr>
              <w:jc w:val="center"/>
            </w:pPr>
            <w:r>
              <w:rPr>
                <w:color w:val="000000"/>
                <w:sz w:val="24"/>
              </w:rPr>
              <w:t>锐科激光</w:t>
            </w:r>
          </w:p>
        </w:tc>
        <w:tc>
          <w:tcPr>
            <w:tcW w:w="1346" w:type="dxa"/>
            <w:vAlign w:val="center"/>
          </w:tcPr>
          <w:p w:rsidR="000710DC" w:rsidRDefault="009032C5">
            <w:pPr>
              <w:jc w:val="right"/>
            </w:pPr>
            <w:r>
              <w:rPr>
                <w:color w:val="000000"/>
                <w:sz w:val="24"/>
              </w:rPr>
              <w:t>1,543</w:t>
            </w:r>
          </w:p>
        </w:tc>
        <w:tc>
          <w:tcPr>
            <w:tcW w:w="1944" w:type="dxa"/>
            <w:vAlign w:val="center"/>
          </w:tcPr>
          <w:p w:rsidR="000710DC" w:rsidRDefault="009032C5">
            <w:pPr>
              <w:jc w:val="right"/>
            </w:pPr>
            <w:r>
              <w:rPr>
                <w:color w:val="000000"/>
                <w:sz w:val="24"/>
              </w:rPr>
              <w:t>123,995.48</w:t>
            </w:r>
          </w:p>
        </w:tc>
        <w:tc>
          <w:tcPr>
            <w:tcW w:w="1705" w:type="dxa"/>
            <w:vAlign w:val="center"/>
          </w:tcPr>
          <w:p w:rsidR="000710DC" w:rsidRDefault="009032C5">
            <w:pPr>
              <w:jc w:val="right"/>
            </w:pPr>
            <w:r>
              <w:rPr>
                <w:color w:val="000000"/>
                <w:sz w:val="24"/>
              </w:rPr>
              <w:t>0.02</w:t>
            </w:r>
          </w:p>
        </w:tc>
      </w:tr>
      <w:tr w:rsidR="000710DC">
        <w:tc>
          <w:tcPr>
            <w:tcW w:w="862" w:type="dxa"/>
            <w:vAlign w:val="center"/>
          </w:tcPr>
          <w:p w:rsidR="000710DC" w:rsidRDefault="009032C5">
            <w:pPr>
              <w:jc w:val="center"/>
            </w:pPr>
            <w:r>
              <w:rPr>
                <w:color w:val="000000"/>
                <w:sz w:val="24"/>
              </w:rPr>
              <w:t>33</w:t>
            </w:r>
          </w:p>
        </w:tc>
        <w:tc>
          <w:tcPr>
            <w:tcW w:w="1346" w:type="dxa"/>
            <w:vAlign w:val="center"/>
          </w:tcPr>
          <w:p w:rsidR="000710DC" w:rsidRDefault="009032C5">
            <w:pPr>
              <w:jc w:val="center"/>
            </w:pPr>
            <w:r>
              <w:rPr>
                <w:color w:val="000000"/>
                <w:sz w:val="24"/>
              </w:rPr>
              <w:t>601330</w:t>
            </w:r>
          </w:p>
        </w:tc>
        <w:tc>
          <w:tcPr>
            <w:tcW w:w="1795" w:type="dxa"/>
            <w:vAlign w:val="center"/>
          </w:tcPr>
          <w:p w:rsidR="000710DC" w:rsidRDefault="009032C5">
            <w:pPr>
              <w:jc w:val="center"/>
            </w:pPr>
            <w:r>
              <w:rPr>
                <w:color w:val="000000"/>
                <w:sz w:val="24"/>
              </w:rPr>
              <w:t>绿色动力</w:t>
            </w:r>
          </w:p>
        </w:tc>
        <w:tc>
          <w:tcPr>
            <w:tcW w:w="1346" w:type="dxa"/>
            <w:vAlign w:val="center"/>
          </w:tcPr>
          <w:p w:rsidR="000710DC" w:rsidRDefault="009032C5">
            <w:pPr>
              <w:jc w:val="right"/>
            </w:pPr>
            <w:r>
              <w:rPr>
                <w:color w:val="000000"/>
                <w:sz w:val="24"/>
              </w:rPr>
              <w:t>4,971</w:t>
            </w:r>
          </w:p>
        </w:tc>
        <w:tc>
          <w:tcPr>
            <w:tcW w:w="1944" w:type="dxa"/>
            <w:vAlign w:val="center"/>
          </w:tcPr>
          <w:p w:rsidR="000710DC" w:rsidRDefault="009032C5">
            <w:pPr>
              <w:jc w:val="right"/>
            </w:pPr>
            <w:r>
              <w:rPr>
                <w:color w:val="000000"/>
                <w:sz w:val="24"/>
              </w:rPr>
              <w:t>81,226.14</w:t>
            </w:r>
          </w:p>
        </w:tc>
        <w:tc>
          <w:tcPr>
            <w:tcW w:w="1705" w:type="dxa"/>
            <w:vAlign w:val="center"/>
          </w:tcPr>
          <w:p w:rsidR="000710DC" w:rsidRDefault="009032C5">
            <w:pPr>
              <w:jc w:val="right"/>
            </w:pPr>
            <w:r>
              <w:rPr>
                <w:color w:val="000000"/>
                <w:sz w:val="24"/>
              </w:rPr>
              <w:t>0.01</w:t>
            </w:r>
          </w:p>
        </w:tc>
      </w:tr>
      <w:tr w:rsidR="000710DC">
        <w:tc>
          <w:tcPr>
            <w:tcW w:w="862" w:type="dxa"/>
            <w:vAlign w:val="center"/>
          </w:tcPr>
          <w:p w:rsidR="000710DC" w:rsidRDefault="009032C5">
            <w:pPr>
              <w:jc w:val="center"/>
            </w:pPr>
            <w:r>
              <w:rPr>
                <w:color w:val="000000"/>
                <w:sz w:val="24"/>
              </w:rPr>
              <w:t>34</w:t>
            </w:r>
          </w:p>
        </w:tc>
        <w:tc>
          <w:tcPr>
            <w:tcW w:w="1346" w:type="dxa"/>
            <w:vAlign w:val="center"/>
          </w:tcPr>
          <w:p w:rsidR="000710DC" w:rsidRDefault="009032C5">
            <w:pPr>
              <w:jc w:val="center"/>
            </w:pPr>
            <w:r>
              <w:rPr>
                <w:color w:val="000000"/>
                <w:sz w:val="24"/>
              </w:rPr>
              <w:t>603650</w:t>
            </w:r>
          </w:p>
        </w:tc>
        <w:tc>
          <w:tcPr>
            <w:tcW w:w="1795" w:type="dxa"/>
            <w:vAlign w:val="center"/>
          </w:tcPr>
          <w:p w:rsidR="000710DC" w:rsidRDefault="009032C5">
            <w:pPr>
              <w:jc w:val="center"/>
            </w:pPr>
            <w:r>
              <w:rPr>
                <w:color w:val="000000"/>
                <w:sz w:val="24"/>
              </w:rPr>
              <w:t>彤程新材</w:t>
            </w:r>
          </w:p>
        </w:tc>
        <w:tc>
          <w:tcPr>
            <w:tcW w:w="1346" w:type="dxa"/>
            <w:vAlign w:val="center"/>
          </w:tcPr>
          <w:p w:rsidR="000710DC" w:rsidRDefault="009032C5">
            <w:pPr>
              <w:jc w:val="right"/>
            </w:pPr>
            <w:r>
              <w:rPr>
                <w:color w:val="000000"/>
                <w:sz w:val="24"/>
              </w:rPr>
              <w:t>2,376</w:t>
            </w:r>
          </w:p>
        </w:tc>
        <w:tc>
          <w:tcPr>
            <w:tcW w:w="1944" w:type="dxa"/>
            <w:vAlign w:val="center"/>
          </w:tcPr>
          <w:p w:rsidR="000710DC" w:rsidRDefault="009032C5">
            <w:pPr>
              <w:jc w:val="right"/>
            </w:pPr>
            <w:r>
              <w:rPr>
                <w:color w:val="000000"/>
                <w:sz w:val="24"/>
              </w:rPr>
              <w:t>50,988.96</w:t>
            </w:r>
          </w:p>
        </w:tc>
        <w:tc>
          <w:tcPr>
            <w:tcW w:w="1705" w:type="dxa"/>
            <w:vAlign w:val="center"/>
          </w:tcPr>
          <w:p w:rsidR="000710DC" w:rsidRDefault="009032C5">
            <w:pPr>
              <w:jc w:val="right"/>
            </w:pPr>
            <w:r>
              <w:rPr>
                <w:color w:val="000000"/>
                <w:sz w:val="24"/>
              </w:rPr>
              <w:t>0.01</w:t>
            </w:r>
          </w:p>
        </w:tc>
      </w:tr>
      <w:tr w:rsidR="000710DC">
        <w:tc>
          <w:tcPr>
            <w:tcW w:w="862" w:type="dxa"/>
            <w:vAlign w:val="center"/>
          </w:tcPr>
          <w:p w:rsidR="000710DC" w:rsidRDefault="009032C5">
            <w:pPr>
              <w:jc w:val="center"/>
            </w:pPr>
            <w:r>
              <w:rPr>
                <w:color w:val="000000"/>
                <w:sz w:val="24"/>
              </w:rPr>
              <w:t>35</w:t>
            </w:r>
          </w:p>
        </w:tc>
        <w:tc>
          <w:tcPr>
            <w:tcW w:w="1346" w:type="dxa"/>
            <w:vAlign w:val="center"/>
          </w:tcPr>
          <w:p w:rsidR="000710DC" w:rsidRDefault="009032C5">
            <w:pPr>
              <w:jc w:val="center"/>
            </w:pPr>
            <w:r>
              <w:rPr>
                <w:color w:val="000000"/>
                <w:sz w:val="24"/>
              </w:rPr>
              <w:t>603693</w:t>
            </w:r>
          </w:p>
        </w:tc>
        <w:tc>
          <w:tcPr>
            <w:tcW w:w="1795" w:type="dxa"/>
            <w:vAlign w:val="center"/>
          </w:tcPr>
          <w:p w:rsidR="000710DC" w:rsidRDefault="009032C5">
            <w:pPr>
              <w:jc w:val="center"/>
            </w:pPr>
            <w:r>
              <w:rPr>
                <w:color w:val="000000"/>
                <w:sz w:val="24"/>
              </w:rPr>
              <w:t>江苏新能</w:t>
            </w:r>
          </w:p>
        </w:tc>
        <w:tc>
          <w:tcPr>
            <w:tcW w:w="1346" w:type="dxa"/>
            <w:vAlign w:val="center"/>
          </w:tcPr>
          <w:p w:rsidR="000710DC" w:rsidRDefault="009032C5">
            <w:pPr>
              <w:jc w:val="right"/>
            </w:pPr>
            <w:r>
              <w:rPr>
                <w:color w:val="000000"/>
                <w:sz w:val="24"/>
              </w:rPr>
              <w:t>5,384</w:t>
            </w:r>
          </w:p>
        </w:tc>
        <w:tc>
          <w:tcPr>
            <w:tcW w:w="1944" w:type="dxa"/>
            <w:vAlign w:val="center"/>
          </w:tcPr>
          <w:p w:rsidR="000710DC" w:rsidRDefault="009032C5">
            <w:pPr>
              <w:jc w:val="right"/>
            </w:pPr>
            <w:r>
              <w:rPr>
                <w:color w:val="000000"/>
                <w:sz w:val="24"/>
              </w:rPr>
              <w:t>48,456.00</w:t>
            </w:r>
          </w:p>
        </w:tc>
        <w:tc>
          <w:tcPr>
            <w:tcW w:w="1705" w:type="dxa"/>
            <w:vAlign w:val="center"/>
          </w:tcPr>
          <w:p w:rsidR="000710DC" w:rsidRDefault="009032C5">
            <w:pPr>
              <w:jc w:val="right"/>
            </w:pPr>
            <w:r>
              <w:rPr>
                <w:color w:val="000000"/>
                <w:sz w:val="24"/>
              </w:rPr>
              <w:t>0.01</w:t>
            </w:r>
          </w:p>
        </w:tc>
      </w:tr>
      <w:tr w:rsidR="000710DC">
        <w:tc>
          <w:tcPr>
            <w:tcW w:w="862" w:type="dxa"/>
            <w:vAlign w:val="center"/>
          </w:tcPr>
          <w:p w:rsidR="000710DC" w:rsidRDefault="009032C5">
            <w:pPr>
              <w:jc w:val="center"/>
            </w:pPr>
            <w:r>
              <w:rPr>
                <w:color w:val="000000"/>
                <w:sz w:val="24"/>
              </w:rPr>
              <w:t>36</w:t>
            </w:r>
          </w:p>
        </w:tc>
        <w:tc>
          <w:tcPr>
            <w:tcW w:w="1346" w:type="dxa"/>
            <w:vAlign w:val="center"/>
          </w:tcPr>
          <w:p w:rsidR="000710DC" w:rsidRDefault="009032C5">
            <w:pPr>
              <w:jc w:val="center"/>
            </w:pPr>
            <w:r>
              <w:rPr>
                <w:color w:val="000000"/>
                <w:sz w:val="24"/>
              </w:rPr>
              <w:t>603706</w:t>
            </w:r>
          </w:p>
        </w:tc>
        <w:tc>
          <w:tcPr>
            <w:tcW w:w="1795" w:type="dxa"/>
            <w:vAlign w:val="center"/>
          </w:tcPr>
          <w:p w:rsidR="000710DC" w:rsidRDefault="009032C5">
            <w:pPr>
              <w:jc w:val="center"/>
            </w:pPr>
            <w:r>
              <w:rPr>
                <w:color w:val="000000"/>
                <w:sz w:val="24"/>
              </w:rPr>
              <w:t>东方环宇</w:t>
            </w:r>
          </w:p>
        </w:tc>
        <w:tc>
          <w:tcPr>
            <w:tcW w:w="1346" w:type="dxa"/>
            <w:vAlign w:val="center"/>
          </w:tcPr>
          <w:p w:rsidR="000710DC" w:rsidRDefault="009032C5">
            <w:pPr>
              <w:jc w:val="right"/>
            </w:pPr>
            <w:r>
              <w:rPr>
                <w:color w:val="000000"/>
                <w:sz w:val="24"/>
              </w:rPr>
              <w:t>1,765</w:t>
            </w:r>
          </w:p>
        </w:tc>
        <w:tc>
          <w:tcPr>
            <w:tcW w:w="1944" w:type="dxa"/>
            <w:vAlign w:val="center"/>
          </w:tcPr>
          <w:p w:rsidR="000710DC" w:rsidRDefault="009032C5">
            <w:pPr>
              <w:jc w:val="right"/>
            </w:pPr>
            <w:r>
              <w:rPr>
                <w:color w:val="000000"/>
                <w:sz w:val="24"/>
              </w:rPr>
              <w:t>23,103.85</w:t>
            </w:r>
          </w:p>
        </w:tc>
        <w:tc>
          <w:tcPr>
            <w:tcW w:w="1705" w:type="dxa"/>
            <w:vAlign w:val="center"/>
          </w:tcPr>
          <w:p w:rsidR="000710DC" w:rsidRDefault="009032C5">
            <w:pPr>
              <w:jc w:val="right"/>
            </w:pPr>
            <w:r>
              <w:rPr>
                <w:color w:val="000000"/>
                <w:sz w:val="24"/>
              </w:rPr>
              <w:t>0.00</w:t>
            </w:r>
          </w:p>
        </w:tc>
      </w:tr>
      <w:tr w:rsidR="000710DC">
        <w:tc>
          <w:tcPr>
            <w:tcW w:w="862" w:type="dxa"/>
            <w:vAlign w:val="center"/>
          </w:tcPr>
          <w:p w:rsidR="000710DC" w:rsidRDefault="009032C5">
            <w:pPr>
              <w:jc w:val="center"/>
            </w:pPr>
            <w:r>
              <w:rPr>
                <w:color w:val="000000"/>
                <w:sz w:val="24"/>
              </w:rPr>
              <w:t>37</w:t>
            </w:r>
          </w:p>
        </w:tc>
        <w:tc>
          <w:tcPr>
            <w:tcW w:w="1346" w:type="dxa"/>
            <w:vAlign w:val="center"/>
          </w:tcPr>
          <w:p w:rsidR="000710DC" w:rsidRDefault="009032C5">
            <w:pPr>
              <w:jc w:val="center"/>
            </w:pPr>
            <w:r>
              <w:rPr>
                <w:color w:val="000000"/>
                <w:sz w:val="24"/>
              </w:rPr>
              <w:t>603105</w:t>
            </w:r>
          </w:p>
        </w:tc>
        <w:tc>
          <w:tcPr>
            <w:tcW w:w="1795" w:type="dxa"/>
            <w:vAlign w:val="center"/>
          </w:tcPr>
          <w:p w:rsidR="000710DC" w:rsidRDefault="009032C5">
            <w:pPr>
              <w:jc w:val="center"/>
            </w:pPr>
            <w:r>
              <w:rPr>
                <w:color w:val="000000"/>
                <w:sz w:val="24"/>
              </w:rPr>
              <w:t>芯能科技</w:t>
            </w:r>
          </w:p>
        </w:tc>
        <w:tc>
          <w:tcPr>
            <w:tcW w:w="1346" w:type="dxa"/>
            <w:vAlign w:val="center"/>
          </w:tcPr>
          <w:p w:rsidR="000710DC" w:rsidRDefault="009032C5">
            <w:pPr>
              <w:jc w:val="right"/>
            </w:pPr>
            <w:r>
              <w:rPr>
                <w:color w:val="000000"/>
                <w:sz w:val="24"/>
              </w:rPr>
              <w:t>3,410</w:t>
            </w:r>
          </w:p>
        </w:tc>
        <w:tc>
          <w:tcPr>
            <w:tcW w:w="1944" w:type="dxa"/>
            <w:vAlign w:val="center"/>
          </w:tcPr>
          <w:p w:rsidR="000710DC" w:rsidRDefault="009032C5">
            <w:pPr>
              <w:jc w:val="right"/>
            </w:pPr>
            <w:r>
              <w:rPr>
                <w:color w:val="000000"/>
                <w:sz w:val="24"/>
              </w:rPr>
              <w:t>16,470.30</w:t>
            </w:r>
          </w:p>
        </w:tc>
        <w:tc>
          <w:tcPr>
            <w:tcW w:w="1705" w:type="dxa"/>
            <w:vAlign w:val="center"/>
          </w:tcPr>
          <w:p w:rsidR="000710DC" w:rsidRDefault="009032C5">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6" w:name="_Toc522549981"/>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7"/>
      <w:bookmarkEnd w:id="66"/>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0710DC">
        <w:tc>
          <w:tcPr>
            <w:tcW w:w="869" w:type="dxa"/>
            <w:vAlign w:val="center"/>
          </w:tcPr>
          <w:p w:rsidR="000710DC" w:rsidRDefault="009032C5">
            <w:pPr>
              <w:jc w:val="center"/>
            </w:pPr>
            <w:r>
              <w:rPr>
                <w:sz w:val="24"/>
              </w:rPr>
              <w:t>1</w:t>
            </w:r>
          </w:p>
        </w:tc>
        <w:tc>
          <w:tcPr>
            <w:tcW w:w="1650" w:type="dxa"/>
            <w:vAlign w:val="center"/>
          </w:tcPr>
          <w:p w:rsidR="000710DC" w:rsidRDefault="009032C5">
            <w:pPr>
              <w:jc w:val="center"/>
            </w:pPr>
            <w:r>
              <w:rPr>
                <w:sz w:val="24"/>
              </w:rPr>
              <w:t>002415</w:t>
            </w:r>
          </w:p>
        </w:tc>
        <w:tc>
          <w:tcPr>
            <w:tcW w:w="1980" w:type="dxa"/>
            <w:vAlign w:val="center"/>
          </w:tcPr>
          <w:p w:rsidR="000710DC" w:rsidRDefault="009032C5">
            <w:pPr>
              <w:jc w:val="center"/>
            </w:pPr>
            <w:r>
              <w:rPr>
                <w:sz w:val="24"/>
              </w:rPr>
              <w:t>海康威视</w:t>
            </w:r>
          </w:p>
        </w:tc>
        <w:tc>
          <w:tcPr>
            <w:tcW w:w="2879" w:type="dxa"/>
            <w:vAlign w:val="center"/>
          </w:tcPr>
          <w:p w:rsidR="000710DC" w:rsidRDefault="009032C5">
            <w:pPr>
              <w:jc w:val="right"/>
            </w:pPr>
            <w:r>
              <w:rPr>
                <w:sz w:val="24"/>
              </w:rPr>
              <w:t>4,304,150.00</w:t>
            </w:r>
          </w:p>
        </w:tc>
        <w:tc>
          <w:tcPr>
            <w:tcW w:w="1620" w:type="dxa"/>
            <w:vAlign w:val="center"/>
          </w:tcPr>
          <w:p w:rsidR="000710DC" w:rsidRDefault="009032C5">
            <w:pPr>
              <w:jc w:val="right"/>
            </w:pPr>
            <w:r>
              <w:rPr>
                <w:sz w:val="24"/>
              </w:rPr>
              <w:t>0.70</w:t>
            </w:r>
          </w:p>
        </w:tc>
      </w:tr>
      <w:tr w:rsidR="000710DC">
        <w:tc>
          <w:tcPr>
            <w:tcW w:w="869" w:type="dxa"/>
            <w:vAlign w:val="center"/>
          </w:tcPr>
          <w:p w:rsidR="000710DC" w:rsidRDefault="009032C5">
            <w:pPr>
              <w:jc w:val="center"/>
            </w:pPr>
            <w:r>
              <w:rPr>
                <w:sz w:val="24"/>
              </w:rPr>
              <w:t>2</w:t>
            </w:r>
          </w:p>
        </w:tc>
        <w:tc>
          <w:tcPr>
            <w:tcW w:w="1650" w:type="dxa"/>
            <w:vAlign w:val="center"/>
          </w:tcPr>
          <w:p w:rsidR="000710DC" w:rsidRDefault="009032C5">
            <w:pPr>
              <w:jc w:val="center"/>
            </w:pPr>
            <w:r>
              <w:rPr>
                <w:sz w:val="24"/>
              </w:rPr>
              <w:t>002271</w:t>
            </w:r>
          </w:p>
        </w:tc>
        <w:tc>
          <w:tcPr>
            <w:tcW w:w="1980" w:type="dxa"/>
            <w:vAlign w:val="center"/>
          </w:tcPr>
          <w:p w:rsidR="000710DC" w:rsidRDefault="009032C5">
            <w:pPr>
              <w:jc w:val="center"/>
            </w:pPr>
            <w:r>
              <w:rPr>
                <w:sz w:val="24"/>
              </w:rPr>
              <w:t>东方雨虹</w:t>
            </w:r>
          </w:p>
        </w:tc>
        <w:tc>
          <w:tcPr>
            <w:tcW w:w="2879" w:type="dxa"/>
            <w:vAlign w:val="center"/>
          </w:tcPr>
          <w:p w:rsidR="000710DC" w:rsidRDefault="009032C5">
            <w:pPr>
              <w:jc w:val="right"/>
            </w:pPr>
            <w:r>
              <w:rPr>
                <w:sz w:val="24"/>
              </w:rPr>
              <w:t>3,787,723.00</w:t>
            </w:r>
          </w:p>
        </w:tc>
        <w:tc>
          <w:tcPr>
            <w:tcW w:w="1620" w:type="dxa"/>
            <w:vAlign w:val="center"/>
          </w:tcPr>
          <w:p w:rsidR="000710DC" w:rsidRDefault="009032C5">
            <w:pPr>
              <w:jc w:val="right"/>
            </w:pPr>
            <w:r>
              <w:rPr>
                <w:sz w:val="24"/>
              </w:rPr>
              <w:t>0.61</w:t>
            </w:r>
          </w:p>
        </w:tc>
      </w:tr>
      <w:tr w:rsidR="000710DC">
        <w:tc>
          <w:tcPr>
            <w:tcW w:w="869" w:type="dxa"/>
            <w:vAlign w:val="center"/>
          </w:tcPr>
          <w:p w:rsidR="000710DC" w:rsidRDefault="009032C5">
            <w:pPr>
              <w:jc w:val="center"/>
            </w:pPr>
            <w:r>
              <w:rPr>
                <w:sz w:val="24"/>
              </w:rPr>
              <w:t>3</w:t>
            </w:r>
          </w:p>
        </w:tc>
        <w:tc>
          <w:tcPr>
            <w:tcW w:w="1650" w:type="dxa"/>
            <w:vAlign w:val="center"/>
          </w:tcPr>
          <w:p w:rsidR="000710DC" w:rsidRDefault="009032C5">
            <w:pPr>
              <w:jc w:val="center"/>
            </w:pPr>
            <w:r>
              <w:rPr>
                <w:sz w:val="24"/>
              </w:rPr>
              <w:t>600029</w:t>
            </w:r>
          </w:p>
        </w:tc>
        <w:tc>
          <w:tcPr>
            <w:tcW w:w="1980" w:type="dxa"/>
            <w:vAlign w:val="center"/>
          </w:tcPr>
          <w:p w:rsidR="000710DC" w:rsidRDefault="009032C5">
            <w:pPr>
              <w:jc w:val="center"/>
            </w:pPr>
            <w:r>
              <w:rPr>
                <w:sz w:val="24"/>
              </w:rPr>
              <w:t>南方航空</w:t>
            </w:r>
          </w:p>
        </w:tc>
        <w:tc>
          <w:tcPr>
            <w:tcW w:w="2879" w:type="dxa"/>
            <w:vAlign w:val="center"/>
          </w:tcPr>
          <w:p w:rsidR="000710DC" w:rsidRDefault="009032C5">
            <w:pPr>
              <w:jc w:val="right"/>
            </w:pPr>
            <w:r>
              <w:rPr>
                <w:sz w:val="24"/>
              </w:rPr>
              <w:t>3,039,000.00</w:t>
            </w:r>
          </w:p>
        </w:tc>
        <w:tc>
          <w:tcPr>
            <w:tcW w:w="1620" w:type="dxa"/>
            <w:vAlign w:val="center"/>
          </w:tcPr>
          <w:p w:rsidR="000710DC" w:rsidRDefault="009032C5">
            <w:pPr>
              <w:jc w:val="right"/>
            </w:pPr>
            <w:r>
              <w:rPr>
                <w:sz w:val="24"/>
              </w:rPr>
              <w:t>0.49</w:t>
            </w:r>
          </w:p>
        </w:tc>
      </w:tr>
      <w:tr w:rsidR="000710DC">
        <w:tc>
          <w:tcPr>
            <w:tcW w:w="869" w:type="dxa"/>
            <w:vAlign w:val="center"/>
          </w:tcPr>
          <w:p w:rsidR="000710DC" w:rsidRDefault="009032C5">
            <w:pPr>
              <w:jc w:val="center"/>
            </w:pPr>
            <w:r>
              <w:rPr>
                <w:sz w:val="24"/>
              </w:rPr>
              <w:t>4</w:t>
            </w:r>
          </w:p>
        </w:tc>
        <w:tc>
          <w:tcPr>
            <w:tcW w:w="1650" w:type="dxa"/>
            <w:vAlign w:val="center"/>
          </w:tcPr>
          <w:p w:rsidR="000710DC" w:rsidRDefault="009032C5">
            <w:pPr>
              <w:jc w:val="center"/>
            </w:pPr>
            <w:r>
              <w:rPr>
                <w:sz w:val="24"/>
              </w:rPr>
              <w:t>600276</w:t>
            </w:r>
          </w:p>
        </w:tc>
        <w:tc>
          <w:tcPr>
            <w:tcW w:w="1980" w:type="dxa"/>
            <w:vAlign w:val="center"/>
          </w:tcPr>
          <w:p w:rsidR="000710DC" w:rsidRDefault="009032C5">
            <w:pPr>
              <w:jc w:val="center"/>
            </w:pPr>
            <w:r>
              <w:rPr>
                <w:sz w:val="24"/>
              </w:rPr>
              <w:t>恒瑞医药</w:t>
            </w:r>
          </w:p>
        </w:tc>
        <w:tc>
          <w:tcPr>
            <w:tcW w:w="2879" w:type="dxa"/>
            <w:vAlign w:val="center"/>
          </w:tcPr>
          <w:p w:rsidR="000710DC" w:rsidRDefault="009032C5">
            <w:pPr>
              <w:jc w:val="right"/>
            </w:pPr>
            <w:r>
              <w:rPr>
                <w:sz w:val="24"/>
              </w:rPr>
              <w:t>2,073,699.33</w:t>
            </w:r>
          </w:p>
        </w:tc>
        <w:tc>
          <w:tcPr>
            <w:tcW w:w="1620" w:type="dxa"/>
            <w:vAlign w:val="center"/>
          </w:tcPr>
          <w:p w:rsidR="000710DC" w:rsidRDefault="009032C5">
            <w:pPr>
              <w:jc w:val="right"/>
            </w:pPr>
            <w:r>
              <w:rPr>
                <w:sz w:val="24"/>
              </w:rPr>
              <w:t>0.34</w:t>
            </w:r>
          </w:p>
        </w:tc>
      </w:tr>
      <w:tr w:rsidR="000710DC">
        <w:tc>
          <w:tcPr>
            <w:tcW w:w="869" w:type="dxa"/>
            <w:vAlign w:val="center"/>
          </w:tcPr>
          <w:p w:rsidR="000710DC" w:rsidRDefault="009032C5">
            <w:pPr>
              <w:jc w:val="center"/>
            </w:pPr>
            <w:r>
              <w:rPr>
                <w:sz w:val="24"/>
              </w:rPr>
              <w:t>5</w:t>
            </w:r>
          </w:p>
        </w:tc>
        <w:tc>
          <w:tcPr>
            <w:tcW w:w="1650" w:type="dxa"/>
            <w:vAlign w:val="center"/>
          </w:tcPr>
          <w:p w:rsidR="000710DC" w:rsidRDefault="009032C5">
            <w:pPr>
              <w:jc w:val="center"/>
            </w:pPr>
            <w:r>
              <w:rPr>
                <w:sz w:val="24"/>
              </w:rPr>
              <w:t>600066</w:t>
            </w:r>
          </w:p>
        </w:tc>
        <w:tc>
          <w:tcPr>
            <w:tcW w:w="1980" w:type="dxa"/>
            <w:vAlign w:val="center"/>
          </w:tcPr>
          <w:p w:rsidR="000710DC" w:rsidRDefault="009032C5">
            <w:pPr>
              <w:jc w:val="center"/>
            </w:pPr>
            <w:r>
              <w:rPr>
                <w:sz w:val="24"/>
              </w:rPr>
              <w:t>宇通客车</w:t>
            </w:r>
          </w:p>
        </w:tc>
        <w:tc>
          <w:tcPr>
            <w:tcW w:w="2879" w:type="dxa"/>
            <w:vAlign w:val="center"/>
          </w:tcPr>
          <w:p w:rsidR="000710DC" w:rsidRDefault="009032C5">
            <w:pPr>
              <w:jc w:val="right"/>
            </w:pPr>
            <w:r>
              <w:rPr>
                <w:sz w:val="24"/>
              </w:rPr>
              <w:t>1,950,720.63</w:t>
            </w:r>
          </w:p>
        </w:tc>
        <w:tc>
          <w:tcPr>
            <w:tcW w:w="1620" w:type="dxa"/>
            <w:vAlign w:val="center"/>
          </w:tcPr>
          <w:p w:rsidR="000710DC" w:rsidRDefault="009032C5">
            <w:pPr>
              <w:jc w:val="right"/>
            </w:pPr>
            <w:r>
              <w:rPr>
                <w:sz w:val="24"/>
              </w:rPr>
              <w:t>0.32</w:t>
            </w:r>
          </w:p>
        </w:tc>
      </w:tr>
      <w:tr w:rsidR="000710DC">
        <w:tc>
          <w:tcPr>
            <w:tcW w:w="869" w:type="dxa"/>
            <w:vAlign w:val="center"/>
          </w:tcPr>
          <w:p w:rsidR="000710DC" w:rsidRDefault="009032C5">
            <w:pPr>
              <w:jc w:val="center"/>
            </w:pPr>
            <w:r>
              <w:rPr>
                <w:sz w:val="24"/>
              </w:rPr>
              <w:t>6</w:t>
            </w:r>
          </w:p>
        </w:tc>
        <w:tc>
          <w:tcPr>
            <w:tcW w:w="1650" w:type="dxa"/>
            <w:vAlign w:val="center"/>
          </w:tcPr>
          <w:p w:rsidR="000710DC" w:rsidRDefault="009032C5">
            <w:pPr>
              <w:jc w:val="center"/>
            </w:pPr>
            <w:r>
              <w:rPr>
                <w:sz w:val="24"/>
              </w:rPr>
              <w:t>000538</w:t>
            </w:r>
          </w:p>
        </w:tc>
        <w:tc>
          <w:tcPr>
            <w:tcW w:w="1980" w:type="dxa"/>
            <w:vAlign w:val="center"/>
          </w:tcPr>
          <w:p w:rsidR="000710DC" w:rsidRDefault="009032C5">
            <w:pPr>
              <w:jc w:val="center"/>
            </w:pPr>
            <w:r>
              <w:rPr>
                <w:sz w:val="24"/>
              </w:rPr>
              <w:t>云南白药</w:t>
            </w:r>
          </w:p>
        </w:tc>
        <w:tc>
          <w:tcPr>
            <w:tcW w:w="2879" w:type="dxa"/>
            <w:vAlign w:val="center"/>
          </w:tcPr>
          <w:p w:rsidR="000710DC" w:rsidRDefault="009032C5">
            <w:pPr>
              <w:jc w:val="right"/>
            </w:pPr>
            <w:r>
              <w:rPr>
                <w:sz w:val="24"/>
              </w:rPr>
              <w:t>1,919,474.00</w:t>
            </w:r>
          </w:p>
        </w:tc>
        <w:tc>
          <w:tcPr>
            <w:tcW w:w="1620" w:type="dxa"/>
            <w:vAlign w:val="center"/>
          </w:tcPr>
          <w:p w:rsidR="000710DC" w:rsidRDefault="009032C5">
            <w:pPr>
              <w:jc w:val="right"/>
            </w:pPr>
            <w:r>
              <w:rPr>
                <w:sz w:val="24"/>
              </w:rPr>
              <w:t>0.31</w:t>
            </w:r>
          </w:p>
        </w:tc>
      </w:tr>
      <w:tr w:rsidR="000710DC">
        <w:tc>
          <w:tcPr>
            <w:tcW w:w="869" w:type="dxa"/>
            <w:vAlign w:val="center"/>
          </w:tcPr>
          <w:p w:rsidR="000710DC" w:rsidRDefault="009032C5">
            <w:pPr>
              <w:jc w:val="center"/>
            </w:pPr>
            <w:r>
              <w:rPr>
                <w:sz w:val="24"/>
              </w:rPr>
              <w:t>7</w:t>
            </w:r>
          </w:p>
        </w:tc>
        <w:tc>
          <w:tcPr>
            <w:tcW w:w="1650" w:type="dxa"/>
            <w:vAlign w:val="center"/>
          </w:tcPr>
          <w:p w:rsidR="000710DC" w:rsidRDefault="009032C5">
            <w:pPr>
              <w:jc w:val="center"/>
            </w:pPr>
            <w:r>
              <w:rPr>
                <w:sz w:val="24"/>
              </w:rPr>
              <w:t>601877</w:t>
            </w:r>
          </w:p>
        </w:tc>
        <w:tc>
          <w:tcPr>
            <w:tcW w:w="1980" w:type="dxa"/>
            <w:vAlign w:val="center"/>
          </w:tcPr>
          <w:p w:rsidR="000710DC" w:rsidRDefault="009032C5">
            <w:pPr>
              <w:jc w:val="center"/>
            </w:pPr>
            <w:r>
              <w:rPr>
                <w:sz w:val="24"/>
              </w:rPr>
              <w:t>正泰电器</w:t>
            </w:r>
          </w:p>
        </w:tc>
        <w:tc>
          <w:tcPr>
            <w:tcW w:w="2879" w:type="dxa"/>
            <w:vAlign w:val="center"/>
          </w:tcPr>
          <w:p w:rsidR="000710DC" w:rsidRDefault="009032C5">
            <w:pPr>
              <w:jc w:val="right"/>
            </w:pPr>
            <w:r>
              <w:rPr>
                <w:sz w:val="24"/>
              </w:rPr>
              <w:t>1,842,330.00</w:t>
            </w:r>
          </w:p>
        </w:tc>
        <w:tc>
          <w:tcPr>
            <w:tcW w:w="1620" w:type="dxa"/>
            <w:vAlign w:val="center"/>
          </w:tcPr>
          <w:p w:rsidR="000710DC" w:rsidRDefault="009032C5">
            <w:pPr>
              <w:jc w:val="right"/>
            </w:pPr>
            <w:r>
              <w:rPr>
                <w:sz w:val="24"/>
              </w:rPr>
              <w:t>0.30</w:t>
            </w:r>
          </w:p>
        </w:tc>
      </w:tr>
      <w:tr w:rsidR="000710DC">
        <w:tc>
          <w:tcPr>
            <w:tcW w:w="869" w:type="dxa"/>
            <w:vAlign w:val="center"/>
          </w:tcPr>
          <w:p w:rsidR="000710DC" w:rsidRDefault="009032C5">
            <w:pPr>
              <w:jc w:val="center"/>
            </w:pPr>
            <w:r>
              <w:rPr>
                <w:sz w:val="24"/>
              </w:rPr>
              <w:t>8</w:t>
            </w:r>
          </w:p>
        </w:tc>
        <w:tc>
          <w:tcPr>
            <w:tcW w:w="1650" w:type="dxa"/>
            <w:vAlign w:val="center"/>
          </w:tcPr>
          <w:p w:rsidR="000710DC" w:rsidRDefault="009032C5">
            <w:pPr>
              <w:jc w:val="center"/>
            </w:pPr>
            <w:r>
              <w:rPr>
                <w:sz w:val="24"/>
              </w:rPr>
              <w:t>002027</w:t>
            </w:r>
          </w:p>
        </w:tc>
        <w:tc>
          <w:tcPr>
            <w:tcW w:w="1980" w:type="dxa"/>
            <w:vAlign w:val="center"/>
          </w:tcPr>
          <w:p w:rsidR="000710DC" w:rsidRDefault="009032C5">
            <w:pPr>
              <w:jc w:val="center"/>
            </w:pPr>
            <w:r>
              <w:rPr>
                <w:sz w:val="24"/>
              </w:rPr>
              <w:t>分众传媒</w:t>
            </w:r>
          </w:p>
        </w:tc>
        <w:tc>
          <w:tcPr>
            <w:tcW w:w="2879" w:type="dxa"/>
            <w:vAlign w:val="center"/>
          </w:tcPr>
          <w:p w:rsidR="000710DC" w:rsidRDefault="009032C5">
            <w:pPr>
              <w:jc w:val="right"/>
            </w:pPr>
            <w:r>
              <w:rPr>
                <w:sz w:val="24"/>
              </w:rPr>
              <w:t>1,791,174.00</w:t>
            </w:r>
          </w:p>
        </w:tc>
        <w:tc>
          <w:tcPr>
            <w:tcW w:w="1620" w:type="dxa"/>
            <w:vAlign w:val="center"/>
          </w:tcPr>
          <w:p w:rsidR="000710DC" w:rsidRDefault="009032C5">
            <w:pPr>
              <w:jc w:val="right"/>
            </w:pPr>
            <w:r>
              <w:rPr>
                <w:sz w:val="24"/>
              </w:rPr>
              <w:t>0.29</w:t>
            </w:r>
          </w:p>
        </w:tc>
      </w:tr>
      <w:tr w:rsidR="000710DC">
        <w:tc>
          <w:tcPr>
            <w:tcW w:w="869" w:type="dxa"/>
            <w:vAlign w:val="center"/>
          </w:tcPr>
          <w:p w:rsidR="000710DC" w:rsidRDefault="009032C5">
            <w:pPr>
              <w:jc w:val="center"/>
            </w:pPr>
            <w:r>
              <w:rPr>
                <w:sz w:val="24"/>
              </w:rPr>
              <w:t>9</w:t>
            </w:r>
          </w:p>
        </w:tc>
        <w:tc>
          <w:tcPr>
            <w:tcW w:w="1650" w:type="dxa"/>
            <w:vAlign w:val="center"/>
          </w:tcPr>
          <w:p w:rsidR="000710DC" w:rsidRDefault="009032C5">
            <w:pPr>
              <w:jc w:val="center"/>
            </w:pPr>
            <w:r>
              <w:rPr>
                <w:sz w:val="24"/>
              </w:rPr>
              <w:t>600056</w:t>
            </w:r>
          </w:p>
        </w:tc>
        <w:tc>
          <w:tcPr>
            <w:tcW w:w="1980" w:type="dxa"/>
            <w:vAlign w:val="center"/>
          </w:tcPr>
          <w:p w:rsidR="000710DC" w:rsidRDefault="009032C5">
            <w:pPr>
              <w:jc w:val="center"/>
            </w:pPr>
            <w:r>
              <w:rPr>
                <w:sz w:val="24"/>
              </w:rPr>
              <w:t>中国医药</w:t>
            </w:r>
          </w:p>
        </w:tc>
        <w:tc>
          <w:tcPr>
            <w:tcW w:w="2879" w:type="dxa"/>
            <w:vAlign w:val="center"/>
          </w:tcPr>
          <w:p w:rsidR="000710DC" w:rsidRDefault="009032C5">
            <w:pPr>
              <w:jc w:val="right"/>
            </w:pPr>
            <w:r>
              <w:rPr>
                <w:sz w:val="24"/>
              </w:rPr>
              <w:t>1,411,635.64</w:t>
            </w:r>
          </w:p>
        </w:tc>
        <w:tc>
          <w:tcPr>
            <w:tcW w:w="1620" w:type="dxa"/>
            <w:vAlign w:val="center"/>
          </w:tcPr>
          <w:p w:rsidR="000710DC" w:rsidRDefault="009032C5">
            <w:pPr>
              <w:jc w:val="right"/>
            </w:pPr>
            <w:r>
              <w:rPr>
                <w:sz w:val="24"/>
              </w:rPr>
              <w:t>0.23</w:t>
            </w:r>
          </w:p>
        </w:tc>
      </w:tr>
      <w:tr w:rsidR="000710DC">
        <w:tc>
          <w:tcPr>
            <w:tcW w:w="869" w:type="dxa"/>
            <w:vAlign w:val="center"/>
          </w:tcPr>
          <w:p w:rsidR="000710DC" w:rsidRDefault="009032C5">
            <w:pPr>
              <w:jc w:val="center"/>
            </w:pPr>
            <w:r>
              <w:rPr>
                <w:sz w:val="24"/>
              </w:rPr>
              <w:t>10</w:t>
            </w:r>
          </w:p>
        </w:tc>
        <w:tc>
          <w:tcPr>
            <w:tcW w:w="1650" w:type="dxa"/>
            <w:vAlign w:val="center"/>
          </w:tcPr>
          <w:p w:rsidR="000710DC" w:rsidRDefault="009032C5">
            <w:pPr>
              <w:jc w:val="center"/>
            </w:pPr>
            <w:r>
              <w:rPr>
                <w:sz w:val="24"/>
              </w:rPr>
              <w:t>000725</w:t>
            </w:r>
          </w:p>
        </w:tc>
        <w:tc>
          <w:tcPr>
            <w:tcW w:w="1980" w:type="dxa"/>
            <w:vAlign w:val="center"/>
          </w:tcPr>
          <w:p w:rsidR="000710DC" w:rsidRDefault="009032C5">
            <w:pPr>
              <w:jc w:val="center"/>
            </w:pPr>
            <w:r>
              <w:rPr>
                <w:sz w:val="24"/>
              </w:rPr>
              <w:t>京东方</w:t>
            </w:r>
            <w:r>
              <w:rPr>
                <w:sz w:val="24"/>
              </w:rPr>
              <w:t>A</w:t>
            </w:r>
          </w:p>
        </w:tc>
        <w:tc>
          <w:tcPr>
            <w:tcW w:w="2879" w:type="dxa"/>
            <w:vAlign w:val="center"/>
          </w:tcPr>
          <w:p w:rsidR="000710DC" w:rsidRDefault="009032C5">
            <w:pPr>
              <w:jc w:val="right"/>
            </w:pPr>
            <w:r>
              <w:rPr>
                <w:sz w:val="24"/>
              </w:rPr>
              <w:t>1,196,000.00</w:t>
            </w:r>
          </w:p>
        </w:tc>
        <w:tc>
          <w:tcPr>
            <w:tcW w:w="1620" w:type="dxa"/>
            <w:vAlign w:val="center"/>
          </w:tcPr>
          <w:p w:rsidR="000710DC" w:rsidRDefault="009032C5">
            <w:pPr>
              <w:jc w:val="right"/>
            </w:pPr>
            <w:r>
              <w:rPr>
                <w:sz w:val="24"/>
              </w:rPr>
              <w:t>0.19</w:t>
            </w:r>
          </w:p>
        </w:tc>
      </w:tr>
      <w:tr w:rsidR="000710DC">
        <w:tc>
          <w:tcPr>
            <w:tcW w:w="869" w:type="dxa"/>
            <w:vAlign w:val="center"/>
          </w:tcPr>
          <w:p w:rsidR="000710DC" w:rsidRDefault="009032C5">
            <w:pPr>
              <w:jc w:val="center"/>
            </w:pPr>
            <w:r>
              <w:rPr>
                <w:sz w:val="24"/>
              </w:rPr>
              <w:t>11</w:t>
            </w:r>
          </w:p>
        </w:tc>
        <w:tc>
          <w:tcPr>
            <w:tcW w:w="1650" w:type="dxa"/>
            <w:vAlign w:val="center"/>
          </w:tcPr>
          <w:p w:rsidR="000710DC" w:rsidRDefault="009032C5">
            <w:pPr>
              <w:jc w:val="center"/>
            </w:pPr>
            <w:r>
              <w:rPr>
                <w:sz w:val="24"/>
              </w:rPr>
              <w:t>601100</w:t>
            </w:r>
          </w:p>
        </w:tc>
        <w:tc>
          <w:tcPr>
            <w:tcW w:w="1980" w:type="dxa"/>
            <w:vAlign w:val="center"/>
          </w:tcPr>
          <w:p w:rsidR="000710DC" w:rsidRDefault="009032C5">
            <w:pPr>
              <w:jc w:val="center"/>
            </w:pPr>
            <w:r>
              <w:rPr>
                <w:sz w:val="24"/>
              </w:rPr>
              <w:t>恒立液压</w:t>
            </w:r>
          </w:p>
        </w:tc>
        <w:tc>
          <w:tcPr>
            <w:tcW w:w="2879" w:type="dxa"/>
            <w:vAlign w:val="center"/>
          </w:tcPr>
          <w:p w:rsidR="000710DC" w:rsidRDefault="009032C5">
            <w:pPr>
              <w:jc w:val="right"/>
            </w:pPr>
            <w:r>
              <w:rPr>
                <w:sz w:val="24"/>
              </w:rPr>
              <w:t>995,068.00</w:t>
            </w:r>
          </w:p>
        </w:tc>
        <w:tc>
          <w:tcPr>
            <w:tcW w:w="1620" w:type="dxa"/>
            <w:vAlign w:val="center"/>
          </w:tcPr>
          <w:p w:rsidR="000710DC" w:rsidRDefault="009032C5">
            <w:pPr>
              <w:jc w:val="right"/>
            </w:pPr>
            <w:r>
              <w:rPr>
                <w:sz w:val="24"/>
              </w:rPr>
              <w:t>0.16</w:t>
            </w:r>
          </w:p>
        </w:tc>
      </w:tr>
      <w:tr w:rsidR="000710DC">
        <w:tc>
          <w:tcPr>
            <w:tcW w:w="869" w:type="dxa"/>
            <w:vAlign w:val="center"/>
          </w:tcPr>
          <w:p w:rsidR="000710DC" w:rsidRDefault="009032C5">
            <w:pPr>
              <w:jc w:val="center"/>
            </w:pPr>
            <w:r>
              <w:rPr>
                <w:sz w:val="24"/>
              </w:rPr>
              <w:t>12</w:t>
            </w:r>
          </w:p>
        </w:tc>
        <w:tc>
          <w:tcPr>
            <w:tcW w:w="1650" w:type="dxa"/>
            <w:vAlign w:val="center"/>
          </w:tcPr>
          <w:p w:rsidR="000710DC" w:rsidRDefault="009032C5">
            <w:pPr>
              <w:jc w:val="center"/>
            </w:pPr>
            <w:r>
              <w:rPr>
                <w:sz w:val="24"/>
              </w:rPr>
              <w:t>601012</w:t>
            </w:r>
          </w:p>
        </w:tc>
        <w:tc>
          <w:tcPr>
            <w:tcW w:w="1980" w:type="dxa"/>
            <w:vAlign w:val="center"/>
          </w:tcPr>
          <w:p w:rsidR="000710DC" w:rsidRDefault="009032C5">
            <w:pPr>
              <w:jc w:val="center"/>
            </w:pPr>
            <w:r>
              <w:rPr>
                <w:sz w:val="24"/>
              </w:rPr>
              <w:t>隆基股份</w:t>
            </w:r>
          </w:p>
        </w:tc>
        <w:tc>
          <w:tcPr>
            <w:tcW w:w="2879" w:type="dxa"/>
            <w:vAlign w:val="center"/>
          </w:tcPr>
          <w:p w:rsidR="000710DC" w:rsidRDefault="009032C5">
            <w:pPr>
              <w:jc w:val="right"/>
            </w:pPr>
            <w:r>
              <w:rPr>
                <w:sz w:val="24"/>
              </w:rPr>
              <w:t>984,325.00</w:t>
            </w:r>
          </w:p>
        </w:tc>
        <w:tc>
          <w:tcPr>
            <w:tcW w:w="1620" w:type="dxa"/>
            <w:vAlign w:val="center"/>
          </w:tcPr>
          <w:p w:rsidR="000710DC" w:rsidRDefault="009032C5">
            <w:pPr>
              <w:jc w:val="right"/>
            </w:pPr>
            <w:r>
              <w:rPr>
                <w:sz w:val="24"/>
              </w:rPr>
              <w:t>0.16</w:t>
            </w:r>
          </w:p>
        </w:tc>
      </w:tr>
      <w:tr w:rsidR="000710DC">
        <w:tc>
          <w:tcPr>
            <w:tcW w:w="869" w:type="dxa"/>
            <w:vAlign w:val="center"/>
          </w:tcPr>
          <w:p w:rsidR="000710DC" w:rsidRDefault="009032C5">
            <w:pPr>
              <w:jc w:val="center"/>
            </w:pPr>
            <w:r>
              <w:rPr>
                <w:sz w:val="24"/>
              </w:rPr>
              <w:t>13</w:t>
            </w:r>
          </w:p>
        </w:tc>
        <w:tc>
          <w:tcPr>
            <w:tcW w:w="1650" w:type="dxa"/>
            <w:vAlign w:val="center"/>
          </w:tcPr>
          <w:p w:rsidR="000710DC" w:rsidRDefault="009032C5">
            <w:pPr>
              <w:jc w:val="center"/>
            </w:pPr>
            <w:r>
              <w:rPr>
                <w:sz w:val="24"/>
              </w:rPr>
              <w:t>000625</w:t>
            </w:r>
          </w:p>
        </w:tc>
        <w:tc>
          <w:tcPr>
            <w:tcW w:w="1980" w:type="dxa"/>
            <w:vAlign w:val="center"/>
          </w:tcPr>
          <w:p w:rsidR="000710DC" w:rsidRDefault="009032C5">
            <w:pPr>
              <w:jc w:val="center"/>
            </w:pPr>
            <w:r>
              <w:rPr>
                <w:sz w:val="24"/>
              </w:rPr>
              <w:t>长安汽车</w:t>
            </w:r>
          </w:p>
        </w:tc>
        <w:tc>
          <w:tcPr>
            <w:tcW w:w="2879" w:type="dxa"/>
            <w:vAlign w:val="center"/>
          </w:tcPr>
          <w:p w:rsidR="000710DC" w:rsidRDefault="009032C5">
            <w:pPr>
              <w:jc w:val="right"/>
            </w:pPr>
            <w:r>
              <w:rPr>
                <w:sz w:val="24"/>
              </w:rPr>
              <w:t>964,500.00</w:t>
            </w:r>
          </w:p>
        </w:tc>
        <w:tc>
          <w:tcPr>
            <w:tcW w:w="1620" w:type="dxa"/>
            <w:vAlign w:val="center"/>
          </w:tcPr>
          <w:p w:rsidR="000710DC" w:rsidRDefault="009032C5">
            <w:pPr>
              <w:jc w:val="right"/>
            </w:pPr>
            <w:r>
              <w:rPr>
                <w:sz w:val="24"/>
              </w:rPr>
              <w:t>0.16</w:t>
            </w:r>
          </w:p>
        </w:tc>
      </w:tr>
      <w:tr w:rsidR="000710DC">
        <w:tc>
          <w:tcPr>
            <w:tcW w:w="869" w:type="dxa"/>
            <w:vAlign w:val="center"/>
          </w:tcPr>
          <w:p w:rsidR="000710DC" w:rsidRDefault="009032C5">
            <w:pPr>
              <w:jc w:val="center"/>
            </w:pPr>
            <w:r>
              <w:rPr>
                <w:sz w:val="24"/>
              </w:rPr>
              <w:t>14</w:t>
            </w:r>
          </w:p>
        </w:tc>
        <w:tc>
          <w:tcPr>
            <w:tcW w:w="1650" w:type="dxa"/>
            <w:vAlign w:val="center"/>
          </w:tcPr>
          <w:p w:rsidR="000710DC" w:rsidRDefault="009032C5">
            <w:pPr>
              <w:jc w:val="center"/>
            </w:pPr>
            <w:r>
              <w:rPr>
                <w:sz w:val="24"/>
              </w:rPr>
              <w:t>002926</w:t>
            </w:r>
          </w:p>
        </w:tc>
        <w:tc>
          <w:tcPr>
            <w:tcW w:w="1980" w:type="dxa"/>
            <w:vAlign w:val="center"/>
          </w:tcPr>
          <w:p w:rsidR="000710DC" w:rsidRDefault="009032C5">
            <w:pPr>
              <w:jc w:val="center"/>
            </w:pPr>
            <w:r>
              <w:rPr>
                <w:sz w:val="24"/>
              </w:rPr>
              <w:t>华西证券</w:t>
            </w:r>
          </w:p>
        </w:tc>
        <w:tc>
          <w:tcPr>
            <w:tcW w:w="2879" w:type="dxa"/>
            <w:vAlign w:val="center"/>
          </w:tcPr>
          <w:p w:rsidR="000710DC" w:rsidRDefault="009032C5">
            <w:pPr>
              <w:jc w:val="right"/>
            </w:pPr>
            <w:r>
              <w:rPr>
                <w:sz w:val="24"/>
              </w:rPr>
              <w:t>282,324.24</w:t>
            </w:r>
          </w:p>
        </w:tc>
        <w:tc>
          <w:tcPr>
            <w:tcW w:w="1620" w:type="dxa"/>
            <w:vAlign w:val="center"/>
          </w:tcPr>
          <w:p w:rsidR="000710DC" w:rsidRDefault="009032C5">
            <w:pPr>
              <w:jc w:val="right"/>
            </w:pPr>
            <w:r>
              <w:rPr>
                <w:sz w:val="24"/>
              </w:rPr>
              <w:t>0.05</w:t>
            </w:r>
          </w:p>
        </w:tc>
      </w:tr>
      <w:tr w:rsidR="000710DC">
        <w:tc>
          <w:tcPr>
            <w:tcW w:w="869" w:type="dxa"/>
            <w:vAlign w:val="center"/>
          </w:tcPr>
          <w:p w:rsidR="000710DC" w:rsidRDefault="009032C5">
            <w:pPr>
              <w:jc w:val="center"/>
            </w:pPr>
            <w:r>
              <w:rPr>
                <w:sz w:val="24"/>
              </w:rPr>
              <w:t>15</w:t>
            </w:r>
          </w:p>
        </w:tc>
        <w:tc>
          <w:tcPr>
            <w:tcW w:w="1650" w:type="dxa"/>
            <w:vAlign w:val="center"/>
          </w:tcPr>
          <w:p w:rsidR="000710DC" w:rsidRDefault="009032C5">
            <w:pPr>
              <w:jc w:val="center"/>
            </w:pPr>
            <w:r>
              <w:rPr>
                <w:sz w:val="24"/>
              </w:rPr>
              <w:t>300750</w:t>
            </w:r>
          </w:p>
        </w:tc>
        <w:tc>
          <w:tcPr>
            <w:tcW w:w="1980" w:type="dxa"/>
            <w:vAlign w:val="center"/>
          </w:tcPr>
          <w:p w:rsidR="000710DC" w:rsidRDefault="009032C5">
            <w:pPr>
              <w:jc w:val="center"/>
            </w:pPr>
            <w:r>
              <w:rPr>
                <w:sz w:val="24"/>
              </w:rPr>
              <w:t>宁德时代</w:t>
            </w:r>
          </w:p>
        </w:tc>
        <w:tc>
          <w:tcPr>
            <w:tcW w:w="2879" w:type="dxa"/>
            <w:vAlign w:val="center"/>
          </w:tcPr>
          <w:p w:rsidR="000710DC" w:rsidRDefault="009032C5">
            <w:pPr>
              <w:jc w:val="right"/>
            </w:pPr>
            <w:r>
              <w:rPr>
                <w:sz w:val="24"/>
              </w:rPr>
              <w:t>257,961.54</w:t>
            </w:r>
          </w:p>
        </w:tc>
        <w:tc>
          <w:tcPr>
            <w:tcW w:w="1620" w:type="dxa"/>
            <w:vAlign w:val="center"/>
          </w:tcPr>
          <w:p w:rsidR="000710DC" w:rsidRDefault="009032C5">
            <w:pPr>
              <w:jc w:val="right"/>
            </w:pPr>
            <w:r>
              <w:rPr>
                <w:sz w:val="24"/>
              </w:rPr>
              <w:t>0.04</w:t>
            </w:r>
          </w:p>
        </w:tc>
      </w:tr>
      <w:tr w:rsidR="000710DC">
        <w:tc>
          <w:tcPr>
            <w:tcW w:w="869" w:type="dxa"/>
            <w:vAlign w:val="center"/>
          </w:tcPr>
          <w:p w:rsidR="000710DC" w:rsidRDefault="009032C5">
            <w:pPr>
              <w:jc w:val="center"/>
            </w:pPr>
            <w:r>
              <w:rPr>
                <w:sz w:val="24"/>
              </w:rPr>
              <w:t>16</w:t>
            </w:r>
          </w:p>
        </w:tc>
        <w:tc>
          <w:tcPr>
            <w:tcW w:w="1650" w:type="dxa"/>
            <w:vAlign w:val="center"/>
          </w:tcPr>
          <w:p w:rsidR="000710DC" w:rsidRDefault="009032C5">
            <w:pPr>
              <w:jc w:val="center"/>
            </w:pPr>
            <w:r>
              <w:rPr>
                <w:sz w:val="24"/>
              </w:rPr>
              <w:t>600901</w:t>
            </w:r>
          </w:p>
        </w:tc>
        <w:tc>
          <w:tcPr>
            <w:tcW w:w="1980" w:type="dxa"/>
            <w:vAlign w:val="center"/>
          </w:tcPr>
          <w:p w:rsidR="000710DC" w:rsidRDefault="009032C5">
            <w:pPr>
              <w:jc w:val="center"/>
            </w:pPr>
            <w:r>
              <w:rPr>
                <w:sz w:val="24"/>
              </w:rPr>
              <w:t>江苏租赁</w:t>
            </w:r>
          </w:p>
        </w:tc>
        <w:tc>
          <w:tcPr>
            <w:tcW w:w="2879" w:type="dxa"/>
            <w:vAlign w:val="center"/>
          </w:tcPr>
          <w:p w:rsidR="000710DC" w:rsidRDefault="009032C5">
            <w:pPr>
              <w:jc w:val="right"/>
            </w:pPr>
            <w:r>
              <w:rPr>
                <w:sz w:val="24"/>
              </w:rPr>
              <w:t>155,843.75</w:t>
            </w:r>
          </w:p>
        </w:tc>
        <w:tc>
          <w:tcPr>
            <w:tcW w:w="1620" w:type="dxa"/>
            <w:vAlign w:val="center"/>
          </w:tcPr>
          <w:p w:rsidR="000710DC" w:rsidRDefault="009032C5">
            <w:pPr>
              <w:jc w:val="right"/>
            </w:pPr>
            <w:r>
              <w:rPr>
                <w:sz w:val="24"/>
              </w:rPr>
              <w:t>0.03</w:t>
            </w:r>
          </w:p>
        </w:tc>
      </w:tr>
      <w:tr w:rsidR="000710DC">
        <w:tc>
          <w:tcPr>
            <w:tcW w:w="869" w:type="dxa"/>
            <w:vAlign w:val="center"/>
          </w:tcPr>
          <w:p w:rsidR="000710DC" w:rsidRDefault="009032C5">
            <w:pPr>
              <w:jc w:val="center"/>
            </w:pPr>
            <w:r>
              <w:rPr>
                <w:sz w:val="24"/>
              </w:rPr>
              <w:t>17</w:t>
            </w:r>
          </w:p>
        </w:tc>
        <w:tc>
          <w:tcPr>
            <w:tcW w:w="1650" w:type="dxa"/>
            <w:vAlign w:val="center"/>
          </w:tcPr>
          <w:p w:rsidR="000710DC" w:rsidRDefault="009032C5">
            <w:pPr>
              <w:jc w:val="center"/>
            </w:pPr>
            <w:r>
              <w:rPr>
                <w:sz w:val="24"/>
              </w:rPr>
              <w:t>601828</w:t>
            </w:r>
          </w:p>
        </w:tc>
        <w:tc>
          <w:tcPr>
            <w:tcW w:w="1980" w:type="dxa"/>
            <w:vAlign w:val="center"/>
          </w:tcPr>
          <w:p w:rsidR="000710DC" w:rsidRDefault="009032C5">
            <w:pPr>
              <w:jc w:val="center"/>
            </w:pPr>
            <w:r>
              <w:rPr>
                <w:sz w:val="24"/>
              </w:rPr>
              <w:t>美凯龙</w:t>
            </w:r>
          </w:p>
        </w:tc>
        <w:tc>
          <w:tcPr>
            <w:tcW w:w="2879" w:type="dxa"/>
            <w:vAlign w:val="center"/>
          </w:tcPr>
          <w:p w:rsidR="000710DC" w:rsidRDefault="009032C5">
            <w:pPr>
              <w:jc w:val="right"/>
            </w:pPr>
            <w:r>
              <w:rPr>
                <w:sz w:val="24"/>
              </w:rPr>
              <w:t>134,064.15</w:t>
            </w:r>
          </w:p>
        </w:tc>
        <w:tc>
          <w:tcPr>
            <w:tcW w:w="1620" w:type="dxa"/>
            <w:vAlign w:val="center"/>
          </w:tcPr>
          <w:p w:rsidR="000710DC" w:rsidRDefault="009032C5">
            <w:pPr>
              <w:jc w:val="right"/>
            </w:pPr>
            <w:r>
              <w:rPr>
                <w:sz w:val="24"/>
              </w:rPr>
              <w:t>0.02</w:t>
            </w:r>
          </w:p>
        </w:tc>
      </w:tr>
      <w:tr w:rsidR="000710DC">
        <w:tc>
          <w:tcPr>
            <w:tcW w:w="869" w:type="dxa"/>
            <w:vAlign w:val="center"/>
          </w:tcPr>
          <w:p w:rsidR="000710DC" w:rsidRDefault="009032C5">
            <w:pPr>
              <w:jc w:val="center"/>
            </w:pPr>
            <w:r>
              <w:rPr>
                <w:sz w:val="24"/>
              </w:rPr>
              <w:t>18</w:t>
            </w:r>
          </w:p>
        </w:tc>
        <w:tc>
          <w:tcPr>
            <w:tcW w:w="1650" w:type="dxa"/>
            <w:vAlign w:val="center"/>
          </w:tcPr>
          <w:p w:rsidR="000710DC" w:rsidRDefault="009032C5">
            <w:pPr>
              <w:jc w:val="center"/>
            </w:pPr>
            <w:r>
              <w:rPr>
                <w:sz w:val="24"/>
              </w:rPr>
              <w:t>603259</w:t>
            </w:r>
          </w:p>
        </w:tc>
        <w:tc>
          <w:tcPr>
            <w:tcW w:w="1980" w:type="dxa"/>
            <w:vAlign w:val="center"/>
          </w:tcPr>
          <w:p w:rsidR="000710DC" w:rsidRDefault="009032C5">
            <w:pPr>
              <w:jc w:val="center"/>
            </w:pPr>
            <w:r>
              <w:rPr>
                <w:sz w:val="24"/>
              </w:rPr>
              <w:t>药明康德</w:t>
            </w:r>
          </w:p>
        </w:tc>
        <w:tc>
          <w:tcPr>
            <w:tcW w:w="2879" w:type="dxa"/>
            <w:vAlign w:val="center"/>
          </w:tcPr>
          <w:p w:rsidR="000710DC" w:rsidRDefault="009032C5">
            <w:pPr>
              <w:jc w:val="right"/>
            </w:pPr>
            <w:r>
              <w:rPr>
                <w:sz w:val="24"/>
              </w:rPr>
              <w:t>102,405.60</w:t>
            </w:r>
          </w:p>
        </w:tc>
        <w:tc>
          <w:tcPr>
            <w:tcW w:w="1620" w:type="dxa"/>
            <w:vAlign w:val="center"/>
          </w:tcPr>
          <w:p w:rsidR="000710DC" w:rsidRDefault="009032C5">
            <w:pPr>
              <w:jc w:val="right"/>
            </w:pPr>
            <w:r>
              <w:rPr>
                <w:sz w:val="24"/>
              </w:rPr>
              <w:t>0.02</w:t>
            </w:r>
          </w:p>
        </w:tc>
      </w:tr>
      <w:tr w:rsidR="000710DC">
        <w:tc>
          <w:tcPr>
            <w:tcW w:w="869" w:type="dxa"/>
            <w:vAlign w:val="center"/>
          </w:tcPr>
          <w:p w:rsidR="000710DC" w:rsidRDefault="009032C5">
            <w:pPr>
              <w:jc w:val="center"/>
            </w:pPr>
            <w:r>
              <w:rPr>
                <w:sz w:val="24"/>
              </w:rPr>
              <w:t>19</w:t>
            </w:r>
          </w:p>
        </w:tc>
        <w:tc>
          <w:tcPr>
            <w:tcW w:w="1650" w:type="dxa"/>
            <w:vAlign w:val="center"/>
          </w:tcPr>
          <w:p w:rsidR="000710DC" w:rsidRDefault="009032C5">
            <w:pPr>
              <w:jc w:val="center"/>
            </w:pPr>
            <w:r>
              <w:rPr>
                <w:sz w:val="24"/>
              </w:rPr>
              <w:t>300741</w:t>
            </w:r>
          </w:p>
        </w:tc>
        <w:tc>
          <w:tcPr>
            <w:tcW w:w="1980" w:type="dxa"/>
            <w:vAlign w:val="center"/>
          </w:tcPr>
          <w:p w:rsidR="000710DC" w:rsidRDefault="009032C5">
            <w:pPr>
              <w:jc w:val="center"/>
            </w:pPr>
            <w:r>
              <w:rPr>
                <w:sz w:val="24"/>
              </w:rPr>
              <w:t>华宝股份</w:t>
            </w:r>
          </w:p>
        </w:tc>
        <w:tc>
          <w:tcPr>
            <w:tcW w:w="2879" w:type="dxa"/>
            <w:vAlign w:val="center"/>
          </w:tcPr>
          <w:p w:rsidR="000710DC" w:rsidRDefault="009032C5">
            <w:pPr>
              <w:jc w:val="right"/>
            </w:pPr>
            <w:r>
              <w:rPr>
                <w:sz w:val="24"/>
              </w:rPr>
              <w:t>101,325.00</w:t>
            </w:r>
          </w:p>
        </w:tc>
        <w:tc>
          <w:tcPr>
            <w:tcW w:w="1620" w:type="dxa"/>
            <w:vAlign w:val="center"/>
          </w:tcPr>
          <w:p w:rsidR="000710DC" w:rsidRDefault="009032C5">
            <w:pPr>
              <w:jc w:val="right"/>
            </w:pPr>
            <w:r>
              <w:rPr>
                <w:sz w:val="24"/>
              </w:rPr>
              <w:t>0.02</w:t>
            </w:r>
          </w:p>
        </w:tc>
      </w:tr>
      <w:tr w:rsidR="000710DC">
        <w:tc>
          <w:tcPr>
            <w:tcW w:w="869" w:type="dxa"/>
            <w:vAlign w:val="center"/>
          </w:tcPr>
          <w:p w:rsidR="000710DC" w:rsidRDefault="009032C5">
            <w:pPr>
              <w:jc w:val="center"/>
            </w:pPr>
            <w:r>
              <w:rPr>
                <w:sz w:val="24"/>
              </w:rPr>
              <w:t>20</w:t>
            </w:r>
          </w:p>
        </w:tc>
        <w:tc>
          <w:tcPr>
            <w:tcW w:w="1650" w:type="dxa"/>
            <w:vAlign w:val="center"/>
          </w:tcPr>
          <w:p w:rsidR="000710DC" w:rsidRDefault="009032C5">
            <w:pPr>
              <w:jc w:val="center"/>
            </w:pPr>
            <w:r>
              <w:rPr>
                <w:sz w:val="24"/>
              </w:rPr>
              <w:t>601066</w:t>
            </w:r>
          </w:p>
        </w:tc>
        <w:tc>
          <w:tcPr>
            <w:tcW w:w="1980" w:type="dxa"/>
            <w:vAlign w:val="center"/>
          </w:tcPr>
          <w:p w:rsidR="000710DC" w:rsidRDefault="009032C5">
            <w:pPr>
              <w:jc w:val="center"/>
            </w:pPr>
            <w:r>
              <w:rPr>
                <w:sz w:val="24"/>
              </w:rPr>
              <w:t>中信建投</w:t>
            </w:r>
          </w:p>
        </w:tc>
        <w:tc>
          <w:tcPr>
            <w:tcW w:w="2879" w:type="dxa"/>
            <w:vAlign w:val="center"/>
          </w:tcPr>
          <w:p w:rsidR="000710DC" w:rsidRDefault="009032C5">
            <w:pPr>
              <w:jc w:val="right"/>
            </w:pPr>
            <w:r>
              <w:rPr>
                <w:sz w:val="24"/>
              </w:rPr>
              <w:t>101,299.80</w:t>
            </w:r>
          </w:p>
        </w:tc>
        <w:tc>
          <w:tcPr>
            <w:tcW w:w="1620" w:type="dxa"/>
            <w:vAlign w:val="center"/>
          </w:tcPr>
          <w:p w:rsidR="000710DC" w:rsidRDefault="009032C5">
            <w:pPr>
              <w:jc w:val="right"/>
            </w:pPr>
            <w:r>
              <w:rPr>
                <w:sz w:val="24"/>
              </w:rPr>
              <w:t>0.02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0710DC">
        <w:tc>
          <w:tcPr>
            <w:tcW w:w="869" w:type="dxa"/>
            <w:vAlign w:val="center"/>
          </w:tcPr>
          <w:p w:rsidR="000710DC" w:rsidRDefault="009032C5">
            <w:pPr>
              <w:jc w:val="center"/>
            </w:pPr>
            <w:r>
              <w:t>1</w:t>
            </w:r>
          </w:p>
        </w:tc>
        <w:tc>
          <w:tcPr>
            <w:tcW w:w="1650" w:type="dxa"/>
            <w:vAlign w:val="center"/>
          </w:tcPr>
          <w:p w:rsidR="000710DC" w:rsidRDefault="009032C5">
            <w:pPr>
              <w:jc w:val="center"/>
            </w:pPr>
            <w:r>
              <w:t>000001</w:t>
            </w:r>
          </w:p>
        </w:tc>
        <w:tc>
          <w:tcPr>
            <w:tcW w:w="1980" w:type="dxa"/>
            <w:vAlign w:val="center"/>
          </w:tcPr>
          <w:p w:rsidR="000710DC" w:rsidRDefault="009032C5">
            <w:pPr>
              <w:jc w:val="center"/>
            </w:pPr>
            <w:r>
              <w:t>平安银行</w:t>
            </w:r>
          </w:p>
        </w:tc>
        <w:tc>
          <w:tcPr>
            <w:tcW w:w="2879" w:type="dxa"/>
            <w:vAlign w:val="center"/>
          </w:tcPr>
          <w:p w:rsidR="000710DC" w:rsidRDefault="009032C5">
            <w:pPr>
              <w:jc w:val="right"/>
            </w:pPr>
            <w:r>
              <w:t>7,888,522.20</w:t>
            </w:r>
          </w:p>
        </w:tc>
        <w:tc>
          <w:tcPr>
            <w:tcW w:w="1620" w:type="dxa"/>
            <w:vAlign w:val="center"/>
          </w:tcPr>
          <w:p w:rsidR="000710DC" w:rsidRDefault="009032C5">
            <w:pPr>
              <w:jc w:val="right"/>
            </w:pPr>
            <w:r>
              <w:t>1.28</w:t>
            </w:r>
          </w:p>
        </w:tc>
      </w:tr>
      <w:tr w:rsidR="000710DC">
        <w:tc>
          <w:tcPr>
            <w:tcW w:w="869" w:type="dxa"/>
            <w:vAlign w:val="center"/>
          </w:tcPr>
          <w:p w:rsidR="000710DC" w:rsidRDefault="009032C5">
            <w:pPr>
              <w:jc w:val="center"/>
            </w:pPr>
            <w:r>
              <w:t>2</w:t>
            </w:r>
          </w:p>
        </w:tc>
        <w:tc>
          <w:tcPr>
            <w:tcW w:w="1650" w:type="dxa"/>
            <w:vAlign w:val="center"/>
          </w:tcPr>
          <w:p w:rsidR="000710DC" w:rsidRDefault="009032C5">
            <w:pPr>
              <w:jc w:val="center"/>
            </w:pPr>
            <w:r>
              <w:t>601398</w:t>
            </w:r>
          </w:p>
        </w:tc>
        <w:tc>
          <w:tcPr>
            <w:tcW w:w="1980" w:type="dxa"/>
            <w:vAlign w:val="center"/>
          </w:tcPr>
          <w:p w:rsidR="000710DC" w:rsidRDefault="009032C5">
            <w:pPr>
              <w:jc w:val="center"/>
            </w:pPr>
            <w:r>
              <w:t>工商银行</w:t>
            </w:r>
          </w:p>
        </w:tc>
        <w:tc>
          <w:tcPr>
            <w:tcW w:w="2879" w:type="dxa"/>
            <w:vAlign w:val="center"/>
          </w:tcPr>
          <w:p w:rsidR="000710DC" w:rsidRDefault="009032C5">
            <w:pPr>
              <w:jc w:val="right"/>
            </w:pPr>
            <w:r>
              <w:t>4,432,948.00</w:t>
            </w:r>
          </w:p>
        </w:tc>
        <w:tc>
          <w:tcPr>
            <w:tcW w:w="1620" w:type="dxa"/>
            <w:vAlign w:val="center"/>
          </w:tcPr>
          <w:p w:rsidR="000710DC" w:rsidRDefault="009032C5">
            <w:pPr>
              <w:jc w:val="right"/>
            </w:pPr>
            <w:r>
              <w:t>0.72</w:t>
            </w:r>
          </w:p>
        </w:tc>
      </w:tr>
      <w:tr w:rsidR="000710DC">
        <w:tc>
          <w:tcPr>
            <w:tcW w:w="869" w:type="dxa"/>
            <w:vAlign w:val="center"/>
          </w:tcPr>
          <w:p w:rsidR="000710DC" w:rsidRDefault="009032C5">
            <w:pPr>
              <w:jc w:val="center"/>
            </w:pPr>
            <w:r>
              <w:t>3</w:t>
            </w:r>
          </w:p>
        </w:tc>
        <w:tc>
          <w:tcPr>
            <w:tcW w:w="1650" w:type="dxa"/>
            <w:vAlign w:val="center"/>
          </w:tcPr>
          <w:p w:rsidR="000710DC" w:rsidRDefault="009032C5">
            <w:pPr>
              <w:jc w:val="center"/>
            </w:pPr>
            <w:r>
              <w:t>600519</w:t>
            </w:r>
          </w:p>
        </w:tc>
        <w:tc>
          <w:tcPr>
            <w:tcW w:w="1980" w:type="dxa"/>
            <w:vAlign w:val="center"/>
          </w:tcPr>
          <w:p w:rsidR="000710DC" w:rsidRDefault="009032C5">
            <w:pPr>
              <w:jc w:val="center"/>
            </w:pPr>
            <w:r>
              <w:t>贵州茅台</w:t>
            </w:r>
          </w:p>
        </w:tc>
        <w:tc>
          <w:tcPr>
            <w:tcW w:w="2879" w:type="dxa"/>
            <w:vAlign w:val="center"/>
          </w:tcPr>
          <w:p w:rsidR="000710DC" w:rsidRDefault="009032C5">
            <w:pPr>
              <w:jc w:val="right"/>
            </w:pPr>
            <w:r>
              <w:t>3,860,023.00</w:t>
            </w:r>
          </w:p>
        </w:tc>
        <w:tc>
          <w:tcPr>
            <w:tcW w:w="1620" w:type="dxa"/>
            <w:vAlign w:val="center"/>
          </w:tcPr>
          <w:p w:rsidR="000710DC" w:rsidRDefault="009032C5">
            <w:pPr>
              <w:jc w:val="right"/>
            </w:pPr>
            <w:r>
              <w:t>0.63</w:t>
            </w:r>
          </w:p>
        </w:tc>
      </w:tr>
      <w:tr w:rsidR="000710DC">
        <w:tc>
          <w:tcPr>
            <w:tcW w:w="869" w:type="dxa"/>
            <w:vAlign w:val="center"/>
          </w:tcPr>
          <w:p w:rsidR="000710DC" w:rsidRDefault="009032C5">
            <w:pPr>
              <w:jc w:val="center"/>
            </w:pPr>
            <w:r>
              <w:t>4</w:t>
            </w:r>
          </w:p>
        </w:tc>
        <w:tc>
          <w:tcPr>
            <w:tcW w:w="1650" w:type="dxa"/>
            <w:vAlign w:val="center"/>
          </w:tcPr>
          <w:p w:rsidR="000710DC" w:rsidRDefault="009032C5">
            <w:pPr>
              <w:jc w:val="center"/>
            </w:pPr>
            <w:r>
              <w:t>000858</w:t>
            </w:r>
          </w:p>
        </w:tc>
        <w:tc>
          <w:tcPr>
            <w:tcW w:w="1980" w:type="dxa"/>
            <w:vAlign w:val="center"/>
          </w:tcPr>
          <w:p w:rsidR="000710DC" w:rsidRDefault="009032C5">
            <w:pPr>
              <w:jc w:val="center"/>
            </w:pPr>
            <w:r>
              <w:t>五粮液</w:t>
            </w:r>
          </w:p>
        </w:tc>
        <w:tc>
          <w:tcPr>
            <w:tcW w:w="2879" w:type="dxa"/>
            <w:vAlign w:val="center"/>
          </w:tcPr>
          <w:p w:rsidR="000710DC" w:rsidRDefault="009032C5">
            <w:pPr>
              <w:jc w:val="right"/>
            </w:pPr>
            <w:r>
              <w:t>3,640,834.64</w:t>
            </w:r>
          </w:p>
        </w:tc>
        <w:tc>
          <w:tcPr>
            <w:tcW w:w="1620" w:type="dxa"/>
            <w:vAlign w:val="center"/>
          </w:tcPr>
          <w:p w:rsidR="000710DC" w:rsidRDefault="009032C5">
            <w:pPr>
              <w:jc w:val="right"/>
            </w:pPr>
            <w:r>
              <w:t>0.59</w:t>
            </w:r>
          </w:p>
        </w:tc>
      </w:tr>
      <w:tr w:rsidR="000710DC">
        <w:tc>
          <w:tcPr>
            <w:tcW w:w="869" w:type="dxa"/>
            <w:vAlign w:val="center"/>
          </w:tcPr>
          <w:p w:rsidR="000710DC" w:rsidRDefault="009032C5">
            <w:pPr>
              <w:jc w:val="center"/>
            </w:pPr>
            <w:r>
              <w:t>5</w:t>
            </w:r>
          </w:p>
        </w:tc>
        <w:tc>
          <w:tcPr>
            <w:tcW w:w="1650" w:type="dxa"/>
            <w:vAlign w:val="center"/>
          </w:tcPr>
          <w:p w:rsidR="000710DC" w:rsidRDefault="009032C5">
            <w:pPr>
              <w:jc w:val="center"/>
            </w:pPr>
            <w:r>
              <w:t>002142</w:t>
            </w:r>
          </w:p>
        </w:tc>
        <w:tc>
          <w:tcPr>
            <w:tcW w:w="1980" w:type="dxa"/>
            <w:vAlign w:val="center"/>
          </w:tcPr>
          <w:p w:rsidR="000710DC" w:rsidRDefault="009032C5">
            <w:pPr>
              <w:jc w:val="center"/>
            </w:pPr>
            <w:r>
              <w:t>宁波银行</w:t>
            </w:r>
          </w:p>
        </w:tc>
        <w:tc>
          <w:tcPr>
            <w:tcW w:w="2879" w:type="dxa"/>
            <w:vAlign w:val="center"/>
          </w:tcPr>
          <w:p w:rsidR="000710DC" w:rsidRDefault="009032C5">
            <w:pPr>
              <w:jc w:val="right"/>
            </w:pPr>
            <w:r>
              <w:t>3,216,202.00</w:t>
            </w:r>
          </w:p>
        </w:tc>
        <w:tc>
          <w:tcPr>
            <w:tcW w:w="1620" w:type="dxa"/>
            <w:vAlign w:val="center"/>
          </w:tcPr>
          <w:p w:rsidR="000710DC" w:rsidRDefault="009032C5">
            <w:pPr>
              <w:jc w:val="right"/>
            </w:pPr>
            <w:r>
              <w:t>0.52</w:t>
            </w:r>
          </w:p>
        </w:tc>
      </w:tr>
      <w:tr w:rsidR="000710DC">
        <w:tc>
          <w:tcPr>
            <w:tcW w:w="869" w:type="dxa"/>
            <w:vAlign w:val="center"/>
          </w:tcPr>
          <w:p w:rsidR="000710DC" w:rsidRDefault="009032C5">
            <w:pPr>
              <w:jc w:val="center"/>
            </w:pPr>
            <w:r>
              <w:t>6</w:t>
            </w:r>
          </w:p>
        </w:tc>
        <w:tc>
          <w:tcPr>
            <w:tcW w:w="1650" w:type="dxa"/>
            <w:vAlign w:val="center"/>
          </w:tcPr>
          <w:p w:rsidR="000710DC" w:rsidRDefault="009032C5">
            <w:pPr>
              <w:jc w:val="center"/>
            </w:pPr>
            <w:r>
              <w:t>600900</w:t>
            </w:r>
          </w:p>
        </w:tc>
        <w:tc>
          <w:tcPr>
            <w:tcW w:w="1980" w:type="dxa"/>
            <w:vAlign w:val="center"/>
          </w:tcPr>
          <w:p w:rsidR="000710DC" w:rsidRDefault="009032C5">
            <w:pPr>
              <w:jc w:val="center"/>
            </w:pPr>
            <w:r>
              <w:t>长江电力</w:t>
            </w:r>
          </w:p>
        </w:tc>
        <w:tc>
          <w:tcPr>
            <w:tcW w:w="2879" w:type="dxa"/>
            <w:vAlign w:val="center"/>
          </w:tcPr>
          <w:p w:rsidR="000710DC" w:rsidRDefault="009032C5">
            <w:pPr>
              <w:jc w:val="right"/>
            </w:pPr>
            <w:r>
              <w:t>2,411,711.00</w:t>
            </w:r>
          </w:p>
        </w:tc>
        <w:tc>
          <w:tcPr>
            <w:tcW w:w="1620" w:type="dxa"/>
            <w:vAlign w:val="center"/>
          </w:tcPr>
          <w:p w:rsidR="000710DC" w:rsidRDefault="009032C5">
            <w:pPr>
              <w:jc w:val="right"/>
            </w:pPr>
            <w:r>
              <w:t>0.39</w:t>
            </w:r>
          </w:p>
        </w:tc>
      </w:tr>
      <w:tr w:rsidR="000710DC">
        <w:tc>
          <w:tcPr>
            <w:tcW w:w="869" w:type="dxa"/>
            <w:vAlign w:val="center"/>
          </w:tcPr>
          <w:p w:rsidR="000710DC" w:rsidRDefault="009032C5">
            <w:pPr>
              <w:jc w:val="center"/>
            </w:pPr>
            <w:r>
              <w:t>7</w:t>
            </w:r>
          </w:p>
        </w:tc>
        <w:tc>
          <w:tcPr>
            <w:tcW w:w="1650" w:type="dxa"/>
            <w:vAlign w:val="center"/>
          </w:tcPr>
          <w:p w:rsidR="000710DC" w:rsidRDefault="009032C5">
            <w:pPr>
              <w:jc w:val="center"/>
            </w:pPr>
            <w:r>
              <w:t>000651</w:t>
            </w:r>
          </w:p>
        </w:tc>
        <w:tc>
          <w:tcPr>
            <w:tcW w:w="1980" w:type="dxa"/>
            <w:vAlign w:val="center"/>
          </w:tcPr>
          <w:p w:rsidR="000710DC" w:rsidRDefault="009032C5">
            <w:pPr>
              <w:jc w:val="center"/>
            </w:pPr>
            <w:r>
              <w:t>格力电器</w:t>
            </w:r>
          </w:p>
        </w:tc>
        <w:tc>
          <w:tcPr>
            <w:tcW w:w="2879" w:type="dxa"/>
            <w:vAlign w:val="center"/>
          </w:tcPr>
          <w:p w:rsidR="000710DC" w:rsidRDefault="009032C5">
            <w:pPr>
              <w:jc w:val="right"/>
            </w:pPr>
            <w:r>
              <w:t>2,297,891.00</w:t>
            </w:r>
          </w:p>
        </w:tc>
        <w:tc>
          <w:tcPr>
            <w:tcW w:w="1620" w:type="dxa"/>
            <w:vAlign w:val="center"/>
          </w:tcPr>
          <w:p w:rsidR="000710DC" w:rsidRDefault="009032C5">
            <w:pPr>
              <w:jc w:val="right"/>
            </w:pPr>
            <w:r>
              <w:t>0.37</w:t>
            </w:r>
          </w:p>
        </w:tc>
      </w:tr>
      <w:tr w:rsidR="000710DC">
        <w:tc>
          <w:tcPr>
            <w:tcW w:w="869" w:type="dxa"/>
            <w:vAlign w:val="center"/>
          </w:tcPr>
          <w:p w:rsidR="000710DC" w:rsidRDefault="009032C5">
            <w:pPr>
              <w:jc w:val="center"/>
            </w:pPr>
            <w:r>
              <w:t>8</w:t>
            </w:r>
          </w:p>
        </w:tc>
        <w:tc>
          <w:tcPr>
            <w:tcW w:w="1650" w:type="dxa"/>
            <w:vAlign w:val="center"/>
          </w:tcPr>
          <w:p w:rsidR="000710DC" w:rsidRDefault="009032C5">
            <w:pPr>
              <w:jc w:val="center"/>
            </w:pPr>
            <w:r>
              <w:t>600104</w:t>
            </w:r>
          </w:p>
        </w:tc>
        <w:tc>
          <w:tcPr>
            <w:tcW w:w="1980" w:type="dxa"/>
            <w:vAlign w:val="center"/>
          </w:tcPr>
          <w:p w:rsidR="000710DC" w:rsidRDefault="009032C5">
            <w:pPr>
              <w:jc w:val="center"/>
            </w:pPr>
            <w:r>
              <w:t>上汽集团</w:t>
            </w:r>
          </w:p>
        </w:tc>
        <w:tc>
          <w:tcPr>
            <w:tcW w:w="2879" w:type="dxa"/>
            <w:vAlign w:val="center"/>
          </w:tcPr>
          <w:p w:rsidR="000710DC" w:rsidRDefault="009032C5">
            <w:pPr>
              <w:jc w:val="right"/>
            </w:pPr>
            <w:r>
              <w:t>1,653,780.00</w:t>
            </w:r>
          </w:p>
        </w:tc>
        <w:tc>
          <w:tcPr>
            <w:tcW w:w="1620" w:type="dxa"/>
            <w:vAlign w:val="center"/>
          </w:tcPr>
          <w:p w:rsidR="000710DC" w:rsidRDefault="009032C5">
            <w:pPr>
              <w:jc w:val="right"/>
            </w:pPr>
            <w:r>
              <w:t>0.27</w:t>
            </w:r>
          </w:p>
        </w:tc>
      </w:tr>
      <w:tr w:rsidR="000710DC">
        <w:tc>
          <w:tcPr>
            <w:tcW w:w="869" w:type="dxa"/>
            <w:vAlign w:val="center"/>
          </w:tcPr>
          <w:p w:rsidR="000710DC" w:rsidRDefault="009032C5">
            <w:pPr>
              <w:jc w:val="center"/>
            </w:pPr>
            <w:r>
              <w:t>9</w:t>
            </w:r>
          </w:p>
        </w:tc>
        <w:tc>
          <w:tcPr>
            <w:tcW w:w="1650" w:type="dxa"/>
            <w:vAlign w:val="center"/>
          </w:tcPr>
          <w:p w:rsidR="000710DC" w:rsidRDefault="009032C5">
            <w:pPr>
              <w:jc w:val="center"/>
            </w:pPr>
            <w:r>
              <w:t>601939</w:t>
            </w:r>
          </w:p>
        </w:tc>
        <w:tc>
          <w:tcPr>
            <w:tcW w:w="1980" w:type="dxa"/>
            <w:vAlign w:val="center"/>
          </w:tcPr>
          <w:p w:rsidR="000710DC" w:rsidRDefault="009032C5">
            <w:pPr>
              <w:jc w:val="center"/>
            </w:pPr>
            <w:r>
              <w:t>建设银行</w:t>
            </w:r>
          </w:p>
        </w:tc>
        <w:tc>
          <w:tcPr>
            <w:tcW w:w="2879" w:type="dxa"/>
            <w:vAlign w:val="center"/>
          </w:tcPr>
          <w:p w:rsidR="000710DC" w:rsidRDefault="009032C5">
            <w:pPr>
              <w:jc w:val="right"/>
            </w:pPr>
            <w:r>
              <w:t>1,631,628.00</w:t>
            </w:r>
          </w:p>
        </w:tc>
        <w:tc>
          <w:tcPr>
            <w:tcW w:w="1620" w:type="dxa"/>
            <w:vAlign w:val="center"/>
          </w:tcPr>
          <w:p w:rsidR="000710DC" w:rsidRDefault="009032C5">
            <w:pPr>
              <w:jc w:val="right"/>
            </w:pPr>
            <w:r>
              <w:t>0.26</w:t>
            </w:r>
          </w:p>
        </w:tc>
      </w:tr>
      <w:tr w:rsidR="000710DC">
        <w:tc>
          <w:tcPr>
            <w:tcW w:w="869" w:type="dxa"/>
            <w:vAlign w:val="center"/>
          </w:tcPr>
          <w:p w:rsidR="000710DC" w:rsidRDefault="009032C5">
            <w:pPr>
              <w:jc w:val="center"/>
            </w:pPr>
            <w:r>
              <w:t>10</w:t>
            </w:r>
          </w:p>
        </w:tc>
        <w:tc>
          <w:tcPr>
            <w:tcW w:w="1650" w:type="dxa"/>
            <w:vAlign w:val="center"/>
          </w:tcPr>
          <w:p w:rsidR="000710DC" w:rsidRDefault="009032C5">
            <w:pPr>
              <w:jc w:val="center"/>
            </w:pPr>
            <w:r>
              <w:t>601318</w:t>
            </w:r>
          </w:p>
        </w:tc>
        <w:tc>
          <w:tcPr>
            <w:tcW w:w="1980" w:type="dxa"/>
            <w:vAlign w:val="center"/>
          </w:tcPr>
          <w:p w:rsidR="000710DC" w:rsidRDefault="009032C5">
            <w:pPr>
              <w:jc w:val="center"/>
            </w:pPr>
            <w:r>
              <w:t>中国平安</w:t>
            </w:r>
          </w:p>
        </w:tc>
        <w:tc>
          <w:tcPr>
            <w:tcW w:w="2879" w:type="dxa"/>
            <w:vAlign w:val="center"/>
          </w:tcPr>
          <w:p w:rsidR="000710DC" w:rsidRDefault="009032C5">
            <w:pPr>
              <w:jc w:val="right"/>
            </w:pPr>
            <w:r>
              <w:t>1,396,402.00</w:t>
            </w:r>
          </w:p>
        </w:tc>
        <w:tc>
          <w:tcPr>
            <w:tcW w:w="1620" w:type="dxa"/>
            <w:vAlign w:val="center"/>
          </w:tcPr>
          <w:p w:rsidR="000710DC" w:rsidRDefault="009032C5">
            <w:pPr>
              <w:jc w:val="right"/>
            </w:pPr>
            <w:r>
              <w:t>0.23</w:t>
            </w:r>
          </w:p>
        </w:tc>
      </w:tr>
      <w:tr w:rsidR="000710DC">
        <w:tc>
          <w:tcPr>
            <w:tcW w:w="869" w:type="dxa"/>
            <w:vAlign w:val="center"/>
          </w:tcPr>
          <w:p w:rsidR="000710DC" w:rsidRDefault="009032C5">
            <w:pPr>
              <w:jc w:val="center"/>
            </w:pPr>
            <w:r>
              <w:t>11</w:t>
            </w:r>
          </w:p>
        </w:tc>
        <w:tc>
          <w:tcPr>
            <w:tcW w:w="1650" w:type="dxa"/>
            <w:vAlign w:val="center"/>
          </w:tcPr>
          <w:p w:rsidR="000710DC" w:rsidRDefault="009032C5">
            <w:pPr>
              <w:jc w:val="center"/>
            </w:pPr>
            <w:r>
              <w:t>000725</w:t>
            </w:r>
          </w:p>
        </w:tc>
        <w:tc>
          <w:tcPr>
            <w:tcW w:w="1980" w:type="dxa"/>
            <w:vAlign w:val="center"/>
          </w:tcPr>
          <w:p w:rsidR="000710DC" w:rsidRDefault="009032C5">
            <w:pPr>
              <w:jc w:val="center"/>
            </w:pPr>
            <w:r>
              <w:t>京东方</w:t>
            </w:r>
            <w:r>
              <w:t>A</w:t>
            </w:r>
          </w:p>
        </w:tc>
        <w:tc>
          <w:tcPr>
            <w:tcW w:w="2879" w:type="dxa"/>
            <w:vAlign w:val="center"/>
          </w:tcPr>
          <w:p w:rsidR="000710DC" w:rsidRDefault="009032C5">
            <w:pPr>
              <w:jc w:val="right"/>
            </w:pPr>
            <w:r>
              <w:t>900,000.00</w:t>
            </w:r>
          </w:p>
        </w:tc>
        <w:tc>
          <w:tcPr>
            <w:tcW w:w="1620" w:type="dxa"/>
            <w:vAlign w:val="center"/>
          </w:tcPr>
          <w:p w:rsidR="000710DC" w:rsidRDefault="009032C5">
            <w:pPr>
              <w:jc w:val="right"/>
            </w:pPr>
            <w:r>
              <w:t>0.15</w:t>
            </w:r>
          </w:p>
        </w:tc>
      </w:tr>
      <w:tr w:rsidR="000710DC">
        <w:tc>
          <w:tcPr>
            <w:tcW w:w="869" w:type="dxa"/>
            <w:vAlign w:val="center"/>
          </w:tcPr>
          <w:p w:rsidR="000710DC" w:rsidRDefault="009032C5">
            <w:pPr>
              <w:jc w:val="center"/>
            </w:pPr>
            <w:r>
              <w:t>12</w:t>
            </w:r>
          </w:p>
        </w:tc>
        <w:tc>
          <w:tcPr>
            <w:tcW w:w="1650" w:type="dxa"/>
            <w:vAlign w:val="center"/>
          </w:tcPr>
          <w:p w:rsidR="000710DC" w:rsidRDefault="009032C5">
            <w:pPr>
              <w:jc w:val="center"/>
            </w:pPr>
            <w:r>
              <w:t>300750</w:t>
            </w:r>
          </w:p>
        </w:tc>
        <w:tc>
          <w:tcPr>
            <w:tcW w:w="1980" w:type="dxa"/>
            <w:vAlign w:val="center"/>
          </w:tcPr>
          <w:p w:rsidR="000710DC" w:rsidRDefault="009032C5">
            <w:pPr>
              <w:jc w:val="center"/>
            </w:pPr>
            <w:r>
              <w:t>宁德时代</w:t>
            </w:r>
          </w:p>
        </w:tc>
        <w:tc>
          <w:tcPr>
            <w:tcW w:w="2879" w:type="dxa"/>
            <w:vAlign w:val="center"/>
          </w:tcPr>
          <w:p w:rsidR="000710DC" w:rsidRDefault="009032C5">
            <w:pPr>
              <w:jc w:val="right"/>
            </w:pPr>
            <w:r>
              <w:t>746,406.92</w:t>
            </w:r>
          </w:p>
        </w:tc>
        <w:tc>
          <w:tcPr>
            <w:tcW w:w="1620" w:type="dxa"/>
            <w:vAlign w:val="center"/>
          </w:tcPr>
          <w:p w:rsidR="000710DC" w:rsidRDefault="009032C5">
            <w:pPr>
              <w:jc w:val="right"/>
            </w:pPr>
            <w:r>
              <w:t>0.12</w:t>
            </w:r>
          </w:p>
        </w:tc>
      </w:tr>
      <w:tr w:rsidR="000710DC">
        <w:tc>
          <w:tcPr>
            <w:tcW w:w="869" w:type="dxa"/>
            <w:vAlign w:val="center"/>
          </w:tcPr>
          <w:p w:rsidR="000710DC" w:rsidRDefault="009032C5">
            <w:pPr>
              <w:jc w:val="center"/>
            </w:pPr>
            <w:r>
              <w:t>13</w:t>
            </w:r>
          </w:p>
        </w:tc>
        <w:tc>
          <w:tcPr>
            <w:tcW w:w="1650" w:type="dxa"/>
            <w:vAlign w:val="center"/>
          </w:tcPr>
          <w:p w:rsidR="000710DC" w:rsidRDefault="009032C5">
            <w:pPr>
              <w:jc w:val="center"/>
            </w:pPr>
            <w:r>
              <w:t>603259</w:t>
            </w:r>
          </w:p>
        </w:tc>
        <w:tc>
          <w:tcPr>
            <w:tcW w:w="1980" w:type="dxa"/>
            <w:vAlign w:val="center"/>
          </w:tcPr>
          <w:p w:rsidR="000710DC" w:rsidRDefault="009032C5">
            <w:pPr>
              <w:jc w:val="center"/>
            </w:pPr>
            <w:r>
              <w:t>药明康德</w:t>
            </w:r>
          </w:p>
        </w:tc>
        <w:tc>
          <w:tcPr>
            <w:tcW w:w="2879" w:type="dxa"/>
            <w:vAlign w:val="center"/>
          </w:tcPr>
          <w:p w:rsidR="000710DC" w:rsidRDefault="009032C5">
            <w:pPr>
              <w:jc w:val="right"/>
            </w:pPr>
            <w:r>
              <w:t>585,765.50</w:t>
            </w:r>
          </w:p>
        </w:tc>
        <w:tc>
          <w:tcPr>
            <w:tcW w:w="1620" w:type="dxa"/>
            <w:vAlign w:val="center"/>
          </w:tcPr>
          <w:p w:rsidR="000710DC" w:rsidRDefault="009032C5">
            <w:pPr>
              <w:jc w:val="right"/>
            </w:pPr>
            <w:r>
              <w:t>0.09</w:t>
            </w:r>
          </w:p>
        </w:tc>
      </w:tr>
      <w:tr w:rsidR="000710DC">
        <w:tc>
          <w:tcPr>
            <w:tcW w:w="869" w:type="dxa"/>
            <w:vAlign w:val="center"/>
          </w:tcPr>
          <w:p w:rsidR="000710DC" w:rsidRDefault="009032C5">
            <w:pPr>
              <w:jc w:val="center"/>
            </w:pPr>
            <w:r>
              <w:t>14</w:t>
            </w:r>
          </w:p>
        </w:tc>
        <w:tc>
          <w:tcPr>
            <w:tcW w:w="1650" w:type="dxa"/>
            <w:vAlign w:val="center"/>
          </w:tcPr>
          <w:p w:rsidR="000710DC" w:rsidRDefault="009032C5">
            <w:pPr>
              <w:jc w:val="center"/>
            </w:pPr>
            <w:r>
              <w:t>600132</w:t>
            </w:r>
          </w:p>
        </w:tc>
        <w:tc>
          <w:tcPr>
            <w:tcW w:w="1980" w:type="dxa"/>
            <w:vAlign w:val="center"/>
          </w:tcPr>
          <w:p w:rsidR="000710DC" w:rsidRDefault="009032C5">
            <w:pPr>
              <w:jc w:val="center"/>
            </w:pPr>
            <w:r>
              <w:t>重庆啤酒</w:t>
            </w:r>
          </w:p>
        </w:tc>
        <w:tc>
          <w:tcPr>
            <w:tcW w:w="2879" w:type="dxa"/>
            <w:vAlign w:val="center"/>
          </w:tcPr>
          <w:p w:rsidR="000710DC" w:rsidRDefault="009032C5">
            <w:pPr>
              <w:jc w:val="right"/>
            </w:pPr>
            <w:r>
              <w:t>479,514.00</w:t>
            </w:r>
          </w:p>
        </w:tc>
        <w:tc>
          <w:tcPr>
            <w:tcW w:w="1620" w:type="dxa"/>
            <w:vAlign w:val="center"/>
          </w:tcPr>
          <w:p w:rsidR="000710DC" w:rsidRDefault="009032C5">
            <w:pPr>
              <w:jc w:val="right"/>
            </w:pPr>
            <w:r>
              <w:t>0.08</w:t>
            </w:r>
          </w:p>
        </w:tc>
      </w:tr>
      <w:tr w:rsidR="000710DC">
        <w:tc>
          <w:tcPr>
            <w:tcW w:w="869" w:type="dxa"/>
            <w:vAlign w:val="center"/>
          </w:tcPr>
          <w:p w:rsidR="000710DC" w:rsidRDefault="009032C5">
            <w:pPr>
              <w:jc w:val="center"/>
            </w:pPr>
            <w:r>
              <w:t>15</w:t>
            </w:r>
          </w:p>
        </w:tc>
        <w:tc>
          <w:tcPr>
            <w:tcW w:w="1650" w:type="dxa"/>
            <w:vAlign w:val="center"/>
          </w:tcPr>
          <w:p w:rsidR="000710DC" w:rsidRDefault="009032C5">
            <w:pPr>
              <w:jc w:val="center"/>
            </w:pPr>
            <w:r>
              <w:t>002926</w:t>
            </w:r>
          </w:p>
        </w:tc>
        <w:tc>
          <w:tcPr>
            <w:tcW w:w="1980" w:type="dxa"/>
            <w:vAlign w:val="center"/>
          </w:tcPr>
          <w:p w:rsidR="000710DC" w:rsidRDefault="009032C5">
            <w:pPr>
              <w:jc w:val="center"/>
            </w:pPr>
            <w:r>
              <w:t>华西证券</w:t>
            </w:r>
          </w:p>
        </w:tc>
        <w:tc>
          <w:tcPr>
            <w:tcW w:w="2879" w:type="dxa"/>
            <w:vAlign w:val="center"/>
          </w:tcPr>
          <w:p w:rsidR="000710DC" w:rsidRDefault="009032C5">
            <w:pPr>
              <w:jc w:val="right"/>
            </w:pPr>
            <w:r>
              <w:t>416,766.76</w:t>
            </w:r>
          </w:p>
        </w:tc>
        <w:tc>
          <w:tcPr>
            <w:tcW w:w="1620" w:type="dxa"/>
            <w:vAlign w:val="center"/>
          </w:tcPr>
          <w:p w:rsidR="000710DC" w:rsidRDefault="009032C5">
            <w:pPr>
              <w:jc w:val="right"/>
            </w:pPr>
            <w:r>
              <w:t>0.07</w:t>
            </w:r>
          </w:p>
        </w:tc>
      </w:tr>
      <w:tr w:rsidR="000710DC">
        <w:tc>
          <w:tcPr>
            <w:tcW w:w="869" w:type="dxa"/>
            <w:vAlign w:val="center"/>
          </w:tcPr>
          <w:p w:rsidR="000710DC" w:rsidRDefault="009032C5">
            <w:pPr>
              <w:jc w:val="center"/>
            </w:pPr>
            <w:r>
              <w:t>16</w:t>
            </w:r>
          </w:p>
        </w:tc>
        <w:tc>
          <w:tcPr>
            <w:tcW w:w="1650" w:type="dxa"/>
            <w:vAlign w:val="center"/>
          </w:tcPr>
          <w:p w:rsidR="000710DC" w:rsidRDefault="009032C5">
            <w:pPr>
              <w:jc w:val="center"/>
            </w:pPr>
            <w:r>
              <w:t>601828</w:t>
            </w:r>
          </w:p>
        </w:tc>
        <w:tc>
          <w:tcPr>
            <w:tcW w:w="1980" w:type="dxa"/>
            <w:vAlign w:val="center"/>
          </w:tcPr>
          <w:p w:rsidR="000710DC" w:rsidRDefault="009032C5">
            <w:pPr>
              <w:jc w:val="center"/>
            </w:pPr>
            <w:r>
              <w:t>美凯龙</w:t>
            </w:r>
          </w:p>
        </w:tc>
        <w:tc>
          <w:tcPr>
            <w:tcW w:w="2879" w:type="dxa"/>
            <w:vAlign w:val="center"/>
          </w:tcPr>
          <w:p w:rsidR="000710DC" w:rsidRDefault="009032C5">
            <w:pPr>
              <w:jc w:val="right"/>
            </w:pPr>
            <w:r>
              <w:t>298,138.75</w:t>
            </w:r>
          </w:p>
        </w:tc>
        <w:tc>
          <w:tcPr>
            <w:tcW w:w="1620" w:type="dxa"/>
            <w:vAlign w:val="center"/>
          </w:tcPr>
          <w:p w:rsidR="000710DC" w:rsidRDefault="009032C5">
            <w:pPr>
              <w:jc w:val="right"/>
            </w:pPr>
            <w:r>
              <w:t>0.05</w:t>
            </w:r>
          </w:p>
        </w:tc>
      </w:tr>
      <w:tr w:rsidR="000710DC">
        <w:tc>
          <w:tcPr>
            <w:tcW w:w="869" w:type="dxa"/>
            <w:vAlign w:val="center"/>
          </w:tcPr>
          <w:p w:rsidR="000710DC" w:rsidRDefault="009032C5">
            <w:pPr>
              <w:jc w:val="center"/>
            </w:pPr>
            <w:r>
              <w:t>17</w:t>
            </w:r>
          </w:p>
        </w:tc>
        <w:tc>
          <w:tcPr>
            <w:tcW w:w="1650" w:type="dxa"/>
            <w:vAlign w:val="center"/>
          </w:tcPr>
          <w:p w:rsidR="000710DC" w:rsidRDefault="009032C5">
            <w:pPr>
              <w:jc w:val="center"/>
            </w:pPr>
            <w:r>
              <w:t>002916</w:t>
            </w:r>
          </w:p>
        </w:tc>
        <w:tc>
          <w:tcPr>
            <w:tcW w:w="1980" w:type="dxa"/>
            <w:vAlign w:val="center"/>
          </w:tcPr>
          <w:p w:rsidR="000710DC" w:rsidRDefault="009032C5">
            <w:pPr>
              <w:jc w:val="center"/>
            </w:pPr>
            <w:r>
              <w:t>深南电路</w:t>
            </w:r>
          </w:p>
        </w:tc>
        <w:tc>
          <w:tcPr>
            <w:tcW w:w="2879" w:type="dxa"/>
            <w:vAlign w:val="center"/>
          </w:tcPr>
          <w:p w:rsidR="000710DC" w:rsidRDefault="009032C5">
            <w:pPr>
              <w:jc w:val="right"/>
            </w:pPr>
            <w:r>
              <w:t>293,580.51</w:t>
            </w:r>
          </w:p>
        </w:tc>
        <w:tc>
          <w:tcPr>
            <w:tcW w:w="1620" w:type="dxa"/>
            <w:vAlign w:val="center"/>
          </w:tcPr>
          <w:p w:rsidR="000710DC" w:rsidRDefault="009032C5">
            <w:pPr>
              <w:jc w:val="right"/>
            </w:pPr>
            <w:r>
              <w:t>0.05</w:t>
            </w:r>
          </w:p>
        </w:tc>
      </w:tr>
      <w:tr w:rsidR="000710DC">
        <w:tc>
          <w:tcPr>
            <w:tcW w:w="869" w:type="dxa"/>
            <w:vAlign w:val="center"/>
          </w:tcPr>
          <w:p w:rsidR="000710DC" w:rsidRDefault="009032C5">
            <w:pPr>
              <w:jc w:val="center"/>
            </w:pPr>
            <w:r>
              <w:t>18</w:t>
            </w:r>
          </w:p>
        </w:tc>
        <w:tc>
          <w:tcPr>
            <w:tcW w:w="1650" w:type="dxa"/>
            <w:vAlign w:val="center"/>
          </w:tcPr>
          <w:p w:rsidR="000710DC" w:rsidRDefault="009032C5">
            <w:pPr>
              <w:jc w:val="center"/>
            </w:pPr>
            <w:r>
              <w:t>600901</w:t>
            </w:r>
          </w:p>
        </w:tc>
        <w:tc>
          <w:tcPr>
            <w:tcW w:w="1980" w:type="dxa"/>
            <w:vAlign w:val="center"/>
          </w:tcPr>
          <w:p w:rsidR="000710DC" w:rsidRDefault="009032C5">
            <w:pPr>
              <w:jc w:val="center"/>
            </w:pPr>
            <w:r>
              <w:t>江苏租赁</w:t>
            </w:r>
          </w:p>
        </w:tc>
        <w:tc>
          <w:tcPr>
            <w:tcW w:w="2879" w:type="dxa"/>
            <w:vAlign w:val="center"/>
          </w:tcPr>
          <w:p w:rsidR="000710DC" w:rsidRDefault="009032C5">
            <w:pPr>
              <w:jc w:val="right"/>
            </w:pPr>
            <w:r>
              <w:t>266,604.50</w:t>
            </w:r>
          </w:p>
        </w:tc>
        <w:tc>
          <w:tcPr>
            <w:tcW w:w="1620" w:type="dxa"/>
            <w:vAlign w:val="center"/>
          </w:tcPr>
          <w:p w:rsidR="000710DC" w:rsidRDefault="009032C5">
            <w:pPr>
              <w:jc w:val="right"/>
            </w:pPr>
            <w:r>
              <w:t>0.04</w:t>
            </w:r>
          </w:p>
        </w:tc>
      </w:tr>
      <w:tr w:rsidR="000710DC">
        <w:tc>
          <w:tcPr>
            <w:tcW w:w="869" w:type="dxa"/>
            <w:vAlign w:val="center"/>
          </w:tcPr>
          <w:p w:rsidR="000710DC" w:rsidRDefault="009032C5">
            <w:pPr>
              <w:jc w:val="center"/>
            </w:pPr>
            <w:r>
              <w:t>19</w:t>
            </w:r>
          </w:p>
        </w:tc>
        <w:tc>
          <w:tcPr>
            <w:tcW w:w="1650" w:type="dxa"/>
            <w:vAlign w:val="center"/>
          </w:tcPr>
          <w:p w:rsidR="000710DC" w:rsidRDefault="009032C5">
            <w:pPr>
              <w:jc w:val="center"/>
            </w:pPr>
            <w:r>
              <w:t>002925</w:t>
            </w:r>
          </w:p>
        </w:tc>
        <w:tc>
          <w:tcPr>
            <w:tcW w:w="1980" w:type="dxa"/>
            <w:vAlign w:val="center"/>
          </w:tcPr>
          <w:p w:rsidR="000710DC" w:rsidRDefault="009032C5">
            <w:pPr>
              <w:jc w:val="center"/>
            </w:pPr>
            <w:r>
              <w:t>盈趣科技</w:t>
            </w:r>
          </w:p>
        </w:tc>
        <w:tc>
          <w:tcPr>
            <w:tcW w:w="2879" w:type="dxa"/>
            <w:vAlign w:val="center"/>
          </w:tcPr>
          <w:p w:rsidR="000710DC" w:rsidRDefault="009032C5">
            <w:pPr>
              <w:jc w:val="right"/>
            </w:pPr>
            <w:r>
              <w:t>244,526.24</w:t>
            </w:r>
          </w:p>
        </w:tc>
        <w:tc>
          <w:tcPr>
            <w:tcW w:w="1620" w:type="dxa"/>
            <w:vAlign w:val="center"/>
          </w:tcPr>
          <w:p w:rsidR="000710DC" w:rsidRDefault="009032C5">
            <w:pPr>
              <w:jc w:val="right"/>
            </w:pPr>
            <w:r>
              <w:t>0.04</w:t>
            </w:r>
          </w:p>
        </w:tc>
      </w:tr>
      <w:tr w:rsidR="000710DC">
        <w:tc>
          <w:tcPr>
            <w:tcW w:w="869" w:type="dxa"/>
            <w:vAlign w:val="center"/>
          </w:tcPr>
          <w:p w:rsidR="000710DC" w:rsidRDefault="009032C5">
            <w:pPr>
              <w:jc w:val="center"/>
            </w:pPr>
            <w:r>
              <w:t>20</w:t>
            </w:r>
          </w:p>
        </w:tc>
        <w:tc>
          <w:tcPr>
            <w:tcW w:w="1650" w:type="dxa"/>
            <w:vAlign w:val="center"/>
          </w:tcPr>
          <w:p w:rsidR="000710DC" w:rsidRDefault="009032C5">
            <w:pPr>
              <w:jc w:val="center"/>
            </w:pPr>
            <w:r>
              <w:t>002920</w:t>
            </w:r>
          </w:p>
        </w:tc>
        <w:tc>
          <w:tcPr>
            <w:tcW w:w="1980" w:type="dxa"/>
            <w:vAlign w:val="center"/>
          </w:tcPr>
          <w:p w:rsidR="000710DC" w:rsidRDefault="009032C5">
            <w:pPr>
              <w:jc w:val="center"/>
            </w:pPr>
            <w:r>
              <w:t>德赛西威</w:t>
            </w:r>
          </w:p>
        </w:tc>
        <w:tc>
          <w:tcPr>
            <w:tcW w:w="2879" w:type="dxa"/>
            <w:vAlign w:val="center"/>
          </w:tcPr>
          <w:p w:rsidR="000710DC" w:rsidRDefault="009032C5">
            <w:pPr>
              <w:jc w:val="right"/>
            </w:pPr>
            <w:r>
              <w:t>214,788.69</w:t>
            </w:r>
          </w:p>
        </w:tc>
        <w:tc>
          <w:tcPr>
            <w:tcW w:w="1620" w:type="dxa"/>
            <w:vAlign w:val="center"/>
          </w:tcPr>
          <w:p w:rsidR="000710DC" w:rsidRDefault="009032C5">
            <w:pPr>
              <w:jc w:val="right"/>
            </w:pPr>
            <w:r>
              <w:t>0.03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28,633,224.09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40,492,988.11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52254998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137,628,000.00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137,628,000.00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119,104,000.00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20.97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20,032,000.00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3.53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135,405,500.00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23.84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669,966.00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0.12</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29,022,000.00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5.11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441,861,466.00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77.80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549983"/>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0710DC">
        <w:tc>
          <w:tcPr>
            <w:tcW w:w="1320" w:type="dxa"/>
            <w:vAlign w:val="center"/>
          </w:tcPr>
          <w:p w:rsidR="000710DC" w:rsidRDefault="009032C5">
            <w:pPr>
              <w:jc w:val="center"/>
            </w:pPr>
            <w:r>
              <w:rPr>
                <w:color w:val="000000"/>
                <w:sz w:val="24"/>
              </w:rPr>
              <w:t>1</w:t>
            </w:r>
          </w:p>
        </w:tc>
        <w:tc>
          <w:tcPr>
            <w:tcW w:w="1382" w:type="dxa"/>
            <w:vAlign w:val="center"/>
          </w:tcPr>
          <w:p w:rsidR="000710DC" w:rsidRDefault="009032C5">
            <w:pPr>
              <w:jc w:val="center"/>
            </w:pPr>
            <w:r>
              <w:rPr>
                <w:color w:val="000000"/>
                <w:sz w:val="24"/>
              </w:rPr>
              <w:t>170210</w:t>
            </w:r>
          </w:p>
        </w:tc>
        <w:tc>
          <w:tcPr>
            <w:tcW w:w="1353" w:type="dxa"/>
            <w:vAlign w:val="center"/>
          </w:tcPr>
          <w:p w:rsidR="000710DC" w:rsidRDefault="009032C5">
            <w:pPr>
              <w:jc w:val="center"/>
            </w:pPr>
            <w:r>
              <w:rPr>
                <w:color w:val="000000"/>
                <w:sz w:val="24"/>
              </w:rPr>
              <w:t>17</w:t>
            </w:r>
            <w:r>
              <w:rPr>
                <w:color w:val="000000"/>
                <w:sz w:val="24"/>
              </w:rPr>
              <w:t>国开</w:t>
            </w:r>
            <w:r>
              <w:rPr>
                <w:color w:val="000000"/>
                <w:sz w:val="24"/>
              </w:rPr>
              <w:t>10</w:t>
            </w:r>
          </w:p>
        </w:tc>
        <w:tc>
          <w:tcPr>
            <w:tcW w:w="1505" w:type="dxa"/>
            <w:vAlign w:val="center"/>
          </w:tcPr>
          <w:p w:rsidR="000710DC" w:rsidRDefault="009032C5">
            <w:pPr>
              <w:jc w:val="right"/>
            </w:pPr>
            <w:r>
              <w:rPr>
                <w:color w:val="000000"/>
                <w:sz w:val="24"/>
              </w:rPr>
              <w:t>1,100,000</w:t>
            </w:r>
          </w:p>
        </w:tc>
        <w:tc>
          <w:tcPr>
            <w:tcW w:w="1737" w:type="dxa"/>
            <w:vAlign w:val="center"/>
          </w:tcPr>
          <w:p w:rsidR="000710DC" w:rsidRDefault="009032C5">
            <w:pPr>
              <w:jc w:val="right"/>
            </w:pPr>
            <w:r>
              <w:rPr>
                <w:color w:val="000000"/>
                <w:sz w:val="24"/>
              </w:rPr>
              <w:t>107,514,000.00</w:t>
            </w:r>
          </w:p>
        </w:tc>
        <w:tc>
          <w:tcPr>
            <w:tcW w:w="1701" w:type="dxa"/>
            <w:vAlign w:val="center"/>
          </w:tcPr>
          <w:p w:rsidR="000710DC" w:rsidRDefault="009032C5">
            <w:pPr>
              <w:jc w:val="right"/>
            </w:pPr>
            <w:r>
              <w:rPr>
                <w:color w:val="000000"/>
                <w:sz w:val="24"/>
              </w:rPr>
              <w:t>18.93</w:t>
            </w:r>
          </w:p>
        </w:tc>
      </w:tr>
      <w:tr w:rsidR="000710DC">
        <w:tc>
          <w:tcPr>
            <w:tcW w:w="1320" w:type="dxa"/>
            <w:vAlign w:val="center"/>
          </w:tcPr>
          <w:p w:rsidR="000710DC" w:rsidRDefault="009032C5">
            <w:pPr>
              <w:jc w:val="center"/>
            </w:pPr>
            <w:r>
              <w:rPr>
                <w:color w:val="000000"/>
                <w:sz w:val="24"/>
              </w:rPr>
              <w:t>2</w:t>
            </w:r>
          </w:p>
        </w:tc>
        <w:tc>
          <w:tcPr>
            <w:tcW w:w="1382" w:type="dxa"/>
            <w:vAlign w:val="center"/>
          </w:tcPr>
          <w:p w:rsidR="000710DC" w:rsidRDefault="009032C5">
            <w:pPr>
              <w:jc w:val="center"/>
            </w:pPr>
            <w:r>
              <w:rPr>
                <w:color w:val="000000"/>
                <w:sz w:val="24"/>
              </w:rPr>
              <w:t>018005</w:t>
            </w:r>
          </w:p>
        </w:tc>
        <w:tc>
          <w:tcPr>
            <w:tcW w:w="1353" w:type="dxa"/>
            <w:vAlign w:val="center"/>
          </w:tcPr>
          <w:p w:rsidR="000710DC" w:rsidRDefault="009032C5">
            <w:pPr>
              <w:jc w:val="center"/>
            </w:pPr>
            <w:r>
              <w:rPr>
                <w:color w:val="000000"/>
                <w:sz w:val="24"/>
              </w:rPr>
              <w:t>国开</w:t>
            </w:r>
            <w:r>
              <w:rPr>
                <w:color w:val="000000"/>
                <w:sz w:val="24"/>
              </w:rPr>
              <w:t>1701</w:t>
            </w:r>
          </w:p>
        </w:tc>
        <w:tc>
          <w:tcPr>
            <w:tcW w:w="1505" w:type="dxa"/>
            <w:vAlign w:val="center"/>
          </w:tcPr>
          <w:p w:rsidR="000710DC" w:rsidRDefault="009032C5">
            <w:pPr>
              <w:jc w:val="right"/>
            </w:pPr>
            <w:r>
              <w:rPr>
                <w:color w:val="000000"/>
                <w:sz w:val="24"/>
              </w:rPr>
              <w:t>300,000</w:t>
            </w:r>
          </w:p>
        </w:tc>
        <w:tc>
          <w:tcPr>
            <w:tcW w:w="1737" w:type="dxa"/>
            <w:vAlign w:val="center"/>
          </w:tcPr>
          <w:p w:rsidR="000710DC" w:rsidRDefault="009032C5">
            <w:pPr>
              <w:jc w:val="right"/>
            </w:pPr>
            <w:r>
              <w:rPr>
                <w:color w:val="000000"/>
                <w:sz w:val="24"/>
              </w:rPr>
              <w:t>30,114,000.00</w:t>
            </w:r>
          </w:p>
        </w:tc>
        <w:tc>
          <w:tcPr>
            <w:tcW w:w="1701" w:type="dxa"/>
            <w:vAlign w:val="center"/>
          </w:tcPr>
          <w:p w:rsidR="000710DC" w:rsidRDefault="009032C5">
            <w:pPr>
              <w:jc w:val="right"/>
            </w:pPr>
            <w:r>
              <w:rPr>
                <w:color w:val="000000"/>
                <w:sz w:val="24"/>
              </w:rPr>
              <w:t>5.30</w:t>
            </w:r>
          </w:p>
        </w:tc>
      </w:tr>
      <w:tr w:rsidR="000710DC">
        <w:tc>
          <w:tcPr>
            <w:tcW w:w="1320" w:type="dxa"/>
            <w:vAlign w:val="center"/>
          </w:tcPr>
          <w:p w:rsidR="000710DC" w:rsidRDefault="009032C5">
            <w:pPr>
              <w:jc w:val="center"/>
            </w:pPr>
            <w:r>
              <w:rPr>
                <w:color w:val="000000"/>
                <w:sz w:val="24"/>
              </w:rPr>
              <w:t>3</w:t>
            </w:r>
          </w:p>
        </w:tc>
        <w:tc>
          <w:tcPr>
            <w:tcW w:w="1382" w:type="dxa"/>
            <w:vAlign w:val="center"/>
          </w:tcPr>
          <w:p w:rsidR="000710DC" w:rsidRDefault="009032C5">
            <w:pPr>
              <w:jc w:val="center"/>
            </w:pPr>
            <w:r>
              <w:rPr>
                <w:color w:val="000000"/>
                <w:sz w:val="24"/>
              </w:rPr>
              <w:t>101556022</w:t>
            </w:r>
          </w:p>
        </w:tc>
        <w:tc>
          <w:tcPr>
            <w:tcW w:w="1353" w:type="dxa"/>
            <w:vAlign w:val="center"/>
          </w:tcPr>
          <w:p w:rsidR="000710DC" w:rsidRDefault="009032C5">
            <w:pPr>
              <w:jc w:val="center"/>
            </w:pPr>
            <w:r>
              <w:rPr>
                <w:color w:val="000000"/>
                <w:sz w:val="24"/>
              </w:rPr>
              <w:t>15</w:t>
            </w:r>
            <w:r>
              <w:rPr>
                <w:color w:val="000000"/>
                <w:sz w:val="24"/>
              </w:rPr>
              <w:t>豫高管</w:t>
            </w:r>
            <w:r>
              <w:rPr>
                <w:color w:val="000000"/>
                <w:sz w:val="24"/>
              </w:rPr>
              <w:t>MTN001</w:t>
            </w:r>
          </w:p>
        </w:tc>
        <w:tc>
          <w:tcPr>
            <w:tcW w:w="1505" w:type="dxa"/>
            <w:vAlign w:val="center"/>
          </w:tcPr>
          <w:p w:rsidR="000710DC" w:rsidRDefault="009032C5">
            <w:pPr>
              <w:jc w:val="right"/>
            </w:pPr>
            <w:r>
              <w:rPr>
                <w:color w:val="000000"/>
                <w:sz w:val="24"/>
              </w:rPr>
              <w:t>300,000</w:t>
            </w:r>
          </w:p>
        </w:tc>
        <w:tc>
          <w:tcPr>
            <w:tcW w:w="1737" w:type="dxa"/>
            <w:vAlign w:val="center"/>
          </w:tcPr>
          <w:p w:rsidR="000710DC" w:rsidRDefault="009032C5">
            <w:pPr>
              <w:jc w:val="right"/>
            </w:pPr>
            <w:r>
              <w:rPr>
                <w:color w:val="000000"/>
                <w:sz w:val="24"/>
              </w:rPr>
              <w:t>30,021,000.00</w:t>
            </w:r>
          </w:p>
        </w:tc>
        <w:tc>
          <w:tcPr>
            <w:tcW w:w="1701" w:type="dxa"/>
            <w:vAlign w:val="center"/>
          </w:tcPr>
          <w:p w:rsidR="000710DC" w:rsidRDefault="009032C5">
            <w:pPr>
              <w:jc w:val="right"/>
            </w:pPr>
            <w:r>
              <w:rPr>
                <w:color w:val="000000"/>
                <w:sz w:val="24"/>
              </w:rPr>
              <w:t>5.29</w:t>
            </w:r>
          </w:p>
        </w:tc>
      </w:tr>
      <w:tr w:rsidR="000710DC">
        <w:tc>
          <w:tcPr>
            <w:tcW w:w="1320" w:type="dxa"/>
            <w:vAlign w:val="center"/>
          </w:tcPr>
          <w:p w:rsidR="000710DC" w:rsidRDefault="009032C5">
            <w:pPr>
              <w:jc w:val="center"/>
            </w:pPr>
            <w:r>
              <w:rPr>
                <w:color w:val="000000"/>
                <w:sz w:val="24"/>
              </w:rPr>
              <w:t>4</w:t>
            </w:r>
          </w:p>
        </w:tc>
        <w:tc>
          <w:tcPr>
            <w:tcW w:w="1382" w:type="dxa"/>
            <w:vAlign w:val="center"/>
          </w:tcPr>
          <w:p w:rsidR="000710DC" w:rsidRDefault="009032C5">
            <w:pPr>
              <w:jc w:val="center"/>
            </w:pPr>
            <w:r>
              <w:rPr>
                <w:color w:val="000000"/>
                <w:sz w:val="24"/>
              </w:rPr>
              <w:t>111891373</w:t>
            </w:r>
          </w:p>
        </w:tc>
        <w:tc>
          <w:tcPr>
            <w:tcW w:w="1353" w:type="dxa"/>
            <w:vAlign w:val="center"/>
          </w:tcPr>
          <w:p w:rsidR="000710DC" w:rsidRDefault="009032C5">
            <w:pPr>
              <w:jc w:val="center"/>
            </w:pPr>
            <w:r>
              <w:rPr>
                <w:color w:val="000000"/>
                <w:sz w:val="24"/>
              </w:rPr>
              <w:t>18</w:t>
            </w:r>
            <w:r>
              <w:rPr>
                <w:color w:val="000000"/>
                <w:sz w:val="24"/>
              </w:rPr>
              <w:t>南京银行</w:t>
            </w:r>
            <w:r>
              <w:rPr>
                <w:color w:val="000000"/>
                <w:sz w:val="24"/>
              </w:rPr>
              <w:t>CD012</w:t>
            </w:r>
          </w:p>
        </w:tc>
        <w:tc>
          <w:tcPr>
            <w:tcW w:w="1505" w:type="dxa"/>
            <w:vAlign w:val="center"/>
          </w:tcPr>
          <w:p w:rsidR="000710DC" w:rsidRDefault="009032C5">
            <w:pPr>
              <w:jc w:val="right"/>
            </w:pPr>
            <w:r>
              <w:rPr>
                <w:color w:val="000000"/>
                <w:sz w:val="24"/>
              </w:rPr>
              <w:t>300,000</w:t>
            </w:r>
          </w:p>
        </w:tc>
        <w:tc>
          <w:tcPr>
            <w:tcW w:w="1737" w:type="dxa"/>
            <w:vAlign w:val="center"/>
          </w:tcPr>
          <w:p w:rsidR="000710DC" w:rsidRDefault="009032C5">
            <w:pPr>
              <w:jc w:val="right"/>
            </w:pPr>
            <w:r>
              <w:rPr>
                <w:color w:val="000000"/>
                <w:sz w:val="24"/>
              </w:rPr>
              <w:t>29,022,000.00</w:t>
            </w:r>
          </w:p>
        </w:tc>
        <w:tc>
          <w:tcPr>
            <w:tcW w:w="1701" w:type="dxa"/>
            <w:vAlign w:val="center"/>
          </w:tcPr>
          <w:p w:rsidR="000710DC" w:rsidRDefault="009032C5">
            <w:pPr>
              <w:jc w:val="right"/>
            </w:pPr>
            <w:r>
              <w:rPr>
                <w:color w:val="000000"/>
                <w:sz w:val="24"/>
              </w:rPr>
              <w:t>5.11</w:t>
            </w:r>
          </w:p>
        </w:tc>
      </w:tr>
      <w:tr w:rsidR="000710DC">
        <w:tc>
          <w:tcPr>
            <w:tcW w:w="1320" w:type="dxa"/>
            <w:vAlign w:val="center"/>
          </w:tcPr>
          <w:p w:rsidR="000710DC" w:rsidRDefault="009032C5">
            <w:pPr>
              <w:jc w:val="center"/>
            </w:pPr>
            <w:r>
              <w:rPr>
                <w:color w:val="000000"/>
                <w:sz w:val="24"/>
              </w:rPr>
              <w:t>5</w:t>
            </w:r>
          </w:p>
        </w:tc>
        <w:tc>
          <w:tcPr>
            <w:tcW w:w="1382" w:type="dxa"/>
            <w:vAlign w:val="center"/>
          </w:tcPr>
          <w:p w:rsidR="000710DC" w:rsidRDefault="009032C5">
            <w:pPr>
              <w:jc w:val="center"/>
            </w:pPr>
            <w:r>
              <w:rPr>
                <w:color w:val="000000"/>
                <w:sz w:val="24"/>
              </w:rPr>
              <w:t>101559005</w:t>
            </w:r>
          </w:p>
        </w:tc>
        <w:tc>
          <w:tcPr>
            <w:tcW w:w="1353" w:type="dxa"/>
            <w:vAlign w:val="center"/>
          </w:tcPr>
          <w:p w:rsidR="000710DC" w:rsidRDefault="009032C5">
            <w:pPr>
              <w:jc w:val="center"/>
            </w:pPr>
            <w:r>
              <w:rPr>
                <w:color w:val="000000"/>
                <w:sz w:val="24"/>
              </w:rPr>
              <w:t>15</w:t>
            </w:r>
            <w:r>
              <w:rPr>
                <w:color w:val="000000"/>
                <w:sz w:val="24"/>
              </w:rPr>
              <w:t>苏国资</w:t>
            </w:r>
            <w:r>
              <w:rPr>
                <w:color w:val="000000"/>
                <w:sz w:val="24"/>
              </w:rPr>
              <w:t>MTN001</w:t>
            </w:r>
          </w:p>
        </w:tc>
        <w:tc>
          <w:tcPr>
            <w:tcW w:w="1505" w:type="dxa"/>
            <w:vAlign w:val="center"/>
          </w:tcPr>
          <w:p w:rsidR="000710DC" w:rsidRDefault="009032C5">
            <w:pPr>
              <w:jc w:val="right"/>
            </w:pPr>
            <w:r>
              <w:rPr>
                <w:color w:val="000000"/>
                <w:sz w:val="24"/>
              </w:rPr>
              <w:t>200,000</w:t>
            </w:r>
          </w:p>
        </w:tc>
        <w:tc>
          <w:tcPr>
            <w:tcW w:w="1737" w:type="dxa"/>
            <w:vAlign w:val="center"/>
          </w:tcPr>
          <w:p w:rsidR="000710DC" w:rsidRDefault="009032C5">
            <w:pPr>
              <w:jc w:val="right"/>
            </w:pPr>
            <w:r>
              <w:rPr>
                <w:color w:val="000000"/>
                <w:sz w:val="24"/>
              </w:rPr>
              <w:t>20,108,000.00</w:t>
            </w:r>
          </w:p>
        </w:tc>
        <w:tc>
          <w:tcPr>
            <w:tcW w:w="1701" w:type="dxa"/>
            <w:vAlign w:val="center"/>
          </w:tcPr>
          <w:p w:rsidR="000710DC" w:rsidRDefault="009032C5">
            <w:pPr>
              <w:jc w:val="right"/>
            </w:pPr>
            <w:r>
              <w:rPr>
                <w:color w:val="000000"/>
                <w:sz w:val="24"/>
              </w:rPr>
              <w:t>3.54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4998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522549985"/>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9986"/>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522549987"/>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522549988"/>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49989"/>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报告期内本基金投资的前十名证券的发行主体除</w:t>
      </w:r>
      <w:r w:rsidRPr="001B7979">
        <w:rPr>
          <w:kern w:val="0"/>
          <w:sz w:val="24"/>
        </w:rPr>
        <w:t>18</w:t>
      </w:r>
      <w:r w:rsidRPr="001B7979">
        <w:rPr>
          <w:kern w:val="0"/>
          <w:sz w:val="24"/>
        </w:rPr>
        <w:t>南京银行</w:t>
      </w:r>
      <w:r w:rsidRPr="001B7979">
        <w:rPr>
          <w:kern w:val="0"/>
          <w:sz w:val="24"/>
        </w:rPr>
        <w:t>CD012</w:t>
      </w:r>
      <w:r w:rsidRPr="001B7979">
        <w:rPr>
          <w:kern w:val="0"/>
          <w:sz w:val="24"/>
        </w:rPr>
        <w:t>（证券代码：</w:t>
      </w:r>
      <w:r w:rsidRPr="001B7979">
        <w:rPr>
          <w:kern w:val="0"/>
          <w:sz w:val="24"/>
        </w:rPr>
        <w:t>111891373</w:t>
      </w:r>
      <w:r w:rsidRPr="001B7979">
        <w:rPr>
          <w:kern w:val="0"/>
          <w:sz w:val="24"/>
        </w:rPr>
        <w:t>）外，未出现被监管部门立案调查，或在报告编制日前一年内受到公开谴责、处罚的情形。</w:t>
      </w:r>
    </w:p>
    <w:p w:rsidR="000710DC" w:rsidRDefault="009032C5">
      <w:pPr>
        <w:spacing w:before="29" w:line="288" w:lineRule="auto"/>
        <w:rPr>
          <w:kern w:val="0"/>
          <w:sz w:val="24"/>
        </w:rPr>
      </w:pPr>
      <w:r>
        <w:rPr>
          <w:kern w:val="0"/>
          <w:sz w:val="24"/>
        </w:rPr>
        <w:t>报告期内本基金投资的前十名证券之一</w:t>
      </w:r>
      <w:r>
        <w:rPr>
          <w:kern w:val="0"/>
          <w:sz w:val="24"/>
        </w:rPr>
        <w:t>18</w:t>
      </w:r>
      <w:r>
        <w:rPr>
          <w:kern w:val="0"/>
          <w:sz w:val="24"/>
        </w:rPr>
        <w:t>南京银行</w:t>
      </w:r>
      <w:r>
        <w:rPr>
          <w:kern w:val="0"/>
          <w:sz w:val="24"/>
        </w:rPr>
        <w:t>CD012</w:t>
      </w:r>
      <w:r>
        <w:rPr>
          <w:kern w:val="0"/>
          <w:sz w:val="24"/>
        </w:rPr>
        <w:t>（证券代码：</w:t>
      </w:r>
      <w:r>
        <w:rPr>
          <w:kern w:val="0"/>
          <w:sz w:val="24"/>
        </w:rPr>
        <w:t>111891373</w:t>
      </w:r>
      <w:r>
        <w:rPr>
          <w:kern w:val="0"/>
          <w:sz w:val="24"/>
        </w:rPr>
        <w:t>）的发行主体南京银行于</w:t>
      </w:r>
      <w:r>
        <w:rPr>
          <w:kern w:val="0"/>
          <w:sz w:val="24"/>
        </w:rPr>
        <w:t>2018</w:t>
      </w:r>
      <w:r>
        <w:rPr>
          <w:kern w:val="0"/>
          <w:sz w:val="24"/>
        </w:rPr>
        <w:t>年</w:t>
      </w:r>
      <w:r>
        <w:rPr>
          <w:kern w:val="0"/>
          <w:sz w:val="24"/>
        </w:rPr>
        <w:t>1</w:t>
      </w:r>
      <w:r>
        <w:rPr>
          <w:kern w:val="0"/>
          <w:sz w:val="24"/>
        </w:rPr>
        <w:t>月</w:t>
      </w:r>
      <w:r>
        <w:rPr>
          <w:kern w:val="0"/>
          <w:sz w:val="24"/>
        </w:rPr>
        <w:t>30</w:t>
      </w:r>
      <w:r>
        <w:rPr>
          <w:kern w:val="0"/>
          <w:sz w:val="24"/>
        </w:rPr>
        <w:t>日公告，公司收到中国银行业监督管理委员会江苏监管局行政处罚决定书（苏银监罚决字【</w:t>
      </w:r>
      <w:r>
        <w:rPr>
          <w:kern w:val="0"/>
          <w:sz w:val="24"/>
        </w:rPr>
        <w:t>2018</w:t>
      </w:r>
      <w:r>
        <w:rPr>
          <w:kern w:val="0"/>
          <w:sz w:val="24"/>
        </w:rPr>
        <w:t>】</w:t>
      </w:r>
      <w:r>
        <w:rPr>
          <w:kern w:val="0"/>
          <w:sz w:val="24"/>
        </w:rPr>
        <w:t xml:space="preserve"> 1 </w:t>
      </w:r>
      <w:r>
        <w:rPr>
          <w:kern w:val="0"/>
          <w:sz w:val="24"/>
        </w:rPr>
        <w:t>号</w:t>
      </w:r>
      <w:r>
        <w:rPr>
          <w:kern w:val="0"/>
          <w:sz w:val="24"/>
        </w:rPr>
        <w:t>,</w:t>
      </w:r>
      <w:r>
        <w:rPr>
          <w:kern w:val="0"/>
          <w:sz w:val="24"/>
        </w:rPr>
        <w:t>对镇江分行违规办理票据业务违反审慎经营原则的行为罚款</w:t>
      </w:r>
      <w:r>
        <w:rPr>
          <w:kern w:val="0"/>
          <w:sz w:val="24"/>
        </w:rPr>
        <w:t>3230</w:t>
      </w:r>
      <w:r>
        <w:rPr>
          <w:kern w:val="0"/>
          <w:sz w:val="24"/>
        </w:rPr>
        <w:t>万元人民币。</w:t>
      </w:r>
    </w:p>
    <w:p w:rsidR="000710DC" w:rsidRDefault="009032C5">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18,577.84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803.84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5,823,858.85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36,951.30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5,880,191.83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0710DC">
        <w:tc>
          <w:tcPr>
            <w:tcW w:w="1911" w:type="dxa"/>
            <w:vAlign w:val="center"/>
          </w:tcPr>
          <w:p w:rsidR="000710DC" w:rsidRDefault="009032C5">
            <w:pPr>
              <w:jc w:val="center"/>
            </w:pPr>
            <w:r>
              <w:rPr>
                <w:color w:val="000000"/>
                <w:sz w:val="24"/>
              </w:rPr>
              <w:t>1</w:t>
            </w:r>
          </w:p>
        </w:tc>
        <w:tc>
          <w:tcPr>
            <w:tcW w:w="1828" w:type="dxa"/>
            <w:vAlign w:val="center"/>
          </w:tcPr>
          <w:p w:rsidR="000710DC" w:rsidRDefault="009032C5">
            <w:pPr>
              <w:jc w:val="center"/>
            </w:pPr>
            <w:r>
              <w:rPr>
                <w:color w:val="000000"/>
                <w:sz w:val="24"/>
              </w:rPr>
              <w:t>113010</w:t>
            </w:r>
          </w:p>
        </w:tc>
        <w:tc>
          <w:tcPr>
            <w:tcW w:w="1752" w:type="dxa"/>
            <w:vAlign w:val="center"/>
          </w:tcPr>
          <w:p w:rsidR="000710DC" w:rsidRDefault="009032C5">
            <w:pPr>
              <w:jc w:val="center"/>
            </w:pPr>
            <w:r>
              <w:rPr>
                <w:color w:val="000000"/>
                <w:sz w:val="24"/>
              </w:rPr>
              <w:t>江南转债</w:t>
            </w:r>
          </w:p>
        </w:tc>
        <w:tc>
          <w:tcPr>
            <w:tcW w:w="1794" w:type="dxa"/>
            <w:vAlign w:val="center"/>
          </w:tcPr>
          <w:p w:rsidR="000710DC" w:rsidRDefault="009032C5">
            <w:pPr>
              <w:jc w:val="right"/>
            </w:pPr>
            <w:r>
              <w:rPr>
                <w:color w:val="000000"/>
                <w:sz w:val="24"/>
              </w:rPr>
              <w:t>669,966.00</w:t>
            </w:r>
          </w:p>
        </w:tc>
        <w:tc>
          <w:tcPr>
            <w:tcW w:w="1713" w:type="dxa"/>
            <w:vAlign w:val="center"/>
          </w:tcPr>
          <w:p w:rsidR="000710DC" w:rsidRDefault="009032C5">
            <w:pPr>
              <w:jc w:val="right"/>
            </w:pPr>
            <w:r>
              <w:rPr>
                <w:color w:val="000000"/>
                <w:sz w:val="24"/>
              </w:rPr>
              <w:t>0.12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9990"/>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522549991"/>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378,113.76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259,727,243.97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97.71%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6,086,730.12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2.29%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34,262,273.95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205,521,492.53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52,151.17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0.03%</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709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664,862.65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465,248,736.50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98.70%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6,138,881.29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1.30%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52254999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E3D38">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E3D38">
            <w:pPr>
              <w:spacing w:before="29" w:line="288" w:lineRule="auto"/>
              <w:jc w:val="center"/>
              <w:rPr>
                <w:color w:val="000000"/>
                <w:kern w:val="0"/>
                <w:sz w:val="24"/>
              </w:rPr>
            </w:pPr>
            <w:r w:rsidRPr="001B7979">
              <w:rPr>
                <w:sz w:val="24"/>
              </w:rPr>
              <w:t>交银周期回报灵活配置混合</w:t>
            </w:r>
            <w:r w:rsidRPr="001B7979">
              <w:rPr>
                <w:sz w:val="24"/>
              </w:rPr>
              <w:t>A</w:t>
            </w:r>
          </w:p>
        </w:tc>
        <w:tc>
          <w:tcPr>
            <w:tcW w:w="2322" w:type="dxa"/>
            <w:vAlign w:val="center"/>
          </w:tcPr>
          <w:p w:rsidR="00B621D7" w:rsidRPr="001B7979" w:rsidRDefault="005E3D38" w:rsidP="00571B8A">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E3D38">
            <w:pPr>
              <w:spacing w:before="29" w:line="288" w:lineRule="auto"/>
              <w:jc w:val="center"/>
              <w:rPr>
                <w:color w:val="000000"/>
                <w:kern w:val="0"/>
                <w:sz w:val="24"/>
              </w:rPr>
            </w:pPr>
            <w:r w:rsidRPr="001B7979">
              <w:rPr>
                <w:sz w:val="24"/>
              </w:rPr>
              <w:t>交银周期回报灵活配置混合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E3D38">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522549993"/>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A54C87">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A54C87">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A54C87">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A54C87">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A54C87">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A54C87">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A54C87">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9994"/>
      <w:r w:rsidRPr="001B7979">
        <w:rPr>
          <w:b/>
          <w:bCs/>
          <w:szCs w:val="24"/>
          <w:lang w:val="en-US"/>
        </w:rPr>
        <w:t>§9</w:t>
      </w:r>
      <w:r w:rsidR="00443EFD">
        <w:rPr>
          <w:b/>
          <w:bCs/>
          <w:szCs w:val="24"/>
          <w:lang w:val="en-US"/>
        </w:rPr>
        <w:t xml:space="preserve">  </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541,850,664.92</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287,510,557.41</w:t>
            </w:r>
          </w:p>
        </w:tc>
        <w:tc>
          <w:tcPr>
            <w:tcW w:w="1615" w:type="pct"/>
            <w:vAlign w:val="center"/>
          </w:tcPr>
          <w:p w:rsidR="001548F9" w:rsidRPr="001B7979" w:rsidRDefault="001548F9" w:rsidP="00571B8A">
            <w:pPr>
              <w:spacing w:before="29" w:line="288" w:lineRule="auto"/>
              <w:jc w:val="right"/>
              <w:rPr>
                <w:sz w:val="24"/>
              </w:rPr>
            </w:pPr>
            <w:r w:rsidRPr="001B7979">
              <w:rPr>
                <w:sz w:val="24"/>
              </w:rPr>
              <w:t>205,365,560.47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3,784,233.86</w:t>
            </w:r>
          </w:p>
        </w:tc>
        <w:tc>
          <w:tcPr>
            <w:tcW w:w="1615" w:type="pct"/>
            <w:vAlign w:val="center"/>
          </w:tcPr>
          <w:p w:rsidR="001548F9" w:rsidRPr="001B7979" w:rsidRDefault="001548F9" w:rsidP="00571B8A">
            <w:pPr>
              <w:spacing w:before="29" w:line="288" w:lineRule="auto"/>
              <w:jc w:val="right"/>
              <w:rPr>
                <w:sz w:val="24"/>
              </w:rPr>
            </w:pPr>
            <w:r w:rsidRPr="001B7979">
              <w:rPr>
                <w:sz w:val="24"/>
              </w:rPr>
              <w:t>208,083.23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25,480,817.18</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265,813,974.09</w:t>
            </w:r>
          </w:p>
        </w:tc>
        <w:tc>
          <w:tcPr>
            <w:tcW w:w="1615" w:type="pct"/>
            <w:vAlign w:val="center"/>
          </w:tcPr>
          <w:p w:rsidR="001548F9" w:rsidRPr="001B7979" w:rsidRDefault="001548F9" w:rsidP="00571B8A">
            <w:pPr>
              <w:spacing w:before="29" w:line="288" w:lineRule="auto"/>
              <w:jc w:val="right"/>
              <w:rPr>
                <w:sz w:val="24"/>
              </w:rPr>
            </w:pPr>
            <w:r w:rsidRPr="001B7979">
              <w:rPr>
                <w:sz w:val="24"/>
              </w:rPr>
              <w:t>205,573,643.70</w:t>
            </w:r>
          </w:p>
        </w:tc>
      </w:tr>
    </w:tbl>
    <w:p w:rsidR="000710DC" w:rsidRDefault="009032C5">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9995"/>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52254999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4999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0710DC" w:rsidRDefault="009032C5">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4999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4999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本基金本报告期内投资策略未发生变化。</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2" w:name="_Toc522550000"/>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2"/>
    </w:p>
    <w:p w:rsidR="008F625A" w:rsidRPr="008F625A" w:rsidRDefault="008F625A" w:rsidP="008F625A">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50001"/>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50002"/>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0710DC" w:rsidRDefault="009032C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710DC" w:rsidRDefault="009032C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710DC" w:rsidRDefault="009032C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50003"/>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0710DC">
        <w:tc>
          <w:tcPr>
            <w:tcW w:w="1560" w:type="dxa"/>
            <w:vAlign w:val="center"/>
          </w:tcPr>
          <w:p w:rsidR="000710DC" w:rsidRDefault="009032C5">
            <w:pPr>
              <w:jc w:val="left"/>
            </w:pPr>
            <w:r>
              <w:rPr>
                <w:rFonts w:eastAsiaTheme="minorEastAsia"/>
                <w:sz w:val="24"/>
              </w:rPr>
              <w:t>西部证券股份有限公司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9,163,862.31</w:t>
            </w:r>
          </w:p>
        </w:tc>
        <w:tc>
          <w:tcPr>
            <w:tcW w:w="1080" w:type="dxa"/>
            <w:vAlign w:val="center"/>
          </w:tcPr>
          <w:p w:rsidR="000710DC" w:rsidRDefault="009032C5">
            <w:pPr>
              <w:jc w:val="right"/>
            </w:pPr>
            <w:r>
              <w:rPr>
                <w:rFonts w:eastAsiaTheme="minorEastAsia"/>
                <w:sz w:val="24"/>
              </w:rPr>
              <w:t>13.73%</w:t>
            </w:r>
          </w:p>
        </w:tc>
        <w:tc>
          <w:tcPr>
            <w:tcW w:w="1620" w:type="dxa"/>
            <w:vAlign w:val="center"/>
          </w:tcPr>
          <w:p w:rsidR="000710DC" w:rsidRDefault="009032C5">
            <w:pPr>
              <w:jc w:val="right"/>
            </w:pPr>
            <w:r>
              <w:rPr>
                <w:rFonts w:eastAsiaTheme="minorEastAsia"/>
                <w:sz w:val="24"/>
              </w:rPr>
              <w:t>8,534.33</w:t>
            </w:r>
          </w:p>
        </w:tc>
        <w:tc>
          <w:tcPr>
            <w:tcW w:w="1080" w:type="dxa"/>
            <w:vAlign w:val="center"/>
          </w:tcPr>
          <w:p w:rsidR="000710DC" w:rsidRDefault="009032C5">
            <w:pPr>
              <w:jc w:val="right"/>
            </w:pPr>
            <w:r>
              <w:rPr>
                <w:rFonts w:eastAsiaTheme="minorEastAsia"/>
                <w:sz w:val="24"/>
              </w:rPr>
              <w:t>13.73%</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光大证券股份有限公司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541,428.48</w:t>
            </w:r>
          </w:p>
        </w:tc>
        <w:tc>
          <w:tcPr>
            <w:tcW w:w="1080" w:type="dxa"/>
            <w:vAlign w:val="center"/>
          </w:tcPr>
          <w:p w:rsidR="000710DC" w:rsidRDefault="009032C5">
            <w:pPr>
              <w:jc w:val="right"/>
            </w:pPr>
            <w:r>
              <w:rPr>
                <w:rFonts w:eastAsiaTheme="minorEastAsia"/>
                <w:sz w:val="24"/>
              </w:rPr>
              <w:t>0.81%</w:t>
            </w:r>
          </w:p>
        </w:tc>
        <w:tc>
          <w:tcPr>
            <w:tcW w:w="1620" w:type="dxa"/>
            <w:vAlign w:val="center"/>
          </w:tcPr>
          <w:p w:rsidR="000710DC" w:rsidRDefault="009032C5">
            <w:pPr>
              <w:jc w:val="right"/>
            </w:pPr>
            <w:r>
              <w:rPr>
                <w:rFonts w:eastAsiaTheme="minorEastAsia"/>
                <w:sz w:val="24"/>
              </w:rPr>
              <w:t>504.27</w:t>
            </w:r>
          </w:p>
        </w:tc>
        <w:tc>
          <w:tcPr>
            <w:tcW w:w="1080" w:type="dxa"/>
            <w:vAlign w:val="center"/>
          </w:tcPr>
          <w:p w:rsidR="000710DC" w:rsidRDefault="009032C5">
            <w:pPr>
              <w:jc w:val="right"/>
            </w:pPr>
            <w:r>
              <w:rPr>
                <w:rFonts w:eastAsiaTheme="minorEastAsia"/>
                <w:sz w:val="24"/>
              </w:rPr>
              <w:t>0.81%</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中国国际金融股份有限公司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49,308.91</w:t>
            </w:r>
          </w:p>
        </w:tc>
        <w:tc>
          <w:tcPr>
            <w:tcW w:w="1080" w:type="dxa"/>
            <w:vAlign w:val="center"/>
          </w:tcPr>
          <w:p w:rsidR="000710DC" w:rsidRDefault="009032C5">
            <w:pPr>
              <w:jc w:val="right"/>
            </w:pPr>
            <w:r>
              <w:rPr>
                <w:rFonts w:eastAsiaTheme="minorEastAsia"/>
                <w:sz w:val="24"/>
              </w:rPr>
              <w:t>0.07%</w:t>
            </w:r>
          </w:p>
        </w:tc>
        <w:tc>
          <w:tcPr>
            <w:tcW w:w="1620" w:type="dxa"/>
            <w:vAlign w:val="center"/>
          </w:tcPr>
          <w:p w:rsidR="000710DC" w:rsidRDefault="009032C5">
            <w:pPr>
              <w:jc w:val="right"/>
            </w:pPr>
            <w:r>
              <w:rPr>
                <w:rFonts w:eastAsiaTheme="minorEastAsia"/>
                <w:sz w:val="24"/>
              </w:rPr>
              <w:t>45.92</w:t>
            </w:r>
          </w:p>
        </w:tc>
        <w:tc>
          <w:tcPr>
            <w:tcW w:w="1080" w:type="dxa"/>
            <w:vAlign w:val="center"/>
          </w:tcPr>
          <w:p w:rsidR="000710DC" w:rsidRDefault="009032C5">
            <w:pPr>
              <w:jc w:val="right"/>
            </w:pPr>
            <w:r>
              <w:rPr>
                <w:rFonts w:eastAsiaTheme="minorEastAsia"/>
                <w:sz w:val="24"/>
              </w:rPr>
              <w:t>0.07%</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兴业证券股份有限公司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4,927,427.63</w:t>
            </w:r>
          </w:p>
        </w:tc>
        <w:tc>
          <w:tcPr>
            <w:tcW w:w="1080" w:type="dxa"/>
            <w:vAlign w:val="center"/>
          </w:tcPr>
          <w:p w:rsidR="000710DC" w:rsidRDefault="009032C5">
            <w:pPr>
              <w:jc w:val="right"/>
            </w:pPr>
            <w:r>
              <w:rPr>
                <w:rFonts w:eastAsiaTheme="minorEastAsia"/>
                <w:sz w:val="24"/>
              </w:rPr>
              <w:t>7.38%</w:t>
            </w:r>
          </w:p>
        </w:tc>
        <w:tc>
          <w:tcPr>
            <w:tcW w:w="1620" w:type="dxa"/>
            <w:vAlign w:val="center"/>
          </w:tcPr>
          <w:p w:rsidR="000710DC" w:rsidRDefault="009032C5">
            <w:pPr>
              <w:jc w:val="right"/>
            </w:pPr>
            <w:r>
              <w:rPr>
                <w:rFonts w:eastAsiaTheme="minorEastAsia"/>
                <w:sz w:val="24"/>
              </w:rPr>
              <w:t>4,588.92</w:t>
            </w:r>
          </w:p>
        </w:tc>
        <w:tc>
          <w:tcPr>
            <w:tcW w:w="1080" w:type="dxa"/>
            <w:vAlign w:val="center"/>
          </w:tcPr>
          <w:p w:rsidR="000710DC" w:rsidRDefault="009032C5">
            <w:pPr>
              <w:jc w:val="right"/>
            </w:pPr>
            <w:r>
              <w:rPr>
                <w:rFonts w:eastAsiaTheme="minorEastAsia"/>
                <w:sz w:val="24"/>
              </w:rPr>
              <w:t>7.38%</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华泰证券股份有限公司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4,857,868.00</w:t>
            </w:r>
          </w:p>
        </w:tc>
        <w:tc>
          <w:tcPr>
            <w:tcW w:w="1080" w:type="dxa"/>
            <w:vAlign w:val="center"/>
          </w:tcPr>
          <w:p w:rsidR="000710DC" w:rsidRDefault="009032C5">
            <w:pPr>
              <w:jc w:val="right"/>
            </w:pPr>
            <w:r>
              <w:rPr>
                <w:rFonts w:eastAsiaTheme="minorEastAsia"/>
                <w:sz w:val="24"/>
              </w:rPr>
              <w:t>7.28%</w:t>
            </w:r>
          </w:p>
        </w:tc>
        <w:tc>
          <w:tcPr>
            <w:tcW w:w="1620" w:type="dxa"/>
            <w:vAlign w:val="center"/>
          </w:tcPr>
          <w:p w:rsidR="000710DC" w:rsidRDefault="009032C5">
            <w:pPr>
              <w:jc w:val="right"/>
            </w:pPr>
            <w:r>
              <w:rPr>
                <w:rFonts w:eastAsiaTheme="minorEastAsia"/>
                <w:sz w:val="24"/>
              </w:rPr>
              <w:t>4,523.99</w:t>
            </w:r>
          </w:p>
        </w:tc>
        <w:tc>
          <w:tcPr>
            <w:tcW w:w="1080" w:type="dxa"/>
            <w:vAlign w:val="center"/>
          </w:tcPr>
          <w:p w:rsidR="000710DC" w:rsidRDefault="009032C5">
            <w:pPr>
              <w:jc w:val="right"/>
            </w:pPr>
            <w:r>
              <w:rPr>
                <w:rFonts w:eastAsiaTheme="minorEastAsia"/>
                <w:sz w:val="24"/>
              </w:rPr>
              <w:t>7.28%</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中信建投证券股份有限公司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336,052.32</w:t>
            </w:r>
          </w:p>
        </w:tc>
        <w:tc>
          <w:tcPr>
            <w:tcW w:w="1080" w:type="dxa"/>
            <w:vAlign w:val="center"/>
          </w:tcPr>
          <w:p w:rsidR="000710DC" w:rsidRDefault="009032C5">
            <w:pPr>
              <w:jc w:val="right"/>
            </w:pPr>
            <w:r>
              <w:rPr>
                <w:rFonts w:eastAsiaTheme="minorEastAsia"/>
                <w:sz w:val="24"/>
              </w:rPr>
              <w:t>0.50%</w:t>
            </w:r>
          </w:p>
        </w:tc>
        <w:tc>
          <w:tcPr>
            <w:tcW w:w="1620" w:type="dxa"/>
            <w:vAlign w:val="center"/>
          </w:tcPr>
          <w:p w:rsidR="000710DC" w:rsidRDefault="009032C5">
            <w:pPr>
              <w:jc w:val="right"/>
            </w:pPr>
            <w:r>
              <w:rPr>
                <w:rFonts w:eastAsiaTheme="minorEastAsia"/>
                <w:sz w:val="24"/>
              </w:rPr>
              <w:t>312.98</w:t>
            </w:r>
          </w:p>
        </w:tc>
        <w:tc>
          <w:tcPr>
            <w:tcW w:w="1080" w:type="dxa"/>
            <w:vAlign w:val="center"/>
          </w:tcPr>
          <w:p w:rsidR="000710DC" w:rsidRDefault="009032C5">
            <w:pPr>
              <w:jc w:val="right"/>
            </w:pPr>
            <w:r>
              <w:rPr>
                <w:rFonts w:eastAsiaTheme="minorEastAsia"/>
                <w:sz w:val="24"/>
              </w:rPr>
              <w:t>0.50%</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国海证券股份有限公司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187,122.64</w:t>
            </w:r>
          </w:p>
        </w:tc>
        <w:tc>
          <w:tcPr>
            <w:tcW w:w="1080" w:type="dxa"/>
            <w:vAlign w:val="center"/>
          </w:tcPr>
          <w:p w:rsidR="000710DC" w:rsidRDefault="009032C5">
            <w:pPr>
              <w:jc w:val="right"/>
            </w:pPr>
            <w:r>
              <w:rPr>
                <w:rFonts w:eastAsiaTheme="minorEastAsia"/>
                <w:sz w:val="24"/>
              </w:rPr>
              <w:t>0.28%</w:t>
            </w:r>
          </w:p>
        </w:tc>
        <w:tc>
          <w:tcPr>
            <w:tcW w:w="1620" w:type="dxa"/>
            <w:vAlign w:val="center"/>
          </w:tcPr>
          <w:p w:rsidR="000710DC" w:rsidRDefault="009032C5">
            <w:pPr>
              <w:jc w:val="right"/>
            </w:pPr>
            <w:r>
              <w:rPr>
                <w:rFonts w:eastAsiaTheme="minorEastAsia"/>
                <w:sz w:val="24"/>
              </w:rPr>
              <w:t>174.26</w:t>
            </w:r>
          </w:p>
        </w:tc>
        <w:tc>
          <w:tcPr>
            <w:tcW w:w="1080" w:type="dxa"/>
            <w:vAlign w:val="center"/>
          </w:tcPr>
          <w:p w:rsidR="000710DC" w:rsidRDefault="009032C5">
            <w:pPr>
              <w:jc w:val="right"/>
            </w:pPr>
            <w:r>
              <w:rPr>
                <w:rFonts w:eastAsiaTheme="minorEastAsia"/>
                <w:sz w:val="24"/>
              </w:rPr>
              <w:t>0.28%</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申万宏源证券有限公司</w:t>
            </w:r>
          </w:p>
        </w:tc>
        <w:tc>
          <w:tcPr>
            <w:tcW w:w="780" w:type="dxa"/>
            <w:vAlign w:val="center"/>
          </w:tcPr>
          <w:p w:rsidR="000710DC" w:rsidRDefault="009032C5">
            <w:pPr>
              <w:jc w:val="right"/>
            </w:pPr>
            <w:r>
              <w:rPr>
                <w:rFonts w:eastAsiaTheme="minorEastAsia"/>
                <w:sz w:val="24"/>
              </w:rPr>
              <w:t>3</w:t>
            </w:r>
          </w:p>
        </w:tc>
        <w:tc>
          <w:tcPr>
            <w:tcW w:w="1800" w:type="dxa"/>
            <w:vAlign w:val="center"/>
          </w:tcPr>
          <w:p w:rsidR="000710DC" w:rsidRDefault="009032C5">
            <w:pPr>
              <w:jc w:val="right"/>
            </w:pPr>
            <w:r>
              <w:rPr>
                <w:rFonts w:eastAsiaTheme="minorEastAsia"/>
                <w:sz w:val="24"/>
              </w:rPr>
              <w:t>13,240,025.99</w:t>
            </w:r>
          </w:p>
        </w:tc>
        <w:tc>
          <w:tcPr>
            <w:tcW w:w="1080" w:type="dxa"/>
            <w:vAlign w:val="center"/>
          </w:tcPr>
          <w:p w:rsidR="000710DC" w:rsidRDefault="009032C5">
            <w:pPr>
              <w:jc w:val="right"/>
            </w:pPr>
            <w:r>
              <w:rPr>
                <w:rFonts w:eastAsiaTheme="minorEastAsia"/>
                <w:sz w:val="24"/>
              </w:rPr>
              <w:t>19.83%</w:t>
            </w:r>
          </w:p>
        </w:tc>
        <w:tc>
          <w:tcPr>
            <w:tcW w:w="1620" w:type="dxa"/>
            <w:vAlign w:val="center"/>
          </w:tcPr>
          <w:p w:rsidR="000710DC" w:rsidRDefault="009032C5">
            <w:pPr>
              <w:jc w:val="right"/>
            </w:pPr>
            <w:r>
              <w:rPr>
                <w:rFonts w:eastAsiaTheme="minorEastAsia"/>
                <w:sz w:val="24"/>
              </w:rPr>
              <w:t>12,330.34</w:t>
            </w:r>
          </w:p>
        </w:tc>
        <w:tc>
          <w:tcPr>
            <w:tcW w:w="1080" w:type="dxa"/>
            <w:vAlign w:val="center"/>
          </w:tcPr>
          <w:p w:rsidR="000710DC" w:rsidRDefault="009032C5">
            <w:pPr>
              <w:jc w:val="right"/>
            </w:pPr>
            <w:r>
              <w:rPr>
                <w:rFonts w:eastAsiaTheme="minorEastAsia"/>
                <w:sz w:val="24"/>
              </w:rPr>
              <w:t>19.83%</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华西证券股份有限公司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11,855,023.64</w:t>
            </w:r>
          </w:p>
        </w:tc>
        <w:tc>
          <w:tcPr>
            <w:tcW w:w="1080" w:type="dxa"/>
            <w:vAlign w:val="center"/>
          </w:tcPr>
          <w:p w:rsidR="000710DC" w:rsidRDefault="009032C5">
            <w:pPr>
              <w:jc w:val="right"/>
            </w:pPr>
            <w:r>
              <w:rPr>
                <w:rFonts w:eastAsiaTheme="minorEastAsia"/>
                <w:sz w:val="24"/>
              </w:rPr>
              <w:t>17.76%</w:t>
            </w:r>
          </w:p>
        </w:tc>
        <w:tc>
          <w:tcPr>
            <w:tcW w:w="1620" w:type="dxa"/>
            <w:vAlign w:val="center"/>
          </w:tcPr>
          <w:p w:rsidR="000710DC" w:rsidRDefault="009032C5">
            <w:pPr>
              <w:jc w:val="right"/>
            </w:pPr>
            <w:r>
              <w:rPr>
                <w:rFonts w:eastAsiaTheme="minorEastAsia"/>
                <w:sz w:val="24"/>
              </w:rPr>
              <w:t>11,040.48</w:t>
            </w:r>
          </w:p>
        </w:tc>
        <w:tc>
          <w:tcPr>
            <w:tcW w:w="1080" w:type="dxa"/>
            <w:vAlign w:val="center"/>
          </w:tcPr>
          <w:p w:rsidR="000710DC" w:rsidRDefault="009032C5">
            <w:pPr>
              <w:jc w:val="right"/>
            </w:pPr>
            <w:r>
              <w:rPr>
                <w:rFonts w:eastAsiaTheme="minorEastAsia"/>
                <w:sz w:val="24"/>
              </w:rPr>
              <w:t>17.76%</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东北证券股份有限公司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11,467,642.52</w:t>
            </w:r>
          </w:p>
        </w:tc>
        <w:tc>
          <w:tcPr>
            <w:tcW w:w="1080" w:type="dxa"/>
            <w:vAlign w:val="center"/>
          </w:tcPr>
          <w:p w:rsidR="000710DC" w:rsidRDefault="009032C5">
            <w:pPr>
              <w:jc w:val="right"/>
            </w:pPr>
            <w:r>
              <w:rPr>
                <w:rFonts w:eastAsiaTheme="minorEastAsia"/>
                <w:sz w:val="24"/>
              </w:rPr>
              <w:t>17.18%</w:t>
            </w:r>
          </w:p>
        </w:tc>
        <w:tc>
          <w:tcPr>
            <w:tcW w:w="1620" w:type="dxa"/>
            <w:vAlign w:val="center"/>
          </w:tcPr>
          <w:p w:rsidR="000710DC" w:rsidRDefault="009032C5">
            <w:pPr>
              <w:jc w:val="right"/>
            </w:pPr>
            <w:r>
              <w:rPr>
                <w:rFonts w:eastAsiaTheme="minorEastAsia"/>
                <w:sz w:val="24"/>
              </w:rPr>
              <w:t>10,679.81</w:t>
            </w:r>
          </w:p>
        </w:tc>
        <w:tc>
          <w:tcPr>
            <w:tcW w:w="1080" w:type="dxa"/>
            <w:vAlign w:val="center"/>
          </w:tcPr>
          <w:p w:rsidR="000710DC" w:rsidRDefault="009032C5">
            <w:pPr>
              <w:jc w:val="right"/>
            </w:pPr>
            <w:r>
              <w:rPr>
                <w:rFonts w:eastAsiaTheme="minorEastAsia"/>
                <w:sz w:val="24"/>
              </w:rPr>
              <w:t>17.18%</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招商证券股份有限公司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100,959.18</w:t>
            </w:r>
          </w:p>
        </w:tc>
        <w:tc>
          <w:tcPr>
            <w:tcW w:w="1080" w:type="dxa"/>
            <w:vAlign w:val="center"/>
          </w:tcPr>
          <w:p w:rsidR="000710DC" w:rsidRDefault="009032C5">
            <w:pPr>
              <w:jc w:val="right"/>
            </w:pPr>
            <w:r>
              <w:rPr>
                <w:rFonts w:eastAsiaTheme="minorEastAsia"/>
                <w:sz w:val="24"/>
              </w:rPr>
              <w:t>0.15%</w:t>
            </w:r>
          </w:p>
        </w:tc>
        <w:tc>
          <w:tcPr>
            <w:tcW w:w="1620" w:type="dxa"/>
            <w:vAlign w:val="center"/>
          </w:tcPr>
          <w:p w:rsidR="000710DC" w:rsidRDefault="009032C5">
            <w:pPr>
              <w:jc w:val="right"/>
            </w:pPr>
            <w:r>
              <w:rPr>
                <w:rFonts w:eastAsiaTheme="minorEastAsia"/>
                <w:sz w:val="24"/>
              </w:rPr>
              <w:t>94.03</w:t>
            </w:r>
          </w:p>
        </w:tc>
        <w:tc>
          <w:tcPr>
            <w:tcW w:w="1080" w:type="dxa"/>
            <w:vAlign w:val="center"/>
          </w:tcPr>
          <w:p w:rsidR="000710DC" w:rsidRDefault="009032C5">
            <w:pPr>
              <w:jc w:val="right"/>
            </w:pPr>
            <w:r>
              <w:rPr>
                <w:rFonts w:eastAsiaTheme="minorEastAsia"/>
                <w:sz w:val="24"/>
              </w:rPr>
              <w:t>0.15%</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天风证券股份有限公司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10,026,066.09</w:t>
            </w:r>
          </w:p>
        </w:tc>
        <w:tc>
          <w:tcPr>
            <w:tcW w:w="1080" w:type="dxa"/>
            <w:vAlign w:val="center"/>
          </w:tcPr>
          <w:p w:rsidR="000710DC" w:rsidRDefault="009032C5">
            <w:pPr>
              <w:jc w:val="right"/>
            </w:pPr>
            <w:r>
              <w:rPr>
                <w:rFonts w:eastAsiaTheme="minorEastAsia"/>
                <w:sz w:val="24"/>
              </w:rPr>
              <w:t>15.02%</w:t>
            </w:r>
          </w:p>
        </w:tc>
        <w:tc>
          <w:tcPr>
            <w:tcW w:w="1620" w:type="dxa"/>
            <w:vAlign w:val="center"/>
          </w:tcPr>
          <w:p w:rsidR="000710DC" w:rsidRDefault="009032C5">
            <w:pPr>
              <w:jc w:val="right"/>
            </w:pPr>
            <w:r>
              <w:rPr>
                <w:rFonts w:eastAsiaTheme="minorEastAsia"/>
                <w:sz w:val="24"/>
              </w:rPr>
              <w:t>9,337.11</w:t>
            </w:r>
          </w:p>
        </w:tc>
        <w:tc>
          <w:tcPr>
            <w:tcW w:w="1080" w:type="dxa"/>
            <w:vAlign w:val="center"/>
          </w:tcPr>
          <w:p w:rsidR="000710DC" w:rsidRDefault="009032C5">
            <w:pPr>
              <w:jc w:val="right"/>
            </w:pPr>
            <w:r>
              <w:rPr>
                <w:rFonts w:eastAsiaTheme="minorEastAsia"/>
                <w:sz w:val="24"/>
              </w:rPr>
              <w:t>15.02%</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中国银河证券股份有限公司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英大证券有限责任公司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中信证券股份有限公司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中银国际证券股份有限公司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国金证券股份有限公司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华创证券有限责任公司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安信证券股份有限公司</w:t>
            </w:r>
          </w:p>
        </w:tc>
        <w:tc>
          <w:tcPr>
            <w:tcW w:w="780" w:type="dxa"/>
            <w:vAlign w:val="center"/>
          </w:tcPr>
          <w:p w:rsidR="000710DC" w:rsidRDefault="009032C5">
            <w:pPr>
              <w:jc w:val="right"/>
            </w:pPr>
            <w:r>
              <w:rPr>
                <w:rFonts w:eastAsiaTheme="minorEastAsia"/>
                <w:sz w:val="24"/>
              </w:rPr>
              <w:t>2</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长城证券股份有限公司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国泰君安证券股份有限公司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国信证券股份有限公司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海通证券股份有限公司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瑞银证券有限责任公司</w:t>
            </w:r>
          </w:p>
        </w:tc>
        <w:tc>
          <w:tcPr>
            <w:tcW w:w="780" w:type="dxa"/>
            <w:vAlign w:val="center"/>
          </w:tcPr>
          <w:p w:rsidR="000710DC" w:rsidRDefault="009032C5">
            <w:pPr>
              <w:jc w:val="right"/>
            </w:pPr>
            <w:r>
              <w:rPr>
                <w:rFonts w:eastAsiaTheme="minorEastAsia"/>
                <w:sz w:val="24"/>
              </w:rPr>
              <w:t>1</w:t>
            </w:r>
          </w:p>
        </w:tc>
        <w:tc>
          <w:tcPr>
            <w:tcW w:w="180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6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0710DC">
        <w:tc>
          <w:tcPr>
            <w:tcW w:w="1560" w:type="dxa"/>
            <w:vAlign w:val="center"/>
          </w:tcPr>
          <w:p w:rsidR="000710DC" w:rsidRDefault="009032C5">
            <w:pPr>
              <w:jc w:val="left"/>
            </w:pPr>
            <w:r>
              <w:rPr>
                <w:rFonts w:eastAsiaTheme="minorEastAsia"/>
                <w:sz w:val="24"/>
              </w:rPr>
              <w:t>西部证券股份有限公司</w:t>
            </w:r>
          </w:p>
        </w:tc>
        <w:tc>
          <w:tcPr>
            <w:tcW w:w="1320" w:type="dxa"/>
            <w:vAlign w:val="center"/>
          </w:tcPr>
          <w:p w:rsidR="000710DC" w:rsidRDefault="009032C5">
            <w:pPr>
              <w:jc w:val="right"/>
            </w:pPr>
            <w:r>
              <w:rPr>
                <w:rFonts w:eastAsiaTheme="minorEastAsia"/>
                <w:sz w:val="24"/>
              </w:rPr>
              <w:t>19,529,539.70</w:t>
            </w:r>
          </w:p>
        </w:tc>
        <w:tc>
          <w:tcPr>
            <w:tcW w:w="1080" w:type="dxa"/>
            <w:vAlign w:val="center"/>
          </w:tcPr>
          <w:p w:rsidR="000710DC" w:rsidRDefault="009032C5">
            <w:pPr>
              <w:jc w:val="right"/>
            </w:pPr>
            <w:r>
              <w:rPr>
                <w:rFonts w:eastAsiaTheme="minorEastAsia"/>
                <w:sz w:val="24"/>
              </w:rPr>
              <w:t>28.19%</w:t>
            </w:r>
          </w:p>
        </w:tc>
        <w:tc>
          <w:tcPr>
            <w:tcW w:w="1143" w:type="dxa"/>
            <w:vAlign w:val="center"/>
          </w:tcPr>
          <w:p w:rsidR="000710DC" w:rsidRDefault="009032C5">
            <w:pPr>
              <w:jc w:val="right"/>
            </w:pPr>
            <w:r>
              <w:rPr>
                <w:rFonts w:eastAsiaTheme="minorEastAsia"/>
                <w:sz w:val="24"/>
              </w:rPr>
              <w:t>238,200,000.00</w:t>
            </w:r>
          </w:p>
        </w:tc>
        <w:tc>
          <w:tcPr>
            <w:tcW w:w="1197" w:type="dxa"/>
            <w:vAlign w:val="center"/>
          </w:tcPr>
          <w:p w:rsidR="000710DC" w:rsidRDefault="009032C5">
            <w:pPr>
              <w:jc w:val="right"/>
            </w:pPr>
            <w:r>
              <w:rPr>
                <w:rFonts w:eastAsiaTheme="minorEastAsia"/>
                <w:sz w:val="24"/>
              </w:rPr>
              <w:t>15.84%</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光大证券股份有限公司</w:t>
            </w:r>
          </w:p>
        </w:tc>
        <w:tc>
          <w:tcPr>
            <w:tcW w:w="1320" w:type="dxa"/>
            <w:vAlign w:val="center"/>
          </w:tcPr>
          <w:p w:rsidR="000710DC" w:rsidRDefault="009032C5">
            <w:pPr>
              <w:jc w:val="right"/>
            </w:pPr>
            <w:r>
              <w:rPr>
                <w:rFonts w:eastAsiaTheme="minorEastAsia"/>
                <w:sz w:val="24"/>
              </w:rPr>
              <w:t>20,035,036.90</w:t>
            </w:r>
          </w:p>
        </w:tc>
        <w:tc>
          <w:tcPr>
            <w:tcW w:w="1080" w:type="dxa"/>
            <w:vAlign w:val="center"/>
          </w:tcPr>
          <w:p w:rsidR="000710DC" w:rsidRDefault="009032C5">
            <w:pPr>
              <w:jc w:val="right"/>
            </w:pPr>
            <w:r>
              <w:rPr>
                <w:rFonts w:eastAsiaTheme="minorEastAsia"/>
                <w:sz w:val="24"/>
              </w:rPr>
              <w:t>28.91%</w:t>
            </w:r>
          </w:p>
        </w:tc>
        <w:tc>
          <w:tcPr>
            <w:tcW w:w="1143" w:type="dxa"/>
            <w:vAlign w:val="center"/>
          </w:tcPr>
          <w:p w:rsidR="000710DC" w:rsidRDefault="009032C5">
            <w:pPr>
              <w:jc w:val="right"/>
            </w:pPr>
            <w:r>
              <w:rPr>
                <w:rFonts w:eastAsiaTheme="minorEastAsia"/>
                <w:sz w:val="24"/>
              </w:rPr>
              <w:t>158,000,000.00</w:t>
            </w:r>
          </w:p>
        </w:tc>
        <w:tc>
          <w:tcPr>
            <w:tcW w:w="1197" w:type="dxa"/>
            <w:vAlign w:val="center"/>
          </w:tcPr>
          <w:p w:rsidR="000710DC" w:rsidRDefault="009032C5">
            <w:pPr>
              <w:jc w:val="right"/>
            </w:pPr>
            <w:r>
              <w:rPr>
                <w:rFonts w:eastAsiaTheme="minorEastAsia"/>
                <w:sz w:val="24"/>
              </w:rPr>
              <w:t>10.51%</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中国国际金融股份有限公司</w:t>
            </w:r>
          </w:p>
        </w:tc>
        <w:tc>
          <w:tcPr>
            <w:tcW w:w="1320" w:type="dxa"/>
            <w:vAlign w:val="center"/>
          </w:tcPr>
          <w:p w:rsidR="000710DC" w:rsidRDefault="009032C5">
            <w:pPr>
              <w:jc w:val="right"/>
            </w:pPr>
            <w:r>
              <w:rPr>
                <w:rFonts w:eastAsiaTheme="minorEastAsia"/>
                <w:sz w:val="24"/>
              </w:rPr>
              <w:t>19,702,073.97</w:t>
            </w:r>
          </w:p>
        </w:tc>
        <w:tc>
          <w:tcPr>
            <w:tcW w:w="1080" w:type="dxa"/>
            <w:vAlign w:val="center"/>
          </w:tcPr>
          <w:p w:rsidR="000710DC" w:rsidRDefault="009032C5">
            <w:pPr>
              <w:jc w:val="right"/>
            </w:pPr>
            <w:r>
              <w:rPr>
                <w:rFonts w:eastAsiaTheme="minorEastAsia"/>
                <w:sz w:val="24"/>
              </w:rPr>
              <w:t>28.43%</w:t>
            </w:r>
          </w:p>
        </w:tc>
        <w:tc>
          <w:tcPr>
            <w:tcW w:w="1143" w:type="dxa"/>
            <w:vAlign w:val="center"/>
          </w:tcPr>
          <w:p w:rsidR="000710DC" w:rsidRDefault="009032C5">
            <w:pPr>
              <w:jc w:val="right"/>
            </w:pPr>
            <w:r>
              <w:rPr>
                <w:rFonts w:eastAsiaTheme="minorEastAsia"/>
                <w:sz w:val="24"/>
              </w:rPr>
              <w:t>15,000,000.00</w:t>
            </w:r>
          </w:p>
        </w:tc>
        <w:tc>
          <w:tcPr>
            <w:tcW w:w="1197" w:type="dxa"/>
            <w:vAlign w:val="center"/>
          </w:tcPr>
          <w:p w:rsidR="000710DC" w:rsidRDefault="009032C5">
            <w:pPr>
              <w:jc w:val="right"/>
            </w:pPr>
            <w:r>
              <w:rPr>
                <w:rFonts w:eastAsiaTheme="minorEastAsia"/>
                <w:sz w:val="24"/>
              </w:rPr>
              <w:t>1.00%</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兴业证券股份有限公司</w:t>
            </w:r>
          </w:p>
        </w:tc>
        <w:tc>
          <w:tcPr>
            <w:tcW w:w="1320" w:type="dxa"/>
            <w:vAlign w:val="center"/>
          </w:tcPr>
          <w:p w:rsidR="000710DC" w:rsidRDefault="009032C5">
            <w:pPr>
              <w:jc w:val="right"/>
            </w:pPr>
            <w:r>
              <w:rPr>
                <w:rFonts w:eastAsiaTheme="minorEastAsia"/>
                <w:sz w:val="24"/>
              </w:rPr>
              <w:t>10,023,000.00</w:t>
            </w:r>
          </w:p>
        </w:tc>
        <w:tc>
          <w:tcPr>
            <w:tcW w:w="1080" w:type="dxa"/>
            <w:vAlign w:val="center"/>
          </w:tcPr>
          <w:p w:rsidR="000710DC" w:rsidRDefault="009032C5">
            <w:pPr>
              <w:jc w:val="right"/>
            </w:pPr>
            <w:r>
              <w:rPr>
                <w:rFonts w:eastAsiaTheme="minorEastAsia"/>
                <w:sz w:val="24"/>
              </w:rPr>
              <w:t>14.47%</w:t>
            </w:r>
          </w:p>
        </w:tc>
        <w:tc>
          <w:tcPr>
            <w:tcW w:w="1143" w:type="dxa"/>
            <w:vAlign w:val="center"/>
          </w:tcPr>
          <w:p w:rsidR="000710DC" w:rsidRDefault="009032C5">
            <w:pPr>
              <w:jc w:val="right"/>
            </w:pPr>
            <w:r>
              <w:rPr>
                <w:rFonts w:eastAsiaTheme="minorEastAsia"/>
                <w:sz w:val="24"/>
              </w:rPr>
              <w:t>607,400,000.00</w:t>
            </w:r>
          </w:p>
        </w:tc>
        <w:tc>
          <w:tcPr>
            <w:tcW w:w="1197" w:type="dxa"/>
            <w:vAlign w:val="center"/>
          </w:tcPr>
          <w:p w:rsidR="000710DC" w:rsidRDefault="009032C5">
            <w:pPr>
              <w:jc w:val="right"/>
            </w:pPr>
            <w:r>
              <w:rPr>
                <w:rFonts w:eastAsiaTheme="minorEastAsia"/>
                <w:sz w:val="24"/>
              </w:rPr>
              <w:t>40.39%</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华泰证券股份有限公司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38,000,000.00</w:t>
            </w:r>
          </w:p>
        </w:tc>
        <w:tc>
          <w:tcPr>
            <w:tcW w:w="1197" w:type="dxa"/>
            <w:vAlign w:val="center"/>
          </w:tcPr>
          <w:p w:rsidR="000710DC" w:rsidRDefault="009032C5">
            <w:pPr>
              <w:jc w:val="right"/>
            </w:pPr>
            <w:r>
              <w:rPr>
                <w:rFonts w:eastAsiaTheme="minorEastAsia"/>
                <w:sz w:val="24"/>
              </w:rPr>
              <w:t>2.53%</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中信建投证券股份有限公司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198,100,000.00</w:t>
            </w:r>
          </w:p>
        </w:tc>
        <w:tc>
          <w:tcPr>
            <w:tcW w:w="1197" w:type="dxa"/>
            <w:vAlign w:val="center"/>
          </w:tcPr>
          <w:p w:rsidR="000710DC" w:rsidRDefault="009032C5">
            <w:pPr>
              <w:jc w:val="right"/>
            </w:pPr>
            <w:r>
              <w:rPr>
                <w:rFonts w:eastAsiaTheme="minorEastAsia"/>
                <w:sz w:val="24"/>
              </w:rPr>
              <w:t>13.17%</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申万宏源证券有限公司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22,500,000.00</w:t>
            </w:r>
          </w:p>
        </w:tc>
        <w:tc>
          <w:tcPr>
            <w:tcW w:w="1197" w:type="dxa"/>
            <w:vAlign w:val="center"/>
          </w:tcPr>
          <w:p w:rsidR="000710DC" w:rsidRDefault="009032C5">
            <w:pPr>
              <w:jc w:val="right"/>
            </w:pPr>
            <w:r>
              <w:rPr>
                <w:rFonts w:eastAsiaTheme="minorEastAsia"/>
                <w:sz w:val="24"/>
              </w:rPr>
              <w:t>1.50%</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东北证券股份有限公司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203,300,000.00</w:t>
            </w:r>
          </w:p>
        </w:tc>
        <w:tc>
          <w:tcPr>
            <w:tcW w:w="1197" w:type="dxa"/>
            <w:vAlign w:val="center"/>
          </w:tcPr>
          <w:p w:rsidR="000710DC" w:rsidRDefault="009032C5">
            <w:pPr>
              <w:jc w:val="right"/>
            </w:pPr>
            <w:r>
              <w:rPr>
                <w:rFonts w:eastAsiaTheme="minorEastAsia"/>
                <w:sz w:val="24"/>
              </w:rPr>
              <w:t>13.52%</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招商证券股份有限公司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21,600,000.00</w:t>
            </w:r>
          </w:p>
        </w:tc>
        <w:tc>
          <w:tcPr>
            <w:tcW w:w="1197" w:type="dxa"/>
            <w:vAlign w:val="center"/>
          </w:tcPr>
          <w:p w:rsidR="000710DC" w:rsidRDefault="009032C5">
            <w:pPr>
              <w:jc w:val="right"/>
            </w:pPr>
            <w:r>
              <w:rPr>
                <w:rFonts w:eastAsiaTheme="minorEastAsia"/>
                <w:sz w:val="24"/>
              </w:rPr>
              <w:t>1.44%</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r w:rsidR="000710DC">
        <w:tc>
          <w:tcPr>
            <w:tcW w:w="1560" w:type="dxa"/>
            <w:vAlign w:val="center"/>
          </w:tcPr>
          <w:p w:rsidR="000710DC" w:rsidRDefault="009032C5">
            <w:pPr>
              <w:jc w:val="left"/>
            </w:pPr>
            <w:r>
              <w:rPr>
                <w:rFonts w:eastAsiaTheme="minorEastAsia"/>
                <w:sz w:val="24"/>
              </w:rPr>
              <w:t>天风证券股份有限公司</w:t>
            </w:r>
          </w:p>
        </w:tc>
        <w:tc>
          <w:tcPr>
            <w:tcW w:w="1320" w:type="dxa"/>
            <w:vAlign w:val="center"/>
          </w:tcPr>
          <w:p w:rsidR="000710DC" w:rsidRDefault="009032C5">
            <w:pPr>
              <w:jc w:val="right"/>
            </w:pPr>
            <w:r>
              <w:rPr>
                <w:rFonts w:eastAsiaTheme="minorEastAsia"/>
                <w:sz w:val="24"/>
              </w:rPr>
              <w:t>-</w:t>
            </w:r>
          </w:p>
        </w:tc>
        <w:tc>
          <w:tcPr>
            <w:tcW w:w="1080" w:type="dxa"/>
            <w:vAlign w:val="center"/>
          </w:tcPr>
          <w:p w:rsidR="000710DC" w:rsidRDefault="009032C5">
            <w:pPr>
              <w:jc w:val="right"/>
            </w:pPr>
            <w:r>
              <w:rPr>
                <w:rFonts w:eastAsiaTheme="minorEastAsia"/>
                <w:sz w:val="24"/>
              </w:rPr>
              <w:t>-</w:t>
            </w:r>
          </w:p>
        </w:tc>
        <w:tc>
          <w:tcPr>
            <w:tcW w:w="1143" w:type="dxa"/>
            <w:vAlign w:val="center"/>
          </w:tcPr>
          <w:p w:rsidR="000710DC" w:rsidRDefault="009032C5">
            <w:pPr>
              <w:jc w:val="right"/>
            </w:pPr>
            <w:r>
              <w:rPr>
                <w:rFonts w:eastAsiaTheme="minorEastAsia"/>
                <w:sz w:val="24"/>
              </w:rPr>
              <w:t>1,800,000.00</w:t>
            </w:r>
          </w:p>
        </w:tc>
        <w:tc>
          <w:tcPr>
            <w:tcW w:w="1197" w:type="dxa"/>
            <w:vAlign w:val="center"/>
          </w:tcPr>
          <w:p w:rsidR="000710DC" w:rsidRDefault="009032C5">
            <w:pPr>
              <w:jc w:val="right"/>
            </w:pPr>
            <w:r>
              <w:rPr>
                <w:rFonts w:eastAsiaTheme="minorEastAsia"/>
                <w:sz w:val="24"/>
              </w:rPr>
              <w:t>0.12%</w:t>
            </w:r>
          </w:p>
        </w:tc>
        <w:tc>
          <w:tcPr>
            <w:tcW w:w="1497" w:type="dxa"/>
            <w:vAlign w:val="center"/>
          </w:tcPr>
          <w:p w:rsidR="000710DC" w:rsidRDefault="009032C5">
            <w:pPr>
              <w:jc w:val="right"/>
            </w:pPr>
            <w:r>
              <w:rPr>
                <w:rFonts w:eastAsiaTheme="minorEastAsia"/>
                <w:sz w:val="24"/>
              </w:rPr>
              <w:t>-</w:t>
            </w:r>
          </w:p>
        </w:tc>
        <w:tc>
          <w:tcPr>
            <w:tcW w:w="1203" w:type="dxa"/>
            <w:vAlign w:val="center"/>
          </w:tcPr>
          <w:p w:rsidR="000710DC" w:rsidRDefault="009032C5">
            <w:pPr>
              <w:jc w:val="right"/>
            </w:pPr>
            <w:r>
              <w:rPr>
                <w:rFonts w:eastAsiaTheme="minorEastAsia"/>
                <w:sz w:val="24"/>
              </w:rPr>
              <w:t>-</w:t>
            </w:r>
          </w:p>
        </w:tc>
      </w:tr>
    </w:tbl>
    <w:p w:rsidR="000710DC" w:rsidRDefault="009032C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710DC" w:rsidRDefault="009032C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522550004"/>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710DC">
        <w:tc>
          <w:tcPr>
            <w:tcW w:w="720" w:type="dxa"/>
            <w:vAlign w:val="center"/>
          </w:tcPr>
          <w:p w:rsidR="000710DC" w:rsidRDefault="009032C5">
            <w:pPr>
              <w:jc w:val="center"/>
            </w:pPr>
            <w:r>
              <w:rPr>
                <w:color w:val="000000"/>
                <w:sz w:val="24"/>
              </w:rPr>
              <w:t>1</w:t>
            </w:r>
          </w:p>
        </w:tc>
        <w:tc>
          <w:tcPr>
            <w:tcW w:w="4319" w:type="dxa"/>
            <w:vAlign w:val="center"/>
          </w:tcPr>
          <w:p w:rsidR="000710DC" w:rsidRDefault="009032C5">
            <w:r>
              <w:rPr>
                <w:color w:val="000000"/>
                <w:sz w:val="24"/>
              </w:rPr>
              <w:t>交银施罗德基金管理有限公司关于旗下基金缴纳增值税的提示性公告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2018-01-03</w:t>
            </w:r>
          </w:p>
        </w:tc>
      </w:tr>
      <w:tr w:rsidR="000710DC">
        <w:tc>
          <w:tcPr>
            <w:tcW w:w="720" w:type="dxa"/>
            <w:vAlign w:val="center"/>
          </w:tcPr>
          <w:p w:rsidR="000710DC" w:rsidRDefault="009032C5">
            <w:pPr>
              <w:jc w:val="center"/>
            </w:pPr>
            <w:r>
              <w:rPr>
                <w:color w:val="000000"/>
                <w:sz w:val="24"/>
              </w:rPr>
              <w:t>2</w:t>
            </w:r>
          </w:p>
        </w:tc>
        <w:tc>
          <w:tcPr>
            <w:tcW w:w="4319" w:type="dxa"/>
            <w:vAlign w:val="center"/>
          </w:tcPr>
          <w:p w:rsidR="000710DC" w:rsidRDefault="009032C5">
            <w:r>
              <w:rPr>
                <w:color w:val="000000"/>
                <w:sz w:val="24"/>
              </w:rPr>
              <w:t>交银施罗德周期回报灵活配置混合型证券投资基金（更新）招募说明书摘要（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2018-01-06</w:t>
            </w:r>
          </w:p>
        </w:tc>
      </w:tr>
      <w:tr w:rsidR="000710DC">
        <w:tc>
          <w:tcPr>
            <w:tcW w:w="720" w:type="dxa"/>
            <w:vAlign w:val="center"/>
          </w:tcPr>
          <w:p w:rsidR="000710DC" w:rsidRDefault="009032C5">
            <w:pPr>
              <w:jc w:val="center"/>
            </w:pPr>
            <w:r>
              <w:rPr>
                <w:color w:val="000000"/>
                <w:sz w:val="24"/>
              </w:rPr>
              <w:t>3</w:t>
            </w:r>
          </w:p>
        </w:tc>
        <w:tc>
          <w:tcPr>
            <w:tcW w:w="4319" w:type="dxa"/>
            <w:vAlign w:val="center"/>
          </w:tcPr>
          <w:p w:rsidR="000710DC" w:rsidRDefault="009032C5">
            <w:r>
              <w:rPr>
                <w:color w:val="000000"/>
                <w:sz w:val="24"/>
              </w:rPr>
              <w:t>交银施罗德基金管理有限公司关于旗下部分基金参与中国农业银行股份有限公司基金交易费率优惠活动的公告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2018-01-09</w:t>
            </w:r>
          </w:p>
        </w:tc>
      </w:tr>
      <w:tr w:rsidR="000710DC">
        <w:tc>
          <w:tcPr>
            <w:tcW w:w="720" w:type="dxa"/>
            <w:vAlign w:val="center"/>
          </w:tcPr>
          <w:p w:rsidR="000710DC" w:rsidRDefault="009032C5">
            <w:pPr>
              <w:jc w:val="center"/>
            </w:pPr>
            <w:r>
              <w:rPr>
                <w:color w:val="000000"/>
                <w:sz w:val="24"/>
              </w:rPr>
              <w:t>4</w:t>
            </w:r>
          </w:p>
        </w:tc>
        <w:tc>
          <w:tcPr>
            <w:tcW w:w="4319" w:type="dxa"/>
            <w:vAlign w:val="center"/>
          </w:tcPr>
          <w:p w:rsidR="000710DC" w:rsidRDefault="009032C5">
            <w:r>
              <w:rPr>
                <w:color w:val="000000"/>
                <w:sz w:val="24"/>
              </w:rPr>
              <w:t>交银施罗德基金管理有限公司关于交银施罗德周期回报灵活配置混合型证券投资基金暂停及恢复大额申购（转换转入、定期定额投资）的公告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2018-01-10</w:t>
            </w:r>
          </w:p>
        </w:tc>
      </w:tr>
      <w:tr w:rsidR="000710DC">
        <w:tc>
          <w:tcPr>
            <w:tcW w:w="720" w:type="dxa"/>
            <w:vAlign w:val="center"/>
          </w:tcPr>
          <w:p w:rsidR="000710DC" w:rsidRDefault="009032C5">
            <w:pPr>
              <w:jc w:val="center"/>
            </w:pPr>
            <w:r>
              <w:rPr>
                <w:color w:val="000000"/>
                <w:sz w:val="24"/>
              </w:rPr>
              <w:t>5</w:t>
            </w:r>
          </w:p>
        </w:tc>
        <w:tc>
          <w:tcPr>
            <w:tcW w:w="4319" w:type="dxa"/>
            <w:vAlign w:val="center"/>
          </w:tcPr>
          <w:p w:rsidR="000710DC" w:rsidRDefault="009032C5">
            <w:r>
              <w:rPr>
                <w:color w:val="000000"/>
                <w:sz w:val="24"/>
              </w:rPr>
              <w:t>交银施罗德基金管理有限公司关于交银施罗德周期回报灵活配置混合型证券投资基金分红的公告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2018-01-12</w:t>
            </w:r>
          </w:p>
        </w:tc>
      </w:tr>
      <w:tr w:rsidR="000710DC">
        <w:tc>
          <w:tcPr>
            <w:tcW w:w="720" w:type="dxa"/>
            <w:vAlign w:val="center"/>
          </w:tcPr>
          <w:p w:rsidR="000710DC" w:rsidRDefault="009032C5">
            <w:pPr>
              <w:jc w:val="center"/>
            </w:pPr>
            <w:r>
              <w:rPr>
                <w:color w:val="000000"/>
                <w:sz w:val="24"/>
              </w:rPr>
              <w:t>6</w:t>
            </w:r>
          </w:p>
        </w:tc>
        <w:tc>
          <w:tcPr>
            <w:tcW w:w="4319" w:type="dxa"/>
            <w:vAlign w:val="center"/>
          </w:tcPr>
          <w:p w:rsidR="000710DC" w:rsidRDefault="009032C5">
            <w:r>
              <w:rPr>
                <w:color w:val="000000"/>
                <w:sz w:val="24"/>
              </w:rPr>
              <w:t>交银施罗德周期回报灵活配置混合型证券投资基金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2018-01-22</w:t>
            </w:r>
          </w:p>
        </w:tc>
      </w:tr>
      <w:tr w:rsidR="000710DC">
        <w:tc>
          <w:tcPr>
            <w:tcW w:w="720" w:type="dxa"/>
            <w:vAlign w:val="center"/>
          </w:tcPr>
          <w:p w:rsidR="000710DC" w:rsidRDefault="009032C5">
            <w:pPr>
              <w:jc w:val="center"/>
            </w:pPr>
            <w:r>
              <w:rPr>
                <w:color w:val="000000"/>
                <w:sz w:val="24"/>
              </w:rPr>
              <w:t>7</w:t>
            </w:r>
          </w:p>
        </w:tc>
        <w:tc>
          <w:tcPr>
            <w:tcW w:w="4319" w:type="dxa"/>
            <w:vAlign w:val="center"/>
          </w:tcPr>
          <w:p w:rsidR="000710DC" w:rsidRDefault="009032C5">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2018-01-31</w:t>
            </w:r>
          </w:p>
        </w:tc>
      </w:tr>
      <w:tr w:rsidR="000710DC">
        <w:tc>
          <w:tcPr>
            <w:tcW w:w="720" w:type="dxa"/>
            <w:vAlign w:val="center"/>
          </w:tcPr>
          <w:p w:rsidR="000710DC" w:rsidRDefault="009032C5">
            <w:pPr>
              <w:jc w:val="center"/>
            </w:pPr>
            <w:r>
              <w:rPr>
                <w:color w:val="000000"/>
                <w:sz w:val="24"/>
              </w:rPr>
              <w:t>8</w:t>
            </w:r>
          </w:p>
        </w:tc>
        <w:tc>
          <w:tcPr>
            <w:tcW w:w="4319" w:type="dxa"/>
            <w:vAlign w:val="center"/>
          </w:tcPr>
          <w:p w:rsidR="000710DC" w:rsidRDefault="009032C5">
            <w:r>
              <w:rPr>
                <w:color w:val="000000"/>
                <w:sz w:val="24"/>
              </w:rPr>
              <w:t>交银施罗德基金管理有限公司关于交银施罗德周期回报灵活配置混合型证券投资基金暂停及恢复大额申购（转换转入、定期定额投资）的公告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2018-03-13</w:t>
            </w:r>
          </w:p>
        </w:tc>
      </w:tr>
      <w:tr w:rsidR="000710DC">
        <w:tc>
          <w:tcPr>
            <w:tcW w:w="720" w:type="dxa"/>
            <w:vAlign w:val="center"/>
          </w:tcPr>
          <w:p w:rsidR="000710DC" w:rsidRDefault="009032C5">
            <w:pPr>
              <w:jc w:val="center"/>
            </w:pPr>
            <w:r>
              <w:rPr>
                <w:color w:val="000000"/>
                <w:sz w:val="24"/>
              </w:rPr>
              <w:t>9</w:t>
            </w:r>
          </w:p>
        </w:tc>
        <w:tc>
          <w:tcPr>
            <w:tcW w:w="4319" w:type="dxa"/>
            <w:vAlign w:val="center"/>
          </w:tcPr>
          <w:p w:rsidR="000710DC" w:rsidRDefault="009032C5">
            <w:r>
              <w:rPr>
                <w:color w:val="000000"/>
                <w:sz w:val="24"/>
              </w:rPr>
              <w:t>交银施罗德基金管理有限公司关于交银施罗德周期回报灵活配置混合型证券投资基金</w:t>
            </w:r>
            <w:r>
              <w:rPr>
                <w:color w:val="000000"/>
                <w:sz w:val="24"/>
              </w:rPr>
              <w:t>C</w:t>
            </w:r>
            <w:r>
              <w:rPr>
                <w:color w:val="000000"/>
                <w:sz w:val="24"/>
              </w:rPr>
              <w:t>类基金份额分红的公告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2018-03-15</w:t>
            </w:r>
          </w:p>
        </w:tc>
      </w:tr>
      <w:tr w:rsidR="000710DC">
        <w:tc>
          <w:tcPr>
            <w:tcW w:w="720" w:type="dxa"/>
            <w:vAlign w:val="center"/>
          </w:tcPr>
          <w:p w:rsidR="000710DC" w:rsidRDefault="009032C5">
            <w:pPr>
              <w:jc w:val="center"/>
            </w:pPr>
            <w:r>
              <w:rPr>
                <w:color w:val="000000"/>
                <w:sz w:val="24"/>
              </w:rPr>
              <w:t>10</w:t>
            </w:r>
          </w:p>
        </w:tc>
        <w:tc>
          <w:tcPr>
            <w:tcW w:w="4319" w:type="dxa"/>
            <w:vAlign w:val="center"/>
          </w:tcPr>
          <w:p w:rsidR="000710DC" w:rsidRDefault="009032C5">
            <w:r>
              <w:rPr>
                <w:color w:val="000000"/>
                <w:sz w:val="24"/>
              </w:rPr>
              <w:t>交银施罗德基金管理有限公司关于交银施罗德周期回报灵活配置混合型证券投资基金修改基金合同的公告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2018-03-22</w:t>
            </w:r>
          </w:p>
        </w:tc>
      </w:tr>
      <w:tr w:rsidR="000710DC">
        <w:tc>
          <w:tcPr>
            <w:tcW w:w="720" w:type="dxa"/>
            <w:vAlign w:val="center"/>
          </w:tcPr>
          <w:p w:rsidR="000710DC" w:rsidRDefault="009032C5">
            <w:pPr>
              <w:jc w:val="center"/>
            </w:pPr>
            <w:r>
              <w:rPr>
                <w:color w:val="000000"/>
                <w:sz w:val="24"/>
              </w:rPr>
              <w:t>11</w:t>
            </w:r>
          </w:p>
        </w:tc>
        <w:tc>
          <w:tcPr>
            <w:tcW w:w="4319" w:type="dxa"/>
            <w:vAlign w:val="center"/>
          </w:tcPr>
          <w:p w:rsidR="000710DC" w:rsidRDefault="009032C5">
            <w:r>
              <w:rPr>
                <w:color w:val="000000"/>
                <w:sz w:val="24"/>
              </w:rPr>
              <w:t>交银施罗德周期回报灵活配置混合型证券投资基金</w:t>
            </w:r>
            <w:r>
              <w:rPr>
                <w:color w:val="000000"/>
                <w:sz w:val="24"/>
              </w:rPr>
              <w:t>2017</w:t>
            </w:r>
            <w:r>
              <w:rPr>
                <w:color w:val="000000"/>
                <w:sz w:val="24"/>
              </w:rPr>
              <w:t>年年度报告摘要</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2018-03-28</w:t>
            </w:r>
          </w:p>
        </w:tc>
      </w:tr>
      <w:tr w:rsidR="000710DC">
        <w:tc>
          <w:tcPr>
            <w:tcW w:w="720" w:type="dxa"/>
            <w:vAlign w:val="center"/>
          </w:tcPr>
          <w:p w:rsidR="000710DC" w:rsidRDefault="009032C5">
            <w:pPr>
              <w:jc w:val="center"/>
            </w:pPr>
            <w:r>
              <w:rPr>
                <w:color w:val="000000"/>
                <w:sz w:val="24"/>
              </w:rPr>
              <w:t>12</w:t>
            </w:r>
          </w:p>
        </w:tc>
        <w:tc>
          <w:tcPr>
            <w:tcW w:w="4319" w:type="dxa"/>
            <w:vAlign w:val="center"/>
          </w:tcPr>
          <w:p w:rsidR="000710DC" w:rsidRDefault="009032C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2018-03-30</w:t>
            </w:r>
          </w:p>
        </w:tc>
      </w:tr>
      <w:tr w:rsidR="000710DC">
        <w:tc>
          <w:tcPr>
            <w:tcW w:w="720" w:type="dxa"/>
            <w:vAlign w:val="center"/>
          </w:tcPr>
          <w:p w:rsidR="000710DC" w:rsidRDefault="009032C5">
            <w:pPr>
              <w:jc w:val="center"/>
            </w:pPr>
            <w:r>
              <w:rPr>
                <w:color w:val="000000"/>
                <w:sz w:val="24"/>
              </w:rPr>
              <w:t>13</w:t>
            </w:r>
          </w:p>
        </w:tc>
        <w:tc>
          <w:tcPr>
            <w:tcW w:w="4319" w:type="dxa"/>
            <w:vAlign w:val="center"/>
          </w:tcPr>
          <w:p w:rsidR="000710DC" w:rsidRDefault="009032C5">
            <w:r>
              <w:rPr>
                <w:color w:val="000000"/>
                <w:sz w:val="24"/>
              </w:rPr>
              <w:t>交银施罗德周期回报灵活配置混合型证券投资基金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2018-04-21</w:t>
            </w:r>
          </w:p>
        </w:tc>
      </w:tr>
      <w:tr w:rsidR="000710DC">
        <w:tc>
          <w:tcPr>
            <w:tcW w:w="720" w:type="dxa"/>
            <w:vAlign w:val="center"/>
          </w:tcPr>
          <w:p w:rsidR="000710DC" w:rsidRDefault="009032C5">
            <w:pPr>
              <w:jc w:val="center"/>
            </w:pPr>
            <w:r>
              <w:rPr>
                <w:color w:val="000000"/>
                <w:sz w:val="24"/>
              </w:rPr>
              <w:t>14</w:t>
            </w:r>
          </w:p>
        </w:tc>
        <w:tc>
          <w:tcPr>
            <w:tcW w:w="4319" w:type="dxa"/>
            <w:vAlign w:val="center"/>
          </w:tcPr>
          <w:p w:rsidR="000710DC" w:rsidRDefault="009032C5">
            <w:r>
              <w:rPr>
                <w:color w:val="000000"/>
                <w:sz w:val="24"/>
              </w:rPr>
              <w:t>交银施罗德基金管理有限公司关于交银施罗德周期回报灵活配置混合型证券投资基金暂停及恢复大额申购（转换转入、定期定额投资）的公告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2018-05-07</w:t>
            </w:r>
          </w:p>
        </w:tc>
      </w:tr>
      <w:tr w:rsidR="000710DC">
        <w:tc>
          <w:tcPr>
            <w:tcW w:w="720" w:type="dxa"/>
            <w:vAlign w:val="center"/>
          </w:tcPr>
          <w:p w:rsidR="000710DC" w:rsidRDefault="009032C5">
            <w:pPr>
              <w:jc w:val="center"/>
            </w:pPr>
            <w:r>
              <w:rPr>
                <w:color w:val="000000"/>
                <w:sz w:val="24"/>
              </w:rPr>
              <w:t>15</w:t>
            </w:r>
          </w:p>
        </w:tc>
        <w:tc>
          <w:tcPr>
            <w:tcW w:w="4319" w:type="dxa"/>
            <w:vAlign w:val="center"/>
          </w:tcPr>
          <w:p w:rsidR="000710DC" w:rsidRDefault="009032C5">
            <w:r>
              <w:rPr>
                <w:color w:val="000000"/>
                <w:sz w:val="24"/>
              </w:rPr>
              <w:t>交银施罗德基金管理有限公司关于交银施罗德周期回报灵活配置混合型证券投资基金</w:t>
            </w:r>
            <w:r>
              <w:rPr>
                <w:color w:val="000000"/>
                <w:sz w:val="24"/>
              </w:rPr>
              <w:t>A</w:t>
            </w:r>
            <w:r>
              <w:rPr>
                <w:color w:val="000000"/>
                <w:sz w:val="24"/>
              </w:rPr>
              <w:t>类基金份额分红的公告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2018-05-09</w:t>
            </w:r>
          </w:p>
        </w:tc>
      </w:tr>
      <w:tr w:rsidR="000710DC">
        <w:tc>
          <w:tcPr>
            <w:tcW w:w="720" w:type="dxa"/>
            <w:vAlign w:val="center"/>
          </w:tcPr>
          <w:p w:rsidR="000710DC" w:rsidRDefault="009032C5">
            <w:pPr>
              <w:jc w:val="center"/>
            </w:pPr>
            <w:r>
              <w:rPr>
                <w:color w:val="000000"/>
                <w:sz w:val="24"/>
              </w:rPr>
              <w:t>16</w:t>
            </w:r>
          </w:p>
        </w:tc>
        <w:tc>
          <w:tcPr>
            <w:tcW w:w="4319" w:type="dxa"/>
            <w:vAlign w:val="center"/>
          </w:tcPr>
          <w:p w:rsidR="000710DC" w:rsidRDefault="009032C5">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2018-06-01</w:t>
            </w:r>
          </w:p>
        </w:tc>
      </w:tr>
      <w:tr w:rsidR="000710DC">
        <w:tc>
          <w:tcPr>
            <w:tcW w:w="720" w:type="dxa"/>
            <w:vAlign w:val="center"/>
          </w:tcPr>
          <w:p w:rsidR="000710DC" w:rsidRDefault="009032C5">
            <w:pPr>
              <w:jc w:val="center"/>
            </w:pPr>
            <w:r>
              <w:rPr>
                <w:color w:val="000000"/>
                <w:sz w:val="24"/>
              </w:rPr>
              <w:t>17</w:t>
            </w:r>
          </w:p>
        </w:tc>
        <w:tc>
          <w:tcPr>
            <w:tcW w:w="4319" w:type="dxa"/>
            <w:vAlign w:val="center"/>
          </w:tcPr>
          <w:p w:rsidR="000710DC" w:rsidRDefault="009032C5">
            <w:r>
              <w:rPr>
                <w:color w:val="000000"/>
                <w:sz w:val="24"/>
              </w:rPr>
              <w:t>交银施罗德基金管理有限公司关于高级管理人员变更的公告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2018-06-30</w:t>
            </w:r>
          </w:p>
        </w:tc>
      </w:tr>
      <w:tr w:rsidR="000710DC">
        <w:tc>
          <w:tcPr>
            <w:tcW w:w="720" w:type="dxa"/>
            <w:vAlign w:val="center"/>
          </w:tcPr>
          <w:p w:rsidR="000710DC" w:rsidRDefault="009032C5">
            <w:pPr>
              <w:jc w:val="center"/>
            </w:pPr>
            <w:r>
              <w:rPr>
                <w:color w:val="000000"/>
                <w:sz w:val="24"/>
              </w:rPr>
              <w:t>18</w:t>
            </w:r>
          </w:p>
        </w:tc>
        <w:tc>
          <w:tcPr>
            <w:tcW w:w="4319" w:type="dxa"/>
            <w:vAlign w:val="center"/>
          </w:tcPr>
          <w:p w:rsidR="000710DC" w:rsidRDefault="009032C5">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0710DC" w:rsidRDefault="009032C5">
            <w:r>
              <w:rPr>
                <w:color w:val="000000"/>
                <w:sz w:val="24"/>
              </w:rPr>
              <w:t>中国证券报、上海证券报、证券时报</w:t>
            </w:r>
          </w:p>
        </w:tc>
        <w:tc>
          <w:tcPr>
            <w:tcW w:w="1440" w:type="dxa"/>
            <w:vAlign w:val="center"/>
          </w:tcPr>
          <w:p w:rsidR="000710DC" w:rsidRDefault="009032C5">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443EFD" w:rsidRDefault="00443EFD" w:rsidP="00443EFD">
      <w:pPr>
        <w:pStyle w:val="1"/>
        <w:keepNext/>
        <w:keepLines/>
        <w:widowControl w:val="0"/>
        <w:spacing w:beforeLines="100" w:before="312" w:afterLines="100" w:after="312" w:line="288" w:lineRule="auto"/>
        <w:jc w:val="center"/>
        <w:rPr>
          <w:b/>
          <w:bCs/>
          <w:szCs w:val="24"/>
          <w:lang w:val="en-US"/>
        </w:rPr>
      </w:pPr>
      <w:bookmarkStart w:id="110" w:name="_Toc522550005"/>
      <w:r w:rsidRPr="001B7979">
        <w:rPr>
          <w:b/>
          <w:bCs/>
          <w:szCs w:val="24"/>
          <w:lang w:val="en-US"/>
        </w:rPr>
        <w:t>§</w:t>
      </w:r>
      <w:r w:rsidR="00F26E25" w:rsidRPr="00443EFD">
        <w:rPr>
          <w:b/>
          <w:bCs/>
          <w:szCs w:val="24"/>
          <w:lang w:val="en-US"/>
        </w:rPr>
        <w:t xml:space="preserve">11  </w:t>
      </w:r>
      <w:r w:rsidR="00F26E25" w:rsidRPr="00443EFD">
        <w:rPr>
          <w:b/>
          <w:bCs/>
          <w:szCs w:val="24"/>
          <w:lang w:val="en-US"/>
        </w:rPr>
        <w:t>影响投资者决策的其他重要信息</w:t>
      </w:r>
      <w:bookmarkEnd w:id="110"/>
    </w:p>
    <w:p w:rsidR="00F26E25" w:rsidRPr="00443EFD" w:rsidRDefault="00F26E25" w:rsidP="00443EFD">
      <w:pPr>
        <w:pStyle w:val="20"/>
        <w:spacing w:before="29" w:after="0" w:line="288" w:lineRule="auto"/>
        <w:rPr>
          <w:rFonts w:ascii="Times New Roman" w:hAnsi="Times New Roman"/>
          <w:kern w:val="0"/>
          <w:szCs w:val="24"/>
        </w:rPr>
      </w:pPr>
      <w:bookmarkStart w:id="111" w:name="_Toc522550006"/>
      <w:r w:rsidRPr="00443EFD">
        <w:rPr>
          <w:rFonts w:ascii="Times New Roman" w:hAnsi="Times New Roman"/>
          <w:kern w:val="0"/>
          <w:szCs w:val="24"/>
        </w:rPr>
        <w:t>11.</w:t>
      </w:r>
      <w:r w:rsidRPr="00443EFD">
        <w:rPr>
          <w:rFonts w:ascii="Times New Roman" w:hAnsi="Times New Roman" w:hint="eastAsia"/>
          <w:kern w:val="0"/>
          <w:szCs w:val="24"/>
        </w:rPr>
        <w:t xml:space="preserve">1 </w:t>
      </w:r>
      <w:r w:rsidRPr="00443EFD">
        <w:rPr>
          <w:rFonts w:ascii="Times New Roman" w:hAnsi="Times New Roman" w:hint="eastAsia"/>
          <w:kern w:val="0"/>
          <w:szCs w:val="24"/>
        </w:rPr>
        <w:t>报告期内单一投资者持有基金份额比例达到或超过</w:t>
      </w:r>
      <w:r w:rsidRPr="00443EFD">
        <w:rPr>
          <w:rFonts w:ascii="Times New Roman" w:hAnsi="Times New Roman" w:hint="eastAsia"/>
          <w:kern w:val="0"/>
          <w:szCs w:val="24"/>
        </w:rPr>
        <w:t>20%</w:t>
      </w:r>
      <w:r w:rsidRPr="00443EFD">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0710DC">
        <w:tc>
          <w:tcPr>
            <w:tcW w:w="993" w:type="dxa"/>
            <w:vMerge w:val="restart"/>
          </w:tcPr>
          <w:p w:rsidR="000710DC" w:rsidRDefault="000710DC"/>
          <w:p w:rsidR="000710DC" w:rsidRDefault="009032C5">
            <w:r>
              <w:rPr>
                <w:rFonts w:ascii="宋体" w:hAnsi="宋体" w:hint="eastAsia"/>
                <w:bCs/>
                <w:color w:val="000000"/>
                <w:kern w:val="0"/>
                <w:szCs w:val="21"/>
              </w:rPr>
              <w:t>机构</w:t>
            </w:r>
          </w:p>
        </w:tc>
        <w:tc>
          <w:tcPr>
            <w:tcW w:w="992" w:type="dxa"/>
            <w:vAlign w:val="center"/>
          </w:tcPr>
          <w:p w:rsidR="000710DC" w:rsidRDefault="009032C5">
            <w:pPr>
              <w:jc w:val="center"/>
            </w:pPr>
            <w:r>
              <w:rPr>
                <w:rFonts w:ascii="宋体" w:hAnsi="宋体"/>
                <w:color w:val="000000"/>
                <w:kern w:val="0"/>
                <w:szCs w:val="21"/>
              </w:rPr>
              <w:t>1</w:t>
            </w:r>
          </w:p>
        </w:tc>
        <w:tc>
          <w:tcPr>
            <w:tcW w:w="1843" w:type="dxa"/>
            <w:vAlign w:val="center"/>
          </w:tcPr>
          <w:p w:rsidR="000710DC" w:rsidRDefault="009032C5">
            <w:pPr>
              <w:jc w:val="center"/>
            </w:pPr>
            <w:r>
              <w:rPr>
                <w:rFonts w:ascii="宋体" w:hAnsi="宋体"/>
                <w:color w:val="000000"/>
                <w:kern w:val="0"/>
                <w:szCs w:val="21"/>
              </w:rPr>
              <w:t>2018/1/1-2018/6/30</w:t>
            </w:r>
          </w:p>
        </w:tc>
        <w:tc>
          <w:tcPr>
            <w:tcW w:w="851" w:type="dxa"/>
            <w:vAlign w:val="center"/>
          </w:tcPr>
          <w:p w:rsidR="000710DC" w:rsidRDefault="009032C5">
            <w:pPr>
              <w:jc w:val="center"/>
            </w:pPr>
            <w:r>
              <w:rPr>
                <w:rFonts w:ascii="宋体" w:hAnsi="宋体"/>
                <w:color w:val="000000"/>
                <w:kern w:val="0"/>
                <w:szCs w:val="21"/>
              </w:rPr>
              <w:t>460,456,585.75</w:t>
            </w:r>
          </w:p>
        </w:tc>
        <w:tc>
          <w:tcPr>
            <w:tcW w:w="850" w:type="dxa"/>
            <w:vAlign w:val="center"/>
          </w:tcPr>
          <w:p w:rsidR="000710DC" w:rsidRDefault="009032C5">
            <w:pPr>
              <w:jc w:val="center"/>
            </w:pPr>
            <w:r>
              <w:rPr>
                <w:rFonts w:ascii="宋体" w:hAnsi="宋体"/>
                <w:color w:val="000000"/>
                <w:kern w:val="0"/>
                <w:szCs w:val="21"/>
              </w:rPr>
              <w:t>-</w:t>
            </w:r>
          </w:p>
        </w:tc>
        <w:tc>
          <w:tcPr>
            <w:tcW w:w="1134" w:type="dxa"/>
            <w:vAlign w:val="center"/>
          </w:tcPr>
          <w:p w:rsidR="000710DC" w:rsidRDefault="009032C5">
            <w:pPr>
              <w:jc w:val="center"/>
            </w:pPr>
            <w:r>
              <w:rPr>
                <w:rFonts w:ascii="宋体" w:hAnsi="宋体"/>
                <w:color w:val="000000"/>
                <w:kern w:val="0"/>
                <w:szCs w:val="21"/>
              </w:rPr>
              <w:t>-</w:t>
            </w:r>
          </w:p>
        </w:tc>
        <w:tc>
          <w:tcPr>
            <w:tcW w:w="1419" w:type="dxa"/>
            <w:vAlign w:val="center"/>
          </w:tcPr>
          <w:p w:rsidR="000710DC" w:rsidRDefault="009032C5">
            <w:pPr>
              <w:jc w:val="center"/>
            </w:pPr>
            <w:r>
              <w:rPr>
                <w:rFonts w:ascii="宋体" w:hAnsi="宋体"/>
                <w:color w:val="000000"/>
                <w:kern w:val="0"/>
                <w:szCs w:val="21"/>
              </w:rPr>
              <w:t>460,456,585.75</w:t>
            </w:r>
          </w:p>
        </w:tc>
        <w:tc>
          <w:tcPr>
            <w:tcW w:w="1130" w:type="dxa"/>
            <w:vAlign w:val="center"/>
          </w:tcPr>
          <w:p w:rsidR="000710DC" w:rsidRDefault="009032C5">
            <w:pPr>
              <w:jc w:val="center"/>
            </w:pPr>
            <w:r>
              <w:rPr>
                <w:rFonts w:ascii="宋体" w:hAnsi="宋体"/>
                <w:color w:val="000000"/>
                <w:kern w:val="0"/>
                <w:szCs w:val="21"/>
              </w:rPr>
              <w:t>97.68%</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443EFD" w:rsidRDefault="00F26E25" w:rsidP="00443EFD">
      <w:pPr>
        <w:pStyle w:val="20"/>
        <w:spacing w:before="29" w:after="0" w:line="288" w:lineRule="auto"/>
        <w:rPr>
          <w:rFonts w:ascii="Times New Roman" w:hAnsi="Times New Roman"/>
          <w:kern w:val="0"/>
          <w:szCs w:val="24"/>
        </w:rPr>
      </w:pPr>
      <w:bookmarkStart w:id="112" w:name="_Toc522550007"/>
      <w:r w:rsidRPr="00443EFD">
        <w:rPr>
          <w:rFonts w:ascii="Times New Roman" w:hAnsi="Times New Roman" w:hint="eastAsia"/>
          <w:kern w:val="0"/>
          <w:szCs w:val="24"/>
        </w:rPr>
        <w:t xml:space="preserve">11.2 </w:t>
      </w:r>
      <w:r w:rsidRPr="00443EFD">
        <w:rPr>
          <w:rFonts w:ascii="Times New Roman" w:hAnsi="Times New Roman" w:hint="eastAsia"/>
          <w:kern w:val="0"/>
          <w:szCs w:val="24"/>
        </w:rPr>
        <w:t>影响投资者决策的其他重要信息</w:t>
      </w:r>
      <w:bookmarkEnd w:id="112"/>
    </w:p>
    <w:p w:rsidR="000710DC" w:rsidRDefault="009032C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550008"/>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52255000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0710DC" w:rsidRDefault="009032C5">
      <w:pPr>
        <w:spacing w:before="29" w:line="288" w:lineRule="auto"/>
        <w:ind w:firstLineChars="200" w:firstLine="480"/>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0710DC" w:rsidRDefault="009032C5">
      <w:pPr>
        <w:spacing w:before="29" w:line="288" w:lineRule="auto"/>
        <w:ind w:firstLineChars="200" w:firstLine="480"/>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0710DC" w:rsidRDefault="009032C5">
      <w:pPr>
        <w:spacing w:before="29" w:line="288" w:lineRule="auto"/>
        <w:ind w:firstLineChars="200" w:firstLine="480"/>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0710DC" w:rsidRDefault="009032C5">
      <w:pPr>
        <w:spacing w:before="29" w:line="288" w:lineRule="auto"/>
        <w:ind w:firstLineChars="200" w:firstLine="480"/>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0710DC" w:rsidRDefault="009032C5">
      <w:pPr>
        <w:spacing w:before="29" w:line="288" w:lineRule="auto"/>
        <w:ind w:firstLineChars="200" w:firstLine="480"/>
        <w:rPr>
          <w:kern w:val="0"/>
          <w:sz w:val="24"/>
        </w:rPr>
      </w:pPr>
      <w:r>
        <w:rPr>
          <w:kern w:val="0"/>
          <w:sz w:val="24"/>
        </w:rPr>
        <w:t>5</w:t>
      </w:r>
      <w:r>
        <w:rPr>
          <w:kern w:val="0"/>
          <w:sz w:val="24"/>
        </w:rPr>
        <w:t>、基金管理人业务资格批件、营业执照；</w:t>
      </w:r>
    </w:p>
    <w:p w:rsidR="000710DC" w:rsidRDefault="009032C5">
      <w:pPr>
        <w:spacing w:before="29" w:line="288" w:lineRule="auto"/>
        <w:ind w:firstLineChars="200" w:firstLine="480"/>
        <w:rPr>
          <w:kern w:val="0"/>
          <w:sz w:val="24"/>
        </w:rPr>
      </w:pPr>
      <w:r>
        <w:rPr>
          <w:kern w:val="0"/>
          <w:sz w:val="24"/>
        </w:rPr>
        <w:t>6</w:t>
      </w:r>
      <w:r>
        <w:rPr>
          <w:kern w:val="0"/>
          <w:sz w:val="24"/>
        </w:rPr>
        <w:t>、基金托管人业务资格批件、营业执照；</w:t>
      </w:r>
    </w:p>
    <w:p w:rsidR="000710DC" w:rsidRDefault="009032C5">
      <w:pPr>
        <w:spacing w:before="29" w:line="288" w:lineRule="auto"/>
        <w:ind w:firstLineChars="200" w:firstLine="480"/>
        <w:rPr>
          <w:kern w:val="0"/>
          <w:sz w:val="24"/>
        </w:rPr>
      </w:pPr>
      <w:r>
        <w:rPr>
          <w:kern w:val="0"/>
          <w:sz w:val="24"/>
        </w:rPr>
        <w:t>7</w:t>
      </w:r>
      <w:r>
        <w:rPr>
          <w:kern w:val="0"/>
          <w:sz w:val="24"/>
        </w:rPr>
        <w:t>、关于申请募集交银施罗德周期回报灵活配置混合型证券投资基金之法律意见书；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、报告期内交银施罗德周期回报灵活配置混合型证券投资基金在指定报刊上各项公告的原稿。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55001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52255001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0710DC" w:rsidRDefault="009032C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4B" w:rsidRDefault="00730F4B">
      <w:r>
        <w:separator/>
      </w:r>
    </w:p>
  </w:endnote>
  <w:endnote w:type="continuationSeparator" w:id="0">
    <w:p w:rsidR="00730F4B" w:rsidRDefault="0073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FF47CA">
      <w:rPr>
        <w:noProof/>
        <w:kern w:val="0"/>
        <w:szCs w:val="21"/>
      </w:rPr>
      <w:t>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FF47CA">
      <w:rPr>
        <w:noProof/>
        <w:kern w:val="0"/>
        <w:szCs w:val="21"/>
      </w:rPr>
      <w:t>53</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4B" w:rsidRDefault="00730F4B">
      <w:r>
        <w:separator/>
      </w:r>
    </w:p>
  </w:footnote>
  <w:footnote w:type="continuationSeparator" w:id="0">
    <w:p w:rsidR="00730F4B" w:rsidRDefault="0073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0DC"/>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9ED"/>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6A"/>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3EFD"/>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4F07"/>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3D38"/>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142"/>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3A57"/>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0F4B"/>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E7E28"/>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25A"/>
    <w:rsid w:val="008F653E"/>
    <w:rsid w:val="008F7769"/>
    <w:rsid w:val="009004FE"/>
    <w:rsid w:val="00900EC2"/>
    <w:rsid w:val="009010F0"/>
    <w:rsid w:val="00901162"/>
    <w:rsid w:val="00901B53"/>
    <w:rsid w:val="00901DC6"/>
    <w:rsid w:val="0090223A"/>
    <w:rsid w:val="009025FB"/>
    <w:rsid w:val="009028E2"/>
    <w:rsid w:val="00902FD8"/>
    <w:rsid w:val="009032C5"/>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C87"/>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D79AC"/>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4BA"/>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1507"/>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036"/>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47CA"/>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C9C0933-41AC-4B24-99D8-D2523171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E5427F-725E-473F-A819-AFBAC7C1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53</Pages>
  <Words>6859</Words>
  <Characters>39098</Characters>
  <Application>Microsoft Office Word</Application>
  <DocSecurity>0</DocSecurity>
  <Lines>325</Lines>
  <Paragraphs>91</Paragraphs>
  <ScaleCrop>false</ScaleCrop>
  <Company/>
  <LinksUpToDate>false</LinksUpToDate>
  <CharactersWithSpaces>45866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1544</cp:revision>
  <cp:lastPrinted>2007-07-19T00:46:00Z</cp:lastPrinted>
  <dcterms:created xsi:type="dcterms:W3CDTF">2013-08-19T07:43:00Z</dcterms:created>
  <dcterms:modified xsi:type="dcterms:W3CDTF">2018-08-20T09:38:00Z</dcterms:modified>
</cp:coreProperties>
</file>