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962EB"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bookmarkStart w:id="0" w:name="_GoBack"/>
      <w:bookmarkEnd w:id="0"/>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A50E6" w:rsidRDefault="001105F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A50E6" w:rsidRDefault="001105F4">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A50E6" w:rsidRDefault="001105F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50E6" w:rsidRDefault="001105F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A50E6" w:rsidRDefault="001105F4">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21,685,696,387.81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209,116,203.96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21,476,580,183.85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1,955,902.13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176,845,169.23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1,955,902.13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176,845,169.23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209,116,203.96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21,476,580,183.85</w:t>
            </w:r>
          </w:p>
        </w:tc>
      </w:tr>
    </w:tbl>
    <w:p w:rsidR="002A50E6" w:rsidRDefault="001105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A50E6">
        <w:trPr>
          <w:jc w:val="center"/>
        </w:trPr>
        <w:tc>
          <w:tcPr>
            <w:tcW w:w="1266" w:type="dxa"/>
            <w:vAlign w:val="center"/>
          </w:tcPr>
          <w:p w:rsidR="002A50E6" w:rsidRDefault="001105F4">
            <w:pPr>
              <w:jc w:val="left"/>
            </w:pPr>
            <w:r>
              <w:rPr>
                <w:color w:val="000000"/>
              </w:rPr>
              <w:lastRenderedPageBreak/>
              <w:t>过去三个月</w:t>
            </w:r>
          </w:p>
        </w:tc>
        <w:tc>
          <w:tcPr>
            <w:tcW w:w="1267" w:type="dxa"/>
            <w:vAlign w:val="center"/>
          </w:tcPr>
          <w:p w:rsidR="002A50E6" w:rsidRDefault="001105F4">
            <w:pPr>
              <w:jc w:val="center"/>
            </w:pPr>
            <w:r>
              <w:rPr>
                <w:color w:val="000000"/>
              </w:rPr>
              <w:t>0.9969%</w:t>
            </w:r>
          </w:p>
        </w:tc>
        <w:tc>
          <w:tcPr>
            <w:tcW w:w="1267" w:type="dxa"/>
            <w:vAlign w:val="center"/>
          </w:tcPr>
          <w:p w:rsidR="002A50E6" w:rsidRDefault="001105F4">
            <w:pPr>
              <w:jc w:val="center"/>
            </w:pPr>
            <w:r>
              <w:rPr>
                <w:color w:val="000000"/>
              </w:rPr>
              <w:t>0.0013%</w:t>
            </w:r>
          </w:p>
        </w:tc>
        <w:tc>
          <w:tcPr>
            <w:tcW w:w="1267" w:type="dxa"/>
            <w:vAlign w:val="center"/>
          </w:tcPr>
          <w:p w:rsidR="002A50E6" w:rsidRDefault="001105F4">
            <w:pPr>
              <w:jc w:val="center"/>
            </w:pPr>
            <w:r>
              <w:rPr>
                <w:color w:val="000000"/>
              </w:rPr>
              <w:t>0.0873%</w:t>
            </w:r>
          </w:p>
        </w:tc>
        <w:tc>
          <w:tcPr>
            <w:tcW w:w="1267" w:type="dxa"/>
            <w:vAlign w:val="center"/>
          </w:tcPr>
          <w:p w:rsidR="002A50E6" w:rsidRDefault="001105F4">
            <w:pPr>
              <w:jc w:val="center"/>
            </w:pPr>
            <w:r>
              <w:rPr>
                <w:color w:val="000000"/>
              </w:rPr>
              <w:t>0.0000%</w:t>
            </w:r>
          </w:p>
        </w:tc>
        <w:tc>
          <w:tcPr>
            <w:tcW w:w="1267" w:type="dxa"/>
            <w:vAlign w:val="center"/>
          </w:tcPr>
          <w:p w:rsidR="002A50E6" w:rsidRDefault="001105F4">
            <w:pPr>
              <w:jc w:val="center"/>
            </w:pPr>
            <w:r>
              <w:rPr>
                <w:color w:val="000000"/>
              </w:rPr>
              <w:t>0.9096%</w:t>
            </w:r>
          </w:p>
        </w:tc>
        <w:tc>
          <w:tcPr>
            <w:tcW w:w="1267" w:type="dxa"/>
            <w:vAlign w:val="center"/>
          </w:tcPr>
          <w:p w:rsidR="002A50E6" w:rsidRDefault="001105F4">
            <w:pPr>
              <w:jc w:val="center"/>
            </w:pPr>
            <w:r>
              <w:rPr>
                <w:color w:val="000000"/>
              </w:rPr>
              <w:t>0.0013%</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A50E6">
        <w:trPr>
          <w:jc w:val="center"/>
        </w:trPr>
        <w:tc>
          <w:tcPr>
            <w:tcW w:w="1266" w:type="dxa"/>
            <w:vAlign w:val="center"/>
          </w:tcPr>
          <w:p w:rsidR="002A50E6" w:rsidRDefault="001105F4">
            <w:pPr>
              <w:jc w:val="left"/>
            </w:pPr>
            <w:r>
              <w:rPr>
                <w:color w:val="000000"/>
              </w:rPr>
              <w:t>过去三个月</w:t>
            </w:r>
          </w:p>
        </w:tc>
        <w:tc>
          <w:tcPr>
            <w:tcW w:w="1267" w:type="dxa"/>
            <w:vAlign w:val="center"/>
          </w:tcPr>
          <w:p w:rsidR="002A50E6" w:rsidRDefault="001105F4">
            <w:pPr>
              <w:jc w:val="center"/>
            </w:pPr>
            <w:r>
              <w:rPr>
                <w:color w:val="000000"/>
              </w:rPr>
              <w:t>1.0568%</w:t>
            </w:r>
          </w:p>
        </w:tc>
        <w:tc>
          <w:tcPr>
            <w:tcW w:w="1267" w:type="dxa"/>
            <w:vAlign w:val="center"/>
          </w:tcPr>
          <w:p w:rsidR="002A50E6" w:rsidRDefault="001105F4">
            <w:pPr>
              <w:jc w:val="center"/>
            </w:pPr>
            <w:r>
              <w:rPr>
                <w:color w:val="000000"/>
              </w:rPr>
              <w:t>0.0013%</w:t>
            </w:r>
          </w:p>
        </w:tc>
        <w:tc>
          <w:tcPr>
            <w:tcW w:w="1267" w:type="dxa"/>
            <w:vAlign w:val="center"/>
          </w:tcPr>
          <w:p w:rsidR="002A50E6" w:rsidRDefault="001105F4">
            <w:pPr>
              <w:jc w:val="center"/>
            </w:pPr>
            <w:r>
              <w:rPr>
                <w:color w:val="000000"/>
              </w:rPr>
              <w:t>0.0873%</w:t>
            </w:r>
          </w:p>
        </w:tc>
        <w:tc>
          <w:tcPr>
            <w:tcW w:w="1267" w:type="dxa"/>
            <w:vAlign w:val="center"/>
          </w:tcPr>
          <w:p w:rsidR="002A50E6" w:rsidRDefault="001105F4">
            <w:pPr>
              <w:jc w:val="center"/>
            </w:pPr>
            <w:r>
              <w:rPr>
                <w:color w:val="000000"/>
              </w:rPr>
              <w:t>0.0000%</w:t>
            </w:r>
          </w:p>
        </w:tc>
        <w:tc>
          <w:tcPr>
            <w:tcW w:w="1267" w:type="dxa"/>
            <w:vAlign w:val="center"/>
          </w:tcPr>
          <w:p w:rsidR="002A50E6" w:rsidRDefault="001105F4">
            <w:pPr>
              <w:jc w:val="center"/>
            </w:pPr>
            <w:r>
              <w:rPr>
                <w:color w:val="000000"/>
              </w:rPr>
              <w:t>0.9695%</w:t>
            </w:r>
          </w:p>
        </w:tc>
        <w:tc>
          <w:tcPr>
            <w:tcW w:w="1267" w:type="dxa"/>
            <w:vAlign w:val="center"/>
          </w:tcPr>
          <w:p w:rsidR="002A50E6" w:rsidRDefault="001105F4">
            <w:pPr>
              <w:jc w:val="center"/>
            </w:pPr>
            <w:r>
              <w:rPr>
                <w:color w:val="000000"/>
              </w:rPr>
              <w:t>0.0013%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A50E6">
        <w:trPr>
          <w:jc w:val="center"/>
        </w:trPr>
        <w:tc>
          <w:tcPr>
            <w:tcW w:w="945" w:type="dxa"/>
            <w:vAlign w:val="center"/>
          </w:tcPr>
          <w:p w:rsidR="002A50E6" w:rsidRDefault="001105F4">
            <w:pPr>
              <w:jc w:val="center"/>
            </w:pPr>
            <w:r>
              <w:rPr>
                <w:color w:val="000000"/>
                <w:sz w:val="24"/>
              </w:rPr>
              <w:t>黄莹洁</w:t>
            </w:r>
          </w:p>
        </w:tc>
        <w:tc>
          <w:tcPr>
            <w:tcW w:w="1589" w:type="dxa"/>
            <w:vAlign w:val="center"/>
          </w:tcPr>
          <w:p w:rsidR="002A50E6" w:rsidRDefault="001105F4">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w:t>
            </w:r>
            <w:r>
              <w:rPr>
                <w:color w:val="000000"/>
                <w:sz w:val="24"/>
              </w:rPr>
              <w:lastRenderedPageBreak/>
              <w:t>利宝货币、交银裕隆纯债债券、交银天鑫宝货币、交银天益宝货币、交银境尚收益债券的基金经理</w:t>
            </w:r>
          </w:p>
        </w:tc>
        <w:tc>
          <w:tcPr>
            <w:tcW w:w="1478" w:type="dxa"/>
            <w:vAlign w:val="center"/>
          </w:tcPr>
          <w:p w:rsidR="002A50E6" w:rsidRDefault="001105F4">
            <w:pPr>
              <w:jc w:val="center"/>
            </w:pPr>
            <w:r>
              <w:rPr>
                <w:color w:val="000000"/>
                <w:sz w:val="24"/>
              </w:rPr>
              <w:lastRenderedPageBreak/>
              <w:t>2016-12-07</w:t>
            </w:r>
          </w:p>
        </w:tc>
        <w:tc>
          <w:tcPr>
            <w:tcW w:w="1478" w:type="dxa"/>
            <w:vAlign w:val="center"/>
          </w:tcPr>
          <w:p w:rsidR="002A50E6" w:rsidRDefault="001105F4">
            <w:pPr>
              <w:jc w:val="center"/>
            </w:pPr>
            <w:r>
              <w:rPr>
                <w:color w:val="000000"/>
                <w:sz w:val="24"/>
              </w:rPr>
              <w:t>-</w:t>
            </w:r>
          </w:p>
        </w:tc>
        <w:tc>
          <w:tcPr>
            <w:tcW w:w="986" w:type="dxa"/>
            <w:vAlign w:val="center"/>
          </w:tcPr>
          <w:p w:rsidR="002A50E6" w:rsidRDefault="001105F4">
            <w:pPr>
              <w:jc w:val="center"/>
            </w:pPr>
            <w:r>
              <w:rPr>
                <w:color w:val="000000"/>
                <w:sz w:val="24"/>
              </w:rPr>
              <w:t>10</w:t>
            </w:r>
            <w:r>
              <w:rPr>
                <w:color w:val="000000"/>
                <w:sz w:val="24"/>
              </w:rPr>
              <w:t>年</w:t>
            </w:r>
          </w:p>
        </w:tc>
        <w:tc>
          <w:tcPr>
            <w:tcW w:w="2392" w:type="dxa"/>
            <w:vAlign w:val="center"/>
          </w:tcPr>
          <w:p w:rsidR="002A50E6" w:rsidRDefault="001105F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4D1124">
              <w:rPr>
                <w:color w:val="000000"/>
                <w:sz w:val="24"/>
              </w:rPr>
              <w:t>8</w:t>
            </w:r>
            <w:r>
              <w:rPr>
                <w:color w:val="000000"/>
                <w:sz w:val="24"/>
              </w:rPr>
              <w:t>日担任交银施罗德丰泽收益债券型证券投资基金的基金经理。</w:t>
            </w:r>
          </w:p>
        </w:tc>
      </w:tr>
      <w:tr w:rsidR="002A50E6">
        <w:trPr>
          <w:jc w:val="center"/>
        </w:trPr>
        <w:tc>
          <w:tcPr>
            <w:tcW w:w="945" w:type="dxa"/>
            <w:vAlign w:val="center"/>
          </w:tcPr>
          <w:p w:rsidR="002A50E6" w:rsidRDefault="001105F4">
            <w:pPr>
              <w:jc w:val="center"/>
            </w:pPr>
            <w:r>
              <w:rPr>
                <w:color w:val="000000"/>
                <w:sz w:val="24"/>
              </w:rPr>
              <w:lastRenderedPageBreak/>
              <w:t>连端清</w:t>
            </w:r>
          </w:p>
        </w:tc>
        <w:tc>
          <w:tcPr>
            <w:tcW w:w="1589" w:type="dxa"/>
            <w:vAlign w:val="center"/>
          </w:tcPr>
          <w:p w:rsidR="002A50E6" w:rsidRDefault="001105F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2A50E6" w:rsidRDefault="001105F4">
            <w:pPr>
              <w:jc w:val="center"/>
            </w:pPr>
            <w:r>
              <w:rPr>
                <w:color w:val="000000"/>
                <w:sz w:val="24"/>
              </w:rPr>
              <w:t>2016-12-07</w:t>
            </w:r>
          </w:p>
        </w:tc>
        <w:tc>
          <w:tcPr>
            <w:tcW w:w="1478" w:type="dxa"/>
            <w:vAlign w:val="center"/>
          </w:tcPr>
          <w:p w:rsidR="002A50E6" w:rsidRDefault="001105F4">
            <w:pPr>
              <w:jc w:val="center"/>
            </w:pPr>
            <w:r>
              <w:rPr>
                <w:color w:val="000000"/>
                <w:sz w:val="24"/>
              </w:rPr>
              <w:t>-</w:t>
            </w:r>
          </w:p>
        </w:tc>
        <w:tc>
          <w:tcPr>
            <w:tcW w:w="986" w:type="dxa"/>
            <w:vAlign w:val="center"/>
          </w:tcPr>
          <w:p w:rsidR="002A50E6" w:rsidRDefault="001105F4">
            <w:pPr>
              <w:jc w:val="center"/>
            </w:pPr>
            <w:r>
              <w:rPr>
                <w:color w:val="000000"/>
                <w:sz w:val="24"/>
              </w:rPr>
              <w:t>5</w:t>
            </w:r>
            <w:r>
              <w:rPr>
                <w:color w:val="000000"/>
                <w:sz w:val="24"/>
              </w:rPr>
              <w:t>年</w:t>
            </w:r>
          </w:p>
        </w:tc>
        <w:tc>
          <w:tcPr>
            <w:tcW w:w="2392" w:type="dxa"/>
            <w:vAlign w:val="center"/>
          </w:tcPr>
          <w:p w:rsidR="002A50E6" w:rsidRDefault="001105F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2A50E6" w:rsidRDefault="001105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A50E6" w:rsidRDefault="001105F4">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A50E6" w:rsidRDefault="001105F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50E6" w:rsidRDefault="001105F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50E6" w:rsidRDefault="001105F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A50E6" w:rsidRDefault="001105F4">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w:t>
      </w:r>
      <w:r>
        <w:rPr>
          <w:color w:val="000000"/>
          <w:sz w:val="24"/>
        </w:rPr>
        <w:lastRenderedPageBreak/>
        <w:t>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2A50E6" w:rsidRDefault="001105F4">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情况适当拉长久期和杠杆，增配了部分高评级的同业存单、短期融资券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本报告期内，交银天鑫宝</w:t>
      </w:r>
      <w:r w:rsidRPr="000E4C40">
        <w:rPr>
          <w:color w:val="000000"/>
          <w:sz w:val="24"/>
        </w:rPr>
        <w:t>A</w:t>
      </w:r>
      <w:r w:rsidRPr="000E4C40">
        <w:rPr>
          <w:color w:val="000000"/>
          <w:sz w:val="24"/>
        </w:rPr>
        <w:t>净值收益率为</w:t>
      </w:r>
      <w:r w:rsidRPr="000E4C40">
        <w:rPr>
          <w:color w:val="000000"/>
          <w:sz w:val="24"/>
        </w:rPr>
        <w:t>0.9969%</w:t>
      </w:r>
      <w:r w:rsidRPr="000E4C40">
        <w:rPr>
          <w:color w:val="000000"/>
          <w:sz w:val="24"/>
        </w:rPr>
        <w:t>，同期业绩比较基准收益率为</w:t>
      </w:r>
      <w:r w:rsidRPr="000E4C40">
        <w:rPr>
          <w:color w:val="000000"/>
          <w:sz w:val="24"/>
        </w:rPr>
        <w:t>0.0873%</w:t>
      </w:r>
      <w:r w:rsidRPr="000E4C40">
        <w:rPr>
          <w:color w:val="000000"/>
          <w:sz w:val="24"/>
        </w:rPr>
        <w:t>；交银天鑫宝</w:t>
      </w:r>
      <w:r w:rsidRPr="000E4C40">
        <w:rPr>
          <w:color w:val="000000"/>
          <w:sz w:val="24"/>
        </w:rPr>
        <w:t>E</w:t>
      </w:r>
      <w:r w:rsidRPr="000E4C40">
        <w:rPr>
          <w:color w:val="000000"/>
          <w:sz w:val="24"/>
        </w:rPr>
        <w:t>净值收益率为</w:t>
      </w:r>
      <w:r w:rsidRPr="000E4C40">
        <w:rPr>
          <w:color w:val="000000"/>
          <w:sz w:val="24"/>
        </w:rPr>
        <w:t>1.0568%</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10,108,441,516.21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44.23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10,108,441,516.21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44.23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5,470,589,313.37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w:t>
            </w:r>
            <w:r w:rsidRPr="000E4C40">
              <w:rPr>
                <w:rFonts w:hAnsi="宋体"/>
                <w:color w:val="000000"/>
                <w:sz w:val="24"/>
              </w:rPr>
              <w:lastRenderedPageBreak/>
              <w:t>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lastRenderedPageBreak/>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7,204,967,229.41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31.53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69,558,897.37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22,853,556,956.36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2.16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1,160,371,732.67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5.35</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29.58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5.35</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2.77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70.52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1.14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1.06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105.07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5.35</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608,383,145.75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500,214,231.08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500,214,231.08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1,401,271,334.61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170,826,010.95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0.79</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7,427,746,793.82</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34.25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10,108,441,516.21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46.61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85"/>
        <w:gridCol w:w="1279"/>
        <w:gridCol w:w="1951"/>
        <w:gridCol w:w="1296"/>
        <w:gridCol w:w="2088"/>
        <w:gridCol w:w="136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A50E6">
        <w:trPr>
          <w:jc w:val="center"/>
        </w:trPr>
        <w:tc>
          <w:tcPr>
            <w:tcW w:w="0" w:type="auto"/>
            <w:vAlign w:val="center"/>
          </w:tcPr>
          <w:p w:rsidR="002A50E6" w:rsidRDefault="001105F4">
            <w:pPr>
              <w:jc w:val="center"/>
            </w:pPr>
            <w:r>
              <w:rPr>
                <w:color w:val="000000"/>
                <w:sz w:val="24"/>
              </w:rPr>
              <w:t>1</w:t>
            </w:r>
          </w:p>
        </w:tc>
        <w:tc>
          <w:tcPr>
            <w:tcW w:w="0" w:type="auto"/>
            <w:vAlign w:val="center"/>
          </w:tcPr>
          <w:p w:rsidR="002A50E6" w:rsidRDefault="001105F4">
            <w:pPr>
              <w:jc w:val="center"/>
            </w:pPr>
            <w:r>
              <w:rPr>
                <w:color w:val="000000"/>
                <w:sz w:val="24"/>
              </w:rPr>
              <w:t>111819245</w:t>
            </w:r>
          </w:p>
        </w:tc>
        <w:tc>
          <w:tcPr>
            <w:tcW w:w="0" w:type="auto"/>
            <w:vAlign w:val="center"/>
          </w:tcPr>
          <w:p w:rsidR="002A50E6" w:rsidRDefault="001105F4">
            <w:pPr>
              <w:jc w:val="center"/>
            </w:pPr>
            <w:r>
              <w:rPr>
                <w:color w:val="000000"/>
                <w:sz w:val="24"/>
              </w:rPr>
              <w:t>18</w:t>
            </w:r>
            <w:r>
              <w:rPr>
                <w:color w:val="000000"/>
                <w:sz w:val="24"/>
              </w:rPr>
              <w:t>恒丰银行</w:t>
            </w:r>
            <w:r>
              <w:rPr>
                <w:color w:val="000000"/>
                <w:sz w:val="24"/>
              </w:rPr>
              <w:t>CD245</w:t>
            </w:r>
          </w:p>
        </w:tc>
        <w:tc>
          <w:tcPr>
            <w:tcW w:w="0" w:type="auto"/>
            <w:vAlign w:val="center"/>
          </w:tcPr>
          <w:p w:rsidR="002A50E6" w:rsidRDefault="001105F4">
            <w:pPr>
              <w:jc w:val="right"/>
            </w:pPr>
            <w:r>
              <w:rPr>
                <w:color w:val="000000"/>
                <w:sz w:val="24"/>
              </w:rPr>
              <w:t>10,000,000</w:t>
            </w:r>
          </w:p>
        </w:tc>
        <w:tc>
          <w:tcPr>
            <w:tcW w:w="0" w:type="auto"/>
            <w:vAlign w:val="center"/>
          </w:tcPr>
          <w:p w:rsidR="002A50E6" w:rsidRDefault="001105F4">
            <w:pPr>
              <w:jc w:val="right"/>
            </w:pPr>
            <w:r>
              <w:rPr>
                <w:color w:val="000000"/>
                <w:sz w:val="24"/>
              </w:rPr>
              <w:t>991,075,392.66</w:t>
            </w:r>
          </w:p>
        </w:tc>
        <w:tc>
          <w:tcPr>
            <w:tcW w:w="0" w:type="auto"/>
            <w:vAlign w:val="center"/>
          </w:tcPr>
          <w:p w:rsidR="002A50E6" w:rsidRDefault="001105F4">
            <w:pPr>
              <w:jc w:val="right"/>
            </w:pPr>
            <w:r>
              <w:rPr>
                <w:color w:val="000000"/>
                <w:sz w:val="24"/>
              </w:rPr>
              <w:t>4.57</w:t>
            </w:r>
          </w:p>
        </w:tc>
      </w:tr>
      <w:tr w:rsidR="002A50E6">
        <w:trPr>
          <w:jc w:val="center"/>
        </w:trPr>
        <w:tc>
          <w:tcPr>
            <w:tcW w:w="0" w:type="auto"/>
            <w:vAlign w:val="center"/>
          </w:tcPr>
          <w:p w:rsidR="002A50E6" w:rsidRDefault="001105F4">
            <w:pPr>
              <w:jc w:val="center"/>
            </w:pPr>
            <w:r>
              <w:rPr>
                <w:color w:val="000000"/>
                <w:sz w:val="24"/>
              </w:rPr>
              <w:t>2</w:t>
            </w:r>
          </w:p>
        </w:tc>
        <w:tc>
          <w:tcPr>
            <w:tcW w:w="0" w:type="auto"/>
            <w:vAlign w:val="center"/>
          </w:tcPr>
          <w:p w:rsidR="002A50E6" w:rsidRDefault="001105F4">
            <w:pPr>
              <w:jc w:val="center"/>
            </w:pPr>
            <w:r>
              <w:rPr>
                <w:color w:val="000000"/>
                <w:sz w:val="24"/>
              </w:rPr>
              <w:t>111899551</w:t>
            </w:r>
          </w:p>
        </w:tc>
        <w:tc>
          <w:tcPr>
            <w:tcW w:w="0" w:type="auto"/>
            <w:vAlign w:val="center"/>
          </w:tcPr>
          <w:p w:rsidR="002A50E6" w:rsidRDefault="001105F4">
            <w:pPr>
              <w:jc w:val="center"/>
            </w:pPr>
            <w:r>
              <w:rPr>
                <w:color w:val="000000"/>
                <w:sz w:val="24"/>
              </w:rPr>
              <w:t>18</w:t>
            </w:r>
            <w:r>
              <w:rPr>
                <w:color w:val="000000"/>
                <w:sz w:val="24"/>
              </w:rPr>
              <w:t>天津银行</w:t>
            </w:r>
            <w:r>
              <w:rPr>
                <w:color w:val="000000"/>
                <w:sz w:val="24"/>
              </w:rPr>
              <w:t>CD168</w:t>
            </w:r>
          </w:p>
        </w:tc>
        <w:tc>
          <w:tcPr>
            <w:tcW w:w="0" w:type="auto"/>
            <w:vAlign w:val="center"/>
          </w:tcPr>
          <w:p w:rsidR="002A50E6" w:rsidRDefault="001105F4">
            <w:pPr>
              <w:jc w:val="right"/>
            </w:pPr>
            <w:r>
              <w:rPr>
                <w:color w:val="000000"/>
                <w:sz w:val="24"/>
              </w:rPr>
              <w:t>5,000,000</w:t>
            </w:r>
          </w:p>
        </w:tc>
        <w:tc>
          <w:tcPr>
            <w:tcW w:w="0" w:type="auto"/>
            <w:vAlign w:val="center"/>
          </w:tcPr>
          <w:p w:rsidR="002A50E6" w:rsidRDefault="001105F4">
            <w:pPr>
              <w:jc w:val="right"/>
            </w:pPr>
            <w:r>
              <w:rPr>
                <w:color w:val="000000"/>
                <w:sz w:val="24"/>
              </w:rPr>
              <w:t>495,120,331.45</w:t>
            </w:r>
          </w:p>
        </w:tc>
        <w:tc>
          <w:tcPr>
            <w:tcW w:w="0" w:type="auto"/>
            <w:vAlign w:val="center"/>
          </w:tcPr>
          <w:p w:rsidR="002A50E6" w:rsidRDefault="001105F4">
            <w:pPr>
              <w:jc w:val="right"/>
            </w:pPr>
            <w:r>
              <w:rPr>
                <w:color w:val="000000"/>
                <w:sz w:val="24"/>
              </w:rPr>
              <w:t>2.28</w:t>
            </w:r>
          </w:p>
        </w:tc>
      </w:tr>
      <w:tr w:rsidR="002A50E6">
        <w:trPr>
          <w:jc w:val="center"/>
        </w:trPr>
        <w:tc>
          <w:tcPr>
            <w:tcW w:w="0" w:type="auto"/>
            <w:vAlign w:val="center"/>
          </w:tcPr>
          <w:p w:rsidR="002A50E6" w:rsidRDefault="001105F4">
            <w:pPr>
              <w:jc w:val="center"/>
            </w:pPr>
            <w:r>
              <w:rPr>
                <w:color w:val="000000"/>
                <w:sz w:val="24"/>
              </w:rPr>
              <w:t>3</w:t>
            </w:r>
          </w:p>
        </w:tc>
        <w:tc>
          <w:tcPr>
            <w:tcW w:w="0" w:type="auto"/>
            <w:vAlign w:val="center"/>
          </w:tcPr>
          <w:p w:rsidR="002A50E6" w:rsidRDefault="001105F4">
            <w:pPr>
              <w:jc w:val="center"/>
            </w:pPr>
            <w:r>
              <w:rPr>
                <w:color w:val="000000"/>
                <w:sz w:val="24"/>
              </w:rPr>
              <w:t>111899591</w:t>
            </w:r>
          </w:p>
        </w:tc>
        <w:tc>
          <w:tcPr>
            <w:tcW w:w="0" w:type="auto"/>
            <w:vAlign w:val="center"/>
          </w:tcPr>
          <w:p w:rsidR="002A50E6" w:rsidRDefault="001105F4">
            <w:pPr>
              <w:jc w:val="center"/>
            </w:pPr>
            <w:r>
              <w:rPr>
                <w:color w:val="000000"/>
                <w:sz w:val="24"/>
              </w:rPr>
              <w:t>18</w:t>
            </w:r>
            <w:r>
              <w:rPr>
                <w:color w:val="000000"/>
                <w:sz w:val="24"/>
              </w:rPr>
              <w:t>成都银行</w:t>
            </w:r>
            <w:r>
              <w:rPr>
                <w:color w:val="000000"/>
                <w:sz w:val="24"/>
              </w:rPr>
              <w:t>CD166</w:t>
            </w:r>
          </w:p>
        </w:tc>
        <w:tc>
          <w:tcPr>
            <w:tcW w:w="0" w:type="auto"/>
            <w:vAlign w:val="center"/>
          </w:tcPr>
          <w:p w:rsidR="002A50E6" w:rsidRDefault="001105F4">
            <w:pPr>
              <w:jc w:val="right"/>
            </w:pPr>
            <w:r>
              <w:rPr>
                <w:color w:val="000000"/>
                <w:sz w:val="24"/>
              </w:rPr>
              <w:t>5,000,000</w:t>
            </w:r>
          </w:p>
        </w:tc>
        <w:tc>
          <w:tcPr>
            <w:tcW w:w="0" w:type="auto"/>
            <w:vAlign w:val="center"/>
          </w:tcPr>
          <w:p w:rsidR="002A50E6" w:rsidRDefault="001105F4">
            <w:pPr>
              <w:jc w:val="right"/>
            </w:pPr>
            <w:r>
              <w:rPr>
                <w:color w:val="000000"/>
                <w:sz w:val="24"/>
              </w:rPr>
              <w:t>495,113,857.32</w:t>
            </w:r>
          </w:p>
        </w:tc>
        <w:tc>
          <w:tcPr>
            <w:tcW w:w="0" w:type="auto"/>
            <w:vAlign w:val="center"/>
          </w:tcPr>
          <w:p w:rsidR="002A50E6" w:rsidRDefault="001105F4">
            <w:pPr>
              <w:jc w:val="right"/>
            </w:pPr>
            <w:r>
              <w:rPr>
                <w:color w:val="000000"/>
                <w:sz w:val="24"/>
              </w:rPr>
              <w:t>2.28</w:t>
            </w:r>
          </w:p>
        </w:tc>
      </w:tr>
      <w:tr w:rsidR="002A50E6">
        <w:trPr>
          <w:jc w:val="center"/>
        </w:trPr>
        <w:tc>
          <w:tcPr>
            <w:tcW w:w="0" w:type="auto"/>
            <w:vAlign w:val="center"/>
          </w:tcPr>
          <w:p w:rsidR="002A50E6" w:rsidRDefault="001105F4">
            <w:pPr>
              <w:jc w:val="center"/>
            </w:pPr>
            <w:r>
              <w:rPr>
                <w:color w:val="000000"/>
                <w:sz w:val="24"/>
              </w:rPr>
              <w:t>4</w:t>
            </w:r>
          </w:p>
        </w:tc>
        <w:tc>
          <w:tcPr>
            <w:tcW w:w="0" w:type="auto"/>
            <w:vAlign w:val="center"/>
          </w:tcPr>
          <w:p w:rsidR="002A50E6" w:rsidRDefault="001105F4">
            <w:pPr>
              <w:jc w:val="center"/>
            </w:pPr>
            <w:r>
              <w:rPr>
                <w:color w:val="000000"/>
                <w:sz w:val="24"/>
              </w:rPr>
              <w:t>111899617</w:t>
            </w:r>
          </w:p>
        </w:tc>
        <w:tc>
          <w:tcPr>
            <w:tcW w:w="0" w:type="auto"/>
            <w:vAlign w:val="center"/>
          </w:tcPr>
          <w:p w:rsidR="002A50E6" w:rsidRDefault="001105F4">
            <w:pPr>
              <w:jc w:val="center"/>
            </w:pPr>
            <w:r>
              <w:rPr>
                <w:color w:val="000000"/>
                <w:sz w:val="24"/>
              </w:rPr>
              <w:t>18</w:t>
            </w:r>
            <w:r>
              <w:rPr>
                <w:color w:val="000000"/>
                <w:sz w:val="24"/>
              </w:rPr>
              <w:t>华融湘江银行</w:t>
            </w:r>
            <w:r>
              <w:rPr>
                <w:color w:val="000000"/>
                <w:sz w:val="24"/>
              </w:rPr>
              <w:t>CD108</w:t>
            </w:r>
          </w:p>
        </w:tc>
        <w:tc>
          <w:tcPr>
            <w:tcW w:w="0" w:type="auto"/>
            <w:vAlign w:val="center"/>
          </w:tcPr>
          <w:p w:rsidR="002A50E6" w:rsidRDefault="001105F4">
            <w:pPr>
              <w:jc w:val="right"/>
            </w:pPr>
            <w:r>
              <w:rPr>
                <w:color w:val="000000"/>
                <w:sz w:val="24"/>
              </w:rPr>
              <w:t>5,000,000</w:t>
            </w:r>
          </w:p>
        </w:tc>
        <w:tc>
          <w:tcPr>
            <w:tcW w:w="0" w:type="auto"/>
            <w:vAlign w:val="center"/>
          </w:tcPr>
          <w:p w:rsidR="002A50E6" w:rsidRDefault="001105F4">
            <w:pPr>
              <w:jc w:val="right"/>
            </w:pPr>
            <w:r>
              <w:rPr>
                <w:color w:val="000000"/>
                <w:sz w:val="24"/>
              </w:rPr>
              <w:t>495,102,837.19</w:t>
            </w:r>
          </w:p>
        </w:tc>
        <w:tc>
          <w:tcPr>
            <w:tcW w:w="0" w:type="auto"/>
            <w:vAlign w:val="center"/>
          </w:tcPr>
          <w:p w:rsidR="002A50E6" w:rsidRDefault="001105F4">
            <w:pPr>
              <w:jc w:val="right"/>
            </w:pPr>
            <w:r>
              <w:rPr>
                <w:color w:val="000000"/>
                <w:sz w:val="24"/>
              </w:rPr>
              <w:t>2.28</w:t>
            </w:r>
          </w:p>
        </w:tc>
      </w:tr>
      <w:tr w:rsidR="002A50E6">
        <w:trPr>
          <w:jc w:val="center"/>
        </w:trPr>
        <w:tc>
          <w:tcPr>
            <w:tcW w:w="0" w:type="auto"/>
            <w:vAlign w:val="center"/>
          </w:tcPr>
          <w:p w:rsidR="002A50E6" w:rsidRDefault="001105F4">
            <w:pPr>
              <w:jc w:val="center"/>
            </w:pPr>
            <w:r>
              <w:rPr>
                <w:color w:val="000000"/>
                <w:sz w:val="24"/>
              </w:rPr>
              <w:t>5</w:t>
            </w:r>
          </w:p>
        </w:tc>
        <w:tc>
          <w:tcPr>
            <w:tcW w:w="0" w:type="auto"/>
            <w:vAlign w:val="center"/>
          </w:tcPr>
          <w:p w:rsidR="002A50E6" w:rsidRDefault="001105F4">
            <w:pPr>
              <w:jc w:val="center"/>
            </w:pPr>
            <w:r>
              <w:rPr>
                <w:color w:val="000000"/>
                <w:sz w:val="24"/>
              </w:rPr>
              <w:t>111899256</w:t>
            </w:r>
          </w:p>
        </w:tc>
        <w:tc>
          <w:tcPr>
            <w:tcW w:w="0" w:type="auto"/>
            <w:vAlign w:val="center"/>
          </w:tcPr>
          <w:p w:rsidR="002A50E6" w:rsidRDefault="001105F4">
            <w:pPr>
              <w:jc w:val="center"/>
            </w:pPr>
            <w:r>
              <w:rPr>
                <w:color w:val="000000"/>
                <w:sz w:val="24"/>
              </w:rPr>
              <w:t>18</w:t>
            </w:r>
            <w:r>
              <w:rPr>
                <w:color w:val="000000"/>
                <w:sz w:val="24"/>
              </w:rPr>
              <w:t>大连银行</w:t>
            </w:r>
            <w:r>
              <w:rPr>
                <w:color w:val="000000"/>
                <w:sz w:val="24"/>
              </w:rPr>
              <w:t>CD100</w:t>
            </w:r>
          </w:p>
        </w:tc>
        <w:tc>
          <w:tcPr>
            <w:tcW w:w="0" w:type="auto"/>
            <w:vAlign w:val="center"/>
          </w:tcPr>
          <w:p w:rsidR="002A50E6" w:rsidRDefault="001105F4">
            <w:pPr>
              <w:jc w:val="right"/>
            </w:pPr>
            <w:r>
              <w:rPr>
                <w:color w:val="000000"/>
                <w:sz w:val="24"/>
              </w:rPr>
              <w:t>4,000,000</w:t>
            </w:r>
          </w:p>
        </w:tc>
        <w:tc>
          <w:tcPr>
            <w:tcW w:w="0" w:type="auto"/>
            <w:vAlign w:val="center"/>
          </w:tcPr>
          <w:p w:rsidR="002A50E6" w:rsidRDefault="001105F4">
            <w:pPr>
              <w:jc w:val="right"/>
            </w:pPr>
            <w:r>
              <w:rPr>
                <w:color w:val="000000"/>
                <w:sz w:val="24"/>
              </w:rPr>
              <w:t>396,339,128.58</w:t>
            </w:r>
          </w:p>
        </w:tc>
        <w:tc>
          <w:tcPr>
            <w:tcW w:w="0" w:type="auto"/>
            <w:vAlign w:val="center"/>
          </w:tcPr>
          <w:p w:rsidR="002A50E6" w:rsidRDefault="001105F4">
            <w:pPr>
              <w:jc w:val="right"/>
            </w:pPr>
            <w:r>
              <w:rPr>
                <w:color w:val="000000"/>
                <w:sz w:val="24"/>
              </w:rPr>
              <w:t>1.83</w:t>
            </w:r>
          </w:p>
        </w:tc>
      </w:tr>
      <w:tr w:rsidR="002A50E6">
        <w:trPr>
          <w:jc w:val="center"/>
        </w:trPr>
        <w:tc>
          <w:tcPr>
            <w:tcW w:w="0" w:type="auto"/>
            <w:vAlign w:val="center"/>
          </w:tcPr>
          <w:p w:rsidR="002A50E6" w:rsidRDefault="001105F4">
            <w:pPr>
              <w:jc w:val="center"/>
            </w:pPr>
            <w:r>
              <w:rPr>
                <w:color w:val="000000"/>
                <w:sz w:val="24"/>
              </w:rPr>
              <w:t>6</w:t>
            </w:r>
          </w:p>
        </w:tc>
        <w:tc>
          <w:tcPr>
            <w:tcW w:w="0" w:type="auto"/>
            <w:vAlign w:val="center"/>
          </w:tcPr>
          <w:p w:rsidR="002A50E6" w:rsidRDefault="001105F4">
            <w:pPr>
              <w:jc w:val="center"/>
            </w:pPr>
            <w:r>
              <w:rPr>
                <w:color w:val="000000"/>
                <w:sz w:val="24"/>
              </w:rPr>
              <w:t>111819231</w:t>
            </w:r>
          </w:p>
        </w:tc>
        <w:tc>
          <w:tcPr>
            <w:tcW w:w="0" w:type="auto"/>
            <w:vAlign w:val="center"/>
          </w:tcPr>
          <w:p w:rsidR="002A50E6" w:rsidRDefault="001105F4">
            <w:pPr>
              <w:jc w:val="center"/>
            </w:pPr>
            <w:r>
              <w:rPr>
                <w:color w:val="000000"/>
                <w:sz w:val="24"/>
              </w:rPr>
              <w:t>18</w:t>
            </w:r>
            <w:r>
              <w:rPr>
                <w:color w:val="000000"/>
                <w:sz w:val="24"/>
              </w:rPr>
              <w:t>恒丰银行</w:t>
            </w:r>
            <w:r>
              <w:rPr>
                <w:color w:val="000000"/>
                <w:sz w:val="24"/>
              </w:rPr>
              <w:t>CD231</w:t>
            </w:r>
          </w:p>
        </w:tc>
        <w:tc>
          <w:tcPr>
            <w:tcW w:w="0" w:type="auto"/>
            <w:vAlign w:val="center"/>
          </w:tcPr>
          <w:p w:rsidR="002A50E6" w:rsidRDefault="001105F4">
            <w:pPr>
              <w:jc w:val="right"/>
            </w:pPr>
            <w:r>
              <w:rPr>
                <w:color w:val="000000"/>
                <w:sz w:val="24"/>
              </w:rPr>
              <w:t>3,500,000</w:t>
            </w:r>
          </w:p>
        </w:tc>
        <w:tc>
          <w:tcPr>
            <w:tcW w:w="0" w:type="auto"/>
            <w:vAlign w:val="center"/>
          </w:tcPr>
          <w:p w:rsidR="002A50E6" w:rsidRDefault="001105F4">
            <w:pPr>
              <w:jc w:val="right"/>
            </w:pPr>
            <w:r>
              <w:rPr>
                <w:color w:val="000000"/>
                <w:sz w:val="24"/>
              </w:rPr>
              <w:t>347,130,336.44</w:t>
            </w:r>
          </w:p>
        </w:tc>
        <w:tc>
          <w:tcPr>
            <w:tcW w:w="0" w:type="auto"/>
            <w:vAlign w:val="center"/>
          </w:tcPr>
          <w:p w:rsidR="002A50E6" w:rsidRDefault="001105F4">
            <w:pPr>
              <w:jc w:val="right"/>
            </w:pPr>
            <w:r>
              <w:rPr>
                <w:color w:val="000000"/>
                <w:sz w:val="24"/>
              </w:rPr>
              <w:t>1.60</w:t>
            </w:r>
          </w:p>
        </w:tc>
      </w:tr>
      <w:tr w:rsidR="002A50E6">
        <w:trPr>
          <w:jc w:val="center"/>
        </w:trPr>
        <w:tc>
          <w:tcPr>
            <w:tcW w:w="0" w:type="auto"/>
            <w:vAlign w:val="center"/>
          </w:tcPr>
          <w:p w:rsidR="002A50E6" w:rsidRDefault="001105F4">
            <w:pPr>
              <w:jc w:val="center"/>
            </w:pPr>
            <w:r>
              <w:rPr>
                <w:color w:val="000000"/>
                <w:sz w:val="24"/>
              </w:rPr>
              <w:t>7</w:t>
            </w:r>
          </w:p>
        </w:tc>
        <w:tc>
          <w:tcPr>
            <w:tcW w:w="0" w:type="auto"/>
            <w:vAlign w:val="center"/>
          </w:tcPr>
          <w:p w:rsidR="002A50E6" w:rsidRDefault="001105F4">
            <w:pPr>
              <w:jc w:val="center"/>
            </w:pPr>
            <w:r>
              <w:rPr>
                <w:color w:val="000000"/>
                <w:sz w:val="24"/>
              </w:rPr>
              <w:t>170410</w:t>
            </w:r>
          </w:p>
        </w:tc>
        <w:tc>
          <w:tcPr>
            <w:tcW w:w="0" w:type="auto"/>
            <w:vAlign w:val="center"/>
          </w:tcPr>
          <w:p w:rsidR="002A50E6" w:rsidRDefault="001105F4">
            <w:pPr>
              <w:jc w:val="center"/>
            </w:pPr>
            <w:r>
              <w:rPr>
                <w:color w:val="000000"/>
                <w:sz w:val="24"/>
              </w:rPr>
              <w:t>17</w:t>
            </w:r>
            <w:r>
              <w:rPr>
                <w:color w:val="000000"/>
                <w:sz w:val="24"/>
              </w:rPr>
              <w:t>农发</w:t>
            </w:r>
            <w:r>
              <w:rPr>
                <w:color w:val="000000"/>
                <w:sz w:val="24"/>
              </w:rPr>
              <w:t>10</w:t>
            </w:r>
          </w:p>
        </w:tc>
        <w:tc>
          <w:tcPr>
            <w:tcW w:w="0" w:type="auto"/>
            <w:vAlign w:val="center"/>
          </w:tcPr>
          <w:p w:rsidR="002A50E6" w:rsidRDefault="001105F4">
            <w:pPr>
              <w:jc w:val="right"/>
            </w:pPr>
            <w:r>
              <w:rPr>
                <w:color w:val="000000"/>
                <w:sz w:val="24"/>
              </w:rPr>
              <w:t>3,200,000</w:t>
            </w:r>
          </w:p>
        </w:tc>
        <w:tc>
          <w:tcPr>
            <w:tcW w:w="0" w:type="auto"/>
            <w:vAlign w:val="center"/>
          </w:tcPr>
          <w:p w:rsidR="002A50E6" w:rsidRDefault="001105F4">
            <w:pPr>
              <w:jc w:val="right"/>
            </w:pPr>
            <w:r>
              <w:rPr>
                <w:color w:val="000000"/>
                <w:sz w:val="24"/>
              </w:rPr>
              <w:t>320,074,123.59</w:t>
            </w:r>
          </w:p>
        </w:tc>
        <w:tc>
          <w:tcPr>
            <w:tcW w:w="0" w:type="auto"/>
            <w:vAlign w:val="center"/>
          </w:tcPr>
          <w:p w:rsidR="002A50E6" w:rsidRDefault="001105F4">
            <w:pPr>
              <w:jc w:val="right"/>
            </w:pPr>
            <w:r>
              <w:rPr>
                <w:color w:val="000000"/>
                <w:sz w:val="24"/>
              </w:rPr>
              <w:t>1.48</w:t>
            </w:r>
          </w:p>
        </w:tc>
      </w:tr>
      <w:tr w:rsidR="002A50E6">
        <w:trPr>
          <w:jc w:val="center"/>
        </w:trPr>
        <w:tc>
          <w:tcPr>
            <w:tcW w:w="0" w:type="auto"/>
            <w:vAlign w:val="center"/>
          </w:tcPr>
          <w:p w:rsidR="002A50E6" w:rsidRDefault="001105F4">
            <w:pPr>
              <w:jc w:val="center"/>
            </w:pPr>
            <w:r>
              <w:rPr>
                <w:color w:val="000000"/>
                <w:sz w:val="24"/>
              </w:rPr>
              <w:t>8</w:t>
            </w:r>
          </w:p>
        </w:tc>
        <w:tc>
          <w:tcPr>
            <w:tcW w:w="0" w:type="auto"/>
            <w:vAlign w:val="center"/>
          </w:tcPr>
          <w:p w:rsidR="002A50E6" w:rsidRDefault="001105F4">
            <w:pPr>
              <w:jc w:val="center"/>
            </w:pPr>
            <w:r>
              <w:rPr>
                <w:color w:val="000000"/>
                <w:sz w:val="24"/>
              </w:rPr>
              <w:t>111898934</w:t>
            </w:r>
          </w:p>
        </w:tc>
        <w:tc>
          <w:tcPr>
            <w:tcW w:w="0" w:type="auto"/>
            <w:vAlign w:val="center"/>
          </w:tcPr>
          <w:p w:rsidR="002A50E6" w:rsidRDefault="001105F4">
            <w:pPr>
              <w:jc w:val="center"/>
            </w:pPr>
            <w:r>
              <w:rPr>
                <w:color w:val="000000"/>
                <w:sz w:val="24"/>
              </w:rPr>
              <w:t>18</w:t>
            </w:r>
            <w:r>
              <w:rPr>
                <w:color w:val="000000"/>
                <w:sz w:val="24"/>
              </w:rPr>
              <w:t>盛京银行</w:t>
            </w:r>
            <w:r>
              <w:rPr>
                <w:color w:val="000000"/>
                <w:sz w:val="24"/>
              </w:rPr>
              <w:t>CD220</w:t>
            </w:r>
          </w:p>
        </w:tc>
        <w:tc>
          <w:tcPr>
            <w:tcW w:w="0" w:type="auto"/>
            <w:vAlign w:val="center"/>
          </w:tcPr>
          <w:p w:rsidR="002A50E6" w:rsidRDefault="001105F4">
            <w:pPr>
              <w:jc w:val="right"/>
            </w:pPr>
            <w:r>
              <w:rPr>
                <w:color w:val="000000"/>
                <w:sz w:val="24"/>
              </w:rPr>
              <w:t>3,000,000</w:t>
            </w:r>
          </w:p>
        </w:tc>
        <w:tc>
          <w:tcPr>
            <w:tcW w:w="0" w:type="auto"/>
            <w:vAlign w:val="center"/>
          </w:tcPr>
          <w:p w:rsidR="002A50E6" w:rsidRDefault="001105F4">
            <w:pPr>
              <w:jc w:val="right"/>
            </w:pPr>
            <w:r>
              <w:rPr>
                <w:color w:val="000000"/>
                <w:sz w:val="24"/>
              </w:rPr>
              <w:t>297,380,667.47</w:t>
            </w:r>
          </w:p>
        </w:tc>
        <w:tc>
          <w:tcPr>
            <w:tcW w:w="0" w:type="auto"/>
            <w:vAlign w:val="center"/>
          </w:tcPr>
          <w:p w:rsidR="002A50E6" w:rsidRDefault="001105F4">
            <w:pPr>
              <w:jc w:val="right"/>
            </w:pPr>
            <w:r>
              <w:rPr>
                <w:color w:val="000000"/>
                <w:sz w:val="24"/>
              </w:rPr>
              <w:t>1.37</w:t>
            </w:r>
          </w:p>
        </w:tc>
      </w:tr>
      <w:tr w:rsidR="002A50E6">
        <w:trPr>
          <w:jc w:val="center"/>
        </w:trPr>
        <w:tc>
          <w:tcPr>
            <w:tcW w:w="0" w:type="auto"/>
            <w:vAlign w:val="center"/>
          </w:tcPr>
          <w:p w:rsidR="002A50E6" w:rsidRDefault="001105F4">
            <w:pPr>
              <w:jc w:val="center"/>
            </w:pPr>
            <w:r>
              <w:rPr>
                <w:color w:val="000000"/>
                <w:sz w:val="24"/>
              </w:rPr>
              <w:t>9</w:t>
            </w:r>
          </w:p>
        </w:tc>
        <w:tc>
          <w:tcPr>
            <w:tcW w:w="0" w:type="auto"/>
            <w:vAlign w:val="center"/>
          </w:tcPr>
          <w:p w:rsidR="002A50E6" w:rsidRDefault="001105F4">
            <w:pPr>
              <w:jc w:val="center"/>
            </w:pPr>
            <w:r>
              <w:rPr>
                <w:color w:val="000000"/>
                <w:sz w:val="24"/>
              </w:rPr>
              <w:t>189918</w:t>
            </w:r>
          </w:p>
        </w:tc>
        <w:tc>
          <w:tcPr>
            <w:tcW w:w="0" w:type="auto"/>
            <w:vAlign w:val="center"/>
          </w:tcPr>
          <w:p w:rsidR="002A50E6" w:rsidRDefault="001105F4">
            <w:pPr>
              <w:jc w:val="center"/>
            </w:pPr>
            <w:r>
              <w:rPr>
                <w:color w:val="000000"/>
                <w:sz w:val="24"/>
              </w:rPr>
              <w:t>18</w:t>
            </w:r>
            <w:r>
              <w:rPr>
                <w:color w:val="000000"/>
                <w:sz w:val="24"/>
              </w:rPr>
              <w:t>贴现国债</w:t>
            </w:r>
            <w:r>
              <w:rPr>
                <w:color w:val="000000"/>
                <w:sz w:val="24"/>
              </w:rPr>
              <w:t>18</w:t>
            </w:r>
          </w:p>
        </w:tc>
        <w:tc>
          <w:tcPr>
            <w:tcW w:w="0" w:type="auto"/>
            <w:vAlign w:val="center"/>
          </w:tcPr>
          <w:p w:rsidR="002A50E6" w:rsidRDefault="001105F4">
            <w:pPr>
              <w:jc w:val="right"/>
            </w:pPr>
            <w:r>
              <w:rPr>
                <w:color w:val="000000"/>
                <w:sz w:val="24"/>
              </w:rPr>
              <w:t>2,700,000</w:t>
            </w:r>
          </w:p>
        </w:tc>
        <w:tc>
          <w:tcPr>
            <w:tcW w:w="0" w:type="auto"/>
            <w:vAlign w:val="center"/>
          </w:tcPr>
          <w:p w:rsidR="002A50E6" w:rsidRDefault="001105F4">
            <w:pPr>
              <w:jc w:val="right"/>
            </w:pPr>
            <w:r>
              <w:rPr>
                <w:color w:val="000000"/>
                <w:sz w:val="24"/>
              </w:rPr>
              <w:t>269,574,664.71</w:t>
            </w:r>
          </w:p>
        </w:tc>
        <w:tc>
          <w:tcPr>
            <w:tcW w:w="0" w:type="auto"/>
            <w:vAlign w:val="center"/>
          </w:tcPr>
          <w:p w:rsidR="002A50E6" w:rsidRDefault="001105F4">
            <w:pPr>
              <w:jc w:val="right"/>
            </w:pPr>
            <w:r>
              <w:rPr>
                <w:color w:val="000000"/>
                <w:sz w:val="24"/>
              </w:rPr>
              <w:t>1.24</w:t>
            </w:r>
          </w:p>
        </w:tc>
      </w:tr>
      <w:tr w:rsidR="002A50E6">
        <w:trPr>
          <w:jc w:val="center"/>
        </w:trPr>
        <w:tc>
          <w:tcPr>
            <w:tcW w:w="0" w:type="auto"/>
            <w:vAlign w:val="center"/>
          </w:tcPr>
          <w:p w:rsidR="002A50E6" w:rsidRDefault="001105F4">
            <w:pPr>
              <w:jc w:val="center"/>
            </w:pPr>
            <w:r>
              <w:rPr>
                <w:color w:val="000000"/>
                <w:sz w:val="24"/>
              </w:rPr>
              <w:t>10</w:t>
            </w:r>
          </w:p>
        </w:tc>
        <w:tc>
          <w:tcPr>
            <w:tcW w:w="0" w:type="auto"/>
            <w:vAlign w:val="center"/>
          </w:tcPr>
          <w:p w:rsidR="002A50E6" w:rsidRDefault="001105F4">
            <w:pPr>
              <w:jc w:val="center"/>
            </w:pPr>
            <w:r>
              <w:rPr>
                <w:color w:val="000000"/>
                <w:sz w:val="24"/>
              </w:rPr>
              <w:t>111893025</w:t>
            </w:r>
          </w:p>
        </w:tc>
        <w:tc>
          <w:tcPr>
            <w:tcW w:w="0" w:type="auto"/>
            <w:vAlign w:val="center"/>
          </w:tcPr>
          <w:p w:rsidR="002A50E6" w:rsidRDefault="001105F4">
            <w:pPr>
              <w:jc w:val="center"/>
            </w:pPr>
            <w:r>
              <w:rPr>
                <w:color w:val="000000"/>
                <w:sz w:val="24"/>
              </w:rPr>
              <w:t>18</w:t>
            </w:r>
            <w:r>
              <w:rPr>
                <w:color w:val="000000"/>
                <w:sz w:val="24"/>
              </w:rPr>
              <w:t>盛京银行</w:t>
            </w:r>
            <w:r>
              <w:rPr>
                <w:color w:val="000000"/>
                <w:sz w:val="24"/>
              </w:rPr>
              <w:t>CD084</w:t>
            </w:r>
          </w:p>
        </w:tc>
        <w:tc>
          <w:tcPr>
            <w:tcW w:w="0" w:type="auto"/>
            <w:vAlign w:val="center"/>
          </w:tcPr>
          <w:p w:rsidR="002A50E6" w:rsidRDefault="001105F4">
            <w:pPr>
              <w:jc w:val="right"/>
            </w:pPr>
            <w:r>
              <w:rPr>
                <w:color w:val="000000"/>
                <w:sz w:val="24"/>
              </w:rPr>
              <w:t>2,000,000</w:t>
            </w:r>
          </w:p>
        </w:tc>
        <w:tc>
          <w:tcPr>
            <w:tcW w:w="0" w:type="auto"/>
            <w:vAlign w:val="center"/>
          </w:tcPr>
          <w:p w:rsidR="002A50E6" w:rsidRDefault="001105F4">
            <w:pPr>
              <w:jc w:val="right"/>
            </w:pPr>
            <w:r>
              <w:rPr>
                <w:color w:val="000000"/>
                <w:sz w:val="24"/>
              </w:rPr>
              <w:t>198,414,052.33</w:t>
            </w:r>
          </w:p>
        </w:tc>
        <w:tc>
          <w:tcPr>
            <w:tcW w:w="0" w:type="auto"/>
            <w:vAlign w:val="center"/>
          </w:tcPr>
          <w:p w:rsidR="002A50E6" w:rsidRDefault="001105F4">
            <w:pPr>
              <w:jc w:val="right"/>
            </w:pPr>
            <w:r>
              <w:rPr>
                <w:color w:val="000000"/>
                <w:sz w:val="24"/>
              </w:rPr>
              <w:t>0.91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0.0638%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0.0118%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0.0308%</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59,153,104.75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10,405,200.00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592.62</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69,558,897.37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lastRenderedPageBreak/>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85,856,457.82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14,927,300,946.39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787,865,108.56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11,151,557,609.92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664,605,362.42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4,602,278,372.46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209,116,203.96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21,476,580,183.85</w:t>
            </w:r>
          </w:p>
        </w:tc>
      </w:tr>
    </w:tbl>
    <w:p w:rsidR="002A50E6" w:rsidRDefault="001105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A50E6">
        <w:tc>
          <w:tcPr>
            <w:tcW w:w="992" w:type="dxa"/>
          </w:tcPr>
          <w:p w:rsidR="002A50E6" w:rsidRDefault="002A50E6"/>
          <w:p w:rsidR="002A50E6" w:rsidRDefault="001105F4">
            <w:r>
              <w:rPr>
                <w:rFonts w:ascii="宋体" w:hAnsi="宋体" w:hint="eastAsia"/>
                <w:bCs/>
                <w:color w:val="000000"/>
                <w:kern w:val="0"/>
                <w:szCs w:val="21"/>
              </w:rPr>
              <w:t>机构</w:t>
            </w:r>
          </w:p>
        </w:tc>
        <w:tc>
          <w:tcPr>
            <w:tcW w:w="991" w:type="dxa"/>
            <w:vAlign w:val="center"/>
          </w:tcPr>
          <w:p w:rsidR="002A50E6" w:rsidRDefault="001105F4">
            <w:pPr>
              <w:jc w:val="center"/>
            </w:pPr>
            <w:r>
              <w:rPr>
                <w:rFonts w:ascii="宋体" w:hAnsi="宋体" w:hint="eastAsia"/>
                <w:color w:val="000000"/>
                <w:kern w:val="0"/>
                <w:szCs w:val="21"/>
              </w:rPr>
              <w:t>1</w:t>
            </w:r>
          </w:p>
        </w:tc>
        <w:tc>
          <w:tcPr>
            <w:tcW w:w="1843" w:type="dxa"/>
            <w:vAlign w:val="center"/>
          </w:tcPr>
          <w:p w:rsidR="002A50E6" w:rsidRDefault="001105F4">
            <w:pPr>
              <w:jc w:val="center"/>
            </w:pPr>
            <w:r>
              <w:rPr>
                <w:rFonts w:ascii="宋体" w:hAnsi="宋体" w:hint="eastAsia"/>
                <w:color w:val="000000"/>
                <w:kern w:val="0"/>
                <w:szCs w:val="21"/>
              </w:rPr>
              <w:t>2018/4/1-2018/6/30</w:t>
            </w:r>
          </w:p>
        </w:tc>
        <w:tc>
          <w:tcPr>
            <w:tcW w:w="851" w:type="dxa"/>
            <w:vAlign w:val="center"/>
          </w:tcPr>
          <w:p w:rsidR="002A50E6" w:rsidRDefault="001105F4">
            <w:pPr>
              <w:jc w:val="center"/>
            </w:pPr>
            <w:r>
              <w:rPr>
                <w:rFonts w:ascii="宋体" w:hAnsi="宋体" w:hint="eastAsia"/>
                <w:color w:val="000000"/>
                <w:kern w:val="0"/>
                <w:szCs w:val="21"/>
              </w:rPr>
              <w:t>4,583,333,665.71</w:t>
            </w:r>
          </w:p>
        </w:tc>
        <w:tc>
          <w:tcPr>
            <w:tcW w:w="850" w:type="dxa"/>
            <w:vAlign w:val="center"/>
          </w:tcPr>
          <w:p w:rsidR="002A50E6" w:rsidRDefault="001105F4">
            <w:pPr>
              <w:jc w:val="center"/>
            </w:pPr>
            <w:r>
              <w:rPr>
                <w:rFonts w:ascii="宋体" w:hAnsi="宋体" w:hint="eastAsia"/>
                <w:color w:val="000000"/>
                <w:kern w:val="0"/>
                <w:szCs w:val="21"/>
              </w:rPr>
              <w:t>548,512,839.75</w:t>
            </w:r>
          </w:p>
        </w:tc>
        <w:tc>
          <w:tcPr>
            <w:tcW w:w="1134" w:type="dxa"/>
            <w:vAlign w:val="center"/>
          </w:tcPr>
          <w:p w:rsidR="002A50E6" w:rsidRDefault="001105F4">
            <w:pPr>
              <w:jc w:val="center"/>
            </w:pPr>
            <w:r>
              <w:rPr>
                <w:rFonts w:ascii="宋体" w:hAnsi="宋体" w:hint="eastAsia"/>
                <w:color w:val="000000"/>
                <w:kern w:val="0"/>
                <w:szCs w:val="21"/>
              </w:rPr>
              <w:t>-</w:t>
            </w:r>
          </w:p>
        </w:tc>
        <w:tc>
          <w:tcPr>
            <w:tcW w:w="1419" w:type="dxa"/>
            <w:vAlign w:val="center"/>
          </w:tcPr>
          <w:p w:rsidR="002A50E6" w:rsidRDefault="001105F4">
            <w:pPr>
              <w:jc w:val="center"/>
            </w:pPr>
            <w:r>
              <w:rPr>
                <w:rFonts w:ascii="宋体" w:hAnsi="宋体" w:hint="eastAsia"/>
                <w:color w:val="000000"/>
                <w:kern w:val="0"/>
                <w:szCs w:val="21"/>
              </w:rPr>
              <w:t>5,131,846,505.46</w:t>
            </w:r>
          </w:p>
        </w:tc>
        <w:tc>
          <w:tcPr>
            <w:tcW w:w="1130" w:type="dxa"/>
            <w:vAlign w:val="center"/>
          </w:tcPr>
          <w:p w:rsidR="002A50E6" w:rsidRDefault="001105F4">
            <w:pPr>
              <w:jc w:val="center"/>
            </w:pPr>
            <w:r>
              <w:rPr>
                <w:rFonts w:ascii="宋体" w:hAnsi="宋体" w:hint="eastAsia"/>
                <w:color w:val="000000"/>
                <w:kern w:val="0"/>
                <w:szCs w:val="21"/>
              </w:rPr>
              <w:t>23.66%</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A50E6" w:rsidRDefault="001105F4">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2A50E6" w:rsidRDefault="001105F4">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2A50E6" w:rsidRDefault="001105F4">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2A50E6" w:rsidRDefault="001105F4">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2A50E6" w:rsidRDefault="001105F4">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2A50E6" w:rsidRDefault="001105F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A50E6" w:rsidRDefault="001105F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A50E6" w:rsidRDefault="001105F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A4" w:rsidRDefault="00113BA4">
      <w:r>
        <w:separator/>
      </w:r>
    </w:p>
  </w:endnote>
  <w:endnote w:type="continuationSeparator" w:id="0">
    <w:p w:rsidR="00113BA4" w:rsidRDefault="0011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0962EB">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0962EB">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A4" w:rsidRDefault="00113BA4">
      <w:r>
        <w:separator/>
      </w:r>
    </w:p>
  </w:footnote>
  <w:footnote w:type="continuationSeparator" w:id="0">
    <w:p w:rsidR="00113BA4" w:rsidRDefault="0011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交银施罗德天鑫宝货币市场基金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962EB"/>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05F4"/>
    <w:rsid w:val="00113777"/>
    <w:rsid w:val="00113BA4"/>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0E6"/>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1124"/>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F48324C-D11C-46B3-A185-0A26CAA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A861BD-38CD-43D8-8F56-0C059ED5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1252</Words>
  <Characters>7142</Characters>
  <Application>Microsoft Office Word</Application>
  <DocSecurity>0</DocSecurity>
  <Lines>59</Lines>
  <Paragraphs>16</Paragraphs>
  <ScaleCrop>false</ScaleCrop>
  <Company>jysld</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316</cp:revision>
  <cp:lastPrinted>2009-01-22T10:11:00Z</cp:lastPrinted>
  <dcterms:created xsi:type="dcterms:W3CDTF">2012-11-21T05:49:00Z</dcterms:created>
  <dcterms:modified xsi:type="dcterms:W3CDTF">2018-07-16T08:32:00Z</dcterms:modified>
</cp:coreProperties>
</file>