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交银施罗德新生活力灵活配置混合型证券投资基金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D26CB" w:rsidRDefault="0014170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D26CB" w:rsidRDefault="00141706">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D26CB" w:rsidRDefault="0014170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D26CB" w:rsidRDefault="0014170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D26CB" w:rsidRDefault="0014170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11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3,275,959,263.73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w:t>
            </w:r>
            <w:r w:rsidRPr="00414345">
              <w:rPr>
                <w:color w:val="000000"/>
                <w:kern w:val="0"/>
                <w:sz w:val="24"/>
                <w:szCs w:val="24"/>
              </w:rPr>
              <w:lastRenderedPageBreak/>
              <w:t>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93EED" w:rsidRPr="00414345" w:rsidTr="00693EE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93EED" w:rsidRPr="00414345" w:rsidTr="00693EE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-37,595,367.97</w:t>
            </w:r>
          </w:p>
        </w:tc>
      </w:tr>
      <w:tr w:rsidR="00693EED" w:rsidRPr="00414345" w:rsidTr="00693EE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-301,491,719.71</w:t>
            </w:r>
          </w:p>
        </w:tc>
      </w:tr>
      <w:tr w:rsidR="00693EED" w:rsidRPr="00414345" w:rsidTr="00693EE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-0.0967</w:t>
            </w:r>
          </w:p>
        </w:tc>
      </w:tr>
      <w:tr w:rsidR="00693EED" w:rsidRPr="00414345" w:rsidTr="00693EE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5,015,181,625.60</w:t>
            </w:r>
          </w:p>
        </w:tc>
      </w:tr>
      <w:tr w:rsidR="00693EED" w:rsidRPr="00414345" w:rsidTr="00693EE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1.531</w:t>
            </w:r>
          </w:p>
        </w:tc>
      </w:tr>
    </w:tbl>
    <w:p w:rsidR="00FD26CB" w:rsidRDefault="0014170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D26CB">
        <w:trPr>
          <w:jc w:val="center"/>
        </w:trPr>
        <w:tc>
          <w:tcPr>
            <w:tcW w:w="1701" w:type="dxa"/>
            <w:vAlign w:val="center"/>
          </w:tcPr>
          <w:p w:rsidR="00FD26CB" w:rsidRDefault="00141706">
            <w:pPr>
              <w:jc w:val="left"/>
            </w:pPr>
            <w:r>
              <w:rPr>
                <w:color w:val="000000"/>
                <w:sz w:val="24"/>
                <w:szCs w:val="24"/>
              </w:rPr>
              <w:lastRenderedPageBreak/>
              <w:t>过去三个月</w:t>
            </w:r>
          </w:p>
        </w:tc>
        <w:tc>
          <w:tcPr>
            <w:tcW w:w="1045" w:type="dxa"/>
            <w:vAlign w:val="center"/>
          </w:tcPr>
          <w:p w:rsidR="00FD26CB" w:rsidRDefault="00141706">
            <w:pPr>
              <w:jc w:val="center"/>
            </w:pPr>
            <w:r>
              <w:rPr>
                <w:color w:val="000000"/>
                <w:sz w:val="24"/>
                <w:szCs w:val="24"/>
              </w:rPr>
              <w:t>-6.07%</w:t>
            </w:r>
          </w:p>
        </w:tc>
        <w:tc>
          <w:tcPr>
            <w:tcW w:w="1344" w:type="dxa"/>
            <w:vAlign w:val="center"/>
          </w:tcPr>
          <w:p w:rsidR="00FD26CB" w:rsidRDefault="00141706">
            <w:pPr>
              <w:jc w:val="center"/>
            </w:pPr>
            <w:r>
              <w:rPr>
                <w:color w:val="000000"/>
                <w:sz w:val="24"/>
                <w:szCs w:val="24"/>
              </w:rPr>
              <w:t>1.51%</w:t>
            </w:r>
          </w:p>
        </w:tc>
        <w:tc>
          <w:tcPr>
            <w:tcW w:w="1194" w:type="dxa"/>
            <w:vAlign w:val="center"/>
          </w:tcPr>
          <w:p w:rsidR="00FD26CB" w:rsidRDefault="00141706">
            <w:pPr>
              <w:jc w:val="center"/>
            </w:pPr>
            <w:r>
              <w:rPr>
                <w:color w:val="000000"/>
                <w:sz w:val="24"/>
                <w:szCs w:val="24"/>
              </w:rPr>
              <w:t>-5.26%</w:t>
            </w:r>
          </w:p>
        </w:tc>
        <w:tc>
          <w:tcPr>
            <w:tcW w:w="1492" w:type="dxa"/>
            <w:vAlign w:val="center"/>
          </w:tcPr>
          <w:p w:rsidR="00FD26CB" w:rsidRDefault="00141706">
            <w:pPr>
              <w:jc w:val="center"/>
            </w:pPr>
            <w:r>
              <w:rPr>
                <w:color w:val="000000"/>
                <w:sz w:val="24"/>
                <w:szCs w:val="24"/>
              </w:rPr>
              <w:t>0.68%</w:t>
            </w:r>
          </w:p>
        </w:tc>
        <w:tc>
          <w:tcPr>
            <w:tcW w:w="1194" w:type="dxa"/>
            <w:vAlign w:val="center"/>
          </w:tcPr>
          <w:p w:rsidR="00FD26CB" w:rsidRDefault="00141706">
            <w:pPr>
              <w:jc w:val="center"/>
            </w:pPr>
            <w:r>
              <w:rPr>
                <w:color w:val="000000"/>
                <w:sz w:val="24"/>
                <w:szCs w:val="24"/>
              </w:rPr>
              <w:t>-0.81%</w:t>
            </w:r>
          </w:p>
        </w:tc>
        <w:tc>
          <w:tcPr>
            <w:tcW w:w="898" w:type="dxa"/>
            <w:vAlign w:val="center"/>
          </w:tcPr>
          <w:p w:rsidR="00FD26CB" w:rsidRDefault="00141706">
            <w:pPr>
              <w:jc w:val="center"/>
            </w:pPr>
            <w:r>
              <w:rPr>
                <w:color w:val="000000"/>
                <w:sz w:val="24"/>
                <w:szCs w:val="24"/>
              </w:rPr>
              <w:t>0.83%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交银施罗德新生活力灵活配置混合型证券投资基金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C77692" w:rsidRDefault="00693843" w:rsidP="00C15CAC">
      <w:pPr>
        <w:tabs>
          <w:tab w:val="left" w:pos="1800"/>
        </w:tabs>
        <w:spacing w:before="29" w:line="288" w:lineRule="auto"/>
        <w:rPr>
          <w:rFonts w:hint="eastAsia"/>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D26CB">
        <w:trPr>
          <w:jc w:val="center"/>
        </w:trPr>
        <w:tc>
          <w:tcPr>
            <w:tcW w:w="846" w:type="dxa"/>
            <w:vAlign w:val="center"/>
          </w:tcPr>
          <w:p w:rsidR="00FD26CB" w:rsidRDefault="00141706">
            <w:pPr>
              <w:jc w:val="center"/>
            </w:pPr>
            <w:r>
              <w:rPr>
                <w:color w:val="000000"/>
                <w:sz w:val="24"/>
                <w:szCs w:val="24"/>
              </w:rPr>
              <w:t>杨浩</w:t>
            </w:r>
          </w:p>
        </w:tc>
        <w:tc>
          <w:tcPr>
            <w:tcW w:w="845" w:type="dxa"/>
            <w:vAlign w:val="center"/>
          </w:tcPr>
          <w:p w:rsidR="00FD26CB" w:rsidRDefault="00141706">
            <w:pPr>
              <w:jc w:val="center"/>
            </w:pPr>
            <w:r>
              <w:rPr>
                <w:color w:val="000000"/>
                <w:sz w:val="24"/>
                <w:szCs w:val="24"/>
              </w:rPr>
              <w:t>交银定期支付双息平衡混合、交银</w:t>
            </w:r>
            <w:r>
              <w:rPr>
                <w:color w:val="000000"/>
                <w:sz w:val="24"/>
                <w:szCs w:val="24"/>
              </w:rPr>
              <w:lastRenderedPageBreak/>
              <w:t>新生活力灵活配置混合的基金经理</w:t>
            </w:r>
          </w:p>
        </w:tc>
        <w:tc>
          <w:tcPr>
            <w:tcW w:w="1549" w:type="dxa"/>
            <w:vAlign w:val="center"/>
          </w:tcPr>
          <w:p w:rsidR="00FD26CB" w:rsidRDefault="00141706">
            <w:pPr>
              <w:jc w:val="center"/>
            </w:pPr>
            <w:r>
              <w:rPr>
                <w:color w:val="000000"/>
                <w:sz w:val="24"/>
                <w:szCs w:val="24"/>
              </w:rPr>
              <w:lastRenderedPageBreak/>
              <w:t>2016-11-11</w:t>
            </w:r>
          </w:p>
        </w:tc>
        <w:tc>
          <w:tcPr>
            <w:tcW w:w="1548" w:type="dxa"/>
            <w:vAlign w:val="center"/>
          </w:tcPr>
          <w:p w:rsidR="00FD26CB" w:rsidRDefault="00141706">
            <w:pPr>
              <w:jc w:val="center"/>
            </w:pPr>
            <w:r>
              <w:rPr>
                <w:color w:val="000000"/>
                <w:sz w:val="24"/>
                <w:szCs w:val="24"/>
              </w:rPr>
              <w:t>-</w:t>
            </w:r>
          </w:p>
        </w:tc>
        <w:tc>
          <w:tcPr>
            <w:tcW w:w="1407" w:type="dxa"/>
            <w:vAlign w:val="center"/>
          </w:tcPr>
          <w:p w:rsidR="00FD26CB" w:rsidRDefault="00141706">
            <w:pPr>
              <w:jc w:val="center"/>
            </w:pPr>
            <w:r>
              <w:rPr>
                <w:color w:val="000000"/>
                <w:sz w:val="24"/>
                <w:szCs w:val="24"/>
              </w:rPr>
              <w:t>8</w:t>
            </w:r>
            <w:r>
              <w:rPr>
                <w:color w:val="000000"/>
                <w:sz w:val="24"/>
                <w:szCs w:val="24"/>
              </w:rPr>
              <w:t>年</w:t>
            </w:r>
          </w:p>
        </w:tc>
        <w:tc>
          <w:tcPr>
            <w:tcW w:w="2673" w:type="dxa"/>
            <w:vAlign w:val="center"/>
          </w:tcPr>
          <w:p w:rsidR="00FD26CB" w:rsidRDefault="00141706">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D26CB" w:rsidRDefault="0014170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D26CB" w:rsidRDefault="0014170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D26CB" w:rsidRDefault="0014170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D26CB" w:rsidRDefault="00141706">
      <w:pPr>
        <w:spacing w:before="29" w:line="288" w:lineRule="auto"/>
        <w:ind w:firstLineChars="200" w:firstLine="480"/>
        <w:rPr>
          <w:color w:val="000000"/>
          <w:sz w:val="24"/>
          <w:szCs w:val="24"/>
        </w:rPr>
      </w:pPr>
      <w:r>
        <w:rPr>
          <w:color w:val="000000"/>
          <w:sz w:val="24"/>
          <w:szCs w:val="24"/>
        </w:rPr>
        <w:t>今年以来，宏观基本面较为复杂。我们一方面处于后金融地产周期，金融去杠杆对传统货币放水发展模式的肃清仍在进行中，另一方面遭遇与美国的贸易冲突，在新兴技术领域出现摩擦。复杂的宏观背景使得中观产业运行的轨迹出现超出市场预期的变化，中央对打破刚性兑付的态度较为坚决，对部分产业补贴收紧，信贷收紧，对僵尸企业违规企业惩处严厉。不确定性的增强使得本季度资本市场出现大幅波动，本季度，沪深</w:t>
      </w:r>
      <w:r>
        <w:rPr>
          <w:color w:val="000000"/>
          <w:sz w:val="24"/>
          <w:szCs w:val="24"/>
        </w:rPr>
        <w:t>300</w:t>
      </w:r>
      <w:r>
        <w:rPr>
          <w:color w:val="000000"/>
          <w:sz w:val="24"/>
          <w:szCs w:val="24"/>
        </w:rPr>
        <w:t>指数下跌</w:t>
      </w:r>
      <w:r>
        <w:rPr>
          <w:color w:val="000000"/>
          <w:sz w:val="24"/>
          <w:szCs w:val="24"/>
        </w:rPr>
        <w:t>9.9%</w:t>
      </w:r>
      <w:r>
        <w:rPr>
          <w:color w:val="000000"/>
          <w:sz w:val="24"/>
          <w:szCs w:val="24"/>
        </w:rPr>
        <w:t>，创业板指数下跌</w:t>
      </w:r>
      <w:r>
        <w:rPr>
          <w:color w:val="000000"/>
          <w:sz w:val="24"/>
          <w:szCs w:val="24"/>
        </w:rPr>
        <w:t>15.5%</w:t>
      </w:r>
      <w:r>
        <w:rPr>
          <w:color w:val="000000"/>
          <w:sz w:val="24"/>
          <w:szCs w:val="24"/>
        </w:rPr>
        <w:t>。仅日常消费中的医药生物和食品饮料板块表现较好。</w:t>
      </w:r>
    </w:p>
    <w:p w:rsidR="00FD26CB" w:rsidRDefault="00141706">
      <w:pPr>
        <w:spacing w:before="29" w:line="288" w:lineRule="auto"/>
        <w:ind w:firstLineChars="200" w:firstLine="480"/>
        <w:rPr>
          <w:color w:val="000000"/>
          <w:sz w:val="24"/>
          <w:szCs w:val="24"/>
        </w:rPr>
      </w:pPr>
      <w:r>
        <w:rPr>
          <w:color w:val="000000"/>
          <w:sz w:val="24"/>
          <w:szCs w:val="24"/>
        </w:rPr>
        <w:t>本基金在本季度跑赢业绩比较基，主要源于重仓股中的计算机、医药生物、垂直互联网中的龙头企业股价表现相对较好，整体仓位维持中性。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认为目前比较复杂的外部环境和内部去杠杆的强势预期可能造成短中期宏观经济的回落，对存量经济占比比较大的蓝筹公司需要审慎对待，相较而言，代表经济新方向的优质成长股是我们认为会获得相对收益的标的。我们将积极关注下半年政策的组合拳，并据时做出相应应对；同时我们也乐观地看到货币水位的下降也带来竞争压力的出清，我们也努力在寻找更多逐渐浮现的新兴产业龙头。</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1.531</w:t>
      </w:r>
      <w:r w:rsidRPr="00414345">
        <w:rPr>
          <w:color w:val="000000"/>
          <w:sz w:val="24"/>
          <w:szCs w:val="24"/>
        </w:rPr>
        <w:t>元，本报告期份额净值增长率为</w:t>
      </w:r>
      <w:r w:rsidRPr="00414345">
        <w:rPr>
          <w:color w:val="000000"/>
          <w:sz w:val="24"/>
          <w:szCs w:val="24"/>
        </w:rPr>
        <w:t>-6.07%</w:t>
      </w:r>
      <w:r w:rsidRPr="00414345">
        <w:rPr>
          <w:color w:val="000000"/>
          <w:sz w:val="24"/>
          <w:szCs w:val="24"/>
        </w:rPr>
        <w:t>，同期业绩比较基准增长率为</w:t>
      </w:r>
      <w:r w:rsidRPr="00414345">
        <w:rPr>
          <w:color w:val="000000"/>
          <w:sz w:val="24"/>
          <w:szCs w:val="24"/>
        </w:rPr>
        <w:t>-5.26%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4,011,265,766.92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78.32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4,011,265,766.92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78.32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1,091,328,880.53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21.31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19,115,980.23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5,121,710,627.68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24,930,051.03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1,224,530,307.84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368,174,846.44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150,838,568.87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1,320,752,286.67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110,995.50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122,735,550.80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61,819,922.34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159,907,365.24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50,503,507.70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526,809,578.50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4,011,265,766.92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79.98</w:t>
            </w:r>
          </w:p>
        </w:tc>
      </w:tr>
    </w:tbl>
    <w:p w:rsidR="00C77692" w:rsidRDefault="00C77692"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D26CB">
        <w:trPr>
          <w:jc w:val="center"/>
        </w:trPr>
        <w:tc>
          <w:tcPr>
            <w:tcW w:w="855" w:type="dxa"/>
            <w:vAlign w:val="center"/>
          </w:tcPr>
          <w:p w:rsidR="00FD26CB" w:rsidRDefault="00141706">
            <w:pPr>
              <w:jc w:val="center"/>
            </w:pPr>
            <w:r>
              <w:rPr>
                <w:color w:val="000000"/>
                <w:sz w:val="24"/>
                <w:szCs w:val="24"/>
              </w:rPr>
              <w:t>1</w:t>
            </w:r>
          </w:p>
        </w:tc>
        <w:tc>
          <w:tcPr>
            <w:tcW w:w="1334" w:type="dxa"/>
            <w:vAlign w:val="center"/>
          </w:tcPr>
          <w:p w:rsidR="00FD26CB" w:rsidRDefault="00141706">
            <w:pPr>
              <w:jc w:val="center"/>
            </w:pPr>
            <w:r>
              <w:rPr>
                <w:color w:val="000000"/>
                <w:sz w:val="24"/>
                <w:szCs w:val="24"/>
              </w:rPr>
              <w:t>300170</w:t>
            </w:r>
          </w:p>
        </w:tc>
        <w:tc>
          <w:tcPr>
            <w:tcW w:w="1777" w:type="dxa"/>
            <w:vAlign w:val="center"/>
          </w:tcPr>
          <w:p w:rsidR="00FD26CB" w:rsidRDefault="00141706">
            <w:pPr>
              <w:jc w:val="center"/>
            </w:pPr>
            <w:r>
              <w:rPr>
                <w:color w:val="000000"/>
                <w:sz w:val="24"/>
                <w:szCs w:val="24"/>
              </w:rPr>
              <w:t>汉得信息</w:t>
            </w:r>
          </w:p>
        </w:tc>
        <w:tc>
          <w:tcPr>
            <w:tcW w:w="1334" w:type="dxa"/>
            <w:vAlign w:val="center"/>
          </w:tcPr>
          <w:p w:rsidR="00FD26CB" w:rsidRDefault="00141706">
            <w:pPr>
              <w:jc w:val="right"/>
            </w:pPr>
            <w:r>
              <w:rPr>
                <w:color w:val="000000"/>
                <w:sz w:val="24"/>
                <w:szCs w:val="24"/>
              </w:rPr>
              <w:t>20,850,982</w:t>
            </w:r>
          </w:p>
        </w:tc>
        <w:tc>
          <w:tcPr>
            <w:tcW w:w="1924" w:type="dxa"/>
            <w:vAlign w:val="center"/>
          </w:tcPr>
          <w:p w:rsidR="00FD26CB" w:rsidRDefault="00141706">
            <w:pPr>
              <w:jc w:val="right"/>
            </w:pPr>
            <w:r>
              <w:rPr>
                <w:color w:val="000000"/>
                <w:sz w:val="24"/>
                <w:szCs w:val="24"/>
              </w:rPr>
              <w:t>338,619,947.68</w:t>
            </w:r>
          </w:p>
        </w:tc>
        <w:tc>
          <w:tcPr>
            <w:tcW w:w="1644" w:type="dxa"/>
            <w:vAlign w:val="center"/>
          </w:tcPr>
          <w:p w:rsidR="00FD26CB" w:rsidRDefault="00141706">
            <w:pPr>
              <w:jc w:val="right"/>
            </w:pPr>
            <w:r>
              <w:rPr>
                <w:color w:val="000000"/>
                <w:sz w:val="24"/>
                <w:szCs w:val="24"/>
              </w:rPr>
              <w:t>6.75</w:t>
            </w:r>
          </w:p>
        </w:tc>
      </w:tr>
      <w:tr w:rsidR="00FD26CB">
        <w:trPr>
          <w:jc w:val="center"/>
        </w:trPr>
        <w:tc>
          <w:tcPr>
            <w:tcW w:w="855" w:type="dxa"/>
            <w:vAlign w:val="center"/>
          </w:tcPr>
          <w:p w:rsidR="00FD26CB" w:rsidRDefault="00141706">
            <w:pPr>
              <w:jc w:val="center"/>
            </w:pPr>
            <w:r>
              <w:rPr>
                <w:color w:val="000000"/>
                <w:sz w:val="24"/>
                <w:szCs w:val="24"/>
              </w:rPr>
              <w:t>2</w:t>
            </w:r>
          </w:p>
        </w:tc>
        <w:tc>
          <w:tcPr>
            <w:tcW w:w="1334" w:type="dxa"/>
            <w:vAlign w:val="center"/>
          </w:tcPr>
          <w:p w:rsidR="00FD26CB" w:rsidRDefault="00141706">
            <w:pPr>
              <w:jc w:val="center"/>
            </w:pPr>
            <w:r>
              <w:rPr>
                <w:color w:val="000000"/>
                <w:sz w:val="24"/>
                <w:szCs w:val="24"/>
              </w:rPr>
              <w:t>300413</w:t>
            </w:r>
          </w:p>
        </w:tc>
        <w:tc>
          <w:tcPr>
            <w:tcW w:w="1777" w:type="dxa"/>
            <w:vAlign w:val="center"/>
          </w:tcPr>
          <w:p w:rsidR="00FD26CB" w:rsidRDefault="00141706">
            <w:pPr>
              <w:jc w:val="center"/>
            </w:pPr>
            <w:r>
              <w:rPr>
                <w:color w:val="000000"/>
                <w:sz w:val="24"/>
                <w:szCs w:val="24"/>
              </w:rPr>
              <w:t>快乐购</w:t>
            </w:r>
          </w:p>
        </w:tc>
        <w:tc>
          <w:tcPr>
            <w:tcW w:w="1334" w:type="dxa"/>
            <w:vAlign w:val="center"/>
          </w:tcPr>
          <w:p w:rsidR="00FD26CB" w:rsidRDefault="00141706">
            <w:pPr>
              <w:jc w:val="right"/>
            </w:pPr>
            <w:r>
              <w:rPr>
                <w:color w:val="000000"/>
                <w:sz w:val="24"/>
                <w:szCs w:val="24"/>
              </w:rPr>
              <w:t>7,785,969</w:t>
            </w:r>
          </w:p>
        </w:tc>
        <w:tc>
          <w:tcPr>
            <w:tcW w:w="1924" w:type="dxa"/>
            <w:vAlign w:val="center"/>
          </w:tcPr>
          <w:p w:rsidR="00FD26CB" w:rsidRDefault="00141706">
            <w:pPr>
              <w:jc w:val="right"/>
            </w:pPr>
            <w:r>
              <w:rPr>
                <w:color w:val="000000"/>
                <w:sz w:val="24"/>
                <w:szCs w:val="24"/>
              </w:rPr>
              <w:t>295,399,663.86</w:t>
            </w:r>
          </w:p>
        </w:tc>
        <w:tc>
          <w:tcPr>
            <w:tcW w:w="1644" w:type="dxa"/>
            <w:vAlign w:val="center"/>
          </w:tcPr>
          <w:p w:rsidR="00FD26CB" w:rsidRDefault="00141706">
            <w:pPr>
              <w:jc w:val="right"/>
            </w:pPr>
            <w:r>
              <w:rPr>
                <w:color w:val="000000"/>
                <w:sz w:val="24"/>
                <w:szCs w:val="24"/>
              </w:rPr>
              <w:t>5.89</w:t>
            </w:r>
          </w:p>
        </w:tc>
      </w:tr>
      <w:tr w:rsidR="00FD26CB">
        <w:trPr>
          <w:jc w:val="center"/>
        </w:trPr>
        <w:tc>
          <w:tcPr>
            <w:tcW w:w="855" w:type="dxa"/>
            <w:vAlign w:val="center"/>
          </w:tcPr>
          <w:p w:rsidR="00FD26CB" w:rsidRDefault="00141706">
            <w:pPr>
              <w:jc w:val="center"/>
            </w:pPr>
            <w:r>
              <w:rPr>
                <w:color w:val="000000"/>
                <w:sz w:val="24"/>
                <w:szCs w:val="24"/>
              </w:rPr>
              <w:t>3</w:t>
            </w:r>
          </w:p>
        </w:tc>
        <w:tc>
          <w:tcPr>
            <w:tcW w:w="1334" w:type="dxa"/>
            <w:vAlign w:val="center"/>
          </w:tcPr>
          <w:p w:rsidR="00FD26CB" w:rsidRDefault="00141706">
            <w:pPr>
              <w:jc w:val="center"/>
            </w:pPr>
            <w:r>
              <w:rPr>
                <w:color w:val="000000"/>
                <w:sz w:val="24"/>
                <w:szCs w:val="24"/>
              </w:rPr>
              <w:t>300059</w:t>
            </w:r>
          </w:p>
        </w:tc>
        <w:tc>
          <w:tcPr>
            <w:tcW w:w="1777" w:type="dxa"/>
            <w:vAlign w:val="center"/>
          </w:tcPr>
          <w:p w:rsidR="00FD26CB" w:rsidRDefault="00141706">
            <w:pPr>
              <w:jc w:val="center"/>
            </w:pPr>
            <w:r>
              <w:rPr>
                <w:color w:val="000000"/>
                <w:sz w:val="24"/>
                <w:szCs w:val="24"/>
              </w:rPr>
              <w:t>东方财富</w:t>
            </w:r>
          </w:p>
        </w:tc>
        <w:tc>
          <w:tcPr>
            <w:tcW w:w="1334" w:type="dxa"/>
            <w:vAlign w:val="center"/>
          </w:tcPr>
          <w:p w:rsidR="00FD26CB" w:rsidRDefault="00141706">
            <w:pPr>
              <w:jc w:val="right"/>
            </w:pPr>
            <w:r>
              <w:rPr>
                <w:color w:val="000000"/>
                <w:sz w:val="24"/>
                <w:szCs w:val="24"/>
              </w:rPr>
              <w:t>19,215,583</w:t>
            </w:r>
          </w:p>
        </w:tc>
        <w:tc>
          <w:tcPr>
            <w:tcW w:w="1924" w:type="dxa"/>
            <w:vAlign w:val="center"/>
          </w:tcPr>
          <w:p w:rsidR="00FD26CB" w:rsidRDefault="00141706">
            <w:pPr>
              <w:jc w:val="right"/>
            </w:pPr>
            <w:r>
              <w:rPr>
                <w:color w:val="000000"/>
                <w:sz w:val="24"/>
                <w:szCs w:val="24"/>
              </w:rPr>
              <w:t>253,261,383.94</w:t>
            </w:r>
          </w:p>
        </w:tc>
        <w:tc>
          <w:tcPr>
            <w:tcW w:w="1644" w:type="dxa"/>
            <w:vAlign w:val="center"/>
          </w:tcPr>
          <w:p w:rsidR="00FD26CB" w:rsidRDefault="00141706">
            <w:pPr>
              <w:jc w:val="right"/>
            </w:pPr>
            <w:r>
              <w:rPr>
                <w:color w:val="000000"/>
                <w:sz w:val="24"/>
                <w:szCs w:val="24"/>
              </w:rPr>
              <w:t>5.05</w:t>
            </w:r>
          </w:p>
        </w:tc>
      </w:tr>
      <w:tr w:rsidR="00FD26CB">
        <w:trPr>
          <w:jc w:val="center"/>
        </w:trPr>
        <w:tc>
          <w:tcPr>
            <w:tcW w:w="855" w:type="dxa"/>
            <w:vAlign w:val="center"/>
          </w:tcPr>
          <w:p w:rsidR="00FD26CB" w:rsidRDefault="00141706">
            <w:pPr>
              <w:jc w:val="center"/>
            </w:pPr>
            <w:r>
              <w:rPr>
                <w:color w:val="000000"/>
                <w:sz w:val="24"/>
                <w:szCs w:val="24"/>
              </w:rPr>
              <w:t>4</w:t>
            </w:r>
          </w:p>
        </w:tc>
        <w:tc>
          <w:tcPr>
            <w:tcW w:w="1334" w:type="dxa"/>
            <w:vAlign w:val="center"/>
          </w:tcPr>
          <w:p w:rsidR="00FD26CB" w:rsidRDefault="00141706">
            <w:pPr>
              <w:jc w:val="center"/>
            </w:pPr>
            <w:r>
              <w:rPr>
                <w:color w:val="000000"/>
                <w:sz w:val="24"/>
                <w:szCs w:val="24"/>
              </w:rPr>
              <w:t>300188</w:t>
            </w:r>
          </w:p>
        </w:tc>
        <w:tc>
          <w:tcPr>
            <w:tcW w:w="1777" w:type="dxa"/>
            <w:vAlign w:val="center"/>
          </w:tcPr>
          <w:p w:rsidR="00FD26CB" w:rsidRDefault="00141706">
            <w:pPr>
              <w:jc w:val="center"/>
            </w:pPr>
            <w:r>
              <w:rPr>
                <w:color w:val="000000"/>
                <w:sz w:val="24"/>
                <w:szCs w:val="24"/>
              </w:rPr>
              <w:t>美亚柏科</w:t>
            </w:r>
          </w:p>
        </w:tc>
        <w:tc>
          <w:tcPr>
            <w:tcW w:w="1334" w:type="dxa"/>
            <w:vAlign w:val="center"/>
          </w:tcPr>
          <w:p w:rsidR="00FD26CB" w:rsidRDefault="00141706">
            <w:pPr>
              <w:jc w:val="right"/>
            </w:pPr>
            <w:r>
              <w:rPr>
                <w:color w:val="000000"/>
                <w:sz w:val="24"/>
                <w:szCs w:val="24"/>
              </w:rPr>
              <w:t>12,504,300</w:t>
            </w:r>
          </w:p>
        </w:tc>
        <w:tc>
          <w:tcPr>
            <w:tcW w:w="1924" w:type="dxa"/>
            <w:vAlign w:val="center"/>
          </w:tcPr>
          <w:p w:rsidR="00FD26CB" w:rsidRDefault="00141706">
            <w:pPr>
              <w:jc w:val="right"/>
            </w:pPr>
            <w:r>
              <w:rPr>
                <w:color w:val="000000"/>
                <w:sz w:val="24"/>
                <w:szCs w:val="24"/>
              </w:rPr>
              <w:t>228,828,690.00</w:t>
            </w:r>
          </w:p>
        </w:tc>
        <w:tc>
          <w:tcPr>
            <w:tcW w:w="1644" w:type="dxa"/>
            <w:vAlign w:val="center"/>
          </w:tcPr>
          <w:p w:rsidR="00FD26CB" w:rsidRDefault="00141706">
            <w:pPr>
              <w:jc w:val="right"/>
            </w:pPr>
            <w:r>
              <w:rPr>
                <w:color w:val="000000"/>
                <w:sz w:val="24"/>
                <w:szCs w:val="24"/>
              </w:rPr>
              <w:t>4.56</w:t>
            </w:r>
          </w:p>
        </w:tc>
      </w:tr>
      <w:tr w:rsidR="00FD26CB">
        <w:trPr>
          <w:jc w:val="center"/>
        </w:trPr>
        <w:tc>
          <w:tcPr>
            <w:tcW w:w="855" w:type="dxa"/>
            <w:vAlign w:val="center"/>
          </w:tcPr>
          <w:p w:rsidR="00FD26CB" w:rsidRDefault="00141706">
            <w:pPr>
              <w:jc w:val="center"/>
            </w:pPr>
            <w:r>
              <w:rPr>
                <w:color w:val="000000"/>
                <w:sz w:val="24"/>
                <w:szCs w:val="24"/>
              </w:rPr>
              <w:t>5</w:t>
            </w:r>
          </w:p>
        </w:tc>
        <w:tc>
          <w:tcPr>
            <w:tcW w:w="1334" w:type="dxa"/>
            <w:vAlign w:val="center"/>
          </w:tcPr>
          <w:p w:rsidR="00FD26CB" w:rsidRDefault="00141706">
            <w:pPr>
              <w:jc w:val="center"/>
            </w:pPr>
            <w:r>
              <w:rPr>
                <w:color w:val="000000"/>
                <w:sz w:val="24"/>
                <w:szCs w:val="24"/>
              </w:rPr>
              <w:t>000681</w:t>
            </w:r>
          </w:p>
        </w:tc>
        <w:tc>
          <w:tcPr>
            <w:tcW w:w="1777" w:type="dxa"/>
            <w:vAlign w:val="center"/>
          </w:tcPr>
          <w:p w:rsidR="00FD26CB" w:rsidRDefault="00141706">
            <w:pPr>
              <w:jc w:val="center"/>
            </w:pPr>
            <w:r>
              <w:rPr>
                <w:color w:val="000000"/>
                <w:sz w:val="24"/>
                <w:szCs w:val="24"/>
              </w:rPr>
              <w:t>视觉中国</w:t>
            </w:r>
          </w:p>
        </w:tc>
        <w:tc>
          <w:tcPr>
            <w:tcW w:w="1334" w:type="dxa"/>
            <w:vAlign w:val="center"/>
          </w:tcPr>
          <w:p w:rsidR="00FD26CB" w:rsidRDefault="00141706">
            <w:pPr>
              <w:jc w:val="right"/>
            </w:pPr>
            <w:r>
              <w:rPr>
                <w:color w:val="000000"/>
                <w:sz w:val="24"/>
                <w:szCs w:val="24"/>
              </w:rPr>
              <w:t>7,844,306</w:t>
            </w:r>
          </w:p>
        </w:tc>
        <w:tc>
          <w:tcPr>
            <w:tcW w:w="1924" w:type="dxa"/>
            <w:vAlign w:val="center"/>
          </w:tcPr>
          <w:p w:rsidR="00FD26CB" w:rsidRDefault="00141706">
            <w:pPr>
              <w:jc w:val="right"/>
            </w:pPr>
            <w:r>
              <w:rPr>
                <w:color w:val="000000"/>
                <w:sz w:val="24"/>
                <w:szCs w:val="24"/>
              </w:rPr>
              <w:t>225,131,582.20</w:t>
            </w:r>
          </w:p>
        </w:tc>
        <w:tc>
          <w:tcPr>
            <w:tcW w:w="1644" w:type="dxa"/>
            <w:vAlign w:val="center"/>
          </w:tcPr>
          <w:p w:rsidR="00FD26CB" w:rsidRDefault="00141706">
            <w:pPr>
              <w:jc w:val="right"/>
            </w:pPr>
            <w:r>
              <w:rPr>
                <w:color w:val="000000"/>
                <w:sz w:val="24"/>
                <w:szCs w:val="24"/>
              </w:rPr>
              <w:t>4.49</w:t>
            </w:r>
          </w:p>
        </w:tc>
      </w:tr>
      <w:tr w:rsidR="00FD26CB">
        <w:trPr>
          <w:jc w:val="center"/>
        </w:trPr>
        <w:tc>
          <w:tcPr>
            <w:tcW w:w="855" w:type="dxa"/>
            <w:vAlign w:val="center"/>
          </w:tcPr>
          <w:p w:rsidR="00FD26CB" w:rsidRDefault="00141706">
            <w:pPr>
              <w:jc w:val="center"/>
            </w:pPr>
            <w:r>
              <w:rPr>
                <w:color w:val="000000"/>
                <w:sz w:val="24"/>
                <w:szCs w:val="24"/>
              </w:rPr>
              <w:t>6</w:t>
            </w:r>
          </w:p>
        </w:tc>
        <w:tc>
          <w:tcPr>
            <w:tcW w:w="1334" w:type="dxa"/>
            <w:vAlign w:val="center"/>
          </w:tcPr>
          <w:p w:rsidR="00FD26CB" w:rsidRDefault="00141706">
            <w:pPr>
              <w:jc w:val="center"/>
            </w:pPr>
            <w:r>
              <w:rPr>
                <w:color w:val="000000"/>
                <w:sz w:val="24"/>
                <w:szCs w:val="24"/>
              </w:rPr>
              <w:t>603039</w:t>
            </w:r>
          </w:p>
        </w:tc>
        <w:tc>
          <w:tcPr>
            <w:tcW w:w="1777" w:type="dxa"/>
            <w:vAlign w:val="center"/>
          </w:tcPr>
          <w:p w:rsidR="00FD26CB" w:rsidRDefault="00141706">
            <w:pPr>
              <w:jc w:val="center"/>
            </w:pPr>
            <w:r>
              <w:rPr>
                <w:color w:val="000000"/>
                <w:sz w:val="24"/>
                <w:szCs w:val="24"/>
              </w:rPr>
              <w:t>泛微网络</w:t>
            </w:r>
          </w:p>
        </w:tc>
        <w:tc>
          <w:tcPr>
            <w:tcW w:w="1334" w:type="dxa"/>
            <w:vAlign w:val="center"/>
          </w:tcPr>
          <w:p w:rsidR="00FD26CB" w:rsidRDefault="00141706">
            <w:pPr>
              <w:jc w:val="right"/>
            </w:pPr>
            <w:r>
              <w:rPr>
                <w:color w:val="000000"/>
                <w:sz w:val="24"/>
                <w:szCs w:val="24"/>
              </w:rPr>
              <w:t>2,169,818</w:t>
            </w:r>
          </w:p>
        </w:tc>
        <w:tc>
          <w:tcPr>
            <w:tcW w:w="1924" w:type="dxa"/>
            <w:vAlign w:val="center"/>
          </w:tcPr>
          <w:p w:rsidR="00FD26CB" w:rsidRDefault="00141706">
            <w:pPr>
              <w:jc w:val="right"/>
            </w:pPr>
            <w:r>
              <w:rPr>
                <w:color w:val="000000"/>
                <w:sz w:val="24"/>
                <w:szCs w:val="24"/>
              </w:rPr>
              <w:t>190,683,605.84</w:t>
            </w:r>
          </w:p>
        </w:tc>
        <w:tc>
          <w:tcPr>
            <w:tcW w:w="1644" w:type="dxa"/>
            <w:vAlign w:val="center"/>
          </w:tcPr>
          <w:p w:rsidR="00FD26CB" w:rsidRDefault="00141706">
            <w:pPr>
              <w:jc w:val="right"/>
            </w:pPr>
            <w:r>
              <w:rPr>
                <w:color w:val="000000"/>
                <w:sz w:val="24"/>
                <w:szCs w:val="24"/>
              </w:rPr>
              <w:t>3.80</w:t>
            </w:r>
          </w:p>
        </w:tc>
      </w:tr>
      <w:tr w:rsidR="00FD26CB">
        <w:trPr>
          <w:jc w:val="center"/>
        </w:trPr>
        <w:tc>
          <w:tcPr>
            <w:tcW w:w="855" w:type="dxa"/>
            <w:vAlign w:val="center"/>
          </w:tcPr>
          <w:p w:rsidR="00FD26CB" w:rsidRDefault="00141706">
            <w:pPr>
              <w:jc w:val="center"/>
            </w:pPr>
            <w:r>
              <w:rPr>
                <w:color w:val="000000"/>
                <w:sz w:val="24"/>
                <w:szCs w:val="24"/>
              </w:rPr>
              <w:t>7</w:t>
            </w:r>
          </w:p>
        </w:tc>
        <w:tc>
          <w:tcPr>
            <w:tcW w:w="1334" w:type="dxa"/>
            <w:vAlign w:val="center"/>
          </w:tcPr>
          <w:p w:rsidR="00FD26CB" w:rsidRDefault="00141706">
            <w:pPr>
              <w:jc w:val="center"/>
            </w:pPr>
            <w:r>
              <w:rPr>
                <w:color w:val="000000"/>
                <w:sz w:val="24"/>
                <w:szCs w:val="24"/>
              </w:rPr>
              <w:t>000661</w:t>
            </w:r>
          </w:p>
        </w:tc>
        <w:tc>
          <w:tcPr>
            <w:tcW w:w="1777" w:type="dxa"/>
            <w:vAlign w:val="center"/>
          </w:tcPr>
          <w:p w:rsidR="00FD26CB" w:rsidRDefault="00141706">
            <w:pPr>
              <w:jc w:val="center"/>
            </w:pPr>
            <w:r>
              <w:rPr>
                <w:color w:val="000000"/>
                <w:sz w:val="24"/>
                <w:szCs w:val="24"/>
              </w:rPr>
              <w:t>长春高新</w:t>
            </w:r>
          </w:p>
        </w:tc>
        <w:tc>
          <w:tcPr>
            <w:tcW w:w="1334" w:type="dxa"/>
            <w:vAlign w:val="center"/>
          </w:tcPr>
          <w:p w:rsidR="00FD26CB" w:rsidRDefault="00141706">
            <w:pPr>
              <w:jc w:val="right"/>
            </w:pPr>
            <w:r>
              <w:rPr>
                <w:color w:val="000000"/>
                <w:sz w:val="24"/>
                <w:szCs w:val="24"/>
              </w:rPr>
              <w:t>766,143</w:t>
            </w:r>
          </w:p>
        </w:tc>
        <w:tc>
          <w:tcPr>
            <w:tcW w:w="1924" w:type="dxa"/>
            <w:vAlign w:val="center"/>
          </w:tcPr>
          <w:p w:rsidR="00FD26CB" w:rsidRDefault="00141706">
            <w:pPr>
              <w:jc w:val="right"/>
            </w:pPr>
            <w:r>
              <w:rPr>
                <w:color w:val="000000"/>
                <w:sz w:val="24"/>
                <w:szCs w:val="24"/>
              </w:rPr>
              <w:t>174,450,761.10</w:t>
            </w:r>
          </w:p>
        </w:tc>
        <w:tc>
          <w:tcPr>
            <w:tcW w:w="1644" w:type="dxa"/>
            <w:vAlign w:val="center"/>
          </w:tcPr>
          <w:p w:rsidR="00FD26CB" w:rsidRDefault="00141706">
            <w:pPr>
              <w:jc w:val="right"/>
            </w:pPr>
            <w:r>
              <w:rPr>
                <w:color w:val="000000"/>
                <w:sz w:val="24"/>
                <w:szCs w:val="24"/>
              </w:rPr>
              <w:t>3.48</w:t>
            </w:r>
          </w:p>
        </w:tc>
      </w:tr>
      <w:tr w:rsidR="00FD26CB">
        <w:trPr>
          <w:jc w:val="center"/>
        </w:trPr>
        <w:tc>
          <w:tcPr>
            <w:tcW w:w="855" w:type="dxa"/>
            <w:vAlign w:val="center"/>
          </w:tcPr>
          <w:p w:rsidR="00FD26CB" w:rsidRDefault="00141706">
            <w:pPr>
              <w:jc w:val="center"/>
            </w:pPr>
            <w:r>
              <w:rPr>
                <w:color w:val="000000"/>
                <w:sz w:val="24"/>
                <w:szCs w:val="24"/>
              </w:rPr>
              <w:t>8</w:t>
            </w:r>
          </w:p>
        </w:tc>
        <w:tc>
          <w:tcPr>
            <w:tcW w:w="1334" w:type="dxa"/>
            <w:vAlign w:val="center"/>
          </w:tcPr>
          <w:p w:rsidR="00FD26CB" w:rsidRDefault="00141706">
            <w:pPr>
              <w:jc w:val="center"/>
            </w:pPr>
            <w:r>
              <w:rPr>
                <w:color w:val="000000"/>
                <w:sz w:val="24"/>
                <w:szCs w:val="24"/>
              </w:rPr>
              <w:t>300182</w:t>
            </w:r>
          </w:p>
        </w:tc>
        <w:tc>
          <w:tcPr>
            <w:tcW w:w="1777" w:type="dxa"/>
            <w:vAlign w:val="center"/>
          </w:tcPr>
          <w:p w:rsidR="00FD26CB" w:rsidRDefault="00141706">
            <w:pPr>
              <w:jc w:val="center"/>
            </w:pPr>
            <w:r>
              <w:rPr>
                <w:color w:val="000000"/>
                <w:sz w:val="24"/>
                <w:szCs w:val="24"/>
              </w:rPr>
              <w:t>捷成股份</w:t>
            </w:r>
          </w:p>
        </w:tc>
        <w:tc>
          <w:tcPr>
            <w:tcW w:w="1334" w:type="dxa"/>
            <w:vAlign w:val="center"/>
          </w:tcPr>
          <w:p w:rsidR="00FD26CB" w:rsidRDefault="00141706">
            <w:pPr>
              <w:jc w:val="right"/>
            </w:pPr>
            <w:r>
              <w:rPr>
                <w:color w:val="000000"/>
                <w:sz w:val="24"/>
                <w:szCs w:val="24"/>
              </w:rPr>
              <w:t>22,296,947</w:t>
            </w:r>
          </w:p>
        </w:tc>
        <w:tc>
          <w:tcPr>
            <w:tcW w:w="1924" w:type="dxa"/>
            <w:vAlign w:val="center"/>
          </w:tcPr>
          <w:p w:rsidR="00FD26CB" w:rsidRDefault="00141706">
            <w:pPr>
              <w:jc w:val="right"/>
            </w:pPr>
            <w:r>
              <w:rPr>
                <w:color w:val="000000"/>
                <w:sz w:val="24"/>
                <w:szCs w:val="24"/>
              </w:rPr>
              <w:t>169,010,858.26</w:t>
            </w:r>
          </w:p>
        </w:tc>
        <w:tc>
          <w:tcPr>
            <w:tcW w:w="1644" w:type="dxa"/>
            <w:vAlign w:val="center"/>
          </w:tcPr>
          <w:p w:rsidR="00FD26CB" w:rsidRDefault="00141706">
            <w:pPr>
              <w:jc w:val="right"/>
            </w:pPr>
            <w:r>
              <w:rPr>
                <w:color w:val="000000"/>
                <w:sz w:val="24"/>
                <w:szCs w:val="24"/>
              </w:rPr>
              <w:t>3.37</w:t>
            </w:r>
          </w:p>
        </w:tc>
      </w:tr>
      <w:tr w:rsidR="00FD26CB">
        <w:trPr>
          <w:jc w:val="center"/>
        </w:trPr>
        <w:tc>
          <w:tcPr>
            <w:tcW w:w="855" w:type="dxa"/>
            <w:vAlign w:val="center"/>
          </w:tcPr>
          <w:p w:rsidR="00FD26CB" w:rsidRDefault="00141706">
            <w:pPr>
              <w:jc w:val="center"/>
            </w:pPr>
            <w:r>
              <w:rPr>
                <w:color w:val="000000"/>
                <w:sz w:val="24"/>
                <w:szCs w:val="24"/>
              </w:rPr>
              <w:t>9</w:t>
            </w:r>
          </w:p>
        </w:tc>
        <w:tc>
          <w:tcPr>
            <w:tcW w:w="1334" w:type="dxa"/>
            <w:vAlign w:val="center"/>
          </w:tcPr>
          <w:p w:rsidR="00FD26CB" w:rsidRDefault="00141706">
            <w:pPr>
              <w:jc w:val="center"/>
            </w:pPr>
            <w:r>
              <w:rPr>
                <w:color w:val="000000"/>
                <w:sz w:val="24"/>
                <w:szCs w:val="24"/>
              </w:rPr>
              <w:t>300012</w:t>
            </w:r>
          </w:p>
        </w:tc>
        <w:tc>
          <w:tcPr>
            <w:tcW w:w="1777" w:type="dxa"/>
            <w:vAlign w:val="center"/>
          </w:tcPr>
          <w:p w:rsidR="00FD26CB" w:rsidRDefault="00141706">
            <w:pPr>
              <w:jc w:val="center"/>
            </w:pPr>
            <w:r>
              <w:rPr>
                <w:color w:val="000000"/>
                <w:sz w:val="24"/>
                <w:szCs w:val="24"/>
              </w:rPr>
              <w:t>华测检测</w:t>
            </w:r>
          </w:p>
        </w:tc>
        <w:tc>
          <w:tcPr>
            <w:tcW w:w="1334" w:type="dxa"/>
            <w:vAlign w:val="center"/>
          </w:tcPr>
          <w:p w:rsidR="00FD26CB" w:rsidRDefault="00141706">
            <w:pPr>
              <w:jc w:val="right"/>
            </w:pPr>
            <w:r>
              <w:rPr>
                <w:color w:val="000000"/>
                <w:sz w:val="24"/>
                <w:szCs w:val="24"/>
              </w:rPr>
              <w:t>27,858,426</w:t>
            </w:r>
          </w:p>
        </w:tc>
        <w:tc>
          <w:tcPr>
            <w:tcW w:w="1924" w:type="dxa"/>
            <w:vAlign w:val="center"/>
          </w:tcPr>
          <w:p w:rsidR="00FD26CB" w:rsidRDefault="00141706">
            <w:pPr>
              <w:jc w:val="right"/>
            </w:pPr>
            <w:r>
              <w:rPr>
                <w:color w:val="000000"/>
                <w:sz w:val="24"/>
                <w:szCs w:val="24"/>
              </w:rPr>
              <w:t>159,907,365.24</w:t>
            </w:r>
          </w:p>
        </w:tc>
        <w:tc>
          <w:tcPr>
            <w:tcW w:w="1644" w:type="dxa"/>
            <w:vAlign w:val="center"/>
          </w:tcPr>
          <w:p w:rsidR="00FD26CB" w:rsidRDefault="00141706">
            <w:pPr>
              <w:jc w:val="right"/>
            </w:pPr>
            <w:r>
              <w:rPr>
                <w:color w:val="000000"/>
                <w:sz w:val="24"/>
                <w:szCs w:val="24"/>
              </w:rPr>
              <w:t>3.19</w:t>
            </w:r>
          </w:p>
        </w:tc>
      </w:tr>
      <w:tr w:rsidR="00FD26CB">
        <w:trPr>
          <w:jc w:val="center"/>
        </w:trPr>
        <w:tc>
          <w:tcPr>
            <w:tcW w:w="855" w:type="dxa"/>
            <w:vAlign w:val="center"/>
          </w:tcPr>
          <w:p w:rsidR="00FD26CB" w:rsidRDefault="00141706">
            <w:pPr>
              <w:jc w:val="center"/>
            </w:pPr>
            <w:r>
              <w:rPr>
                <w:color w:val="000000"/>
                <w:sz w:val="24"/>
                <w:szCs w:val="24"/>
              </w:rPr>
              <w:t>10</w:t>
            </w:r>
          </w:p>
        </w:tc>
        <w:tc>
          <w:tcPr>
            <w:tcW w:w="1334" w:type="dxa"/>
            <w:vAlign w:val="center"/>
          </w:tcPr>
          <w:p w:rsidR="00FD26CB" w:rsidRDefault="00141706">
            <w:pPr>
              <w:jc w:val="center"/>
            </w:pPr>
            <w:r>
              <w:rPr>
                <w:color w:val="000000"/>
                <w:sz w:val="24"/>
                <w:szCs w:val="24"/>
              </w:rPr>
              <w:t>002475</w:t>
            </w:r>
          </w:p>
        </w:tc>
        <w:tc>
          <w:tcPr>
            <w:tcW w:w="1777" w:type="dxa"/>
            <w:vAlign w:val="center"/>
          </w:tcPr>
          <w:p w:rsidR="00FD26CB" w:rsidRDefault="00141706">
            <w:pPr>
              <w:jc w:val="center"/>
            </w:pPr>
            <w:r>
              <w:rPr>
                <w:color w:val="000000"/>
                <w:sz w:val="24"/>
                <w:szCs w:val="24"/>
              </w:rPr>
              <w:t>立讯精密</w:t>
            </w:r>
          </w:p>
        </w:tc>
        <w:tc>
          <w:tcPr>
            <w:tcW w:w="1334" w:type="dxa"/>
            <w:vAlign w:val="center"/>
          </w:tcPr>
          <w:p w:rsidR="00FD26CB" w:rsidRDefault="00141706">
            <w:pPr>
              <w:jc w:val="right"/>
            </w:pPr>
            <w:r>
              <w:rPr>
                <w:color w:val="000000"/>
                <w:sz w:val="24"/>
                <w:szCs w:val="24"/>
              </w:rPr>
              <w:t>6,670,402</w:t>
            </w:r>
          </w:p>
        </w:tc>
        <w:tc>
          <w:tcPr>
            <w:tcW w:w="1924" w:type="dxa"/>
            <w:vAlign w:val="center"/>
          </w:tcPr>
          <w:p w:rsidR="00FD26CB" w:rsidRDefault="00141706">
            <w:pPr>
              <w:jc w:val="right"/>
            </w:pPr>
            <w:r>
              <w:rPr>
                <w:color w:val="000000"/>
                <w:sz w:val="24"/>
                <w:szCs w:val="24"/>
              </w:rPr>
              <w:t>150,350,861.08</w:t>
            </w:r>
          </w:p>
        </w:tc>
        <w:tc>
          <w:tcPr>
            <w:tcW w:w="1644" w:type="dxa"/>
            <w:vAlign w:val="center"/>
          </w:tcPr>
          <w:p w:rsidR="00FD26CB" w:rsidRDefault="00141706">
            <w:pPr>
              <w:jc w:val="right"/>
            </w:pPr>
            <w:r>
              <w:rPr>
                <w:color w:val="000000"/>
                <w:sz w:val="24"/>
                <w:szCs w:val="24"/>
              </w:rPr>
              <w:t>3.00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w:t>
      </w:r>
      <w:r w:rsidRPr="00414345">
        <w:rPr>
          <w:b/>
          <w:bCs/>
          <w:color w:val="000000"/>
          <w:kern w:val="0"/>
          <w:sz w:val="24"/>
          <w:szCs w:val="24"/>
        </w:rPr>
        <w:lastRenderedPageBreak/>
        <w:t>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2,389,415.01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207,491.26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16,519,073.96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19,115,980.23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B016C7">
      <w:pPr>
        <w:spacing w:before="29" w:line="288" w:lineRule="auto"/>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693EED" w:rsidRDefault="00693EED" w:rsidP="00C15CAC">
      <w:pPr>
        <w:spacing w:before="29" w:line="288" w:lineRule="auto"/>
        <w:ind w:firstLineChars="200" w:firstLine="480"/>
        <w:rPr>
          <w:color w:val="000000"/>
          <w:sz w:val="24"/>
          <w:szCs w:val="24"/>
        </w:rPr>
      </w:pPr>
      <w:r>
        <w:rPr>
          <w:rFonts w:eastAsiaTheme="minorEastAsia" w:hint="eastAsia"/>
          <w:color w:val="000000" w:themeColor="text1"/>
          <w:kern w:val="0"/>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2,371,911,947.96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1,799,538,964.60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895,491,648.83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3,275,959,263.73</w:t>
            </w:r>
          </w:p>
        </w:tc>
      </w:tr>
    </w:tbl>
    <w:p w:rsidR="00FD26CB" w:rsidRDefault="0014170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D26CB" w:rsidRDefault="0014170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、中国证监会准予交银施罗德新生活力灵活配置混合型证券投资基金募集注册的文件；</w:t>
      </w:r>
      <w:r>
        <w:rPr>
          <w:color w:val="000000"/>
          <w:sz w:val="24"/>
          <w:szCs w:val="24"/>
        </w:rPr>
        <w:t xml:space="preserve"> </w:t>
      </w:r>
    </w:p>
    <w:p w:rsidR="00FD26CB" w:rsidRDefault="0014170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、《交银施罗德新生活力灵活配置混合型证券投资基金基金合同》；</w:t>
      </w:r>
      <w:r>
        <w:rPr>
          <w:color w:val="000000"/>
          <w:sz w:val="24"/>
          <w:szCs w:val="24"/>
        </w:rPr>
        <w:t xml:space="preserve"> </w:t>
      </w:r>
    </w:p>
    <w:p w:rsidR="00FD26CB" w:rsidRDefault="0014170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、《交银施罗德新生活力灵活配置混合型证券投资基金招募说明书》；</w:t>
      </w:r>
      <w:r>
        <w:rPr>
          <w:color w:val="000000"/>
          <w:sz w:val="24"/>
          <w:szCs w:val="24"/>
        </w:rPr>
        <w:t xml:space="preserve"> </w:t>
      </w:r>
    </w:p>
    <w:p w:rsidR="00FD26CB" w:rsidRDefault="0014170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、《交银施罗德新生活力灵活配置混合型证券投资基金托管协议》；</w:t>
      </w:r>
      <w:r>
        <w:rPr>
          <w:color w:val="000000"/>
          <w:sz w:val="24"/>
          <w:szCs w:val="24"/>
        </w:rPr>
        <w:t xml:space="preserve"> </w:t>
      </w:r>
    </w:p>
    <w:p w:rsidR="00FD26CB" w:rsidRDefault="00141706">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、关于申请募集注册交银施罗德新生活力灵活配置混合型证券投资基金的法律意见书；</w:t>
      </w:r>
      <w:r>
        <w:rPr>
          <w:color w:val="000000"/>
          <w:sz w:val="24"/>
          <w:szCs w:val="24"/>
        </w:rPr>
        <w:t xml:space="preserve"> </w:t>
      </w:r>
    </w:p>
    <w:p w:rsidR="00FD26CB" w:rsidRDefault="0014170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D26CB" w:rsidRDefault="0014170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、报告期内交银施罗德新生活力灵活配置混合型证券投资基金在指定报刊上各项公告的原稿。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D26CB" w:rsidRDefault="0014170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DC8" w:rsidRDefault="00386DC8" w:rsidP="00876D65">
      <w:r>
        <w:separator/>
      </w:r>
    </w:p>
  </w:endnote>
  <w:endnote w:type="continuationSeparator" w:id="0">
    <w:p w:rsidR="00386DC8" w:rsidRDefault="00386DC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C77692">
      <w:rPr>
        <w:noProof/>
        <w:kern w:val="0"/>
        <w:szCs w:val="21"/>
      </w:rPr>
      <w:t>11</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C77692">
      <w:rPr>
        <w:noProof/>
        <w:kern w:val="0"/>
        <w:szCs w:val="21"/>
      </w:rPr>
      <w:t>11</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DC8" w:rsidRDefault="00386DC8" w:rsidP="00876D65">
      <w:r>
        <w:separator/>
      </w:r>
    </w:p>
  </w:footnote>
  <w:footnote w:type="continuationSeparator" w:id="0">
    <w:p w:rsidR="00386DC8" w:rsidRDefault="00386DC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交银施罗德新生活力灵活配置混合型证券投资基金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1706"/>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6DC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55B7E"/>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3EED"/>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016C7"/>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692"/>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DF4AF4"/>
    <w:rsid w:val="00E02660"/>
    <w:rsid w:val="00E04BE1"/>
    <w:rsid w:val="00E15DD2"/>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26CB"/>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5871F-8BCE-4B8B-85D4-741701D0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11</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581</cp:revision>
  <dcterms:created xsi:type="dcterms:W3CDTF">2012-10-16T06:07:00Z</dcterms:created>
  <dcterms:modified xsi:type="dcterms:W3CDTF">2018-07-16T08:51:00Z</dcterms:modified>
</cp:coreProperties>
</file>