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default" r:id="rId8"/>
          <w:footerReference w:type="default" r:id="rId9"/>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38,815,296.94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D619AB">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36,868,931.57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1,946,365.37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-608,940.26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-33,722.42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-667,842.75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-37,643.30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50,318,528.28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2,601,378.35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1.337</w:t>
            </w:r>
          </w:p>
        </w:tc>
      </w:tr>
    </w:tbl>
    <w:p w:rsidR="00A00CAE" w:rsidRDefault="00512B5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00CAE">
        <w:trPr>
          <w:jc w:val="center"/>
        </w:trPr>
        <w:tc>
          <w:tcPr>
            <w:tcW w:w="1266" w:type="dxa"/>
            <w:vAlign w:val="center"/>
          </w:tcPr>
          <w:p w:rsidR="00A00CAE" w:rsidRDefault="00512B5C">
            <w:pPr>
              <w:jc w:val="left"/>
            </w:pPr>
            <w:r>
              <w:rPr>
                <w:color w:val="000000"/>
                <w:sz w:val="24"/>
              </w:rPr>
              <w:t>过去三个月</w:t>
            </w:r>
          </w:p>
        </w:tc>
        <w:tc>
          <w:tcPr>
            <w:tcW w:w="1267" w:type="dxa"/>
            <w:vAlign w:val="center"/>
          </w:tcPr>
          <w:p w:rsidR="00A00CAE" w:rsidRDefault="00512B5C">
            <w:pPr>
              <w:jc w:val="center"/>
            </w:pPr>
            <w:r>
              <w:rPr>
                <w:color w:val="000000"/>
                <w:sz w:val="24"/>
              </w:rPr>
              <w:t>-1.52%</w:t>
            </w:r>
          </w:p>
        </w:tc>
        <w:tc>
          <w:tcPr>
            <w:tcW w:w="1267" w:type="dxa"/>
            <w:vAlign w:val="center"/>
          </w:tcPr>
          <w:p w:rsidR="00A00CAE" w:rsidRDefault="00512B5C">
            <w:pPr>
              <w:jc w:val="center"/>
            </w:pPr>
            <w:r>
              <w:rPr>
                <w:color w:val="000000"/>
                <w:sz w:val="24"/>
              </w:rPr>
              <w:t>0.44%</w:t>
            </w:r>
          </w:p>
        </w:tc>
        <w:tc>
          <w:tcPr>
            <w:tcW w:w="1267" w:type="dxa"/>
            <w:vAlign w:val="center"/>
          </w:tcPr>
          <w:p w:rsidR="00A00CAE" w:rsidRDefault="00512B5C">
            <w:pPr>
              <w:jc w:val="center"/>
            </w:pPr>
            <w:r>
              <w:rPr>
                <w:color w:val="000000"/>
                <w:sz w:val="24"/>
              </w:rPr>
              <w:t>-0.10%</w:t>
            </w:r>
          </w:p>
        </w:tc>
        <w:tc>
          <w:tcPr>
            <w:tcW w:w="1267" w:type="dxa"/>
            <w:vAlign w:val="center"/>
          </w:tcPr>
          <w:p w:rsidR="00A00CAE" w:rsidRDefault="00512B5C">
            <w:pPr>
              <w:jc w:val="center"/>
            </w:pPr>
            <w:r>
              <w:rPr>
                <w:color w:val="000000"/>
                <w:sz w:val="24"/>
              </w:rPr>
              <w:t>0.14%</w:t>
            </w:r>
          </w:p>
        </w:tc>
        <w:tc>
          <w:tcPr>
            <w:tcW w:w="1267" w:type="dxa"/>
            <w:vAlign w:val="center"/>
          </w:tcPr>
          <w:p w:rsidR="00A00CAE" w:rsidRDefault="00512B5C">
            <w:pPr>
              <w:jc w:val="center"/>
            </w:pPr>
            <w:r>
              <w:rPr>
                <w:color w:val="000000"/>
                <w:sz w:val="24"/>
              </w:rPr>
              <w:t>-1.42%</w:t>
            </w:r>
          </w:p>
        </w:tc>
        <w:tc>
          <w:tcPr>
            <w:tcW w:w="1267" w:type="dxa"/>
            <w:vAlign w:val="center"/>
          </w:tcPr>
          <w:p w:rsidR="00A00CAE" w:rsidRDefault="00512B5C">
            <w:pPr>
              <w:jc w:val="center"/>
            </w:pPr>
            <w:r>
              <w:rPr>
                <w:color w:val="000000"/>
                <w:sz w:val="24"/>
              </w:rPr>
              <w:t>0.30%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00CAE">
        <w:trPr>
          <w:jc w:val="center"/>
        </w:trPr>
        <w:tc>
          <w:tcPr>
            <w:tcW w:w="1266" w:type="dxa"/>
            <w:vAlign w:val="center"/>
          </w:tcPr>
          <w:p w:rsidR="00A00CAE" w:rsidRDefault="00512B5C">
            <w:pPr>
              <w:jc w:val="left"/>
            </w:pPr>
            <w:r>
              <w:rPr>
                <w:color w:val="000000"/>
                <w:sz w:val="24"/>
              </w:rPr>
              <w:t>过去三个月</w:t>
            </w:r>
          </w:p>
        </w:tc>
        <w:tc>
          <w:tcPr>
            <w:tcW w:w="1267" w:type="dxa"/>
            <w:vAlign w:val="center"/>
          </w:tcPr>
          <w:p w:rsidR="00A00CAE" w:rsidRDefault="00512B5C">
            <w:pPr>
              <w:jc w:val="center"/>
            </w:pPr>
            <w:r>
              <w:rPr>
                <w:color w:val="000000"/>
                <w:sz w:val="24"/>
              </w:rPr>
              <w:t>-1.55%</w:t>
            </w:r>
          </w:p>
        </w:tc>
        <w:tc>
          <w:tcPr>
            <w:tcW w:w="1267" w:type="dxa"/>
            <w:vAlign w:val="center"/>
          </w:tcPr>
          <w:p w:rsidR="00A00CAE" w:rsidRDefault="00512B5C">
            <w:pPr>
              <w:jc w:val="center"/>
            </w:pPr>
            <w:r>
              <w:rPr>
                <w:color w:val="000000"/>
                <w:sz w:val="24"/>
              </w:rPr>
              <w:t>0.43%</w:t>
            </w:r>
          </w:p>
        </w:tc>
        <w:tc>
          <w:tcPr>
            <w:tcW w:w="1267" w:type="dxa"/>
            <w:vAlign w:val="center"/>
          </w:tcPr>
          <w:p w:rsidR="00A00CAE" w:rsidRDefault="00512B5C">
            <w:pPr>
              <w:jc w:val="center"/>
            </w:pPr>
            <w:r>
              <w:rPr>
                <w:color w:val="000000"/>
                <w:sz w:val="24"/>
              </w:rPr>
              <w:t>-0.10%</w:t>
            </w:r>
          </w:p>
        </w:tc>
        <w:tc>
          <w:tcPr>
            <w:tcW w:w="1267" w:type="dxa"/>
            <w:vAlign w:val="center"/>
          </w:tcPr>
          <w:p w:rsidR="00A00CAE" w:rsidRDefault="00512B5C">
            <w:pPr>
              <w:jc w:val="center"/>
            </w:pPr>
            <w:r>
              <w:rPr>
                <w:color w:val="000000"/>
                <w:sz w:val="24"/>
              </w:rPr>
              <w:t>0.14%</w:t>
            </w:r>
          </w:p>
        </w:tc>
        <w:tc>
          <w:tcPr>
            <w:tcW w:w="1267" w:type="dxa"/>
            <w:vAlign w:val="center"/>
          </w:tcPr>
          <w:p w:rsidR="00A00CAE" w:rsidRDefault="00512B5C">
            <w:pPr>
              <w:jc w:val="center"/>
            </w:pPr>
            <w:r>
              <w:rPr>
                <w:color w:val="000000"/>
                <w:sz w:val="24"/>
              </w:rPr>
              <w:t>-1.45%</w:t>
            </w:r>
          </w:p>
        </w:tc>
        <w:tc>
          <w:tcPr>
            <w:tcW w:w="1267" w:type="dxa"/>
            <w:vAlign w:val="center"/>
          </w:tcPr>
          <w:p w:rsidR="00A00CAE" w:rsidRDefault="00512B5C">
            <w:pPr>
              <w:jc w:val="center"/>
            </w:pPr>
            <w:r>
              <w:rPr>
                <w:color w:val="000000"/>
                <w:sz w:val="24"/>
              </w:rPr>
              <w:t>0.29%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00CAE">
        <w:trPr>
          <w:jc w:val="center"/>
        </w:trPr>
        <w:tc>
          <w:tcPr>
            <w:tcW w:w="946" w:type="dxa"/>
            <w:vAlign w:val="center"/>
          </w:tcPr>
          <w:p w:rsidR="00A00CAE" w:rsidRDefault="00512B5C">
            <w:pPr>
              <w:jc w:val="center"/>
            </w:pPr>
            <w:r>
              <w:rPr>
                <w:color w:val="000000"/>
                <w:sz w:val="24"/>
              </w:rPr>
              <w:t>凌超</w:t>
            </w:r>
          </w:p>
        </w:tc>
        <w:tc>
          <w:tcPr>
            <w:tcW w:w="924" w:type="dxa"/>
            <w:vAlign w:val="center"/>
          </w:tcPr>
          <w:p w:rsidR="00A00CAE" w:rsidRDefault="00512B5C">
            <w:pPr>
              <w:jc w:val="center"/>
            </w:pPr>
            <w:r>
              <w:rPr>
                <w:color w:val="000000"/>
                <w:sz w:val="24"/>
              </w:rPr>
              <w:t>交银定期支付月月丰债券、交</w:t>
            </w:r>
            <w:r>
              <w:rPr>
                <w:color w:val="000000"/>
                <w:sz w:val="24"/>
              </w:rPr>
              <w:lastRenderedPageBreak/>
              <w:t>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A00CAE" w:rsidRDefault="00512B5C">
            <w:pPr>
              <w:jc w:val="center"/>
            </w:pPr>
            <w:r>
              <w:rPr>
                <w:color w:val="000000"/>
                <w:sz w:val="24"/>
              </w:rPr>
              <w:lastRenderedPageBreak/>
              <w:t>2018-02-13</w:t>
            </w:r>
          </w:p>
        </w:tc>
        <w:tc>
          <w:tcPr>
            <w:tcW w:w="1300" w:type="dxa"/>
            <w:vAlign w:val="center"/>
          </w:tcPr>
          <w:p w:rsidR="00A00CAE" w:rsidRDefault="00512B5C">
            <w:pPr>
              <w:jc w:val="center"/>
            </w:pPr>
            <w:r>
              <w:rPr>
                <w:color w:val="000000"/>
                <w:sz w:val="24"/>
              </w:rPr>
              <w:t>-</w:t>
            </w:r>
          </w:p>
        </w:tc>
        <w:tc>
          <w:tcPr>
            <w:tcW w:w="1245" w:type="dxa"/>
            <w:vAlign w:val="center"/>
          </w:tcPr>
          <w:p w:rsidR="00A00CAE" w:rsidRDefault="00512B5C">
            <w:pPr>
              <w:jc w:val="center"/>
            </w:pPr>
            <w:r>
              <w:rPr>
                <w:color w:val="000000"/>
                <w:sz w:val="24"/>
              </w:rPr>
              <w:t>12</w:t>
            </w:r>
            <w:r>
              <w:rPr>
                <w:color w:val="000000"/>
                <w:sz w:val="24"/>
              </w:rPr>
              <w:t>年</w:t>
            </w:r>
          </w:p>
        </w:tc>
        <w:tc>
          <w:tcPr>
            <w:tcW w:w="3251" w:type="dxa"/>
            <w:vAlign w:val="center"/>
          </w:tcPr>
          <w:p w:rsidR="00A00CAE" w:rsidRDefault="00512B5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w:t>
            </w:r>
            <w:r>
              <w:rPr>
                <w:color w:val="000000"/>
                <w:sz w:val="24"/>
              </w:rPr>
              <w:lastRenderedPageBreak/>
              <w:t>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A00CAE">
        <w:trPr>
          <w:jc w:val="center"/>
        </w:trPr>
        <w:tc>
          <w:tcPr>
            <w:tcW w:w="946" w:type="dxa"/>
            <w:vAlign w:val="center"/>
          </w:tcPr>
          <w:p w:rsidR="00A00CAE" w:rsidRDefault="00512B5C">
            <w:pPr>
              <w:jc w:val="center"/>
            </w:pPr>
            <w:r>
              <w:rPr>
                <w:color w:val="000000"/>
                <w:sz w:val="24"/>
              </w:rPr>
              <w:lastRenderedPageBreak/>
              <w:t>于海颖</w:t>
            </w:r>
          </w:p>
        </w:tc>
        <w:tc>
          <w:tcPr>
            <w:tcW w:w="924" w:type="dxa"/>
            <w:vAlign w:val="center"/>
          </w:tcPr>
          <w:p w:rsidR="00A00CAE" w:rsidRDefault="00512B5C">
            <w:pPr>
              <w:jc w:val="center"/>
            </w:pPr>
            <w:r>
              <w:rPr>
                <w:color w:val="000000"/>
                <w:sz w:val="24"/>
              </w:rPr>
              <w:t>交银增利债券、交银纯债债券发起、交银荣祥保本混合、交银定期</w:t>
            </w:r>
            <w:r>
              <w:rPr>
                <w:color w:val="000000"/>
                <w:sz w:val="24"/>
              </w:rPr>
              <w:lastRenderedPageBreak/>
              <w:t>支付月月丰债券、交银增强收益债券、交银强化回报债券、交银丰盈收益债券、交银丰硕收益债券、交银荣鑫保本混合、交银增利增强债券、交银丰晟收益债券、交银裕如纯债债券的基金经理，公司固定收益（公募）投资总</w:t>
            </w:r>
            <w:r>
              <w:rPr>
                <w:color w:val="000000"/>
                <w:sz w:val="24"/>
              </w:rPr>
              <w:lastRenderedPageBreak/>
              <w:t>监</w:t>
            </w:r>
          </w:p>
        </w:tc>
        <w:tc>
          <w:tcPr>
            <w:tcW w:w="1202" w:type="dxa"/>
            <w:vAlign w:val="center"/>
          </w:tcPr>
          <w:p w:rsidR="00A00CAE" w:rsidRDefault="00512B5C">
            <w:pPr>
              <w:jc w:val="center"/>
            </w:pPr>
            <w:r>
              <w:rPr>
                <w:color w:val="000000"/>
                <w:sz w:val="24"/>
              </w:rPr>
              <w:lastRenderedPageBreak/>
              <w:t>2017-06-10</w:t>
            </w:r>
          </w:p>
        </w:tc>
        <w:tc>
          <w:tcPr>
            <w:tcW w:w="1300" w:type="dxa"/>
            <w:vAlign w:val="center"/>
          </w:tcPr>
          <w:p w:rsidR="00A00CAE" w:rsidRDefault="00512B5C">
            <w:pPr>
              <w:jc w:val="center"/>
            </w:pPr>
            <w:r>
              <w:rPr>
                <w:color w:val="000000"/>
                <w:sz w:val="24"/>
              </w:rPr>
              <w:t>-</w:t>
            </w:r>
          </w:p>
        </w:tc>
        <w:tc>
          <w:tcPr>
            <w:tcW w:w="1245" w:type="dxa"/>
            <w:vAlign w:val="center"/>
          </w:tcPr>
          <w:p w:rsidR="00A00CAE" w:rsidRDefault="00512B5C">
            <w:pPr>
              <w:jc w:val="center"/>
            </w:pPr>
            <w:r>
              <w:rPr>
                <w:color w:val="000000"/>
                <w:sz w:val="24"/>
              </w:rPr>
              <w:t>12</w:t>
            </w:r>
            <w:r>
              <w:rPr>
                <w:color w:val="000000"/>
                <w:sz w:val="24"/>
              </w:rPr>
              <w:t>年</w:t>
            </w:r>
          </w:p>
        </w:tc>
        <w:tc>
          <w:tcPr>
            <w:tcW w:w="3251" w:type="dxa"/>
            <w:vAlign w:val="center"/>
          </w:tcPr>
          <w:p w:rsidR="00A00CAE" w:rsidRDefault="00512B5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lastRenderedPageBreak/>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00CAE" w:rsidRDefault="00512B5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00CAE" w:rsidRDefault="00512B5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00CAE" w:rsidRDefault="00512B5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00CAE" w:rsidRDefault="00512B5C">
      <w:pPr>
        <w:spacing w:before="29" w:line="288" w:lineRule="auto"/>
        <w:ind w:firstLineChars="200" w:firstLine="480"/>
        <w:rPr>
          <w:color w:val="000000"/>
          <w:sz w:val="24"/>
        </w:rPr>
      </w:pPr>
      <w:r>
        <w:rPr>
          <w:color w:val="000000"/>
          <w:sz w:val="24"/>
        </w:rPr>
        <w:t>二季度以来在央行降准、表外融资持续收缩、经济通胀趋弱、贸易战局势反复等多方面因素交织的背景下，债券收益率呈现出先下后上继而再次大幅下行的宽幅波动态势。</w:t>
      </w:r>
      <w:r>
        <w:rPr>
          <w:color w:val="000000"/>
          <w:sz w:val="24"/>
        </w:rPr>
        <w:lastRenderedPageBreak/>
        <w:t>四月上旬债券收益率延续了一季度以来的下行趋势，央行在四月宣布降准</w:t>
      </w:r>
      <w:r>
        <w:rPr>
          <w:color w:val="000000"/>
          <w:sz w:val="24"/>
        </w:rPr>
        <w:t>1</w:t>
      </w:r>
      <w:r>
        <w:rPr>
          <w:color w:val="000000"/>
          <w:sz w:val="24"/>
        </w:rPr>
        <w:t>个百分点置换</w:t>
      </w:r>
      <w:r>
        <w:rPr>
          <w:color w:val="000000"/>
          <w:sz w:val="24"/>
        </w:rPr>
        <w:t>MLF</w:t>
      </w:r>
      <w:r>
        <w:rPr>
          <w:color w:val="000000"/>
          <w:sz w:val="24"/>
        </w:rPr>
        <w:t>操作，债券市场在降准后出现强势上涨，收益率大幅下行，但随后由于降准释放资金和缴税缴准错位，出现了季末流动性紧张的情况，同时叠加资管新规的出台，收益率震荡上行。进入六月后随着最新社会融资规模数据公布，信用收紧格局下收益率重回下行通道。六月底央行再一次降准</w:t>
      </w:r>
      <w:r>
        <w:rPr>
          <w:color w:val="000000"/>
          <w:sz w:val="24"/>
        </w:rPr>
        <w:t>0.5</w:t>
      </w:r>
      <w:r>
        <w:rPr>
          <w:color w:val="000000"/>
          <w:sz w:val="24"/>
        </w:rPr>
        <w:t>个百分点，收益率再次开启大幅下行空间，截至六月底，十年期国开收益率自三月末</w:t>
      </w:r>
      <w:r>
        <w:rPr>
          <w:color w:val="000000"/>
          <w:sz w:val="24"/>
        </w:rPr>
        <w:t>4.65%</w:t>
      </w:r>
      <w:r>
        <w:rPr>
          <w:color w:val="000000"/>
          <w:sz w:val="24"/>
        </w:rPr>
        <w:t>下行至</w:t>
      </w:r>
      <w:r>
        <w:rPr>
          <w:color w:val="000000"/>
          <w:sz w:val="24"/>
        </w:rPr>
        <w:t>4.25%</w:t>
      </w:r>
      <w:r>
        <w:rPr>
          <w:color w:val="000000"/>
          <w:sz w:val="24"/>
        </w:rPr>
        <w:t>，市场涨幅明显。信用债方面，受到信用事件的影响，本报告期信用利差出现了一定走阔。</w:t>
      </w:r>
    </w:p>
    <w:p w:rsidR="00A00CAE" w:rsidRDefault="00512B5C">
      <w:pPr>
        <w:spacing w:before="29" w:line="288" w:lineRule="auto"/>
        <w:ind w:firstLineChars="200" w:firstLine="480"/>
        <w:rPr>
          <w:color w:val="000000"/>
          <w:sz w:val="24"/>
        </w:rPr>
      </w:pPr>
      <w:r>
        <w:rPr>
          <w:color w:val="000000"/>
          <w:sz w:val="24"/>
        </w:rPr>
        <w:t>权益市场方面，在经历一季度地产金融及成长的上行后，二季度市场出现调整，消费、价值及部分基本面维持高景气的强周期板块具备一定的防御属性。</w:t>
      </w:r>
    </w:p>
    <w:p w:rsidR="00A00CAE" w:rsidRDefault="00512B5C">
      <w:pPr>
        <w:spacing w:before="29" w:line="288" w:lineRule="auto"/>
        <w:ind w:firstLineChars="200" w:firstLine="480"/>
        <w:rPr>
          <w:color w:val="000000"/>
          <w:sz w:val="24"/>
        </w:rPr>
      </w:pPr>
      <w:r>
        <w:rPr>
          <w:color w:val="000000"/>
          <w:sz w:val="24"/>
        </w:rPr>
        <w:t>本报告期内，考虑到组合规模，债券方面以流动性较好的交易所利率债为主，二季度择机拉长组合久期。股票方面，组合集中配置高景气细分行业。</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社会融资总额增速下滑对于总需求的影响可能逐渐体现，在通胀总体可控，流动性较去年改善的情况下，我们维持对债市谨慎乐观看法，并视市场情况择机考虑继续拉长久期。权益方面，组合将继续关注政策执行对于配置资金的影响，以及海外不确定性事件的进展，并将侧重于挑选高景气细分行业及估值调整至合理的优质个股，择机提升仓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1.365</w:t>
      </w:r>
      <w:r w:rsidRPr="007F52FA">
        <w:rPr>
          <w:color w:val="000000"/>
          <w:sz w:val="24"/>
        </w:rPr>
        <w:t>元，本报告期份额净值增长率为</w:t>
      </w:r>
      <w:r w:rsidRPr="007F52FA">
        <w:rPr>
          <w:color w:val="000000"/>
          <w:sz w:val="24"/>
        </w:rPr>
        <w:t>-1.52%</w:t>
      </w:r>
      <w:r w:rsidRPr="007F52FA">
        <w:rPr>
          <w:color w:val="000000"/>
          <w:sz w:val="24"/>
        </w:rPr>
        <w:t>，同期业绩比较基准增长率为</w:t>
      </w:r>
      <w:r w:rsidRPr="007F52FA">
        <w:rPr>
          <w:color w:val="000000"/>
          <w:sz w:val="24"/>
        </w:rPr>
        <w:t>-0.10%</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1.337</w:t>
      </w:r>
      <w:r w:rsidRPr="007F52FA">
        <w:rPr>
          <w:color w:val="000000"/>
          <w:sz w:val="24"/>
        </w:rPr>
        <w:t>元，本报告期份额净值增长率为</w:t>
      </w:r>
      <w:r w:rsidRPr="007F52FA">
        <w:rPr>
          <w:color w:val="000000"/>
          <w:sz w:val="24"/>
        </w:rPr>
        <w:t>-1.55%</w:t>
      </w:r>
      <w:r w:rsidRPr="007F52FA">
        <w:rPr>
          <w:color w:val="000000"/>
          <w:sz w:val="24"/>
        </w:rPr>
        <w:t>，同期业绩比较基准增长率为</w:t>
      </w:r>
      <w:r w:rsidRPr="007F52FA">
        <w:rPr>
          <w:color w:val="000000"/>
          <w:sz w:val="24"/>
        </w:rPr>
        <w:t>-0.10%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2,727,103.12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2,727,103.12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46,895,778.00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86.59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46,895,778.00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86.59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830,991.85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2,103,475.75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3.88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54,157,348.72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1,089,080.00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1,084,113.12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553,910.00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2,727,103.12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5.15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00CAE">
        <w:trPr>
          <w:jc w:val="center"/>
        </w:trPr>
        <w:tc>
          <w:tcPr>
            <w:tcW w:w="850" w:type="dxa"/>
            <w:vAlign w:val="center"/>
          </w:tcPr>
          <w:p w:rsidR="00A00CAE" w:rsidRDefault="00512B5C">
            <w:pPr>
              <w:jc w:val="center"/>
            </w:pPr>
            <w:r>
              <w:rPr>
                <w:color w:val="000000"/>
                <w:sz w:val="24"/>
              </w:rPr>
              <w:t>1</w:t>
            </w:r>
          </w:p>
        </w:tc>
        <w:tc>
          <w:tcPr>
            <w:tcW w:w="1327" w:type="dxa"/>
            <w:vAlign w:val="center"/>
          </w:tcPr>
          <w:p w:rsidR="00A00CAE" w:rsidRDefault="00512B5C">
            <w:pPr>
              <w:jc w:val="center"/>
            </w:pPr>
            <w:r>
              <w:rPr>
                <w:color w:val="000000"/>
                <w:sz w:val="24"/>
              </w:rPr>
              <w:t>000681</w:t>
            </w:r>
          </w:p>
        </w:tc>
        <w:tc>
          <w:tcPr>
            <w:tcW w:w="1769" w:type="dxa"/>
            <w:vAlign w:val="center"/>
          </w:tcPr>
          <w:p w:rsidR="00A00CAE" w:rsidRDefault="00512B5C">
            <w:pPr>
              <w:jc w:val="center"/>
            </w:pPr>
            <w:r>
              <w:rPr>
                <w:color w:val="000000"/>
                <w:sz w:val="24"/>
              </w:rPr>
              <w:t>视觉中国</w:t>
            </w:r>
          </w:p>
        </w:tc>
        <w:tc>
          <w:tcPr>
            <w:tcW w:w="1327" w:type="dxa"/>
            <w:vAlign w:val="center"/>
          </w:tcPr>
          <w:p w:rsidR="00A00CAE" w:rsidRDefault="00512B5C">
            <w:pPr>
              <w:jc w:val="right"/>
            </w:pPr>
            <w:r>
              <w:rPr>
                <w:color w:val="000000"/>
                <w:sz w:val="24"/>
              </w:rPr>
              <w:t>19,300</w:t>
            </w:r>
          </w:p>
        </w:tc>
        <w:tc>
          <w:tcPr>
            <w:tcW w:w="1915" w:type="dxa"/>
            <w:vAlign w:val="center"/>
          </w:tcPr>
          <w:p w:rsidR="00A00CAE" w:rsidRDefault="00512B5C">
            <w:pPr>
              <w:jc w:val="right"/>
            </w:pPr>
            <w:r>
              <w:rPr>
                <w:color w:val="000000"/>
                <w:sz w:val="24"/>
              </w:rPr>
              <w:t>553,910.00</w:t>
            </w:r>
          </w:p>
        </w:tc>
        <w:tc>
          <w:tcPr>
            <w:tcW w:w="1680" w:type="dxa"/>
            <w:vAlign w:val="center"/>
          </w:tcPr>
          <w:p w:rsidR="00A00CAE" w:rsidRDefault="00512B5C">
            <w:pPr>
              <w:jc w:val="right"/>
            </w:pPr>
            <w:r>
              <w:rPr>
                <w:color w:val="000000"/>
                <w:sz w:val="24"/>
              </w:rPr>
              <w:t>1.05</w:t>
            </w:r>
          </w:p>
        </w:tc>
      </w:tr>
      <w:tr w:rsidR="00A00CAE">
        <w:trPr>
          <w:jc w:val="center"/>
        </w:trPr>
        <w:tc>
          <w:tcPr>
            <w:tcW w:w="850" w:type="dxa"/>
            <w:vAlign w:val="center"/>
          </w:tcPr>
          <w:p w:rsidR="00A00CAE" w:rsidRDefault="00512B5C">
            <w:pPr>
              <w:jc w:val="center"/>
            </w:pPr>
            <w:r>
              <w:rPr>
                <w:color w:val="000000"/>
                <w:sz w:val="24"/>
              </w:rPr>
              <w:t>2</w:t>
            </w:r>
          </w:p>
        </w:tc>
        <w:tc>
          <w:tcPr>
            <w:tcW w:w="1327" w:type="dxa"/>
            <w:vAlign w:val="center"/>
          </w:tcPr>
          <w:p w:rsidR="00A00CAE" w:rsidRDefault="00512B5C">
            <w:pPr>
              <w:jc w:val="center"/>
            </w:pPr>
            <w:r>
              <w:rPr>
                <w:color w:val="000000"/>
                <w:sz w:val="24"/>
              </w:rPr>
              <w:t>300188</w:t>
            </w:r>
          </w:p>
        </w:tc>
        <w:tc>
          <w:tcPr>
            <w:tcW w:w="1769" w:type="dxa"/>
            <w:vAlign w:val="center"/>
          </w:tcPr>
          <w:p w:rsidR="00A00CAE" w:rsidRDefault="00512B5C">
            <w:pPr>
              <w:jc w:val="center"/>
            </w:pPr>
            <w:r>
              <w:rPr>
                <w:color w:val="000000"/>
                <w:sz w:val="24"/>
              </w:rPr>
              <w:t>美亚柏科</w:t>
            </w:r>
          </w:p>
        </w:tc>
        <w:tc>
          <w:tcPr>
            <w:tcW w:w="1327" w:type="dxa"/>
            <w:vAlign w:val="center"/>
          </w:tcPr>
          <w:p w:rsidR="00A00CAE" w:rsidRDefault="00512B5C">
            <w:pPr>
              <w:jc w:val="right"/>
            </w:pPr>
            <w:r>
              <w:rPr>
                <w:color w:val="000000"/>
                <w:sz w:val="24"/>
              </w:rPr>
              <w:t>29,900</w:t>
            </w:r>
          </w:p>
        </w:tc>
        <w:tc>
          <w:tcPr>
            <w:tcW w:w="1915" w:type="dxa"/>
            <w:vAlign w:val="center"/>
          </w:tcPr>
          <w:p w:rsidR="00A00CAE" w:rsidRDefault="00512B5C">
            <w:pPr>
              <w:jc w:val="right"/>
            </w:pPr>
            <w:r>
              <w:rPr>
                <w:color w:val="000000"/>
                <w:sz w:val="24"/>
              </w:rPr>
              <w:t>547,170.00</w:t>
            </w:r>
          </w:p>
        </w:tc>
        <w:tc>
          <w:tcPr>
            <w:tcW w:w="1680" w:type="dxa"/>
            <w:vAlign w:val="center"/>
          </w:tcPr>
          <w:p w:rsidR="00A00CAE" w:rsidRDefault="00512B5C">
            <w:pPr>
              <w:jc w:val="right"/>
            </w:pPr>
            <w:r>
              <w:rPr>
                <w:color w:val="000000"/>
                <w:sz w:val="24"/>
              </w:rPr>
              <w:t>1.03</w:t>
            </w:r>
          </w:p>
        </w:tc>
      </w:tr>
      <w:tr w:rsidR="00A00CAE">
        <w:trPr>
          <w:jc w:val="center"/>
        </w:trPr>
        <w:tc>
          <w:tcPr>
            <w:tcW w:w="850" w:type="dxa"/>
            <w:vAlign w:val="center"/>
          </w:tcPr>
          <w:p w:rsidR="00A00CAE" w:rsidRDefault="00512B5C">
            <w:pPr>
              <w:jc w:val="center"/>
            </w:pPr>
            <w:r>
              <w:rPr>
                <w:color w:val="000000"/>
                <w:sz w:val="24"/>
              </w:rPr>
              <w:t>3</w:t>
            </w:r>
          </w:p>
        </w:tc>
        <w:tc>
          <w:tcPr>
            <w:tcW w:w="1327" w:type="dxa"/>
            <w:vAlign w:val="center"/>
          </w:tcPr>
          <w:p w:rsidR="00A00CAE" w:rsidRDefault="00512B5C">
            <w:pPr>
              <w:jc w:val="center"/>
            </w:pPr>
            <w:r>
              <w:rPr>
                <w:color w:val="000000"/>
                <w:sz w:val="24"/>
              </w:rPr>
              <w:t>000661</w:t>
            </w:r>
          </w:p>
        </w:tc>
        <w:tc>
          <w:tcPr>
            <w:tcW w:w="1769" w:type="dxa"/>
            <w:vAlign w:val="center"/>
          </w:tcPr>
          <w:p w:rsidR="00A00CAE" w:rsidRDefault="00512B5C">
            <w:pPr>
              <w:jc w:val="center"/>
            </w:pPr>
            <w:r>
              <w:rPr>
                <w:color w:val="000000"/>
                <w:sz w:val="24"/>
              </w:rPr>
              <w:t>长春高新</w:t>
            </w:r>
          </w:p>
        </w:tc>
        <w:tc>
          <w:tcPr>
            <w:tcW w:w="1327" w:type="dxa"/>
            <w:vAlign w:val="center"/>
          </w:tcPr>
          <w:p w:rsidR="00A00CAE" w:rsidRDefault="00512B5C">
            <w:pPr>
              <w:jc w:val="right"/>
            </w:pPr>
            <w:r>
              <w:rPr>
                <w:color w:val="000000"/>
                <w:sz w:val="24"/>
              </w:rPr>
              <w:t>2,400</w:t>
            </w:r>
          </w:p>
        </w:tc>
        <w:tc>
          <w:tcPr>
            <w:tcW w:w="1915" w:type="dxa"/>
            <w:vAlign w:val="center"/>
          </w:tcPr>
          <w:p w:rsidR="00A00CAE" w:rsidRDefault="00512B5C">
            <w:pPr>
              <w:jc w:val="right"/>
            </w:pPr>
            <w:r>
              <w:rPr>
                <w:color w:val="000000"/>
                <w:sz w:val="24"/>
              </w:rPr>
              <w:t>546,480.00</w:t>
            </w:r>
          </w:p>
        </w:tc>
        <w:tc>
          <w:tcPr>
            <w:tcW w:w="1680" w:type="dxa"/>
            <w:vAlign w:val="center"/>
          </w:tcPr>
          <w:p w:rsidR="00A00CAE" w:rsidRDefault="00512B5C">
            <w:pPr>
              <w:jc w:val="right"/>
            </w:pPr>
            <w:r>
              <w:rPr>
                <w:color w:val="000000"/>
                <w:sz w:val="24"/>
              </w:rPr>
              <w:t>1.03</w:t>
            </w:r>
          </w:p>
        </w:tc>
      </w:tr>
      <w:tr w:rsidR="00A00CAE">
        <w:trPr>
          <w:jc w:val="center"/>
        </w:trPr>
        <w:tc>
          <w:tcPr>
            <w:tcW w:w="850" w:type="dxa"/>
            <w:vAlign w:val="center"/>
          </w:tcPr>
          <w:p w:rsidR="00A00CAE" w:rsidRDefault="00512B5C">
            <w:pPr>
              <w:jc w:val="center"/>
            </w:pPr>
            <w:r>
              <w:rPr>
                <w:color w:val="000000"/>
                <w:sz w:val="24"/>
              </w:rPr>
              <w:t>4</w:t>
            </w:r>
          </w:p>
        </w:tc>
        <w:tc>
          <w:tcPr>
            <w:tcW w:w="1327" w:type="dxa"/>
            <w:vAlign w:val="center"/>
          </w:tcPr>
          <w:p w:rsidR="00A00CAE" w:rsidRDefault="00512B5C">
            <w:pPr>
              <w:jc w:val="center"/>
            </w:pPr>
            <w:r>
              <w:rPr>
                <w:color w:val="000000"/>
                <w:sz w:val="24"/>
              </w:rPr>
              <w:t>603986</w:t>
            </w:r>
          </w:p>
        </w:tc>
        <w:tc>
          <w:tcPr>
            <w:tcW w:w="1769" w:type="dxa"/>
            <w:vAlign w:val="center"/>
          </w:tcPr>
          <w:p w:rsidR="00A00CAE" w:rsidRDefault="00512B5C">
            <w:pPr>
              <w:jc w:val="center"/>
            </w:pPr>
            <w:r>
              <w:rPr>
                <w:color w:val="000000"/>
                <w:sz w:val="24"/>
              </w:rPr>
              <w:t>兆易创新</w:t>
            </w:r>
          </w:p>
        </w:tc>
        <w:tc>
          <w:tcPr>
            <w:tcW w:w="1327" w:type="dxa"/>
            <w:vAlign w:val="center"/>
          </w:tcPr>
          <w:p w:rsidR="00A00CAE" w:rsidRDefault="00512B5C">
            <w:pPr>
              <w:jc w:val="right"/>
            </w:pPr>
            <w:r>
              <w:rPr>
                <w:color w:val="000000"/>
                <w:sz w:val="24"/>
              </w:rPr>
              <w:t>5,000</w:t>
            </w:r>
          </w:p>
        </w:tc>
        <w:tc>
          <w:tcPr>
            <w:tcW w:w="1915" w:type="dxa"/>
            <w:vAlign w:val="center"/>
          </w:tcPr>
          <w:p w:rsidR="00A00CAE" w:rsidRDefault="00512B5C">
            <w:pPr>
              <w:jc w:val="right"/>
            </w:pPr>
            <w:r>
              <w:rPr>
                <w:color w:val="000000"/>
                <w:sz w:val="24"/>
              </w:rPr>
              <w:t>542,600.00</w:t>
            </w:r>
          </w:p>
        </w:tc>
        <w:tc>
          <w:tcPr>
            <w:tcW w:w="1680" w:type="dxa"/>
            <w:vAlign w:val="center"/>
          </w:tcPr>
          <w:p w:rsidR="00A00CAE" w:rsidRDefault="00512B5C">
            <w:pPr>
              <w:jc w:val="right"/>
            </w:pPr>
            <w:r>
              <w:rPr>
                <w:color w:val="000000"/>
                <w:sz w:val="24"/>
              </w:rPr>
              <w:t>1.03</w:t>
            </w:r>
          </w:p>
        </w:tc>
      </w:tr>
      <w:tr w:rsidR="00A00CAE">
        <w:trPr>
          <w:jc w:val="center"/>
        </w:trPr>
        <w:tc>
          <w:tcPr>
            <w:tcW w:w="850" w:type="dxa"/>
            <w:vAlign w:val="center"/>
          </w:tcPr>
          <w:p w:rsidR="00A00CAE" w:rsidRDefault="00512B5C">
            <w:pPr>
              <w:jc w:val="center"/>
            </w:pPr>
            <w:r>
              <w:rPr>
                <w:color w:val="000000"/>
                <w:sz w:val="24"/>
              </w:rPr>
              <w:t>5</w:t>
            </w:r>
          </w:p>
        </w:tc>
        <w:tc>
          <w:tcPr>
            <w:tcW w:w="1327" w:type="dxa"/>
            <w:vAlign w:val="center"/>
          </w:tcPr>
          <w:p w:rsidR="00A00CAE" w:rsidRDefault="00512B5C">
            <w:pPr>
              <w:jc w:val="center"/>
            </w:pPr>
            <w:r>
              <w:rPr>
                <w:color w:val="000000"/>
                <w:sz w:val="24"/>
              </w:rPr>
              <w:t>300170</w:t>
            </w:r>
          </w:p>
        </w:tc>
        <w:tc>
          <w:tcPr>
            <w:tcW w:w="1769" w:type="dxa"/>
            <w:vAlign w:val="center"/>
          </w:tcPr>
          <w:p w:rsidR="00A00CAE" w:rsidRDefault="00512B5C">
            <w:pPr>
              <w:jc w:val="center"/>
            </w:pPr>
            <w:r>
              <w:rPr>
                <w:color w:val="000000"/>
                <w:sz w:val="24"/>
              </w:rPr>
              <w:t>汉得信息</w:t>
            </w:r>
          </w:p>
        </w:tc>
        <w:tc>
          <w:tcPr>
            <w:tcW w:w="1327" w:type="dxa"/>
            <w:vAlign w:val="center"/>
          </w:tcPr>
          <w:p w:rsidR="00A00CAE" w:rsidRDefault="00512B5C">
            <w:pPr>
              <w:jc w:val="right"/>
            </w:pPr>
            <w:r>
              <w:rPr>
                <w:color w:val="000000"/>
                <w:sz w:val="24"/>
              </w:rPr>
              <w:t>33,063</w:t>
            </w:r>
          </w:p>
        </w:tc>
        <w:tc>
          <w:tcPr>
            <w:tcW w:w="1915" w:type="dxa"/>
            <w:vAlign w:val="center"/>
          </w:tcPr>
          <w:p w:rsidR="00A00CAE" w:rsidRDefault="00512B5C">
            <w:pPr>
              <w:jc w:val="right"/>
            </w:pPr>
            <w:r>
              <w:rPr>
                <w:color w:val="000000"/>
                <w:sz w:val="24"/>
              </w:rPr>
              <w:t>536,943.12</w:t>
            </w:r>
          </w:p>
        </w:tc>
        <w:tc>
          <w:tcPr>
            <w:tcW w:w="1680" w:type="dxa"/>
            <w:vAlign w:val="center"/>
          </w:tcPr>
          <w:p w:rsidR="00A00CAE" w:rsidRDefault="00512B5C">
            <w:pPr>
              <w:jc w:val="right"/>
            </w:pPr>
            <w:r>
              <w:rPr>
                <w:color w:val="000000"/>
                <w:sz w:val="24"/>
              </w:rPr>
              <w:t>1.01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4,806,285.20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41,088,992.80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41,088,992.80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1,000,500.00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46,895,778.00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00CAE">
        <w:trPr>
          <w:jc w:val="center"/>
        </w:trPr>
        <w:tc>
          <w:tcPr>
            <w:tcW w:w="1075" w:type="dxa"/>
            <w:vAlign w:val="center"/>
          </w:tcPr>
          <w:p w:rsidR="00A00CAE" w:rsidRDefault="00512B5C">
            <w:pPr>
              <w:jc w:val="center"/>
            </w:pPr>
            <w:r>
              <w:rPr>
                <w:color w:val="000000"/>
                <w:sz w:val="24"/>
              </w:rPr>
              <w:t>1</w:t>
            </w:r>
          </w:p>
        </w:tc>
        <w:tc>
          <w:tcPr>
            <w:tcW w:w="1533" w:type="dxa"/>
            <w:vAlign w:val="center"/>
          </w:tcPr>
          <w:p w:rsidR="00A00CAE" w:rsidRDefault="00512B5C">
            <w:pPr>
              <w:jc w:val="center"/>
            </w:pPr>
            <w:r>
              <w:rPr>
                <w:color w:val="000000"/>
                <w:sz w:val="24"/>
              </w:rPr>
              <w:t>018006</w:t>
            </w:r>
          </w:p>
        </w:tc>
        <w:tc>
          <w:tcPr>
            <w:tcW w:w="1533" w:type="dxa"/>
            <w:vAlign w:val="center"/>
          </w:tcPr>
          <w:p w:rsidR="00A00CAE" w:rsidRDefault="00512B5C">
            <w:pPr>
              <w:jc w:val="center"/>
            </w:pPr>
            <w:r>
              <w:rPr>
                <w:color w:val="000000"/>
                <w:sz w:val="24"/>
              </w:rPr>
              <w:t>国开</w:t>
            </w:r>
            <w:r>
              <w:rPr>
                <w:color w:val="000000"/>
                <w:sz w:val="24"/>
              </w:rPr>
              <w:t>1702</w:t>
            </w:r>
          </w:p>
        </w:tc>
        <w:tc>
          <w:tcPr>
            <w:tcW w:w="1394" w:type="dxa"/>
            <w:vAlign w:val="center"/>
          </w:tcPr>
          <w:p w:rsidR="00A00CAE" w:rsidRDefault="00512B5C">
            <w:pPr>
              <w:jc w:val="right"/>
            </w:pPr>
            <w:r>
              <w:rPr>
                <w:color w:val="000000"/>
                <w:sz w:val="24"/>
              </w:rPr>
              <w:t>214,080</w:t>
            </w:r>
          </w:p>
        </w:tc>
        <w:tc>
          <w:tcPr>
            <w:tcW w:w="1944" w:type="dxa"/>
            <w:vAlign w:val="center"/>
          </w:tcPr>
          <w:p w:rsidR="00A00CAE" w:rsidRDefault="00512B5C">
            <w:pPr>
              <w:jc w:val="right"/>
            </w:pPr>
            <w:r>
              <w:rPr>
                <w:color w:val="000000"/>
                <w:sz w:val="24"/>
              </w:rPr>
              <w:t>21,333,072.00</w:t>
            </w:r>
          </w:p>
        </w:tc>
        <w:tc>
          <w:tcPr>
            <w:tcW w:w="1389" w:type="dxa"/>
            <w:vAlign w:val="center"/>
          </w:tcPr>
          <w:p w:rsidR="00A00CAE" w:rsidRDefault="00512B5C">
            <w:pPr>
              <w:jc w:val="right"/>
            </w:pPr>
            <w:r>
              <w:rPr>
                <w:color w:val="000000"/>
                <w:sz w:val="24"/>
              </w:rPr>
              <w:t>40.31</w:t>
            </w:r>
          </w:p>
        </w:tc>
      </w:tr>
      <w:tr w:rsidR="00A00CAE">
        <w:trPr>
          <w:jc w:val="center"/>
        </w:trPr>
        <w:tc>
          <w:tcPr>
            <w:tcW w:w="1075" w:type="dxa"/>
            <w:vAlign w:val="center"/>
          </w:tcPr>
          <w:p w:rsidR="00A00CAE" w:rsidRDefault="00512B5C">
            <w:pPr>
              <w:jc w:val="center"/>
            </w:pPr>
            <w:r>
              <w:rPr>
                <w:color w:val="000000"/>
                <w:sz w:val="24"/>
              </w:rPr>
              <w:t>2</w:t>
            </w:r>
          </w:p>
        </w:tc>
        <w:tc>
          <w:tcPr>
            <w:tcW w:w="1533" w:type="dxa"/>
            <w:vAlign w:val="center"/>
          </w:tcPr>
          <w:p w:rsidR="00A00CAE" w:rsidRDefault="00512B5C">
            <w:pPr>
              <w:jc w:val="center"/>
            </w:pPr>
            <w:r>
              <w:rPr>
                <w:color w:val="000000"/>
                <w:sz w:val="24"/>
              </w:rPr>
              <w:t>170410</w:t>
            </w:r>
          </w:p>
        </w:tc>
        <w:tc>
          <w:tcPr>
            <w:tcW w:w="1533" w:type="dxa"/>
            <w:vAlign w:val="center"/>
          </w:tcPr>
          <w:p w:rsidR="00A00CAE" w:rsidRDefault="00512B5C">
            <w:pPr>
              <w:jc w:val="center"/>
            </w:pPr>
            <w:r>
              <w:rPr>
                <w:color w:val="000000"/>
                <w:sz w:val="24"/>
              </w:rPr>
              <w:t>17</w:t>
            </w:r>
            <w:r>
              <w:rPr>
                <w:color w:val="000000"/>
                <w:sz w:val="24"/>
              </w:rPr>
              <w:t>农发</w:t>
            </w:r>
            <w:r>
              <w:rPr>
                <w:color w:val="000000"/>
                <w:sz w:val="24"/>
              </w:rPr>
              <w:t>10</w:t>
            </w:r>
          </w:p>
        </w:tc>
        <w:tc>
          <w:tcPr>
            <w:tcW w:w="1394" w:type="dxa"/>
            <w:vAlign w:val="center"/>
          </w:tcPr>
          <w:p w:rsidR="00A00CAE" w:rsidRDefault="00512B5C">
            <w:pPr>
              <w:jc w:val="right"/>
            </w:pPr>
            <w:r>
              <w:rPr>
                <w:color w:val="000000"/>
                <w:sz w:val="24"/>
              </w:rPr>
              <w:t>100,000</w:t>
            </w:r>
          </w:p>
        </w:tc>
        <w:tc>
          <w:tcPr>
            <w:tcW w:w="1944" w:type="dxa"/>
            <w:vAlign w:val="center"/>
          </w:tcPr>
          <w:p w:rsidR="00A00CAE" w:rsidRDefault="00512B5C">
            <w:pPr>
              <w:jc w:val="right"/>
            </w:pPr>
            <w:r>
              <w:rPr>
                <w:color w:val="000000"/>
                <w:sz w:val="24"/>
              </w:rPr>
              <w:t>10,003,000.00</w:t>
            </w:r>
          </w:p>
        </w:tc>
        <w:tc>
          <w:tcPr>
            <w:tcW w:w="1389" w:type="dxa"/>
            <w:vAlign w:val="center"/>
          </w:tcPr>
          <w:p w:rsidR="00A00CAE" w:rsidRDefault="00512B5C">
            <w:pPr>
              <w:jc w:val="right"/>
            </w:pPr>
            <w:r>
              <w:rPr>
                <w:color w:val="000000"/>
                <w:sz w:val="24"/>
              </w:rPr>
              <w:t>18.90</w:t>
            </w:r>
          </w:p>
        </w:tc>
      </w:tr>
      <w:tr w:rsidR="00A00CAE">
        <w:trPr>
          <w:jc w:val="center"/>
        </w:trPr>
        <w:tc>
          <w:tcPr>
            <w:tcW w:w="1075" w:type="dxa"/>
            <w:vAlign w:val="center"/>
          </w:tcPr>
          <w:p w:rsidR="00A00CAE" w:rsidRDefault="00512B5C">
            <w:pPr>
              <w:jc w:val="center"/>
            </w:pPr>
            <w:r>
              <w:rPr>
                <w:color w:val="000000"/>
                <w:sz w:val="24"/>
              </w:rPr>
              <w:t>3</w:t>
            </w:r>
          </w:p>
        </w:tc>
        <w:tc>
          <w:tcPr>
            <w:tcW w:w="1533" w:type="dxa"/>
            <w:vAlign w:val="center"/>
          </w:tcPr>
          <w:p w:rsidR="00A00CAE" w:rsidRDefault="00512B5C">
            <w:pPr>
              <w:jc w:val="center"/>
            </w:pPr>
            <w:r>
              <w:rPr>
                <w:color w:val="000000"/>
                <w:sz w:val="24"/>
              </w:rPr>
              <w:t>018005</w:t>
            </w:r>
          </w:p>
        </w:tc>
        <w:tc>
          <w:tcPr>
            <w:tcW w:w="1533" w:type="dxa"/>
            <w:vAlign w:val="center"/>
          </w:tcPr>
          <w:p w:rsidR="00A00CAE" w:rsidRDefault="00512B5C">
            <w:pPr>
              <w:jc w:val="center"/>
            </w:pPr>
            <w:r>
              <w:rPr>
                <w:color w:val="000000"/>
                <w:sz w:val="24"/>
              </w:rPr>
              <w:t>国开</w:t>
            </w:r>
            <w:r>
              <w:rPr>
                <w:color w:val="000000"/>
                <w:sz w:val="24"/>
              </w:rPr>
              <w:t>1701</w:t>
            </w:r>
          </w:p>
        </w:tc>
        <w:tc>
          <w:tcPr>
            <w:tcW w:w="1394" w:type="dxa"/>
            <w:vAlign w:val="center"/>
          </w:tcPr>
          <w:p w:rsidR="00A00CAE" w:rsidRDefault="00512B5C">
            <w:pPr>
              <w:jc w:val="right"/>
            </w:pPr>
            <w:r>
              <w:rPr>
                <w:color w:val="000000"/>
                <w:sz w:val="24"/>
              </w:rPr>
              <w:t>97,160</w:t>
            </w:r>
          </w:p>
        </w:tc>
        <w:tc>
          <w:tcPr>
            <w:tcW w:w="1944" w:type="dxa"/>
            <w:vAlign w:val="center"/>
          </w:tcPr>
          <w:p w:rsidR="00A00CAE" w:rsidRDefault="00512B5C">
            <w:pPr>
              <w:jc w:val="right"/>
            </w:pPr>
            <w:r>
              <w:rPr>
                <w:color w:val="000000"/>
                <w:sz w:val="24"/>
              </w:rPr>
              <w:t>9,752,920.80</w:t>
            </w:r>
          </w:p>
        </w:tc>
        <w:tc>
          <w:tcPr>
            <w:tcW w:w="1389" w:type="dxa"/>
            <w:vAlign w:val="center"/>
          </w:tcPr>
          <w:p w:rsidR="00A00CAE" w:rsidRDefault="00512B5C">
            <w:pPr>
              <w:jc w:val="right"/>
            </w:pPr>
            <w:r>
              <w:rPr>
                <w:color w:val="000000"/>
                <w:sz w:val="24"/>
              </w:rPr>
              <w:t>18.43</w:t>
            </w:r>
          </w:p>
        </w:tc>
      </w:tr>
      <w:tr w:rsidR="00A00CAE">
        <w:trPr>
          <w:jc w:val="center"/>
        </w:trPr>
        <w:tc>
          <w:tcPr>
            <w:tcW w:w="1075" w:type="dxa"/>
            <w:vAlign w:val="center"/>
          </w:tcPr>
          <w:p w:rsidR="00A00CAE" w:rsidRDefault="00512B5C">
            <w:pPr>
              <w:jc w:val="center"/>
            </w:pPr>
            <w:r>
              <w:rPr>
                <w:color w:val="000000"/>
                <w:sz w:val="24"/>
              </w:rPr>
              <w:t>4</w:t>
            </w:r>
          </w:p>
        </w:tc>
        <w:tc>
          <w:tcPr>
            <w:tcW w:w="1533" w:type="dxa"/>
            <w:vAlign w:val="center"/>
          </w:tcPr>
          <w:p w:rsidR="00A00CAE" w:rsidRDefault="00512B5C">
            <w:pPr>
              <w:jc w:val="center"/>
            </w:pPr>
            <w:r>
              <w:rPr>
                <w:color w:val="000000"/>
                <w:sz w:val="24"/>
              </w:rPr>
              <w:t>010303</w:t>
            </w:r>
          </w:p>
        </w:tc>
        <w:tc>
          <w:tcPr>
            <w:tcW w:w="1533" w:type="dxa"/>
            <w:vAlign w:val="center"/>
          </w:tcPr>
          <w:p w:rsidR="00A00CAE" w:rsidRDefault="00512B5C">
            <w:pPr>
              <w:jc w:val="center"/>
            </w:pPr>
            <w:r>
              <w:rPr>
                <w:color w:val="000000"/>
                <w:sz w:val="24"/>
              </w:rPr>
              <w:t>03</w:t>
            </w:r>
            <w:r>
              <w:rPr>
                <w:color w:val="000000"/>
                <w:sz w:val="24"/>
              </w:rPr>
              <w:t>国债</w:t>
            </w:r>
            <w:r>
              <w:rPr>
                <w:color w:val="000000"/>
                <w:sz w:val="24"/>
              </w:rPr>
              <w:t>⑶</w:t>
            </w:r>
          </w:p>
        </w:tc>
        <w:tc>
          <w:tcPr>
            <w:tcW w:w="1394" w:type="dxa"/>
            <w:vAlign w:val="center"/>
          </w:tcPr>
          <w:p w:rsidR="00A00CAE" w:rsidRDefault="00512B5C">
            <w:pPr>
              <w:jc w:val="right"/>
            </w:pPr>
            <w:r>
              <w:rPr>
                <w:color w:val="000000"/>
                <w:sz w:val="24"/>
              </w:rPr>
              <w:t>48,470</w:t>
            </w:r>
          </w:p>
        </w:tc>
        <w:tc>
          <w:tcPr>
            <w:tcW w:w="1944" w:type="dxa"/>
            <w:vAlign w:val="center"/>
          </w:tcPr>
          <w:p w:rsidR="00A00CAE" w:rsidRDefault="00512B5C">
            <w:pPr>
              <w:jc w:val="right"/>
            </w:pPr>
            <w:r>
              <w:rPr>
                <w:color w:val="000000"/>
                <w:sz w:val="24"/>
              </w:rPr>
              <w:t>4,806,285.20</w:t>
            </w:r>
          </w:p>
        </w:tc>
        <w:tc>
          <w:tcPr>
            <w:tcW w:w="1389" w:type="dxa"/>
            <w:vAlign w:val="center"/>
          </w:tcPr>
          <w:p w:rsidR="00A00CAE" w:rsidRDefault="00512B5C">
            <w:pPr>
              <w:jc w:val="right"/>
            </w:pPr>
            <w:r>
              <w:rPr>
                <w:color w:val="000000"/>
                <w:sz w:val="24"/>
              </w:rPr>
              <w:t>9.08</w:t>
            </w:r>
          </w:p>
        </w:tc>
      </w:tr>
      <w:tr w:rsidR="00A00CAE">
        <w:trPr>
          <w:jc w:val="center"/>
        </w:trPr>
        <w:tc>
          <w:tcPr>
            <w:tcW w:w="1075" w:type="dxa"/>
            <w:vAlign w:val="center"/>
          </w:tcPr>
          <w:p w:rsidR="00A00CAE" w:rsidRDefault="00512B5C">
            <w:pPr>
              <w:jc w:val="center"/>
            </w:pPr>
            <w:r>
              <w:rPr>
                <w:color w:val="000000"/>
                <w:sz w:val="24"/>
              </w:rPr>
              <w:t>5</w:t>
            </w:r>
          </w:p>
        </w:tc>
        <w:tc>
          <w:tcPr>
            <w:tcW w:w="1533" w:type="dxa"/>
            <w:vAlign w:val="center"/>
          </w:tcPr>
          <w:p w:rsidR="00A00CAE" w:rsidRDefault="00512B5C">
            <w:pPr>
              <w:jc w:val="center"/>
            </w:pPr>
            <w:r>
              <w:rPr>
                <w:color w:val="000000"/>
                <w:sz w:val="24"/>
              </w:rPr>
              <w:t>122596</w:t>
            </w:r>
          </w:p>
        </w:tc>
        <w:tc>
          <w:tcPr>
            <w:tcW w:w="1533" w:type="dxa"/>
            <w:vAlign w:val="center"/>
          </w:tcPr>
          <w:p w:rsidR="00A00CAE" w:rsidRDefault="00512B5C">
            <w:pPr>
              <w:jc w:val="center"/>
            </w:pPr>
            <w:r>
              <w:rPr>
                <w:color w:val="000000"/>
                <w:sz w:val="24"/>
              </w:rPr>
              <w:t>12</w:t>
            </w:r>
            <w:r>
              <w:rPr>
                <w:color w:val="000000"/>
                <w:sz w:val="24"/>
              </w:rPr>
              <w:t>沪城开</w:t>
            </w:r>
          </w:p>
        </w:tc>
        <w:tc>
          <w:tcPr>
            <w:tcW w:w="1394" w:type="dxa"/>
            <w:vAlign w:val="center"/>
          </w:tcPr>
          <w:p w:rsidR="00A00CAE" w:rsidRDefault="00512B5C">
            <w:pPr>
              <w:jc w:val="right"/>
            </w:pPr>
            <w:r>
              <w:rPr>
                <w:color w:val="000000"/>
                <w:sz w:val="24"/>
              </w:rPr>
              <w:t>10,000</w:t>
            </w:r>
          </w:p>
        </w:tc>
        <w:tc>
          <w:tcPr>
            <w:tcW w:w="1944" w:type="dxa"/>
            <w:vAlign w:val="center"/>
          </w:tcPr>
          <w:p w:rsidR="00A00CAE" w:rsidRDefault="00512B5C">
            <w:pPr>
              <w:jc w:val="right"/>
            </w:pPr>
            <w:r>
              <w:rPr>
                <w:color w:val="000000"/>
                <w:sz w:val="24"/>
              </w:rPr>
              <w:t>1,000,500.00</w:t>
            </w:r>
          </w:p>
        </w:tc>
        <w:tc>
          <w:tcPr>
            <w:tcW w:w="1389" w:type="dxa"/>
            <w:vAlign w:val="center"/>
          </w:tcPr>
          <w:p w:rsidR="00A00CAE" w:rsidRDefault="00512B5C">
            <w:pPr>
              <w:jc w:val="right"/>
            </w:pPr>
            <w:r>
              <w:rPr>
                <w:color w:val="000000"/>
                <w:sz w:val="24"/>
              </w:rPr>
              <w:t>1.89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74,725.49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1,321,845.77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694,888.02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12,016.47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2,103,475.75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A61584"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A61584">
        <w:rPr>
          <w:rFonts w:eastAsiaTheme="minorEastAsia"/>
          <w:color w:val="000000" w:themeColor="text1"/>
          <w:kern w:val="0"/>
          <w:sz w:val="24"/>
          <w:szCs w:val="24"/>
        </w:rPr>
        <w:t xml:space="preserve">§6  </w:t>
      </w:r>
      <w:r w:rsidRPr="00A61584">
        <w:rPr>
          <w:rFonts w:eastAsiaTheme="minorEastAsia" w:hint="eastAsia"/>
          <w:color w:val="000000" w:themeColor="text1"/>
          <w:kern w:val="0"/>
          <w:sz w:val="24"/>
          <w:szCs w:val="24"/>
        </w:rPr>
        <w:t>基金中基金</w:t>
      </w:r>
    </w:p>
    <w:p w:rsidR="001E4CB0" w:rsidRPr="00575270" w:rsidRDefault="001E4CB0" w:rsidP="001E4CB0">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p w:rsidR="001E4CB0" w:rsidRPr="00575270" w:rsidRDefault="001E4CB0" w:rsidP="001E4CB0">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t>本基金本报告期末未持有基金。</w:t>
      </w:r>
    </w:p>
    <w:p w:rsidR="001E4CB0" w:rsidRPr="00575270" w:rsidRDefault="001E4CB0" w:rsidP="001E4CB0">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p w:rsidR="001E4CB0" w:rsidRPr="00575270" w:rsidRDefault="001E4CB0" w:rsidP="001E4CB0">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t>本基金本报告期内未交易或持有基金。</w:t>
      </w:r>
    </w:p>
    <w:p w:rsidR="001E4CB0" w:rsidRPr="00575270" w:rsidRDefault="001E4CB0" w:rsidP="001E4CB0">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E15EEC" w:rsidRPr="00A61584" w:rsidRDefault="001E4CB0" w:rsidP="00A61584">
      <w:pPr>
        <w:autoSpaceDE w:val="0"/>
        <w:autoSpaceDN w:val="0"/>
        <w:adjustRightInd w:val="0"/>
        <w:spacing w:line="360" w:lineRule="auto"/>
        <w:ind w:firstLineChars="200" w:firstLine="480"/>
        <w:jc w:val="left"/>
        <w:rPr>
          <w:rFonts w:eastAsiaTheme="minorEastAsia"/>
          <w:color w:val="000000" w:themeColor="text1"/>
          <w:sz w:val="24"/>
        </w:rPr>
      </w:pPr>
      <w:r>
        <w:rPr>
          <w:rFonts w:hint="eastAsia"/>
          <w:color w:val="000000"/>
          <w:sz w:val="24"/>
        </w:rPr>
        <w:t>无</w:t>
      </w:r>
      <w:r>
        <w:rPr>
          <w:color w:val="000000"/>
          <w:sz w:val="24"/>
        </w:rPr>
        <w:t>。</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46,025,856.39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2,626,917.34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307,352.65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130,221.99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9,464,277.47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810,773.96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36,868,931.57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1,946,365.37</w:t>
            </w:r>
          </w:p>
        </w:tc>
      </w:tr>
    </w:tbl>
    <w:p w:rsidR="00A00CAE" w:rsidRDefault="00512B5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17,781,003.96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052A31" w:rsidP="007F50FB">
            <w:pPr>
              <w:jc w:val="right"/>
              <w:rPr>
                <w:color w:val="000000"/>
                <w:kern w:val="0"/>
                <w:sz w:val="24"/>
              </w:rPr>
            </w:pPr>
            <w:r w:rsidRPr="00052A31">
              <w:rPr>
                <w:color w:val="000000"/>
                <w:sz w:val="24"/>
              </w:rPr>
              <w:t>178</w:t>
            </w:r>
            <w:r>
              <w:rPr>
                <w:color w:val="000000"/>
                <w:sz w:val="24"/>
              </w:rPr>
              <w:t>,</w:t>
            </w:r>
            <w:r w:rsidRPr="00052A31">
              <w:rPr>
                <w:color w:val="000000"/>
                <w:sz w:val="24"/>
              </w:rPr>
              <w:t>669.96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17,602,334.00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45.35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A00CAE">
        <w:trPr>
          <w:jc w:val="center"/>
        </w:trPr>
        <w:tc>
          <w:tcPr>
            <w:tcW w:w="1032" w:type="dxa"/>
            <w:vAlign w:val="center"/>
          </w:tcPr>
          <w:p w:rsidR="00A00CAE" w:rsidRDefault="00512B5C">
            <w:pPr>
              <w:jc w:val="center"/>
            </w:pPr>
            <w:r>
              <w:rPr>
                <w:rFonts w:eastAsiaTheme="minorEastAsia"/>
                <w:color w:val="000000"/>
                <w:sz w:val="24"/>
              </w:rPr>
              <w:t>1</w:t>
            </w:r>
          </w:p>
        </w:tc>
        <w:tc>
          <w:tcPr>
            <w:tcW w:w="1776" w:type="dxa"/>
            <w:vAlign w:val="center"/>
          </w:tcPr>
          <w:p w:rsidR="00A00CAE" w:rsidRDefault="00512B5C">
            <w:pPr>
              <w:jc w:val="center"/>
            </w:pPr>
            <w:r>
              <w:rPr>
                <w:rFonts w:eastAsiaTheme="minorEastAsia"/>
                <w:color w:val="000000"/>
                <w:sz w:val="24"/>
              </w:rPr>
              <w:t>自动赎回</w:t>
            </w:r>
          </w:p>
        </w:tc>
        <w:tc>
          <w:tcPr>
            <w:tcW w:w="1317" w:type="dxa"/>
            <w:vAlign w:val="center"/>
          </w:tcPr>
          <w:p w:rsidR="00A00CAE" w:rsidRDefault="00512B5C">
            <w:pPr>
              <w:jc w:val="center"/>
            </w:pPr>
            <w:r>
              <w:rPr>
                <w:rFonts w:eastAsiaTheme="minorEastAsia"/>
                <w:color w:val="000000"/>
                <w:sz w:val="24"/>
              </w:rPr>
              <w:t>2018-04-03</w:t>
            </w:r>
          </w:p>
        </w:tc>
        <w:tc>
          <w:tcPr>
            <w:tcW w:w="1633" w:type="dxa"/>
            <w:vAlign w:val="center"/>
          </w:tcPr>
          <w:p w:rsidR="00A00CAE" w:rsidRDefault="00512B5C">
            <w:pPr>
              <w:jc w:val="right"/>
            </w:pPr>
            <w:r>
              <w:rPr>
                <w:rFonts w:eastAsiaTheme="minorEastAsia"/>
                <w:color w:val="000000"/>
                <w:sz w:val="24"/>
              </w:rPr>
              <w:t>-62,355.30</w:t>
            </w:r>
          </w:p>
        </w:tc>
        <w:tc>
          <w:tcPr>
            <w:tcW w:w="1767" w:type="dxa"/>
            <w:vAlign w:val="center"/>
          </w:tcPr>
          <w:p w:rsidR="00A00CAE" w:rsidRDefault="00512B5C">
            <w:pPr>
              <w:jc w:val="right"/>
            </w:pPr>
            <w:r>
              <w:rPr>
                <w:rFonts w:eastAsiaTheme="minorEastAsia"/>
                <w:color w:val="000000"/>
                <w:sz w:val="24"/>
              </w:rPr>
              <w:t>-86,424.45</w:t>
            </w:r>
          </w:p>
        </w:tc>
        <w:tc>
          <w:tcPr>
            <w:tcW w:w="1343" w:type="dxa"/>
            <w:vAlign w:val="center"/>
          </w:tcPr>
          <w:p w:rsidR="00A00CAE" w:rsidRDefault="00512B5C">
            <w:pPr>
              <w:jc w:val="center"/>
            </w:pPr>
            <w:r>
              <w:rPr>
                <w:rFonts w:eastAsiaTheme="minorEastAsia"/>
                <w:color w:val="000000"/>
                <w:sz w:val="24"/>
              </w:rPr>
              <w:t>0.000%</w:t>
            </w:r>
          </w:p>
        </w:tc>
      </w:tr>
      <w:tr w:rsidR="00A00CAE">
        <w:trPr>
          <w:jc w:val="center"/>
        </w:trPr>
        <w:tc>
          <w:tcPr>
            <w:tcW w:w="1032" w:type="dxa"/>
            <w:vAlign w:val="center"/>
          </w:tcPr>
          <w:p w:rsidR="00A00CAE" w:rsidRDefault="00512B5C">
            <w:pPr>
              <w:jc w:val="center"/>
            </w:pPr>
            <w:r>
              <w:rPr>
                <w:rFonts w:eastAsiaTheme="minorEastAsia"/>
                <w:color w:val="000000"/>
                <w:sz w:val="24"/>
              </w:rPr>
              <w:lastRenderedPageBreak/>
              <w:t>2</w:t>
            </w:r>
          </w:p>
        </w:tc>
        <w:tc>
          <w:tcPr>
            <w:tcW w:w="1776" w:type="dxa"/>
            <w:vAlign w:val="center"/>
          </w:tcPr>
          <w:p w:rsidR="00A00CAE" w:rsidRDefault="00512B5C">
            <w:pPr>
              <w:jc w:val="center"/>
            </w:pPr>
            <w:r>
              <w:rPr>
                <w:rFonts w:eastAsiaTheme="minorEastAsia"/>
                <w:color w:val="000000"/>
                <w:sz w:val="24"/>
              </w:rPr>
              <w:t>自动赎回</w:t>
            </w:r>
          </w:p>
        </w:tc>
        <w:tc>
          <w:tcPr>
            <w:tcW w:w="1317" w:type="dxa"/>
            <w:vAlign w:val="center"/>
          </w:tcPr>
          <w:p w:rsidR="00A00CAE" w:rsidRDefault="00512B5C">
            <w:pPr>
              <w:jc w:val="center"/>
            </w:pPr>
            <w:r>
              <w:rPr>
                <w:rFonts w:eastAsiaTheme="minorEastAsia"/>
                <w:color w:val="000000"/>
                <w:sz w:val="24"/>
              </w:rPr>
              <w:t>2018-05-03</w:t>
            </w:r>
          </w:p>
        </w:tc>
        <w:tc>
          <w:tcPr>
            <w:tcW w:w="1633" w:type="dxa"/>
            <w:vAlign w:val="center"/>
          </w:tcPr>
          <w:p w:rsidR="00A00CAE" w:rsidRDefault="00512B5C">
            <w:pPr>
              <w:jc w:val="right"/>
            </w:pPr>
            <w:r>
              <w:rPr>
                <w:rFonts w:eastAsiaTheme="minorEastAsia"/>
                <w:color w:val="000000"/>
                <w:sz w:val="24"/>
              </w:rPr>
              <w:t>-58,253.09</w:t>
            </w:r>
          </w:p>
        </w:tc>
        <w:tc>
          <w:tcPr>
            <w:tcW w:w="1767" w:type="dxa"/>
            <w:vAlign w:val="center"/>
          </w:tcPr>
          <w:p w:rsidR="00A00CAE" w:rsidRDefault="00512B5C">
            <w:pPr>
              <w:jc w:val="right"/>
            </w:pPr>
            <w:r>
              <w:rPr>
                <w:rFonts w:eastAsiaTheme="minorEastAsia"/>
                <w:color w:val="000000"/>
                <w:sz w:val="24"/>
              </w:rPr>
              <w:t>-80,797.04</w:t>
            </w:r>
          </w:p>
        </w:tc>
        <w:tc>
          <w:tcPr>
            <w:tcW w:w="1343" w:type="dxa"/>
            <w:vAlign w:val="center"/>
          </w:tcPr>
          <w:p w:rsidR="00A00CAE" w:rsidRDefault="00512B5C">
            <w:pPr>
              <w:jc w:val="center"/>
            </w:pPr>
            <w:r>
              <w:rPr>
                <w:rFonts w:eastAsiaTheme="minorEastAsia"/>
                <w:color w:val="000000"/>
                <w:sz w:val="24"/>
              </w:rPr>
              <w:t>0.000%</w:t>
            </w:r>
          </w:p>
        </w:tc>
      </w:tr>
      <w:tr w:rsidR="00A00CAE">
        <w:trPr>
          <w:jc w:val="center"/>
        </w:trPr>
        <w:tc>
          <w:tcPr>
            <w:tcW w:w="1032" w:type="dxa"/>
            <w:vAlign w:val="center"/>
          </w:tcPr>
          <w:p w:rsidR="00A00CAE" w:rsidRDefault="00512B5C">
            <w:pPr>
              <w:jc w:val="center"/>
            </w:pPr>
            <w:r>
              <w:rPr>
                <w:rFonts w:eastAsiaTheme="minorEastAsia"/>
                <w:color w:val="000000"/>
                <w:sz w:val="24"/>
              </w:rPr>
              <w:t>3</w:t>
            </w:r>
          </w:p>
        </w:tc>
        <w:tc>
          <w:tcPr>
            <w:tcW w:w="1776" w:type="dxa"/>
            <w:vAlign w:val="center"/>
          </w:tcPr>
          <w:p w:rsidR="00A00CAE" w:rsidRDefault="00512B5C">
            <w:pPr>
              <w:jc w:val="center"/>
            </w:pPr>
            <w:r>
              <w:rPr>
                <w:rFonts w:eastAsiaTheme="minorEastAsia"/>
                <w:color w:val="000000"/>
                <w:sz w:val="24"/>
              </w:rPr>
              <w:t>自动赎回</w:t>
            </w:r>
          </w:p>
        </w:tc>
        <w:tc>
          <w:tcPr>
            <w:tcW w:w="1317" w:type="dxa"/>
            <w:vAlign w:val="center"/>
          </w:tcPr>
          <w:p w:rsidR="00A00CAE" w:rsidRDefault="00512B5C">
            <w:pPr>
              <w:jc w:val="center"/>
            </w:pPr>
            <w:r>
              <w:rPr>
                <w:rFonts w:eastAsiaTheme="minorEastAsia"/>
                <w:color w:val="000000"/>
                <w:sz w:val="24"/>
              </w:rPr>
              <w:t>2018-06-04</w:t>
            </w:r>
          </w:p>
        </w:tc>
        <w:tc>
          <w:tcPr>
            <w:tcW w:w="1633" w:type="dxa"/>
            <w:vAlign w:val="center"/>
          </w:tcPr>
          <w:p w:rsidR="00A00CAE" w:rsidRDefault="00512B5C">
            <w:pPr>
              <w:jc w:val="right"/>
            </w:pPr>
            <w:r>
              <w:rPr>
                <w:rFonts w:eastAsiaTheme="minorEastAsia"/>
                <w:color w:val="000000"/>
                <w:sz w:val="24"/>
              </w:rPr>
              <w:t>-58,061.57</w:t>
            </w:r>
          </w:p>
        </w:tc>
        <w:tc>
          <w:tcPr>
            <w:tcW w:w="1767" w:type="dxa"/>
            <w:vAlign w:val="center"/>
          </w:tcPr>
          <w:p w:rsidR="00A00CAE" w:rsidRDefault="00512B5C">
            <w:pPr>
              <w:jc w:val="right"/>
            </w:pPr>
            <w:r>
              <w:rPr>
                <w:rFonts w:eastAsiaTheme="minorEastAsia"/>
                <w:color w:val="000000"/>
                <w:sz w:val="24"/>
              </w:rPr>
              <w:t>-79,950.78</w:t>
            </w:r>
          </w:p>
        </w:tc>
        <w:tc>
          <w:tcPr>
            <w:tcW w:w="1343" w:type="dxa"/>
            <w:vAlign w:val="center"/>
          </w:tcPr>
          <w:p w:rsidR="00A00CAE" w:rsidRDefault="00512B5C">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-178,669.96</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-247,172.27</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00CAE">
        <w:tc>
          <w:tcPr>
            <w:tcW w:w="992" w:type="dxa"/>
          </w:tcPr>
          <w:p w:rsidR="00A00CAE" w:rsidRDefault="00A00CAE"/>
          <w:p w:rsidR="00A00CAE" w:rsidRDefault="00512B5C">
            <w:r>
              <w:rPr>
                <w:rFonts w:ascii="宋体" w:hAnsi="宋体" w:hint="eastAsia"/>
                <w:bCs/>
                <w:color w:val="000000"/>
                <w:kern w:val="0"/>
                <w:szCs w:val="21"/>
              </w:rPr>
              <w:t>机构</w:t>
            </w:r>
          </w:p>
        </w:tc>
        <w:tc>
          <w:tcPr>
            <w:tcW w:w="991" w:type="dxa"/>
            <w:vAlign w:val="center"/>
          </w:tcPr>
          <w:p w:rsidR="00A00CAE" w:rsidRDefault="00512B5C">
            <w:pPr>
              <w:jc w:val="center"/>
            </w:pPr>
            <w:r>
              <w:rPr>
                <w:rFonts w:ascii="宋体" w:hAnsi="宋体" w:hint="eastAsia"/>
                <w:color w:val="000000"/>
                <w:kern w:val="0"/>
                <w:szCs w:val="21"/>
              </w:rPr>
              <w:t>1</w:t>
            </w:r>
          </w:p>
        </w:tc>
        <w:tc>
          <w:tcPr>
            <w:tcW w:w="1843" w:type="dxa"/>
            <w:vAlign w:val="center"/>
          </w:tcPr>
          <w:p w:rsidR="00A00CAE" w:rsidRDefault="00512B5C">
            <w:pPr>
              <w:jc w:val="center"/>
            </w:pPr>
            <w:r>
              <w:rPr>
                <w:rFonts w:ascii="宋体" w:hAnsi="宋体" w:hint="eastAsia"/>
                <w:color w:val="000000"/>
                <w:kern w:val="0"/>
                <w:szCs w:val="21"/>
              </w:rPr>
              <w:t>2018/4/1-2018/6/30</w:t>
            </w:r>
          </w:p>
        </w:tc>
        <w:tc>
          <w:tcPr>
            <w:tcW w:w="851" w:type="dxa"/>
            <w:vAlign w:val="center"/>
          </w:tcPr>
          <w:p w:rsidR="00A00CAE" w:rsidRDefault="00512B5C">
            <w:pPr>
              <w:jc w:val="center"/>
            </w:pPr>
            <w:r>
              <w:rPr>
                <w:rFonts w:ascii="宋体" w:hAnsi="宋体" w:hint="eastAsia"/>
                <w:color w:val="000000"/>
                <w:kern w:val="0"/>
                <w:szCs w:val="21"/>
              </w:rPr>
              <w:t>17,781,003.96</w:t>
            </w:r>
          </w:p>
        </w:tc>
        <w:tc>
          <w:tcPr>
            <w:tcW w:w="850" w:type="dxa"/>
            <w:vAlign w:val="center"/>
          </w:tcPr>
          <w:p w:rsidR="00A00CAE" w:rsidRDefault="00512B5C">
            <w:pPr>
              <w:jc w:val="center"/>
            </w:pPr>
            <w:r>
              <w:rPr>
                <w:rFonts w:ascii="宋体" w:hAnsi="宋体" w:hint="eastAsia"/>
                <w:color w:val="000000"/>
                <w:kern w:val="0"/>
                <w:szCs w:val="21"/>
              </w:rPr>
              <w:t>-</w:t>
            </w:r>
          </w:p>
        </w:tc>
        <w:tc>
          <w:tcPr>
            <w:tcW w:w="1134" w:type="dxa"/>
            <w:vAlign w:val="center"/>
          </w:tcPr>
          <w:p w:rsidR="00A00CAE" w:rsidRDefault="00512B5C">
            <w:pPr>
              <w:jc w:val="center"/>
            </w:pPr>
            <w:r>
              <w:rPr>
                <w:rFonts w:ascii="宋体" w:hAnsi="宋体" w:hint="eastAsia"/>
                <w:color w:val="000000"/>
                <w:kern w:val="0"/>
                <w:szCs w:val="21"/>
              </w:rPr>
              <w:t>178,669.96</w:t>
            </w:r>
          </w:p>
        </w:tc>
        <w:tc>
          <w:tcPr>
            <w:tcW w:w="1419" w:type="dxa"/>
            <w:vAlign w:val="center"/>
          </w:tcPr>
          <w:p w:rsidR="00A00CAE" w:rsidRDefault="00512B5C">
            <w:pPr>
              <w:jc w:val="center"/>
            </w:pPr>
            <w:r>
              <w:rPr>
                <w:rFonts w:ascii="宋体" w:hAnsi="宋体" w:hint="eastAsia"/>
                <w:color w:val="000000"/>
                <w:kern w:val="0"/>
                <w:szCs w:val="21"/>
              </w:rPr>
              <w:t>17,602,334.00</w:t>
            </w:r>
          </w:p>
        </w:tc>
        <w:tc>
          <w:tcPr>
            <w:tcW w:w="1130" w:type="dxa"/>
            <w:vAlign w:val="center"/>
          </w:tcPr>
          <w:p w:rsidR="00A00CAE" w:rsidRDefault="00512B5C">
            <w:pPr>
              <w:jc w:val="center"/>
            </w:pPr>
            <w:r>
              <w:rPr>
                <w:rFonts w:ascii="宋体" w:hAnsi="宋体" w:hint="eastAsia"/>
                <w:color w:val="000000"/>
                <w:kern w:val="0"/>
                <w:szCs w:val="21"/>
              </w:rPr>
              <w:t>45.35%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00CAE" w:rsidRDefault="00512B5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00E15EEC">
        <w:rPr>
          <w:rFonts w:eastAsiaTheme="minorEastAsia" w:hint="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9BA" w:rsidRDefault="002119BA">
      <w:r>
        <w:separator/>
      </w:r>
    </w:p>
  </w:endnote>
  <w:endnote w:type="continuationSeparator" w:id="0">
    <w:p w:rsidR="002119BA" w:rsidRDefault="002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A61584">
      <w:rPr>
        <w:noProof/>
        <w:kern w:val="0"/>
        <w:szCs w:val="21"/>
      </w:rPr>
      <w:t>2</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A61584">
      <w:rPr>
        <w:noProof/>
        <w:kern w:val="0"/>
        <w:szCs w:val="21"/>
      </w:rPr>
      <w:t>16</w:t>
    </w:r>
    <w:r w:rsidR="003F167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9BA" w:rsidRDefault="002119BA">
      <w:r>
        <w:separator/>
      </w:r>
    </w:p>
  </w:footnote>
  <w:footnote w:type="continuationSeparator" w:id="0">
    <w:p w:rsidR="002119BA" w:rsidRDefault="0021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2A31"/>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4CB0"/>
    <w:rsid w:val="001E6C11"/>
    <w:rsid w:val="001F03E1"/>
    <w:rsid w:val="001F1F19"/>
    <w:rsid w:val="001F2BD1"/>
    <w:rsid w:val="001F3080"/>
    <w:rsid w:val="001F3CC6"/>
    <w:rsid w:val="001F5F5F"/>
    <w:rsid w:val="00205064"/>
    <w:rsid w:val="0020548A"/>
    <w:rsid w:val="00211668"/>
    <w:rsid w:val="002118A6"/>
    <w:rsid w:val="002119BA"/>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5746"/>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2B5C"/>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0CA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1584"/>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60AE"/>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19AB"/>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5EEC"/>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C0B2-998A-425B-A32C-07A3F6F4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220</TotalTime>
  <Pages>1</Pages>
  <Words>1406</Words>
  <Characters>8015</Characters>
  <Application>Microsoft Office Word</Application>
  <DocSecurity>0</DocSecurity>
  <Lines>66</Lines>
  <Paragraphs>18</Paragraphs>
  <ScaleCrop>false</ScaleCrop>
  <Company>TRT. Ltd. Co.</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381</cp:revision>
  <cp:lastPrinted>2007-07-19T00:46:00Z</cp:lastPrinted>
  <dcterms:created xsi:type="dcterms:W3CDTF">2014-01-17T06:19:00Z</dcterms:created>
  <dcterms:modified xsi:type="dcterms:W3CDTF">2018-07-16T08:27:00Z</dcterms:modified>
</cp:coreProperties>
</file>