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E3F" w:rsidRPr="000E4C40" w:rsidRDefault="00902E3F" w:rsidP="00281564">
      <w:pPr>
        <w:autoSpaceDE w:val="0"/>
        <w:autoSpaceDN w:val="0"/>
        <w:adjustRightInd w:val="0"/>
        <w:spacing w:before="29" w:line="288" w:lineRule="auto"/>
        <w:jc w:val="left"/>
        <w:rPr>
          <w:color w:val="000000"/>
          <w:kern w:val="0"/>
          <w:sz w:val="24"/>
        </w:rPr>
      </w:pPr>
    </w:p>
    <w:p w:rsidR="002B45A4" w:rsidRPr="000E4C40" w:rsidRDefault="002B45A4" w:rsidP="00281564">
      <w:pPr>
        <w:autoSpaceDE w:val="0"/>
        <w:autoSpaceDN w:val="0"/>
        <w:adjustRightInd w:val="0"/>
        <w:spacing w:before="29" w:line="288" w:lineRule="auto"/>
        <w:jc w:val="left"/>
        <w:rPr>
          <w:color w:val="000000"/>
          <w:kern w:val="0"/>
          <w:sz w:val="24"/>
        </w:rPr>
      </w:pPr>
    </w:p>
    <w:p w:rsidR="00575970" w:rsidRPr="000E4C40" w:rsidRDefault="00575970" w:rsidP="00281564">
      <w:pPr>
        <w:autoSpaceDE w:val="0"/>
        <w:autoSpaceDN w:val="0"/>
        <w:adjustRightInd w:val="0"/>
        <w:spacing w:before="29" w:line="288" w:lineRule="auto"/>
        <w:jc w:val="left"/>
        <w:rPr>
          <w:color w:val="000000"/>
          <w:kern w:val="0"/>
          <w:sz w:val="24"/>
        </w:rPr>
      </w:pPr>
    </w:p>
    <w:p w:rsidR="00B60E27" w:rsidRPr="000E4C40" w:rsidRDefault="00B60E27" w:rsidP="00281564">
      <w:pPr>
        <w:autoSpaceDE w:val="0"/>
        <w:autoSpaceDN w:val="0"/>
        <w:adjustRightInd w:val="0"/>
        <w:spacing w:before="29" w:line="288" w:lineRule="auto"/>
        <w:jc w:val="left"/>
        <w:rPr>
          <w:color w:val="000000"/>
          <w:kern w:val="0"/>
          <w:sz w:val="24"/>
        </w:rPr>
      </w:pPr>
    </w:p>
    <w:p w:rsidR="00B60E27" w:rsidRPr="001E1B20" w:rsidRDefault="00B60E27" w:rsidP="00281564">
      <w:pPr>
        <w:spacing w:before="29" w:line="288" w:lineRule="auto"/>
        <w:jc w:val="center"/>
        <w:rPr>
          <w:b/>
          <w:sz w:val="36"/>
          <w:szCs w:val="36"/>
        </w:rPr>
      </w:pPr>
      <w:r w:rsidRPr="001E1B20">
        <w:rPr>
          <w:b/>
          <w:sz w:val="36"/>
          <w:szCs w:val="36"/>
        </w:rPr>
        <w:t>交银施罗德理财</w:t>
      </w:r>
      <w:r w:rsidRPr="001E1B20">
        <w:rPr>
          <w:b/>
          <w:sz w:val="36"/>
          <w:szCs w:val="36"/>
        </w:rPr>
        <w:t>60</w:t>
      </w:r>
      <w:r w:rsidRPr="001E1B20">
        <w:rPr>
          <w:b/>
          <w:sz w:val="36"/>
          <w:szCs w:val="36"/>
        </w:rPr>
        <w:t>天债券型证券投资基金</w:t>
      </w:r>
    </w:p>
    <w:p w:rsidR="00B60E27" w:rsidRPr="001E1B20" w:rsidRDefault="00B60E27" w:rsidP="00281564">
      <w:pPr>
        <w:spacing w:before="29" w:line="288" w:lineRule="auto"/>
        <w:jc w:val="center"/>
        <w:rPr>
          <w:b/>
          <w:sz w:val="36"/>
          <w:szCs w:val="36"/>
        </w:rPr>
      </w:pPr>
      <w:r w:rsidRPr="001E1B20">
        <w:rPr>
          <w:b/>
          <w:sz w:val="36"/>
          <w:szCs w:val="36"/>
        </w:rPr>
        <w:t>2018</w:t>
      </w:r>
      <w:r w:rsidRPr="001E1B20">
        <w:rPr>
          <w:b/>
          <w:sz w:val="36"/>
          <w:szCs w:val="36"/>
        </w:rPr>
        <w:t>年第</w:t>
      </w:r>
      <w:r w:rsidRPr="001E1B20">
        <w:rPr>
          <w:b/>
          <w:sz w:val="36"/>
          <w:szCs w:val="36"/>
        </w:rPr>
        <w:t>2</w:t>
      </w:r>
      <w:r w:rsidRPr="001E1B20">
        <w:rPr>
          <w:b/>
          <w:sz w:val="36"/>
          <w:szCs w:val="36"/>
        </w:rPr>
        <w:t>季度报告</w:t>
      </w:r>
    </w:p>
    <w:p w:rsidR="002B45A4" w:rsidRPr="001E1B20" w:rsidRDefault="00D87D00" w:rsidP="00281564">
      <w:pPr>
        <w:spacing w:before="29" w:line="288" w:lineRule="auto"/>
        <w:jc w:val="center"/>
        <w:rPr>
          <w:b/>
          <w:sz w:val="36"/>
          <w:szCs w:val="36"/>
        </w:rPr>
      </w:pPr>
      <w:r w:rsidRPr="001E1B20">
        <w:rPr>
          <w:b/>
          <w:sz w:val="36"/>
          <w:szCs w:val="36"/>
        </w:rPr>
        <w:t>2018</w:t>
      </w:r>
      <w:r w:rsidRPr="001E1B20">
        <w:rPr>
          <w:b/>
          <w:sz w:val="36"/>
          <w:szCs w:val="36"/>
        </w:rPr>
        <w:t>年</w:t>
      </w:r>
      <w:r w:rsidRPr="001E1B20">
        <w:rPr>
          <w:b/>
          <w:sz w:val="36"/>
          <w:szCs w:val="36"/>
        </w:rPr>
        <w:t>6</w:t>
      </w:r>
      <w:r w:rsidRPr="001E1B20">
        <w:rPr>
          <w:b/>
          <w:sz w:val="36"/>
          <w:szCs w:val="36"/>
        </w:rPr>
        <w:t>月</w:t>
      </w:r>
      <w:r w:rsidRPr="001E1B20">
        <w:rPr>
          <w:b/>
          <w:sz w:val="36"/>
          <w:szCs w:val="36"/>
        </w:rPr>
        <w:t>30</w:t>
      </w:r>
      <w:r w:rsidRPr="001E1B20">
        <w:rPr>
          <w:b/>
          <w:sz w:val="36"/>
          <w:szCs w:val="36"/>
        </w:rPr>
        <w:t>日</w:t>
      </w: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rPr>
          <w:color w:val="000000"/>
          <w:sz w:val="24"/>
        </w:rPr>
      </w:pPr>
    </w:p>
    <w:p w:rsidR="00585084" w:rsidRPr="001E1B20" w:rsidRDefault="00F77131" w:rsidP="00281564">
      <w:pPr>
        <w:spacing w:before="29" w:line="288" w:lineRule="auto"/>
        <w:ind w:firstLineChars="900" w:firstLine="2168"/>
        <w:rPr>
          <w:b/>
          <w:color w:val="000000"/>
          <w:sz w:val="24"/>
        </w:rPr>
      </w:pPr>
      <w:r w:rsidRPr="001E1B20">
        <w:rPr>
          <w:rFonts w:hAnsi="宋体"/>
          <w:b/>
          <w:color w:val="000000"/>
          <w:sz w:val="24"/>
        </w:rPr>
        <w:t>基金管理人：</w:t>
      </w:r>
      <w:r w:rsidRPr="001E1B20">
        <w:rPr>
          <w:b/>
          <w:color w:val="000000"/>
          <w:sz w:val="24"/>
        </w:rPr>
        <w:t>交银施罗德基金管理有限公司</w:t>
      </w:r>
    </w:p>
    <w:p w:rsidR="00585084" w:rsidRPr="001E1B20" w:rsidRDefault="00F77131" w:rsidP="00281564">
      <w:pPr>
        <w:spacing w:before="29" w:line="288" w:lineRule="auto"/>
        <w:ind w:firstLineChars="900" w:firstLine="2168"/>
        <w:rPr>
          <w:b/>
          <w:color w:val="000000"/>
          <w:sz w:val="24"/>
        </w:rPr>
      </w:pPr>
      <w:r w:rsidRPr="001E1B20">
        <w:rPr>
          <w:rFonts w:hAnsi="宋体"/>
          <w:b/>
          <w:color w:val="000000"/>
          <w:sz w:val="24"/>
        </w:rPr>
        <w:t>基金托管人：</w:t>
      </w:r>
      <w:r w:rsidRPr="001E1B20">
        <w:rPr>
          <w:b/>
          <w:color w:val="000000"/>
          <w:sz w:val="24"/>
        </w:rPr>
        <w:t>中国建设银行股份有限公司</w:t>
      </w:r>
    </w:p>
    <w:p w:rsidR="00902E3F" w:rsidRPr="001E1B20" w:rsidRDefault="00F77131" w:rsidP="00281564">
      <w:pPr>
        <w:spacing w:before="29" w:line="288" w:lineRule="auto"/>
        <w:ind w:firstLineChars="900" w:firstLine="2168"/>
        <w:rPr>
          <w:b/>
          <w:color w:val="000000"/>
          <w:sz w:val="24"/>
        </w:rPr>
        <w:sectPr w:rsidR="00902E3F" w:rsidRPr="001E1B20" w:rsidSect="00841EB4">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noEndnote/>
          <w:titlePg/>
          <w:docGrid w:linePitch="286"/>
        </w:sectPr>
      </w:pPr>
      <w:r w:rsidRPr="001E1B20">
        <w:rPr>
          <w:rFonts w:hAnsi="宋体"/>
          <w:b/>
          <w:color w:val="000000"/>
          <w:sz w:val="24"/>
        </w:rPr>
        <w:t>报告送出日期：</w:t>
      </w:r>
      <w:r w:rsidR="00EF56FA" w:rsidRPr="001E1B20">
        <w:rPr>
          <w:b/>
          <w:color w:val="000000"/>
          <w:sz w:val="24"/>
        </w:rPr>
        <w:t>二〇一八年七月十八日</w:t>
      </w:r>
    </w:p>
    <w:p w:rsidR="00902E3F" w:rsidRPr="000E4C40" w:rsidRDefault="00902E3F" w:rsidP="00841EB4">
      <w:pPr>
        <w:pStyle w:val="1"/>
        <w:spacing w:beforeLines="100" w:before="312" w:afterLines="100" w:after="312" w:line="288" w:lineRule="auto"/>
        <w:jc w:val="center"/>
        <w:rPr>
          <w:b w:val="0"/>
          <w:color w:val="000000"/>
          <w:kern w:val="0"/>
          <w:sz w:val="24"/>
          <w:szCs w:val="24"/>
        </w:rPr>
      </w:pPr>
      <w:r w:rsidRPr="000E4C40">
        <w:rPr>
          <w:color w:val="000000"/>
          <w:kern w:val="0"/>
          <w:sz w:val="24"/>
          <w:szCs w:val="24"/>
        </w:rPr>
        <w:lastRenderedPageBreak/>
        <w:t xml:space="preserve">§1  </w:t>
      </w:r>
      <w:r w:rsidRPr="000E4C40">
        <w:rPr>
          <w:rFonts w:hAnsi="宋体"/>
          <w:color w:val="000000"/>
          <w:kern w:val="0"/>
          <w:sz w:val="24"/>
          <w:szCs w:val="24"/>
        </w:rPr>
        <w:t>重要提示</w:t>
      </w:r>
    </w:p>
    <w:p w:rsidR="007D7C6A" w:rsidRDefault="00BF1907">
      <w:pPr>
        <w:adjustRightInd w:val="0"/>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7D7C6A" w:rsidRDefault="00BF1907">
      <w:pPr>
        <w:adjustRightInd w:val="0"/>
        <w:spacing w:before="29" w:line="288" w:lineRule="auto"/>
        <w:ind w:firstLineChars="200" w:firstLine="480"/>
        <w:rPr>
          <w:color w:val="000000"/>
          <w:sz w:val="24"/>
        </w:rPr>
      </w:pPr>
      <w:r>
        <w:rPr>
          <w:color w:val="000000"/>
          <w:sz w:val="24"/>
        </w:rPr>
        <w:t>基金托管人中国建设银行股份有限公司根据本基金合同规定，于</w:t>
      </w:r>
      <w:r>
        <w:rPr>
          <w:color w:val="000000"/>
          <w:sz w:val="24"/>
        </w:rPr>
        <w:t>2018</w:t>
      </w:r>
      <w:r>
        <w:rPr>
          <w:color w:val="000000"/>
          <w:sz w:val="24"/>
        </w:rPr>
        <w:t>年</w:t>
      </w:r>
      <w:r>
        <w:rPr>
          <w:color w:val="000000"/>
          <w:sz w:val="24"/>
        </w:rPr>
        <w:t>7</w:t>
      </w:r>
      <w:r>
        <w:rPr>
          <w:color w:val="000000"/>
          <w:sz w:val="24"/>
        </w:rPr>
        <w:t>月</w:t>
      </w:r>
      <w:r>
        <w:rPr>
          <w:color w:val="000000"/>
          <w:sz w:val="24"/>
        </w:rPr>
        <w:t>17</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7D7C6A" w:rsidRDefault="00BF1907">
      <w:pPr>
        <w:adjustRightInd w:val="0"/>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7D7C6A" w:rsidRDefault="00BF1907">
      <w:pPr>
        <w:adjustRightInd w:val="0"/>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7D7C6A" w:rsidRDefault="00BF1907">
      <w:pPr>
        <w:adjustRightInd w:val="0"/>
        <w:spacing w:before="29" w:line="288" w:lineRule="auto"/>
        <w:ind w:firstLineChars="200" w:firstLine="480"/>
        <w:rPr>
          <w:color w:val="000000"/>
          <w:sz w:val="24"/>
        </w:rPr>
      </w:pPr>
      <w:r>
        <w:rPr>
          <w:color w:val="000000"/>
          <w:sz w:val="24"/>
        </w:rPr>
        <w:t>本报告中财务资料未经审计。</w:t>
      </w:r>
    </w:p>
    <w:p w:rsidR="00186667" w:rsidRPr="000E4C40" w:rsidRDefault="00A805BC" w:rsidP="00281564">
      <w:pPr>
        <w:adjustRightInd w:val="0"/>
        <w:spacing w:before="29" w:line="288" w:lineRule="auto"/>
        <w:ind w:firstLineChars="200" w:firstLine="480"/>
        <w:rPr>
          <w:color w:val="000000"/>
          <w:sz w:val="24"/>
        </w:rPr>
      </w:pPr>
      <w:r w:rsidRPr="000E4C40">
        <w:rPr>
          <w:color w:val="000000"/>
          <w:sz w:val="24"/>
        </w:rPr>
        <w:t>本报告期自</w:t>
      </w:r>
      <w:r w:rsidRPr="000E4C40">
        <w:rPr>
          <w:color w:val="000000"/>
          <w:sz w:val="24"/>
        </w:rPr>
        <w:t>2018</w:t>
      </w:r>
      <w:r w:rsidRPr="000E4C40">
        <w:rPr>
          <w:color w:val="000000"/>
          <w:sz w:val="24"/>
        </w:rPr>
        <w:t>年</w:t>
      </w:r>
      <w:r w:rsidRPr="000E4C40">
        <w:rPr>
          <w:color w:val="000000"/>
          <w:sz w:val="24"/>
        </w:rPr>
        <w:t>4</w:t>
      </w:r>
      <w:r w:rsidRPr="000E4C40">
        <w:rPr>
          <w:color w:val="000000"/>
          <w:sz w:val="24"/>
        </w:rPr>
        <w:t>月</w:t>
      </w:r>
      <w:r w:rsidRPr="000E4C40">
        <w:rPr>
          <w:color w:val="000000"/>
          <w:sz w:val="24"/>
        </w:rPr>
        <w:t>1</w:t>
      </w:r>
      <w:r w:rsidRPr="000E4C40">
        <w:rPr>
          <w:color w:val="000000"/>
          <w:sz w:val="24"/>
        </w:rPr>
        <w:t>日起至</w:t>
      </w:r>
      <w:r w:rsidRPr="000E4C40">
        <w:rPr>
          <w:color w:val="000000"/>
          <w:sz w:val="24"/>
        </w:rPr>
        <w:t>6</w:t>
      </w:r>
      <w:r w:rsidRPr="000E4C40">
        <w:rPr>
          <w:color w:val="000000"/>
          <w:sz w:val="24"/>
        </w:rPr>
        <w:t>月</w:t>
      </w:r>
      <w:r w:rsidRPr="000E4C40">
        <w:rPr>
          <w:color w:val="000000"/>
          <w:sz w:val="24"/>
        </w:rPr>
        <w:t>30</w:t>
      </w:r>
      <w:r w:rsidRPr="000E4C40">
        <w:rPr>
          <w:color w:val="000000"/>
          <w:sz w:val="24"/>
        </w:rPr>
        <w:t>日止。</w:t>
      </w:r>
    </w:p>
    <w:p w:rsidR="00DF2D90" w:rsidRPr="000E4C40" w:rsidRDefault="00DF2D90" w:rsidP="00281564">
      <w:pPr>
        <w:adjustRightInd w:val="0"/>
        <w:spacing w:before="29" w:line="288" w:lineRule="auto"/>
        <w:ind w:firstLineChars="200" w:firstLine="480"/>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§2  </w:t>
      </w:r>
      <w:r w:rsidRPr="000E4C40">
        <w:rPr>
          <w:rFonts w:hAnsi="宋体"/>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kern w:val="0"/>
                <w:sz w:val="24"/>
              </w:rPr>
            </w:pPr>
            <w:r w:rsidRPr="000E4C40">
              <w:rPr>
                <w:rFonts w:hAnsi="宋体"/>
                <w:kern w:val="0"/>
                <w:sz w:val="24"/>
              </w:rPr>
              <w:t>基金简称</w:t>
            </w:r>
          </w:p>
        </w:tc>
        <w:tc>
          <w:tcPr>
            <w:tcW w:w="5845" w:type="dxa"/>
            <w:gridSpan w:val="2"/>
            <w:vAlign w:val="center"/>
          </w:tcPr>
          <w:p w:rsidR="00A805BC" w:rsidRPr="000E4C40" w:rsidRDefault="00A805BC" w:rsidP="00281564">
            <w:pPr>
              <w:adjustRightInd w:val="0"/>
              <w:spacing w:before="29" w:line="288" w:lineRule="auto"/>
              <w:ind w:left="17"/>
              <w:jc w:val="left"/>
              <w:rPr>
                <w:color w:val="000000"/>
                <w:kern w:val="0"/>
                <w:sz w:val="24"/>
              </w:rPr>
            </w:pPr>
            <w:r w:rsidRPr="000E4C40">
              <w:rPr>
                <w:color w:val="000000"/>
                <w:kern w:val="0"/>
                <w:sz w:val="24"/>
              </w:rPr>
              <w:t>交银理财</w:t>
            </w:r>
            <w:r w:rsidRPr="000E4C40">
              <w:rPr>
                <w:color w:val="000000"/>
                <w:kern w:val="0"/>
                <w:sz w:val="24"/>
              </w:rPr>
              <w:t>60</w:t>
            </w:r>
            <w:r w:rsidRPr="000E4C40">
              <w:rPr>
                <w:color w:val="000000"/>
                <w:kern w:val="0"/>
                <w:sz w:val="24"/>
              </w:rPr>
              <w:t>天债券</w:t>
            </w:r>
          </w:p>
        </w:tc>
      </w:tr>
      <w:tr w:rsidR="00D06255" w:rsidRPr="000E4C40" w:rsidTr="00EA4C82">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06255" w:rsidRPr="000E4C40" w:rsidRDefault="00D06255" w:rsidP="00281564">
            <w:pPr>
              <w:adjustRightInd w:val="0"/>
              <w:spacing w:before="29" w:line="288" w:lineRule="auto"/>
              <w:ind w:left="17"/>
              <w:jc w:val="left"/>
              <w:rPr>
                <w:kern w:val="0"/>
                <w:sz w:val="24"/>
              </w:rPr>
            </w:pPr>
            <w:r w:rsidRPr="000E4C40">
              <w:rPr>
                <w:rFonts w:hAnsi="宋体"/>
                <w:kern w:val="0"/>
                <w:sz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06255" w:rsidRPr="000E4C40" w:rsidRDefault="00D06255" w:rsidP="00281564">
            <w:pPr>
              <w:adjustRightInd w:val="0"/>
              <w:spacing w:before="29" w:line="288" w:lineRule="auto"/>
              <w:ind w:left="17"/>
              <w:jc w:val="left"/>
              <w:rPr>
                <w:color w:val="000000"/>
                <w:kern w:val="0"/>
                <w:sz w:val="24"/>
              </w:rPr>
            </w:pPr>
            <w:r w:rsidRPr="000E4C40">
              <w:rPr>
                <w:color w:val="000000"/>
                <w:kern w:val="0"/>
                <w:sz w:val="24"/>
              </w:rPr>
              <w:t>519721</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基金运作方式</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契约型开放式</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基金合同生效日</w:t>
            </w:r>
          </w:p>
        </w:tc>
        <w:tc>
          <w:tcPr>
            <w:tcW w:w="5845" w:type="dxa"/>
            <w:gridSpan w:val="2"/>
            <w:vAlign w:val="center"/>
          </w:tcPr>
          <w:p w:rsidR="00A805BC" w:rsidRPr="000E4C40" w:rsidRDefault="002507FE" w:rsidP="00281564">
            <w:pPr>
              <w:adjustRightInd w:val="0"/>
              <w:spacing w:before="29" w:line="288" w:lineRule="auto"/>
              <w:ind w:left="17"/>
              <w:jc w:val="left"/>
              <w:rPr>
                <w:color w:val="000000"/>
                <w:sz w:val="24"/>
              </w:rPr>
            </w:pPr>
            <w:r w:rsidRPr="000E4C40">
              <w:rPr>
                <w:color w:val="000000"/>
                <w:kern w:val="0"/>
                <w:sz w:val="24"/>
              </w:rPr>
              <w:t>2013</w:t>
            </w:r>
            <w:r w:rsidRPr="000E4C40">
              <w:rPr>
                <w:color w:val="000000"/>
                <w:kern w:val="0"/>
                <w:sz w:val="24"/>
              </w:rPr>
              <w:t>年</w:t>
            </w:r>
            <w:r w:rsidRPr="000E4C40">
              <w:rPr>
                <w:color w:val="000000"/>
                <w:kern w:val="0"/>
                <w:sz w:val="24"/>
              </w:rPr>
              <w:t>3</w:t>
            </w:r>
            <w:r w:rsidRPr="000E4C40">
              <w:rPr>
                <w:color w:val="000000"/>
                <w:kern w:val="0"/>
                <w:sz w:val="24"/>
              </w:rPr>
              <w:t>月</w:t>
            </w:r>
            <w:r w:rsidRPr="000E4C40">
              <w:rPr>
                <w:color w:val="000000"/>
                <w:kern w:val="0"/>
                <w:sz w:val="24"/>
              </w:rPr>
              <w:t>13</w:t>
            </w:r>
            <w:r w:rsidRPr="000E4C40">
              <w:rPr>
                <w:color w:val="000000"/>
                <w:kern w:val="0"/>
                <w:sz w:val="24"/>
              </w:rPr>
              <w:t>日</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报告期末基金份额总额</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13,880,651,000.89</w:t>
            </w:r>
            <w:r w:rsidR="00C2005E" w:rsidRPr="000E4C40">
              <w:rPr>
                <w:rFonts w:hAnsi="宋体"/>
                <w:color w:val="000000"/>
                <w:kern w:val="0"/>
                <w:sz w:val="24"/>
              </w:rPr>
              <w:t>份</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投资目标</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本基金在追求本金安全、保持资产流动性的基础上，努力追求绝对收益，为基金份额持有人谋求资产的稳定增值。</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投资策略</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本基金在保持组合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业绩比较基准</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人民币七天通知存款税后利率</w:t>
            </w:r>
          </w:p>
        </w:tc>
      </w:tr>
      <w:tr w:rsidR="00A01505" w:rsidRPr="000E4C40" w:rsidTr="00EA4C82">
        <w:trPr>
          <w:jc w:val="center"/>
        </w:trPr>
        <w:tc>
          <w:tcPr>
            <w:tcW w:w="3023" w:type="dxa"/>
            <w:vAlign w:val="center"/>
          </w:tcPr>
          <w:p w:rsidR="00A01505" w:rsidRPr="000E4C40" w:rsidRDefault="00A01505" w:rsidP="00281564">
            <w:pPr>
              <w:adjustRightInd w:val="0"/>
              <w:spacing w:before="29" w:line="288" w:lineRule="auto"/>
              <w:ind w:left="17"/>
              <w:jc w:val="left"/>
              <w:rPr>
                <w:kern w:val="0"/>
                <w:sz w:val="24"/>
              </w:rPr>
            </w:pPr>
            <w:r w:rsidRPr="000E4C40">
              <w:rPr>
                <w:rFonts w:hAnsi="宋体"/>
                <w:kern w:val="0"/>
                <w:sz w:val="24"/>
              </w:rPr>
              <w:t>风险收益特征</w:t>
            </w:r>
          </w:p>
        </w:tc>
        <w:tc>
          <w:tcPr>
            <w:tcW w:w="5845" w:type="dxa"/>
            <w:gridSpan w:val="2"/>
            <w:vAlign w:val="center"/>
          </w:tcPr>
          <w:p w:rsidR="00A01505" w:rsidRPr="000E4C40" w:rsidRDefault="00A01505" w:rsidP="00281564">
            <w:pPr>
              <w:adjustRightInd w:val="0"/>
              <w:spacing w:before="29" w:line="288" w:lineRule="auto"/>
              <w:ind w:left="17"/>
              <w:jc w:val="left"/>
              <w:rPr>
                <w:color w:val="000000"/>
                <w:kern w:val="0"/>
                <w:sz w:val="24"/>
              </w:rPr>
            </w:pPr>
            <w:r w:rsidRPr="000E4C40">
              <w:rPr>
                <w:color w:val="000000"/>
                <w:kern w:val="0"/>
                <w:sz w:val="24"/>
              </w:rPr>
              <w:t>本基金属于短期理财债券型证券投资基金，长期风险收益水平低于股票型基金、混合型基金及普通债券型</w:t>
            </w:r>
            <w:r w:rsidRPr="000E4C40">
              <w:rPr>
                <w:color w:val="000000"/>
                <w:kern w:val="0"/>
                <w:sz w:val="24"/>
              </w:rPr>
              <w:lastRenderedPageBreak/>
              <w:t>基金，高于货币市场型证券投资基金。</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lastRenderedPageBreak/>
              <w:t>基金管理人</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交银施罗德基金管理有限公司</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基金托管人</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中国建设银行股份有限公司</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kern w:val="0"/>
                <w:sz w:val="24"/>
              </w:rPr>
            </w:pPr>
            <w:r w:rsidRPr="000E4C40">
              <w:rPr>
                <w:rFonts w:hAnsi="宋体"/>
                <w:color w:val="000000"/>
                <w:sz w:val="24"/>
              </w:rPr>
              <w:t>下属两级基金的基金简称</w:t>
            </w:r>
          </w:p>
        </w:tc>
        <w:tc>
          <w:tcPr>
            <w:tcW w:w="2922" w:type="dxa"/>
            <w:vAlign w:val="center"/>
          </w:tcPr>
          <w:p w:rsidR="00A805BC" w:rsidRPr="000E4C40" w:rsidRDefault="00A805BC" w:rsidP="00281564">
            <w:pPr>
              <w:spacing w:before="29" w:line="288" w:lineRule="auto"/>
              <w:jc w:val="left"/>
              <w:rPr>
                <w:sz w:val="24"/>
              </w:rPr>
            </w:pPr>
            <w:r w:rsidRPr="000E4C40">
              <w:rPr>
                <w:sz w:val="24"/>
              </w:rPr>
              <w:t>交银理财</w:t>
            </w:r>
            <w:r w:rsidRPr="000E4C40">
              <w:rPr>
                <w:sz w:val="24"/>
              </w:rPr>
              <w:t>60</w:t>
            </w:r>
            <w:r w:rsidRPr="000E4C40">
              <w:rPr>
                <w:sz w:val="24"/>
              </w:rPr>
              <w:t>天债券</w:t>
            </w:r>
            <w:r w:rsidRPr="000E4C40">
              <w:rPr>
                <w:sz w:val="24"/>
              </w:rPr>
              <w:t>A</w:t>
            </w:r>
          </w:p>
        </w:tc>
        <w:tc>
          <w:tcPr>
            <w:tcW w:w="2923" w:type="dxa"/>
            <w:vAlign w:val="center"/>
          </w:tcPr>
          <w:p w:rsidR="00A805BC" w:rsidRPr="000E4C40" w:rsidRDefault="00A805BC" w:rsidP="00281564">
            <w:pPr>
              <w:spacing w:before="29" w:line="288" w:lineRule="auto"/>
              <w:jc w:val="left"/>
              <w:rPr>
                <w:sz w:val="24"/>
              </w:rPr>
            </w:pPr>
            <w:r w:rsidRPr="000E4C40">
              <w:rPr>
                <w:sz w:val="24"/>
              </w:rPr>
              <w:t>交银理财</w:t>
            </w:r>
            <w:r w:rsidRPr="000E4C40">
              <w:rPr>
                <w:sz w:val="24"/>
              </w:rPr>
              <w:t>60</w:t>
            </w:r>
            <w:r w:rsidRPr="000E4C40">
              <w:rPr>
                <w:sz w:val="24"/>
              </w:rPr>
              <w:t>天债券</w:t>
            </w:r>
            <w:r w:rsidRPr="000E4C40">
              <w:rPr>
                <w:sz w:val="24"/>
              </w:rPr>
              <w:t>B</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color w:val="000000"/>
                <w:sz w:val="24"/>
              </w:rPr>
            </w:pPr>
            <w:r w:rsidRPr="000E4C40">
              <w:rPr>
                <w:rFonts w:hAnsi="宋体"/>
                <w:color w:val="000000"/>
                <w:sz w:val="24"/>
              </w:rPr>
              <w:t>下属两级基金的交易代码</w:t>
            </w:r>
          </w:p>
        </w:tc>
        <w:tc>
          <w:tcPr>
            <w:tcW w:w="2922" w:type="dxa"/>
            <w:vAlign w:val="center"/>
          </w:tcPr>
          <w:p w:rsidR="00A805BC" w:rsidRPr="000E4C40" w:rsidRDefault="00A805BC" w:rsidP="00281564">
            <w:pPr>
              <w:spacing w:before="29" w:line="288" w:lineRule="auto"/>
              <w:jc w:val="left"/>
              <w:rPr>
                <w:sz w:val="24"/>
              </w:rPr>
            </w:pPr>
            <w:r w:rsidRPr="000E4C40">
              <w:rPr>
                <w:sz w:val="24"/>
              </w:rPr>
              <w:t>519721</w:t>
            </w:r>
          </w:p>
        </w:tc>
        <w:tc>
          <w:tcPr>
            <w:tcW w:w="2923" w:type="dxa"/>
            <w:vAlign w:val="center"/>
          </w:tcPr>
          <w:p w:rsidR="00A805BC" w:rsidRPr="000E4C40" w:rsidRDefault="00A805BC" w:rsidP="00281564">
            <w:pPr>
              <w:spacing w:before="29" w:line="288" w:lineRule="auto"/>
              <w:jc w:val="left"/>
              <w:rPr>
                <w:sz w:val="24"/>
              </w:rPr>
            </w:pPr>
            <w:r w:rsidRPr="000E4C40">
              <w:rPr>
                <w:sz w:val="24"/>
              </w:rPr>
              <w:t>519722</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color w:val="000000"/>
                <w:sz w:val="24"/>
              </w:rPr>
            </w:pPr>
            <w:r w:rsidRPr="000E4C40">
              <w:rPr>
                <w:rFonts w:hAnsi="宋体"/>
                <w:color w:val="000000"/>
                <w:sz w:val="24"/>
              </w:rPr>
              <w:t>报告期末下属两级基金的份额总额</w:t>
            </w:r>
          </w:p>
        </w:tc>
        <w:tc>
          <w:tcPr>
            <w:tcW w:w="2922" w:type="dxa"/>
            <w:vAlign w:val="center"/>
          </w:tcPr>
          <w:p w:rsidR="00A805BC" w:rsidRPr="000E4C40" w:rsidRDefault="00A805BC" w:rsidP="00281564">
            <w:pPr>
              <w:spacing w:before="29" w:line="288" w:lineRule="auto"/>
              <w:jc w:val="left"/>
              <w:rPr>
                <w:sz w:val="24"/>
              </w:rPr>
            </w:pPr>
            <w:r w:rsidRPr="000E4C40">
              <w:rPr>
                <w:sz w:val="24"/>
              </w:rPr>
              <w:t>13,138,377.99</w:t>
            </w:r>
            <w:r w:rsidR="00764CF7" w:rsidRPr="000E4C40">
              <w:rPr>
                <w:rFonts w:hAnsi="宋体"/>
                <w:sz w:val="24"/>
              </w:rPr>
              <w:t>份</w:t>
            </w:r>
          </w:p>
        </w:tc>
        <w:tc>
          <w:tcPr>
            <w:tcW w:w="2923" w:type="dxa"/>
            <w:vAlign w:val="center"/>
          </w:tcPr>
          <w:p w:rsidR="00A805BC" w:rsidRPr="000E4C40" w:rsidRDefault="00A805BC" w:rsidP="00281564">
            <w:pPr>
              <w:spacing w:before="29" w:line="288" w:lineRule="auto"/>
              <w:jc w:val="left"/>
              <w:rPr>
                <w:sz w:val="24"/>
              </w:rPr>
            </w:pPr>
            <w:r w:rsidRPr="000E4C40">
              <w:rPr>
                <w:sz w:val="24"/>
              </w:rPr>
              <w:t>13,867,512,622.90</w:t>
            </w:r>
            <w:r w:rsidR="004A6E66" w:rsidRPr="000E4C40">
              <w:rPr>
                <w:rFonts w:hAnsi="宋体"/>
                <w:sz w:val="24"/>
              </w:rPr>
              <w:t>份</w:t>
            </w:r>
          </w:p>
        </w:tc>
      </w:tr>
    </w:tbl>
    <w:p w:rsidR="00DF2D90" w:rsidRPr="000E4C40" w:rsidRDefault="00DF2D90" w:rsidP="00281564">
      <w:pPr>
        <w:autoSpaceDE w:val="0"/>
        <w:autoSpaceDN w:val="0"/>
        <w:adjustRightInd w:val="0"/>
        <w:spacing w:before="29" w:line="288" w:lineRule="auto"/>
        <w:jc w:val="left"/>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§3  </w:t>
      </w:r>
      <w:r w:rsidRPr="000E4C40">
        <w:rPr>
          <w:rFonts w:hAnsi="宋体"/>
          <w:color w:val="000000"/>
          <w:kern w:val="0"/>
          <w:sz w:val="24"/>
          <w:szCs w:val="24"/>
        </w:rPr>
        <w:t>主要财务指标和基金净值表现</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3.1 </w:t>
      </w:r>
      <w:r w:rsidRPr="000E4C40">
        <w:rPr>
          <w:rFonts w:hAnsi="宋体"/>
          <w:b/>
          <w:color w:val="000000"/>
          <w:kern w:val="0"/>
          <w:sz w:val="24"/>
        </w:rPr>
        <w:t>主要财务指标</w:t>
      </w:r>
    </w:p>
    <w:p w:rsidR="00902E3F" w:rsidRPr="000E4C40" w:rsidRDefault="00902E3F" w:rsidP="00281564">
      <w:pPr>
        <w:autoSpaceDE w:val="0"/>
        <w:autoSpaceDN w:val="0"/>
        <w:adjustRightInd w:val="0"/>
        <w:spacing w:before="29" w:line="288" w:lineRule="auto"/>
        <w:ind w:left="15"/>
        <w:jc w:val="right"/>
        <w:rPr>
          <w:color w:val="000000"/>
          <w:kern w:val="0"/>
          <w:sz w:val="24"/>
        </w:rPr>
      </w:pPr>
      <w:r w:rsidRPr="000E4C40">
        <w:rPr>
          <w:rFonts w:hAnsi="宋体"/>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F31380" w:rsidRPr="000E4C40" w:rsidTr="00AD2F16">
        <w:trPr>
          <w:jc w:val="center"/>
        </w:trPr>
        <w:tc>
          <w:tcPr>
            <w:tcW w:w="3402" w:type="dxa"/>
            <w:vMerge w:val="restart"/>
            <w:vAlign w:val="center"/>
          </w:tcPr>
          <w:p w:rsidR="00F31380" w:rsidRPr="000E4C40" w:rsidRDefault="00F31380" w:rsidP="00281564">
            <w:pPr>
              <w:adjustRightInd w:val="0"/>
              <w:spacing w:before="29" w:line="288" w:lineRule="auto"/>
              <w:ind w:left="17"/>
              <w:jc w:val="center"/>
              <w:rPr>
                <w:kern w:val="0"/>
                <w:sz w:val="24"/>
              </w:rPr>
            </w:pPr>
            <w:r w:rsidRPr="000E4C40">
              <w:rPr>
                <w:rFonts w:hAnsi="宋体"/>
                <w:kern w:val="0"/>
                <w:sz w:val="24"/>
              </w:rPr>
              <w:t>主要财务指标</w:t>
            </w:r>
          </w:p>
        </w:tc>
        <w:tc>
          <w:tcPr>
            <w:tcW w:w="4962" w:type="dxa"/>
            <w:gridSpan w:val="2"/>
            <w:vAlign w:val="center"/>
          </w:tcPr>
          <w:p w:rsidR="00F31380" w:rsidRPr="000E4C40" w:rsidRDefault="00F31380" w:rsidP="00281564">
            <w:pPr>
              <w:adjustRightInd w:val="0"/>
              <w:spacing w:before="29" w:line="288" w:lineRule="auto"/>
              <w:ind w:left="17"/>
              <w:jc w:val="center"/>
              <w:rPr>
                <w:color w:val="000000"/>
                <w:sz w:val="24"/>
              </w:rPr>
            </w:pPr>
            <w:r w:rsidRPr="000E4C40">
              <w:rPr>
                <w:rFonts w:hAnsi="宋体"/>
                <w:color w:val="000000"/>
                <w:sz w:val="24"/>
              </w:rPr>
              <w:t>报告期</w:t>
            </w:r>
            <w:r w:rsidRPr="000E4C40">
              <w:rPr>
                <w:color w:val="000000"/>
                <w:sz w:val="24"/>
              </w:rPr>
              <w:t>(2018</w:t>
            </w:r>
            <w:r w:rsidRPr="000E4C40">
              <w:rPr>
                <w:color w:val="000000"/>
                <w:sz w:val="24"/>
              </w:rPr>
              <w:t>年</w:t>
            </w:r>
            <w:r w:rsidRPr="000E4C40">
              <w:rPr>
                <w:color w:val="000000"/>
                <w:sz w:val="24"/>
              </w:rPr>
              <w:t>4</w:t>
            </w:r>
            <w:r w:rsidRPr="000E4C40">
              <w:rPr>
                <w:color w:val="000000"/>
                <w:sz w:val="24"/>
              </w:rPr>
              <w:t>月</w:t>
            </w:r>
            <w:r w:rsidRPr="000E4C40">
              <w:rPr>
                <w:color w:val="000000"/>
                <w:sz w:val="24"/>
              </w:rPr>
              <w:t>1</w:t>
            </w:r>
            <w:r w:rsidRPr="000E4C40">
              <w:rPr>
                <w:color w:val="000000"/>
                <w:sz w:val="24"/>
              </w:rPr>
              <w:t>日</w:t>
            </w:r>
            <w:r w:rsidRPr="000E4C40">
              <w:rPr>
                <w:color w:val="000000"/>
                <w:sz w:val="24"/>
              </w:rPr>
              <w:t>-2018</w:t>
            </w:r>
            <w:r w:rsidRPr="000E4C40">
              <w:rPr>
                <w:color w:val="000000"/>
                <w:sz w:val="24"/>
              </w:rPr>
              <w:t>年</w:t>
            </w:r>
            <w:r w:rsidRPr="000E4C40">
              <w:rPr>
                <w:color w:val="000000"/>
                <w:sz w:val="24"/>
              </w:rPr>
              <w:t>6</w:t>
            </w:r>
            <w:r w:rsidRPr="000E4C40">
              <w:rPr>
                <w:color w:val="000000"/>
                <w:sz w:val="24"/>
              </w:rPr>
              <w:t>月</w:t>
            </w:r>
            <w:r w:rsidRPr="000E4C40">
              <w:rPr>
                <w:color w:val="000000"/>
                <w:sz w:val="24"/>
              </w:rPr>
              <w:t>30</w:t>
            </w:r>
            <w:r w:rsidRPr="000E4C40">
              <w:rPr>
                <w:color w:val="000000"/>
                <w:sz w:val="24"/>
              </w:rPr>
              <w:t>日</w:t>
            </w:r>
            <w:r w:rsidRPr="000E4C40">
              <w:rPr>
                <w:color w:val="000000"/>
                <w:sz w:val="24"/>
              </w:rPr>
              <w:t>)</w:t>
            </w:r>
          </w:p>
        </w:tc>
      </w:tr>
      <w:tr w:rsidR="00F31380" w:rsidRPr="000E4C40" w:rsidTr="00AD2F16">
        <w:trPr>
          <w:jc w:val="center"/>
        </w:trPr>
        <w:tc>
          <w:tcPr>
            <w:tcW w:w="3402" w:type="dxa"/>
            <w:vMerge/>
            <w:vAlign w:val="center"/>
          </w:tcPr>
          <w:p w:rsidR="00F31380" w:rsidRPr="000E4C40" w:rsidRDefault="00F31380" w:rsidP="00281564">
            <w:pPr>
              <w:adjustRightInd w:val="0"/>
              <w:spacing w:before="29" w:line="288" w:lineRule="auto"/>
              <w:ind w:left="17"/>
              <w:jc w:val="center"/>
              <w:rPr>
                <w:kern w:val="0"/>
                <w:sz w:val="24"/>
              </w:rPr>
            </w:pPr>
          </w:p>
        </w:tc>
        <w:tc>
          <w:tcPr>
            <w:tcW w:w="2481" w:type="dxa"/>
            <w:vAlign w:val="center"/>
          </w:tcPr>
          <w:p w:rsidR="00F31380" w:rsidRPr="000E4C40" w:rsidRDefault="00F31380" w:rsidP="00281564">
            <w:pPr>
              <w:adjustRightInd w:val="0"/>
              <w:spacing w:before="29" w:line="288" w:lineRule="auto"/>
              <w:ind w:left="17"/>
              <w:jc w:val="center"/>
              <w:rPr>
                <w:color w:val="000000"/>
                <w:sz w:val="24"/>
              </w:rPr>
            </w:pPr>
            <w:r w:rsidRPr="000E4C40">
              <w:rPr>
                <w:sz w:val="24"/>
              </w:rPr>
              <w:t>交银理财</w:t>
            </w:r>
            <w:r w:rsidRPr="000E4C40">
              <w:rPr>
                <w:sz w:val="24"/>
              </w:rPr>
              <w:t>60</w:t>
            </w:r>
            <w:r w:rsidRPr="000E4C40">
              <w:rPr>
                <w:sz w:val="24"/>
              </w:rPr>
              <w:t>天债券</w:t>
            </w:r>
            <w:r w:rsidRPr="000E4C40">
              <w:rPr>
                <w:sz w:val="24"/>
              </w:rPr>
              <w:t>A</w:t>
            </w:r>
          </w:p>
        </w:tc>
        <w:tc>
          <w:tcPr>
            <w:tcW w:w="2481" w:type="dxa"/>
            <w:vAlign w:val="center"/>
          </w:tcPr>
          <w:p w:rsidR="00F31380" w:rsidRPr="000E4C40" w:rsidRDefault="00F31380" w:rsidP="00281564">
            <w:pPr>
              <w:adjustRightInd w:val="0"/>
              <w:spacing w:before="29" w:line="288" w:lineRule="auto"/>
              <w:ind w:left="17"/>
              <w:jc w:val="center"/>
              <w:rPr>
                <w:color w:val="000000"/>
                <w:sz w:val="24"/>
              </w:rPr>
            </w:pPr>
            <w:r w:rsidRPr="000E4C40">
              <w:rPr>
                <w:sz w:val="24"/>
              </w:rPr>
              <w:t>交银理财</w:t>
            </w:r>
            <w:r w:rsidRPr="000E4C40">
              <w:rPr>
                <w:sz w:val="24"/>
              </w:rPr>
              <w:t>60</w:t>
            </w:r>
            <w:r w:rsidRPr="000E4C40">
              <w:rPr>
                <w:sz w:val="24"/>
              </w:rPr>
              <w:t>天债券</w:t>
            </w:r>
            <w:r w:rsidRPr="000E4C40">
              <w:rPr>
                <w:sz w:val="24"/>
              </w:rPr>
              <w:t>B</w:t>
            </w:r>
          </w:p>
        </w:tc>
      </w:tr>
      <w:tr w:rsidR="00E8309D" w:rsidRPr="000E4C40" w:rsidTr="00AD2F16">
        <w:trPr>
          <w:trHeight w:val="840"/>
          <w:jc w:val="center"/>
        </w:trPr>
        <w:tc>
          <w:tcPr>
            <w:tcW w:w="3402" w:type="dxa"/>
            <w:vAlign w:val="center"/>
          </w:tcPr>
          <w:p w:rsidR="00E8309D" w:rsidRPr="000E4C40" w:rsidRDefault="0012707C" w:rsidP="00281564">
            <w:pPr>
              <w:adjustRightInd w:val="0"/>
              <w:spacing w:before="29" w:line="288" w:lineRule="auto"/>
              <w:ind w:left="17"/>
              <w:rPr>
                <w:kern w:val="0"/>
                <w:sz w:val="24"/>
              </w:rPr>
            </w:pPr>
            <w:r w:rsidRPr="000E4C40">
              <w:rPr>
                <w:kern w:val="0"/>
                <w:sz w:val="24"/>
              </w:rPr>
              <w:t>1</w:t>
            </w:r>
            <w:r w:rsidRPr="000E4C40">
              <w:rPr>
                <w:rFonts w:hAnsi="宋体"/>
                <w:kern w:val="0"/>
                <w:sz w:val="24"/>
              </w:rPr>
              <w:t>．</w:t>
            </w:r>
            <w:r w:rsidR="00E8309D" w:rsidRPr="000E4C40">
              <w:rPr>
                <w:rFonts w:hAnsi="宋体"/>
                <w:kern w:val="0"/>
                <w:sz w:val="24"/>
              </w:rPr>
              <w:t>本期已实现收益</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83,353.94</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162,726,967.90</w:t>
            </w:r>
          </w:p>
        </w:tc>
      </w:tr>
      <w:tr w:rsidR="00E8309D" w:rsidRPr="000E4C40" w:rsidTr="00AD2F16">
        <w:trPr>
          <w:jc w:val="center"/>
        </w:trPr>
        <w:tc>
          <w:tcPr>
            <w:tcW w:w="3402" w:type="dxa"/>
            <w:vAlign w:val="center"/>
          </w:tcPr>
          <w:p w:rsidR="00E8309D" w:rsidRPr="000E4C40" w:rsidRDefault="0012707C" w:rsidP="00281564">
            <w:pPr>
              <w:adjustRightInd w:val="0"/>
              <w:spacing w:before="29" w:line="288" w:lineRule="auto"/>
              <w:ind w:left="17"/>
              <w:rPr>
                <w:kern w:val="0"/>
                <w:sz w:val="24"/>
              </w:rPr>
            </w:pPr>
            <w:r w:rsidRPr="000E4C40">
              <w:rPr>
                <w:kern w:val="0"/>
                <w:sz w:val="24"/>
              </w:rPr>
              <w:t>2</w:t>
            </w:r>
            <w:r w:rsidRPr="000E4C40">
              <w:rPr>
                <w:rFonts w:hAnsi="宋体"/>
                <w:kern w:val="0"/>
                <w:sz w:val="24"/>
              </w:rPr>
              <w:t>．</w:t>
            </w:r>
            <w:r w:rsidR="00E8309D" w:rsidRPr="000E4C40">
              <w:rPr>
                <w:rFonts w:hAnsi="宋体"/>
                <w:kern w:val="0"/>
                <w:sz w:val="24"/>
              </w:rPr>
              <w:t>本期利润</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83,353.94</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162,726,967.90</w:t>
            </w:r>
          </w:p>
        </w:tc>
      </w:tr>
      <w:tr w:rsidR="00E8309D" w:rsidRPr="000E4C40" w:rsidTr="00AD2F16">
        <w:trPr>
          <w:jc w:val="center"/>
        </w:trPr>
        <w:tc>
          <w:tcPr>
            <w:tcW w:w="3402" w:type="dxa"/>
            <w:vAlign w:val="center"/>
          </w:tcPr>
          <w:p w:rsidR="00E8309D" w:rsidRPr="000E4C40" w:rsidRDefault="0012707C" w:rsidP="00281564">
            <w:pPr>
              <w:adjustRightInd w:val="0"/>
              <w:spacing w:before="29" w:line="288" w:lineRule="auto"/>
              <w:ind w:left="17"/>
              <w:rPr>
                <w:kern w:val="0"/>
                <w:sz w:val="24"/>
              </w:rPr>
            </w:pPr>
            <w:r w:rsidRPr="000E4C40">
              <w:rPr>
                <w:kern w:val="0"/>
                <w:sz w:val="24"/>
              </w:rPr>
              <w:t>3</w:t>
            </w:r>
            <w:r w:rsidRPr="000E4C40">
              <w:rPr>
                <w:rFonts w:hAnsi="宋体"/>
                <w:kern w:val="0"/>
                <w:sz w:val="24"/>
              </w:rPr>
              <w:t>．</w:t>
            </w:r>
            <w:r w:rsidR="00E8309D" w:rsidRPr="000E4C40">
              <w:rPr>
                <w:rFonts w:hAnsi="宋体"/>
                <w:kern w:val="0"/>
                <w:sz w:val="24"/>
              </w:rPr>
              <w:t>期末基金资产净值</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13,138,377.99</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13,867,512,622.90</w:t>
            </w:r>
          </w:p>
        </w:tc>
      </w:tr>
    </w:tbl>
    <w:p w:rsidR="007D7C6A" w:rsidRDefault="00BF1907">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、自合同生效日起，本基金实行销售服务费分类收费方式，分设两类基金份额：</w:t>
      </w:r>
      <w:r>
        <w:rPr>
          <w:color w:val="000000"/>
          <w:sz w:val="24"/>
        </w:rPr>
        <w:t>A</w:t>
      </w:r>
      <w:r>
        <w:rPr>
          <w:color w:val="000000"/>
          <w:sz w:val="24"/>
        </w:rPr>
        <w:t>类基金份额和</w:t>
      </w:r>
      <w:r>
        <w:rPr>
          <w:color w:val="000000"/>
          <w:sz w:val="24"/>
        </w:rPr>
        <w:t>B</w:t>
      </w:r>
      <w:r>
        <w:rPr>
          <w:color w:val="000000"/>
          <w:sz w:val="24"/>
        </w:rPr>
        <w:t>类基金份额。</w:t>
      </w:r>
      <w:r>
        <w:rPr>
          <w:color w:val="000000"/>
          <w:sz w:val="24"/>
        </w:rPr>
        <w:t>A</w:t>
      </w:r>
      <w:r>
        <w:rPr>
          <w:color w:val="000000"/>
          <w:sz w:val="24"/>
        </w:rPr>
        <w:t>类基金份额与</w:t>
      </w:r>
      <w:r>
        <w:rPr>
          <w:color w:val="000000"/>
          <w:sz w:val="24"/>
        </w:rPr>
        <w:t>B</w:t>
      </w:r>
      <w:r>
        <w:rPr>
          <w:color w:val="000000"/>
          <w:sz w:val="24"/>
        </w:rPr>
        <w:t>类基金份额的管理费、托管费相同，</w:t>
      </w:r>
      <w:r>
        <w:rPr>
          <w:color w:val="000000"/>
          <w:sz w:val="24"/>
        </w:rPr>
        <w:t>A</w:t>
      </w:r>
      <w:r>
        <w:rPr>
          <w:color w:val="000000"/>
          <w:sz w:val="24"/>
        </w:rPr>
        <w:t>类基金份额按照</w:t>
      </w:r>
      <w:r>
        <w:rPr>
          <w:color w:val="000000"/>
          <w:sz w:val="24"/>
        </w:rPr>
        <w:t>0.30%</w:t>
      </w:r>
      <w:r>
        <w:rPr>
          <w:color w:val="000000"/>
          <w:sz w:val="24"/>
        </w:rPr>
        <w:t>的年费率计提销售服务费，</w:t>
      </w:r>
      <w:r>
        <w:rPr>
          <w:color w:val="000000"/>
          <w:sz w:val="24"/>
        </w:rPr>
        <w:t>B</w:t>
      </w:r>
      <w:r>
        <w:rPr>
          <w:color w:val="000000"/>
          <w:sz w:val="24"/>
        </w:rPr>
        <w:t>类基金份额按照</w:t>
      </w:r>
      <w:r>
        <w:rPr>
          <w:color w:val="000000"/>
          <w:sz w:val="24"/>
        </w:rPr>
        <w:t>0.01%</w:t>
      </w:r>
      <w:r>
        <w:rPr>
          <w:color w:val="000000"/>
          <w:sz w:val="24"/>
        </w:rPr>
        <w:t>的年费率计提销售服务费。</w:t>
      </w:r>
    </w:p>
    <w:p w:rsidR="00893021" w:rsidRPr="000E4C40" w:rsidRDefault="00893021" w:rsidP="00281564">
      <w:pPr>
        <w:autoSpaceDE w:val="0"/>
        <w:autoSpaceDN w:val="0"/>
        <w:adjustRightInd w:val="0"/>
        <w:spacing w:before="29" w:line="288" w:lineRule="auto"/>
        <w:jc w:val="left"/>
        <w:rPr>
          <w:color w:val="000000"/>
          <w:sz w:val="24"/>
        </w:rPr>
      </w:pPr>
      <w:r w:rsidRPr="000E4C40">
        <w:rPr>
          <w:color w:val="000000"/>
          <w:sz w:val="24"/>
        </w:rPr>
        <w:t xml:space="preserve"> 2</w:t>
      </w:r>
      <w:r w:rsidRPr="000E4C40">
        <w:rPr>
          <w:color w:val="000000"/>
          <w:sz w:val="24"/>
        </w:rPr>
        <w:t>、本期已实现收益指基金本期利息收入、投资收益、其他收入（不含公允价值变动收益）扣除相关费用后的余额，本期利润为本期已实现收益加上本期公允价值变动收益，由于本基金采用摊余成本法核算，因此，公允价值变动收益为零，本期已实现收益和本期利润的金额相等。</w:t>
      </w:r>
    </w:p>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3.2 </w:t>
      </w:r>
      <w:r w:rsidRPr="000E4C40">
        <w:rPr>
          <w:rFonts w:hAnsi="宋体"/>
          <w:b/>
          <w:color w:val="000000"/>
          <w:kern w:val="0"/>
          <w:sz w:val="24"/>
        </w:rPr>
        <w:t>基金净值表现</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3.2.1 </w:t>
      </w:r>
      <w:r w:rsidRPr="000E4C40">
        <w:rPr>
          <w:rFonts w:hAnsi="宋体"/>
          <w:b/>
          <w:color w:val="000000"/>
          <w:kern w:val="0"/>
          <w:sz w:val="24"/>
        </w:rPr>
        <w:t>本报告期基金份额净值收益率及其与同期业绩比较基准收益率的比较</w:t>
      </w:r>
    </w:p>
    <w:p w:rsidR="00DA1983" w:rsidRPr="000E4C40" w:rsidRDefault="00186667" w:rsidP="00281564">
      <w:pPr>
        <w:pStyle w:val="20"/>
        <w:spacing w:before="29" w:line="288" w:lineRule="auto"/>
        <w:ind w:firstLineChars="0" w:firstLine="0"/>
        <w:rPr>
          <w:rFonts w:ascii="Times New Roman" w:hAnsi="Times New Roman"/>
          <w:b/>
          <w:color w:val="auto"/>
        </w:rPr>
      </w:pPr>
      <w:r w:rsidRPr="000E4C40">
        <w:rPr>
          <w:rFonts w:ascii="Times New Roman" w:hAnsi="Times New Roman"/>
          <w:b/>
          <w:color w:val="000000"/>
        </w:rPr>
        <w:t>1</w:t>
      </w:r>
      <w:r w:rsidR="00834F7F" w:rsidRPr="000E4C40">
        <w:rPr>
          <w:rFonts w:ascii="Times New Roman"/>
          <w:b/>
          <w:color w:val="000000"/>
        </w:rPr>
        <w:t>．</w:t>
      </w:r>
      <w:r w:rsidR="00834F7F" w:rsidRPr="000E4C40">
        <w:rPr>
          <w:rFonts w:ascii="Times New Roman" w:hAnsi="Times New Roman"/>
          <w:b/>
          <w:color w:val="auto"/>
        </w:rPr>
        <w:t>交银理财</w:t>
      </w:r>
      <w:r w:rsidR="00834F7F" w:rsidRPr="000E4C40">
        <w:rPr>
          <w:rFonts w:ascii="Times New Roman" w:hAnsi="Times New Roman"/>
          <w:b/>
          <w:color w:val="auto"/>
        </w:rPr>
        <w:t>60</w:t>
      </w:r>
      <w:r w:rsidR="00834F7F" w:rsidRPr="000E4C40">
        <w:rPr>
          <w:rFonts w:ascii="Times New Roman" w:hAnsi="Times New Roman"/>
          <w:b/>
          <w:color w:val="auto"/>
        </w:rPr>
        <w:t>天债券</w:t>
      </w:r>
      <w:r w:rsidR="00834F7F" w:rsidRPr="000E4C40">
        <w:rPr>
          <w:rFonts w:ascii="Times New Roman" w:hAnsi="Times New Roman"/>
          <w:b/>
          <w:color w:val="auto"/>
        </w:rPr>
        <w:t>A</w:t>
      </w:r>
      <w:r w:rsidR="00834F7F" w:rsidRPr="000E4C40">
        <w:rPr>
          <w:rFonts w:ascii="Times New Roman"/>
          <w:b/>
          <w:color w:val="auto"/>
        </w:rPr>
        <w:t>：</w:t>
      </w:r>
    </w:p>
    <w:tbl>
      <w:tblPr>
        <w:tblStyle w:val="aa"/>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8B23BD" w:rsidRPr="000E4C40" w:rsidTr="0071688D">
        <w:trPr>
          <w:jc w:val="center"/>
        </w:trPr>
        <w:tc>
          <w:tcPr>
            <w:tcW w:w="1328"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阶段</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w:t>
            </w:r>
            <w:r w:rsidRPr="000E4C40">
              <w:rPr>
                <w:color w:val="000000"/>
                <w:szCs w:val="24"/>
              </w:rPr>
              <w:t>①</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净值收益率标准差</w:t>
            </w:r>
            <w:r w:rsidRPr="000E4C40">
              <w:rPr>
                <w:color w:val="000000"/>
                <w:szCs w:val="24"/>
              </w:rPr>
              <w:lastRenderedPageBreak/>
              <w:t>②</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lastRenderedPageBreak/>
              <w:t>业绩比较基准收益</w:t>
            </w:r>
            <w:r w:rsidRPr="000E4C40">
              <w:rPr>
                <w:rFonts w:ascii="Times New Roman"/>
                <w:color w:val="000000"/>
                <w:szCs w:val="24"/>
              </w:rPr>
              <w:lastRenderedPageBreak/>
              <w:t>率</w:t>
            </w:r>
            <w:r w:rsidRPr="000E4C40">
              <w:rPr>
                <w:color w:val="000000"/>
                <w:szCs w:val="24"/>
              </w:rPr>
              <w:t>③</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lastRenderedPageBreak/>
              <w:t>业绩比较基准收益</w:t>
            </w:r>
            <w:r w:rsidRPr="000E4C40">
              <w:rPr>
                <w:rFonts w:ascii="Times New Roman"/>
                <w:color w:val="000000"/>
                <w:szCs w:val="24"/>
              </w:rPr>
              <w:lastRenderedPageBreak/>
              <w:t>率标准差</w:t>
            </w:r>
            <w:r w:rsidRPr="000E4C40">
              <w:rPr>
                <w:color w:val="000000"/>
                <w:szCs w:val="24"/>
              </w:rPr>
              <w:t>④</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lastRenderedPageBreak/>
              <w:t>①</w:t>
            </w:r>
            <w:r w:rsidR="00A575D2" w:rsidRPr="000E4C40">
              <w:rPr>
                <w:rFonts w:ascii="Times New Roman"/>
                <w:color w:val="000000"/>
              </w:rPr>
              <w:t>－</w:t>
            </w:r>
            <w:r w:rsidRPr="000E4C40">
              <w:rPr>
                <w:color w:val="000000"/>
                <w:szCs w:val="24"/>
              </w:rPr>
              <w:t>③</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②</w:t>
            </w:r>
            <w:r w:rsidR="00A575D2" w:rsidRPr="000E4C40">
              <w:rPr>
                <w:rFonts w:ascii="Times New Roman"/>
                <w:color w:val="000000"/>
              </w:rPr>
              <w:t>－</w:t>
            </w:r>
            <w:r w:rsidRPr="000E4C40">
              <w:rPr>
                <w:color w:val="000000"/>
                <w:szCs w:val="24"/>
              </w:rPr>
              <w:t>④</w:t>
            </w:r>
          </w:p>
        </w:tc>
      </w:tr>
      <w:tr w:rsidR="007D7C6A">
        <w:trPr>
          <w:jc w:val="center"/>
        </w:trPr>
        <w:tc>
          <w:tcPr>
            <w:tcW w:w="1266" w:type="dxa"/>
            <w:vAlign w:val="center"/>
          </w:tcPr>
          <w:p w:rsidR="007D7C6A" w:rsidRDefault="00BF1907">
            <w:pPr>
              <w:jc w:val="left"/>
            </w:pPr>
            <w:r>
              <w:rPr>
                <w:color w:val="000000"/>
              </w:rPr>
              <w:t>过去三个月</w:t>
            </w:r>
          </w:p>
        </w:tc>
        <w:tc>
          <w:tcPr>
            <w:tcW w:w="1267" w:type="dxa"/>
            <w:vAlign w:val="center"/>
          </w:tcPr>
          <w:p w:rsidR="007D7C6A" w:rsidRDefault="00BF1907">
            <w:pPr>
              <w:jc w:val="center"/>
            </w:pPr>
            <w:r>
              <w:rPr>
                <w:color w:val="000000"/>
              </w:rPr>
              <w:t>1.0717%</w:t>
            </w:r>
          </w:p>
        </w:tc>
        <w:tc>
          <w:tcPr>
            <w:tcW w:w="1267" w:type="dxa"/>
            <w:vAlign w:val="center"/>
          </w:tcPr>
          <w:p w:rsidR="007D7C6A" w:rsidRDefault="00BF1907">
            <w:pPr>
              <w:jc w:val="center"/>
            </w:pPr>
            <w:r>
              <w:rPr>
                <w:color w:val="000000"/>
              </w:rPr>
              <w:t>0.0008%</w:t>
            </w:r>
          </w:p>
        </w:tc>
        <w:tc>
          <w:tcPr>
            <w:tcW w:w="1267" w:type="dxa"/>
            <w:vAlign w:val="center"/>
          </w:tcPr>
          <w:p w:rsidR="007D7C6A" w:rsidRDefault="00BF1907">
            <w:pPr>
              <w:jc w:val="center"/>
            </w:pPr>
            <w:r>
              <w:rPr>
                <w:color w:val="000000"/>
              </w:rPr>
              <w:t>0.3366%</w:t>
            </w:r>
          </w:p>
        </w:tc>
        <w:tc>
          <w:tcPr>
            <w:tcW w:w="1267" w:type="dxa"/>
            <w:vAlign w:val="center"/>
          </w:tcPr>
          <w:p w:rsidR="007D7C6A" w:rsidRDefault="00BF1907">
            <w:pPr>
              <w:jc w:val="center"/>
            </w:pPr>
            <w:r>
              <w:rPr>
                <w:color w:val="000000"/>
              </w:rPr>
              <w:t>0.0000%</w:t>
            </w:r>
          </w:p>
        </w:tc>
        <w:tc>
          <w:tcPr>
            <w:tcW w:w="1267" w:type="dxa"/>
            <w:vAlign w:val="center"/>
          </w:tcPr>
          <w:p w:rsidR="007D7C6A" w:rsidRDefault="00BF1907">
            <w:pPr>
              <w:jc w:val="center"/>
            </w:pPr>
            <w:r>
              <w:rPr>
                <w:color w:val="000000"/>
              </w:rPr>
              <w:t>0.7351%</w:t>
            </w:r>
          </w:p>
        </w:tc>
        <w:tc>
          <w:tcPr>
            <w:tcW w:w="1267" w:type="dxa"/>
            <w:vAlign w:val="center"/>
          </w:tcPr>
          <w:p w:rsidR="007D7C6A" w:rsidRDefault="00BF1907">
            <w:pPr>
              <w:jc w:val="center"/>
            </w:pPr>
            <w:r>
              <w:rPr>
                <w:color w:val="000000"/>
              </w:rPr>
              <w:t>0.0008%</w:t>
            </w:r>
          </w:p>
        </w:tc>
      </w:tr>
    </w:tbl>
    <w:p w:rsidR="007D7C6A" w:rsidRDefault="00BF1907">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、本表净值收益率数据所取的基金运作周期为基金合同生效日为起始日的运作周期。</w:t>
      </w:r>
    </w:p>
    <w:p w:rsidR="00A50D92" w:rsidRPr="000E4C40" w:rsidRDefault="00A50D92" w:rsidP="00281564">
      <w:pPr>
        <w:autoSpaceDE w:val="0"/>
        <w:autoSpaceDN w:val="0"/>
        <w:adjustRightInd w:val="0"/>
        <w:spacing w:before="29" w:line="288" w:lineRule="auto"/>
        <w:jc w:val="left"/>
        <w:rPr>
          <w:color w:val="000000"/>
          <w:sz w:val="24"/>
        </w:rPr>
      </w:pPr>
      <w:r w:rsidRPr="000E4C40">
        <w:rPr>
          <w:color w:val="000000"/>
          <w:sz w:val="24"/>
        </w:rPr>
        <w:t xml:space="preserve">    2</w:t>
      </w:r>
      <w:r w:rsidRPr="000E4C40">
        <w:rPr>
          <w:color w:val="000000"/>
          <w:sz w:val="24"/>
        </w:rPr>
        <w:t>、本基金每日计算当日收益并分配，并在运作期期末集中支付。</w:t>
      </w:r>
    </w:p>
    <w:p w:rsidR="00186667" w:rsidRPr="000E4C40" w:rsidRDefault="00186667" w:rsidP="00281564">
      <w:pPr>
        <w:tabs>
          <w:tab w:val="left" w:pos="1800"/>
        </w:tabs>
        <w:adjustRightInd w:val="0"/>
        <w:spacing w:before="29" w:line="288" w:lineRule="auto"/>
        <w:rPr>
          <w:sz w:val="24"/>
        </w:rPr>
      </w:pPr>
    </w:p>
    <w:p w:rsidR="00186667" w:rsidRPr="000E4C40" w:rsidRDefault="00186667" w:rsidP="00281564">
      <w:pPr>
        <w:pStyle w:val="20"/>
        <w:spacing w:before="29" w:line="288" w:lineRule="auto"/>
        <w:ind w:firstLineChars="0" w:firstLine="0"/>
        <w:rPr>
          <w:rFonts w:ascii="Times New Roman" w:hAnsi="Times New Roman"/>
          <w:b/>
          <w:color w:val="auto"/>
        </w:rPr>
      </w:pPr>
      <w:r w:rsidRPr="000E4C40">
        <w:rPr>
          <w:rFonts w:ascii="Times New Roman" w:hAnsi="Times New Roman"/>
          <w:b/>
          <w:color w:val="000000"/>
        </w:rPr>
        <w:t>2</w:t>
      </w:r>
      <w:r w:rsidR="00834F7F" w:rsidRPr="000E4C40">
        <w:rPr>
          <w:rFonts w:ascii="Times New Roman"/>
          <w:b/>
          <w:color w:val="000000"/>
        </w:rPr>
        <w:t>．</w:t>
      </w:r>
      <w:r w:rsidR="000B2044" w:rsidRPr="000E4C40">
        <w:rPr>
          <w:rFonts w:ascii="Times New Roman" w:hAnsi="Times New Roman"/>
          <w:b/>
          <w:color w:val="000000"/>
        </w:rPr>
        <w:t>交银理财</w:t>
      </w:r>
      <w:r w:rsidR="000B2044" w:rsidRPr="000E4C40">
        <w:rPr>
          <w:rFonts w:ascii="Times New Roman" w:hAnsi="Times New Roman"/>
          <w:b/>
          <w:color w:val="000000"/>
        </w:rPr>
        <w:t>60</w:t>
      </w:r>
      <w:r w:rsidR="000B2044" w:rsidRPr="000E4C40">
        <w:rPr>
          <w:rFonts w:ascii="Times New Roman" w:hAnsi="Times New Roman"/>
          <w:b/>
          <w:color w:val="000000"/>
        </w:rPr>
        <w:t>天债券</w:t>
      </w:r>
      <w:r w:rsidR="000B2044" w:rsidRPr="000E4C40">
        <w:rPr>
          <w:rFonts w:ascii="Times New Roman" w:hAnsi="Times New Roman"/>
          <w:b/>
          <w:color w:val="000000"/>
        </w:rPr>
        <w:t>B</w:t>
      </w:r>
      <w:r w:rsidR="000B2044" w:rsidRPr="000E4C40">
        <w:rPr>
          <w:rFonts w:ascii="Times New Roman"/>
          <w:b/>
          <w:color w:val="auto"/>
        </w:rPr>
        <w:t>：</w:t>
      </w:r>
    </w:p>
    <w:tbl>
      <w:tblPr>
        <w:tblStyle w:val="aa"/>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113777" w:rsidRPr="000E4C40" w:rsidTr="00064E6F">
        <w:trPr>
          <w:jc w:val="center"/>
        </w:trPr>
        <w:tc>
          <w:tcPr>
            <w:tcW w:w="1328"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阶段</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w:t>
            </w:r>
            <w:r w:rsidRPr="000E4C40">
              <w:rPr>
                <w:color w:val="000000"/>
                <w:szCs w:val="24"/>
              </w:rPr>
              <w:t>①</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净值收益率标准差</w:t>
            </w:r>
            <w:r w:rsidRPr="000E4C40">
              <w:rPr>
                <w:color w:val="000000"/>
                <w:szCs w:val="24"/>
              </w:rPr>
              <w:t>②</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业绩比较基准收益率</w:t>
            </w:r>
            <w:r w:rsidRPr="000E4C40">
              <w:rPr>
                <w:color w:val="000000"/>
                <w:szCs w:val="24"/>
              </w:rPr>
              <w:t>③</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业绩比较基准收益率标准差</w:t>
            </w:r>
            <w:r w:rsidRPr="000E4C40">
              <w:rPr>
                <w:color w:val="000000"/>
                <w:szCs w:val="24"/>
              </w:rPr>
              <w:t>④</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①</w:t>
            </w:r>
            <w:r w:rsidR="001C69EF" w:rsidRPr="000E4C40">
              <w:rPr>
                <w:rFonts w:ascii="Times New Roman"/>
                <w:color w:val="000000"/>
              </w:rPr>
              <w:t>－</w:t>
            </w:r>
            <w:r w:rsidRPr="000E4C40">
              <w:rPr>
                <w:color w:val="000000"/>
                <w:szCs w:val="24"/>
              </w:rPr>
              <w:t>③</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②</w:t>
            </w:r>
            <w:r w:rsidR="001C69EF" w:rsidRPr="000E4C40">
              <w:rPr>
                <w:rFonts w:ascii="Times New Roman"/>
                <w:color w:val="000000"/>
              </w:rPr>
              <w:t>－</w:t>
            </w:r>
            <w:r w:rsidRPr="000E4C40">
              <w:rPr>
                <w:color w:val="000000"/>
                <w:szCs w:val="24"/>
              </w:rPr>
              <w:t>④</w:t>
            </w:r>
          </w:p>
        </w:tc>
      </w:tr>
      <w:tr w:rsidR="007D7C6A">
        <w:trPr>
          <w:jc w:val="center"/>
        </w:trPr>
        <w:tc>
          <w:tcPr>
            <w:tcW w:w="1266" w:type="dxa"/>
            <w:vAlign w:val="center"/>
          </w:tcPr>
          <w:p w:rsidR="007D7C6A" w:rsidRDefault="00BF1907">
            <w:pPr>
              <w:jc w:val="left"/>
            </w:pPr>
            <w:r>
              <w:rPr>
                <w:color w:val="000000"/>
              </w:rPr>
              <w:t>过去三个月</w:t>
            </w:r>
          </w:p>
        </w:tc>
        <w:tc>
          <w:tcPr>
            <w:tcW w:w="1267" w:type="dxa"/>
            <w:vAlign w:val="center"/>
          </w:tcPr>
          <w:p w:rsidR="007D7C6A" w:rsidRDefault="00D71061">
            <w:pPr>
              <w:jc w:val="center"/>
            </w:pPr>
            <w:r>
              <w:rPr>
                <w:color w:val="000000"/>
              </w:rPr>
              <w:t>1.1436</w:t>
            </w:r>
            <w:r w:rsidR="00BF1907">
              <w:rPr>
                <w:color w:val="000000"/>
              </w:rPr>
              <w:t>%</w:t>
            </w:r>
          </w:p>
        </w:tc>
        <w:tc>
          <w:tcPr>
            <w:tcW w:w="1267" w:type="dxa"/>
            <w:vAlign w:val="center"/>
          </w:tcPr>
          <w:p w:rsidR="007D7C6A" w:rsidRDefault="00BF1907">
            <w:pPr>
              <w:jc w:val="center"/>
            </w:pPr>
            <w:r>
              <w:rPr>
                <w:color w:val="000000"/>
              </w:rPr>
              <w:t>0.0007%</w:t>
            </w:r>
          </w:p>
        </w:tc>
        <w:tc>
          <w:tcPr>
            <w:tcW w:w="1267" w:type="dxa"/>
            <w:vAlign w:val="center"/>
          </w:tcPr>
          <w:p w:rsidR="007D7C6A" w:rsidRDefault="00BF1907">
            <w:pPr>
              <w:jc w:val="center"/>
            </w:pPr>
            <w:r>
              <w:rPr>
                <w:color w:val="000000"/>
              </w:rPr>
              <w:t>0.3366%</w:t>
            </w:r>
          </w:p>
        </w:tc>
        <w:tc>
          <w:tcPr>
            <w:tcW w:w="1267" w:type="dxa"/>
            <w:vAlign w:val="center"/>
          </w:tcPr>
          <w:p w:rsidR="007D7C6A" w:rsidRDefault="00BF1907">
            <w:pPr>
              <w:jc w:val="center"/>
            </w:pPr>
            <w:r>
              <w:rPr>
                <w:color w:val="000000"/>
              </w:rPr>
              <w:t>0.0000%</w:t>
            </w:r>
          </w:p>
        </w:tc>
        <w:tc>
          <w:tcPr>
            <w:tcW w:w="1267" w:type="dxa"/>
            <w:vAlign w:val="center"/>
          </w:tcPr>
          <w:p w:rsidR="007D7C6A" w:rsidRDefault="00D71061">
            <w:pPr>
              <w:jc w:val="center"/>
            </w:pPr>
            <w:r>
              <w:rPr>
                <w:color w:val="000000"/>
              </w:rPr>
              <w:t>0.8070</w:t>
            </w:r>
            <w:r w:rsidR="00BF1907">
              <w:rPr>
                <w:color w:val="000000"/>
              </w:rPr>
              <w:t>%</w:t>
            </w:r>
          </w:p>
        </w:tc>
        <w:tc>
          <w:tcPr>
            <w:tcW w:w="1267" w:type="dxa"/>
            <w:vAlign w:val="center"/>
          </w:tcPr>
          <w:p w:rsidR="007D7C6A" w:rsidRDefault="00BF1907">
            <w:pPr>
              <w:jc w:val="center"/>
            </w:pPr>
            <w:r>
              <w:rPr>
                <w:color w:val="000000"/>
              </w:rPr>
              <w:t>0.0007%</w:t>
            </w:r>
          </w:p>
        </w:tc>
      </w:tr>
    </w:tbl>
    <w:p w:rsidR="007D7C6A" w:rsidRDefault="00BF1907">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、本表净值收益率数据所取的基金运作周期为基金合同生效日为起始日的运作周期。</w:t>
      </w:r>
    </w:p>
    <w:p w:rsidR="000B2044" w:rsidRPr="000E4C40" w:rsidRDefault="000B2044" w:rsidP="00281564">
      <w:pPr>
        <w:autoSpaceDE w:val="0"/>
        <w:autoSpaceDN w:val="0"/>
        <w:adjustRightInd w:val="0"/>
        <w:spacing w:before="29" w:line="288" w:lineRule="auto"/>
        <w:jc w:val="left"/>
        <w:rPr>
          <w:color w:val="000000"/>
          <w:sz w:val="24"/>
        </w:rPr>
      </w:pPr>
      <w:r w:rsidRPr="000E4C40">
        <w:rPr>
          <w:color w:val="000000"/>
          <w:sz w:val="24"/>
        </w:rPr>
        <w:t xml:space="preserve">    2</w:t>
      </w:r>
      <w:r w:rsidRPr="000E4C40">
        <w:rPr>
          <w:color w:val="000000"/>
          <w:sz w:val="24"/>
        </w:rPr>
        <w:t>、本基金每日计算当日收益并分配，并在运作期期末集中支付。</w:t>
      </w:r>
    </w:p>
    <w:p w:rsidR="001F0286" w:rsidRPr="000E4C40" w:rsidRDefault="001F0286" w:rsidP="00281564">
      <w:pPr>
        <w:tabs>
          <w:tab w:val="left" w:pos="1800"/>
        </w:tabs>
        <w:spacing w:before="29" w:line="288" w:lineRule="auto"/>
        <w:rPr>
          <w:sz w:val="24"/>
        </w:rPr>
      </w:pPr>
    </w:p>
    <w:p w:rsidR="00902E3F" w:rsidRPr="000E4C40" w:rsidRDefault="00902E3F" w:rsidP="00281564">
      <w:pPr>
        <w:spacing w:before="29" w:line="288" w:lineRule="auto"/>
        <w:rPr>
          <w:b/>
          <w:color w:val="000000"/>
          <w:kern w:val="0"/>
          <w:sz w:val="24"/>
        </w:rPr>
      </w:pPr>
      <w:r w:rsidRPr="000E4C40">
        <w:rPr>
          <w:b/>
          <w:color w:val="000000"/>
          <w:kern w:val="0"/>
          <w:sz w:val="24"/>
        </w:rPr>
        <w:t>3.2.2</w:t>
      </w:r>
      <w:r w:rsidR="00A21753" w:rsidRPr="00D8505A">
        <w:rPr>
          <w:rFonts w:hint="eastAsia"/>
          <w:b/>
          <w:color w:val="000000"/>
          <w:kern w:val="0"/>
          <w:sz w:val="24"/>
        </w:rPr>
        <w:t>自基金合同生效以来</w:t>
      </w:r>
      <w:r w:rsidR="001B1302" w:rsidRPr="00D8505A">
        <w:rPr>
          <w:b/>
          <w:color w:val="000000"/>
          <w:kern w:val="0"/>
          <w:sz w:val="24"/>
        </w:rPr>
        <w:t>基</w:t>
      </w:r>
      <w:r w:rsidR="001B1302" w:rsidRPr="000E4C40">
        <w:rPr>
          <w:rFonts w:hAnsi="宋体"/>
          <w:b/>
          <w:color w:val="000000"/>
          <w:kern w:val="0"/>
          <w:sz w:val="24"/>
        </w:rPr>
        <w:t>金份额累计净值收益率变动及其与同期业绩比较基准收益率变动的比较</w:t>
      </w:r>
    </w:p>
    <w:p w:rsidR="00E63B3D" w:rsidRPr="000E4C40" w:rsidRDefault="00E63B3D" w:rsidP="00281564">
      <w:pPr>
        <w:spacing w:before="29" w:line="288" w:lineRule="auto"/>
        <w:jc w:val="center"/>
        <w:rPr>
          <w:sz w:val="24"/>
        </w:rPr>
      </w:pPr>
      <w:r w:rsidRPr="000E4C40">
        <w:rPr>
          <w:sz w:val="24"/>
        </w:rPr>
        <w:t>交银施罗德理财</w:t>
      </w:r>
      <w:r w:rsidRPr="000E4C40">
        <w:rPr>
          <w:sz w:val="24"/>
        </w:rPr>
        <w:t>60</w:t>
      </w:r>
      <w:r w:rsidRPr="000E4C40">
        <w:rPr>
          <w:sz w:val="24"/>
        </w:rPr>
        <w:t>天债券型证券投资基金</w:t>
      </w:r>
    </w:p>
    <w:p w:rsidR="00E63B3D" w:rsidRPr="000E4C40" w:rsidRDefault="00E27752" w:rsidP="00281564">
      <w:pPr>
        <w:pStyle w:val="a6"/>
        <w:snapToGrid w:val="0"/>
        <w:spacing w:before="29" w:line="288" w:lineRule="auto"/>
        <w:jc w:val="center"/>
        <w:rPr>
          <w:rFonts w:ascii="Times New Roman" w:hAnsi="Times New Roman"/>
          <w:sz w:val="24"/>
          <w:szCs w:val="24"/>
        </w:rPr>
      </w:pPr>
      <w:r w:rsidRPr="000E4C40">
        <w:rPr>
          <w:rFonts w:ascii="Times New Roman" w:hAnsi="宋体"/>
          <w:sz w:val="24"/>
          <w:szCs w:val="24"/>
        </w:rPr>
        <w:t>份额累计净值收益率与业绩比较基准收益率历史走势对比图</w:t>
      </w:r>
    </w:p>
    <w:p w:rsidR="00A7219D" w:rsidRPr="000E4C40" w:rsidRDefault="00FF7214" w:rsidP="00281564">
      <w:pPr>
        <w:spacing w:before="29" w:line="288" w:lineRule="auto"/>
        <w:jc w:val="center"/>
        <w:rPr>
          <w:sz w:val="24"/>
        </w:rPr>
      </w:pPr>
      <w:r w:rsidRPr="000E4C40">
        <w:rPr>
          <w:rFonts w:hAnsi="宋体"/>
          <w:color w:val="000000"/>
          <w:sz w:val="24"/>
        </w:rPr>
        <w:t>（</w:t>
      </w:r>
      <w:r w:rsidR="00D87D00" w:rsidRPr="000E4C40">
        <w:rPr>
          <w:color w:val="000000"/>
          <w:kern w:val="0"/>
          <w:sz w:val="24"/>
        </w:rPr>
        <w:t>2013</w:t>
      </w:r>
      <w:r w:rsidR="00D87D00" w:rsidRPr="000E4C40">
        <w:rPr>
          <w:color w:val="000000"/>
          <w:kern w:val="0"/>
          <w:sz w:val="24"/>
        </w:rPr>
        <w:t>年</w:t>
      </w:r>
      <w:r w:rsidR="00D87D00" w:rsidRPr="000E4C40">
        <w:rPr>
          <w:color w:val="000000"/>
          <w:kern w:val="0"/>
          <w:sz w:val="24"/>
        </w:rPr>
        <w:t>3</w:t>
      </w:r>
      <w:r w:rsidR="00D87D00" w:rsidRPr="000E4C40">
        <w:rPr>
          <w:color w:val="000000"/>
          <w:kern w:val="0"/>
          <w:sz w:val="24"/>
        </w:rPr>
        <w:t>月</w:t>
      </w:r>
      <w:r w:rsidR="00D87D00" w:rsidRPr="000E4C40">
        <w:rPr>
          <w:color w:val="000000"/>
          <w:kern w:val="0"/>
          <w:sz w:val="24"/>
        </w:rPr>
        <w:t>13</w:t>
      </w:r>
      <w:r w:rsidR="00D87D00" w:rsidRPr="000E4C40">
        <w:rPr>
          <w:color w:val="000000"/>
          <w:kern w:val="0"/>
          <w:sz w:val="24"/>
        </w:rPr>
        <w:t>日</w:t>
      </w:r>
      <w:r w:rsidR="00A7219D" w:rsidRPr="000E4C40">
        <w:rPr>
          <w:rFonts w:hAnsi="宋体"/>
          <w:color w:val="000000"/>
          <w:kern w:val="0"/>
          <w:sz w:val="24"/>
        </w:rPr>
        <w:t>至</w:t>
      </w:r>
      <w:r w:rsidR="00A7219D" w:rsidRPr="000E4C40">
        <w:rPr>
          <w:color w:val="000000"/>
          <w:kern w:val="0"/>
          <w:sz w:val="24"/>
        </w:rPr>
        <w:t>2018</w:t>
      </w:r>
      <w:r w:rsidR="00A7219D" w:rsidRPr="000E4C40">
        <w:rPr>
          <w:color w:val="000000"/>
          <w:kern w:val="0"/>
          <w:sz w:val="24"/>
        </w:rPr>
        <w:t>年</w:t>
      </w:r>
      <w:r w:rsidR="00A7219D" w:rsidRPr="000E4C40">
        <w:rPr>
          <w:color w:val="000000"/>
          <w:kern w:val="0"/>
          <w:sz w:val="24"/>
        </w:rPr>
        <w:t>6</w:t>
      </w:r>
      <w:r w:rsidR="00A7219D" w:rsidRPr="000E4C40">
        <w:rPr>
          <w:color w:val="000000"/>
          <w:kern w:val="0"/>
          <w:sz w:val="24"/>
        </w:rPr>
        <w:t>月</w:t>
      </w:r>
      <w:r w:rsidR="00A7219D" w:rsidRPr="000E4C40">
        <w:rPr>
          <w:color w:val="000000"/>
          <w:kern w:val="0"/>
          <w:sz w:val="24"/>
        </w:rPr>
        <w:t>30</w:t>
      </w:r>
      <w:r w:rsidR="00A7219D" w:rsidRPr="000E4C40">
        <w:rPr>
          <w:color w:val="000000"/>
          <w:kern w:val="0"/>
          <w:sz w:val="24"/>
        </w:rPr>
        <w:t>日</w:t>
      </w:r>
      <w:r w:rsidRPr="000E4C40">
        <w:rPr>
          <w:rFonts w:hAnsi="宋体"/>
          <w:color w:val="000000"/>
          <w:sz w:val="24"/>
        </w:rPr>
        <w:t>）</w:t>
      </w:r>
    </w:p>
    <w:p w:rsidR="00825EA5" w:rsidRPr="000E4C40" w:rsidRDefault="00E63B3D" w:rsidP="00281564">
      <w:pPr>
        <w:numPr>
          <w:ilvl w:val="0"/>
          <w:numId w:val="1"/>
        </w:numPr>
        <w:snapToGrid w:val="0"/>
        <w:spacing w:before="29" w:line="288" w:lineRule="auto"/>
        <w:rPr>
          <w:color w:val="000000"/>
          <w:sz w:val="24"/>
        </w:rPr>
      </w:pPr>
      <w:r w:rsidRPr="000E4C40">
        <w:rPr>
          <w:color w:val="000000"/>
          <w:kern w:val="0"/>
          <w:sz w:val="24"/>
        </w:rPr>
        <w:t>交银理财</w:t>
      </w:r>
      <w:r w:rsidRPr="000E4C40">
        <w:rPr>
          <w:color w:val="000000"/>
          <w:kern w:val="0"/>
          <w:sz w:val="24"/>
        </w:rPr>
        <w:t>60</w:t>
      </w:r>
      <w:r w:rsidRPr="000E4C40">
        <w:rPr>
          <w:color w:val="000000"/>
          <w:kern w:val="0"/>
          <w:sz w:val="24"/>
        </w:rPr>
        <w:t>天债券</w:t>
      </w:r>
      <w:r w:rsidRPr="000E4C40">
        <w:rPr>
          <w:color w:val="000000"/>
          <w:kern w:val="0"/>
          <w:sz w:val="24"/>
        </w:rPr>
        <w:t>A</w:t>
      </w:r>
    </w:p>
    <w:p w:rsidR="00E63B3D" w:rsidRPr="000E4C40" w:rsidRDefault="00F14672" w:rsidP="00281564">
      <w:pPr>
        <w:tabs>
          <w:tab w:val="left" w:pos="0"/>
        </w:tabs>
        <w:spacing w:before="29" w:line="288" w:lineRule="auto"/>
        <w:jc w:val="center"/>
        <w:rPr>
          <w:color w:val="000000"/>
          <w:sz w:val="24"/>
        </w:rPr>
      </w:pPr>
      <w:r w:rsidRPr="000E4C40">
        <w:rPr>
          <w:noProof/>
          <w:color w:val="000000"/>
          <w:sz w:val="24"/>
        </w:rPr>
        <w:lastRenderedPageBreak/>
        <w:drawing>
          <wp:inline distT="0" distB="0" distL="0" distR="0">
            <wp:extent cx="5769610" cy="3378835"/>
            <wp:effectExtent l="19050" t="0" r="2540" b="0"/>
            <wp:docPr id="5" name="图片 4"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69610" cy="3378835"/>
                    </a:xfrm>
                    <a:prstGeom prst="rect">
                      <a:avLst/>
                    </a:prstGeom>
                  </pic:spPr>
                </pic:pic>
              </a:graphicData>
            </a:graphic>
          </wp:inline>
        </w:drawing>
      </w:r>
    </w:p>
    <w:p w:rsidR="00E63B3D" w:rsidRPr="000E4C40" w:rsidRDefault="00E63B3D" w:rsidP="00281564">
      <w:pPr>
        <w:autoSpaceDE w:val="0"/>
        <w:autoSpaceDN w:val="0"/>
        <w:adjustRightInd w:val="0"/>
        <w:spacing w:before="29" w:line="288" w:lineRule="auto"/>
        <w:jc w:val="left"/>
        <w:rPr>
          <w:color w:val="000000"/>
          <w:sz w:val="24"/>
        </w:rPr>
      </w:pPr>
      <w:r w:rsidRPr="000E4C40">
        <w:rPr>
          <w:color w:val="000000"/>
          <w:sz w:val="24"/>
        </w:rPr>
        <w:t>注：本基金建仓期为自基金合同生效日起的</w:t>
      </w:r>
      <w:r w:rsidRPr="000E4C40">
        <w:rPr>
          <w:color w:val="000000"/>
          <w:sz w:val="24"/>
        </w:rPr>
        <w:t>2</w:t>
      </w:r>
      <w:r w:rsidRPr="000E4C40">
        <w:rPr>
          <w:color w:val="000000"/>
          <w:sz w:val="24"/>
        </w:rPr>
        <w:t>个月。截至建仓期结束，本基金各项资产配置比例符合基金合同及招募说明书有关投资比例的约定。</w:t>
      </w:r>
    </w:p>
    <w:p w:rsidR="00825EA5" w:rsidRPr="000E4C40" w:rsidRDefault="00825EA5" w:rsidP="00281564">
      <w:pPr>
        <w:adjustRightInd w:val="0"/>
        <w:snapToGrid w:val="0"/>
        <w:spacing w:before="29" w:line="288" w:lineRule="auto"/>
        <w:rPr>
          <w:color w:val="000000"/>
          <w:sz w:val="24"/>
        </w:rPr>
      </w:pPr>
    </w:p>
    <w:p w:rsidR="00825EA5" w:rsidRPr="000E4C40" w:rsidRDefault="00580560" w:rsidP="00281564">
      <w:pPr>
        <w:snapToGrid w:val="0"/>
        <w:spacing w:before="29" w:line="288" w:lineRule="auto"/>
        <w:ind w:left="470"/>
        <w:rPr>
          <w:color w:val="000000"/>
          <w:sz w:val="24"/>
        </w:rPr>
      </w:pPr>
      <w:r w:rsidRPr="000E4C40">
        <w:rPr>
          <w:color w:val="000000"/>
          <w:sz w:val="24"/>
        </w:rPr>
        <w:t>2</w:t>
      </w:r>
      <w:r w:rsidRPr="000E4C40">
        <w:rPr>
          <w:rFonts w:hAnsi="宋体"/>
          <w:color w:val="000000"/>
          <w:sz w:val="24"/>
        </w:rPr>
        <w:t>、</w:t>
      </w:r>
      <w:r w:rsidR="005F668B" w:rsidRPr="000E4C40">
        <w:rPr>
          <w:color w:val="000000"/>
          <w:kern w:val="0"/>
          <w:sz w:val="24"/>
        </w:rPr>
        <w:t>交银理财</w:t>
      </w:r>
      <w:r w:rsidR="005F668B" w:rsidRPr="000E4C40">
        <w:rPr>
          <w:color w:val="000000"/>
          <w:kern w:val="0"/>
          <w:sz w:val="24"/>
        </w:rPr>
        <w:t>60</w:t>
      </w:r>
      <w:r w:rsidR="005F668B" w:rsidRPr="000E4C40">
        <w:rPr>
          <w:color w:val="000000"/>
          <w:kern w:val="0"/>
          <w:sz w:val="24"/>
        </w:rPr>
        <w:t>天债券</w:t>
      </w:r>
      <w:r w:rsidR="005F668B" w:rsidRPr="000E4C40">
        <w:rPr>
          <w:color w:val="000000"/>
          <w:kern w:val="0"/>
          <w:sz w:val="24"/>
        </w:rPr>
        <w:t>B</w:t>
      </w:r>
    </w:p>
    <w:p w:rsidR="005F668B" w:rsidRPr="000E4C40" w:rsidRDefault="00F14672" w:rsidP="00281564">
      <w:pPr>
        <w:snapToGrid w:val="0"/>
        <w:spacing w:before="29" w:line="288" w:lineRule="auto"/>
        <w:jc w:val="center"/>
        <w:rPr>
          <w:color w:val="000000"/>
          <w:sz w:val="24"/>
        </w:rPr>
      </w:pPr>
      <w:r w:rsidRPr="000E4C40">
        <w:rPr>
          <w:noProof/>
          <w:color w:val="000000"/>
          <w:sz w:val="24"/>
        </w:rPr>
        <w:drawing>
          <wp:inline distT="0" distB="0" distL="0" distR="0">
            <wp:extent cx="5769610" cy="3378835"/>
            <wp:effectExtent l="19050" t="0" r="2540" b="0"/>
            <wp:docPr id="4" name="图片 3"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5" cstate="print"/>
                    <a:stretch>
                      <a:fillRect/>
                    </a:stretch>
                  </pic:blipFill>
                  <pic:spPr>
                    <a:xfrm>
                      <a:off x="0" y="0"/>
                      <a:ext cx="5769610" cy="3378835"/>
                    </a:xfrm>
                    <a:prstGeom prst="rect">
                      <a:avLst/>
                    </a:prstGeom>
                  </pic:spPr>
                </pic:pic>
              </a:graphicData>
            </a:graphic>
          </wp:inline>
        </w:drawing>
      </w:r>
    </w:p>
    <w:p w:rsidR="00902E3F" w:rsidRPr="000E4C40" w:rsidRDefault="005F668B" w:rsidP="00281564">
      <w:pPr>
        <w:autoSpaceDE w:val="0"/>
        <w:autoSpaceDN w:val="0"/>
        <w:adjustRightInd w:val="0"/>
        <w:spacing w:before="29" w:line="288" w:lineRule="auto"/>
        <w:jc w:val="left"/>
        <w:rPr>
          <w:color w:val="000000"/>
          <w:sz w:val="24"/>
        </w:rPr>
      </w:pPr>
      <w:r w:rsidRPr="000E4C40">
        <w:rPr>
          <w:color w:val="000000"/>
          <w:sz w:val="24"/>
        </w:rPr>
        <w:t>注：本基金建仓期为自基金合同生效日起的</w:t>
      </w:r>
      <w:r w:rsidRPr="000E4C40">
        <w:rPr>
          <w:color w:val="000000"/>
          <w:sz w:val="24"/>
        </w:rPr>
        <w:t>2</w:t>
      </w:r>
      <w:r w:rsidRPr="000E4C40">
        <w:rPr>
          <w:color w:val="000000"/>
          <w:sz w:val="24"/>
        </w:rPr>
        <w:t>个月。截至建仓期结束，本基金各项资产</w:t>
      </w:r>
      <w:r w:rsidRPr="000E4C40">
        <w:rPr>
          <w:color w:val="000000"/>
          <w:sz w:val="24"/>
        </w:rPr>
        <w:lastRenderedPageBreak/>
        <w:t>配置比例符合基金合同及招募说明书有关投资比例的约定。</w:t>
      </w:r>
    </w:p>
    <w:p w:rsidR="00CA65DD" w:rsidRPr="000E4C40" w:rsidRDefault="00CA65DD" w:rsidP="00281564">
      <w:pPr>
        <w:tabs>
          <w:tab w:val="left" w:pos="1800"/>
        </w:tabs>
        <w:spacing w:before="29" w:line="288" w:lineRule="auto"/>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§4  </w:t>
      </w:r>
      <w:r w:rsidRPr="000E4C40">
        <w:rPr>
          <w:rFonts w:hAnsi="宋体"/>
          <w:color w:val="000000"/>
          <w:kern w:val="0"/>
          <w:sz w:val="24"/>
          <w:szCs w:val="24"/>
        </w:rPr>
        <w:t>管理人报告</w:t>
      </w:r>
    </w:p>
    <w:p w:rsidR="00902E3F" w:rsidRPr="000E4C40" w:rsidRDefault="00902E3F" w:rsidP="00281564">
      <w:pPr>
        <w:autoSpaceDE w:val="0"/>
        <w:autoSpaceDN w:val="0"/>
        <w:adjustRightInd w:val="0"/>
        <w:spacing w:before="29" w:line="288" w:lineRule="auto"/>
        <w:jc w:val="left"/>
        <w:rPr>
          <w:b/>
          <w:bCs/>
          <w:sz w:val="24"/>
        </w:rPr>
      </w:pPr>
      <w:r w:rsidRPr="000E4C40">
        <w:rPr>
          <w:b/>
          <w:color w:val="000000"/>
          <w:kern w:val="0"/>
          <w:sz w:val="24"/>
        </w:rPr>
        <w:t xml:space="preserve">4.1 </w:t>
      </w:r>
      <w:r w:rsidRPr="000E4C40">
        <w:rPr>
          <w:rFonts w:hAnsi="宋体"/>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5"/>
        <w:gridCol w:w="1589"/>
        <w:gridCol w:w="1478"/>
        <w:gridCol w:w="1478"/>
        <w:gridCol w:w="986"/>
        <w:gridCol w:w="2392"/>
      </w:tblGrid>
      <w:tr w:rsidR="00C4627A" w:rsidRPr="000E4C40" w:rsidTr="00951A65">
        <w:trPr>
          <w:jc w:val="center"/>
        </w:trPr>
        <w:tc>
          <w:tcPr>
            <w:tcW w:w="952"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姓名</w:t>
            </w:r>
          </w:p>
        </w:tc>
        <w:tc>
          <w:tcPr>
            <w:tcW w:w="1600"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职务</w:t>
            </w:r>
          </w:p>
        </w:tc>
        <w:tc>
          <w:tcPr>
            <w:tcW w:w="2977" w:type="dxa"/>
            <w:gridSpan w:val="2"/>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任本基金的基金经理期限</w:t>
            </w:r>
          </w:p>
        </w:tc>
        <w:tc>
          <w:tcPr>
            <w:tcW w:w="992"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证券从业年限</w:t>
            </w:r>
          </w:p>
        </w:tc>
        <w:tc>
          <w:tcPr>
            <w:tcW w:w="2410"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说明</w:t>
            </w:r>
          </w:p>
        </w:tc>
      </w:tr>
      <w:tr w:rsidR="00C4627A" w:rsidRPr="000E4C40" w:rsidTr="00951A65">
        <w:trPr>
          <w:jc w:val="center"/>
        </w:trPr>
        <w:tc>
          <w:tcPr>
            <w:tcW w:w="952"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c>
          <w:tcPr>
            <w:tcW w:w="1600"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c>
          <w:tcPr>
            <w:tcW w:w="1488" w:type="dxa"/>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任职日期</w:t>
            </w:r>
          </w:p>
        </w:tc>
        <w:tc>
          <w:tcPr>
            <w:tcW w:w="1489" w:type="dxa"/>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离任日期</w:t>
            </w:r>
          </w:p>
        </w:tc>
        <w:tc>
          <w:tcPr>
            <w:tcW w:w="992"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c>
          <w:tcPr>
            <w:tcW w:w="2410"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r>
      <w:tr w:rsidR="007D7C6A">
        <w:trPr>
          <w:jc w:val="center"/>
        </w:trPr>
        <w:tc>
          <w:tcPr>
            <w:tcW w:w="945" w:type="dxa"/>
            <w:vAlign w:val="center"/>
          </w:tcPr>
          <w:p w:rsidR="007D7C6A" w:rsidRDefault="00BF1907">
            <w:pPr>
              <w:jc w:val="center"/>
            </w:pPr>
            <w:r>
              <w:rPr>
                <w:color w:val="000000"/>
                <w:sz w:val="24"/>
              </w:rPr>
              <w:t>连端清</w:t>
            </w:r>
          </w:p>
        </w:tc>
        <w:tc>
          <w:tcPr>
            <w:tcW w:w="1589" w:type="dxa"/>
            <w:vAlign w:val="center"/>
          </w:tcPr>
          <w:p w:rsidR="007D7C6A" w:rsidRDefault="00BF1907">
            <w:pPr>
              <w:jc w:val="center"/>
            </w:pPr>
            <w:r>
              <w:rPr>
                <w:color w:val="000000"/>
                <w:sz w:val="24"/>
              </w:rPr>
              <w:t>交银货币、交银理财</w:t>
            </w:r>
            <w:r>
              <w:rPr>
                <w:color w:val="000000"/>
                <w:sz w:val="24"/>
              </w:rPr>
              <w:t>60</w:t>
            </w:r>
            <w:r>
              <w:rPr>
                <w:color w:val="000000"/>
                <w:sz w:val="24"/>
              </w:rPr>
              <w:t>天债券、交银丰盈收益债券、交银现金宝货币、交银丰润收益债券、交银活期通货币、交银天利宝货币、交银裕兴纯债债券、交银裕盈纯债债券、交银裕利纯债债券、交银裕隆纯债债券、交银天鑫宝货币、交银天益宝货币、交银境尚收益债券、交银天运宝货币的基金经理</w:t>
            </w:r>
          </w:p>
        </w:tc>
        <w:tc>
          <w:tcPr>
            <w:tcW w:w="1478" w:type="dxa"/>
            <w:vAlign w:val="center"/>
          </w:tcPr>
          <w:p w:rsidR="007D7C6A" w:rsidRDefault="00BF1907">
            <w:pPr>
              <w:jc w:val="center"/>
            </w:pPr>
            <w:r>
              <w:rPr>
                <w:color w:val="000000"/>
                <w:sz w:val="24"/>
              </w:rPr>
              <w:t>2015-10-16</w:t>
            </w:r>
          </w:p>
        </w:tc>
        <w:tc>
          <w:tcPr>
            <w:tcW w:w="1478" w:type="dxa"/>
            <w:vAlign w:val="center"/>
          </w:tcPr>
          <w:p w:rsidR="007D7C6A" w:rsidRDefault="00BF1907">
            <w:pPr>
              <w:jc w:val="center"/>
            </w:pPr>
            <w:r>
              <w:rPr>
                <w:color w:val="000000"/>
                <w:sz w:val="24"/>
              </w:rPr>
              <w:t>-</w:t>
            </w:r>
          </w:p>
        </w:tc>
        <w:tc>
          <w:tcPr>
            <w:tcW w:w="986" w:type="dxa"/>
            <w:vAlign w:val="center"/>
          </w:tcPr>
          <w:p w:rsidR="007D7C6A" w:rsidRDefault="00BF1907">
            <w:pPr>
              <w:jc w:val="center"/>
            </w:pPr>
            <w:r>
              <w:rPr>
                <w:color w:val="000000"/>
                <w:sz w:val="24"/>
              </w:rPr>
              <w:t>5</w:t>
            </w:r>
            <w:r>
              <w:rPr>
                <w:color w:val="000000"/>
                <w:sz w:val="24"/>
              </w:rPr>
              <w:t>年</w:t>
            </w:r>
          </w:p>
        </w:tc>
        <w:tc>
          <w:tcPr>
            <w:tcW w:w="2392" w:type="dxa"/>
            <w:vAlign w:val="center"/>
          </w:tcPr>
          <w:p w:rsidR="007D7C6A" w:rsidRDefault="00BF1907">
            <w:r>
              <w:rPr>
                <w:color w:val="000000"/>
                <w:sz w:val="24"/>
              </w:rPr>
              <w:t>连端清先生，复旦大学经济学博士。历任交通银行总行金融市场部、湘财证券研究所研究员、中航信托资产管理部投资经理。</w:t>
            </w:r>
            <w:r>
              <w:rPr>
                <w:color w:val="000000"/>
                <w:sz w:val="24"/>
              </w:rPr>
              <w:t>2015</w:t>
            </w:r>
            <w:r>
              <w:rPr>
                <w:color w:val="000000"/>
                <w:sz w:val="24"/>
              </w:rPr>
              <w:t>年加入交银施罗德基金管理有限公司。</w:t>
            </w:r>
          </w:p>
          <w:p w:rsidR="007D7C6A" w:rsidRDefault="007D7C6A"/>
        </w:tc>
      </w:tr>
    </w:tbl>
    <w:p w:rsidR="007D7C6A" w:rsidRDefault="00BF1907">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、本表所列基金经理（助理）任职日期和离职日期均以基金合同生效日或公司作出决定并公告</w:t>
      </w:r>
      <w:r>
        <w:rPr>
          <w:color w:val="000000"/>
          <w:sz w:val="24"/>
        </w:rPr>
        <w:t>(</w:t>
      </w:r>
      <w:r>
        <w:rPr>
          <w:color w:val="000000"/>
          <w:sz w:val="24"/>
        </w:rPr>
        <w:t>如适用</w:t>
      </w:r>
      <w:r>
        <w:rPr>
          <w:color w:val="000000"/>
          <w:sz w:val="24"/>
        </w:rPr>
        <w:t>)</w:t>
      </w:r>
      <w:r>
        <w:rPr>
          <w:color w:val="000000"/>
          <w:sz w:val="24"/>
        </w:rPr>
        <w:t>之日为准；</w:t>
      </w:r>
    </w:p>
    <w:p w:rsidR="007D7C6A" w:rsidRDefault="00BF1907">
      <w:pPr>
        <w:autoSpaceDE w:val="0"/>
        <w:autoSpaceDN w:val="0"/>
        <w:adjustRightInd w:val="0"/>
        <w:spacing w:before="29" w:line="288" w:lineRule="auto"/>
        <w:jc w:val="left"/>
        <w:rPr>
          <w:color w:val="000000"/>
          <w:sz w:val="24"/>
        </w:rPr>
      </w:pPr>
      <w:r>
        <w:rPr>
          <w:color w:val="000000"/>
          <w:sz w:val="24"/>
        </w:rPr>
        <w:t>2</w:t>
      </w:r>
      <w:r>
        <w:rPr>
          <w:color w:val="000000"/>
          <w:sz w:val="24"/>
        </w:rPr>
        <w:t>、本表所列基金经理（助理）证券从业年限中的</w:t>
      </w:r>
      <w:r>
        <w:rPr>
          <w:color w:val="000000"/>
          <w:sz w:val="24"/>
        </w:rPr>
        <w:t>“</w:t>
      </w:r>
      <w:r>
        <w:rPr>
          <w:color w:val="000000"/>
          <w:sz w:val="24"/>
        </w:rPr>
        <w:t>证券从业</w:t>
      </w:r>
      <w:r>
        <w:rPr>
          <w:color w:val="000000"/>
          <w:sz w:val="24"/>
        </w:rPr>
        <w:t>”</w:t>
      </w:r>
      <w:r>
        <w:rPr>
          <w:color w:val="000000"/>
          <w:sz w:val="24"/>
        </w:rPr>
        <w:t>的含义遵从中国证券业协会《证券业从业人员资格管理办法》的相关规定；</w:t>
      </w:r>
      <w:r>
        <w:rPr>
          <w:color w:val="000000"/>
          <w:sz w:val="24"/>
        </w:rPr>
        <w:t xml:space="preserve"> </w:t>
      </w:r>
    </w:p>
    <w:p w:rsidR="00C4627A" w:rsidRPr="000E4C40" w:rsidRDefault="00C4627A" w:rsidP="00281564">
      <w:pPr>
        <w:autoSpaceDE w:val="0"/>
        <w:autoSpaceDN w:val="0"/>
        <w:adjustRightInd w:val="0"/>
        <w:spacing w:before="29" w:line="288" w:lineRule="auto"/>
        <w:jc w:val="left"/>
        <w:rPr>
          <w:color w:val="000000"/>
          <w:sz w:val="24"/>
        </w:rPr>
      </w:pPr>
      <w:r w:rsidRPr="000E4C40">
        <w:rPr>
          <w:color w:val="000000"/>
          <w:sz w:val="24"/>
        </w:rPr>
        <w:t>3</w:t>
      </w:r>
      <w:r w:rsidRPr="000E4C40">
        <w:rPr>
          <w:color w:val="000000"/>
          <w:sz w:val="24"/>
        </w:rPr>
        <w:t>、基金经理（或基金经理小组）期后变动（如有）敬请关注基金管理人发布的相关公告。</w:t>
      </w:r>
    </w:p>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4.2 </w:t>
      </w:r>
      <w:r w:rsidRPr="000E4C40">
        <w:rPr>
          <w:rFonts w:hAnsi="宋体"/>
          <w:b/>
          <w:color w:val="000000"/>
          <w:kern w:val="0"/>
          <w:sz w:val="24"/>
        </w:rPr>
        <w:t>报告期内本基金运作遵规守信情况说明</w:t>
      </w:r>
    </w:p>
    <w:p w:rsidR="00C4627A" w:rsidRPr="000E4C40" w:rsidRDefault="00C4627A" w:rsidP="00281564">
      <w:pPr>
        <w:spacing w:before="29" w:line="288" w:lineRule="auto"/>
        <w:ind w:firstLineChars="200" w:firstLine="480"/>
        <w:rPr>
          <w:color w:val="000000"/>
          <w:sz w:val="24"/>
        </w:rPr>
      </w:pPr>
      <w:r w:rsidRPr="000E4C40">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902E3F" w:rsidP="00281564">
      <w:pPr>
        <w:autoSpaceDE w:val="0"/>
        <w:autoSpaceDN w:val="0"/>
        <w:adjustRightInd w:val="0"/>
        <w:spacing w:before="29" w:line="288" w:lineRule="auto"/>
        <w:jc w:val="left"/>
        <w:rPr>
          <w:b/>
          <w:color w:val="000000"/>
          <w:kern w:val="0"/>
          <w:sz w:val="24"/>
        </w:rPr>
      </w:pPr>
      <w:r w:rsidRPr="000E4C40">
        <w:rPr>
          <w:b/>
          <w:color w:val="000000"/>
          <w:kern w:val="0"/>
          <w:sz w:val="24"/>
        </w:rPr>
        <w:t xml:space="preserve">4.3 </w:t>
      </w:r>
      <w:r w:rsidRPr="000E4C40">
        <w:rPr>
          <w:rFonts w:hAnsi="宋体"/>
          <w:b/>
          <w:color w:val="000000"/>
          <w:kern w:val="0"/>
          <w:sz w:val="24"/>
        </w:rPr>
        <w:t>公平交易专项说明</w:t>
      </w:r>
    </w:p>
    <w:p w:rsidR="003F43EB" w:rsidRPr="000E4C40" w:rsidRDefault="003F43EB" w:rsidP="00281564">
      <w:pPr>
        <w:spacing w:before="29" w:line="288" w:lineRule="auto"/>
        <w:rPr>
          <w:sz w:val="24"/>
        </w:rPr>
      </w:pPr>
      <w:r w:rsidRPr="000E4C40">
        <w:rPr>
          <w:sz w:val="24"/>
        </w:rPr>
        <w:t xml:space="preserve">4.3.1 </w:t>
      </w:r>
      <w:r w:rsidRPr="000E4C40">
        <w:rPr>
          <w:rFonts w:hAnsi="宋体"/>
          <w:sz w:val="24"/>
        </w:rPr>
        <w:t>公平交易制度的执行情况</w:t>
      </w:r>
    </w:p>
    <w:p w:rsidR="007D7C6A" w:rsidRDefault="00BF1907">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7D7C6A" w:rsidRDefault="00BF1907">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7D7C6A" w:rsidRDefault="00BF1907">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C4627A" w:rsidRPr="000E4C40" w:rsidRDefault="00C4627A" w:rsidP="00281564">
      <w:pPr>
        <w:spacing w:before="29" w:line="288" w:lineRule="auto"/>
        <w:ind w:firstLineChars="200" w:firstLine="480"/>
        <w:rPr>
          <w:color w:val="000000"/>
          <w:sz w:val="24"/>
        </w:rPr>
      </w:pPr>
      <w:r w:rsidRPr="000E4C40">
        <w:rPr>
          <w:color w:val="000000"/>
          <w:sz w:val="24"/>
        </w:rPr>
        <w:t>报告期内本公司严格执行公平交易制度，公平对待旗下各投资组合，未发现任何违反公平交易的行为。</w:t>
      </w:r>
    </w:p>
    <w:p w:rsidR="003F43EB" w:rsidRPr="000E4C40" w:rsidRDefault="003F43EB" w:rsidP="00281564">
      <w:pPr>
        <w:spacing w:before="29" w:line="288" w:lineRule="auto"/>
        <w:rPr>
          <w:sz w:val="24"/>
        </w:rPr>
      </w:pPr>
      <w:r w:rsidRPr="000E4C40">
        <w:rPr>
          <w:sz w:val="24"/>
        </w:rPr>
        <w:t>4.3.</w:t>
      </w:r>
      <w:r w:rsidR="0007770D" w:rsidRPr="000E4C40">
        <w:rPr>
          <w:sz w:val="24"/>
        </w:rPr>
        <w:t>2</w:t>
      </w:r>
      <w:r w:rsidRPr="000E4C40">
        <w:rPr>
          <w:rFonts w:hAnsi="宋体"/>
          <w:sz w:val="24"/>
        </w:rPr>
        <w:t>异常交易行为的专项说明</w:t>
      </w:r>
    </w:p>
    <w:p w:rsidR="00902E3F" w:rsidRPr="000E4C40" w:rsidRDefault="00C4627A" w:rsidP="00281564">
      <w:pPr>
        <w:spacing w:before="29" w:line="288" w:lineRule="auto"/>
        <w:ind w:firstLineChars="200" w:firstLine="480"/>
        <w:rPr>
          <w:color w:val="000000"/>
          <w:sz w:val="24"/>
        </w:rPr>
      </w:pPr>
      <w:r w:rsidRPr="000E4C40">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0E4C40">
        <w:rPr>
          <w:color w:val="000000"/>
          <w:sz w:val="24"/>
        </w:rPr>
        <w:t>5%</w:t>
      </w:r>
      <w:r w:rsidRPr="000E4C40">
        <w:rPr>
          <w:color w:val="000000"/>
          <w:sz w:val="24"/>
        </w:rPr>
        <w:t>的情形，本基金与本公司管理的其他投资组合在不同时间窗下（如日内、</w:t>
      </w:r>
      <w:r w:rsidRPr="000E4C40">
        <w:rPr>
          <w:color w:val="000000"/>
          <w:sz w:val="24"/>
        </w:rPr>
        <w:t>3</w:t>
      </w:r>
      <w:r w:rsidRPr="000E4C40">
        <w:rPr>
          <w:color w:val="000000"/>
          <w:sz w:val="24"/>
        </w:rPr>
        <w:t>日内、</w:t>
      </w:r>
      <w:r w:rsidRPr="000E4C40">
        <w:rPr>
          <w:color w:val="000000"/>
          <w:sz w:val="24"/>
        </w:rPr>
        <w:t>5</w:t>
      </w:r>
      <w:r w:rsidRPr="000E4C40">
        <w:rPr>
          <w:color w:val="000000"/>
          <w:sz w:val="24"/>
        </w:rPr>
        <w:t>日内）同向交易的交易价差未出现异常。</w:t>
      </w:r>
    </w:p>
    <w:p w:rsidR="00BE5584" w:rsidRPr="000E4C40" w:rsidRDefault="00BE5584" w:rsidP="00281564">
      <w:pPr>
        <w:autoSpaceDE w:val="0"/>
        <w:autoSpaceDN w:val="0"/>
        <w:adjustRightInd w:val="0"/>
        <w:spacing w:before="29" w:line="288" w:lineRule="auto"/>
        <w:jc w:val="left"/>
        <w:rPr>
          <w:color w:val="000000"/>
          <w:kern w:val="0"/>
          <w:sz w:val="24"/>
        </w:rPr>
      </w:pPr>
    </w:p>
    <w:p w:rsidR="00323377" w:rsidRPr="000E4C40" w:rsidRDefault="00B86A3F" w:rsidP="00281564">
      <w:pPr>
        <w:spacing w:before="29" w:line="288" w:lineRule="auto"/>
        <w:rPr>
          <w:sz w:val="24"/>
        </w:rPr>
      </w:pPr>
      <w:r w:rsidRPr="000E4C40">
        <w:rPr>
          <w:b/>
          <w:color w:val="000000"/>
          <w:kern w:val="0"/>
          <w:sz w:val="24"/>
        </w:rPr>
        <w:t xml:space="preserve">4.4 </w:t>
      </w:r>
      <w:r w:rsidRPr="000E4C40">
        <w:rPr>
          <w:rFonts w:hAnsi="宋体"/>
          <w:b/>
          <w:bCs/>
          <w:color w:val="000000"/>
          <w:sz w:val="24"/>
        </w:rPr>
        <w:t>报告期内基金的投资策略和运作分析</w:t>
      </w:r>
    </w:p>
    <w:p w:rsidR="007D7C6A" w:rsidRDefault="00BF1907">
      <w:pPr>
        <w:spacing w:before="29" w:line="288" w:lineRule="auto"/>
        <w:ind w:firstLineChars="200" w:firstLine="480"/>
        <w:rPr>
          <w:color w:val="000000"/>
          <w:sz w:val="24"/>
        </w:rPr>
      </w:pPr>
      <w:r>
        <w:rPr>
          <w:color w:val="000000"/>
          <w:sz w:val="24"/>
        </w:rPr>
        <w:t>2018</w:t>
      </w:r>
      <w:r>
        <w:rPr>
          <w:color w:val="000000"/>
          <w:sz w:val="24"/>
        </w:rPr>
        <w:t>年二季度，国内经济整体上稳中放缓，但中美贸易战乌云笼罩，经济悲观预期显著加深。国内制造业景气度维持高位扩张但减弱势头隐现，二季度中采制造业</w:t>
      </w:r>
      <w:r>
        <w:rPr>
          <w:color w:val="000000"/>
          <w:sz w:val="24"/>
        </w:rPr>
        <w:t>PMI</w:t>
      </w:r>
      <w:r>
        <w:rPr>
          <w:color w:val="000000"/>
          <w:sz w:val="24"/>
        </w:rPr>
        <w:t>在</w:t>
      </w:r>
      <w:r>
        <w:rPr>
          <w:color w:val="000000"/>
          <w:sz w:val="24"/>
        </w:rPr>
        <w:t>51%</w:t>
      </w:r>
      <w:r>
        <w:rPr>
          <w:color w:val="000000"/>
          <w:sz w:val="24"/>
        </w:rPr>
        <w:t>以上，但六月份供需分项指标均已下滑。二季度房地产投资增速保持两位数以上高速增长，但基建投资增速五月份下滑至低位且拖累固定资产投资增速下行。消费延续</w:t>
      </w:r>
      <w:r>
        <w:rPr>
          <w:color w:val="000000"/>
          <w:sz w:val="24"/>
        </w:rPr>
        <w:lastRenderedPageBreak/>
        <w:t>年初以来下行的态势。由于美国发起贸易战，我国短期内面临较为复杂严峻的国际贸易环境，二季度进口高速增长，贸易净出口对经济的负贡献短期可能难以逆转甚至存在继续扩大的可能性。货币政策上，央行继续实施中性偏松的货币政策操作思路，以应表外融资收缩造成的社会融资总额下滑以及中美贸易战带来了不确定性。央行分别于</w:t>
      </w:r>
      <w:r>
        <w:rPr>
          <w:color w:val="000000"/>
          <w:sz w:val="24"/>
        </w:rPr>
        <w:t>4</w:t>
      </w:r>
      <w:r>
        <w:rPr>
          <w:color w:val="000000"/>
          <w:sz w:val="24"/>
        </w:rPr>
        <w:t>月</w:t>
      </w:r>
      <w:r>
        <w:rPr>
          <w:color w:val="000000"/>
          <w:sz w:val="24"/>
        </w:rPr>
        <w:t>17</w:t>
      </w:r>
      <w:r>
        <w:rPr>
          <w:color w:val="000000"/>
          <w:sz w:val="24"/>
        </w:rPr>
        <w:t>日及</w:t>
      </w:r>
      <w:r>
        <w:rPr>
          <w:color w:val="000000"/>
          <w:sz w:val="24"/>
        </w:rPr>
        <w:t>6</w:t>
      </w:r>
      <w:r>
        <w:rPr>
          <w:color w:val="000000"/>
          <w:sz w:val="24"/>
        </w:rPr>
        <w:t>月</w:t>
      </w:r>
      <w:r>
        <w:rPr>
          <w:color w:val="000000"/>
          <w:sz w:val="24"/>
        </w:rPr>
        <w:t>24</w:t>
      </w:r>
      <w:r>
        <w:rPr>
          <w:color w:val="000000"/>
          <w:sz w:val="24"/>
        </w:rPr>
        <w:t>日两次宣布降准，释放增量资金约</w:t>
      </w:r>
      <w:r>
        <w:rPr>
          <w:color w:val="000000"/>
          <w:sz w:val="24"/>
        </w:rPr>
        <w:t>1.1</w:t>
      </w:r>
      <w:r>
        <w:rPr>
          <w:color w:val="000000"/>
          <w:sz w:val="24"/>
        </w:rPr>
        <w:t>万亿元。</w:t>
      </w:r>
    </w:p>
    <w:p w:rsidR="007D7C6A" w:rsidRDefault="00BF1907">
      <w:pPr>
        <w:spacing w:before="29" w:line="288" w:lineRule="auto"/>
        <w:ind w:firstLineChars="200" w:firstLine="480"/>
        <w:rPr>
          <w:color w:val="000000"/>
          <w:sz w:val="24"/>
        </w:rPr>
      </w:pPr>
      <w:r>
        <w:rPr>
          <w:color w:val="000000"/>
          <w:sz w:val="24"/>
        </w:rPr>
        <w:t>资金面上，除了四月下旬的几个交易日比较紧张之外，二季度其他时间段市场资金面均比较宽松，二季末</w:t>
      </w:r>
      <w:r>
        <w:rPr>
          <w:color w:val="000000"/>
          <w:sz w:val="24"/>
        </w:rPr>
        <w:t>R001</w:t>
      </w:r>
      <w:r>
        <w:rPr>
          <w:color w:val="000000"/>
          <w:sz w:val="24"/>
        </w:rPr>
        <w:t>较一季末下降</w:t>
      </w:r>
      <w:r>
        <w:rPr>
          <w:color w:val="000000"/>
          <w:sz w:val="24"/>
        </w:rPr>
        <w:t>28</w:t>
      </w:r>
      <w:r>
        <w:rPr>
          <w:color w:val="000000"/>
          <w:sz w:val="24"/>
        </w:rPr>
        <w:t>个</w:t>
      </w:r>
      <w:r>
        <w:rPr>
          <w:color w:val="000000"/>
          <w:sz w:val="24"/>
        </w:rPr>
        <w:t>BP</w:t>
      </w:r>
      <w:r>
        <w:rPr>
          <w:color w:val="000000"/>
          <w:sz w:val="24"/>
        </w:rPr>
        <w:t>以上。受央行持续降准后资金面非常宽松影响，六月下旬同业存单收益率迅速大幅回落，存款需求低迷。二季度，受央行降准、中美贸易战反复、经济数据分化等因素交替影响，长端利率债在经历上涨回调再上涨的一波三折后整体上较一季度已大幅上涨，六月底</w:t>
      </w:r>
      <w:r>
        <w:rPr>
          <w:color w:val="000000"/>
          <w:sz w:val="24"/>
        </w:rPr>
        <w:t>10</w:t>
      </w:r>
      <w:r>
        <w:rPr>
          <w:color w:val="000000"/>
          <w:sz w:val="24"/>
        </w:rPr>
        <w:t>年期国开债</w:t>
      </w:r>
      <w:r>
        <w:rPr>
          <w:color w:val="000000"/>
          <w:sz w:val="24"/>
        </w:rPr>
        <w:t>YTM</w:t>
      </w:r>
      <w:r>
        <w:rPr>
          <w:color w:val="000000"/>
          <w:sz w:val="24"/>
        </w:rPr>
        <w:t>较三月底下降</w:t>
      </w:r>
      <w:r>
        <w:rPr>
          <w:color w:val="000000"/>
          <w:sz w:val="24"/>
        </w:rPr>
        <w:t>39</w:t>
      </w:r>
      <w:r>
        <w:rPr>
          <w:color w:val="000000"/>
          <w:sz w:val="24"/>
        </w:rPr>
        <w:t>个</w:t>
      </w:r>
      <w:r>
        <w:rPr>
          <w:color w:val="000000"/>
          <w:sz w:val="24"/>
        </w:rPr>
        <w:t>BP</w:t>
      </w:r>
      <w:r>
        <w:rPr>
          <w:color w:val="000000"/>
          <w:sz w:val="24"/>
        </w:rPr>
        <w:t>以上，但受违约事件不断冲击影响信用债高低等级分化较严重。</w:t>
      </w:r>
    </w:p>
    <w:p w:rsidR="007D7C6A" w:rsidRDefault="00BF1907">
      <w:pPr>
        <w:spacing w:before="29" w:line="288" w:lineRule="auto"/>
        <w:ind w:firstLineChars="200" w:firstLine="480"/>
        <w:rPr>
          <w:color w:val="000000"/>
          <w:sz w:val="24"/>
        </w:rPr>
      </w:pPr>
      <w:r>
        <w:rPr>
          <w:color w:val="000000"/>
          <w:sz w:val="24"/>
        </w:rPr>
        <w:t>基金操作方面，报告期内本基金保持适度的流动性应对客户赎回，管控信用风险。在资产配置上，主要择机投资了同业存单、存款及短融等，提升了组合杠杆与久期，为持有人创造了稳健的回报。</w:t>
      </w:r>
    </w:p>
    <w:p w:rsidR="00C4627A" w:rsidRPr="000E4C40" w:rsidRDefault="00C4627A" w:rsidP="00281564">
      <w:pPr>
        <w:spacing w:before="29" w:line="288" w:lineRule="auto"/>
        <w:ind w:firstLineChars="200" w:firstLine="480"/>
        <w:rPr>
          <w:color w:val="000000"/>
          <w:sz w:val="24"/>
        </w:rPr>
      </w:pPr>
      <w:r w:rsidRPr="000E4C40">
        <w:rPr>
          <w:color w:val="000000"/>
          <w:sz w:val="24"/>
        </w:rPr>
        <w:t>展望</w:t>
      </w:r>
      <w:r w:rsidRPr="000E4C40">
        <w:rPr>
          <w:color w:val="000000"/>
          <w:sz w:val="24"/>
        </w:rPr>
        <w:t>2018</w:t>
      </w:r>
      <w:r w:rsidRPr="000E4C40">
        <w:rPr>
          <w:color w:val="000000"/>
          <w:sz w:val="24"/>
        </w:rPr>
        <w:t>年三季度，考虑中美贸易战风险、表外融资收缩、棚改政策收紧等问题，我们预计国内经济延续稳中放缓的势头，但放缓的边际压力可能在上升。因此，短期内央行货币政策仍可能以中性偏宽松为主，但防控金融风险的任务未完成，仍需要高度关注相关政策出台的节奏与力度。我们将继续密切关注美国引发的贸易战对经济走势的影响。组合管理方面，本基金将密切跟踪研判宏观经济走势、央行货币政策操作与金融监管政策动态，力求保持产品较好的流动性，把握市场机会，尽力控制信用风险，努力为投资者创造稳健的回报。</w:t>
      </w:r>
    </w:p>
    <w:p w:rsidR="00FE3301" w:rsidRPr="000E4C40" w:rsidRDefault="00FE3301" w:rsidP="00281564">
      <w:pPr>
        <w:spacing w:before="29" w:line="288" w:lineRule="auto"/>
        <w:ind w:firstLineChars="200" w:firstLine="480"/>
        <w:rPr>
          <w:color w:val="000000"/>
          <w:sz w:val="24"/>
        </w:rPr>
      </w:pPr>
    </w:p>
    <w:p w:rsidR="00323377" w:rsidRPr="000E4C40" w:rsidRDefault="00B86A3F" w:rsidP="00281564">
      <w:pPr>
        <w:spacing w:before="29" w:line="288" w:lineRule="auto"/>
        <w:rPr>
          <w:sz w:val="24"/>
        </w:rPr>
      </w:pPr>
      <w:r w:rsidRPr="000E4C40">
        <w:rPr>
          <w:b/>
          <w:color w:val="000000"/>
          <w:kern w:val="0"/>
          <w:sz w:val="24"/>
        </w:rPr>
        <w:t>4.5</w:t>
      </w:r>
      <w:r w:rsidRPr="000E4C40">
        <w:rPr>
          <w:rFonts w:hAnsi="宋体"/>
          <w:b/>
          <w:color w:val="000000"/>
          <w:kern w:val="0"/>
          <w:sz w:val="24"/>
        </w:rPr>
        <w:t>报告期内基金的业绩表现</w:t>
      </w:r>
    </w:p>
    <w:p w:rsidR="00C4627A" w:rsidRPr="000E4C40" w:rsidRDefault="00C4627A" w:rsidP="00281564">
      <w:pPr>
        <w:spacing w:before="29" w:line="288" w:lineRule="auto"/>
        <w:ind w:firstLineChars="200" w:firstLine="480"/>
        <w:rPr>
          <w:color w:val="000000"/>
          <w:sz w:val="24"/>
        </w:rPr>
      </w:pPr>
      <w:bookmarkStart w:id="0" w:name="_Toc255486598"/>
      <w:bookmarkStart w:id="1" w:name="_Toc245193825"/>
      <w:r w:rsidRPr="000E4C40">
        <w:rPr>
          <w:color w:val="000000"/>
          <w:sz w:val="24"/>
        </w:rPr>
        <w:t>本报告期内，交银理财</w:t>
      </w:r>
      <w:r w:rsidRPr="000E4C40">
        <w:rPr>
          <w:color w:val="000000"/>
          <w:sz w:val="24"/>
        </w:rPr>
        <w:t>60</w:t>
      </w:r>
      <w:r w:rsidRPr="000E4C40">
        <w:rPr>
          <w:color w:val="000000"/>
          <w:sz w:val="24"/>
        </w:rPr>
        <w:t>天债券</w:t>
      </w:r>
      <w:r w:rsidRPr="000E4C40">
        <w:rPr>
          <w:color w:val="000000"/>
          <w:sz w:val="24"/>
        </w:rPr>
        <w:t>A</w:t>
      </w:r>
      <w:r w:rsidRPr="000E4C40">
        <w:rPr>
          <w:color w:val="000000"/>
          <w:sz w:val="24"/>
        </w:rPr>
        <w:t>净值收益率为</w:t>
      </w:r>
      <w:r w:rsidRPr="000E4C40">
        <w:rPr>
          <w:color w:val="000000"/>
          <w:sz w:val="24"/>
        </w:rPr>
        <w:t>1.0717%</w:t>
      </w:r>
      <w:r w:rsidRPr="000E4C40">
        <w:rPr>
          <w:color w:val="000000"/>
          <w:sz w:val="24"/>
        </w:rPr>
        <w:t>，同期业绩比较基准收益率为</w:t>
      </w:r>
      <w:r w:rsidRPr="000E4C40">
        <w:rPr>
          <w:color w:val="000000"/>
          <w:sz w:val="24"/>
        </w:rPr>
        <w:t>0.3366%</w:t>
      </w:r>
      <w:r w:rsidRPr="000E4C40">
        <w:rPr>
          <w:color w:val="000000"/>
          <w:sz w:val="24"/>
        </w:rPr>
        <w:t>；交银理财</w:t>
      </w:r>
      <w:r w:rsidRPr="000E4C40">
        <w:rPr>
          <w:color w:val="000000"/>
          <w:sz w:val="24"/>
        </w:rPr>
        <w:t>60</w:t>
      </w:r>
      <w:r w:rsidRPr="000E4C40">
        <w:rPr>
          <w:color w:val="000000"/>
          <w:sz w:val="24"/>
        </w:rPr>
        <w:t>天债券</w:t>
      </w:r>
      <w:r w:rsidRPr="000E4C40">
        <w:rPr>
          <w:color w:val="000000"/>
          <w:sz w:val="24"/>
        </w:rPr>
        <w:t>B</w:t>
      </w:r>
      <w:r w:rsidRPr="000E4C40">
        <w:rPr>
          <w:color w:val="000000"/>
          <w:sz w:val="24"/>
        </w:rPr>
        <w:t>净值收益率</w:t>
      </w:r>
      <w:r w:rsidRPr="000E4C40">
        <w:rPr>
          <w:color w:val="000000"/>
          <w:sz w:val="24"/>
        </w:rPr>
        <w:t>1.143</w:t>
      </w:r>
      <w:r w:rsidR="00D71061">
        <w:rPr>
          <w:color w:val="000000"/>
          <w:sz w:val="24"/>
        </w:rPr>
        <w:t>6</w:t>
      </w:r>
      <w:bookmarkStart w:id="2" w:name="_GoBack"/>
      <w:bookmarkEnd w:id="2"/>
      <w:r w:rsidRPr="000E4C40">
        <w:rPr>
          <w:color w:val="000000"/>
          <w:sz w:val="24"/>
        </w:rPr>
        <w:t>%</w:t>
      </w:r>
      <w:r w:rsidRPr="000E4C40">
        <w:rPr>
          <w:color w:val="000000"/>
          <w:sz w:val="24"/>
        </w:rPr>
        <w:t>，同期业绩比较基准收益率为</w:t>
      </w:r>
      <w:r w:rsidRPr="000E4C40">
        <w:rPr>
          <w:color w:val="000000"/>
          <w:sz w:val="24"/>
        </w:rPr>
        <w:t>0.3366%</w:t>
      </w:r>
      <w:r w:rsidRPr="000E4C40">
        <w:rPr>
          <w:color w:val="000000"/>
          <w:sz w:val="24"/>
        </w:rPr>
        <w:t>。</w:t>
      </w:r>
    </w:p>
    <w:p w:rsidR="00BE5584" w:rsidRPr="000E4C40" w:rsidRDefault="00BE5584" w:rsidP="00281564">
      <w:pPr>
        <w:autoSpaceDE w:val="0"/>
        <w:autoSpaceDN w:val="0"/>
        <w:adjustRightInd w:val="0"/>
        <w:spacing w:before="29" w:line="288" w:lineRule="auto"/>
        <w:jc w:val="left"/>
        <w:rPr>
          <w:kern w:val="0"/>
          <w:sz w:val="24"/>
        </w:rPr>
      </w:pPr>
    </w:p>
    <w:bookmarkEnd w:id="0"/>
    <w:bookmarkEnd w:id="1"/>
    <w:p w:rsidR="0010236C" w:rsidRPr="002070B4" w:rsidRDefault="0010236C" w:rsidP="0010236C">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10236C" w:rsidRDefault="0010236C" w:rsidP="0010236C">
      <w:pPr>
        <w:spacing w:before="29" w:line="288" w:lineRule="auto"/>
        <w:ind w:firstLineChars="200" w:firstLine="480"/>
        <w:rPr>
          <w:color w:val="000000"/>
          <w:sz w:val="24"/>
        </w:rPr>
      </w:pPr>
      <w:r w:rsidRPr="002070B4">
        <w:rPr>
          <w:color w:val="000000"/>
          <w:sz w:val="24"/>
        </w:rPr>
        <w:t>本基金本报告期内无需预警说明。</w:t>
      </w:r>
    </w:p>
    <w:p w:rsidR="0010236C" w:rsidRDefault="0010236C" w:rsidP="0010236C">
      <w:pPr>
        <w:spacing w:before="29" w:line="288" w:lineRule="auto"/>
        <w:ind w:firstLineChars="200" w:firstLine="480"/>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§5  </w:t>
      </w:r>
      <w:r w:rsidRPr="000E4C40">
        <w:rPr>
          <w:rFonts w:hAnsi="宋体"/>
          <w:color w:val="000000"/>
          <w:kern w:val="0"/>
          <w:sz w:val="24"/>
          <w:szCs w:val="24"/>
        </w:rPr>
        <w:t>投资组合报告</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5.1 </w:t>
      </w:r>
      <w:r w:rsidRPr="000E4C40">
        <w:rPr>
          <w:rFonts w:hAnsi="宋体"/>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3117"/>
        <w:gridCol w:w="3058"/>
        <w:gridCol w:w="1809"/>
      </w:tblGrid>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lastRenderedPageBreak/>
              <w:t>序号</w:t>
            </w:r>
          </w:p>
        </w:tc>
        <w:tc>
          <w:tcPr>
            <w:tcW w:w="3117"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项目</w:t>
            </w:r>
          </w:p>
        </w:tc>
        <w:tc>
          <w:tcPr>
            <w:tcW w:w="3058"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金额</w:t>
            </w:r>
            <w:r w:rsidR="00744E84" w:rsidRPr="000E4C40">
              <w:rPr>
                <w:rFonts w:hAnsi="宋体"/>
                <w:color w:val="000000"/>
                <w:kern w:val="0"/>
                <w:sz w:val="24"/>
              </w:rPr>
              <w:t>（元）</w:t>
            </w:r>
          </w:p>
        </w:tc>
        <w:tc>
          <w:tcPr>
            <w:tcW w:w="1809"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占基金总资产的比例</w:t>
            </w:r>
            <w:r w:rsidR="00744E84" w:rsidRPr="000E4C40">
              <w:rPr>
                <w:rFonts w:hAnsi="宋体"/>
                <w:color w:val="000000"/>
                <w:kern w:val="0"/>
                <w:sz w:val="24"/>
              </w:rPr>
              <w:t>（％）</w:t>
            </w:r>
          </w:p>
        </w:tc>
      </w:tr>
      <w:tr w:rsidR="00B4354A" w:rsidRPr="000E4C40" w:rsidTr="00901503">
        <w:trPr>
          <w:jc w:val="center"/>
        </w:trPr>
        <w:tc>
          <w:tcPr>
            <w:tcW w:w="884" w:type="dxa"/>
            <w:vAlign w:val="center"/>
          </w:tcPr>
          <w:p w:rsidR="00B4354A" w:rsidRPr="000E4C40" w:rsidRDefault="00737060" w:rsidP="00281564">
            <w:pPr>
              <w:spacing w:before="29" w:line="288" w:lineRule="auto"/>
              <w:ind w:left="17"/>
              <w:jc w:val="center"/>
              <w:rPr>
                <w:color w:val="000000"/>
                <w:sz w:val="24"/>
              </w:rPr>
            </w:pPr>
            <w:r w:rsidRPr="000E4C40">
              <w:rPr>
                <w:color w:val="000000"/>
                <w:sz w:val="24"/>
              </w:rPr>
              <w:t>1</w:t>
            </w: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固定收益投资</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11,695,640,616.11</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77.19</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其中：债券</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11,605,640,616.11</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76.60</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p>
        </w:tc>
        <w:tc>
          <w:tcPr>
            <w:tcW w:w="3117" w:type="dxa"/>
            <w:vAlign w:val="center"/>
          </w:tcPr>
          <w:p w:rsidR="00B4354A" w:rsidRPr="000E4C40" w:rsidRDefault="00B4354A" w:rsidP="00281564">
            <w:pPr>
              <w:autoSpaceDE w:val="0"/>
              <w:autoSpaceDN w:val="0"/>
              <w:adjustRightInd w:val="0"/>
              <w:spacing w:before="29" w:line="288" w:lineRule="auto"/>
              <w:ind w:leftChars="8" w:left="17" w:firstLineChars="300" w:firstLine="720"/>
              <w:jc w:val="left"/>
              <w:rPr>
                <w:color w:val="000000"/>
                <w:sz w:val="24"/>
              </w:rPr>
            </w:pPr>
            <w:r w:rsidRPr="000E4C40">
              <w:rPr>
                <w:rFonts w:hAnsi="宋体"/>
                <w:color w:val="000000"/>
                <w:sz w:val="24"/>
              </w:rPr>
              <w:t>资产支持证券</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90,000,000.00</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0.59</w:t>
            </w:r>
          </w:p>
        </w:tc>
      </w:tr>
      <w:tr w:rsidR="00B4354A" w:rsidRPr="000E4C40" w:rsidTr="00901503">
        <w:trPr>
          <w:jc w:val="center"/>
        </w:trPr>
        <w:tc>
          <w:tcPr>
            <w:tcW w:w="884" w:type="dxa"/>
            <w:vAlign w:val="center"/>
          </w:tcPr>
          <w:p w:rsidR="00B4354A" w:rsidRPr="000E4C40" w:rsidRDefault="00737060" w:rsidP="00281564">
            <w:pPr>
              <w:spacing w:before="29" w:line="288" w:lineRule="auto"/>
              <w:ind w:left="17"/>
              <w:jc w:val="center"/>
              <w:rPr>
                <w:color w:val="000000"/>
                <w:sz w:val="24"/>
              </w:rPr>
            </w:pPr>
            <w:r w:rsidRPr="000E4C40">
              <w:rPr>
                <w:color w:val="000000"/>
                <w:sz w:val="24"/>
              </w:rPr>
              <w:t>2</w:t>
            </w: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买入返售金融资产</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其中：买断式回购的买入返售金融资产</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r>
      <w:tr w:rsidR="00B4354A" w:rsidRPr="000E4C40" w:rsidTr="00901503">
        <w:trPr>
          <w:jc w:val="center"/>
        </w:trPr>
        <w:tc>
          <w:tcPr>
            <w:tcW w:w="884" w:type="dxa"/>
            <w:vAlign w:val="center"/>
          </w:tcPr>
          <w:p w:rsidR="00B4354A" w:rsidRPr="000E4C40" w:rsidRDefault="005F17EC" w:rsidP="00281564">
            <w:pPr>
              <w:spacing w:before="29" w:line="288" w:lineRule="auto"/>
              <w:ind w:left="17"/>
              <w:jc w:val="center"/>
              <w:rPr>
                <w:color w:val="000000"/>
                <w:sz w:val="24"/>
              </w:rPr>
            </w:pPr>
            <w:r w:rsidRPr="000E4C40">
              <w:rPr>
                <w:color w:val="000000"/>
                <w:sz w:val="24"/>
              </w:rPr>
              <w:t>3</w:t>
            </w: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银行存款和结算备付金合计</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3,401,501,363.72</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22.45</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r w:rsidRPr="000E4C40">
              <w:rPr>
                <w:color w:val="000000"/>
                <w:sz w:val="24"/>
              </w:rPr>
              <w:t>4</w:t>
            </w:r>
          </w:p>
        </w:tc>
        <w:tc>
          <w:tcPr>
            <w:tcW w:w="3117" w:type="dxa"/>
            <w:vAlign w:val="center"/>
          </w:tcPr>
          <w:p w:rsidR="00B4354A" w:rsidRPr="000E4C40" w:rsidRDefault="00B4354A" w:rsidP="00281564">
            <w:pPr>
              <w:spacing w:before="29" w:line="288" w:lineRule="auto"/>
              <w:jc w:val="left"/>
              <w:rPr>
                <w:sz w:val="24"/>
              </w:rPr>
            </w:pPr>
            <w:r w:rsidRPr="000E4C40">
              <w:rPr>
                <w:rFonts w:hAnsi="宋体"/>
                <w:color w:val="000000"/>
                <w:sz w:val="24"/>
              </w:rPr>
              <w:t>其他资产</w:t>
            </w:r>
          </w:p>
        </w:tc>
        <w:tc>
          <w:tcPr>
            <w:tcW w:w="3058" w:type="dxa"/>
            <w:vAlign w:val="center"/>
          </w:tcPr>
          <w:p w:rsidR="00B4354A" w:rsidRPr="000E4C40" w:rsidRDefault="00B4354A" w:rsidP="00281564">
            <w:pPr>
              <w:spacing w:before="29" w:line="288" w:lineRule="auto"/>
              <w:jc w:val="right"/>
              <w:rPr>
                <w:color w:val="000000"/>
                <w:sz w:val="24"/>
              </w:rPr>
            </w:pPr>
            <w:r w:rsidRPr="000E4C40">
              <w:rPr>
                <w:color w:val="000000"/>
                <w:sz w:val="24"/>
              </w:rPr>
              <w:t>54,600,883.81</w:t>
            </w:r>
          </w:p>
        </w:tc>
        <w:tc>
          <w:tcPr>
            <w:tcW w:w="1809" w:type="dxa"/>
            <w:vAlign w:val="center"/>
          </w:tcPr>
          <w:p w:rsidR="00B4354A" w:rsidRPr="000E4C40" w:rsidRDefault="00B4354A" w:rsidP="00281564">
            <w:pPr>
              <w:spacing w:before="29" w:line="288" w:lineRule="auto"/>
              <w:jc w:val="right"/>
              <w:rPr>
                <w:color w:val="000000"/>
                <w:sz w:val="24"/>
              </w:rPr>
            </w:pPr>
            <w:r w:rsidRPr="000E4C40">
              <w:rPr>
                <w:color w:val="000000"/>
                <w:sz w:val="24"/>
              </w:rPr>
              <w:t>0.36</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r w:rsidRPr="000E4C40">
              <w:rPr>
                <w:color w:val="000000"/>
                <w:sz w:val="24"/>
              </w:rPr>
              <w:t>5</w:t>
            </w:r>
          </w:p>
        </w:tc>
        <w:tc>
          <w:tcPr>
            <w:tcW w:w="3117" w:type="dxa"/>
            <w:vAlign w:val="center"/>
          </w:tcPr>
          <w:p w:rsidR="00B4354A" w:rsidRPr="000E4C40" w:rsidRDefault="00B4354A" w:rsidP="00281564">
            <w:pPr>
              <w:spacing w:before="29" w:line="288" w:lineRule="auto"/>
              <w:jc w:val="left"/>
              <w:rPr>
                <w:sz w:val="24"/>
              </w:rPr>
            </w:pPr>
            <w:r w:rsidRPr="000E4C40">
              <w:rPr>
                <w:rFonts w:hAnsi="宋体"/>
                <w:color w:val="000000"/>
                <w:sz w:val="24"/>
              </w:rPr>
              <w:t>合计</w:t>
            </w:r>
          </w:p>
        </w:tc>
        <w:tc>
          <w:tcPr>
            <w:tcW w:w="3058" w:type="dxa"/>
            <w:vAlign w:val="center"/>
          </w:tcPr>
          <w:p w:rsidR="00B4354A" w:rsidRPr="000E4C40" w:rsidRDefault="00B4354A" w:rsidP="00281564">
            <w:pPr>
              <w:spacing w:before="29" w:line="288" w:lineRule="auto"/>
              <w:jc w:val="right"/>
              <w:rPr>
                <w:color w:val="000000"/>
                <w:sz w:val="24"/>
              </w:rPr>
            </w:pPr>
            <w:r w:rsidRPr="000E4C40">
              <w:rPr>
                <w:color w:val="000000"/>
                <w:sz w:val="24"/>
              </w:rPr>
              <w:t>15,151,742,863.64</w:t>
            </w:r>
          </w:p>
        </w:tc>
        <w:tc>
          <w:tcPr>
            <w:tcW w:w="1809" w:type="dxa"/>
            <w:vAlign w:val="center"/>
          </w:tcPr>
          <w:p w:rsidR="00B4354A" w:rsidRPr="000E4C40" w:rsidRDefault="00B4354A" w:rsidP="00281564">
            <w:pPr>
              <w:spacing w:before="29" w:line="288" w:lineRule="auto"/>
              <w:jc w:val="right"/>
              <w:rPr>
                <w:color w:val="000000"/>
                <w:sz w:val="24"/>
              </w:rPr>
            </w:pPr>
            <w:r w:rsidRPr="000E4C40">
              <w:rPr>
                <w:color w:val="000000"/>
                <w:sz w:val="24"/>
              </w:rPr>
              <w:t>100.00</w:t>
            </w:r>
          </w:p>
        </w:tc>
      </w:tr>
    </w:tbl>
    <w:p w:rsidR="004771B9" w:rsidRPr="000E4C40" w:rsidRDefault="004771B9"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5.2 </w:t>
      </w:r>
      <w:r w:rsidRPr="000E4C40">
        <w:rPr>
          <w:rFonts w:hAnsi="宋体"/>
          <w:b/>
          <w:color w:val="000000"/>
          <w:kern w:val="0"/>
          <w:sz w:val="24"/>
        </w:rPr>
        <w:t>报告期债券回购融资情况</w:t>
      </w:r>
    </w:p>
    <w:tbl>
      <w:tblPr>
        <w:tblW w:w="8868" w:type="dxa"/>
        <w:jc w:val="center"/>
        <w:tblLayout w:type="fixed"/>
        <w:tblLook w:val="0000" w:firstRow="0" w:lastRow="0" w:firstColumn="0" w:lastColumn="0" w:noHBand="0" w:noVBand="0"/>
      </w:tblPr>
      <w:tblGrid>
        <w:gridCol w:w="845"/>
        <w:gridCol w:w="3157"/>
        <w:gridCol w:w="2787"/>
        <w:gridCol w:w="2079"/>
      </w:tblGrid>
      <w:tr w:rsidR="007521F9" w:rsidRPr="000E4C40" w:rsidTr="00EF568A">
        <w:trPr>
          <w:jc w:val="center"/>
        </w:trPr>
        <w:tc>
          <w:tcPr>
            <w:tcW w:w="845"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kern w:val="0"/>
                <w:sz w:val="24"/>
              </w:rPr>
            </w:pPr>
            <w:r w:rsidRPr="000E4C40">
              <w:rPr>
                <w:rFonts w:hAnsi="宋体"/>
                <w:color w:val="000000"/>
                <w:kern w:val="0"/>
                <w:sz w:val="24"/>
              </w:rPr>
              <w:t>序号</w:t>
            </w: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kern w:val="0"/>
                <w:sz w:val="24"/>
              </w:rPr>
            </w:pPr>
            <w:r w:rsidRPr="000E4C40">
              <w:rPr>
                <w:rFonts w:hAnsi="宋体"/>
                <w:color w:val="000000"/>
                <w:kern w:val="0"/>
                <w:sz w:val="24"/>
              </w:rPr>
              <w:t>项目</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kern w:val="0"/>
                <w:sz w:val="24"/>
              </w:rPr>
            </w:pPr>
            <w:r w:rsidRPr="000E4C40">
              <w:rPr>
                <w:rFonts w:hAnsi="宋体"/>
                <w:color w:val="000000"/>
                <w:kern w:val="0"/>
                <w:sz w:val="24"/>
              </w:rPr>
              <w:t>占基金资产净值比例（％）</w:t>
            </w:r>
          </w:p>
        </w:tc>
      </w:tr>
      <w:tr w:rsidR="00901503" w:rsidRPr="000E4C40" w:rsidTr="00EF568A">
        <w:trPr>
          <w:jc w:val="center"/>
        </w:trPr>
        <w:tc>
          <w:tcPr>
            <w:tcW w:w="845" w:type="dxa"/>
            <w:vMerge w:val="restart"/>
            <w:tcBorders>
              <w:top w:val="single" w:sz="8" w:space="0" w:color="000000"/>
              <w:left w:val="single" w:sz="8" w:space="0" w:color="000000"/>
              <w:right w:val="single" w:sz="8" w:space="0" w:color="000000"/>
            </w:tcBorders>
            <w:vAlign w:val="center"/>
          </w:tcPr>
          <w:p w:rsidR="00901503" w:rsidRPr="000E4C40" w:rsidRDefault="00901503" w:rsidP="00281564">
            <w:pPr>
              <w:spacing w:before="29" w:line="288" w:lineRule="auto"/>
              <w:jc w:val="center"/>
              <w:rPr>
                <w:color w:val="000000"/>
                <w:kern w:val="0"/>
                <w:sz w:val="24"/>
              </w:rPr>
            </w:pPr>
            <w:r w:rsidRPr="000E4C40">
              <w:rPr>
                <w:color w:val="000000"/>
                <w:kern w:val="0"/>
                <w:sz w:val="24"/>
              </w:rPr>
              <w:t>1</w:t>
            </w:r>
          </w:p>
        </w:tc>
        <w:tc>
          <w:tcPr>
            <w:tcW w:w="3157" w:type="dxa"/>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rPr>
                <w:sz w:val="24"/>
              </w:rPr>
            </w:pPr>
            <w:r w:rsidRPr="000E4C40">
              <w:rPr>
                <w:rFonts w:hAnsi="宋体"/>
                <w:sz w:val="24"/>
              </w:rPr>
              <w:t>报告期内债券回购融资余额</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jc w:val="right"/>
              <w:rPr>
                <w:sz w:val="24"/>
              </w:rPr>
            </w:pPr>
            <w:r w:rsidRPr="000E4C40">
              <w:rPr>
                <w:sz w:val="24"/>
              </w:rPr>
              <w:t>9.20</w:t>
            </w:r>
          </w:p>
        </w:tc>
      </w:tr>
      <w:tr w:rsidR="00901503" w:rsidRPr="000E4C40" w:rsidTr="00EF568A">
        <w:trPr>
          <w:trHeight w:val="712"/>
          <w:jc w:val="center"/>
        </w:trPr>
        <w:tc>
          <w:tcPr>
            <w:tcW w:w="845" w:type="dxa"/>
            <w:vMerge/>
            <w:tcBorders>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rPr>
                <w:color w:val="000000"/>
                <w:sz w:val="24"/>
              </w:rPr>
            </w:pPr>
          </w:p>
        </w:tc>
        <w:tc>
          <w:tcPr>
            <w:tcW w:w="3157" w:type="dxa"/>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rPr>
                <w:sz w:val="24"/>
              </w:rPr>
            </w:pPr>
            <w:r w:rsidRPr="000E4C40">
              <w:rPr>
                <w:rFonts w:hAnsi="宋体"/>
                <w:sz w:val="24"/>
              </w:rPr>
              <w:t>其中：买断式回购融资</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jc w:val="right"/>
              <w:rPr>
                <w:sz w:val="24"/>
              </w:rPr>
            </w:pPr>
            <w:r w:rsidRPr="000E4C40">
              <w:rPr>
                <w:sz w:val="24"/>
              </w:rPr>
              <w:t>-</w:t>
            </w:r>
          </w:p>
        </w:tc>
      </w:tr>
      <w:tr w:rsidR="007521F9" w:rsidRPr="000E4C40" w:rsidTr="00EF568A">
        <w:trPr>
          <w:jc w:val="center"/>
        </w:trPr>
        <w:tc>
          <w:tcPr>
            <w:tcW w:w="845" w:type="dxa"/>
            <w:tcBorders>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sz w:val="24"/>
              </w:rPr>
            </w:pPr>
            <w:r w:rsidRPr="000E4C40">
              <w:rPr>
                <w:rFonts w:hAnsi="宋体"/>
                <w:color w:val="000000"/>
                <w:kern w:val="0"/>
                <w:sz w:val="24"/>
              </w:rPr>
              <w:t>序号</w:t>
            </w: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sz w:val="24"/>
              </w:rPr>
            </w:pPr>
            <w:r w:rsidRPr="000E4C40">
              <w:rPr>
                <w:rFonts w:hAnsi="宋体"/>
                <w:sz w:val="24"/>
              </w:rPr>
              <w:t>项目</w:t>
            </w:r>
          </w:p>
        </w:tc>
        <w:tc>
          <w:tcPr>
            <w:tcW w:w="278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sz w:val="24"/>
              </w:rPr>
            </w:pPr>
            <w:r w:rsidRPr="000E4C40">
              <w:rPr>
                <w:rFonts w:hAnsi="宋体"/>
                <w:sz w:val="24"/>
              </w:rPr>
              <w:t>金额</w:t>
            </w:r>
            <w:r w:rsidR="00410A6D" w:rsidRPr="000E4C40">
              <w:rPr>
                <w:rFonts w:hAnsi="宋体"/>
                <w:color w:val="000000"/>
                <w:kern w:val="0"/>
                <w:sz w:val="24"/>
              </w:rPr>
              <w:t>（元）</w:t>
            </w:r>
          </w:p>
        </w:tc>
        <w:tc>
          <w:tcPr>
            <w:tcW w:w="207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sz w:val="24"/>
              </w:rPr>
            </w:pPr>
            <w:r w:rsidRPr="000E4C40">
              <w:rPr>
                <w:rFonts w:hAnsi="宋体"/>
                <w:color w:val="000000"/>
                <w:kern w:val="0"/>
                <w:sz w:val="24"/>
              </w:rPr>
              <w:t>占基金资产净值</w:t>
            </w:r>
            <w:r w:rsidR="00410A6D" w:rsidRPr="000E4C40">
              <w:rPr>
                <w:rFonts w:hAnsi="宋体"/>
                <w:color w:val="000000"/>
                <w:kern w:val="0"/>
                <w:sz w:val="24"/>
              </w:rPr>
              <w:t>的</w:t>
            </w:r>
            <w:r w:rsidRPr="000E4C40">
              <w:rPr>
                <w:rFonts w:hAnsi="宋体"/>
                <w:color w:val="000000"/>
                <w:kern w:val="0"/>
                <w:sz w:val="24"/>
              </w:rPr>
              <w:t>比例（％）</w:t>
            </w:r>
          </w:p>
        </w:tc>
      </w:tr>
      <w:tr w:rsidR="007521F9" w:rsidRPr="000E4C40" w:rsidTr="00EF568A">
        <w:trPr>
          <w:jc w:val="center"/>
        </w:trPr>
        <w:tc>
          <w:tcPr>
            <w:tcW w:w="845" w:type="dxa"/>
            <w:vMerge w:val="restart"/>
            <w:tcBorders>
              <w:top w:val="single" w:sz="8" w:space="0" w:color="000000"/>
              <w:left w:val="single" w:sz="8" w:space="0" w:color="000000"/>
              <w:right w:val="single" w:sz="8" w:space="0" w:color="000000"/>
            </w:tcBorders>
            <w:vAlign w:val="center"/>
          </w:tcPr>
          <w:p w:rsidR="007521F9" w:rsidRPr="000E4C40" w:rsidRDefault="007521F9" w:rsidP="00281564">
            <w:pPr>
              <w:spacing w:before="29" w:line="288" w:lineRule="auto"/>
              <w:jc w:val="center"/>
              <w:rPr>
                <w:color w:val="000000"/>
                <w:sz w:val="24"/>
              </w:rPr>
            </w:pPr>
            <w:r w:rsidRPr="000E4C40">
              <w:rPr>
                <w:color w:val="000000"/>
                <w:sz w:val="24"/>
              </w:rPr>
              <w:t>2</w:t>
            </w: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rPr>
                <w:sz w:val="24"/>
              </w:rPr>
            </w:pPr>
            <w:r w:rsidRPr="000E4C40">
              <w:rPr>
                <w:rFonts w:hAnsi="宋体"/>
                <w:sz w:val="24"/>
              </w:rPr>
              <w:t>报告期末债券回购融资余额</w:t>
            </w:r>
          </w:p>
        </w:tc>
        <w:tc>
          <w:tcPr>
            <w:tcW w:w="278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1,212,895,428.97</w:t>
            </w:r>
          </w:p>
        </w:tc>
        <w:tc>
          <w:tcPr>
            <w:tcW w:w="207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8.74</w:t>
            </w:r>
          </w:p>
        </w:tc>
      </w:tr>
      <w:tr w:rsidR="007521F9" w:rsidRPr="000E4C40" w:rsidTr="00EF568A">
        <w:trPr>
          <w:jc w:val="center"/>
        </w:trPr>
        <w:tc>
          <w:tcPr>
            <w:tcW w:w="845" w:type="dxa"/>
            <w:vMerge/>
            <w:tcBorders>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sz w:val="24"/>
              </w:rPr>
            </w:pP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rPr>
                <w:sz w:val="24"/>
              </w:rPr>
            </w:pPr>
            <w:r w:rsidRPr="000E4C40">
              <w:rPr>
                <w:rFonts w:hAnsi="宋体"/>
                <w:sz w:val="24"/>
              </w:rPr>
              <w:t>其中：买断式回购融资</w:t>
            </w:r>
          </w:p>
        </w:tc>
        <w:tc>
          <w:tcPr>
            <w:tcW w:w="278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w:t>
            </w:r>
          </w:p>
        </w:tc>
        <w:tc>
          <w:tcPr>
            <w:tcW w:w="207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w:t>
            </w:r>
          </w:p>
        </w:tc>
      </w:tr>
    </w:tbl>
    <w:p w:rsidR="007521F9" w:rsidRPr="000E4C40" w:rsidRDefault="007521F9" w:rsidP="00281564">
      <w:pPr>
        <w:autoSpaceDE w:val="0"/>
        <w:autoSpaceDN w:val="0"/>
        <w:adjustRightInd w:val="0"/>
        <w:spacing w:before="29" w:line="288" w:lineRule="auto"/>
        <w:jc w:val="left"/>
        <w:rPr>
          <w:color w:val="000000"/>
          <w:sz w:val="24"/>
        </w:rPr>
      </w:pPr>
      <w:r w:rsidRPr="000E4C40">
        <w:rPr>
          <w:color w:val="000000"/>
          <w:sz w:val="24"/>
        </w:rPr>
        <w:t>注：报告期内债券回购融资余额占基金资产净值的比例为报告期内每个银行间市场交易日融资余额占资产净值比例的简单平均值。</w:t>
      </w:r>
    </w:p>
    <w:p w:rsidR="00DB2873" w:rsidRPr="000E4C40" w:rsidRDefault="00DB2873" w:rsidP="00281564">
      <w:pPr>
        <w:spacing w:before="29" w:line="288" w:lineRule="auto"/>
        <w:rPr>
          <w:sz w:val="24"/>
        </w:rPr>
      </w:pPr>
    </w:p>
    <w:p w:rsidR="004771B9" w:rsidRPr="000E4C40" w:rsidRDefault="004771B9" w:rsidP="00281564">
      <w:pPr>
        <w:spacing w:before="29" w:line="288" w:lineRule="auto"/>
        <w:rPr>
          <w:b/>
          <w:color w:val="000000"/>
          <w:kern w:val="0"/>
          <w:sz w:val="24"/>
        </w:rPr>
      </w:pPr>
      <w:r w:rsidRPr="000E4C40">
        <w:rPr>
          <w:rFonts w:hAnsi="宋体"/>
          <w:b/>
          <w:color w:val="000000"/>
          <w:kern w:val="0"/>
          <w:sz w:val="24"/>
        </w:rPr>
        <w:t>债券正回购的资金余额超过基金资产净值的</w:t>
      </w:r>
      <w:r w:rsidRPr="000E4C40">
        <w:rPr>
          <w:b/>
          <w:color w:val="000000"/>
          <w:kern w:val="0"/>
          <w:sz w:val="24"/>
        </w:rPr>
        <w:t>20</w:t>
      </w:r>
      <w:r w:rsidRPr="000E4C40">
        <w:rPr>
          <w:rFonts w:hAnsi="宋体"/>
          <w:b/>
          <w:color w:val="000000"/>
          <w:kern w:val="0"/>
          <w:sz w:val="24"/>
        </w:rPr>
        <w:t>％的说明</w:t>
      </w:r>
    </w:p>
    <w:p w:rsidR="007521F9" w:rsidRPr="000E4C40" w:rsidRDefault="007521F9" w:rsidP="00281564">
      <w:pPr>
        <w:autoSpaceDE w:val="0"/>
        <w:autoSpaceDN w:val="0"/>
        <w:adjustRightInd w:val="0"/>
        <w:spacing w:before="29" w:line="288" w:lineRule="auto"/>
        <w:jc w:val="left"/>
        <w:rPr>
          <w:color w:val="000000"/>
          <w:sz w:val="24"/>
        </w:rPr>
      </w:pPr>
      <w:r w:rsidRPr="000E4C40">
        <w:rPr>
          <w:color w:val="000000"/>
          <w:sz w:val="24"/>
        </w:rPr>
        <w:t>本基金合同约定：</w:t>
      </w:r>
      <w:r w:rsidRPr="000E4C40">
        <w:rPr>
          <w:color w:val="000000"/>
          <w:sz w:val="24"/>
        </w:rPr>
        <w:t>“</w:t>
      </w:r>
      <w:r w:rsidRPr="000E4C40">
        <w:rPr>
          <w:color w:val="000000"/>
          <w:sz w:val="24"/>
        </w:rPr>
        <w:t>本基金进入全国银行间同业市场进行债券回购的资金余额不得超过基金资产净值的</w:t>
      </w:r>
      <w:r w:rsidRPr="000E4C40">
        <w:rPr>
          <w:color w:val="000000"/>
          <w:sz w:val="24"/>
        </w:rPr>
        <w:t>40%”</w:t>
      </w:r>
      <w:r w:rsidRPr="000E4C40">
        <w:rPr>
          <w:color w:val="000000"/>
          <w:sz w:val="24"/>
        </w:rPr>
        <w:t>。本报告期内，本基金未发生超标情况。</w:t>
      </w:r>
    </w:p>
    <w:p w:rsidR="00902E3F" w:rsidRPr="000E4C40" w:rsidRDefault="00902E3F" w:rsidP="00281564">
      <w:pPr>
        <w:spacing w:before="29" w:line="288" w:lineRule="auto"/>
        <w:rPr>
          <w:b/>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5.3 </w:t>
      </w:r>
      <w:r w:rsidRPr="000E4C40">
        <w:rPr>
          <w:rFonts w:hAnsi="宋体"/>
          <w:b/>
          <w:color w:val="000000"/>
          <w:kern w:val="0"/>
          <w:sz w:val="24"/>
        </w:rPr>
        <w:t>基金投资组合平均剩余期限</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5.3.1 </w:t>
      </w:r>
      <w:r w:rsidRPr="000E4C40">
        <w:rPr>
          <w:rFonts w:hAnsi="宋体"/>
          <w:b/>
          <w:color w:val="000000"/>
          <w:kern w:val="0"/>
          <w:sz w:val="24"/>
        </w:rPr>
        <w:t>投资组合平均剩余期限基本情况</w:t>
      </w:r>
    </w:p>
    <w:tbl>
      <w:tblPr>
        <w:tblW w:w="8868" w:type="dxa"/>
        <w:jc w:val="center"/>
        <w:tblLayout w:type="fixed"/>
        <w:tblLook w:val="0000" w:firstRow="0" w:lastRow="0" w:firstColumn="0" w:lastColumn="0" w:noHBand="0" w:noVBand="0"/>
      </w:tblPr>
      <w:tblGrid>
        <w:gridCol w:w="4427"/>
        <w:gridCol w:w="4441"/>
      </w:tblGrid>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天数</w:t>
            </w:r>
          </w:p>
        </w:tc>
      </w:tr>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报告期末投资组合平均剩余期限</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ind w:right="120"/>
              <w:jc w:val="right"/>
              <w:rPr>
                <w:sz w:val="24"/>
              </w:rPr>
            </w:pPr>
            <w:r w:rsidRPr="000E4C40">
              <w:rPr>
                <w:sz w:val="24"/>
              </w:rPr>
              <w:t>137</w:t>
            </w:r>
          </w:p>
        </w:tc>
      </w:tr>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lastRenderedPageBreak/>
              <w:t>报告期内投资组合平均剩余期限最高值</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ind w:right="120"/>
              <w:jc w:val="right"/>
              <w:rPr>
                <w:color w:val="000000"/>
                <w:sz w:val="24"/>
              </w:rPr>
            </w:pPr>
            <w:r w:rsidRPr="000E4C40">
              <w:rPr>
                <w:color w:val="000000"/>
                <w:sz w:val="24"/>
              </w:rPr>
              <w:t>139</w:t>
            </w:r>
          </w:p>
        </w:tc>
      </w:tr>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报告期内投资组合平均剩余期限最低值</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ind w:right="120"/>
              <w:jc w:val="right"/>
              <w:rPr>
                <w:sz w:val="24"/>
              </w:rPr>
            </w:pPr>
            <w:r w:rsidRPr="000E4C40">
              <w:rPr>
                <w:sz w:val="24"/>
              </w:rPr>
              <w:t>87</w:t>
            </w:r>
          </w:p>
        </w:tc>
      </w:tr>
    </w:tbl>
    <w:p w:rsidR="007521F9" w:rsidRPr="000E4C40" w:rsidRDefault="007521F9" w:rsidP="00281564">
      <w:pPr>
        <w:spacing w:before="29" w:line="288" w:lineRule="auto"/>
        <w:rPr>
          <w:b/>
          <w:sz w:val="24"/>
        </w:rPr>
      </w:pPr>
    </w:p>
    <w:p w:rsidR="007277D1" w:rsidRPr="000E4C40" w:rsidRDefault="007277D1" w:rsidP="00281564">
      <w:pPr>
        <w:spacing w:before="29" w:line="288" w:lineRule="auto"/>
        <w:rPr>
          <w:b/>
          <w:color w:val="000000"/>
          <w:kern w:val="0"/>
          <w:sz w:val="24"/>
        </w:rPr>
      </w:pPr>
      <w:r w:rsidRPr="000E4C40">
        <w:rPr>
          <w:rFonts w:hAnsi="宋体"/>
          <w:b/>
          <w:color w:val="000000"/>
          <w:kern w:val="0"/>
          <w:sz w:val="24"/>
        </w:rPr>
        <w:t>报告期内投资组合平均剩余期限超过</w:t>
      </w:r>
      <w:r w:rsidR="00F046FB">
        <w:rPr>
          <w:b/>
          <w:color w:val="000000"/>
          <w:kern w:val="0"/>
          <w:sz w:val="24"/>
        </w:rPr>
        <w:t>12</w:t>
      </w:r>
      <w:r w:rsidRPr="000E4C40">
        <w:rPr>
          <w:b/>
          <w:color w:val="000000"/>
          <w:kern w:val="0"/>
          <w:sz w:val="24"/>
        </w:rPr>
        <w:t>0</w:t>
      </w:r>
      <w:r w:rsidRPr="000E4C40">
        <w:rPr>
          <w:rFonts w:hAnsi="宋体"/>
          <w:b/>
          <w:color w:val="000000"/>
          <w:kern w:val="0"/>
          <w:sz w:val="24"/>
        </w:rPr>
        <w:t>天情况说明</w:t>
      </w:r>
    </w:p>
    <w:p w:rsidR="007521F9" w:rsidRDefault="000E5695" w:rsidP="00281564">
      <w:pPr>
        <w:adjustRightInd w:val="0"/>
        <w:spacing w:before="29" w:line="288" w:lineRule="auto"/>
        <w:rPr>
          <w:kern w:val="0"/>
          <w:sz w:val="24"/>
        </w:rPr>
      </w:pPr>
      <w:r w:rsidRPr="000E5695">
        <w:rPr>
          <w:kern w:val="0"/>
          <w:sz w:val="24"/>
        </w:rPr>
        <w:t>本基金合同约定：</w:t>
      </w:r>
      <w:r w:rsidRPr="000E5695">
        <w:rPr>
          <w:kern w:val="0"/>
          <w:sz w:val="24"/>
        </w:rPr>
        <w:t>“</w:t>
      </w:r>
      <w:r w:rsidRPr="000E5695">
        <w:rPr>
          <w:kern w:val="0"/>
          <w:sz w:val="24"/>
        </w:rPr>
        <w:t>本基金投资组合的平均剩余期限控制在</w:t>
      </w:r>
      <w:r w:rsidRPr="000E5695">
        <w:rPr>
          <w:kern w:val="0"/>
          <w:sz w:val="24"/>
        </w:rPr>
        <w:t xml:space="preserve">180 </w:t>
      </w:r>
      <w:r w:rsidRPr="000E5695">
        <w:rPr>
          <w:kern w:val="0"/>
          <w:sz w:val="24"/>
        </w:rPr>
        <w:t>天（含）以内。</w:t>
      </w:r>
      <w:r w:rsidRPr="000E5695">
        <w:rPr>
          <w:kern w:val="0"/>
          <w:sz w:val="24"/>
        </w:rPr>
        <w:t>”</w:t>
      </w:r>
      <w:r w:rsidRPr="000E5695">
        <w:rPr>
          <w:kern w:val="0"/>
          <w:sz w:val="24"/>
        </w:rPr>
        <w:t>本基金本报告期内投资组合平均剩余期限未超过</w:t>
      </w:r>
      <w:r w:rsidRPr="000E5695">
        <w:rPr>
          <w:kern w:val="0"/>
          <w:sz w:val="24"/>
        </w:rPr>
        <w:t>180</w:t>
      </w:r>
      <w:r w:rsidRPr="000E5695">
        <w:rPr>
          <w:kern w:val="0"/>
          <w:sz w:val="24"/>
        </w:rPr>
        <w:t>天。</w:t>
      </w:r>
    </w:p>
    <w:p w:rsidR="000E5695" w:rsidRPr="000E5695" w:rsidRDefault="000E5695" w:rsidP="00281564">
      <w:pPr>
        <w:adjustRightInd w:val="0"/>
        <w:spacing w:before="29" w:line="288" w:lineRule="auto"/>
        <w:rPr>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5.3.2 </w:t>
      </w:r>
      <w:r w:rsidRPr="000E4C40">
        <w:rPr>
          <w:rFonts w:hAnsi="宋体"/>
          <w:b/>
          <w:color w:val="000000"/>
          <w:kern w:val="0"/>
          <w:sz w:val="24"/>
        </w:rPr>
        <w:t>报告期末投资组合平均剩余期限分布比例</w:t>
      </w:r>
    </w:p>
    <w:tbl>
      <w:tblPr>
        <w:tblW w:w="8868" w:type="dxa"/>
        <w:jc w:val="center"/>
        <w:tblLayout w:type="fixed"/>
        <w:tblLook w:val="0000" w:firstRow="0" w:lastRow="0" w:firstColumn="0" w:lastColumn="0" w:noHBand="0" w:noVBand="0"/>
      </w:tblPr>
      <w:tblGrid>
        <w:gridCol w:w="829"/>
        <w:gridCol w:w="3240"/>
        <w:gridCol w:w="2447"/>
        <w:gridCol w:w="2352"/>
      </w:tblGrid>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平均剩余期限</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各期限资产占基金资产净值的比例</w:t>
            </w:r>
            <w:r w:rsidR="00B071B2" w:rsidRPr="000E4C40">
              <w:rPr>
                <w:rFonts w:hAnsi="宋体"/>
                <w:color w:val="000000"/>
                <w:kern w:val="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各期限负债占基金资产净值的比例（％）</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color w:val="000000"/>
                <w:sz w:val="24"/>
              </w:rPr>
              <w:t>1</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color w:val="000000"/>
                <w:sz w:val="24"/>
              </w:rPr>
              <w:t>30</w:t>
            </w:r>
            <w:r w:rsidRPr="000E4C40">
              <w:rPr>
                <w:rFonts w:hAnsi="宋体"/>
                <w:color w:val="000000"/>
                <w:sz w:val="24"/>
              </w:rPr>
              <w:t>天以内</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2.89</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8.74</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2</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color w:val="000000"/>
                <w:sz w:val="24"/>
              </w:rPr>
              <w:t>30</w:t>
            </w:r>
            <w:r w:rsidR="00672C2D" w:rsidRPr="000E4C40">
              <w:rPr>
                <w:rFonts w:hAnsi="宋体"/>
                <w:color w:val="000000"/>
                <w:sz w:val="24"/>
              </w:rPr>
              <w:t>天</w:t>
            </w:r>
            <w:r w:rsidR="00672C2D" w:rsidRPr="000E4C40">
              <w:rPr>
                <w:color w:val="000000"/>
                <w:sz w:val="24"/>
              </w:rPr>
              <w:t>(</w:t>
            </w:r>
            <w:r w:rsidRPr="000E4C40">
              <w:rPr>
                <w:rFonts w:hAnsi="宋体"/>
                <w:color w:val="000000"/>
                <w:sz w:val="24"/>
              </w:rPr>
              <w:t>含</w:t>
            </w:r>
            <w:r w:rsidR="00672C2D" w:rsidRPr="000E4C40">
              <w:rPr>
                <w:color w:val="000000"/>
                <w:sz w:val="24"/>
              </w:rPr>
              <w:t>)</w:t>
            </w:r>
            <w:r w:rsidRPr="000E4C40">
              <w:rPr>
                <w:color w:val="000000"/>
                <w:sz w:val="24"/>
              </w:rPr>
              <w:t>—60</w:t>
            </w:r>
            <w:r w:rsidRPr="000E4C40">
              <w:rPr>
                <w:rFonts w:hAnsi="宋体"/>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14.36</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3</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color w:val="000000"/>
                <w:sz w:val="24"/>
              </w:rPr>
              <w:t>60</w:t>
            </w:r>
            <w:r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Pr="000E4C40">
              <w:rPr>
                <w:color w:val="000000"/>
                <w:sz w:val="24"/>
              </w:rPr>
              <w:t>—90</w:t>
            </w:r>
            <w:r w:rsidRPr="000E4C40">
              <w:rPr>
                <w:rFonts w:hAnsi="宋体"/>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31.00</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4</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color w:val="000000"/>
                <w:sz w:val="24"/>
              </w:rPr>
              <w:t>90</w:t>
            </w:r>
            <w:r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000E5695">
              <w:rPr>
                <w:color w:val="000000"/>
                <w:sz w:val="24"/>
              </w:rPr>
              <w:t>—12</w:t>
            </w:r>
            <w:r w:rsidRPr="000E4C40">
              <w:rPr>
                <w:color w:val="000000"/>
                <w:sz w:val="24"/>
              </w:rPr>
              <w:t>0</w:t>
            </w:r>
            <w:r w:rsidRPr="000E4C40">
              <w:rPr>
                <w:rFonts w:hAnsi="宋体"/>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2.15</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5</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left"/>
              <w:rPr>
                <w:color w:val="000000"/>
                <w:sz w:val="24"/>
              </w:rPr>
            </w:pPr>
            <w:r>
              <w:rPr>
                <w:color w:val="000000"/>
                <w:sz w:val="24"/>
              </w:rPr>
              <w:t>12</w:t>
            </w:r>
            <w:r w:rsidR="007521F9" w:rsidRPr="000E4C40">
              <w:rPr>
                <w:color w:val="000000"/>
                <w:sz w:val="24"/>
              </w:rPr>
              <w:t>0</w:t>
            </w:r>
            <w:r w:rsidR="007521F9"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007521F9" w:rsidRPr="000E4C40">
              <w:rPr>
                <w:color w:val="000000"/>
                <w:sz w:val="24"/>
              </w:rPr>
              <w:t>—397</w:t>
            </w:r>
            <w:r w:rsidR="007521F9" w:rsidRPr="000E4C40">
              <w:rPr>
                <w:rFonts w:hAnsi="宋体"/>
                <w:color w:val="000000"/>
                <w:sz w:val="24"/>
              </w:rPr>
              <w:t>天</w:t>
            </w:r>
            <w:r w:rsidR="00F10508" w:rsidRPr="000E4C40">
              <w:rPr>
                <w:rFonts w:hAnsi="宋体"/>
                <w:color w:val="000000"/>
                <w:kern w:val="0"/>
                <w:sz w:val="24"/>
              </w:rPr>
              <w:t>（</w:t>
            </w:r>
            <w:r w:rsidR="00672C2D" w:rsidRPr="000E4C40">
              <w:rPr>
                <w:rFonts w:hAnsi="宋体"/>
                <w:color w:val="000000"/>
                <w:sz w:val="24"/>
              </w:rPr>
              <w:t>含</w:t>
            </w:r>
            <w:r w:rsidR="00F10508" w:rsidRPr="000E4C40">
              <w:rPr>
                <w:rFonts w:hAnsi="宋体"/>
                <w:color w:val="000000"/>
                <w:kern w:val="0"/>
                <w:sz w:val="24"/>
              </w:rPr>
              <w:t>）</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58.35</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4202" w:type="dxa"/>
            <w:gridSpan w:val="2"/>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rFonts w:hAnsi="宋体"/>
                <w:color w:val="000000"/>
                <w:sz w:val="24"/>
              </w:rPr>
              <w:t>合计</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108.76</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8.74</w:t>
            </w:r>
          </w:p>
        </w:tc>
      </w:tr>
    </w:tbl>
    <w:p w:rsidR="00F046FB" w:rsidRDefault="00F046FB" w:rsidP="00281564">
      <w:pPr>
        <w:spacing w:before="29" w:line="288" w:lineRule="auto"/>
        <w:rPr>
          <w:color w:val="000000"/>
          <w:kern w:val="0"/>
          <w:sz w:val="24"/>
        </w:rPr>
      </w:pPr>
    </w:p>
    <w:p w:rsidR="00F046FB" w:rsidRPr="00F046FB" w:rsidRDefault="00F046FB" w:rsidP="00F046FB">
      <w:pPr>
        <w:spacing w:line="360" w:lineRule="auto"/>
        <w:rPr>
          <w:rFonts w:ascii="宋体" w:hAnsi="宋体" w:cs="Arial"/>
          <w:b/>
          <w:bCs/>
          <w:color w:val="000000"/>
          <w:kern w:val="0"/>
          <w:sz w:val="24"/>
        </w:rPr>
      </w:pPr>
      <w:r w:rsidRPr="00F046FB">
        <w:rPr>
          <w:rFonts w:ascii="宋体" w:hAnsi="宋体" w:cs="Arial" w:hint="eastAsia"/>
          <w:b/>
          <w:bCs/>
          <w:color w:val="000000"/>
          <w:kern w:val="0"/>
          <w:sz w:val="24"/>
        </w:rPr>
        <w:t>5.4</w:t>
      </w:r>
      <w:r w:rsidRPr="00F046FB">
        <w:rPr>
          <w:rFonts w:ascii="宋体" w:hAnsi="宋体" w:hint="eastAsia"/>
          <w:b/>
          <w:bCs/>
          <w:color w:val="000000"/>
          <w:sz w:val="24"/>
        </w:rPr>
        <w:t>报告期内投资组合平均剩余存续期超过240天情况说明</w:t>
      </w:r>
    </w:p>
    <w:p w:rsidR="00F046FB" w:rsidRPr="00F046FB" w:rsidRDefault="00F046FB" w:rsidP="00F046FB">
      <w:pPr>
        <w:autoSpaceDE w:val="0"/>
        <w:autoSpaceDN w:val="0"/>
        <w:adjustRightInd w:val="0"/>
        <w:spacing w:line="360" w:lineRule="auto"/>
        <w:jc w:val="left"/>
        <w:rPr>
          <w:rFonts w:ascii="宋体" w:hAnsi="宋体"/>
          <w:color w:val="000000"/>
          <w:sz w:val="24"/>
        </w:rPr>
      </w:pPr>
      <w:r w:rsidRPr="00F046FB">
        <w:rPr>
          <w:rFonts w:ascii="宋体" w:hAnsi="宋体" w:hint="eastAsia"/>
          <w:color w:val="000000"/>
          <w:sz w:val="24"/>
        </w:rPr>
        <w:t>本基金本报告期内投资组合平均剩余存续期未超过240天。</w:t>
      </w:r>
    </w:p>
    <w:p w:rsidR="00F046FB" w:rsidRPr="00F046FB" w:rsidRDefault="00F046FB" w:rsidP="00281564">
      <w:pPr>
        <w:spacing w:before="29" w:line="288" w:lineRule="auto"/>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5.5</w:t>
      </w:r>
      <w:r w:rsidR="00902E3F" w:rsidRPr="000E4C40">
        <w:rPr>
          <w:rFonts w:hAnsi="宋体"/>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3096"/>
        <w:gridCol w:w="3097"/>
        <w:gridCol w:w="1889"/>
      </w:tblGrid>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rFonts w:hAnsi="宋体"/>
                <w:color w:val="000000"/>
                <w:sz w:val="24"/>
              </w:rPr>
              <w:lastRenderedPageBreak/>
              <w:t>序号</w:t>
            </w:r>
          </w:p>
        </w:tc>
        <w:tc>
          <w:tcPr>
            <w:tcW w:w="3096" w:type="dxa"/>
            <w:vAlign w:val="center"/>
          </w:tcPr>
          <w:p w:rsidR="007521F9" w:rsidRPr="000E4C40" w:rsidRDefault="007521F9" w:rsidP="00281564">
            <w:pPr>
              <w:spacing w:before="29" w:line="288" w:lineRule="auto"/>
              <w:ind w:left="17"/>
              <w:jc w:val="center"/>
              <w:rPr>
                <w:color w:val="000000"/>
                <w:sz w:val="24"/>
              </w:rPr>
            </w:pPr>
            <w:r w:rsidRPr="000E4C40">
              <w:rPr>
                <w:rFonts w:hAnsi="宋体"/>
                <w:color w:val="000000"/>
                <w:sz w:val="24"/>
              </w:rPr>
              <w:t>债券品种</w:t>
            </w:r>
          </w:p>
        </w:tc>
        <w:tc>
          <w:tcPr>
            <w:tcW w:w="3097" w:type="dxa"/>
            <w:vAlign w:val="center"/>
          </w:tcPr>
          <w:p w:rsidR="007521F9" w:rsidRPr="000E4C40" w:rsidRDefault="003D21F4" w:rsidP="00281564">
            <w:pPr>
              <w:spacing w:before="29" w:line="288" w:lineRule="auto"/>
              <w:ind w:left="17"/>
              <w:jc w:val="center"/>
              <w:rPr>
                <w:color w:val="000000"/>
                <w:sz w:val="24"/>
              </w:rPr>
            </w:pPr>
            <w:r w:rsidRPr="000E4C40">
              <w:rPr>
                <w:rFonts w:hAnsi="宋体"/>
                <w:sz w:val="24"/>
              </w:rPr>
              <w:t>摊余成本（元）</w:t>
            </w:r>
          </w:p>
        </w:tc>
        <w:tc>
          <w:tcPr>
            <w:tcW w:w="1889" w:type="dxa"/>
            <w:vAlign w:val="center"/>
          </w:tcPr>
          <w:p w:rsidR="007521F9" w:rsidRPr="000E4C40" w:rsidRDefault="007521F9" w:rsidP="00281564">
            <w:pPr>
              <w:spacing w:before="29" w:line="288" w:lineRule="auto"/>
              <w:ind w:left="17"/>
              <w:jc w:val="center"/>
              <w:rPr>
                <w:color w:val="000000"/>
                <w:sz w:val="24"/>
              </w:rPr>
            </w:pPr>
            <w:r w:rsidRPr="000E4C40">
              <w:rPr>
                <w:rFonts w:hAnsi="宋体"/>
                <w:color w:val="000000"/>
                <w:sz w:val="24"/>
              </w:rPr>
              <w:t>占基金资产净值比例</w:t>
            </w:r>
            <w:r w:rsidR="005F3F29" w:rsidRPr="000E4C40">
              <w:rPr>
                <w:rFonts w:hAnsi="宋体"/>
                <w:color w:val="000000"/>
                <w:kern w:val="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1</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国家债券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2</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央行票据</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3</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金融债券</w:t>
            </w:r>
          </w:p>
        </w:tc>
        <w:tc>
          <w:tcPr>
            <w:tcW w:w="3097" w:type="dxa"/>
            <w:vAlign w:val="center"/>
          </w:tcPr>
          <w:p w:rsidR="007521F9" w:rsidRPr="000E4C40" w:rsidRDefault="00FA684C" w:rsidP="00281564">
            <w:pPr>
              <w:spacing w:before="29" w:line="288" w:lineRule="auto"/>
              <w:ind w:left="17"/>
              <w:jc w:val="right"/>
              <w:rPr>
                <w:color w:val="000000"/>
                <w:sz w:val="24"/>
              </w:rPr>
            </w:pPr>
            <w:r>
              <w:rPr>
                <w:color w:val="000000"/>
                <w:sz w:val="24"/>
              </w:rPr>
              <w:t>989,890,508.71</w:t>
            </w:r>
          </w:p>
        </w:tc>
        <w:tc>
          <w:tcPr>
            <w:tcW w:w="1889" w:type="dxa"/>
            <w:vAlign w:val="center"/>
          </w:tcPr>
          <w:p w:rsidR="007521F9" w:rsidRPr="000E4C40" w:rsidRDefault="00FA684C" w:rsidP="00281564">
            <w:pPr>
              <w:spacing w:before="29" w:line="288" w:lineRule="auto"/>
              <w:ind w:left="17"/>
              <w:jc w:val="right"/>
              <w:rPr>
                <w:color w:val="000000"/>
                <w:sz w:val="24"/>
              </w:rPr>
            </w:pPr>
            <w:r>
              <w:rPr>
                <w:color w:val="000000"/>
                <w:sz w:val="24"/>
              </w:rPr>
              <w:t>7.13</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其中：政策性金融债</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789,849,859.95</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5.69</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4</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企业债券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5</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企业短期融资</w:t>
            </w:r>
            <w:r w:rsidR="00BC0205" w:rsidRPr="000E4C40">
              <w:rPr>
                <w:rFonts w:hAnsi="宋体"/>
                <w:color w:val="000000"/>
                <w:sz w:val="24"/>
              </w:rPr>
              <w:t>券</w:t>
            </w:r>
          </w:p>
        </w:tc>
        <w:tc>
          <w:tcPr>
            <w:tcW w:w="3097" w:type="dxa"/>
            <w:vAlign w:val="center"/>
          </w:tcPr>
          <w:p w:rsidR="007521F9" w:rsidRPr="000E4C40" w:rsidRDefault="00FA684C" w:rsidP="00281564">
            <w:pPr>
              <w:spacing w:before="29" w:line="288" w:lineRule="auto"/>
              <w:ind w:left="17"/>
              <w:jc w:val="right"/>
              <w:rPr>
                <w:color w:val="000000"/>
                <w:sz w:val="24"/>
              </w:rPr>
            </w:pPr>
            <w:r>
              <w:rPr>
                <w:color w:val="000000"/>
                <w:sz w:val="24"/>
              </w:rPr>
              <w:t>1,149,974,687.48</w:t>
            </w:r>
          </w:p>
        </w:tc>
        <w:tc>
          <w:tcPr>
            <w:tcW w:w="1889" w:type="dxa"/>
            <w:vAlign w:val="center"/>
          </w:tcPr>
          <w:p w:rsidR="007521F9" w:rsidRPr="000E4C40" w:rsidRDefault="00FA684C" w:rsidP="00281564">
            <w:pPr>
              <w:spacing w:before="29" w:line="288" w:lineRule="auto"/>
              <w:ind w:left="17"/>
              <w:jc w:val="right"/>
              <w:rPr>
                <w:color w:val="000000"/>
                <w:sz w:val="24"/>
              </w:rPr>
            </w:pPr>
            <w:r>
              <w:rPr>
                <w:color w:val="000000"/>
                <w:sz w:val="24"/>
              </w:rPr>
              <w:t>8.28</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6</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中期票据</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F41AA6" w:rsidRPr="000E4C40" w:rsidTr="0006711A">
        <w:trPr>
          <w:jc w:val="center"/>
        </w:trPr>
        <w:tc>
          <w:tcPr>
            <w:tcW w:w="786" w:type="dxa"/>
            <w:vAlign w:val="center"/>
          </w:tcPr>
          <w:p w:rsidR="00F41AA6" w:rsidRPr="00432A2C" w:rsidRDefault="00F41AA6" w:rsidP="0006711A">
            <w:pPr>
              <w:spacing w:before="29" w:line="288" w:lineRule="auto"/>
              <w:ind w:left="17"/>
              <w:jc w:val="center"/>
              <w:rPr>
                <w:color w:val="000000"/>
                <w:sz w:val="24"/>
              </w:rPr>
            </w:pPr>
            <w:r w:rsidRPr="00432A2C">
              <w:rPr>
                <w:rFonts w:hint="eastAsia"/>
                <w:color w:val="000000"/>
                <w:sz w:val="24"/>
              </w:rPr>
              <w:t>7</w:t>
            </w:r>
          </w:p>
        </w:tc>
        <w:tc>
          <w:tcPr>
            <w:tcW w:w="3096" w:type="dxa"/>
            <w:vAlign w:val="center"/>
          </w:tcPr>
          <w:p w:rsidR="00F41AA6" w:rsidRPr="00432A2C" w:rsidRDefault="00F41AA6" w:rsidP="0006711A">
            <w:pPr>
              <w:spacing w:before="29" w:line="288" w:lineRule="auto"/>
              <w:ind w:left="17"/>
              <w:jc w:val="left"/>
              <w:rPr>
                <w:color w:val="000000"/>
                <w:sz w:val="24"/>
              </w:rPr>
            </w:pPr>
            <w:r w:rsidRPr="00432A2C">
              <w:rPr>
                <w:rFonts w:hint="eastAsia"/>
                <w:color w:val="000000"/>
                <w:sz w:val="24"/>
              </w:rPr>
              <w:t>同业存单</w:t>
            </w:r>
          </w:p>
        </w:tc>
        <w:tc>
          <w:tcPr>
            <w:tcW w:w="3097" w:type="dxa"/>
            <w:vAlign w:val="center"/>
          </w:tcPr>
          <w:p w:rsidR="00F41AA6" w:rsidRPr="00432A2C" w:rsidRDefault="00F41AA6" w:rsidP="0006711A">
            <w:pPr>
              <w:spacing w:before="29" w:line="288" w:lineRule="auto"/>
              <w:ind w:left="17"/>
              <w:jc w:val="right"/>
              <w:rPr>
                <w:color w:val="000000"/>
                <w:sz w:val="24"/>
              </w:rPr>
            </w:pPr>
            <w:r w:rsidRPr="00432A2C">
              <w:rPr>
                <w:rFonts w:hint="eastAsia"/>
                <w:color w:val="000000"/>
                <w:sz w:val="24"/>
              </w:rPr>
              <w:t>9,465,775,419.92</w:t>
            </w:r>
          </w:p>
        </w:tc>
        <w:tc>
          <w:tcPr>
            <w:tcW w:w="1889" w:type="dxa"/>
            <w:vAlign w:val="center"/>
          </w:tcPr>
          <w:p w:rsidR="00F41AA6" w:rsidRPr="00432A2C" w:rsidRDefault="00F41AA6" w:rsidP="0006711A">
            <w:pPr>
              <w:spacing w:before="29" w:line="288" w:lineRule="auto"/>
              <w:ind w:left="17"/>
              <w:jc w:val="right"/>
              <w:rPr>
                <w:color w:val="000000"/>
                <w:sz w:val="24"/>
              </w:rPr>
            </w:pPr>
            <w:r w:rsidRPr="00432A2C">
              <w:rPr>
                <w:rFonts w:hint="eastAsia"/>
                <w:color w:val="000000"/>
                <w:sz w:val="24"/>
              </w:rPr>
              <w:t>68.19</w:t>
            </w:r>
          </w:p>
        </w:tc>
      </w:tr>
      <w:tr w:rsidR="007521F9" w:rsidRPr="000E4C40" w:rsidTr="00F41AA6">
        <w:trPr>
          <w:jc w:val="center"/>
        </w:trPr>
        <w:tc>
          <w:tcPr>
            <w:tcW w:w="786" w:type="dxa"/>
            <w:vAlign w:val="center"/>
          </w:tcPr>
          <w:p w:rsidR="007521F9" w:rsidRPr="000E4C40" w:rsidRDefault="007521F9" w:rsidP="00855BA5">
            <w:pPr>
              <w:spacing w:before="29" w:line="288" w:lineRule="auto"/>
              <w:ind w:left="17"/>
              <w:jc w:val="center"/>
              <w:rPr>
                <w:color w:val="000000"/>
                <w:sz w:val="24"/>
              </w:rPr>
            </w:pPr>
            <w:r w:rsidRPr="000E4C40">
              <w:rPr>
                <w:color w:val="000000"/>
                <w:sz w:val="24"/>
              </w:rPr>
              <w:t>8</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其他</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855BA5">
            <w:pPr>
              <w:spacing w:before="29" w:line="288" w:lineRule="auto"/>
              <w:ind w:left="17"/>
              <w:jc w:val="center"/>
              <w:rPr>
                <w:color w:val="000000"/>
                <w:sz w:val="24"/>
              </w:rPr>
            </w:pPr>
            <w:r w:rsidRPr="000E4C40">
              <w:rPr>
                <w:color w:val="000000"/>
                <w:sz w:val="24"/>
              </w:rPr>
              <w:t>9</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合计</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11,605,640,616.11</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83.61</w:t>
            </w:r>
          </w:p>
        </w:tc>
      </w:tr>
      <w:tr w:rsidR="00813897" w:rsidRPr="000E4C40" w:rsidTr="00F41AA6">
        <w:trPr>
          <w:jc w:val="center"/>
        </w:trPr>
        <w:tc>
          <w:tcPr>
            <w:tcW w:w="786" w:type="dxa"/>
            <w:vAlign w:val="center"/>
          </w:tcPr>
          <w:p w:rsidR="00813897" w:rsidRPr="000E4C40" w:rsidRDefault="00813897" w:rsidP="00855BA5">
            <w:pPr>
              <w:spacing w:before="29" w:line="288" w:lineRule="auto"/>
              <w:ind w:left="17"/>
              <w:jc w:val="center"/>
              <w:rPr>
                <w:color w:val="000000"/>
                <w:sz w:val="24"/>
              </w:rPr>
            </w:pPr>
            <w:r w:rsidRPr="000E4C40">
              <w:rPr>
                <w:color w:val="000000"/>
                <w:sz w:val="24"/>
              </w:rPr>
              <w:t>10</w:t>
            </w:r>
          </w:p>
        </w:tc>
        <w:tc>
          <w:tcPr>
            <w:tcW w:w="3096" w:type="dxa"/>
            <w:vAlign w:val="center"/>
          </w:tcPr>
          <w:p w:rsidR="00813897" w:rsidRPr="000E4C40" w:rsidRDefault="00813897" w:rsidP="00281564">
            <w:pPr>
              <w:spacing w:before="29" w:line="288" w:lineRule="auto"/>
              <w:ind w:left="17"/>
              <w:jc w:val="left"/>
              <w:rPr>
                <w:color w:val="000000"/>
                <w:sz w:val="24"/>
              </w:rPr>
            </w:pPr>
            <w:r w:rsidRPr="000E4C40">
              <w:rPr>
                <w:rFonts w:hAnsi="宋体"/>
                <w:color w:val="000000"/>
                <w:sz w:val="24"/>
              </w:rPr>
              <w:t>剩余存续期超过</w:t>
            </w:r>
            <w:r w:rsidRPr="000E4C40">
              <w:rPr>
                <w:color w:val="000000"/>
                <w:sz w:val="24"/>
              </w:rPr>
              <w:t>397</w:t>
            </w:r>
            <w:r w:rsidRPr="000E4C40">
              <w:rPr>
                <w:rFonts w:hAnsi="宋体"/>
                <w:color w:val="000000"/>
                <w:sz w:val="24"/>
              </w:rPr>
              <w:t>天的浮动利率债券</w:t>
            </w:r>
          </w:p>
        </w:tc>
        <w:tc>
          <w:tcPr>
            <w:tcW w:w="3097" w:type="dxa"/>
            <w:vAlign w:val="center"/>
          </w:tcPr>
          <w:p w:rsidR="00813897" w:rsidRPr="000E4C40" w:rsidRDefault="00813897" w:rsidP="00281564">
            <w:pPr>
              <w:spacing w:before="29" w:line="288" w:lineRule="auto"/>
              <w:ind w:left="17"/>
              <w:jc w:val="right"/>
              <w:rPr>
                <w:color w:val="000000"/>
                <w:sz w:val="24"/>
              </w:rPr>
            </w:pPr>
            <w:r w:rsidRPr="000E4C40">
              <w:rPr>
                <w:color w:val="000000"/>
                <w:sz w:val="24"/>
              </w:rPr>
              <w:t>-</w:t>
            </w:r>
          </w:p>
        </w:tc>
        <w:tc>
          <w:tcPr>
            <w:tcW w:w="1889" w:type="dxa"/>
            <w:vAlign w:val="center"/>
          </w:tcPr>
          <w:p w:rsidR="00813897" w:rsidRPr="000E4C40" w:rsidRDefault="00813897" w:rsidP="00281564">
            <w:pPr>
              <w:spacing w:before="29" w:line="288" w:lineRule="auto"/>
              <w:ind w:left="17"/>
              <w:jc w:val="right"/>
              <w:rPr>
                <w:color w:val="000000"/>
                <w:sz w:val="24"/>
              </w:rPr>
            </w:pPr>
            <w:r w:rsidRPr="000E4C40">
              <w:rPr>
                <w:color w:val="000000"/>
                <w:sz w:val="24"/>
              </w:rPr>
              <w:t>-</w:t>
            </w:r>
          </w:p>
        </w:tc>
      </w:tr>
    </w:tbl>
    <w:p w:rsidR="007521F9" w:rsidRPr="000E4C40" w:rsidRDefault="007521F9" w:rsidP="00281564">
      <w:pPr>
        <w:spacing w:before="29" w:line="288" w:lineRule="auto"/>
        <w:rPr>
          <w:b/>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5.6</w:t>
      </w:r>
      <w:r w:rsidR="00902E3F" w:rsidRPr="000E4C40">
        <w:rPr>
          <w:rFonts w:hAnsi="宋体"/>
          <w:b/>
          <w:color w:val="000000"/>
          <w:kern w:val="0"/>
          <w:sz w:val="24"/>
        </w:rPr>
        <w:t>报告期末按摊余成本占基金资产净值比例大小排</w:t>
      </w:r>
      <w:r w:rsidR="00985C3A" w:rsidRPr="000E4C40">
        <w:rPr>
          <w:rFonts w:hAnsi="宋体"/>
          <w:b/>
          <w:color w:val="000000"/>
          <w:kern w:val="0"/>
          <w:sz w:val="24"/>
        </w:rPr>
        <w:t>序</w:t>
      </w:r>
      <w:r w:rsidR="00902E3F" w:rsidRPr="000E4C40">
        <w:rPr>
          <w:rFonts w:hAnsi="宋体"/>
          <w:b/>
          <w:color w:val="000000"/>
          <w:kern w:val="0"/>
          <w:sz w:val="24"/>
        </w:rPr>
        <w:t>的前十名债券投资明细</w:t>
      </w:r>
    </w:p>
    <w:tbl>
      <w:tblPr>
        <w:tblStyle w:val="aa"/>
        <w:tblW w:w="8868" w:type="dxa"/>
        <w:jc w:val="center"/>
        <w:tblCellMar>
          <w:top w:w="57" w:type="dxa"/>
          <w:bottom w:w="57" w:type="dxa"/>
        </w:tblCellMar>
        <w:tblLook w:val="04A0" w:firstRow="1" w:lastRow="0" w:firstColumn="1" w:lastColumn="0" w:noHBand="0" w:noVBand="1"/>
      </w:tblPr>
      <w:tblGrid>
        <w:gridCol w:w="961"/>
        <w:gridCol w:w="1279"/>
        <w:gridCol w:w="1812"/>
        <w:gridCol w:w="1216"/>
        <w:gridCol w:w="2156"/>
        <w:gridCol w:w="1444"/>
      </w:tblGrid>
      <w:tr w:rsidR="0044671E" w:rsidRPr="000E4C40" w:rsidTr="00B13F60">
        <w:trPr>
          <w:jc w:val="center"/>
        </w:trPr>
        <w:tc>
          <w:tcPr>
            <w:tcW w:w="1187"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w="1274"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债券代码</w:t>
            </w:r>
          </w:p>
        </w:tc>
        <w:tc>
          <w:tcPr>
            <w:tcW w:w="1558"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债券名称</w:t>
            </w:r>
          </w:p>
        </w:tc>
        <w:tc>
          <w:tcPr>
            <w:tcW w:w="1235"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债券数量</w:t>
            </w:r>
          </w:p>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color w:val="000000"/>
                <w:kern w:val="0"/>
                <w:sz w:val="24"/>
              </w:rPr>
              <w:t>(</w:t>
            </w:r>
            <w:r w:rsidRPr="000E4C40">
              <w:rPr>
                <w:rFonts w:hAnsi="宋体"/>
                <w:color w:val="000000"/>
                <w:kern w:val="0"/>
                <w:sz w:val="24"/>
              </w:rPr>
              <w:t>张</w:t>
            </w:r>
            <w:r w:rsidRPr="000E4C40">
              <w:rPr>
                <w:color w:val="000000"/>
                <w:kern w:val="0"/>
                <w:sz w:val="24"/>
              </w:rPr>
              <w:t>)</w:t>
            </w:r>
          </w:p>
        </w:tc>
        <w:tc>
          <w:tcPr>
            <w:tcW w:w="2360"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摊余成本（元）</w:t>
            </w:r>
          </w:p>
        </w:tc>
        <w:tc>
          <w:tcPr>
            <w:tcW w:w="1673"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占基金资产净值比例（％）</w:t>
            </w:r>
          </w:p>
        </w:tc>
      </w:tr>
      <w:tr w:rsidR="007D7C6A">
        <w:trPr>
          <w:jc w:val="center"/>
        </w:trPr>
        <w:tc>
          <w:tcPr>
            <w:tcW w:w="0" w:type="auto"/>
            <w:vAlign w:val="center"/>
          </w:tcPr>
          <w:p w:rsidR="007D7C6A" w:rsidRDefault="00BF1907">
            <w:pPr>
              <w:jc w:val="center"/>
            </w:pPr>
            <w:r>
              <w:rPr>
                <w:color w:val="000000"/>
                <w:sz w:val="24"/>
              </w:rPr>
              <w:t>1</w:t>
            </w:r>
          </w:p>
        </w:tc>
        <w:tc>
          <w:tcPr>
            <w:tcW w:w="0" w:type="auto"/>
            <w:vAlign w:val="center"/>
          </w:tcPr>
          <w:p w:rsidR="007D7C6A" w:rsidRDefault="00BF1907">
            <w:pPr>
              <w:jc w:val="center"/>
            </w:pPr>
            <w:r>
              <w:rPr>
                <w:color w:val="000000"/>
                <w:sz w:val="24"/>
              </w:rPr>
              <w:t>111807034</w:t>
            </w:r>
          </w:p>
        </w:tc>
        <w:tc>
          <w:tcPr>
            <w:tcW w:w="0" w:type="auto"/>
            <w:vAlign w:val="center"/>
          </w:tcPr>
          <w:p w:rsidR="007D7C6A" w:rsidRDefault="00BF1907">
            <w:pPr>
              <w:jc w:val="center"/>
            </w:pPr>
            <w:r>
              <w:rPr>
                <w:color w:val="000000"/>
                <w:sz w:val="24"/>
              </w:rPr>
              <w:t>18</w:t>
            </w:r>
            <w:r>
              <w:rPr>
                <w:color w:val="000000"/>
                <w:sz w:val="24"/>
              </w:rPr>
              <w:t>招商银行</w:t>
            </w:r>
            <w:r>
              <w:rPr>
                <w:color w:val="000000"/>
                <w:sz w:val="24"/>
              </w:rPr>
              <w:t>CD034</w:t>
            </w:r>
          </w:p>
        </w:tc>
        <w:tc>
          <w:tcPr>
            <w:tcW w:w="0" w:type="auto"/>
            <w:vAlign w:val="center"/>
          </w:tcPr>
          <w:p w:rsidR="007D7C6A" w:rsidRDefault="00BF1907">
            <w:pPr>
              <w:jc w:val="right"/>
            </w:pPr>
            <w:r>
              <w:rPr>
                <w:color w:val="000000"/>
                <w:sz w:val="24"/>
              </w:rPr>
              <w:t>3,000,000</w:t>
            </w:r>
          </w:p>
        </w:tc>
        <w:tc>
          <w:tcPr>
            <w:tcW w:w="0" w:type="auto"/>
            <w:vAlign w:val="center"/>
          </w:tcPr>
          <w:p w:rsidR="007D7C6A" w:rsidRDefault="00BF1907">
            <w:pPr>
              <w:jc w:val="right"/>
            </w:pPr>
            <w:r>
              <w:rPr>
                <w:color w:val="000000"/>
                <w:sz w:val="24"/>
              </w:rPr>
              <w:t>298,742,117.20</w:t>
            </w:r>
          </w:p>
        </w:tc>
        <w:tc>
          <w:tcPr>
            <w:tcW w:w="0" w:type="auto"/>
            <w:vAlign w:val="center"/>
          </w:tcPr>
          <w:p w:rsidR="007D7C6A" w:rsidRDefault="00BF1907">
            <w:pPr>
              <w:jc w:val="right"/>
            </w:pPr>
            <w:r>
              <w:rPr>
                <w:color w:val="000000"/>
                <w:sz w:val="24"/>
              </w:rPr>
              <w:t>2.15</w:t>
            </w:r>
          </w:p>
        </w:tc>
      </w:tr>
      <w:tr w:rsidR="007D7C6A">
        <w:trPr>
          <w:jc w:val="center"/>
        </w:trPr>
        <w:tc>
          <w:tcPr>
            <w:tcW w:w="0" w:type="auto"/>
            <w:vAlign w:val="center"/>
          </w:tcPr>
          <w:p w:rsidR="007D7C6A" w:rsidRDefault="00BF1907">
            <w:pPr>
              <w:jc w:val="center"/>
            </w:pPr>
            <w:r>
              <w:rPr>
                <w:color w:val="000000"/>
                <w:sz w:val="24"/>
              </w:rPr>
              <w:t>2</w:t>
            </w:r>
          </w:p>
        </w:tc>
        <w:tc>
          <w:tcPr>
            <w:tcW w:w="0" w:type="auto"/>
            <w:vAlign w:val="center"/>
          </w:tcPr>
          <w:p w:rsidR="007D7C6A" w:rsidRDefault="00BF1907">
            <w:pPr>
              <w:jc w:val="center"/>
            </w:pPr>
            <w:r>
              <w:rPr>
                <w:color w:val="000000"/>
                <w:sz w:val="24"/>
              </w:rPr>
              <w:t>111880101</w:t>
            </w:r>
          </w:p>
        </w:tc>
        <w:tc>
          <w:tcPr>
            <w:tcW w:w="0" w:type="auto"/>
            <w:vAlign w:val="center"/>
          </w:tcPr>
          <w:p w:rsidR="007D7C6A" w:rsidRDefault="00BF1907">
            <w:pPr>
              <w:jc w:val="center"/>
            </w:pPr>
            <w:r>
              <w:rPr>
                <w:color w:val="000000"/>
                <w:sz w:val="24"/>
              </w:rPr>
              <w:t>18</w:t>
            </w:r>
            <w:r>
              <w:rPr>
                <w:color w:val="000000"/>
                <w:sz w:val="24"/>
              </w:rPr>
              <w:t>厦门银行</w:t>
            </w:r>
            <w:r>
              <w:rPr>
                <w:color w:val="000000"/>
                <w:sz w:val="24"/>
              </w:rPr>
              <w:t>CD083</w:t>
            </w:r>
          </w:p>
        </w:tc>
        <w:tc>
          <w:tcPr>
            <w:tcW w:w="0" w:type="auto"/>
            <w:vAlign w:val="center"/>
          </w:tcPr>
          <w:p w:rsidR="007D7C6A" w:rsidRDefault="00BF1907">
            <w:pPr>
              <w:jc w:val="right"/>
            </w:pPr>
            <w:r>
              <w:rPr>
                <w:color w:val="000000"/>
                <w:sz w:val="24"/>
              </w:rPr>
              <w:t>3,000,000</w:t>
            </w:r>
          </w:p>
        </w:tc>
        <w:tc>
          <w:tcPr>
            <w:tcW w:w="0" w:type="auto"/>
            <w:vAlign w:val="center"/>
          </w:tcPr>
          <w:p w:rsidR="007D7C6A" w:rsidRDefault="00BF1907">
            <w:pPr>
              <w:jc w:val="right"/>
            </w:pPr>
            <w:r>
              <w:rPr>
                <w:color w:val="000000"/>
                <w:sz w:val="24"/>
              </w:rPr>
              <w:t>297,028,755.16</w:t>
            </w:r>
          </w:p>
        </w:tc>
        <w:tc>
          <w:tcPr>
            <w:tcW w:w="0" w:type="auto"/>
            <w:vAlign w:val="center"/>
          </w:tcPr>
          <w:p w:rsidR="007D7C6A" w:rsidRDefault="00BF1907">
            <w:pPr>
              <w:jc w:val="right"/>
            </w:pPr>
            <w:r>
              <w:rPr>
                <w:color w:val="000000"/>
                <w:sz w:val="24"/>
              </w:rPr>
              <w:t>2.14</w:t>
            </w:r>
          </w:p>
        </w:tc>
      </w:tr>
      <w:tr w:rsidR="007D7C6A">
        <w:trPr>
          <w:jc w:val="center"/>
        </w:trPr>
        <w:tc>
          <w:tcPr>
            <w:tcW w:w="0" w:type="auto"/>
            <w:vAlign w:val="center"/>
          </w:tcPr>
          <w:p w:rsidR="007D7C6A" w:rsidRDefault="00BF1907">
            <w:pPr>
              <w:jc w:val="center"/>
            </w:pPr>
            <w:r>
              <w:rPr>
                <w:color w:val="000000"/>
                <w:sz w:val="24"/>
              </w:rPr>
              <w:t>3</w:t>
            </w:r>
          </w:p>
        </w:tc>
        <w:tc>
          <w:tcPr>
            <w:tcW w:w="0" w:type="auto"/>
            <w:vAlign w:val="center"/>
          </w:tcPr>
          <w:p w:rsidR="007D7C6A" w:rsidRDefault="00BF1907">
            <w:pPr>
              <w:jc w:val="center"/>
            </w:pPr>
            <w:r>
              <w:rPr>
                <w:color w:val="000000"/>
                <w:sz w:val="24"/>
              </w:rPr>
              <w:t>111880111</w:t>
            </w:r>
          </w:p>
        </w:tc>
        <w:tc>
          <w:tcPr>
            <w:tcW w:w="0" w:type="auto"/>
            <w:vAlign w:val="center"/>
          </w:tcPr>
          <w:p w:rsidR="007D7C6A" w:rsidRDefault="00BF1907">
            <w:pPr>
              <w:jc w:val="center"/>
            </w:pPr>
            <w:r>
              <w:rPr>
                <w:color w:val="000000"/>
                <w:sz w:val="24"/>
              </w:rPr>
              <w:t>18</w:t>
            </w:r>
            <w:r>
              <w:rPr>
                <w:color w:val="000000"/>
                <w:sz w:val="24"/>
              </w:rPr>
              <w:t>盛京银行</w:t>
            </w:r>
            <w:r>
              <w:rPr>
                <w:color w:val="000000"/>
                <w:sz w:val="24"/>
              </w:rPr>
              <w:t>CD250</w:t>
            </w:r>
          </w:p>
        </w:tc>
        <w:tc>
          <w:tcPr>
            <w:tcW w:w="0" w:type="auto"/>
            <w:vAlign w:val="center"/>
          </w:tcPr>
          <w:p w:rsidR="007D7C6A" w:rsidRDefault="00BF1907">
            <w:pPr>
              <w:jc w:val="right"/>
            </w:pPr>
            <w:r>
              <w:rPr>
                <w:color w:val="000000"/>
                <w:sz w:val="24"/>
              </w:rPr>
              <w:t>3,000,000</w:t>
            </w:r>
          </w:p>
        </w:tc>
        <w:tc>
          <w:tcPr>
            <w:tcW w:w="0" w:type="auto"/>
            <w:vAlign w:val="center"/>
          </w:tcPr>
          <w:p w:rsidR="007D7C6A" w:rsidRDefault="00BF1907">
            <w:pPr>
              <w:jc w:val="right"/>
            </w:pPr>
            <w:r>
              <w:rPr>
                <w:color w:val="000000"/>
                <w:sz w:val="24"/>
              </w:rPr>
              <w:t>296,894,110.26</w:t>
            </w:r>
          </w:p>
        </w:tc>
        <w:tc>
          <w:tcPr>
            <w:tcW w:w="0" w:type="auto"/>
            <w:vAlign w:val="center"/>
          </w:tcPr>
          <w:p w:rsidR="007D7C6A" w:rsidRDefault="00BF1907">
            <w:pPr>
              <w:jc w:val="right"/>
            </w:pPr>
            <w:r>
              <w:rPr>
                <w:color w:val="000000"/>
                <w:sz w:val="24"/>
              </w:rPr>
              <w:t>2.14</w:t>
            </w:r>
          </w:p>
        </w:tc>
      </w:tr>
      <w:tr w:rsidR="007D7C6A">
        <w:trPr>
          <w:jc w:val="center"/>
        </w:trPr>
        <w:tc>
          <w:tcPr>
            <w:tcW w:w="0" w:type="auto"/>
            <w:vAlign w:val="center"/>
          </w:tcPr>
          <w:p w:rsidR="007D7C6A" w:rsidRDefault="00BF1907">
            <w:pPr>
              <w:jc w:val="center"/>
            </w:pPr>
            <w:r>
              <w:rPr>
                <w:color w:val="000000"/>
                <w:sz w:val="24"/>
              </w:rPr>
              <w:t>4</w:t>
            </w:r>
          </w:p>
        </w:tc>
        <w:tc>
          <w:tcPr>
            <w:tcW w:w="0" w:type="auto"/>
            <w:vAlign w:val="center"/>
          </w:tcPr>
          <w:p w:rsidR="007D7C6A" w:rsidRDefault="00BF1907">
            <w:pPr>
              <w:jc w:val="center"/>
            </w:pPr>
            <w:r>
              <w:rPr>
                <w:color w:val="000000"/>
                <w:sz w:val="24"/>
              </w:rPr>
              <w:t>111891924</w:t>
            </w:r>
          </w:p>
        </w:tc>
        <w:tc>
          <w:tcPr>
            <w:tcW w:w="0" w:type="auto"/>
            <w:vAlign w:val="center"/>
          </w:tcPr>
          <w:p w:rsidR="007D7C6A" w:rsidRDefault="00BF1907">
            <w:pPr>
              <w:jc w:val="center"/>
            </w:pPr>
            <w:r>
              <w:rPr>
                <w:color w:val="000000"/>
                <w:sz w:val="24"/>
              </w:rPr>
              <w:t>18</w:t>
            </w:r>
            <w:r>
              <w:rPr>
                <w:color w:val="000000"/>
                <w:sz w:val="24"/>
              </w:rPr>
              <w:t>宁波银行</w:t>
            </w:r>
            <w:r>
              <w:rPr>
                <w:color w:val="000000"/>
                <w:sz w:val="24"/>
              </w:rPr>
              <w:t>CD029</w:t>
            </w:r>
          </w:p>
        </w:tc>
        <w:tc>
          <w:tcPr>
            <w:tcW w:w="0" w:type="auto"/>
            <w:vAlign w:val="center"/>
          </w:tcPr>
          <w:p w:rsidR="007D7C6A" w:rsidRDefault="00BF1907">
            <w:pPr>
              <w:jc w:val="right"/>
            </w:pPr>
            <w:r>
              <w:rPr>
                <w:color w:val="000000"/>
                <w:sz w:val="24"/>
              </w:rPr>
              <w:t>3,000,000</w:t>
            </w:r>
          </w:p>
        </w:tc>
        <w:tc>
          <w:tcPr>
            <w:tcW w:w="0" w:type="auto"/>
            <w:vAlign w:val="center"/>
          </w:tcPr>
          <w:p w:rsidR="007D7C6A" w:rsidRDefault="00BF1907">
            <w:pPr>
              <w:jc w:val="right"/>
            </w:pPr>
            <w:r>
              <w:rPr>
                <w:color w:val="000000"/>
                <w:sz w:val="24"/>
              </w:rPr>
              <w:t>294,642,878.86</w:t>
            </w:r>
          </w:p>
        </w:tc>
        <w:tc>
          <w:tcPr>
            <w:tcW w:w="0" w:type="auto"/>
            <w:vAlign w:val="center"/>
          </w:tcPr>
          <w:p w:rsidR="007D7C6A" w:rsidRDefault="00BF1907">
            <w:pPr>
              <w:jc w:val="right"/>
            </w:pPr>
            <w:r>
              <w:rPr>
                <w:color w:val="000000"/>
                <w:sz w:val="24"/>
              </w:rPr>
              <w:t>2.12</w:t>
            </w:r>
          </w:p>
        </w:tc>
      </w:tr>
      <w:tr w:rsidR="007D7C6A">
        <w:trPr>
          <w:jc w:val="center"/>
        </w:trPr>
        <w:tc>
          <w:tcPr>
            <w:tcW w:w="0" w:type="auto"/>
            <w:vAlign w:val="center"/>
          </w:tcPr>
          <w:p w:rsidR="007D7C6A" w:rsidRDefault="00BF1907">
            <w:pPr>
              <w:jc w:val="center"/>
            </w:pPr>
            <w:r>
              <w:rPr>
                <w:color w:val="000000"/>
                <w:sz w:val="24"/>
              </w:rPr>
              <w:t>5</w:t>
            </w:r>
          </w:p>
        </w:tc>
        <w:tc>
          <w:tcPr>
            <w:tcW w:w="0" w:type="auto"/>
            <w:vAlign w:val="center"/>
          </w:tcPr>
          <w:p w:rsidR="007D7C6A" w:rsidRDefault="00BF1907">
            <w:pPr>
              <w:jc w:val="center"/>
            </w:pPr>
            <w:r>
              <w:rPr>
                <w:color w:val="000000"/>
                <w:sz w:val="24"/>
              </w:rPr>
              <w:t>111899969</w:t>
            </w:r>
          </w:p>
        </w:tc>
        <w:tc>
          <w:tcPr>
            <w:tcW w:w="0" w:type="auto"/>
            <w:vAlign w:val="center"/>
          </w:tcPr>
          <w:p w:rsidR="007D7C6A" w:rsidRDefault="00BF1907">
            <w:pPr>
              <w:jc w:val="center"/>
            </w:pPr>
            <w:r>
              <w:rPr>
                <w:color w:val="000000"/>
                <w:sz w:val="24"/>
              </w:rPr>
              <w:t>18</w:t>
            </w:r>
            <w:r>
              <w:rPr>
                <w:color w:val="000000"/>
                <w:sz w:val="24"/>
              </w:rPr>
              <w:t>齐鲁银行</w:t>
            </w:r>
            <w:r>
              <w:rPr>
                <w:color w:val="000000"/>
                <w:sz w:val="24"/>
              </w:rPr>
              <w:t>CD075</w:t>
            </w:r>
          </w:p>
        </w:tc>
        <w:tc>
          <w:tcPr>
            <w:tcW w:w="0" w:type="auto"/>
            <w:vAlign w:val="center"/>
          </w:tcPr>
          <w:p w:rsidR="007D7C6A" w:rsidRDefault="00BF1907">
            <w:pPr>
              <w:jc w:val="right"/>
            </w:pPr>
            <w:r>
              <w:rPr>
                <w:color w:val="000000"/>
                <w:sz w:val="24"/>
              </w:rPr>
              <w:t>3,000,000</w:t>
            </w:r>
          </w:p>
        </w:tc>
        <w:tc>
          <w:tcPr>
            <w:tcW w:w="0" w:type="auto"/>
            <w:vAlign w:val="center"/>
          </w:tcPr>
          <w:p w:rsidR="007D7C6A" w:rsidRDefault="00BF1907">
            <w:pPr>
              <w:jc w:val="right"/>
            </w:pPr>
            <w:r>
              <w:rPr>
                <w:color w:val="000000"/>
                <w:sz w:val="24"/>
              </w:rPr>
              <w:t>290,134,919.75</w:t>
            </w:r>
          </w:p>
        </w:tc>
        <w:tc>
          <w:tcPr>
            <w:tcW w:w="0" w:type="auto"/>
            <w:vAlign w:val="center"/>
          </w:tcPr>
          <w:p w:rsidR="007D7C6A" w:rsidRDefault="00BF1907">
            <w:pPr>
              <w:jc w:val="right"/>
            </w:pPr>
            <w:r>
              <w:rPr>
                <w:color w:val="000000"/>
                <w:sz w:val="24"/>
              </w:rPr>
              <w:t>2.09</w:t>
            </w:r>
          </w:p>
        </w:tc>
      </w:tr>
      <w:tr w:rsidR="007D7C6A">
        <w:trPr>
          <w:jc w:val="center"/>
        </w:trPr>
        <w:tc>
          <w:tcPr>
            <w:tcW w:w="0" w:type="auto"/>
            <w:vAlign w:val="center"/>
          </w:tcPr>
          <w:p w:rsidR="007D7C6A" w:rsidRDefault="00BF1907">
            <w:pPr>
              <w:jc w:val="center"/>
            </w:pPr>
            <w:r>
              <w:rPr>
                <w:color w:val="000000"/>
                <w:sz w:val="24"/>
              </w:rPr>
              <w:t>6</w:t>
            </w:r>
          </w:p>
        </w:tc>
        <w:tc>
          <w:tcPr>
            <w:tcW w:w="0" w:type="auto"/>
            <w:vAlign w:val="center"/>
          </w:tcPr>
          <w:p w:rsidR="007D7C6A" w:rsidRDefault="00BF1907">
            <w:pPr>
              <w:jc w:val="center"/>
            </w:pPr>
            <w:r>
              <w:rPr>
                <w:color w:val="000000"/>
                <w:sz w:val="24"/>
              </w:rPr>
              <w:t>111809075</w:t>
            </w:r>
          </w:p>
        </w:tc>
        <w:tc>
          <w:tcPr>
            <w:tcW w:w="0" w:type="auto"/>
            <w:vAlign w:val="center"/>
          </w:tcPr>
          <w:p w:rsidR="007D7C6A" w:rsidRDefault="00BF1907">
            <w:pPr>
              <w:jc w:val="center"/>
            </w:pPr>
            <w:r>
              <w:rPr>
                <w:color w:val="000000"/>
                <w:sz w:val="24"/>
              </w:rPr>
              <w:t>18</w:t>
            </w:r>
            <w:r>
              <w:rPr>
                <w:color w:val="000000"/>
                <w:sz w:val="24"/>
              </w:rPr>
              <w:t>浦发银行</w:t>
            </w:r>
            <w:r>
              <w:rPr>
                <w:color w:val="000000"/>
                <w:sz w:val="24"/>
              </w:rPr>
              <w:t>CD075</w:t>
            </w:r>
          </w:p>
        </w:tc>
        <w:tc>
          <w:tcPr>
            <w:tcW w:w="0" w:type="auto"/>
            <w:vAlign w:val="center"/>
          </w:tcPr>
          <w:p w:rsidR="007D7C6A" w:rsidRDefault="00BF1907">
            <w:pPr>
              <w:jc w:val="right"/>
            </w:pPr>
            <w:r>
              <w:rPr>
                <w:color w:val="000000"/>
                <w:sz w:val="24"/>
              </w:rPr>
              <w:t>2,500,000</w:t>
            </w:r>
          </w:p>
        </w:tc>
        <w:tc>
          <w:tcPr>
            <w:tcW w:w="0" w:type="auto"/>
            <w:vAlign w:val="center"/>
          </w:tcPr>
          <w:p w:rsidR="007D7C6A" w:rsidRDefault="00BF1907">
            <w:pPr>
              <w:jc w:val="right"/>
            </w:pPr>
            <w:r>
              <w:rPr>
                <w:color w:val="000000"/>
                <w:sz w:val="24"/>
              </w:rPr>
              <w:t>247,591,439.24</w:t>
            </w:r>
          </w:p>
        </w:tc>
        <w:tc>
          <w:tcPr>
            <w:tcW w:w="0" w:type="auto"/>
            <w:vAlign w:val="center"/>
          </w:tcPr>
          <w:p w:rsidR="007D7C6A" w:rsidRDefault="00BF1907">
            <w:pPr>
              <w:jc w:val="right"/>
            </w:pPr>
            <w:r>
              <w:rPr>
                <w:color w:val="000000"/>
                <w:sz w:val="24"/>
              </w:rPr>
              <w:t>1.78</w:t>
            </w:r>
          </w:p>
        </w:tc>
      </w:tr>
      <w:tr w:rsidR="007D7C6A">
        <w:trPr>
          <w:jc w:val="center"/>
        </w:trPr>
        <w:tc>
          <w:tcPr>
            <w:tcW w:w="0" w:type="auto"/>
            <w:vAlign w:val="center"/>
          </w:tcPr>
          <w:p w:rsidR="007D7C6A" w:rsidRDefault="00BF1907">
            <w:pPr>
              <w:jc w:val="center"/>
            </w:pPr>
            <w:r>
              <w:rPr>
                <w:color w:val="000000"/>
                <w:sz w:val="24"/>
              </w:rPr>
              <w:t>7</w:t>
            </w:r>
          </w:p>
        </w:tc>
        <w:tc>
          <w:tcPr>
            <w:tcW w:w="0" w:type="auto"/>
            <w:vAlign w:val="center"/>
          </w:tcPr>
          <w:p w:rsidR="007D7C6A" w:rsidRDefault="00BF1907">
            <w:pPr>
              <w:jc w:val="center"/>
            </w:pPr>
            <w:r>
              <w:rPr>
                <w:color w:val="000000"/>
                <w:sz w:val="24"/>
              </w:rPr>
              <w:t>170413</w:t>
            </w:r>
          </w:p>
        </w:tc>
        <w:tc>
          <w:tcPr>
            <w:tcW w:w="0" w:type="auto"/>
            <w:vAlign w:val="center"/>
          </w:tcPr>
          <w:p w:rsidR="007D7C6A" w:rsidRDefault="00BF1907">
            <w:pPr>
              <w:jc w:val="center"/>
            </w:pPr>
            <w:r>
              <w:rPr>
                <w:color w:val="000000"/>
                <w:sz w:val="24"/>
              </w:rPr>
              <w:t>17</w:t>
            </w:r>
            <w:r>
              <w:rPr>
                <w:color w:val="000000"/>
                <w:sz w:val="24"/>
              </w:rPr>
              <w:t>农发</w:t>
            </w:r>
            <w:r>
              <w:rPr>
                <w:color w:val="000000"/>
                <w:sz w:val="24"/>
              </w:rPr>
              <w:t>13</w:t>
            </w:r>
          </w:p>
        </w:tc>
        <w:tc>
          <w:tcPr>
            <w:tcW w:w="0" w:type="auto"/>
            <w:vAlign w:val="center"/>
          </w:tcPr>
          <w:p w:rsidR="007D7C6A" w:rsidRDefault="00BF1907">
            <w:pPr>
              <w:jc w:val="right"/>
            </w:pPr>
            <w:r>
              <w:rPr>
                <w:color w:val="000000"/>
                <w:sz w:val="24"/>
              </w:rPr>
              <w:t>2,200,000</w:t>
            </w:r>
          </w:p>
        </w:tc>
        <w:tc>
          <w:tcPr>
            <w:tcW w:w="0" w:type="auto"/>
            <w:vAlign w:val="center"/>
          </w:tcPr>
          <w:p w:rsidR="007D7C6A" w:rsidRDefault="00BF1907">
            <w:pPr>
              <w:jc w:val="right"/>
            </w:pPr>
            <w:r>
              <w:rPr>
                <w:color w:val="000000"/>
                <w:sz w:val="24"/>
              </w:rPr>
              <w:t>219,749,476.47</w:t>
            </w:r>
          </w:p>
        </w:tc>
        <w:tc>
          <w:tcPr>
            <w:tcW w:w="0" w:type="auto"/>
            <w:vAlign w:val="center"/>
          </w:tcPr>
          <w:p w:rsidR="007D7C6A" w:rsidRDefault="00BF1907">
            <w:pPr>
              <w:jc w:val="right"/>
            </w:pPr>
            <w:r>
              <w:rPr>
                <w:color w:val="000000"/>
                <w:sz w:val="24"/>
              </w:rPr>
              <w:t>1.58</w:t>
            </w:r>
          </w:p>
        </w:tc>
      </w:tr>
      <w:tr w:rsidR="007D7C6A">
        <w:trPr>
          <w:jc w:val="center"/>
        </w:trPr>
        <w:tc>
          <w:tcPr>
            <w:tcW w:w="0" w:type="auto"/>
            <w:vAlign w:val="center"/>
          </w:tcPr>
          <w:p w:rsidR="007D7C6A" w:rsidRDefault="00BF1907">
            <w:pPr>
              <w:jc w:val="center"/>
            </w:pPr>
            <w:r>
              <w:rPr>
                <w:color w:val="000000"/>
                <w:sz w:val="24"/>
              </w:rPr>
              <w:t>8</w:t>
            </w:r>
          </w:p>
        </w:tc>
        <w:tc>
          <w:tcPr>
            <w:tcW w:w="0" w:type="auto"/>
            <w:vAlign w:val="center"/>
          </w:tcPr>
          <w:p w:rsidR="007D7C6A" w:rsidRDefault="00BF1907">
            <w:pPr>
              <w:jc w:val="center"/>
            </w:pPr>
            <w:r>
              <w:rPr>
                <w:color w:val="000000"/>
                <w:sz w:val="24"/>
              </w:rPr>
              <w:t>111812009</w:t>
            </w:r>
          </w:p>
        </w:tc>
        <w:tc>
          <w:tcPr>
            <w:tcW w:w="0" w:type="auto"/>
            <w:vAlign w:val="center"/>
          </w:tcPr>
          <w:p w:rsidR="007D7C6A" w:rsidRDefault="00BF1907">
            <w:pPr>
              <w:jc w:val="center"/>
            </w:pPr>
            <w:r>
              <w:rPr>
                <w:color w:val="000000"/>
                <w:sz w:val="24"/>
              </w:rPr>
              <w:t>18</w:t>
            </w:r>
            <w:r>
              <w:rPr>
                <w:color w:val="000000"/>
                <w:sz w:val="24"/>
              </w:rPr>
              <w:t>北京银行</w:t>
            </w:r>
            <w:r>
              <w:rPr>
                <w:color w:val="000000"/>
                <w:sz w:val="24"/>
              </w:rPr>
              <w:lastRenderedPageBreak/>
              <w:t>CD009</w:t>
            </w:r>
          </w:p>
        </w:tc>
        <w:tc>
          <w:tcPr>
            <w:tcW w:w="0" w:type="auto"/>
            <w:vAlign w:val="center"/>
          </w:tcPr>
          <w:p w:rsidR="007D7C6A" w:rsidRDefault="00BF1907">
            <w:pPr>
              <w:jc w:val="right"/>
            </w:pPr>
            <w:r>
              <w:rPr>
                <w:color w:val="000000"/>
                <w:sz w:val="24"/>
              </w:rPr>
              <w:lastRenderedPageBreak/>
              <w:t>2,000,000</w:t>
            </w:r>
          </w:p>
        </w:tc>
        <w:tc>
          <w:tcPr>
            <w:tcW w:w="0" w:type="auto"/>
            <w:vAlign w:val="center"/>
          </w:tcPr>
          <w:p w:rsidR="007D7C6A" w:rsidRDefault="00BF1907">
            <w:pPr>
              <w:jc w:val="right"/>
            </w:pPr>
            <w:r>
              <w:rPr>
                <w:color w:val="000000"/>
                <w:sz w:val="24"/>
              </w:rPr>
              <w:t>199,792,165.35</w:t>
            </w:r>
          </w:p>
        </w:tc>
        <w:tc>
          <w:tcPr>
            <w:tcW w:w="0" w:type="auto"/>
            <w:vAlign w:val="center"/>
          </w:tcPr>
          <w:p w:rsidR="007D7C6A" w:rsidRDefault="00BF1907">
            <w:pPr>
              <w:jc w:val="right"/>
            </w:pPr>
            <w:r>
              <w:rPr>
                <w:color w:val="000000"/>
                <w:sz w:val="24"/>
              </w:rPr>
              <w:t>1.44</w:t>
            </w:r>
          </w:p>
        </w:tc>
      </w:tr>
      <w:tr w:rsidR="007D7C6A">
        <w:trPr>
          <w:jc w:val="center"/>
        </w:trPr>
        <w:tc>
          <w:tcPr>
            <w:tcW w:w="0" w:type="auto"/>
            <w:vAlign w:val="center"/>
          </w:tcPr>
          <w:p w:rsidR="007D7C6A" w:rsidRDefault="00BF1907">
            <w:pPr>
              <w:jc w:val="center"/>
            </w:pPr>
            <w:r>
              <w:rPr>
                <w:color w:val="000000"/>
                <w:sz w:val="24"/>
              </w:rPr>
              <w:t>9</w:t>
            </w:r>
          </w:p>
        </w:tc>
        <w:tc>
          <w:tcPr>
            <w:tcW w:w="0" w:type="auto"/>
            <w:vAlign w:val="center"/>
          </w:tcPr>
          <w:p w:rsidR="007D7C6A" w:rsidRDefault="00BF1907">
            <w:pPr>
              <w:jc w:val="center"/>
            </w:pPr>
            <w:r>
              <w:rPr>
                <w:color w:val="000000"/>
                <w:sz w:val="24"/>
              </w:rPr>
              <w:t>111819233</w:t>
            </w:r>
          </w:p>
        </w:tc>
        <w:tc>
          <w:tcPr>
            <w:tcW w:w="0" w:type="auto"/>
            <w:vAlign w:val="center"/>
          </w:tcPr>
          <w:p w:rsidR="007D7C6A" w:rsidRDefault="00BF1907">
            <w:pPr>
              <w:jc w:val="center"/>
            </w:pPr>
            <w:r>
              <w:rPr>
                <w:color w:val="000000"/>
                <w:sz w:val="24"/>
              </w:rPr>
              <w:t>18</w:t>
            </w:r>
            <w:r>
              <w:rPr>
                <w:color w:val="000000"/>
                <w:sz w:val="24"/>
              </w:rPr>
              <w:t>恒丰银行</w:t>
            </w:r>
            <w:r>
              <w:rPr>
                <w:color w:val="000000"/>
                <w:sz w:val="24"/>
              </w:rPr>
              <w:t>CD233</w:t>
            </w:r>
          </w:p>
        </w:tc>
        <w:tc>
          <w:tcPr>
            <w:tcW w:w="0" w:type="auto"/>
            <w:vAlign w:val="center"/>
          </w:tcPr>
          <w:p w:rsidR="007D7C6A" w:rsidRDefault="00BF1907">
            <w:pPr>
              <w:jc w:val="right"/>
            </w:pPr>
            <w:r>
              <w:rPr>
                <w:color w:val="000000"/>
                <w:sz w:val="24"/>
              </w:rPr>
              <w:t>2,000,000</w:t>
            </w:r>
          </w:p>
        </w:tc>
        <w:tc>
          <w:tcPr>
            <w:tcW w:w="0" w:type="auto"/>
            <w:vAlign w:val="center"/>
          </w:tcPr>
          <w:p w:rsidR="007D7C6A" w:rsidRDefault="00BF1907">
            <w:pPr>
              <w:jc w:val="right"/>
            </w:pPr>
            <w:r>
              <w:rPr>
                <w:color w:val="000000"/>
                <w:sz w:val="24"/>
              </w:rPr>
              <w:t>198,352,775.48</w:t>
            </w:r>
          </w:p>
        </w:tc>
        <w:tc>
          <w:tcPr>
            <w:tcW w:w="0" w:type="auto"/>
            <w:vAlign w:val="center"/>
          </w:tcPr>
          <w:p w:rsidR="007D7C6A" w:rsidRDefault="00BF1907">
            <w:pPr>
              <w:jc w:val="right"/>
            </w:pPr>
            <w:r>
              <w:rPr>
                <w:color w:val="000000"/>
                <w:sz w:val="24"/>
              </w:rPr>
              <w:t>1.43</w:t>
            </w:r>
          </w:p>
        </w:tc>
      </w:tr>
      <w:tr w:rsidR="007D7C6A">
        <w:trPr>
          <w:jc w:val="center"/>
        </w:trPr>
        <w:tc>
          <w:tcPr>
            <w:tcW w:w="0" w:type="auto"/>
            <w:vAlign w:val="center"/>
          </w:tcPr>
          <w:p w:rsidR="007D7C6A" w:rsidRDefault="00BF1907">
            <w:pPr>
              <w:jc w:val="center"/>
            </w:pPr>
            <w:r>
              <w:rPr>
                <w:color w:val="000000"/>
                <w:sz w:val="24"/>
              </w:rPr>
              <w:t>10</w:t>
            </w:r>
          </w:p>
        </w:tc>
        <w:tc>
          <w:tcPr>
            <w:tcW w:w="0" w:type="auto"/>
            <w:vAlign w:val="center"/>
          </w:tcPr>
          <w:p w:rsidR="007D7C6A" w:rsidRDefault="00BF1907">
            <w:pPr>
              <w:jc w:val="center"/>
            </w:pPr>
            <w:r>
              <w:rPr>
                <w:color w:val="000000"/>
                <w:sz w:val="24"/>
              </w:rPr>
              <w:t>111898657</w:t>
            </w:r>
          </w:p>
        </w:tc>
        <w:tc>
          <w:tcPr>
            <w:tcW w:w="0" w:type="auto"/>
            <w:vAlign w:val="center"/>
          </w:tcPr>
          <w:p w:rsidR="007D7C6A" w:rsidRDefault="00BF1907">
            <w:pPr>
              <w:jc w:val="center"/>
            </w:pPr>
            <w:r>
              <w:rPr>
                <w:color w:val="000000"/>
                <w:sz w:val="24"/>
              </w:rPr>
              <w:t>18</w:t>
            </w:r>
            <w:r>
              <w:rPr>
                <w:color w:val="000000"/>
                <w:sz w:val="24"/>
              </w:rPr>
              <w:t>湖北银行</w:t>
            </w:r>
            <w:r>
              <w:rPr>
                <w:color w:val="000000"/>
                <w:sz w:val="24"/>
              </w:rPr>
              <w:t>CD055</w:t>
            </w:r>
          </w:p>
        </w:tc>
        <w:tc>
          <w:tcPr>
            <w:tcW w:w="0" w:type="auto"/>
            <w:vAlign w:val="center"/>
          </w:tcPr>
          <w:p w:rsidR="007D7C6A" w:rsidRDefault="00BF1907">
            <w:pPr>
              <w:jc w:val="right"/>
            </w:pPr>
            <w:r>
              <w:rPr>
                <w:color w:val="000000"/>
                <w:sz w:val="24"/>
              </w:rPr>
              <w:t>2,000,000</w:t>
            </w:r>
          </w:p>
        </w:tc>
        <w:tc>
          <w:tcPr>
            <w:tcW w:w="0" w:type="auto"/>
            <w:vAlign w:val="center"/>
          </w:tcPr>
          <w:p w:rsidR="007D7C6A" w:rsidRDefault="00BF1907">
            <w:pPr>
              <w:jc w:val="right"/>
            </w:pPr>
            <w:r>
              <w:rPr>
                <w:color w:val="000000"/>
                <w:sz w:val="24"/>
              </w:rPr>
              <w:t>198,295,806.60</w:t>
            </w:r>
          </w:p>
        </w:tc>
        <w:tc>
          <w:tcPr>
            <w:tcW w:w="0" w:type="auto"/>
            <w:vAlign w:val="center"/>
          </w:tcPr>
          <w:p w:rsidR="007D7C6A" w:rsidRDefault="00BF1907">
            <w:pPr>
              <w:jc w:val="right"/>
            </w:pPr>
            <w:r>
              <w:rPr>
                <w:color w:val="000000"/>
                <w:sz w:val="24"/>
              </w:rPr>
              <w:t>1.43</w:t>
            </w:r>
          </w:p>
        </w:tc>
      </w:tr>
    </w:tbl>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5.7</w:t>
      </w:r>
      <w:r w:rsidR="00902E3F" w:rsidRPr="000E4C40">
        <w:rPr>
          <w:b/>
          <w:color w:val="000000"/>
          <w:kern w:val="0"/>
          <w:sz w:val="24"/>
        </w:rPr>
        <w:t>“</w:t>
      </w:r>
      <w:r w:rsidR="00902E3F" w:rsidRPr="000E4C40">
        <w:rPr>
          <w:rFonts w:hAnsi="宋体"/>
          <w:b/>
          <w:color w:val="000000"/>
          <w:kern w:val="0"/>
          <w:sz w:val="24"/>
        </w:rPr>
        <w:t>影子定价</w:t>
      </w:r>
      <w:r w:rsidR="00902E3F" w:rsidRPr="000E4C40">
        <w:rPr>
          <w:b/>
          <w:color w:val="000000"/>
          <w:kern w:val="0"/>
          <w:sz w:val="24"/>
        </w:rPr>
        <w:t>”</w:t>
      </w:r>
      <w:r w:rsidR="00902E3F" w:rsidRPr="000E4C40">
        <w:rPr>
          <w:rFonts w:hAnsi="宋体"/>
          <w:b/>
          <w:color w:val="000000"/>
          <w:kern w:val="0"/>
          <w:sz w:val="24"/>
        </w:rPr>
        <w:t>与</w:t>
      </w:r>
      <w:r w:rsidR="00902E3F" w:rsidRPr="000E4C40">
        <w:rPr>
          <w:b/>
          <w:color w:val="000000"/>
          <w:kern w:val="0"/>
          <w:sz w:val="24"/>
        </w:rPr>
        <w:t>“</w:t>
      </w:r>
      <w:r w:rsidR="00902E3F" w:rsidRPr="000E4C40">
        <w:rPr>
          <w:rFonts w:hAnsi="宋体"/>
          <w:b/>
          <w:color w:val="000000"/>
          <w:kern w:val="0"/>
          <w:sz w:val="24"/>
        </w:rPr>
        <w:t>摊余成本法</w:t>
      </w:r>
      <w:r w:rsidR="00902E3F" w:rsidRPr="000E4C40">
        <w:rPr>
          <w:b/>
          <w:color w:val="000000"/>
          <w:kern w:val="0"/>
          <w:sz w:val="24"/>
        </w:rPr>
        <w:t>”</w:t>
      </w:r>
      <w:r w:rsidR="00902E3F" w:rsidRPr="000E4C40">
        <w:rPr>
          <w:rFonts w:hAnsi="宋体"/>
          <w:b/>
          <w:color w:val="000000"/>
          <w:kern w:val="0"/>
          <w:sz w:val="24"/>
        </w:rPr>
        <w:t>确定的基金资产净值的偏离</w:t>
      </w:r>
    </w:p>
    <w:tbl>
      <w:tblPr>
        <w:tblW w:w="8868" w:type="dxa"/>
        <w:jc w:val="center"/>
        <w:tblLayout w:type="fixed"/>
        <w:tblLook w:val="0000" w:firstRow="0" w:lastRow="0" w:firstColumn="0" w:lastColumn="0" w:noHBand="0" w:noVBand="0"/>
      </w:tblPr>
      <w:tblGrid>
        <w:gridCol w:w="5604"/>
        <w:gridCol w:w="3264"/>
      </w:tblGrid>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偏离情况</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报告期内偏离度的绝对值在</w:t>
            </w:r>
            <w:r w:rsidRPr="000E4C40">
              <w:rPr>
                <w:color w:val="000000"/>
                <w:kern w:val="0"/>
                <w:sz w:val="24"/>
              </w:rPr>
              <w:t>0.25(</w:t>
            </w:r>
            <w:r w:rsidRPr="000E4C40">
              <w:rPr>
                <w:rFonts w:hAnsi="宋体"/>
                <w:color w:val="000000"/>
                <w:kern w:val="0"/>
                <w:sz w:val="24"/>
              </w:rPr>
              <w:t>含</w:t>
            </w:r>
            <w:r w:rsidRPr="000E4C40">
              <w:rPr>
                <w:color w:val="000000"/>
                <w:kern w:val="0"/>
                <w:sz w:val="24"/>
              </w:rPr>
              <w:t>)-0.5%</w:t>
            </w:r>
            <w:r w:rsidRPr="000E4C40">
              <w:rPr>
                <w:rFonts w:hAnsi="宋体"/>
                <w:color w:val="000000"/>
                <w:kern w:val="0"/>
                <w:sz w:val="24"/>
              </w:rPr>
              <w:t>间的次数</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w:t>
            </w:r>
            <w:r w:rsidR="006D4647" w:rsidRPr="000E4C40">
              <w:rPr>
                <w:rFonts w:hAnsi="宋体"/>
                <w:color w:val="000000"/>
                <w:sz w:val="24"/>
              </w:rPr>
              <w:t>次</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报告期内偏离度的最高值</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0.2205%</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报告期内偏离度的最低值</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0.0609%</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报告期内每个交易日偏离度的绝对值的简单平均值</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0.1142%</w:t>
            </w:r>
          </w:p>
        </w:tc>
      </w:tr>
    </w:tbl>
    <w:p w:rsidR="00BE5584" w:rsidRDefault="00BE5584" w:rsidP="00281564">
      <w:pPr>
        <w:autoSpaceDE w:val="0"/>
        <w:autoSpaceDN w:val="0"/>
        <w:adjustRightInd w:val="0"/>
        <w:spacing w:before="29" w:line="288" w:lineRule="auto"/>
        <w:jc w:val="left"/>
        <w:rPr>
          <w:color w:val="000000"/>
          <w:kern w:val="0"/>
          <w:sz w:val="24"/>
        </w:rPr>
      </w:pPr>
    </w:p>
    <w:p w:rsidR="002304D5" w:rsidRPr="002304D5" w:rsidRDefault="002304D5" w:rsidP="002304D5">
      <w:pPr>
        <w:spacing w:line="360" w:lineRule="auto"/>
        <w:rPr>
          <w:rFonts w:ascii="宋体" w:hAnsi="宋体" w:cs="Arial"/>
          <w:b/>
          <w:bCs/>
          <w:color w:val="000000"/>
          <w:kern w:val="0"/>
          <w:sz w:val="24"/>
        </w:rPr>
      </w:pPr>
      <w:r w:rsidRPr="002304D5">
        <w:rPr>
          <w:rFonts w:ascii="宋体" w:hAnsi="宋体" w:hint="eastAsia"/>
          <w:b/>
          <w:bCs/>
          <w:color w:val="000000"/>
          <w:sz w:val="24"/>
        </w:rPr>
        <w:t>报告期内负偏离度的绝对值达到0.25%情况说明</w:t>
      </w:r>
    </w:p>
    <w:p w:rsidR="002304D5" w:rsidRPr="002304D5" w:rsidRDefault="002304D5" w:rsidP="002304D5">
      <w:pPr>
        <w:autoSpaceDE w:val="0"/>
        <w:autoSpaceDN w:val="0"/>
        <w:adjustRightInd w:val="0"/>
        <w:spacing w:line="360" w:lineRule="auto"/>
        <w:jc w:val="left"/>
        <w:rPr>
          <w:color w:val="000000"/>
          <w:sz w:val="24"/>
        </w:rPr>
      </w:pPr>
      <w:r w:rsidRPr="002304D5">
        <w:rPr>
          <w:color w:val="000000"/>
          <w:sz w:val="24"/>
        </w:rPr>
        <w:t>本基金本报告期内未存在负偏离度的绝对值达到</w:t>
      </w:r>
      <w:r w:rsidRPr="002304D5">
        <w:rPr>
          <w:color w:val="000000"/>
          <w:sz w:val="24"/>
        </w:rPr>
        <w:t>0.25%</w:t>
      </w:r>
      <w:r w:rsidRPr="002304D5">
        <w:rPr>
          <w:color w:val="000000"/>
          <w:sz w:val="24"/>
        </w:rPr>
        <w:t>情况。</w:t>
      </w:r>
    </w:p>
    <w:p w:rsidR="002304D5" w:rsidRPr="002304D5" w:rsidRDefault="002304D5" w:rsidP="002304D5">
      <w:pPr>
        <w:autoSpaceDE w:val="0"/>
        <w:autoSpaceDN w:val="0"/>
        <w:adjustRightInd w:val="0"/>
        <w:spacing w:line="360" w:lineRule="auto"/>
        <w:jc w:val="left"/>
        <w:rPr>
          <w:rFonts w:ascii="宋体" w:hAnsi="宋体"/>
          <w:color w:val="000000"/>
          <w:sz w:val="24"/>
        </w:rPr>
      </w:pPr>
    </w:p>
    <w:p w:rsidR="002304D5" w:rsidRPr="002304D5" w:rsidRDefault="002304D5" w:rsidP="002304D5">
      <w:pPr>
        <w:spacing w:line="360" w:lineRule="auto"/>
        <w:rPr>
          <w:rFonts w:ascii="宋体" w:hAnsi="宋体" w:cs="Arial"/>
          <w:b/>
          <w:bCs/>
          <w:color w:val="000000"/>
          <w:kern w:val="0"/>
          <w:sz w:val="24"/>
        </w:rPr>
      </w:pPr>
      <w:r w:rsidRPr="002304D5">
        <w:rPr>
          <w:rFonts w:ascii="宋体" w:hAnsi="宋体" w:hint="eastAsia"/>
          <w:b/>
          <w:bCs/>
          <w:color w:val="000000"/>
          <w:sz w:val="24"/>
        </w:rPr>
        <w:t>报告期内正偏离度的绝对值达到0.5%情况说明</w:t>
      </w:r>
    </w:p>
    <w:p w:rsidR="002304D5" w:rsidRPr="002304D5" w:rsidRDefault="002304D5" w:rsidP="002304D5">
      <w:pPr>
        <w:autoSpaceDE w:val="0"/>
        <w:autoSpaceDN w:val="0"/>
        <w:adjustRightInd w:val="0"/>
        <w:spacing w:line="360" w:lineRule="auto"/>
        <w:jc w:val="left"/>
        <w:rPr>
          <w:color w:val="000000"/>
          <w:sz w:val="24"/>
        </w:rPr>
      </w:pPr>
      <w:r w:rsidRPr="002304D5">
        <w:rPr>
          <w:color w:val="000000"/>
          <w:sz w:val="24"/>
        </w:rPr>
        <w:t>本基金本报告期内未存在正偏离度的绝对值达到</w:t>
      </w:r>
      <w:r w:rsidRPr="002304D5">
        <w:rPr>
          <w:color w:val="000000"/>
          <w:sz w:val="24"/>
        </w:rPr>
        <w:t>0.5%</w:t>
      </w:r>
      <w:r w:rsidRPr="002304D5">
        <w:rPr>
          <w:color w:val="000000"/>
          <w:sz w:val="24"/>
        </w:rPr>
        <w:t>情况。</w:t>
      </w:r>
    </w:p>
    <w:p w:rsidR="002304D5" w:rsidRPr="002304D5" w:rsidRDefault="002304D5" w:rsidP="00281564">
      <w:pPr>
        <w:autoSpaceDE w:val="0"/>
        <w:autoSpaceDN w:val="0"/>
        <w:adjustRightInd w:val="0"/>
        <w:spacing w:before="29" w:line="288" w:lineRule="auto"/>
        <w:jc w:val="left"/>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5.8</w:t>
      </w:r>
      <w:r w:rsidR="00902E3F" w:rsidRPr="000E4C40">
        <w:rPr>
          <w:rFonts w:hAnsi="宋体"/>
          <w:b/>
          <w:color w:val="000000"/>
          <w:kern w:val="0"/>
          <w:sz w:val="24"/>
        </w:rPr>
        <w:t>报告期末按公允价值占基金资产净值比例大小排</w:t>
      </w:r>
      <w:r w:rsidR="00985C3A" w:rsidRPr="000E4C40">
        <w:rPr>
          <w:rFonts w:hAnsi="宋体"/>
          <w:b/>
          <w:color w:val="000000"/>
          <w:kern w:val="0"/>
          <w:sz w:val="24"/>
        </w:rPr>
        <w:t>序</w:t>
      </w:r>
      <w:r w:rsidR="00902E3F" w:rsidRPr="000E4C40">
        <w:rPr>
          <w:rFonts w:hAnsi="宋体"/>
          <w:b/>
          <w:color w:val="000000"/>
          <w:kern w:val="0"/>
          <w:sz w:val="24"/>
        </w:rPr>
        <w:t>的前十名资产支持证券投资明细</w:t>
      </w:r>
    </w:p>
    <w:tbl>
      <w:tblPr>
        <w:tblStyle w:val="aa"/>
        <w:tblW w:w="8868" w:type="dxa"/>
        <w:jc w:val="center"/>
        <w:tblCellMar>
          <w:top w:w="57" w:type="dxa"/>
          <w:bottom w:w="57" w:type="dxa"/>
        </w:tblCellMar>
        <w:tblLook w:val="04A0" w:firstRow="1" w:lastRow="0" w:firstColumn="1" w:lastColumn="0" w:noHBand="0" w:noVBand="1"/>
      </w:tblPr>
      <w:tblGrid>
        <w:gridCol w:w="1410"/>
        <w:gridCol w:w="1469"/>
        <w:gridCol w:w="1445"/>
        <w:gridCol w:w="1477"/>
        <w:gridCol w:w="1596"/>
        <w:gridCol w:w="1471"/>
      </w:tblGrid>
      <w:tr w:rsidR="00BF1111" w:rsidRPr="000E4C40" w:rsidTr="00B13F60">
        <w:trPr>
          <w:jc w:val="center"/>
        </w:trPr>
        <w:tc>
          <w:tcPr>
            <w:tcW w:w="1547"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w="1548"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证券代码</w:t>
            </w:r>
          </w:p>
        </w:tc>
        <w:tc>
          <w:tcPr>
            <w:tcW w:w="1548"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证券名称</w:t>
            </w:r>
          </w:p>
        </w:tc>
        <w:tc>
          <w:tcPr>
            <w:tcW w:w="1548"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数量</w:t>
            </w:r>
            <w:r w:rsidRPr="000E4C40">
              <w:rPr>
                <w:color w:val="000000"/>
                <w:kern w:val="0"/>
                <w:sz w:val="24"/>
              </w:rPr>
              <w:t>(</w:t>
            </w:r>
            <w:r w:rsidRPr="000E4C40">
              <w:rPr>
                <w:rFonts w:hAnsi="宋体"/>
                <w:color w:val="000000"/>
                <w:kern w:val="0"/>
                <w:sz w:val="24"/>
              </w:rPr>
              <w:t>份</w:t>
            </w:r>
            <w:r w:rsidRPr="000E4C40">
              <w:rPr>
                <w:color w:val="000000"/>
                <w:kern w:val="0"/>
                <w:sz w:val="24"/>
              </w:rPr>
              <w:t>)</w:t>
            </w:r>
          </w:p>
        </w:tc>
        <w:tc>
          <w:tcPr>
            <w:tcW w:w="1548"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公允价值</w:t>
            </w:r>
            <w:r w:rsidRPr="000E4C40">
              <w:rPr>
                <w:color w:val="000000"/>
                <w:kern w:val="0"/>
                <w:sz w:val="24"/>
              </w:rPr>
              <w:t>(</w:t>
            </w:r>
            <w:r w:rsidRPr="000E4C40">
              <w:rPr>
                <w:rFonts w:hAnsi="宋体"/>
                <w:color w:val="000000"/>
                <w:kern w:val="0"/>
                <w:sz w:val="24"/>
              </w:rPr>
              <w:t>元</w:t>
            </w:r>
            <w:r w:rsidRPr="000E4C40">
              <w:rPr>
                <w:color w:val="000000"/>
                <w:kern w:val="0"/>
                <w:sz w:val="24"/>
              </w:rPr>
              <w:t>)</w:t>
            </w:r>
          </w:p>
        </w:tc>
        <w:tc>
          <w:tcPr>
            <w:tcW w:w="1548"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占基金资产净值比例（％）</w:t>
            </w:r>
          </w:p>
        </w:tc>
      </w:tr>
      <w:tr w:rsidR="007D7C6A">
        <w:trPr>
          <w:jc w:val="center"/>
        </w:trPr>
        <w:tc>
          <w:tcPr>
            <w:tcW w:w="0" w:type="auto"/>
            <w:vAlign w:val="center"/>
          </w:tcPr>
          <w:p w:rsidR="007D7C6A" w:rsidRDefault="00BF1907">
            <w:pPr>
              <w:jc w:val="center"/>
            </w:pPr>
            <w:r>
              <w:rPr>
                <w:color w:val="000000"/>
                <w:sz w:val="24"/>
              </w:rPr>
              <w:t>1</w:t>
            </w:r>
          </w:p>
        </w:tc>
        <w:tc>
          <w:tcPr>
            <w:tcW w:w="0" w:type="auto"/>
            <w:vAlign w:val="center"/>
          </w:tcPr>
          <w:p w:rsidR="007D7C6A" w:rsidRDefault="00BF1907">
            <w:pPr>
              <w:jc w:val="center"/>
            </w:pPr>
            <w:r>
              <w:rPr>
                <w:color w:val="000000"/>
                <w:sz w:val="24"/>
              </w:rPr>
              <w:t>149295</w:t>
            </w:r>
          </w:p>
        </w:tc>
        <w:tc>
          <w:tcPr>
            <w:tcW w:w="0" w:type="auto"/>
            <w:vAlign w:val="center"/>
          </w:tcPr>
          <w:p w:rsidR="007D7C6A" w:rsidRDefault="00BF1907" w:rsidP="00BF1907">
            <w:pPr>
              <w:jc w:val="center"/>
            </w:pPr>
            <w:r>
              <w:rPr>
                <w:color w:val="000000"/>
                <w:sz w:val="24"/>
              </w:rPr>
              <w:t>宁远</w:t>
            </w:r>
            <w:r>
              <w:rPr>
                <w:color w:val="000000"/>
                <w:sz w:val="24"/>
              </w:rPr>
              <w:t>02A2</w:t>
            </w:r>
          </w:p>
        </w:tc>
        <w:tc>
          <w:tcPr>
            <w:tcW w:w="0" w:type="auto"/>
            <w:vAlign w:val="center"/>
          </w:tcPr>
          <w:p w:rsidR="007D7C6A" w:rsidRDefault="00BF1907">
            <w:pPr>
              <w:jc w:val="right"/>
            </w:pPr>
            <w:r>
              <w:rPr>
                <w:color w:val="000000"/>
                <w:sz w:val="24"/>
              </w:rPr>
              <w:t>900,000</w:t>
            </w:r>
          </w:p>
        </w:tc>
        <w:tc>
          <w:tcPr>
            <w:tcW w:w="0" w:type="auto"/>
            <w:vAlign w:val="center"/>
          </w:tcPr>
          <w:p w:rsidR="007D7C6A" w:rsidRDefault="00BF1907">
            <w:pPr>
              <w:jc w:val="right"/>
            </w:pPr>
            <w:r>
              <w:rPr>
                <w:color w:val="000000"/>
                <w:sz w:val="24"/>
              </w:rPr>
              <w:t>90,000,000.00</w:t>
            </w:r>
          </w:p>
        </w:tc>
        <w:tc>
          <w:tcPr>
            <w:tcW w:w="0" w:type="auto"/>
            <w:vAlign w:val="center"/>
          </w:tcPr>
          <w:p w:rsidR="007D7C6A" w:rsidRDefault="00BF1907">
            <w:pPr>
              <w:jc w:val="right"/>
            </w:pPr>
            <w:r>
              <w:rPr>
                <w:color w:val="000000"/>
                <w:sz w:val="24"/>
              </w:rPr>
              <w:t>0.65</w:t>
            </w:r>
          </w:p>
        </w:tc>
      </w:tr>
    </w:tbl>
    <w:p w:rsidR="00D40363" w:rsidRPr="000E4C40" w:rsidRDefault="00D40363" w:rsidP="00281564">
      <w:pPr>
        <w:autoSpaceDE w:val="0"/>
        <w:autoSpaceDN w:val="0"/>
        <w:adjustRightInd w:val="0"/>
        <w:spacing w:before="29" w:line="288" w:lineRule="auto"/>
        <w:jc w:val="left"/>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5.9</w:t>
      </w:r>
      <w:r w:rsidR="00902E3F" w:rsidRPr="000E4C40">
        <w:rPr>
          <w:rFonts w:hAnsi="宋体"/>
          <w:b/>
          <w:color w:val="000000"/>
          <w:kern w:val="0"/>
          <w:sz w:val="24"/>
        </w:rPr>
        <w:t>投资组合报告附注</w:t>
      </w:r>
    </w:p>
    <w:p w:rsidR="009D74FC" w:rsidRPr="000E4C40" w:rsidRDefault="002304D5" w:rsidP="00281564">
      <w:pPr>
        <w:spacing w:before="29" w:line="288" w:lineRule="auto"/>
        <w:rPr>
          <w:sz w:val="24"/>
        </w:rPr>
      </w:pPr>
      <w:r>
        <w:rPr>
          <w:sz w:val="24"/>
        </w:rPr>
        <w:t>5.9</w:t>
      </w:r>
      <w:r w:rsidR="00902E3F" w:rsidRPr="000E4C40">
        <w:rPr>
          <w:sz w:val="24"/>
        </w:rPr>
        <w:t>.1</w:t>
      </w:r>
      <w:r w:rsidR="009D74FC" w:rsidRPr="000E4C40">
        <w:rPr>
          <w:rFonts w:hAnsi="宋体"/>
          <w:sz w:val="24"/>
        </w:rPr>
        <w:t>基金计价方法说明</w:t>
      </w:r>
    </w:p>
    <w:p w:rsidR="00D40363" w:rsidRPr="000E4C40" w:rsidRDefault="00D40363" w:rsidP="00930856">
      <w:pPr>
        <w:spacing w:before="29" w:line="288" w:lineRule="auto"/>
        <w:rPr>
          <w:color w:val="000000"/>
          <w:sz w:val="24"/>
        </w:rPr>
      </w:pPr>
      <w:r w:rsidRPr="000E4C40">
        <w:rPr>
          <w:color w:val="000000"/>
          <w:sz w:val="24"/>
        </w:rPr>
        <w:t>本基金采用摊余成本法计价，即计价对象以买入成本列示，按票面利率或商定利率并考虑其买入时的溢价与折价，在其剩余期限内按照实际利率和摊余成本逐日摊销计算损益。</w:t>
      </w:r>
    </w:p>
    <w:p w:rsidR="00EB25E4" w:rsidRDefault="002304D5" w:rsidP="00281564">
      <w:pPr>
        <w:adjustRightInd w:val="0"/>
        <w:spacing w:before="29" w:line="288" w:lineRule="auto"/>
        <w:ind w:left="17"/>
        <w:rPr>
          <w:color w:val="000000"/>
          <w:sz w:val="24"/>
        </w:rPr>
      </w:pPr>
      <w:r>
        <w:rPr>
          <w:bCs/>
          <w:sz w:val="24"/>
        </w:rPr>
        <w:t>5.9</w:t>
      </w:r>
      <w:r w:rsidR="00EB25E4" w:rsidRPr="000E4C40">
        <w:rPr>
          <w:bCs/>
          <w:sz w:val="24"/>
        </w:rPr>
        <w:t>.</w:t>
      </w:r>
      <w:r>
        <w:rPr>
          <w:bCs/>
          <w:sz w:val="24"/>
        </w:rPr>
        <w:t>2</w:t>
      </w:r>
      <w:r w:rsidR="00EB25E4" w:rsidRPr="000E4C40">
        <w:rPr>
          <w:color w:val="000000"/>
          <w:sz w:val="24"/>
        </w:rPr>
        <w:t>报告期内本基金投资的前十名证券的发行主体除</w:t>
      </w:r>
      <w:r w:rsidR="00EB25E4" w:rsidRPr="000E4C40">
        <w:rPr>
          <w:color w:val="000000"/>
          <w:sz w:val="24"/>
        </w:rPr>
        <w:t>18</w:t>
      </w:r>
      <w:r w:rsidR="00EB25E4" w:rsidRPr="000E4C40">
        <w:rPr>
          <w:color w:val="000000"/>
          <w:sz w:val="24"/>
        </w:rPr>
        <w:t>浦发银行</w:t>
      </w:r>
      <w:r w:rsidR="00EB25E4" w:rsidRPr="000E4C40">
        <w:rPr>
          <w:color w:val="000000"/>
          <w:sz w:val="24"/>
        </w:rPr>
        <w:t>CD075</w:t>
      </w:r>
      <w:r w:rsidR="00EB25E4" w:rsidRPr="000E4C40">
        <w:rPr>
          <w:color w:val="000000"/>
          <w:sz w:val="24"/>
        </w:rPr>
        <w:t>（证券代码：</w:t>
      </w:r>
      <w:r w:rsidR="00EB25E4" w:rsidRPr="000E4C40">
        <w:rPr>
          <w:color w:val="000000"/>
          <w:sz w:val="24"/>
        </w:rPr>
        <w:t>111809075</w:t>
      </w:r>
      <w:r w:rsidR="00EB25E4" w:rsidRPr="000E4C40">
        <w:rPr>
          <w:color w:val="000000"/>
          <w:sz w:val="24"/>
        </w:rPr>
        <w:t>）外，未出现被监管部门立案调查，或在报告编制日前一年内受到公开谴责、</w:t>
      </w:r>
      <w:r w:rsidR="00EB25E4" w:rsidRPr="000E4C40">
        <w:rPr>
          <w:color w:val="000000"/>
          <w:sz w:val="24"/>
        </w:rPr>
        <w:lastRenderedPageBreak/>
        <w:t>处罚的情形。</w:t>
      </w:r>
    </w:p>
    <w:p w:rsidR="007D7C6A" w:rsidRDefault="00BF1907">
      <w:pPr>
        <w:adjustRightInd w:val="0"/>
        <w:spacing w:before="29" w:line="288" w:lineRule="auto"/>
        <w:ind w:left="17"/>
        <w:rPr>
          <w:color w:val="000000"/>
          <w:sz w:val="24"/>
        </w:rPr>
      </w:pPr>
      <w:r>
        <w:rPr>
          <w:color w:val="000000"/>
          <w:sz w:val="24"/>
        </w:rPr>
        <w:t>报告期内本基金投资的前十名证券之一</w:t>
      </w:r>
      <w:r>
        <w:rPr>
          <w:color w:val="000000"/>
          <w:sz w:val="24"/>
        </w:rPr>
        <w:t>18</w:t>
      </w:r>
      <w:r>
        <w:rPr>
          <w:color w:val="000000"/>
          <w:sz w:val="24"/>
        </w:rPr>
        <w:t>浦发银行</w:t>
      </w:r>
      <w:r>
        <w:rPr>
          <w:color w:val="000000"/>
          <w:sz w:val="24"/>
        </w:rPr>
        <w:t>CD075</w:t>
      </w:r>
      <w:r>
        <w:rPr>
          <w:color w:val="000000"/>
          <w:sz w:val="24"/>
        </w:rPr>
        <w:t>（证券代码：</w:t>
      </w:r>
      <w:r>
        <w:rPr>
          <w:color w:val="000000"/>
          <w:sz w:val="24"/>
        </w:rPr>
        <w:t>111809075</w:t>
      </w:r>
      <w:r>
        <w:rPr>
          <w:color w:val="000000"/>
          <w:sz w:val="24"/>
        </w:rPr>
        <w:t>）的发行主体浦发银行于</w:t>
      </w:r>
      <w:r>
        <w:rPr>
          <w:color w:val="000000"/>
          <w:sz w:val="24"/>
        </w:rPr>
        <w:t>2018</w:t>
      </w:r>
      <w:r>
        <w:rPr>
          <w:color w:val="000000"/>
          <w:sz w:val="24"/>
        </w:rPr>
        <w:t>年</w:t>
      </w:r>
      <w:r>
        <w:rPr>
          <w:color w:val="000000"/>
          <w:sz w:val="24"/>
        </w:rPr>
        <w:t>1</w:t>
      </w:r>
      <w:r>
        <w:rPr>
          <w:color w:val="000000"/>
          <w:sz w:val="24"/>
        </w:rPr>
        <w:t>月</w:t>
      </w:r>
      <w:r>
        <w:rPr>
          <w:color w:val="000000"/>
          <w:sz w:val="24"/>
        </w:rPr>
        <w:t>20</w:t>
      </w:r>
      <w:r>
        <w:rPr>
          <w:color w:val="000000"/>
          <w:sz w:val="24"/>
        </w:rPr>
        <w:t>日公告，公司收到中国银行业监督管理委员会四川监管局（以下简称</w:t>
      </w:r>
      <w:r>
        <w:rPr>
          <w:color w:val="000000"/>
          <w:sz w:val="24"/>
        </w:rPr>
        <w:t>“</w:t>
      </w:r>
      <w:r>
        <w:rPr>
          <w:color w:val="000000"/>
          <w:sz w:val="24"/>
        </w:rPr>
        <w:t>银监会四川监管局</w:t>
      </w:r>
      <w:r>
        <w:rPr>
          <w:color w:val="000000"/>
          <w:sz w:val="24"/>
        </w:rPr>
        <w:t>”</w:t>
      </w:r>
      <w:r>
        <w:rPr>
          <w:color w:val="000000"/>
          <w:sz w:val="24"/>
        </w:rPr>
        <w:t>）行政处罚决定书（川银监罚字【</w:t>
      </w:r>
      <w:r>
        <w:rPr>
          <w:color w:val="000000"/>
          <w:sz w:val="24"/>
        </w:rPr>
        <w:t>2018</w:t>
      </w:r>
      <w:r>
        <w:rPr>
          <w:color w:val="000000"/>
          <w:sz w:val="24"/>
        </w:rPr>
        <w:t>】</w:t>
      </w:r>
      <w:r>
        <w:rPr>
          <w:color w:val="000000"/>
          <w:sz w:val="24"/>
        </w:rPr>
        <w:t>2</w:t>
      </w:r>
      <w:r>
        <w:rPr>
          <w:color w:val="000000"/>
          <w:sz w:val="24"/>
        </w:rPr>
        <w:t>号）</w:t>
      </w:r>
      <w:r>
        <w:rPr>
          <w:color w:val="000000"/>
          <w:sz w:val="24"/>
        </w:rPr>
        <w:t>,</w:t>
      </w:r>
      <w:r>
        <w:rPr>
          <w:color w:val="000000"/>
          <w:sz w:val="24"/>
        </w:rPr>
        <w:t>对成都分行内控管理严重失效</w:t>
      </w:r>
      <w:r>
        <w:rPr>
          <w:color w:val="000000"/>
          <w:sz w:val="24"/>
        </w:rPr>
        <w:t>,</w:t>
      </w:r>
      <w:r>
        <w:rPr>
          <w:color w:val="000000"/>
          <w:sz w:val="24"/>
        </w:rPr>
        <w:t>授信管理违规，违规办理信贷业务等严重违反审慎经营规则的违规行为依法查处，执行罚款</w:t>
      </w:r>
      <w:r>
        <w:rPr>
          <w:color w:val="000000"/>
          <w:sz w:val="24"/>
        </w:rPr>
        <w:t>46,175</w:t>
      </w:r>
      <w:r>
        <w:rPr>
          <w:color w:val="000000"/>
          <w:sz w:val="24"/>
        </w:rPr>
        <w:t>万元人民币。</w:t>
      </w:r>
    </w:p>
    <w:p w:rsidR="007D7C6A" w:rsidRDefault="00BF1907">
      <w:pPr>
        <w:adjustRightInd w:val="0"/>
        <w:spacing w:before="29" w:line="288" w:lineRule="auto"/>
        <w:ind w:left="17"/>
        <w:rPr>
          <w:color w:val="000000"/>
          <w:sz w:val="24"/>
        </w:rPr>
      </w:pPr>
      <w:r>
        <w:rPr>
          <w:color w:val="000000"/>
          <w:sz w:val="24"/>
        </w:rPr>
        <w:t>本基金管理人对该证券投资决策程序的说明如下：本基金管理人对证券投资特别是重仓个券的投资有严格的投资决策流程控制。本基金在对该证券的投资也严格执行投资决策流程。在对该证券的选择上，严格执行公司个券审核流程。在对该证券的持有过程中研究员密切关注债券发行主体动向。在上述处罚发生时及时分析其对投资决策的影响，经过分析认为此事件对债券发行主体财务状况、经营成果和现金流量未产生重大的实质性影响，所以不影响对该债券基本面和投资价值的判断。</w:t>
      </w:r>
    </w:p>
    <w:p w:rsidR="00623E3A" w:rsidRPr="000E4C40" w:rsidRDefault="00623E3A" w:rsidP="00281564">
      <w:pPr>
        <w:adjustRightInd w:val="0"/>
        <w:spacing w:before="29" w:line="288" w:lineRule="auto"/>
        <w:ind w:left="17"/>
        <w:rPr>
          <w:color w:val="000000"/>
          <w:sz w:val="24"/>
        </w:rPr>
      </w:pPr>
    </w:p>
    <w:p w:rsidR="009D74FC" w:rsidRPr="000E4C40" w:rsidRDefault="002304D5" w:rsidP="00281564">
      <w:pPr>
        <w:spacing w:before="29" w:line="288" w:lineRule="auto"/>
        <w:rPr>
          <w:color w:val="000000"/>
          <w:kern w:val="0"/>
          <w:sz w:val="24"/>
        </w:rPr>
      </w:pPr>
      <w:r>
        <w:rPr>
          <w:color w:val="000000"/>
          <w:kern w:val="0"/>
          <w:sz w:val="24"/>
        </w:rPr>
        <w:t>5.9</w:t>
      </w:r>
      <w:r w:rsidR="009D74FC" w:rsidRPr="000E4C40">
        <w:rPr>
          <w:color w:val="000000"/>
          <w:kern w:val="0"/>
          <w:sz w:val="24"/>
        </w:rPr>
        <w:t>.</w:t>
      </w:r>
      <w:r>
        <w:rPr>
          <w:color w:val="000000"/>
          <w:kern w:val="0"/>
          <w:sz w:val="24"/>
        </w:rPr>
        <w:t>3</w:t>
      </w:r>
      <w:r w:rsidR="003B36B4" w:rsidRPr="000E4C40">
        <w:rPr>
          <w:rFonts w:hAnsi="宋体"/>
          <w:color w:val="000000"/>
          <w:kern w:val="0"/>
          <w:sz w:val="24"/>
        </w:rPr>
        <w:t>其他各项资产构成</w:t>
      </w:r>
    </w:p>
    <w:tbl>
      <w:tblPr>
        <w:tblStyle w:val="aa"/>
        <w:tblW w:w="8868" w:type="dxa"/>
        <w:jc w:val="center"/>
        <w:tblLayout w:type="fixed"/>
        <w:tblLook w:val="04A0" w:firstRow="1" w:lastRow="0" w:firstColumn="1" w:lastColumn="0" w:noHBand="0" w:noVBand="1"/>
      </w:tblPr>
      <w:tblGrid>
        <w:gridCol w:w="907"/>
        <w:gridCol w:w="3375"/>
        <w:gridCol w:w="4586"/>
      </w:tblGrid>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序号</w:t>
            </w:r>
          </w:p>
        </w:tc>
        <w:tc>
          <w:tcPr>
            <w:tcW w:w="3535" w:type="dxa"/>
            <w:vAlign w:val="center"/>
          </w:tcPr>
          <w:p w:rsidR="00633177" w:rsidRPr="000E4C40" w:rsidRDefault="00633177" w:rsidP="00281564">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名称</w:t>
            </w:r>
          </w:p>
        </w:tc>
        <w:tc>
          <w:tcPr>
            <w:tcW w:w="4808" w:type="dxa"/>
            <w:vAlign w:val="center"/>
          </w:tcPr>
          <w:p w:rsidR="00633177" w:rsidRPr="000E4C40" w:rsidRDefault="00633177" w:rsidP="00281564">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金额</w:t>
            </w:r>
            <w:r w:rsidR="005B0F46" w:rsidRPr="000E4C40">
              <w:rPr>
                <w:rFonts w:hAnsi="宋体"/>
                <w:color w:val="000000"/>
                <w:kern w:val="0"/>
                <w:sz w:val="24"/>
              </w:rPr>
              <w:t>（元）</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kern w:val="0"/>
                <w:sz w:val="24"/>
              </w:rPr>
            </w:pPr>
            <w:r w:rsidRPr="000E4C40">
              <w:rPr>
                <w:color w:val="000000"/>
                <w:sz w:val="24"/>
              </w:rPr>
              <w:t>1</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存出保证金</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2</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应收证券清算款</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3</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应收利息</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54,548,957.90</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4</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应收申购款</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51,000.00</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5</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其他应收款</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925.91</w:t>
            </w:r>
          </w:p>
        </w:tc>
      </w:tr>
      <w:tr w:rsidR="00F85D7E" w:rsidRPr="000E4C40" w:rsidTr="00CB7680">
        <w:trPr>
          <w:jc w:val="center"/>
        </w:trPr>
        <w:tc>
          <w:tcPr>
            <w:tcW w:w="942" w:type="dxa"/>
            <w:vAlign w:val="center"/>
          </w:tcPr>
          <w:p w:rsidR="00F85D7E" w:rsidRPr="000E4C40" w:rsidRDefault="00F85D7E" w:rsidP="00281564">
            <w:pPr>
              <w:autoSpaceDE w:val="0"/>
              <w:autoSpaceDN w:val="0"/>
              <w:adjustRightInd w:val="0"/>
              <w:spacing w:before="29" w:line="288" w:lineRule="auto"/>
              <w:ind w:left="15"/>
              <w:jc w:val="center"/>
              <w:rPr>
                <w:color w:val="000000"/>
                <w:sz w:val="24"/>
              </w:rPr>
            </w:pPr>
            <w:r w:rsidRPr="000E4C40">
              <w:rPr>
                <w:color w:val="000000"/>
                <w:sz w:val="24"/>
              </w:rPr>
              <w:t>6</w:t>
            </w:r>
          </w:p>
        </w:tc>
        <w:tc>
          <w:tcPr>
            <w:tcW w:w="3535" w:type="dxa"/>
            <w:vAlign w:val="center"/>
          </w:tcPr>
          <w:p w:rsidR="00F85D7E" w:rsidRPr="000E4C40" w:rsidRDefault="00F85D7E"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待摊费用</w:t>
            </w:r>
          </w:p>
        </w:tc>
        <w:tc>
          <w:tcPr>
            <w:tcW w:w="4808" w:type="dxa"/>
            <w:vAlign w:val="center"/>
          </w:tcPr>
          <w:p w:rsidR="00F85D7E" w:rsidRPr="000E4C40" w:rsidRDefault="00F85D7E"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F85D7E" w:rsidRPr="000E4C40" w:rsidTr="00CB7680">
        <w:trPr>
          <w:jc w:val="center"/>
        </w:trPr>
        <w:tc>
          <w:tcPr>
            <w:tcW w:w="942" w:type="dxa"/>
            <w:vAlign w:val="center"/>
          </w:tcPr>
          <w:p w:rsidR="00F85D7E" w:rsidRPr="000E4C40" w:rsidRDefault="00F85D7E" w:rsidP="00281564">
            <w:pPr>
              <w:autoSpaceDE w:val="0"/>
              <w:autoSpaceDN w:val="0"/>
              <w:adjustRightInd w:val="0"/>
              <w:spacing w:before="29" w:line="288" w:lineRule="auto"/>
              <w:ind w:left="15"/>
              <w:jc w:val="center"/>
              <w:rPr>
                <w:color w:val="000000"/>
                <w:sz w:val="24"/>
              </w:rPr>
            </w:pPr>
            <w:r w:rsidRPr="000E4C40">
              <w:rPr>
                <w:color w:val="000000"/>
                <w:sz w:val="24"/>
              </w:rPr>
              <w:t>7</w:t>
            </w:r>
          </w:p>
        </w:tc>
        <w:tc>
          <w:tcPr>
            <w:tcW w:w="3535" w:type="dxa"/>
            <w:vAlign w:val="center"/>
          </w:tcPr>
          <w:p w:rsidR="00F85D7E" w:rsidRPr="000E4C40" w:rsidRDefault="00F85D7E"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其他</w:t>
            </w:r>
          </w:p>
        </w:tc>
        <w:tc>
          <w:tcPr>
            <w:tcW w:w="4808" w:type="dxa"/>
            <w:vAlign w:val="center"/>
          </w:tcPr>
          <w:p w:rsidR="00F85D7E" w:rsidRPr="000E4C40" w:rsidRDefault="00F85D7E"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F85D7E" w:rsidRPr="000E4C40" w:rsidTr="00CB7680">
        <w:trPr>
          <w:jc w:val="center"/>
        </w:trPr>
        <w:tc>
          <w:tcPr>
            <w:tcW w:w="942" w:type="dxa"/>
            <w:vAlign w:val="center"/>
          </w:tcPr>
          <w:p w:rsidR="00F85D7E" w:rsidRPr="000E4C40" w:rsidRDefault="00F85D7E" w:rsidP="00281564">
            <w:pPr>
              <w:autoSpaceDE w:val="0"/>
              <w:autoSpaceDN w:val="0"/>
              <w:adjustRightInd w:val="0"/>
              <w:spacing w:before="29" w:line="288" w:lineRule="auto"/>
              <w:ind w:left="15"/>
              <w:jc w:val="center"/>
              <w:rPr>
                <w:color w:val="000000"/>
                <w:sz w:val="24"/>
              </w:rPr>
            </w:pPr>
            <w:r w:rsidRPr="000E4C40">
              <w:rPr>
                <w:color w:val="000000"/>
                <w:sz w:val="24"/>
              </w:rPr>
              <w:t>8</w:t>
            </w:r>
          </w:p>
        </w:tc>
        <w:tc>
          <w:tcPr>
            <w:tcW w:w="3535" w:type="dxa"/>
            <w:vAlign w:val="center"/>
          </w:tcPr>
          <w:p w:rsidR="00F85D7E" w:rsidRPr="000E4C40" w:rsidRDefault="00F85D7E"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合计</w:t>
            </w:r>
          </w:p>
        </w:tc>
        <w:tc>
          <w:tcPr>
            <w:tcW w:w="4808" w:type="dxa"/>
            <w:vAlign w:val="center"/>
          </w:tcPr>
          <w:p w:rsidR="00F85D7E" w:rsidRPr="000E4C40" w:rsidRDefault="00F85D7E" w:rsidP="00281564">
            <w:pPr>
              <w:autoSpaceDE w:val="0"/>
              <w:autoSpaceDN w:val="0"/>
              <w:adjustRightInd w:val="0"/>
              <w:spacing w:before="29" w:line="288" w:lineRule="auto"/>
              <w:ind w:left="15"/>
              <w:jc w:val="right"/>
              <w:rPr>
                <w:color w:val="000000"/>
                <w:kern w:val="0"/>
                <w:sz w:val="24"/>
              </w:rPr>
            </w:pPr>
            <w:r w:rsidRPr="000E4C40">
              <w:rPr>
                <w:color w:val="000000"/>
                <w:kern w:val="0"/>
                <w:sz w:val="24"/>
              </w:rPr>
              <w:t>54,600,883.81</w:t>
            </w:r>
          </w:p>
        </w:tc>
      </w:tr>
    </w:tbl>
    <w:p w:rsidR="00D1705E" w:rsidRPr="000E4C40" w:rsidRDefault="00D1705E" w:rsidP="00281564">
      <w:pPr>
        <w:autoSpaceDE w:val="0"/>
        <w:autoSpaceDN w:val="0"/>
        <w:adjustRightInd w:val="0"/>
        <w:spacing w:before="29" w:line="288" w:lineRule="auto"/>
        <w:jc w:val="left"/>
        <w:rPr>
          <w:color w:val="000000"/>
          <w:sz w:val="24"/>
        </w:rPr>
      </w:pPr>
    </w:p>
    <w:p w:rsidR="00452D31" w:rsidRPr="000E4C40" w:rsidRDefault="002304D5" w:rsidP="00281564">
      <w:pPr>
        <w:spacing w:before="29" w:line="288" w:lineRule="auto"/>
        <w:rPr>
          <w:color w:val="000000"/>
          <w:kern w:val="0"/>
          <w:sz w:val="24"/>
        </w:rPr>
      </w:pPr>
      <w:r>
        <w:rPr>
          <w:color w:val="000000"/>
          <w:kern w:val="0"/>
          <w:sz w:val="24"/>
        </w:rPr>
        <w:t>5.9.4</w:t>
      </w:r>
      <w:r w:rsidR="00DE7C60" w:rsidRPr="000E4C40">
        <w:rPr>
          <w:rFonts w:hAnsi="宋体"/>
          <w:color w:val="000000"/>
          <w:kern w:val="0"/>
          <w:sz w:val="24"/>
        </w:rPr>
        <w:t>投资组合报告附注的其他文字描述部分</w:t>
      </w:r>
    </w:p>
    <w:p w:rsidR="00452D31" w:rsidRPr="000E4C40" w:rsidRDefault="00452D31" w:rsidP="00930856">
      <w:pPr>
        <w:spacing w:before="29" w:line="288" w:lineRule="auto"/>
        <w:rPr>
          <w:color w:val="000000"/>
          <w:sz w:val="24"/>
        </w:rPr>
      </w:pPr>
      <w:r w:rsidRPr="000E4C40">
        <w:rPr>
          <w:color w:val="000000"/>
          <w:sz w:val="24"/>
        </w:rPr>
        <w:t>由于四舍五入的原因，分项之和与合计项之间可能存在尾差。</w:t>
      </w:r>
    </w:p>
    <w:p w:rsidR="00504B75" w:rsidRPr="000E4C40" w:rsidRDefault="00504B75" w:rsidP="00281564">
      <w:pPr>
        <w:spacing w:before="29" w:line="288" w:lineRule="auto"/>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§6  </w:t>
      </w:r>
      <w:r w:rsidRPr="000E4C40">
        <w:rPr>
          <w:rFonts w:hAnsi="宋体"/>
          <w:color w:val="000000"/>
          <w:kern w:val="0"/>
          <w:sz w:val="24"/>
          <w:szCs w:val="24"/>
        </w:rPr>
        <w:t>开放式基金份额变动</w:t>
      </w:r>
    </w:p>
    <w:p w:rsidR="00902E3F" w:rsidRPr="000E4C40" w:rsidRDefault="00902E3F" w:rsidP="00281564">
      <w:pPr>
        <w:autoSpaceDE w:val="0"/>
        <w:autoSpaceDN w:val="0"/>
        <w:adjustRightInd w:val="0"/>
        <w:spacing w:before="29" w:line="288" w:lineRule="auto"/>
        <w:ind w:left="15"/>
        <w:jc w:val="right"/>
        <w:rPr>
          <w:color w:val="000000"/>
          <w:kern w:val="0"/>
          <w:sz w:val="24"/>
        </w:rPr>
      </w:pPr>
      <w:r w:rsidRPr="000E4C40">
        <w:rPr>
          <w:rFonts w:hAnsi="宋体"/>
          <w:color w:val="000000"/>
          <w:kern w:val="0"/>
          <w:sz w:val="24"/>
        </w:rPr>
        <w:t>单位：份</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8"/>
        <w:gridCol w:w="2600"/>
        <w:gridCol w:w="2600"/>
      </w:tblGrid>
      <w:tr w:rsidR="006F1C55" w:rsidRPr="000E4C40" w:rsidTr="009D1870">
        <w:trPr>
          <w:jc w:val="center"/>
        </w:trPr>
        <w:tc>
          <w:tcPr>
            <w:tcW w:w="4134" w:type="dxa"/>
            <w:vAlign w:val="center"/>
          </w:tcPr>
          <w:p w:rsidR="006F1C55" w:rsidRPr="000E4C40" w:rsidRDefault="006F1C55"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2920" w:type="dxa"/>
            <w:vAlign w:val="center"/>
          </w:tcPr>
          <w:p w:rsidR="006F1C55" w:rsidRPr="000E4C40" w:rsidRDefault="006F1C55" w:rsidP="00281564">
            <w:pPr>
              <w:autoSpaceDE w:val="0"/>
              <w:autoSpaceDN w:val="0"/>
              <w:adjustRightInd w:val="0"/>
              <w:spacing w:before="29" w:line="288" w:lineRule="auto"/>
              <w:ind w:left="15"/>
              <w:jc w:val="center"/>
              <w:rPr>
                <w:color w:val="000000"/>
                <w:kern w:val="0"/>
                <w:sz w:val="24"/>
              </w:rPr>
            </w:pPr>
            <w:r w:rsidRPr="000E4C40">
              <w:rPr>
                <w:sz w:val="24"/>
              </w:rPr>
              <w:t>交银理财</w:t>
            </w:r>
            <w:r w:rsidRPr="000E4C40">
              <w:rPr>
                <w:sz w:val="24"/>
              </w:rPr>
              <w:t>60</w:t>
            </w:r>
            <w:r w:rsidRPr="000E4C40">
              <w:rPr>
                <w:sz w:val="24"/>
              </w:rPr>
              <w:t>天债券</w:t>
            </w:r>
            <w:r w:rsidRPr="000E4C40">
              <w:rPr>
                <w:sz w:val="24"/>
              </w:rPr>
              <w:t>A</w:t>
            </w:r>
          </w:p>
        </w:tc>
        <w:tc>
          <w:tcPr>
            <w:tcW w:w="2920" w:type="dxa"/>
            <w:vAlign w:val="center"/>
          </w:tcPr>
          <w:p w:rsidR="006F1C55" w:rsidRPr="000E4C40" w:rsidRDefault="006F1C55" w:rsidP="00281564">
            <w:pPr>
              <w:autoSpaceDE w:val="0"/>
              <w:autoSpaceDN w:val="0"/>
              <w:adjustRightInd w:val="0"/>
              <w:spacing w:before="29" w:line="288" w:lineRule="auto"/>
              <w:ind w:left="15"/>
              <w:jc w:val="center"/>
              <w:rPr>
                <w:color w:val="000000"/>
                <w:kern w:val="0"/>
                <w:sz w:val="24"/>
              </w:rPr>
            </w:pPr>
            <w:r w:rsidRPr="000E4C40">
              <w:rPr>
                <w:sz w:val="24"/>
              </w:rPr>
              <w:t>交银理财</w:t>
            </w:r>
            <w:r w:rsidRPr="000E4C40">
              <w:rPr>
                <w:sz w:val="24"/>
              </w:rPr>
              <w:t>60</w:t>
            </w:r>
            <w:r w:rsidRPr="000E4C40">
              <w:rPr>
                <w:sz w:val="24"/>
              </w:rPr>
              <w:t>天债券</w:t>
            </w:r>
            <w:r w:rsidRPr="000E4C40">
              <w:rPr>
                <w:sz w:val="24"/>
              </w:rPr>
              <w:t>B</w:t>
            </w:r>
          </w:p>
        </w:tc>
      </w:tr>
      <w:tr w:rsidR="000417E0" w:rsidRPr="000E4C40" w:rsidTr="009D1870">
        <w:trPr>
          <w:jc w:val="center"/>
        </w:trPr>
        <w:tc>
          <w:tcPr>
            <w:tcW w:w="4134" w:type="dxa"/>
            <w:vAlign w:val="center"/>
          </w:tcPr>
          <w:p w:rsidR="000417E0" w:rsidRPr="000E4C40" w:rsidRDefault="000A2D74"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报告期期初基金份额总额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5,510,991.30</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15,930,430,804.57</w:t>
            </w:r>
          </w:p>
        </w:tc>
      </w:tr>
      <w:tr w:rsidR="000417E0" w:rsidRPr="000E4C40" w:rsidTr="009D1870">
        <w:trPr>
          <w:jc w:val="center"/>
        </w:trPr>
        <w:tc>
          <w:tcPr>
            <w:tcW w:w="4134" w:type="dxa"/>
            <w:vAlign w:val="center"/>
          </w:tcPr>
          <w:p w:rsidR="000417E0" w:rsidRPr="000E4C40" w:rsidRDefault="000A2D74"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lastRenderedPageBreak/>
              <w:t>报告期</w:t>
            </w:r>
            <w:r w:rsidR="00CD6E50">
              <w:rPr>
                <w:rFonts w:hAnsi="宋体" w:hint="eastAsia"/>
                <w:color w:val="000000"/>
                <w:kern w:val="0"/>
                <w:sz w:val="24"/>
              </w:rPr>
              <w:t>期间</w:t>
            </w:r>
            <w:r w:rsidRPr="000E4C40">
              <w:rPr>
                <w:rFonts w:hAnsi="宋体"/>
                <w:color w:val="000000"/>
                <w:kern w:val="0"/>
                <w:sz w:val="24"/>
              </w:rPr>
              <w:t>基金总申购份额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8,038,510.20</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5,157,610,928.70</w:t>
            </w:r>
          </w:p>
        </w:tc>
      </w:tr>
      <w:tr w:rsidR="000417E0" w:rsidRPr="000E4C40" w:rsidTr="009D1870">
        <w:trPr>
          <w:jc w:val="center"/>
        </w:trPr>
        <w:tc>
          <w:tcPr>
            <w:tcW w:w="4134" w:type="dxa"/>
            <w:vAlign w:val="center"/>
          </w:tcPr>
          <w:p w:rsidR="000417E0" w:rsidRPr="000E4C40" w:rsidRDefault="000A2D74"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w:t>
            </w:r>
            <w:r w:rsidR="00CD6E50">
              <w:rPr>
                <w:rFonts w:hAnsi="宋体" w:hint="eastAsia"/>
                <w:color w:val="000000"/>
                <w:kern w:val="0"/>
                <w:sz w:val="24"/>
              </w:rPr>
              <w:t>期间</w:t>
            </w:r>
            <w:r w:rsidRPr="000E4C40">
              <w:rPr>
                <w:rFonts w:hAnsi="宋体"/>
                <w:color w:val="000000"/>
                <w:kern w:val="0"/>
                <w:sz w:val="24"/>
              </w:rPr>
              <w:t>基金总赎回份额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411,123.51</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7,220,529,110.37</w:t>
            </w:r>
          </w:p>
        </w:tc>
      </w:tr>
      <w:tr w:rsidR="000417E0" w:rsidRPr="000E4C40" w:rsidTr="009D1870">
        <w:trPr>
          <w:jc w:val="center"/>
        </w:trPr>
        <w:tc>
          <w:tcPr>
            <w:tcW w:w="4134" w:type="dxa"/>
            <w:vAlign w:val="center"/>
          </w:tcPr>
          <w:p w:rsidR="000417E0" w:rsidRPr="000E4C40" w:rsidRDefault="0078687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报告期期末基金份额总额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13,138,377.99</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13,867,512,622.90</w:t>
            </w:r>
          </w:p>
        </w:tc>
      </w:tr>
    </w:tbl>
    <w:p w:rsidR="007D7C6A" w:rsidRDefault="00BF1907">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、如果本报告期间发生转换入、份额类别调整、红利再投业务，则总申购份额中包含该业务；</w:t>
      </w:r>
      <w:r>
        <w:rPr>
          <w:color w:val="000000"/>
          <w:sz w:val="24"/>
        </w:rPr>
        <w:t xml:space="preserve"> </w:t>
      </w:r>
    </w:p>
    <w:p w:rsidR="007D7C6A" w:rsidRDefault="00BF1907">
      <w:pPr>
        <w:autoSpaceDE w:val="0"/>
        <w:autoSpaceDN w:val="0"/>
        <w:adjustRightInd w:val="0"/>
        <w:spacing w:before="29" w:line="288" w:lineRule="auto"/>
        <w:jc w:val="left"/>
        <w:rPr>
          <w:color w:val="000000"/>
          <w:sz w:val="24"/>
        </w:rPr>
      </w:pPr>
      <w:r>
        <w:rPr>
          <w:color w:val="000000"/>
          <w:sz w:val="24"/>
        </w:rPr>
        <w:t xml:space="preserve"> 2</w:t>
      </w:r>
      <w:r>
        <w:rPr>
          <w:color w:val="000000"/>
          <w:sz w:val="24"/>
        </w:rPr>
        <w:t>、如果本报告期间发生转换出业务，则总赎回份额中包含该业务。</w:t>
      </w:r>
    </w:p>
    <w:p w:rsidR="00AA5B03" w:rsidRPr="000E4C40" w:rsidRDefault="00AA5B03" w:rsidP="00281564">
      <w:pPr>
        <w:autoSpaceDE w:val="0"/>
        <w:autoSpaceDN w:val="0"/>
        <w:adjustRightInd w:val="0"/>
        <w:spacing w:before="29" w:line="288" w:lineRule="auto"/>
        <w:jc w:val="left"/>
        <w:rPr>
          <w:color w:val="000000"/>
          <w:sz w:val="24"/>
        </w:rPr>
      </w:pPr>
    </w:p>
    <w:p w:rsidR="006E2890" w:rsidRPr="000E4C40" w:rsidRDefault="006E2890" w:rsidP="00281564">
      <w:pPr>
        <w:autoSpaceDE w:val="0"/>
        <w:autoSpaceDN w:val="0"/>
        <w:adjustRightInd w:val="0"/>
        <w:spacing w:before="29" w:line="288" w:lineRule="auto"/>
        <w:jc w:val="left"/>
        <w:rPr>
          <w:color w:val="000000"/>
          <w:sz w:val="24"/>
        </w:rPr>
      </w:pPr>
    </w:p>
    <w:p w:rsidR="000F2DA3" w:rsidRPr="000E4C40" w:rsidRDefault="000F2DA3"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§7  </w:t>
      </w:r>
      <w:r w:rsidRPr="000E4C40">
        <w:rPr>
          <w:rFonts w:hAnsi="宋体"/>
          <w:color w:val="000000"/>
          <w:kern w:val="0"/>
          <w:sz w:val="24"/>
          <w:szCs w:val="24"/>
        </w:rPr>
        <w:t>基金管理人运用固有资金投资本基金交易明细</w:t>
      </w:r>
    </w:p>
    <w:p w:rsidR="000F2DA3" w:rsidRPr="000E4C40" w:rsidRDefault="000F2DA3" w:rsidP="00281564">
      <w:pPr>
        <w:autoSpaceDE w:val="0"/>
        <w:autoSpaceDN w:val="0"/>
        <w:adjustRightInd w:val="0"/>
        <w:spacing w:before="29" w:line="288" w:lineRule="auto"/>
        <w:jc w:val="left"/>
        <w:rPr>
          <w:color w:val="000000"/>
          <w:sz w:val="24"/>
        </w:rPr>
      </w:pPr>
      <w:r w:rsidRPr="000E4C40">
        <w:rPr>
          <w:color w:val="000000"/>
          <w:sz w:val="24"/>
        </w:rPr>
        <w:t>本基金管理人本报告期内未进行本基金的申购、赎回、红利再投等；本基金管理人本报告期末持有本基金份额</w:t>
      </w:r>
      <w:r w:rsidRPr="000E4C40">
        <w:rPr>
          <w:color w:val="000000"/>
          <w:sz w:val="24"/>
        </w:rPr>
        <w:t>0.00</w:t>
      </w:r>
      <w:r w:rsidRPr="000E4C40">
        <w:rPr>
          <w:color w:val="000000"/>
          <w:sz w:val="24"/>
        </w:rPr>
        <w:t>份，占本基金期末总份额的</w:t>
      </w:r>
      <w:r w:rsidRPr="000E4C40">
        <w:rPr>
          <w:color w:val="000000"/>
          <w:sz w:val="24"/>
        </w:rPr>
        <w:t>0.00%</w:t>
      </w:r>
      <w:r w:rsidRPr="000E4C40">
        <w:rPr>
          <w:color w:val="000000"/>
          <w:sz w:val="24"/>
        </w:rPr>
        <w:t>。</w:t>
      </w:r>
    </w:p>
    <w:p w:rsidR="0018245B" w:rsidRPr="000E4C40" w:rsidRDefault="0018245B" w:rsidP="00281564">
      <w:pPr>
        <w:autoSpaceDE w:val="0"/>
        <w:autoSpaceDN w:val="0"/>
        <w:adjustRightInd w:val="0"/>
        <w:spacing w:before="29" w:line="288" w:lineRule="auto"/>
        <w:jc w:val="left"/>
        <w:rPr>
          <w:color w:val="000000"/>
          <w:sz w:val="24"/>
        </w:rPr>
      </w:pPr>
    </w:p>
    <w:p w:rsidR="003D1E1A" w:rsidRDefault="003D1E1A" w:rsidP="00841EB4">
      <w:pPr>
        <w:pStyle w:val="1"/>
        <w:spacing w:beforeLines="100" w:before="312" w:afterLines="100" w:after="312" w:line="360" w:lineRule="auto"/>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§8  影响投资者决策的其他重要信息</w:t>
      </w:r>
    </w:p>
    <w:p w:rsidR="003D1E1A" w:rsidRDefault="003D1E1A" w:rsidP="003D1E1A">
      <w:pPr>
        <w:autoSpaceDE w:val="0"/>
        <w:autoSpaceDN w:val="0"/>
        <w:adjustRightInd w:val="0"/>
        <w:spacing w:line="360" w:lineRule="auto"/>
        <w:jc w:val="left"/>
        <w:rPr>
          <w:rFonts w:ascii="宋体" w:hAnsi="宋体"/>
          <w:b/>
          <w:bCs/>
          <w:color w:val="000000"/>
          <w:kern w:val="0"/>
          <w:sz w:val="24"/>
        </w:rPr>
      </w:pPr>
      <w:r>
        <w:rPr>
          <w:rFonts w:ascii="宋体" w:hAnsi="宋体" w:hint="eastAsia"/>
          <w:b/>
          <w:bCs/>
          <w:color w:val="000000"/>
          <w:kern w:val="0"/>
          <w:sz w:val="24"/>
        </w:rPr>
        <w:t>8.1 报告期内单一投资者持有基金份额比例达到或超过20%的情况</w:t>
      </w:r>
    </w:p>
    <w:tbl>
      <w:tblPr>
        <w:tblW w:w="9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1"/>
        <w:gridCol w:w="1843"/>
        <w:gridCol w:w="851"/>
        <w:gridCol w:w="850"/>
        <w:gridCol w:w="1134"/>
        <w:gridCol w:w="1419"/>
        <w:gridCol w:w="1130"/>
      </w:tblGrid>
      <w:tr w:rsidR="003D1E1A" w:rsidTr="003D1E1A">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 xml:space="preserve">投资者类别  </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3D1E1A" w:rsidTr="003D1E1A">
        <w:tc>
          <w:tcPr>
            <w:tcW w:w="993" w:type="dxa"/>
            <w:vMerge/>
            <w:tcBorders>
              <w:top w:val="single" w:sz="4" w:space="0" w:color="auto"/>
              <w:left w:val="single" w:sz="4" w:space="0" w:color="auto"/>
              <w:bottom w:val="single" w:sz="4" w:space="0" w:color="auto"/>
              <w:right w:val="single" w:sz="4" w:space="0" w:color="auto"/>
            </w:tcBorders>
            <w:vAlign w:val="center"/>
            <w:hideMark/>
          </w:tcPr>
          <w:p w:rsidR="003D1E1A" w:rsidRDefault="003D1E1A">
            <w:pPr>
              <w:widowControl/>
              <w:jc w:val="left"/>
              <w:rPr>
                <w:rFonts w:ascii="宋体" w:hAnsi="宋体"/>
                <w:b/>
                <w:bCs/>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3D1E1A" w:rsidRDefault="003D1E1A">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3D1E1A" w:rsidRDefault="003D1E1A">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1E1A" w:rsidRDefault="003D1E1A">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7D7C6A">
        <w:tc>
          <w:tcPr>
            <w:tcW w:w="992" w:type="dxa"/>
            <w:vMerge w:val="restart"/>
          </w:tcPr>
          <w:p w:rsidR="007D7C6A" w:rsidRDefault="007D7C6A"/>
          <w:p w:rsidR="007D7C6A" w:rsidRDefault="00BF1907">
            <w:r>
              <w:rPr>
                <w:rFonts w:ascii="宋体" w:hAnsi="宋体" w:hint="eastAsia"/>
                <w:bCs/>
                <w:color w:val="000000"/>
                <w:kern w:val="0"/>
                <w:szCs w:val="21"/>
              </w:rPr>
              <w:t>机构</w:t>
            </w:r>
          </w:p>
        </w:tc>
        <w:tc>
          <w:tcPr>
            <w:tcW w:w="991" w:type="dxa"/>
            <w:vAlign w:val="center"/>
          </w:tcPr>
          <w:p w:rsidR="007D7C6A" w:rsidRDefault="00BF1907">
            <w:pPr>
              <w:jc w:val="center"/>
            </w:pPr>
            <w:r>
              <w:rPr>
                <w:rFonts w:ascii="宋体" w:hAnsi="宋体" w:hint="eastAsia"/>
                <w:color w:val="000000"/>
                <w:kern w:val="0"/>
                <w:szCs w:val="21"/>
              </w:rPr>
              <w:t>1</w:t>
            </w:r>
          </w:p>
        </w:tc>
        <w:tc>
          <w:tcPr>
            <w:tcW w:w="1843" w:type="dxa"/>
            <w:vAlign w:val="center"/>
          </w:tcPr>
          <w:p w:rsidR="007D7C6A" w:rsidRDefault="00BF1907">
            <w:pPr>
              <w:jc w:val="center"/>
            </w:pPr>
            <w:r>
              <w:rPr>
                <w:rFonts w:ascii="宋体" w:hAnsi="宋体" w:hint="eastAsia"/>
                <w:color w:val="000000"/>
                <w:kern w:val="0"/>
                <w:szCs w:val="21"/>
              </w:rPr>
              <w:t>2018/4/1-2018/6/30</w:t>
            </w:r>
          </w:p>
        </w:tc>
        <w:tc>
          <w:tcPr>
            <w:tcW w:w="851" w:type="dxa"/>
            <w:vAlign w:val="center"/>
          </w:tcPr>
          <w:p w:rsidR="007D7C6A" w:rsidRDefault="00BF1907">
            <w:pPr>
              <w:jc w:val="center"/>
            </w:pPr>
            <w:r>
              <w:rPr>
                <w:rFonts w:ascii="宋体" w:hAnsi="宋体" w:hint="eastAsia"/>
                <w:color w:val="000000"/>
                <w:kern w:val="0"/>
                <w:szCs w:val="21"/>
              </w:rPr>
              <w:t>4,000,000,000.00</w:t>
            </w:r>
          </w:p>
        </w:tc>
        <w:tc>
          <w:tcPr>
            <w:tcW w:w="850" w:type="dxa"/>
            <w:vAlign w:val="center"/>
          </w:tcPr>
          <w:p w:rsidR="007D7C6A" w:rsidRDefault="00BF1907">
            <w:pPr>
              <w:jc w:val="center"/>
            </w:pPr>
            <w:r>
              <w:rPr>
                <w:rFonts w:ascii="宋体" w:hAnsi="宋体" w:hint="eastAsia"/>
                <w:color w:val="000000"/>
                <w:kern w:val="0"/>
                <w:szCs w:val="21"/>
              </w:rPr>
              <w:t>1,031,052,103.57</w:t>
            </w:r>
          </w:p>
        </w:tc>
        <w:tc>
          <w:tcPr>
            <w:tcW w:w="1134" w:type="dxa"/>
            <w:vAlign w:val="center"/>
          </w:tcPr>
          <w:p w:rsidR="007D7C6A" w:rsidRDefault="00BF1907">
            <w:pPr>
              <w:jc w:val="center"/>
            </w:pPr>
            <w:r>
              <w:rPr>
                <w:rFonts w:ascii="宋体" w:hAnsi="宋体" w:hint="eastAsia"/>
                <w:color w:val="000000"/>
                <w:kern w:val="0"/>
                <w:szCs w:val="21"/>
              </w:rPr>
              <w:t>3,000,000,000.00</w:t>
            </w:r>
          </w:p>
        </w:tc>
        <w:tc>
          <w:tcPr>
            <w:tcW w:w="1419" w:type="dxa"/>
            <w:vAlign w:val="center"/>
          </w:tcPr>
          <w:p w:rsidR="007D7C6A" w:rsidRDefault="00BF1907">
            <w:pPr>
              <w:jc w:val="center"/>
            </w:pPr>
            <w:r>
              <w:rPr>
                <w:rFonts w:ascii="宋体" w:hAnsi="宋体" w:hint="eastAsia"/>
                <w:color w:val="000000"/>
                <w:kern w:val="0"/>
                <w:szCs w:val="21"/>
              </w:rPr>
              <w:t>2,031,052,103.57</w:t>
            </w:r>
          </w:p>
        </w:tc>
        <w:tc>
          <w:tcPr>
            <w:tcW w:w="1130" w:type="dxa"/>
            <w:vAlign w:val="center"/>
          </w:tcPr>
          <w:p w:rsidR="007D7C6A" w:rsidRDefault="00BF1907">
            <w:pPr>
              <w:jc w:val="center"/>
            </w:pPr>
            <w:r>
              <w:rPr>
                <w:rFonts w:ascii="宋体" w:hAnsi="宋体" w:hint="eastAsia"/>
                <w:color w:val="000000"/>
                <w:kern w:val="0"/>
                <w:szCs w:val="21"/>
              </w:rPr>
              <w:t>14.63%</w:t>
            </w:r>
          </w:p>
        </w:tc>
      </w:tr>
      <w:tr w:rsidR="003D1E1A" w:rsidTr="003D1E1A">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p>
        </w:tc>
      </w:tr>
      <w:tr w:rsidR="003D1E1A" w:rsidTr="003D1E1A">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left"/>
              <w:rPr>
                <w:rFonts w:ascii="宋体" w:hAnsi="宋体"/>
                <w:kern w:val="0"/>
                <w:szCs w:val="21"/>
              </w:rPr>
            </w:pPr>
            <w:r>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C03EF8" w:rsidRPr="009268A2" w:rsidRDefault="009D74FC"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w:t>
      </w:r>
      <w:r w:rsidR="00DA5831" w:rsidRPr="000E4C40">
        <w:rPr>
          <w:color w:val="000000"/>
          <w:kern w:val="0"/>
          <w:sz w:val="24"/>
          <w:szCs w:val="24"/>
        </w:rPr>
        <w:t>9</w:t>
      </w:r>
      <w:r w:rsidRPr="000E4C40">
        <w:rPr>
          <w:rFonts w:hAnsi="宋体"/>
          <w:color w:val="000000"/>
          <w:kern w:val="0"/>
          <w:sz w:val="24"/>
          <w:szCs w:val="24"/>
        </w:rPr>
        <w:t>备查文件目录</w:t>
      </w:r>
    </w:p>
    <w:p w:rsidR="00AB373C" w:rsidRPr="000E4C40" w:rsidRDefault="00DA5831" w:rsidP="00281564">
      <w:pPr>
        <w:autoSpaceDE w:val="0"/>
        <w:autoSpaceDN w:val="0"/>
        <w:adjustRightInd w:val="0"/>
        <w:spacing w:before="29" w:line="288" w:lineRule="auto"/>
        <w:jc w:val="left"/>
        <w:rPr>
          <w:b/>
          <w:bCs/>
          <w:color w:val="000000"/>
          <w:kern w:val="0"/>
          <w:sz w:val="24"/>
        </w:rPr>
      </w:pPr>
      <w:r w:rsidRPr="000E4C40">
        <w:rPr>
          <w:b/>
          <w:color w:val="000000"/>
          <w:kern w:val="0"/>
          <w:sz w:val="24"/>
        </w:rPr>
        <w:t>9</w:t>
      </w:r>
      <w:r w:rsidR="00AB373C" w:rsidRPr="000E4C40">
        <w:rPr>
          <w:b/>
          <w:bCs/>
          <w:color w:val="000000"/>
          <w:kern w:val="0"/>
          <w:sz w:val="24"/>
        </w:rPr>
        <w:t>.</w:t>
      </w:r>
      <w:r w:rsidR="00F1658B" w:rsidRPr="000E4C40">
        <w:rPr>
          <w:b/>
          <w:bCs/>
          <w:color w:val="000000"/>
          <w:kern w:val="0"/>
          <w:sz w:val="24"/>
        </w:rPr>
        <w:t>1</w:t>
      </w:r>
      <w:r w:rsidR="00AB373C" w:rsidRPr="000E4C40">
        <w:rPr>
          <w:rFonts w:hAnsi="宋体"/>
          <w:b/>
          <w:bCs/>
          <w:color w:val="000000"/>
          <w:kern w:val="0"/>
          <w:sz w:val="24"/>
        </w:rPr>
        <w:t>备查文件目录</w:t>
      </w:r>
    </w:p>
    <w:p w:rsidR="007D7C6A" w:rsidRDefault="00BF1907">
      <w:pPr>
        <w:spacing w:before="29" w:line="288" w:lineRule="auto"/>
        <w:ind w:firstLineChars="200" w:firstLine="480"/>
        <w:rPr>
          <w:color w:val="000000"/>
          <w:sz w:val="24"/>
        </w:rPr>
      </w:pPr>
      <w:r>
        <w:rPr>
          <w:color w:val="000000"/>
          <w:sz w:val="24"/>
        </w:rPr>
        <w:t>1</w:t>
      </w:r>
      <w:r>
        <w:rPr>
          <w:color w:val="000000"/>
          <w:sz w:val="24"/>
        </w:rPr>
        <w:t>、中国证监会批准交银施罗德理财</w:t>
      </w:r>
      <w:r>
        <w:rPr>
          <w:color w:val="000000"/>
          <w:sz w:val="24"/>
        </w:rPr>
        <w:t>60</w:t>
      </w:r>
      <w:r>
        <w:rPr>
          <w:color w:val="000000"/>
          <w:sz w:val="24"/>
        </w:rPr>
        <w:t>天债券型证券投资基金募集的文件；</w:t>
      </w:r>
      <w:r>
        <w:rPr>
          <w:color w:val="000000"/>
          <w:sz w:val="24"/>
        </w:rPr>
        <w:t xml:space="preserve"> </w:t>
      </w:r>
    </w:p>
    <w:p w:rsidR="007D7C6A" w:rsidRDefault="00BF1907">
      <w:pPr>
        <w:spacing w:before="29" w:line="288" w:lineRule="auto"/>
        <w:ind w:firstLineChars="200" w:firstLine="480"/>
        <w:rPr>
          <w:color w:val="000000"/>
          <w:sz w:val="24"/>
        </w:rPr>
      </w:pPr>
      <w:r>
        <w:rPr>
          <w:color w:val="000000"/>
          <w:sz w:val="24"/>
        </w:rPr>
        <w:t>2</w:t>
      </w:r>
      <w:r>
        <w:rPr>
          <w:color w:val="000000"/>
          <w:sz w:val="24"/>
        </w:rPr>
        <w:t>、《交银施罗德理财</w:t>
      </w:r>
      <w:r>
        <w:rPr>
          <w:color w:val="000000"/>
          <w:sz w:val="24"/>
        </w:rPr>
        <w:t>60</w:t>
      </w:r>
      <w:r>
        <w:rPr>
          <w:color w:val="000000"/>
          <w:sz w:val="24"/>
        </w:rPr>
        <w:t>天债券型证券投资基金基金合同》；</w:t>
      </w:r>
      <w:r>
        <w:rPr>
          <w:color w:val="000000"/>
          <w:sz w:val="24"/>
        </w:rPr>
        <w:t xml:space="preserve"> </w:t>
      </w:r>
    </w:p>
    <w:p w:rsidR="007D7C6A" w:rsidRDefault="00BF1907">
      <w:pPr>
        <w:spacing w:before="29" w:line="288" w:lineRule="auto"/>
        <w:ind w:firstLineChars="200" w:firstLine="480"/>
        <w:rPr>
          <w:color w:val="000000"/>
          <w:sz w:val="24"/>
        </w:rPr>
      </w:pPr>
      <w:r>
        <w:rPr>
          <w:color w:val="000000"/>
          <w:sz w:val="24"/>
        </w:rPr>
        <w:t>3</w:t>
      </w:r>
      <w:r>
        <w:rPr>
          <w:color w:val="000000"/>
          <w:sz w:val="24"/>
        </w:rPr>
        <w:t>、《交银施罗德理财</w:t>
      </w:r>
      <w:r>
        <w:rPr>
          <w:color w:val="000000"/>
          <w:sz w:val="24"/>
        </w:rPr>
        <w:t>60</w:t>
      </w:r>
      <w:r>
        <w:rPr>
          <w:color w:val="000000"/>
          <w:sz w:val="24"/>
        </w:rPr>
        <w:t>天债券型证券投资基金招募说明书》；</w:t>
      </w:r>
      <w:r>
        <w:rPr>
          <w:color w:val="000000"/>
          <w:sz w:val="24"/>
        </w:rPr>
        <w:t xml:space="preserve"> </w:t>
      </w:r>
    </w:p>
    <w:p w:rsidR="007D7C6A" w:rsidRDefault="00BF1907">
      <w:pPr>
        <w:spacing w:before="29" w:line="288" w:lineRule="auto"/>
        <w:ind w:firstLineChars="200" w:firstLine="480"/>
        <w:rPr>
          <w:color w:val="000000"/>
          <w:sz w:val="24"/>
        </w:rPr>
      </w:pPr>
      <w:r>
        <w:rPr>
          <w:color w:val="000000"/>
          <w:sz w:val="24"/>
        </w:rPr>
        <w:lastRenderedPageBreak/>
        <w:t>4</w:t>
      </w:r>
      <w:r>
        <w:rPr>
          <w:color w:val="000000"/>
          <w:sz w:val="24"/>
        </w:rPr>
        <w:t>、《交银施罗德理财</w:t>
      </w:r>
      <w:r>
        <w:rPr>
          <w:color w:val="000000"/>
          <w:sz w:val="24"/>
        </w:rPr>
        <w:t>60</w:t>
      </w:r>
      <w:r>
        <w:rPr>
          <w:color w:val="000000"/>
          <w:sz w:val="24"/>
        </w:rPr>
        <w:t>天债券型证券投资基金托管协议》；</w:t>
      </w:r>
      <w:r>
        <w:rPr>
          <w:color w:val="000000"/>
          <w:sz w:val="24"/>
        </w:rPr>
        <w:t xml:space="preserve"> </w:t>
      </w:r>
    </w:p>
    <w:p w:rsidR="007D7C6A" w:rsidRDefault="00BF1907">
      <w:pPr>
        <w:spacing w:before="29" w:line="288" w:lineRule="auto"/>
        <w:ind w:firstLineChars="200" w:firstLine="480"/>
        <w:rPr>
          <w:color w:val="000000"/>
          <w:sz w:val="24"/>
        </w:rPr>
      </w:pPr>
      <w:r>
        <w:rPr>
          <w:color w:val="000000"/>
          <w:sz w:val="24"/>
        </w:rPr>
        <w:t>5</w:t>
      </w:r>
      <w:r>
        <w:rPr>
          <w:color w:val="000000"/>
          <w:sz w:val="24"/>
        </w:rPr>
        <w:t>、关于募集交银施罗德理财</w:t>
      </w:r>
      <w:r>
        <w:rPr>
          <w:color w:val="000000"/>
          <w:sz w:val="24"/>
        </w:rPr>
        <w:t>60</w:t>
      </w:r>
      <w:r>
        <w:rPr>
          <w:color w:val="000000"/>
          <w:sz w:val="24"/>
        </w:rPr>
        <w:t>天债券型证券投资基金之法律意见书；</w:t>
      </w:r>
      <w:r>
        <w:rPr>
          <w:color w:val="000000"/>
          <w:sz w:val="24"/>
        </w:rPr>
        <w:t xml:space="preserve"> </w:t>
      </w:r>
    </w:p>
    <w:p w:rsidR="007D7C6A" w:rsidRDefault="00BF1907">
      <w:pPr>
        <w:spacing w:before="29" w:line="288" w:lineRule="auto"/>
        <w:ind w:firstLineChars="200" w:firstLine="480"/>
        <w:rPr>
          <w:color w:val="000000"/>
          <w:sz w:val="24"/>
        </w:rPr>
      </w:pPr>
      <w:r>
        <w:rPr>
          <w:color w:val="000000"/>
          <w:sz w:val="24"/>
        </w:rPr>
        <w:t>6</w:t>
      </w:r>
      <w:r>
        <w:rPr>
          <w:color w:val="000000"/>
          <w:sz w:val="24"/>
        </w:rPr>
        <w:t>、基金管理人业务资格批件、营业执照；</w:t>
      </w:r>
      <w:r>
        <w:rPr>
          <w:color w:val="000000"/>
          <w:sz w:val="24"/>
        </w:rPr>
        <w:t xml:space="preserve"> </w:t>
      </w:r>
    </w:p>
    <w:p w:rsidR="007D7C6A" w:rsidRDefault="00BF1907">
      <w:pPr>
        <w:spacing w:before="29" w:line="288" w:lineRule="auto"/>
        <w:ind w:firstLineChars="200" w:firstLine="480"/>
        <w:rPr>
          <w:color w:val="000000"/>
          <w:sz w:val="24"/>
        </w:rPr>
      </w:pPr>
      <w:r>
        <w:rPr>
          <w:color w:val="000000"/>
          <w:sz w:val="24"/>
        </w:rPr>
        <w:t>7</w:t>
      </w:r>
      <w:r>
        <w:rPr>
          <w:color w:val="000000"/>
          <w:sz w:val="24"/>
        </w:rPr>
        <w:t>、基金托管人业务资格批件、营业执照；</w:t>
      </w:r>
      <w:r>
        <w:rPr>
          <w:color w:val="000000"/>
          <w:sz w:val="24"/>
        </w:rPr>
        <w:t xml:space="preserve"> </w:t>
      </w:r>
    </w:p>
    <w:p w:rsidR="00AB373C" w:rsidRPr="000E4C40" w:rsidRDefault="00AB373C" w:rsidP="00281564">
      <w:pPr>
        <w:spacing w:before="29" w:line="288" w:lineRule="auto"/>
        <w:ind w:firstLineChars="200" w:firstLine="480"/>
        <w:rPr>
          <w:color w:val="000000"/>
          <w:sz w:val="24"/>
        </w:rPr>
      </w:pPr>
      <w:r w:rsidRPr="000E4C40">
        <w:rPr>
          <w:color w:val="000000"/>
          <w:sz w:val="24"/>
        </w:rPr>
        <w:t>8</w:t>
      </w:r>
      <w:r w:rsidRPr="000E4C40">
        <w:rPr>
          <w:color w:val="000000"/>
          <w:sz w:val="24"/>
        </w:rPr>
        <w:t>、报告期内交银施罗德理财</w:t>
      </w:r>
      <w:r w:rsidRPr="000E4C40">
        <w:rPr>
          <w:color w:val="000000"/>
          <w:sz w:val="24"/>
        </w:rPr>
        <w:t>60</w:t>
      </w:r>
      <w:r w:rsidRPr="000E4C40">
        <w:rPr>
          <w:color w:val="000000"/>
          <w:sz w:val="24"/>
        </w:rPr>
        <w:t>天债券型证券投资基金在指定报刊上各项公告的原稿。</w:t>
      </w:r>
    </w:p>
    <w:p w:rsidR="00162222" w:rsidRPr="000E4C40" w:rsidRDefault="00162222" w:rsidP="00281564">
      <w:pPr>
        <w:spacing w:before="29" w:line="288" w:lineRule="auto"/>
        <w:ind w:firstLineChars="200" w:firstLine="480"/>
        <w:rPr>
          <w:color w:val="000000"/>
          <w:sz w:val="24"/>
        </w:rPr>
      </w:pPr>
    </w:p>
    <w:p w:rsidR="00AB373C" w:rsidRPr="000E4C40" w:rsidRDefault="00DA5831" w:rsidP="00281564">
      <w:pPr>
        <w:autoSpaceDE w:val="0"/>
        <w:autoSpaceDN w:val="0"/>
        <w:adjustRightInd w:val="0"/>
        <w:spacing w:before="29" w:line="288" w:lineRule="auto"/>
        <w:jc w:val="left"/>
        <w:rPr>
          <w:b/>
          <w:bCs/>
          <w:color w:val="000000"/>
          <w:kern w:val="0"/>
          <w:sz w:val="24"/>
        </w:rPr>
      </w:pPr>
      <w:r w:rsidRPr="000E4C40">
        <w:rPr>
          <w:b/>
          <w:color w:val="000000"/>
          <w:kern w:val="0"/>
          <w:sz w:val="24"/>
        </w:rPr>
        <w:t>9</w:t>
      </w:r>
      <w:r w:rsidR="00AB373C" w:rsidRPr="000E4C40">
        <w:rPr>
          <w:b/>
          <w:bCs/>
          <w:color w:val="000000"/>
          <w:kern w:val="0"/>
          <w:sz w:val="24"/>
        </w:rPr>
        <w:t>.</w:t>
      </w:r>
      <w:r w:rsidR="00F1658B" w:rsidRPr="000E4C40">
        <w:rPr>
          <w:b/>
          <w:bCs/>
          <w:color w:val="000000"/>
          <w:kern w:val="0"/>
          <w:sz w:val="24"/>
        </w:rPr>
        <w:t>2</w:t>
      </w:r>
      <w:r w:rsidR="00AB373C" w:rsidRPr="000E4C40">
        <w:rPr>
          <w:rFonts w:hAnsi="宋体"/>
          <w:b/>
          <w:bCs/>
          <w:color w:val="000000"/>
          <w:kern w:val="0"/>
          <w:sz w:val="24"/>
        </w:rPr>
        <w:t>存放地点</w:t>
      </w:r>
    </w:p>
    <w:p w:rsidR="00AB373C" w:rsidRPr="000E4C40" w:rsidRDefault="00AB373C" w:rsidP="00281564">
      <w:pPr>
        <w:spacing w:before="29" w:line="288" w:lineRule="auto"/>
        <w:ind w:firstLineChars="200" w:firstLine="480"/>
        <w:rPr>
          <w:color w:val="000000"/>
          <w:sz w:val="24"/>
        </w:rPr>
      </w:pPr>
      <w:r w:rsidRPr="000E4C40">
        <w:rPr>
          <w:color w:val="000000"/>
          <w:sz w:val="24"/>
        </w:rPr>
        <w:t>备查文件存放于基金管理人的办公场所。</w:t>
      </w:r>
    </w:p>
    <w:p w:rsidR="00162222" w:rsidRPr="000E4C40" w:rsidRDefault="00162222" w:rsidP="00281564">
      <w:pPr>
        <w:spacing w:before="29" w:line="288" w:lineRule="auto"/>
        <w:ind w:firstLineChars="200" w:firstLine="480"/>
        <w:rPr>
          <w:color w:val="000000"/>
          <w:sz w:val="24"/>
        </w:rPr>
      </w:pPr>
    </w:p>
    <w:p w:rsidR="00AB373C" w:rsidRPr="000E4C40" w:rsidRDefault="00DA5831" w:rsidP="00281564">
      <w:pPr>
        <w:autoSpaceDE w:val="0"/>
        <w:autoSpaceDN w:val="0"/>
        <w:adjustRightInd w:val="0"/>
        <w:spacing w:before="29" w:line="288" w:lineRule="auto"/>
        <w:jc w:val="left"/>
        <w:rPr>
          <w:b/>
          <w:bCs/>
          <w:color w:val="000000"/>
          <w:kern w:val="0"/>
          <w:sz w:val="24"/>
        </w:rPr>
      </w:pPr>
      <w:r w:rsidRPr="000E4C40">
        <w:rPr>
          <w:b/>
          <w:color w:val="000000"/>
          <w:kern w:val="0"/>
          <w:sz w:val="24"/>
        </w:rPr>
        <w:t>9</w:t>
      </w:r>
      <w:r w:rsidR="00AB373C" w:rsidRPr="000E4C40">
        <w:rPr>
          <w:b/>
          <w:bCs/>
          <w:color w:val="000000"/>
          <w:kern w:val="0"/>
          <w:sz w:val="24"/>
        </w:rPr>
        <w:t>.</w:t>
      </w:r>
      <w:r w:rsidR="00F1658B" w:rsidRPr="000E4C40">
        <w:rPr>
          <w:b/>
          <w:bCs/>
          <w:color w:val="000000"/>
          <w:kern w:val="0"/>
          <w:sz w:val="24"/>
        </w:rPr>
        <w:t>3</w:t>
      </w:r>
      <w:r w:rsidR="00AB373C" w:rsidRPr="000E4C40">
        <w:rPr>
          <w:rFonts w:hAnsi="宋体"/>
          <w:b/>
          <w:bCs/>
          <w:color w:val="000000"/>
          <w:kern w:val="0"/>
          <w:sz w:val="24"/>
        </w:rPr>
        <w:t>查阅方式</w:t>
      </w:r>
    </w:p>
    <w:p w:rsidR="007D7C6A" w:rsidRDefault="00BF1907">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9D74FC" w:rsidRPr="000E4C40" w:rsidRDefault="00AB373C" w:rsidP="00281564">
      <w:pPr>
        <w:spacing w:before="29" w:line="288" w:lineRule="auto"/>
        <w:ind w:firstLineChars="200" w:firstLine="480"/>
        <w:rPr>
          <w:color w:val="000000"/>
          <w:sz w:val="24"/>
        </w:rPr>
      </w:pPr>
      <w:r w:rsidRPr="000E4C40">
        <w:rPr>
          <w:color w:val="000000"/>
          <w:sz w:val="24"/>
        </w:rPr>
        <w:t>投资者对本报告书如有疑问，可咨询本基金管理人交银施罗德基金管理有限公司。本公司客户服务中心电话：</w:t>
      </w:r>
      <w:r w:rsidRPr="000E4C40">
        <w:rPr>
          <w:color w:val="000000"/>
          <w:sz w:val="24"/>
        </w:rPr>
        <w:t>400-700-5000</w:t>
      </w:r>
      <w:r w:rsidRPr="000E4C40">
        <w:rPr>
          <w:color w:val="000000"/>
          <w:sz w:val="24"/>
        </w:rPr>
        <w:t>（免长途话费），</w:t>
      </w:r>
      <w:r w:rsidRPr="000E4C40">
        <w:rPr>
          <w:color w:val="000000"/>
          <w:sz w:val="24"/>
        </w:rPr>
        <w:t>021-61055000</w:t>
      </w:r>
      <w:r w:rsidRPr="000E4C40">
        <w:rPr>
          <w:color w:val="000000"/>
          <w:sz w:val="24"/>
        </w:rPr>
        <w:t>，电子邮件：</w:t>
      </w:r>
      <w:r w:rsidRPr="000E4C40">
        <w:rPr>
          <w:color w:val="000000"/>
          <w:sz w:val="24"/>
        </w:rPr>
        <w:t>services@jysld.com</w:t>
      </w:r>
    </w:p>
    <w:p w:rsidR="003B6DC6" w:rsidRPr="000E4C40" w:rsidRDefault="003B6DC6" w:rsidP="00281564">
      <w:pPr>
        <w:spacing w:before="29" w:line="288" w:lineRule="auto"/>
        <w:ind w:right="480"/>
        <w:rPr>
          <w:b/>
          <w:bCs/>
          <w:sz w:val="24"/>
        </w:rPr>
      </w:pPr>
    </w:p>
    <w:sectPr w:rsidR="003B6DC6" w:rsidRPr="000E4C40" w:rsidSect="00075BBB">
      <w:pgSz w:w="11926" w:h="15840"/>
      <w:pgMar w:top="1420" w:right="1420" w:bottom="852" w:left="1420" w:header="851" w:footer="992" w:gutter="0"/>
      <w:cols w:space="720"/>
      <w:noEndnote/>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0AF" w:rsidRDefault="006C70AF">
      <w:r>
        <w:separator/>
      </w:r>
    </w:p>
  </w:endnote>
  <w:endnote w:type="continuationSeparator" w:id="0">
    <w:p w:rsidR="006C70AF" w:rsidRDefault="006C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5E" w:rsidRPr="001D0DB0" w:rsidRDefault="00D1705E" w:rsidP="001D0DB0">
    <w:pPr>
      <w:pStyle w:val="a5"/>
      <w:jc w:val="center"/>
    </w:pPr>
    <w:r>
      <w:rPr>
        <w:rFonts w:hint="eastAsia"/>
        <w:kern w:val="0"/>
        <w:szCs w:val="21"/>
      </w:rPr>
      <w:t>第</w:t>
    </w:r>
    <w:r w:rsidR="00457CD3">
      <w:rPr>
        <w:kern w:val="0"/>
        <w:szCs w:val="21"/>
      </w:rPr>
      <w:fldChar w:fldCharType="begin"/>
    </w:r>
    <w:r>
      <w:rPr>
        <w:kern w:val="0"/>
        <w:szCs w:val="21"/>
      </w:rPr>
      <w:instrText xml:space="preserve"> PAGE </w:instrText>
    </w:r>
    <w:r w:rsidR="00457CD3">
      <w:rPr>
        <w:kern w:val="0"/>
        <w:szCs w:val="21"/>
      </w:rPr>
      <w:fldChar w:fldCharType="separate"/>
    </w:r>
    <w:r w:rsidR="00D71061">
      <w:rPr>
        <w:noProof/>
        <w:kern w:val="0"/>
        <w:szCs w:val="21"/>
      </w:rPr>
      <w:t>8</w:t>
    </w:r>
    <w:r w:rsidR="00457CD3">
      <w:rPr>
        <w:kern w:val="0"/>
        <w:szCs w:val="21"/>
      </w:rPr>
      <w:fldChar w:fldCharType="end"/>
    </w:r>
    <w:r>
      <w:rPr>
        <w:rFonts w:hint="eastAsia"/>
        <w:kern w:val="0"/>
        <w:szCs w:val="21"/>
      </w:rPr>
      <w:t>页共</w:t>
    </w:r>
    <w:r w:rsidR="00457CD3">
      <w:rPr>
        <w:rFonts w:hint="eastAsia"/>
        <w:kern w:val="0"/>
        <w:szCs w:val="21"/>
      </w:rPr>
      <w:fldChar w:fldCharType="begin"/>
    </w:r>
    <w:r>
      <w:rPr>
        <w:kern w:val="0"/>
        <w:szCs w:val="21"/>
      </w:rPr>
      <w:instrText xml:space="preserve"> NUMPAGES </w:instrText>
    </w:r>
    <w:r w:rsidR="00457CD3">
      <w:rPr>
        <w:rFonts w:hint="eastAsia"/>
        <w:kern w:val="0"/>
        <w:szCs w:val="21"/>
      </w:rPr>
      <w:fldChar w:fldCharType="separate"/>
    </w:r>
    <w:r w:rsidR="00D71061">
      <w:rPr>
        <w:noProof/>
        <w:kern w:val="0"/>
        <w:szCs w:val="21"/>
      </w:rPr>
      <w:t>15</w:t>
    </w:r>
    <w:r w:rsidR="00457CD3">
      <w:rPr>
        <w:rFonts w:hint="eastAsia"/>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0AF" w:rsidRDefault="006C70AF">
      <w:r>
        <w:separator/>
      </w:r>
    </w:p>
  </w:footnote>
  <w:footnote w:type="continuationSeparator" w:id="0">
    <w:p w:rsidR="006C70AF" w:rsidRDefault="006C7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5E" w:rsidRPr="00841EB4" w:rsidRDefault="00841EB4" w:rsidP="008379E2">
    <w:pPr>
      <w:pStyle w:val="a4"/>
      <w:pBdr>
        <w:bottom w:val="single" w:sz="6" w:space="0" w:color="auto"/>
      </w:pBdr>
      <w:jc w:val="right"/>
      <w:rPr>
        <w:sz w:val="24"/>
        <w:szCs w:val="24"/>
      </w:rPr>
    </w:pPr>
    <w:r w:rsidRPr="003E676C">
      <w:rPr>
        <w:sz w:val="24"/>
        <w:szCs w:val="24"/>
      </w:rPr>
      <w:t>交银施罗德理财</w:t>
    </w:r>
    <w:r w:rsidRPr="003E676C">
      <w:rPr>
        <w:sz w:val="24"/>
        <w:szCs w:val="24"/>
      </w:rPr>
      <w:t>60</w:t>
    </w:r>
    <w:r w:rsidRPr="003E676C">
      <w:rPr>
        <w:sz w:val="24"/>
        <w:szCs w:val="24"/>
      </w:rPr>
      <w:t>天债券型证券投资基金</w:t>
    </w:r>
    <w:r w:rsidRPr="003E676C">
      <w:rPr>
        <w:sz w:val="24"/>
        <w:szCs w:val="24"/>
      </w:rPr>
      <w:t>2018</w:t>
    </w:r>
    <w:r w:rsidRPr="003E676C">
      <w:rPr>
        <w:sz w:val="24"/>
        <w:szCs w:val="24"/>
      </w:rPr>
      <w:t>年第</w:t>
    </w:r>
    <w:r w:rsidRPr="003E676C">
      <w:rPr>
        <w:sz w:val="24"/>
        <w:szCs w:val="24"/>
      </w:rPr>
      <w:t>2</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25ACF"/>
    <w:multiLevelType w:val="hybridMultilevel"/>
    <w:tmpl w:val="A1BADB72"/>
    <w:lvl w:ilvl="0" w:tplc="1694A2F2">
      <w:start w:val="1"/>
      <w:numFmt w:val="decimal"/>
      <w:lvlText w:val="%1、"/>
      <w:lvlJc w:val="left"/>
      <w:pPr>
        <w:tabs>
          <w:tab w:val="num" w:pos="830"/>
        </w:tabs>
        <w:ind w:left="830" w:hanging="360"/>
      </w:pPr>
      <w:rPr>
        <w:rFonts w:ascii="宋体" w:hint="default"/>
        <w:color w:val="auto"/>
      </w:rPr>
    </w:lvl>
    <w:lvl w:ilvl="1" w:tplc="04090019" w:tentative="1">
      <w:start w:val="1"/>
      <w:numFmt w:val="lowerLetter"/>
      <w:lvlText w:val="%2)"/>
      <w:lvlJc w:val="left"/>
      <w:pPr>
        <w:tabs>
          <w:tab w:val="num" w:pos="1310"/>
        </w:tabs>
        <w:ind w:left="1310" w:hanging="420"/>
      </w:pPr>
    </w:lvl>
    <w:lvl w:ilvl="2" w:tplc="0409001B" w:tentative="1">
      <w:start w:val="1"/>
      <w:numFmt w:val="lowerRoman"/>
      <w:lvlText w:val="%3."/>
      <w:lvlJc w:val="righ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9" w:tentative="1">
      <w:start w:val="1"/>
      <w:numFmt w:val="lowerLetter"/>
      <w:lvlText w:val="%5)"/>
      <w:lvlJc w:val="left"/>
      <w:pPr>
        <w:tabs>
          <w:tab w:val="num" w:pos="2570"/>
        </w:tabs>
        <w:ind w:left="2570" w:hanging="420"/>
      </w:pPr>
    </w:lvl>
    <w:lvl w:ilvl="5" w:tplc="0409001B" w:tentative="1">
      <w:start w:val="1"/>
      <w:numFmt w:val="lowerRoman"/>
      <w:lvlText w:val="%6."/>
      <w:lvlJc w:val="righ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9" w:tentative="1">
      <w:start w:val="1"/>
      <w:numFmt w:val="lowerLetter"/>
      <w:lvlText w:val="%8)"/>
      <w:lvlJc w:val="left"/>
      <w:pPr>
        <w:tabs>
          <w:tab w:val="num" w:pos="3830"/>
        </w:tabs>
        <w:ind w:left="3830" w:hanging="420"/>
      </w:pPr>
    </w:lvl>
    <w:lvl w:ilvl="8" w:tplc="0409001B" w:tentative="1">
      <w:start w:val="1"/>
      <w:numFmt w:val="lowerRoman"/>
      <w:lvlText w:val="%9."/>
      <w:lvlJc w:val="right"/>
      <w:pPr>
        <w:tabs>
          <w:tab w:val="num" w:pos="4250"/>
        </w:tabs>
        <w:ind w:left="42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7283"/>
    <w:rsid w:val="000028CE"/>
    <w:rsid w:val="00004DE7"/>
    <w:rsid w:val="00005433"/>
    <w:rsid w:val="00005660"/>
    <w:rsid w:val="00011D5A"/>
    <w:rsid w:val="000126D2"/>
    <w:rsid w:val="0001552D"/>
    <w:rsid w:val="0001566B"/>
    <w:rsid w:val="0002085F"/>
    <w:rsid w:val="00035596"/>
    <w:rsid w:val="000417E0"/>
    <w:rsid w:val="00044724"/>
    <w:rsid w:val="00052CA4"/>
    <w:rsid w:val="0005518A"/>
    <w:rsid w:val="00057D26"/>
    <w:rsid w:val="000607E9"/>
    <w:rsid w:val="00063BA4"/>
    <w:rsid w:val="00064E6F"/>
    <w:rsid w:val="0006697D"/>
    <w:rsid w:val="00070092"/>
    <w:rsid w:val="0007109E"/>
    <w:rsid w:val="00075BBB"/>
    <w:rsid w:val="00075CA2"/>
    <w:rsid w:val="0007770D"/>
    <w:rsid w:val="000873A2"/>
    <w:rsid w:val="000911B4"/>
    <w:rsid w:val="000A2D74"/>
    <w:rsid w:val="000A6B57"/>
    <w:rsid w:val="000A7480"/>
    <w:rsid w:val="000B2044"/>
    <w:rsid w:val="000B2266"/>
    <w:rsid w:val="000B6615"/>
    <w:rsid w:val="000C469F"/>
    <w:rsid w:val="000D0F44"/>
    <w:rsid w:val="000D6294"/>
    <w:rsid w:val="000D66F0"/>
    <w:rsid w:val="000E0F6E"/>
    <w:rsid w:val="000E4C40"/>
    <w:rsid w:val="000E5695"/>
    <w:rsid w:val="000F1795"/>
    <w:rsid w:val="000F2DA3"/>
    <w:rsid w:val="000F3C21"/>
    <w:rsid w:val="000F4826"/>
    <w:rsid w:val="000F5947"/>
    <w:rsid w:val="000F78F3"/>
    <w:rsid w:val="00101278"/>
    <w:rsid w:val="0010236C"/>
    <w:rsid w:val="001038EF"/>
    <w:rsid w:val="00103B93"/>
    <w:rsid w:val="001074D6"/>
    <w:rsid w:val="00113777"/>
    <w:rsid w:val="00114C97"/>
    <w:rsid w:val="00124BE3"/>
    <w:rsid w:val="0012707C"/>
    <w:rsid w:val="001302DB"/>
    <w:rsid w:val="00134628"/>
    <w:rsid w:val="00144663"/>
    <w:rsid w:val="00157B55"/>
    <w:rsid w:val="00162222"/>
    <w:rsid w:val="001635C7"/>
    <w:rsid w:val="0018245B"/>
    <w:rsid w:val="0018401C"/>
    <w:rsid w:val="00186667"/>
    <w:rsid w:val="00191B28"/>
    <w:rsid w:val="00193BCF"/>
    <w:rsid w:val="00195C6F"/>
    <w:rsid w:val="00196812"/>
    <w:rsid w:val="00197ED0"/>
    <w:rsid w:val="001A2524"/>
    <w:rsid w:val="001B1302"/>
    <w:rsid w:val="001B1BC6"/>
    <w:rsid w:val="001B3FBF"/>
    <w:rsid w:val="001B42BE"/>
    <w:rsid w:val="001B72D6"/>
    <w:rsid w:val="001B7CC6"/>
    <w:rsid w:val="001C5D80"/>
    <w:rsid w:val="001C668D"/>
    <w:rsid w:val="001C69EF"/>
    <w:rsid w:val="001D0D4C"/>
    <w:rsid w:val="001D0DB0"/>
    <w:rsid w:val="001D3FAC"/>
    <w:rsid w:val="001D65C8"/>
    <w:rsid w:val="001D6ECD"/>
    <w:rsid w:val="001D75D9"/>
    <w:rsid w:val="001E15D0"/>
    <w:rsid w:val="001E1B20"/>
    <w:rsid w:val="001E2E91"/>
    <w:rsid w:val="001E6FA5"/>
    <w:rsid w:val="001F0286"/>
    <w:rsid w:val="00205A5F"/>
    <w:rsid w:val="0020640F"/>
    <w:rsid w:val="0021251E"/>
    <w:rsid w:val="00220DD8"/>
    <w:rsid w:val="00223D01"/>
    <w:rsid w:val="002304D5"/>
    <w:rsid w:val="00232095"/>
    <w:rsid w:val="00233014"/>
    <w:rsid w:val="0024424F"/>
    <w:rsid w:val="002473A1"/>
    <w:rsid w:val="0025028B"/>
    <w:rsid w:val="002507FE"/>
    <w:rsid w:val="002525C7"/>
    <w:rsid w:val="00254E7F"/>
    <w:rsid w:val="002611C3"/>
    <w:rsid w:val="002622E8"/>
    <w:rsid w:val="002648B5"/>
    <w:rsid w:val="00267283"/>
    <w:rsid w:val="00274FAC"/>
    <w:rsid w:val="00281564"/>
    <w:rsid w:val="0029349C"/>
    <w:rsid w:val="002A4B7F"/>
    <w:rsid w:val="002A55E5"/>
    <w:rsid w:val="002B45A4"/>
    <w:rsid w:val="002C019C"/>
    <w:rsid w:val="002C1941"/>
    <w:rsid w:val="002C29B1"/>
    <w:rsid w:val="002D3ADF"/>
    <w:rsid w:val="002E040C"/>
    <w:rsid w:val="002E0F4A"/>
    <w:rsid w:val="002F0E9D"/>
    <w:rsid w:val="002F62AD"/>
    <w:rsid w:val="002F6539"/>
    <w:rsid w:val="00305FAF"/>
    <w:rsid w:val="00307062"/>
    <w:rsid w:val="00311ADA"/>
    <w:rsid w:val="00311AEB"/>
    <w:rsid w:val="00311BDC"/>
    <w:rsid w:val="00322B07"/>
    <w:rsid w:val="0032323A"/>
    <w:rsid w:val="00323377"/>
    <w:rsid w:val="00325E07"/>
    <w:rsid w:val="00327FB0"/>
    <w:rsid w:val="00340292"/>
    <w:rsid w:val="00340C3A"/>
    <w:rsid w:val="00343648"/>
    <w:rsid w:val="00343AF0"/>
    <w:rsid w:val="003446AD"/>
    <w:rsid w:val="00346359"/>
    <w:rsid w:val="00346B82"/>
    <w:rsid w:val="0035022C"/>
    <w:rsid w:val="0035215C"/>
    <w:rsid w:val="00362E2A"/>
    <w:rsid w:val="00363ED1"/>
    <w:rsid w:val="00371E26"/>
    <w:rsid w:val="00373AAB"/>
    <w:rsid w:val="00383631"/>
    <w:rsid w:val="00383960"/>
    <w:rsid w:val="00384942"/>
    <w:rsid w:val="0039276A"/>
    <w:rsid w:val="00394BC1"/>
    <w:rsid w:val="003A0EC1"/>
    <w:rsid w:val="003B36B4"/>
    <w:rsid w:val="003B6DC6"/>
    <w:rsid w:val="003C0E8C"/>
    <w:rsid w:val="003C1137"/>
    <w:rsid w:val="003C495A"/>
    <w:rsid w:val="003D1E1A"/>
    <w:rsid w:val="003D1ECF"/>
    <w:rsid w:val="003D21F4"/>
    <w:rsid w:val="003D44FC"/>
    <w:rsid w:val="003D799E"/>
    <w:rsid w:val="003E14FE"/>
    <w:rsid w:val="003E565B"/>
    <w:rsid w:val="003F0FE7"/>
    <w:rsid w:val="003F2742"/>
    <w:rsid w:val="003F43EB"/>
    <w:rsid w:val="00402654"/>
    <w:rsid w:val="00403ED2"/>
    <w:rsid w:val="00410A6D"/>
    <w:rsid w:val="00423C71"/>
    <w:rsid w:val="004250C5"/>
    <w:rsid w:val="00425438"/>
    <w:rsid w:val="004330DF"/>
    <w:rsid w:val="00433C1E"/>
    <w:rsid w:val="004369B0"/>
    <w:rsid w:val="00440828"/>
    <w:rsid w:val="0044257C"/>
    <w:rsid w:val="00444A55"/>
    <w:rsid w:val="00446474"/>
    <w:rsid w:val="0044671E"/>
    <w:rsid w:val="00451FCA"/>
    <w:rsid w:val="004527E3"/>
    <w:rsid w:val="00452D31"/>
    <w:rsid w:val="00457CD3"/>
    <w:rsid w:val="00460000"/>
    <w:rsid w:val="00460350"/>
    <w:rsid w:val="00461A70"/>
    <w:rsid w:val="0046349D"/>
    <w:rsid w:val="00464ABB"/>
    <w:rsid w:val="004702DF"/>
    <w:rsid w:val="00470341"/>
    <w:rsid w:val="00473E10"/>
    <w:rsid w:val="00473EC9"/>
    <w:rsid w:val="00474896"/>
    <w:rsid w:val="004771B9"/>
    <w:rsid w:val="00496B2E"/>
    <w:rsid w:val="00496DD2"/>
    <w:rsid w:val="004A2432"/>
    <w:rsid w:val="004A357E"/>
    <w:rsid w:val="004A46A0"/>
    <w:rsid w:val="004A67CC"/>
    <w:rsid w:val="004A6E66"/>
    <w:rsid w:val="004B1C09"/>
    <w:rsid w:val="004C5B7C"/>
    <w:rsid w:val="004D22E1"/>
    <w:rsid w:val="004E041A"/>
    <w:rsid w:val="004E3452"/>
    <w:rsid w:val="004E4E63"/>
    <w:rsid w:val="004F2B3F"/>
    <w:rsid w:val="00501282"/>
    <w:rsid w:val="00504B75"/>
    <w:rsid w:val="00506EF6"/>
    <w:rsid w:val="005141F5"/>
    <w:rsid w:val="00515166"/>
    <w:rsid w:val="0051578D"/>
    <w:rsid w:val="005212AE"/>
    <w:rsid w:val="00525834"/>
    <w:rsid w:val="00533490"/>
    <w:rsid w:val="00542985"/>
    <w:rsid w:val="0054464B"/>
    <w:rsid w:val="0054477E"/>
    <w:rsid w:val="0054785C"/>
    <w:rsid w:val="00555883"/>
    <w:rsid w:val="00560F94"/>
    <w:rsid w:val="005633AD"/>
    <w:rsid w:val="00570F8C"/>
    <w:rsid w:val="005721C7"/>
    <w:rsid w:val="00575970"/>
    <w:rsid w:val="00580560"/>
    <w:rsid w:val="00582960"/>
    <w:rsid w:val="00585084"/>
    <w:rsid w:val="00592D0A"/>
    <w:rsid w:val="00592F2C"/>
    <w:rsid w:val="00594DCA"/>
    <w:rsid w:val="00595285"/>
    <w:rsid w:val="005954A4"/>
    <w:rsid w:val="00597A8E"/>
    <w:rsid w:val="005A2388"/>
    <w:rsid w:val="005A60B7"/>
    <w:rsid w:val="005B0F46"/>
    <w:rsid w:val="005B527B"/>
    <w:rsid w:val="005D0779"/>
    <w:rsid w:val="005D596C"/>
    <w:rsid w:val="005D6807"/>
    <w:rsid w:val="005E0463"/>
    <w:rsid w:val="005E05CC"/>
    <w:rsid w:val="005E2087"/>
    <w:rsid w:val="005E6FA5"/>
    <w:rsid w:val="005F05D6"/>
    <w:rsid w:val="005F17EC"/>
    <w:rsid w:val="005F3F29"/>
    <w:rsid w:val="005F41D2"/>
    <w:rsid w:val="005F668B"/>
    <w:rsid w:val="005F6B28"/>
    <w:rsid w:val="0060549B"/>
    <w:rsid w:val="00613327"/>
    <w:rsid w:val="00617DD4"/>
    <w:rsid w:val="006214E4"/>
    <w:rsid w:val="00623E3A"/>
    <w:rsid w:val="006245FF"/>
    <w:rsid w:val="00630342"/>
    <w:rsid w:val="0063302E"/>
    <w:rsid w:val="00633177"/>
    <w:rsid w:val="006331F2"/>
    <w:rsid w:val="00633CF7"/>
    <w:rsid w:val="00636261"/>
    <w:rsid w:val="00636B17"/>
    <w:rsid w:val="0064191E"/>
    <w:rsid w:val="00664834"/>
    <w:rsid w:val="006724A2"/>
    <w:rsid w:val="00672BEF"/>
    <w:rsid w:val="00672C2D"/>
    <w:rsid w:val="00673BA5"/>
    <w:rsid w:val="00684A5A"/>
    <w:rsid w:val="0069018A"/>
    <w:rsid w:val="006911A1"/>
    <w:rsid w:val="00693EE6"/>
    <w:rsid w:val="006A1E40"/>
    <w:rsid w:val="006A2D00"/>
    <w:rsid w:val="006B4C67"/>
    <w:rsid w:val="006C671E"/>
    <w:rsid w:val="006C70AF"/>
    <w:rsid w:val="006C7553"/>
    <w:rsid w:val="006D27DD"/>
    <w:rsid w:val="006D4647"/>
    <w:rsid w:val="006D4C22"/>
    <w:rsid w:val="006E2890"/>
    <w:rsid w:val="006E3E17"/>
    <w:rsid w:val="006E470F"/>
    <w:rsid w:val="006E4EB5"/>
    <w:rsid w:val="006F1C55"/>
    <w:rsid w:val="006F3CEE"/>
    <w:rsid w:val="006F622C"/>
    <w:rsid w:val="0070378F"/>
    <w:rsid w:val="00707CB2"/>
    <w:rsid w:val="00710487"/>
    <w:rsid w:val="00714B3D"/>
    <w:rsid w:val="0071688D"/>
    <w:rsid w:val="007277D1"/>
    <w:rsid w:val="00727EA0"/>
    <w:rsid w:val="00730567"/>
    <w:rsid w:val="0073105A"/>
    <w:rsid w:val="00733AB7"/>
    <w:rsid w:val="00734B8E"/>
    <w:rsid w:val="0073602D"/>
    <w:rsid w:val="00737060"/>
    <w:rsid w:val="00741288"/>
    <w:rsid w:val="00741E1D"/>
    <w:rsid w:val="0074455F"/>
    <w:rsid w:val="00744E84"/>
    <w:rsid w:val="007521F9"/>
    <w:rsid w:val="00756489"/>
    <w:rsid w:val="00756EA2"/>
    <w:rsid w:val="00757F37"/>
    <w:rsid w:val="00762E87"/>
    <w:rsid w:val="00764CF7"/>
    <w:rsid w:val="007723FD"/>
    <w:rsid w:val="00772687"/>
    <w:rsid w:val="00774E1E"/>
    <w:rsid w:val="00780252"/>
    <w:rsid w:val="00782061"/>
    <w:rsid w:val="00785C32"/>
    <w:rsid w:val="00786879"/>
    <w:rsid w:val="00790C4E"/>
    <w:rsid w:val="007B082A"/>
    <w:rsid w:val="007B1C3E"/>
    <w:rsid w:val="007C42E5"/>
    <w:rsid w:val="007C4D1A"/>
    <w:rsid w:val="007D7C6A"/>
    <w:rsid w:val="007E0C02"/>
    <w:rsid w:val="007E263D"/>
    <w:rsid w:val="007F1DE3"/>
    <w:rsid w:val="007F5A8D"/>
    <w:rsid w:val="007F7BD7"/>
    <w:rsid w:val="008056FA"/>
    <w:rsid w:val="0080769B"/>
    <w:rsid w:val="008115B6"/>
    <w:rsid w:val="00813897"/>
    <w:rsid w:val="00814461"/>
    <w:rsid w:val="00824081"/>
    <w:rsid w:val="00824D84"/>
    <w:rsid w:val="00825EA5"/>
    <w:rsid w:val="0082661C"/>
    <w:rsid w:val="00833555"/>
    <w:rsid w:val="008347B3"/>
    <w:rsid w:val="00834F7F"/>
    <w:rsid w:val="00835BDD"/>
    <w:rsid w:val="008379E2"/>
    <w:rsid w:val="00841EB4"/>
    <w:rsid w:val="00844B21"/>
    <w:rsid w:val="00852119"/>
    <w:rsid w:val="0085498E"/>
    <w:rsid w:val="00855BA5"/>
    <w:rsid w:val="0086245E"/>
    <w:rsid w:val="00880EE6"/>
    <w:rsid w:val="00882323"/>
    <w:rsid w:val="00887643"/>
    <w:rsid w:val="0089287A"/>
    <w:rsid w:val="00893021"/>
    <w:rsid w:val="008955D4"/>
    <w:rsid w:val="008A1980"/>
    <w:rsid w:val="008B17AE"/>
    <w:rsid w:val="008B23BD"/>
    <w:rsid w:val="008D0A39"/>
    <w:rsid w:val="008D2405"/>
    <w:rsid w:val="008E4638"/>
    <w:rsid w:val="008E71D2"/>
    <w:rsid w:val="008F44F3"/>
    <w:rsid w:val="009004F7"/>
    <w:rsid w:val="00901503"/>
    <w:rsid w:val="00902E3F"/>
    <w:rsid w:val="00903E98"/>
    <w:rsid w:val="00906C9B"/>
    <w:rsid w:val="00907F97"/>
    <w:rsid w:val="00910FB5"/>
    <w:rsid w:val="00911C0E"/>
    <w:rsid w:val="009153D7"/>
    <w:rsid w:val="00920D1F"/>
    <w:rsid w:val="009268A2"/>
    <w:rsid w:val="00930856"/>
    <w:rsid w:val="0094213C"/>
    <w:rsid w:val="00943AFD"/>
    <w:rsid w:val="00943CEC"/>
    <w:rsid w:val="00945D45"/>
    <w:rsid w:val="00951A65"/>
    <w:rsid w:val="0097021E"/>
    <w:rsid w:val="00971744"/>
    <w:rsid w:val="00971C19"/>
    <w:rsid w:val="00971D35"/>
    <w:rsid w:val="0097206C"/>
    <w:rsid w:val="00984D79"/>
    <w:rsid w:val="00985C3A"/>
    <w:rsid w:val="0099296A"/>
    <w:rsid w:val="009965A5"/>
    <w:rsid w:val="009A56D7"/>
    <w:rsid w:val="009A755D"/>
    <w:rsid w:val="009B15FD"/>
    <w:rsid w:val="009B2693"/>
    <w:rsid w:val="009B3AF9"/>
    <w:rsid w:val="009B3BAA"/>
    <w:rsid w:val="009B3C3F"/>
    <w:rsid w:val="009B3F21"/>
    <w:rsid w:val="009B4EB9"/>
    <w:rsid w:val="009B73A7"/>
    <w:rsid w:val="009C1A42"/>
    <w:rsid w:val="009D1870"/>
    <w:rsid w:val="009D3E05"/>
    <w:rsid w:val="009D54AB"/>
    <w:rsid w:val="009D60EB"/>
    <w:rsid w:val="009D74FC"/>
    <w:rsid w:val="009E07F4"/>
    <w:rsid w:val="009E2BAA"/>
    <w:rsid w:val="009E2CEC"/>
    <w:rsid w:val="009E3E0B"/>
    <w:rsid w:val="009F480F"/>
    <w:rsid w:val="009F4A7B"/>
    <w:rsid w:val="00A01505"/>
    <w:rsid w:val="00A1530B"/>
    <w:rsid w:val="00A16747"/>
    <w:rsid w:val="00A16D78"/>
    <w:rsid w:val="00A21753"/>
    <w:rsid w:val="00A21EC2"/>
    <w:rsid w:val="00A24DC0"/>
    <w:rsid w:val="00A33AA8"/>
    <w:rsid w:val="00A42A96"/>
    <w:rsid w:val="00A44046"/>
    <w:rsid w:val="00A455A0"/>
    <w:rsid w:val="00A50D92"/>
    <w:rsid w:val="00A55038"/>
    <w:rsid w:val="00A575D2"/>
    <w:rsid w:val="00A62469"/>
    <w:rsid w:val="00A62DD4"/>
    <w:rsid w:val="00A65A66"/>
    <w:rsid w:val="00A7219D"/>
    <w:rsid w:val="00A76B36"/>
    <w:rsid w:val="00A805BC"/>
    <w:rsid w:val="00A80F9F"/>
    <w:rsid w:val="00A81075"/>
    <w:rsid w:val="00A83050"/>
    <w:rsid w:val="00A83F4B"/>
    <w:rsid w:val="00A87550"/>
    <w:rsid w:val="00A948C3"/>
    <w:rsid w:val="00A95FA9"/>
    <w:rsid w:val="00A96BCD"/>
    <w:rsid w:val="00AA1DFA"/>
    <w:rsid w:val="00AA5B03"/>
    <w:rsid w:val="00AA68D4"/>
    <w:rsid w:val="00AB373C"/>
    <w:rsid w:val="00AB5159"/>
    <w:rsid w:val="00AC2ACF"/>
    <w:rsid w:val="00AC2B47"/>
    <w:rsid w:val="00AC3D9E"/>
    <w:rsid w:val="00AC446F"/>
    <w:rsid w:val="00AC6C3D"/>
    <w:rsid w:val="00AD1ADB"/>
    <w:rsid w:val="00AD2F16"/>
    <w:rsid w:val="00AD30B2"/>
    <w:rsid w:val="00AD68B9"/>
    <w:rsid w:val="00AE17F1"/>
    <w:rsid w:val="00AE2FB9"/>
    <w:rsid w:val="00AE342F"/>
    <w:rsid w:val="00AE4F96"/>
    <w:rsid w:val="00AE6D9A"/>
    <w:rsid w:val="00AE7435"/>
    <w:rsid w:val="00AF2397"/>
    <w:rsid w:val="00AF27F9"/>
    <w:rsid w:val="00AF3D19"/>
    <w:rsid w:val="00AF60BA"/>
    <w:rsid w:val="00B040BC"/>
    <w:rsid w:val="00B0441A"/>
    <w:rsid w:val="00B044FC"/>
    <w:rsid w:val="00B06458"/>
    <w:rsid w:val="00B071B2"/>
    <w:rsid w:val="00B07C45"/>
    <w:rsid w:val="00B12EB2"/>
    <w:rsid w:val="00B13F60"/>
    <w:rsid w:val="00B2239A"/>
    <w:rsid w:val="00B25119"/>
    <w:rsid w:val="00B26FE5"/>
    <w:rsid w:val="00B27004"/>
    <w:rsid w:val="00B33F45"/>
    <w:rsid w:val="00B33FA5"/>
    <w:rsid w:val="00B415B8"/>
    <w:rsid w:val="00B420AC"/>
    <w:rsid w:val="00B4354A"/>
    <w:rsid w:val="00B54CC5"/>
    <w:rsid w:val="00B60E27"/>
    <w:rsid w:val="00B64D62"/>
    <w:rsid w:val="00B81F61"/>
    <w:rsid w:val="00B83944"/>
    <w:rsid w:val="00B86A3F"/>
    <w:rsid w:val="00B92FD1"/>
    <w:rsid w:val="00B94B49"/>
    <w:rsid w:val="00BA1773"/>
    <w:rsid w:val="00BA7AF1"/>
    <w:rsid w:val="00BB03CC"/>
    <w:rsid w:val="00BB252C"/>
    <w:rsid w:val="00BB5126"/>
    <w:rsid w:val="00BB7518"/>
    <w:rsid w:val="00BC0205"/>
    <w:rsid w:val="00BC14F5"/>
    <w:rsid w:val="00BC2146"/>
    <w:rsid w:val="00BD4710"/>
    <w:rsid w:val="00BD4DEE"/>
    <w:rsid w:val="00BD6918"/>
    <w:rsid w:val="00BD7053"/>
    <w:rsid w:val="00BE33B1"/>
    <w:rsid w:val="00BE3EB8"/>
    <w:rsid w:val="00BE439F"/>
    <w:rsid w:val="00BE52AF"/>
    <w:rsid w:val="00BE5584"/>
    <w:rsid w:val="00BF1111"/>
    <w:rsid w:val="00BF1907"/>
    <w:rsid w:val="00BF3886"/>
    <w:rsid w:val="00C009AF"/>
    <w:rsid w:val="00C03EF8"/>
    <w:rsid w:val="00C06606"/>
    <w:rsid w:val="00C1039C"/>
    <w:rsid w:val="00C17098"/>
    <w:rsid w:val="00C2005E"/>
    <w:rsid w:val="00C205E4"/>
    <w:rsid w:val="00C26FF6"/>
    <w:rsid w:val="00C2782D"/>
    <w:rsid w:val="00C3040F"/>
    <w:rsid w:val="00C31398"/>
    <w:rsid w:val="00C31708"/>
    <w:rsid w:val="00C36C15"/>
    <w:rsid w:val="00C4213A"/>
    <w:rsid w:val="00C4371A"/>
    <w:rsid w:val="00C4627A"/>
    <w:rsid w:val="00C54ED4"/>
    <w:rsid w:val="00C637D1"/>
    <w:rsid w:val="00C640B8"/>
    <w:rsid w:val="00C7033B"/>
    <w:rsid w:val="00C83157"/>
    <w:rsid w:val="00C8683C"/>
    <w:rsid w:val="00C86E1D"/>
    <w:rsid w:val="00C927D5"/>
    <w:rsid w:val="00C97508"/>
    <w:rsid w:val="00CA0730"/>
    <w:rsid w:val="00CA091E"/>
    <w:rsid w:val="00CA1C04"/>
    <w:rsid w:val="00CA3808"/>
    <w:rsid w:val="00CA65DD"/>
    <w:rsid w:val="00CB0E8A"/>
    <w:rsid w:val="00CB7680"/>
    <w:rsid w:val="00CC05B9"/>
    <w:rsid w:val="00CC3F83"/>
    <w:rsid w:val="00CC57FC"/>
    <w:rsid w:val="00CC7DB0"/>
    <w:rsid w:val="00CD5F24"/>
    <w:rsid w:val="00CD6E50"/>
    <w:rsid w:val="00CE0E18"/>
    <w:rsid w:val="00CE193A"/>
    <w:rsid w:val="00CE25BB"/>
    <w:rsid w:val="00CE6A71"/>
    <w:rsid w:val="00CF21C5"/>
    <w:rsid w:val="00CF6DF0"/>
    <w:rsid w:val="00D06255"/>
    <w:rsid w:val="00D12B02"/>
    <w:rsid w:val="00D15D82"/>
    <w:rsid w:val="00D1705E"/>
    <w:rsid w:val="00D25602"/>
    <w:rsid w:val="00D30BD3"/>
    <w:rsid w:val="00D33791"/>
    <w:rsid w:val="00D33BA8"/>
    <w:rsid w:val="00D364EB"/>
    <w:rsid w:val="00D40363"/>
    <w:rsid w:val="00D451BC"/>
    <w:rsid w:val="00D51E96"/>
    <w:rsid w:val="00D5661A"/>
    <w:rsid w:val="00D568BB"/>
    <w:rsid w:val="00D63B9E"/>
    <w:rsid w:val="00D6565D"/>
    <w:rsid w:val="00D65D90"/>
    <w:rsid w:val="00D66016"/>
    <w:rsid w:val="00D71061"/>
    <w:rsid w:val="00D769BA"/>
    <w:rsid w:val="00D8034F"/>
    <w:rsid w:val="00D81755"/>
    <w:rsid w:val="00D8505A"/>
    <w:rsid w:val="00D85266"/>
    <w:rsid w:val="00D8617C"/>
    <w:rsid w:val="00D87D00"/>
    <w:rsid w:val="00D92498"/>
    <w:rsid w:val="00D94E23"/>
    <w:rsid w:val="00DA1983"/>
    <w:rsid w:val="00DA2F1E"/>
    <w:rsid w:val="00DA329B"/>
    <w:rsid w:val="00DA5831"/>
    <w:rsid w:val="00DB2873"/>
    <w:rsid w:val="00DB6417"/>
    <w:rsid w:val="00DC4482"/>
    <w:rsid w:val="00DC6D2A"/>
    <w:rsid w:val="00DD1CEE"/>
    <w:rsid w:val="00DD2C3B"/>
    <w:rsid w:val="00DD5028"/>
    <w:rsid w:val="00DE7C60"/>
    <w:rsid w:val="00DF1198"/>
    <w:rsid w:val="00DF2D90"/>
    <w:rsid w:val="00E12082"/>
    <w:rsid w:val="00E21589"/>
    <w:rsid w:val="00E24D9E"/>
    <w:rsid w:val="00E257C8"/>
    <w:rsid w:val="00E26581"/>
    <w:rsid w:val="00E2722E"/>
    <w:rsid w:val="00E27752"/>
    <w:rsid w:val="00E3447D"/>
    <w:rsid w:val="00E428F6"/>
    <w:rsid w:val="00E431CE"/>
    <w:rsid w:val="00E445F8"/>
    <w:rsid w:val="00E503E4"/>
    <w:rsid w:val="00E5134D"/>
    <w:rsid w:val="00E55E02"/>
    <w:rsid w:val="00E571C4"/>
    <w:rsid w:val="00E62A84"/>
    <w:rsid w:val="00E63B3D"/>
    <w:rsid w:val="00E64272"/>
    <w:rsid w:val="00E64479"/>
    <w:rsid w:val="00E66A12"/>
    <w:rsid w:val="00E67D99"/>
    <w:rsid w:val="00E70E8B"/>
    <w:rsid w:val="00E75556"/>
    <w:rsid w:val="00E76F1F"/>
    <w:rsid w:val="00E80BE2"/>
    <w:rsid w:val="00E8309D"/>
    <w:rsid w:val="00E90A9C"/>
    <w:rsid w:val="00E912B7"/>
    <w:rsid w:val="00E95356"/>
    <w:rsid w:val="00E966E5"/>
    <w:rsid w:val="00E96898"/>
    <w:rsid w:val="00E9710E"/>
    <w:rsid w:val="00EA3D96"/>
    <w:rsid w:val="00EA4C82"/>
    <w:rsid w:val="00EA6B69"/>
    <w:rsid w:val="00EA6B7B"/>
    <w:rsid w:val="00EB25E4"/>
    <w:rsid w:val="00EB3D8B"/>
    <w:rsid w:val="00ED1B77"/>
    <w:rsid w:val="00ED1E31"/>
    <w:rsid w:val="00ED5511"/>
    <w:rsid w:val="00ED57D1"/>
    <w:rsid w:val="00EF3B7C"/>
    <w:rsid w:val="00EF4DD2"/>
    <w:rsid w:val="00EF568A"/>
    <w:rsid w:val="00EF56FA"/>
    <w:rsid w:val="00EF6216"/>
    <w:rsid w:val="00EF6E42"/>
    <w:rsid w:val="00F046FB"/>
    <w:rsid w:val="00F0613C"/>
    <w:rsid w:val="00F06EDE"/>
    <w:rsid w:val="00F10508"/>
    <w:rsid w:val="00F11244"/>
    <w:rsid w:val="00F120D4"/>
    <w:rsid w:val="00F14672"/>
    <w:rsid w:val="00F14A7B"/>
    <w:rsid w:val="00F1658B"/>
    <w:rsid w:val="00F2540D"/>
    <w:rsid w:val="00F26602"/>
    <w:rsid w:val="00F31380"/>
    <w:rsid w:val="00F333BF"/>
    <w:rsid w:val="00F34483"/>
    <w:rsid w:val="00F34499"/>
    <w:rsid w:val="00F406E3"/>
    <w:rsid w:val="00F40C82"/>
    <w:rsid w:val="00F41AA6"/>
    <w:rsid w:val="00F5114E"/>
    <w:rsid w:val="00F53B1A"/>
    <w:rsid w:val="00F54568"/>
    <w:rsid w:val="00F57249"/>
    <w:rsid w:val="00F60094"/>
    <w:rsid w:val="00F62DE3"/>
    <w:rsid w:val="00F77131"/>
    <w:rsid w:val="00F7796E"/>
    <w:rsid w:val="00F85CBF"/>
    <w:rsid w:val="00F85D7E"/>
    <w:rsid w:val="00F92B0F"/>
    <w:rsid w:val="00F94C5A"/>
    <w:rsid w:val="00F9749C"/>
    <w:rsid w:val="00FA379D"/>
    <w:rsid w:val="00FA4C13"/>
    <w:rsid w:val="00FA684C"/>
    <w:rsid w:val="00FA6E20"/>
    <w:rsid w:val="00FB345F"/>
    <w:rsid w:val="00FB4DA5"/>
    <w:rsid w:val="00FB7A18"/>
    <w:rsid w:val="00FC57A1"/>
    <w:rsid w:val="00FD3820"/>
    <w:rsid w:val="00FE2508"/>
    <w:rsid w:val="00FE3301"/>
    <w:rsid w:val="00FE6E6D"/>
    <w:rsid w:val="00FF0DAE"/>
    <w:rsid w:val="00FF3092"/>
    <w:rsid w:val="00FF6C89"/>
    <w:rsid w:val="00FF72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A9AFECAA-011B-4A22-9835-34BDBB28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BBB"/>
    <w:pPr>
      <w:widowControl w:val="0"/>
      <w:jc w:val="both"/>
    </w:pPr>
    <w:rPr>
      <w:kern w:val="2"/>
      <w:sz w:val="21"/>
      <w:szCs w:val="24"/>
    </w:rPr>
  </w:style>
  <w:style w:type="paragraph" w:styleId="1">
    <w:name w:val="heading 1"/>
    <w:basedOn w:val="a"/>
    <w:next w:val="a"/>
    <w:link w:val="1Char"/>
    <w:qFormat/>
    <w:rsid w:val="00CA65DD"/>
    <w:pPr>
      <w:keepNext/>
      <w:keepLines/>
      <w:spacing w:before="340" w:after="330" w:line="578" w:lineRule="auto"/>
      <w:outlineLvl w:val="0"/>
    </w:pPr>
    <w:rPr>
      <w:b/>
      <w:bCs/>
      <w:kern w:val="44"/>
      <w:sz w:val="44"/>
      <w:szCs w:val="44"/>
    </w:rPr>
  </w:style>
  <w:style w:type="paragraph" w:styleId="2">
    <w:name w:val="heading 2"/>
    <w:basedOn w:val="a"/>
    <w:next w:val="a0"/>
    <w:qFormat/>
    <w:rsid w:val="009D74FC"/>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rsid w:val="00613327"/>
    <w:pPr>
      <w:pBdr>
        <w:bottom w:val="single" w:sz="6" w:space="1" w:color="auto"/>
      </w:pBdr>
      <w:tabs>
        <w:tab w:val="center" w:pos="4153"/>
        <w:tab w:val="right" w:pos="8306"/>
      </w:tabs>
      <w:snapToGrid w:val="0"/>
      <w:jc w:val="center"/>
    </w:pPr>
    <w:rPr>
      <w:sz w:val="18"/>
      <w:szCs w:val="18"/>
    </w:rPr>
  </w:style>
  <w:style w:type="paragraph" w:styleId="a5">
    <w:name w:val="footer"/>
    <w:basedOn w:val="a"/>
    <w:rsid w:val="00613327"/>
    <w:pPr>
      <w:tabs>
        <w:tab w:val="center" w:pos="4153"/>
        <w:tab w:val="right" w:pos="8306"/>
      </w:tabs>
      <w:snapToGrid w:val="0"/>
      <w:jc w:val="left"/>
    </w:pPr>
    <w:rPr>
      <w:sz w:val="18"/>
      <w:szCs w:val="18"/>
    </w:rPr>
  </w:style>
  <w:style w:type="paragraph" w:customStyle="1" w:styleId="Char0">
    <w:name w:val="Char"/>
    <w:basedOn w:val="a"/>
    <w:rsid w:val="00186667"/>
  </w:style>
  <w:style w:type="paragraph" w:styleId="20">
    <w:name w:val="Body Text Indent 2"/>
    <w:basedOn w:val="a"/>
    <w:rsid w:val="00186667"/>
    <w:pPr>
      <w:spacing w:line="560" w:lineRule="exact"/>
      <w:ind w:firstLineChars="200" w:firstLine="480"/>
    </w:pPr>
    <w:rPr>
      <w:rFonts w:ascii="宋体" w:hAnsi="宋体"/>
      <w:color w:val="FF0000"/>
      <w:sz w:val="24"/>
    </w:rPr>
  </w:style>
  <w:style w:type="paragraph" w:styleId="a6">
    <w:name w:val="Plain Text"/>
    <w:basedOn w:val="a"/>
    <w:link w:val="Char1"/>
    <w:uiPriority w:val="99"/>
    <w:rsid w:val="004771B9"/>
    <w:rPr>
      <w:rFonts w:ascii="宋体" w:hAnsi="Courier New"/>
      <w:szCs w:val="21"/>
    </w:rPr>
  </w:style>
  <w:style w:type="paragraph" w:styleId="3">
    <w:name w:val="Body Text Indent 3"/>
    <w:basedOn w:val="a"/>
    <w:rsid w:val="004771B9"/>
    <w:pPr>
      <w:spacing w:after="120"/>
      <w:ind w:leftChars="200" w:left="420"/>
    </w:pPr>
    <w:rPr>
      <w:sz w:val="16"/>
      <w:szCs w:val="16"/>
    </w:rPr>
  </w:style>
  <w:style w:type="paragraph" w:styleId="a0">
    <w:name w:val="Normal Indent"/>
    <w:basedOn w:val="a"/>
    <w:rsid w:val="009D74FC"/>
    <w:pPr>
      <w:ind w:firstLineChars="200" w:firstLine="420"/>
    </w:pPr>
  </w:style>
  <w:style w:type="paragraph" w:styleId="a7">
    <w:name w:val="Document Map"/>
    <w:basedOn w:val="a"/>
    <w:semiHidden/>
    <w:rsid w:val="005212AE"/>
    <w:pPr>
      <w:shd w:val="clear" w:color="auto" w:fill="000080"/>
    </w:pPr>
  </w:style>
  <w:style w:type="character" w:customStyle="1" w:styleId="Char1">
    <w:name w:val="纯文本 Char"/>
    <w:link w:val="a6"/>
    <w:uiPriority w:val="99"/>
    <w:rsid w:val="00E63B3D"/>
    <w:rPr>
      <w:rFonts w:ascii="宋体" w:hAnsi="Courier New"/>
      <w:kern w:val="2"/>
      <w:sz w:val="21"/>
      <w:szCs w:val="21"/>
    </w:rPr>
  </w:style>
  <w:style w:type="paragraph" w:styleId="a8">
    <w:name w:val="Balloon Text"/>
    <w:basedOn w:val="a"/>
    <w:link w:val="Char2"/>
    <w:rsid w:val="00E63B3D"/>
    <w:rPr>
      <w:sz w:val="18"/>
      <w:szCs w:val="18"/>
    </w:rPr>
  </w:style>
  <w:style w:type="character" w:customStyle="1" w:styleId="Char2">
    <w:name w:val="批注框文本 Char"/>
    <w:basedOn w:val="a1"/>
    <w:link w:val="a8"/>
    <w:rsid w:val="00E63B3D"/>
    <w:rPr>
      <w:kern w:val="2"/>
      <w:sz w:val="18"/>
      <w:szCs w:val="18"/>
    </w:rPr>
  </w:style>
  <w:style w:type="paragraph" w:styleId="a9">
    <w:name w:val="List Paragraph"/>
    <w:basedOn w:val="a"/>
    <w:uiPriority w:val="34"/>
    <w:qFormat/>
    <w:rsid w:val="005F668B"/>
    <w:pPr>
      <w:ind w:firstLineChars="200" w:firstLine="420"/>
    </w:pPr>
  </w:style>
  <w:style w:type="table" w:styleId="aa">
    <w:name w:val="Table Grid"/>
    <w:basedOn w:val="a2"/>
    <w:qFormat/>
    <w:rsid w:val="005A60B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rmal (Web)"/>
    <w:basedOn w:val="a"/>
    <w:rsid w:val="008B23BD"/>
    <w:pPr>
      <w:widowControl/>
      <w:spacing w:before="100" w:beforeAutospacing="1" w:after="100" w:afterAutospacing="1"/>
    </w:pPr>
    <w:rPr>
      <w:rFonts w:ascii="宋体" w:hAnsi="宋体"/>
      <w:kern w:val="0"/>
      <w:sz w:val="24"/>
      <w:szCs w:val="20"/>
    </w:rPr>
  </w:style>
  <w:style w:type="character" w:customStyle="1" w:styleId="Char">
    <w:name w:val="页眉 Char"/>
    <w:basedOn w:val="a1"/>
    <w:link w:val="a4"/>
    <w:uiPriority w:val="99"/>
    <w:rsid w:val="008379E2"/>
    <w:rPr>
      <w:kern w:val="2"/>
      <w:sz w:val="18"/>
      <w:szCs w:val="18"/>
    </w:rPr>
  </w:style>
  <w:style w:type="character" w:customStyle="1" w:styleId="1Char">
    <w:name w:val="标题 1 Char"/>
    <w:basedOn w:val="a1"/>
    <w:link w:val="1"/>
    <w:rsid w:val="00CA65DD"/>
    <w:rPr>
      <w:b/>
      <w:bCs/>
      <w:kern w:val="44"/>
      <w:sz w:val="44"/>
      <w:szCs w:val="44"/>
    </w:rPr>
  </w:style>
  <w:style w:type="paragraph" w:styleId="ac">
    <w:name w:val="Date"/>
    <w:basedOn w:val="a"/>
    <w:next w:val="a"/>
    <w:link w:val="Char3"/>
    <w:rsid w:val="00D66016"/>
    <w:rPr>
      <w:sz w:val="24"/>
      <w:szCs w:val="20"/>
    </w:rPr>
  </w:style>
  <w:style w:type="character" w:customStyle="1" w:styleId="Char3">
    <w:name w:val="日期 Char"/>
    <w:basedOn w:val="a1"/>
    <w:link w:val="ac"/>
    <w:rsid w:val="00D66016"/>
    <w:rPr>
      <w:kern w:val="2"/>
      <w:sz w:val="24"/>
    </w:rPr>
  </w:style>
  <w:style w:type="character" w:styleId="ad">
    <w:name w:val="Strong"/>
    <w:basedOn w:val="a1"/>
    <w:uiPriority w:val="22"/>
    <w:qFormat/>
    <w:rsid w:val="00A217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37842">
      <w:bodyDiv w:val="1"/>
      <w:marLeft w:val="0"/>
      <w:marRight w:val="0"/>
      <w:marTop w:val="0"/>
      <w:marBottom w:val="0"/>
      <w:divBdr>
        <w:top w:val="none" w:sz="0" w:space="0" w:color="auto"/>
        <w:left w:val="none" w:sz="0" w:space="0" w:color="auto"/>
        <w:bottom w:val="none" w:sz="0" w:space="0" w:color="auto"/>
        <w:right w:val="none" w:sz="0" w:space="0" w:color="auto"/>
      </w:divBdr>
    </w:div>
    <w:div w:id="130173811">
      <w:bodyDiv w:val="1"/>
      <w:marLeft w:val="0"/>
      <w:marRight w:val="0"/>
      <w:marTop w:val="0"/>
      <w:marBottom w:val="0"/>
      <w:divBdr>
        <w:top w:val="none" w:sz="0" w:space="0" w:color="auto"/>
        <w:left w:val="none" w:sz="0" w:space="0" w:color="auto"/>
        <w:bottom w:val="none" w:sz="0" w:space="0" w:color="auto"/>
        <w:right w:val="none" w:sz="0" w:space="0" w:color="auto"/>
      </w:divBdr>
    </w:div>
    <w:div w:id="257716218">
      <w:bodyDiv w:val="1"/>
      <w:marLeft w:val="0"/>
      <w:marRight w:val="0"/>
      <w:marTop w:val="0"/>
      <w:marBottom w:val="0"/>
      <w:divBdr>
        <w:top w:val="none" w:sz="0" w:space="0" w:color="auto"/>
        <w:left w:val="none" w:sz="0" w:space="0" w:color="auto"/>
        <w:bottom w:val="none" w:sz="0" w:space="0" w:color="auto"/>
        <w:right w:val="none" w:sz="0" w:space="0" w:color="auto"/>
      </w:divBdr>
    </w:div>
    <w:div w:id="1061950662">
      <w:bodyDiv w:val="1"/>
      <w:marLeft w:val="0"/>
      <w:marRight w:val="0"/>
      <w:marTop w:val="0"/>
      <w:marBottom w:val="0"/>
      <w:divBdr>
        <w:top w:val="none" w:sz="0" w:space="0" w:color="auto"/>
        <w:left w:val="none" w:sz="0" w:space="0" w:color="auto"/>
        <w:bottom w:val="none" w:sz="0" w:space="0" w:color="auto"/>
        <w:right w:val="none" w:sz="0" w:space="0" w:color="auto"/>
      </w:divBdr>
    </w:div>
    <w:div w:id="1338926825">
      <w:bodyDiv w:val="1"/>
      <w:marLeft w:val="0"/>
      <w:marRight w:val="0"/>
      <w:marTop w:val="0"/>
      <w:marBottom w:val="0"/>
      <w:divBdr>
        <w:top w:val="none" w:sz="0" w:space="0" w:color="auto"/>
        <w:left w:val="none" w:sz="0" w:space="0" w:color="auto"/>
        <w:bottom w:val="none" w:sz="0" w:space="0" w:color="auto"/>
        <w:right w:val="none" w:sz="0" w:space="0" w:color="auto"/>
      </w:divBdr>
    </w:div>
    <w:div w:id="1455054290">
      <w:bodyDiv w:val="1"/>
      <w:marLeft w:val="0"/>
      <w:marRight w:val="0"/>
      <w:marTop w:val="0"/>
      <w:marBottom w:val="0"/>
      <w:divBdr>
        <w:top w:val="none" w:sz="0" w:space="0" w:color="auto"/>
        <w:left w:val="none" w:sz="0" w:space="0" w:color="auto"/>
        <w:bottom w:val="none" w:sz="0" w:space="0" w:color="auto"/>
        <w:right w:val="none" w:sz="0" w:space="0" w:color="auto"/>
      </w:divBdr>
    </w:div>
    <w:div w:id="1487357562">
      <w:bodyDiv w:val="1"/>
      <w:marLeft w:val="0"/>
      <w:marRight w:val="0"/>
      <w:marTop w:val="0"/>
      <w:marBottom w:val="0"/>
      <w:divBdr>
        <w:top w:val="none" w:sz="0" w:space="0" w:color="auto"/>
        <w:left w:val="none" w:sz="0" w:space="0" w:color="auto"/>
        <w:bottom w:val="none" w:sz="0" w:space="0" w:color="auto"/>
        <w:right w:val="none" w:sz="0" w:space="0" w:color="auto"/>
      </w:divBdr>
    </w:div>
    <w:div w:id="1707101621">
      <w:bodyDiv w:val="1"/>
      <w:marLeft w:val="0"/>
      <w:marRight w:val="0"/>
      <w:marTop w:val="0"/>
      <w:marBottom w:val="0"/>
      <w:divBdr>
        <w:top w:val="none" w:sz="0" w:space="0" w:color="auto"/>
        <w:left w:val="none" w:sz="0" w:space="0" w:color="auto"/>
        <w:bottom w:val="none" w:sz="0" w:space="0" w:color="auto"/>
        <w:right w:val="none" w:sz="0" w:space="0" w:color="auto"/>
      </w:divBdr>
    </w:div>
    <w:div w:id="197139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A6BE67-64FF-4236-9508-BACE21912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15</Pages>
  <Words>1342</Words>
  <Characters>7653</Characters>
  <Application>Microsoft Office Word</Application>
  <DocSecurity>0</DocSecurity>
  <Lines>63</Lines>
  <Paragraphs>17</Paragraphs>
  <ScaleCrop>false</ScaleCrop>
  <Company>jysld</Company>
  <LinksUpToDate>false</LinksUpToDate>
  <CharactersWithSpaces>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郝婷婷</cp:lastModifiedBy>
  <cp:revision>317</cp:revision>
  <cp:lastPrinted>2009-01-22T10:11:00Z</cp:lastPrinted>
  <dcterms:created xsi:type="dcterms:W3CDTF">2012-11-21T05:49:00Z</dcterms:created>
  <dcterms:modified xsi:type="dcterms:W3CDTF">2018-07-16T08:15:00Z</dcterms:modified>
</cp:coreProperties>
</file>