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06D7B" w:rsidRDefault="005B041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585,535,493.56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B0418" w:rsidRPr="00414345" w:rsidTr="005B041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B0418" w:rsidRPr="00414345" w:rsidTr="005B041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23,460,592.58</w:t>
            </w:r>
          </w:p>
        </w:tc>
      </w:tr>
      <w:tr w:rsidR="005B0418" w:rsidRPr="00414345" w:rsidTr="005B041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24,864,684.33</w:t>
            </w:r>
          </w:p>
        </w:tc>
      </w:tr>
      <w:tr w:rsidR="005B0418" w:rsidRPr="00414345" w:rsidTr="005B041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0.0722</w:t>
            </w:r>
          </w:p>
        </w:tc>
      </w:tr>
      <w:tr w:rsidR="005B0418" w:rsidRPr="00414345" w:rsidTr="005B041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1,885,756,816.32</w:t>
            </w:r>
          </w:p>
        </w:tc>
      </w:tr>
      <w:tr w:rsidR="005B0418" w:rsidRPr="00414345" w:rsidTr="005B041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3.221</w:t>
            </w:r>
          </w:p>
        </w:tc>
      </w:tr>
    </w:tbl>
    <w:p w:rsidR="00006D7B" w:rsidRDefault="005B04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06D7B">
        <w:trPr>
          <w:jc w:val="center"/>
        </w:trPr>
        <w:tc>
          <w:tcPr>
            <w:tcW w:w="1701" w:type="dxa"/>
            <w:vAlign w:val="center"/>
          </w:tcPr>
          <w:p w:rsidR="00006D7B" w:rsidRDefault="005B0418">
            <w:pPr>
              <w:jc w:val="left"/>
            </w:pPr>
            <w:r>
              <w:rPr>
                <w:color w:val="000000"/>
                <w:sz w:val="24"/>
                <w:szCs w:val="24"/>
              </w:rPr>
              <w:t>过去三个月</w:t>
            </w:r>
          </w:p>
        </w:tc>
        <w:tc>
          <w:tcPr>
            <w:tcW w:w="1045" w:type="dxa"/>
            <w:vAlign w:val="center"/>
          </w:tcPr>
          <w:p w:rsidR="00006D7B" w:rsidRDefault="005B0418">
            <w:pPr>
              <w:jc w:val="center"/>
            </w:pPr>
            <w:r>
              <w:rPr>
                <w:color w:val="000000"/>
                <w:sz w:val="24"/>
                <w:szCs w:val="24"/>
              </w:rPr>
              <w:t>2.74%</w:t>
            </w:r>
          </w:p>
        </w:tc>
        <w:tc>
          <w:tcPr>
            <w:tcW w:w="1344" w:type="dxa"/>
            <w:vAlign w:val="center"/>
          </w:tcPr>
          <w:p w:rsidR="00006D7B" w:rsidRDefault="005B0418">
            <w:pPr>
              <w:jc w:val="center"/>
            </w:pPr>
            <w:r>
              <w:rPr>
                <w:color w:val="000000"/>
                <w:sz w:val="24"/>
                <w:szCs w:val="24"/>
              </w:rPr>
              <w:t>1.35%</w:t>
            </w:r>
          </w:p>
        </w:tc>
        <w:tc>
          <w:tcPr>
            <w:tcW w:w="1194" w:type="dxa"/>
            <w:vAlign w:val="center"/>
          </w:tcPr>
          <w:p w:rsidR="00006D7B" w:rsidRDefault="005B0418">
            <w:pPr>
              <w:jc w:val="center"/>
            </w:pPr>
            <w:r>
              <w:rPr>
                <w:color w:val="000000"/>
                <w:sz w:val="24"/>
                <w:szCs w:val="24"/>
              </w:rPr>
              <w:t>-5.26%</w:t>
            </w:r>
          </w:p>
        </w:tc>
        <w:tc>
          <w:tcPr>
            <w:tcW w:w="1492" w:type="dxa"/>
            <w:vAlign w:val="center"/>
          </w:tcPr>
          <w:p w:rsidR="00006D7B" w:rsidRDefault="005B0418">
            <w:pPr>
              <w:jc w:val="center"/>
            </w:pPr>
            <w:r>
              <w:rPr>
                <w:color w:val="000000"/>
                <w:sz w:val="24"/>
                <w:szCs w:val="24"/>
              </w:rPr>
              <w:t>0.68%</w:t>
            </w:r>
          </w:p>
        </w:tc>
        <w:tc>
          <w:tcPr>
            <w:tcW w:w="1194" w:type="dxa"/>
            <w:vAlign w:val="center"/>
          </w:tcPr>
          <w:p w:rsidR="00006D7B" w:rsidRDefault="005B0418">
            <w:pPr>
              <w:jc w:val="center"/>
            </w:pPr>
            <w:r>
              <w:rPr>
                <w:color w:val="000000"/>
                <w:sz w:val="24"/>
                <w:szCs w:val="24"/>
              </w:rPr>
              <w:t>8.00%</w:t>
            </w:r>
          </w:p>
        </w:tc>
        <w:tc>
          <w:tcPr>
            <w:tcW w:w="898" w:type="dxa"/>
            <w:vAlign w:val="center"/>
          </w:tcPr>
          <w:p w:rsidR="00006D7B" w:rsidRDefault="005B0418">
            <w:pPr>
              <w:jc w:val="center"/>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AB5F9D">
        <w:rPr>
          <w:rFonts w:ascii="Times New Roman" w:hAnsi="Times New Roman" w:cs="Times New Roman"/>
          <w:sz w:val="24"/>
          <w:szCs w:val="24"/>
        </w:rPr>
        <w:t>12</w:t>
      </w:r>
      <w:r w:rsidR="0042009D" w:rsidRPr="00414345">
        <w:rPr>
          <w:rFonts w:ascii="Times New Roman" w:hAnsi="Times New Roman" w:cs="Times New Roman"/>
          <w:sz w:val="24"/>
          <w:szCs w:val="24"/>
        </w:rPr>
        <w:t>年</w:t>
      </w:r>
      <w:r w:rsidR="00AB5F9D">
        <w:rPr>
          <w:rFonts w:ascii="Times New Roman" w:hAnsi="Times New Roman" w:cs="Times New Roman"/>
          <w:sz w:val="24"/>
          <w:szCs w:val="24"/>
        </w:rPr>
        <w:t>2</w:t>
      </w:r>
      <w:r w:rsidR="0042009D" w:rsidRPr="00414345">
        <w:rPr>
          <w:rFonts w:ascii="Times New Roman" w:hAnsi="Times New Roman" w:cs="Times New Roman"/>
          <w:sz w:val="24"/>
          <w:szCs w:val="24"/>
        </w:rPr>
        <w:t>月</w:t>
      </w:r>
      <w:r w:rsidR="00AB5F9D">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06D7B">
        <w:trPr>
          <w:jc w:val="center"/>
        </w:trPr>
        <w:tc>
          <w:tcPr>
            <w:tcW w:w="846" w:type="dxa"/>
            <w:vAlign w:val="center"/>
          </w:tcPr>
          <w:p w:rsidR="00006D7B" w:rsidRDefault="005B0418">
            <w:pPr>
              <w:jc w:val="center"/>
            </w:pPr>
            <w:r>
              <w:rPr>
                <w:color w:val="000000"/>
                <w:sz w:val="24"/>
                <w:szCs w:val="24"/>
              </w:rPr>
              <w:t>何帅</w:t>
            </w:r>
          </w:p>
        </w:tc>
        <w:tc>
          <w:tcPr>
            <w:tcW w:w="845" w:type="dxa"/>
            <w:vAlign w:val="center"/>
          </w:tcPr>
          <w:p w:rsidR="00006D7B" w:rsidRDefault="005B0418">
            <w:pPr>
              <w:jc w:val="center"/>
            </w:pPr>
            <w:r>
              <w:rPr>
                <w:color w:val="000000"/>
                <w:sz w:val="24"/>
                <w:szCs w:val="24"/>
              </w:rPr>
              <w:t>交银优势行业混合、交银阿尔</w:t>
            </w:r>
            <w:r>
              <w:rPr>
                <w:color w:val="000000"/>
                <w:sz w:val="24"/>
                <w:szCs w:val="24"/>
              </w:rPr>
              <w:lastRenderedPageBreak/>
              <w:t>法核心混合、交银持续成长主题混合的基金经理</w:t>
            </w:r>
          </w:p>
        </w:tc>
        <w:tc>
          <w:tcPr>
            <w:tcW w:w="1549" w:type="dxa"/>
            <w:vAlign w:val="center"/>
          </w:tcPr>
          <w:p w:rsidR="00006D7B" w:rsidRDefault="005B0418">
            <w:pPr>
              <w:jc w:val="center"/>
            </w:pPr>
            <w:r>
              <w:rPr>
                <w:color w:val="000000"/>
                <w:sz w:val="24"/>
                <w:szCs w:val="24"/>
              </w:rPr>
              <w:lastRenderedPageBreak/>
              <w:t>2015-07-09</w:t>
            </w:r>
          </w:p>
        </w:tc>
        <w:tc>
          <w:tcPr>
            <w:tcW w:w="1548" w:type="dxa"/>
            <w:vAlign w:val="center"/>
          </w:tcPr>
          <w:p w:rsidR="00006D7B" w:rsidRDefault="005B0418">
            <w:pPr>
              <w:jc w:val="center"/>
            </w:pPr>
            <w:r>
              <w:rPr>
                <w:color w:val="000000"/>
                <w:sz w:val="24"/>
                <w:szCs w:val="24"/>
              </w:rPr>
              <w:t>-</w:t>
            </w:r>
          </w:p>
        </w:tc>
        <w:tc>
          <w:tcPr>
            <w:tcW w:w="1407" w:type="dxa"/>
            <w:vAlign w:val="center"/>
          </w:tcPr>
          <w:p w:rsidR="00006D7B" w:rsidRDefault="005B0418">
            <w:pPr>
              <w:jc w:val="center"/>
            </w:pPr>
            <w:r>
              <w:rPr>
                <w:color w:val="000000"/>
                <w:sz w:val="24"/>
                <w:szCs w:val="24"/>
              </w:rPr>
              <w:t>8</w:t>
            </w:r>
            <w:r>
              <w:rPr>
                <w:color w:val="000000"/>
                <w:sz w:val="24"/>
                <w:szCs w:val="24"/>
              </w:rPr>
              <w:t>年</w:t>
            </w:r>
          </w:p>
        </w:tc>
        <w:tc>
          <w:tcPr>
            <w:tcW w:w="2673" w:type="dxa"/>
            <w:vAlign w:val="center"/>
          </w:tcPr>
          <w:p w:rsidR="00006D7B" w:rsidRDefault="005B0418">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06D7B" w:rsidRDefault="005B041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06D7B" w:rsidRDefault="005B041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06D7B" w:rsidRDefault="005B041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06D7B" w:rsidRDefault="005B0418">
      <w:pPr>
        <w:spacing w:before="29" w:line="288" w:lineRule="auto"/>
        <w:ind w:firstLineChars="200" w:firstLine="480"/>
        <w:rPr>
          <w:color w:val="000000"/>
          <w:sz w:val="24"/>
          <w:szCs w:val="24"/>
        </w:rPr>
      </w:pPr>
      <w:r>
        <w:rPr>
          <w:color w:val="000000"/>
          <w:sz w:val="24"/>
          <w:szCs w:val="24"/>
        </w:rPr>
        <w:t>2018</w:t>
      </w:r>
      <w:r>
        <w:rPr>
          <w:color w:val="000000"/>
          <w:sz w:val="24"/>
          <w:szCs w:val="24"/>
        </w:rPr>
        <w:t>年二季度</w:t>
      </w:r>
      <w:r>
        <w:rPr>
          <w:color w:val="000000"/>
          <w:sz w:val="24"/>
          <w:szCs w:val="24"/>
        </w:rPr>
        <w:t>A</w:t>
      </w:r>
      <w:r>
        <w:rPr>
          <w:color w:val="000000"/>
          <w:sz w:val="24"/>
          <w:szCs w:val="24"/>
        </w:rPr>
        <w:t>股市场整体呈现下跌趋势，上证指数下跌</w:t>
      </w:r>
      <w:r>
        <w:rPr>
          <w:color w:val="000000"/>
          <w:sz w:val="24"/>
          <w:szCs w:val="24"/>
        </w:rPr>
        <w:t>10.1%</w:t>
      </w:r>
      <w:r>
        <w:rPr>
          <w:color w:val="000000"/>
          <w:sz w:val="24"/>
          <w:szCs w:val="24"/>
        </w:rPr>
        <w:t>，创业板指数下跌</w:t>
      </w:r>
      <w:r>
        <w:rPr>
          <w:color w:val="000000"/>
          <w:sz w:val="24"/>
          <w:szCs w:val="24"/>
        </w:rPr>
        <w:t>15.5%</w:t>
      </w:r>
      <w:r>
        <w:rPr>
          <w:color w:val="000000"/>
          <w:sz w:val="24"/>
          <w:szCs w:val="24"/>
        </w:rPr>
        <w:t>。市场担忧的风险因素较多，比如贸易摩擦、债务违约风险及地产调控升级等，其中医药、消费等行业表现较好，其他行业均有明显回落。</w:t>
      </w:r>
    </w:p>
    <w:p w:rsidR="00006D7B" w:rsidRDefault="005B0418">
      <w:pPr>
        <w:spacing w:before="29" w:line="288" w:lineRule="auto"/>
        <w:ind w:firstLineChars="200" w:firstLine="480"/>
        <w:rPr>
          <w:color w:val="000000"/>
          <w:sz w:val="24"/>
          <w:szCs w:val="24"/>
        </w:rPr>
      </w:pPr>
      <w:r>
        <w:rPr>
          <w:color w:val="000000"/>
          <w:sz w:val="24"/>
          <w:szCs w:val="24"/>
        </w:rPr>
        <w:t>本基金在二季度超额收益明显，主要原因是前期布局的优质公司表现较好。</w:t>
      </w:r>
    </w:p>
    <w:p w:rsidR="00006D7B" w:rsidRDefault="005B0418">
      <w:pPr>
        <w:spacing w:before="29" w:line="288" w:lineRule="auto"/>
        <w:ind w:firstLineChars="200" w:firstLine="480"/>
        <w:rPr>
          <w:color w:val="000000"/>
          <w:sz w:val="24"/>
          <w:szCs w:val="24"/>
        </w:rPr>
      </w:pPr>
      <w:r>
        <w:rPr>
          <w:color w:val="000000"/>
          <w:sz w:val="24"/>
          <w:szCs w:val="24"/>
        </w:rPr>
        <w:t>对于经济、利率及股票市场，目前我们均持中性态度，我们预计经济整体较为稳健，而利率的阶段性上升趋势可能减缓。此轮</w:t>
      </w:r>
      <w:r>
        <w:rPr>
          <w:color w:val="000000"/>
          <w:sz w:val="24"/>
          <w:szCs w:val="24"/>
        </w:rPr>
        <w:t>A</w:t>
      </w:r>
      <w:r>
        <w:rPr>
          <w:color w:val="000000"/>
          <w:sz w:val="24"/>
          <w:szCs w:val="24"/>
        </w:rPr>
        <w:t>股市场的回落超过我们的预期，虽然目前经济环境仍较为稳健，但经济的不确定因素在加多，而市场风险偏好持续下降。在这样的市场环境下，我们依然会聚焦于优秀的公司，从中长期的角度判断公司的可持续成长性及可持续的竞争力。</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我们希望通过深度研究，从公司价值的可持续成长空间中获利，并希望能够持续以此为持有人获得超额收益。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06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3.221</w:t>
      </w:r>
      <w:r w:rsidRPr="00414345">
        <w:rPr>
          <w:color w:val="000000"/>
          <w:sz w:val="24"/>
          <w:szCs w:val="24"/>
        </w:rPr>
        <w:t>元，本报告期份额净值增长率为</w:t>
      </w:r>
      <w:r w:rsidRPr="00414345">
        <w:rPr>
          <w:color w:val="000000"/>
          <w:sz w:val="24"/>
          <w:szCs w:val="24"/>
        </w:rPr>
        <w:t>2.74%</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1,356,729,592.94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1,356,729,592.94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412,490,768.89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144,746,380.54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9,820,574.09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1,923,787,316.46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5,614,343.00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B0418" w:rsidP="00C15CAC">
            <w:pPr>
              <w:spacing w:before="29" w:line="288" w:lineRule="auto"/>
              <w:jc w:val="right"/>
              <w:rPr>
                <w:sz w:val="24"/>
                <w:szCs w:val="24"/>
              </w:rPr>
            </w:pPr>
            <w:r w:rsidRPr="005B0418">
              <w:rPr>
                <w:sz w:val="24"/>
                <w:szCs w:val="24"/>
              </w:rPr>
              <w:t>457,223,879.91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B0418" w:rsidP="00C15CAC">
            <w:pPr>
              <w:spacing w:before="29" w:line="288" w:lineRule="auto"/>
              <w:jc w:val="right"/>
              <w:rPr>
                <w:sz w:val="24"/>
                <w:szCs w:val="24"/>
              </w:rPr>
            </w:pPr>
            <w:r w:rsidRPr="005B0418">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B0418" w:rsidP="00C15CAC">
            <w:pPr>
              <w:spacing w:before="29" w:line="288" w:lineRule="auto"/>
              <w:jc w:val="right"/>
              <w:rPr>
                <w:sz w:val="24"/>
                <w:szCs w:val="24"/>
              </w:rPr>
            </w:pPr>
            <w:r>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5,184,005.74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92,746,068.58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31,744,650.00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446,113,534.60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69,588,834.73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10,527,574.20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55,819,204.00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631,163.29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76,222,229.00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B0418" w:rsidP="00C15CAC">
            <w:pPr>
              <w:spacing w:before="29" w:line="288" w:lineRule="auto"/>
              <w:jc w:val="right"/>
              <w:rPr>
                <w:sz w:val="24"/>
                <w:szCs w:val="24"/>
              </w:rPr>
            </w:pPr>
            <w:r w:rsidRPr="005B0418">
              <w:rPr>
                <w:sz w:val="24"/>
                <w:szCs w:val="24"/>
              </w:rPr>
              <w:t>105,242,546.04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1,356,729,592.94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06D7B">
        <w:trPr>
          <w:jc w:val="center"/>
        </w:trPr>
        <w:tc>
          <w:tcPr>
            <w:tcW w:w="855" w:type="dxa"/>
            <w:vAlign w:val="center"/>
          </w:tcPr>
          <w:p w:rsidR="00006D7B" w:rsidRDefault="005B0418">
            <w:pPr>
              <w:jc w:val="center"/>
            </w:pPr>
            <w:r>
              <w:rPr>
                <w:color w:val="000000"/>
                <w:sz w:val="24"/>
                <w:szCs w:val="24"/>
              </w:rPr>
              <w:t>1</w:t>
            </w:r>
          </w:p>
        </w:tc>
        <w:tc>
          <w:tcPr>
            <w:tcW w:w="1334" w:type="dxa"/>
            <w:vAlign w:val="center"/>
          </w:tcPr>
          <w:p w:rsidR="00006D7B" w:rsidRDefault="005B0418">
            <w:pPr>
              <w:jc w:val="center"/>
            </w:pPr>
            <w:r>
              <w:rPr>
                <w:color w:val="000000"/>
                <w:sz w:val="24"/>
                <w:szCs w:val="24"/>
              </w:rPr>
              <w:t>300365</w:t>
            </w:r>
          </w:p>
        </w:tc>
        <w:tc>
          <w:tcPr>
            <w:tcW w:w="1777" w:type="dxa"/>
            <w:vAlign w:val="center"/>
          </w:tcPr>
          <w:p w:rsidR="00006D7B" w:rsidRDefault="005B0418">
            <w:pPr>
              <w:jc w:val="center"/>
            </w:pPr>
            <w:r>
              <w:rPr>
                <w:color w:val="000000"/>
                <w:sz w:val="24"/>
                <w:szCs w:val="24"/>
              </w:rPr>
              <w:t>恒华科技</w:t>
            </w:r>
          </w:p>
        </w:tc>
        <w:tc>
          <w:tcPr>
            <w:tcW w:w="1334" w:type="dxa"/>
            <w:vAlign w:val="center"/>
          </w:tcPr>
          <w:p w:rsidR="00006D7B" w:rsidRDefault="005B0418">
            <w:pPr>
              <w:jc w:val="right"/>
            </w:pPr>
            <w:r>
              <w:rPr>
                <w:color w:val="000000"/>
                <w:sz w:val="24"/>
                <w:szCs w:val="24"/>
              </w:rPr>
              <w:t>6,731,938</w:t>
            </w:r>
          </w:p>
        </w:tc>
        <w:tc>
          <w:tcPr>
            <w:tcW w:w="1924" w:type="dxa"/>
            <w:vAlign w:val="center"/>
          </w:tcPr>
          <w:p w:rsidR="00006D7B" w:rsidRDefault="005B0418">
            <w:pPr>
              <w:jc w:val="right"/>
            </w:pPr>
            <w:r>
              <w:rPr>
                <w:color w:val="000000"/>
                <w:sz w:val="24"/>
                <w:szCs w:val="24"/>
              </w:rPr>
              <w:t>138,879,880.94</w:t>
            </w:r>
          </w:p>
        </w:tc>
        <w:tc>
          <w:tcPr>
            <w:tcW w:w="1644" w:type="dxa"/>
            <w:vAlign w:val="center"/>
          </w:tcPr>
          <w:p w:rsidR="00006D7B" w:rsidRDefault="005B0418">
            <w:pPr>
              <w:jc w:val="right"/>
            </w:pPr>
            <w:r>
              <w:rPr>
                <w:color w:val="000000"/>
                <w:sz w:val="24"/>
                <w:szCs w:val="24"/>
              </w:rPr>
              <w:t>7.36</w:t>
            </w:r>
          </w:p>
        </w:tc>
      </w:tr>
      <w:tr w:rsidR="00006D7B">
        <w:trPr>
          <w:jc w:val="center"/>
        </w:trPr>
        <w:tc>
          <w:tcPr>
            <w:tcW w:w="855" w:type="dxa"/>
            <w:vAlign w:val="center"/>
          </w:tcPr>
          <w:p w:rsidR="00006D7B" w:rsidRDefault="005B0418">
            <w:pPr>
              <w:jc w:val="center"/>
            </w:pPr>
            <w:r>
              <w:rPr>
                <w:color w:val="000000"/>
                <w:sz w:val="24"/>
                <w:szCs w:val="24"/>
              </w:rPr>
              <w:t>2</w:t>
            </w:r>
          </w:p>
        </w:tc>
        <w:tc>
          <w:tcPr>
            <w:tcW w:w="1334" w:type="dxa"/>
            <w:vAlign w:val="center"/>
          </w:tcPr>
          <w:p w:rsidR="00006D7B" w:rsidRDefault="005B0418">
            <w:pPr>
              <w:jc w:val="center"/>
            </w:pPr>
            <w:r>
              <w:rPr>
                <w:color w:val="000000"/>
                <w:sz w:val="24"/>
                <w:szCs w:val="24"/>
              </w:rPr>
              <w:t>300188</w:t>
            </w:r>
          </w:p>
        </w:tc>
        <w:tc>
          <w:tcPr>
            <w:tcW w:w="1777" w:type="dxa"/>
            <w:vAlign w:val="center"/>
          </w:tcPr>
          <w:p w:rsidR="00006D7B" w:rsidRDefault="005B0418">
            <w:pPr>
              <w:jc w:val="center"/>
            </w:pPr>
            <w:r>
              <w:rPr>
                <w:color w:val="000000"/>
                <w:sz w:val="24"/>
                <w:szCs w:val="24"/>
              </w:rPr>
              <w:t>美亚柏科</w:t>
            </w:r>
          </w:p>
        </w:tc>
        <w:tc>
          <w:tcPr>
            <w:tcW w:w="1334" w:type="dxa"/>
            <w:vAlign w:val="center"/>
          </w:tcPr>
          <w:p w:rsidR="00006D7B" w:rsidRDefault="005B0418">
            <w:pPr>
              <w:jc w:val="right"/>
            </w:pPr>
            <w:r>
              <w:rPr>
                <w:color w:val="000000"/>
                <w:sz w:val="24"/>
                <w:szCs w:val="24"/>
              </w:rPr>
              <w:t>7,010,129</w:t>
            </w:r>
          </w:p>
        </w:tc>
        <w:tc>
          <w:tcPr>
            <w:tcW w:w="1924" w:type="dxa"/>
            <w:vAlign w:val="center"/>
          </w:tcPr>
          <w:p w:rsidR="00006D7B" w:rsidRDefault="005B0418">
            <w:pPr>
              <w:jc w:val="right"/>
            </w:pPr>
            <w:r>
              <w:rPr>
                <w:color w:val="000000"/>
                <w:sz w:val="24"/>
                <w:szCs w:val="24"/>
              </w:rPr>
              <w:t>128,285,360.70</w:t>
            </w:r>
          </w:p>
        </w:tc>
        <w:tc>
          <w:tcPr>
            <w:tcW w:w="1644" w:type="dxa"/>
            <w:vAlign w:val="center"/>
          </w:tcPr>
          <w:p w:rsidR="00006D7B" w:rsidRDefault="005B0418">
            <w:pPr>
              <w:jc w:val="right"/>
            </w:pPr>
            <w:r>
              <w:rPr>
                <w:color w:val="000000"/>
                <w:sz w:val="24"/>
                <w:szCs w:val="24"/>
              </w:rPr>
              <w:t>6.80</w:t>
            </w:r>
          </w:p>
        </w:tc>
      </w:tr>
      <w:tr w:rsidR="00006D7B">
        <w:trPr>
          <w:jc w:val="center"/>
        </w:trPr>
        <w:tc>
          <w:tcPr>
            <w:tcW w:w="855" w:type="dxa"/>
            <w:vAlign w:val="center"/>
          </w:tcPr>
          <w:p w:rsidR="00006D7B" w:rsidRDefault="005B0418">
            <w:pPr>
              <w:jc w:val="center"/>
            </w:pPr>
            <w:r>
              <w:rPr>
                <w:color w:val="000000"/>
                <w:sz w:val="24"/>
                <w:szCs w:val="24"/>
              </w:rPr>
              <w:t>3</w:t>
            </w:r>
          </w:p>
        </w:tc>
        <w:tc>
          <w:tcPr>
            <w:tcW w:w="1334" w:type="dxa"/>
            <w:vAlign w:val="center"/>
          </w:tcPr>
          <w:p w:rsidR="00006D7B" w:rsidRDefault="005B0418">
            <w:pPr>
              <w:jc w:val="center"/>
            </w:pPr>
            <w:r>
              <w:rPr>
                <w:color w:val="000000"/>
                <w:sz w:val="24"/>
                <w:szCs w:val="24"/>
              </w:rPr>
              <w:t>603096</w:t>
            </w:r>
          </w:p>
        </w:tc>
        <w:tc>
          <w:tcPr>
            <w:tcW w:w="1777" w:type="dxa"/>
            <w:vAlign w:val="center"/>
          </w:tcPr>
          <w:p w:rsidR="00006D7B" w:rsidRDefault="005B0418">
            <w:pPr>
              <w:jc w:val="center"/>
            </w:pPr>
            <w:r>
              <w:rPr>
                <w:color w:val="000000"/>
                <w:sz w:val="24"/>
                <w:szCs w:val="24"/>
              </w:rPr>
              <w:t>新经典</w:t>
            </w:r>
          </w:p>
        </w:tc>
        <w:tc>
          <w:tcPr>
            <w:tcW w:w="1334" w:type="dxa"/>
            <w:vAlign w:val="center"/>
          </w:tcPr>
          <w:p w:rsidR="00006D7B" w:rsidRDefault="005B0418">
            <w:pPr>
              <w:jc w:val="right"/>
            </w:pPr>
            <w:r>
              <w:rPr>
                <w:color w:val="000000"/>
                <w:sz w:val="24"/>
                <w:szCs w:val="24"/>
              </w:rPr>
              <w:t>981,173</w:t>
            </w:r>
          </w:p>
        </w:tc>
        <w:tc>
          <w:tcPr>
            <w:tcW w:w="1924" w:type="dxa"/>
            <w:vAlign w:val="center"/>
          </w:tcPr>
          <w:p w:rsidR="00006D7B" w:rsidRDefault="005B0418">
            <w:pPr>
              <w:jc w:val="right"/>
            </w:pPr>
            <w:r>
              <w:rPr>
                <w:color w:val="000000"/>
                <w:sz w:val="24"/>
                <w:szCs w:val="24"/>
              </w:rPr>
              <w:t>82,202,673.94</w:t>
            </w:r>
          </w:p>
        </w:tc>
        <w:tc>
          <w:tcPr>
            <w:tcW w:w="1644" w:type="dxa"/>
            <w:vAlign w:val="center"/>
          </w:tcPr>
          <w:p w:rsidR="00006D7B" w:rsidRDefault="005B0418">
            <w:pPr>
              <w:jc w:val="right"/>
            </w:pPr>
            <w:r>
              <w:rPr>
                <w:color w:val="000000"/>
                <w:sz w:val="24"/>
                <w:szCs w:val="24"/>
              </w:rPr>
              <w:t>4.36</w:t>
            </w:r>
          </w:p>
        </w:tc>
      </w:tr>
      <w:tr w:rsidR="00006D7B">
        <w:trPr>
          <w:jc w:val="center"/>
        </w:trPr>
        <w:tc>
          <w:tcPr>
            <w:tcW w:w="855" w:type="dxa"/>
            <w:vAlign w:val="center"/>
          </w:tcPr>
          <w:p w:rsidR="00006D7B" w:rsidRDefault="005B0418">
            <w:pPr>
              <w:jc w:val="center"/>
            </w:pPr>
            <w:r>
              <w:rPr>
                <w:color w:val="000000"/>
                <w:sz w:val="24"/>
                <w:szCs w:val="24"/>
              </w:rPr>
              <w:t>4</w:t>
            </w:r>
          </w:p>
        </w:tc>
        <w:tc>
          <w:tcPr>
            <w:tcW w:w="1334" w:type="dxa"/>
            <w:vAlign w:val="center"/>
          </w:tcPr>
          <w:p w:rsidR="00006D7B" w:rsidRDefault="005B0418">
            <w:pPr>
              <w:jc w:val="center"/>
            </w:pPr>
            <w:r>
              <w:rPr>
                <w:color w:val="000000"/>
                <w:sz w:val="24"/>
                <w:szCs w:val="24"/>
              </w:rPr>
              <w:t>002044</w:t>
            </w:r>
          </w:p>
        </w:tc>
        <w:tc>
          <w:tcPr>
            <w:tcW w:w="1777" w:type="dxa"/>
            <w:vAlign w:val="center"/>
          </w:tcPr>
          <w:p w:rsidR="00006D7B" w:rsidRDefault="005B0418">
            <w:pPr>
              <w:jc w:val="center"/>
            </w:pPr>
            <w:r>
              <w:rPr>
                <w:color w:val="000000"/>
                <w:sz w:val="24"/>
                <w:szCs w:val="24"/>
              </w:rPr>
              <w:t>美年健康</w:t>
            </w:r>
          </w:p>
        </w:tc>
        <w:tc>
          <w:tcPr>
            <w:tcW w:w="1334" w:type="dxa"/>
            <w:vAlign w:val="center"/>
          </w:tcPr>
          <w:p w:rsidR="00006D7B" w:rsidRDefault="005B0418">
            <w:pPr>
              <w:jc w:val="right"/>
            </w:pPr>
            <w:r>
              <w:rPr>
                <w:color w:val="000000"/>
                <w:sz w:val="24"/>
                <w:szCs w:val="24"/>
              </w:rPr>
              <w:t>3,372,665</w:t>
            </w:r>
          </w:p>
        </w:tc>
        <w:tc>
          <w:tcPr>
            <w:tcW w:w="1924" w:type="dxa"/>
            <w:vAlign w:val="center"/>
          </w:tcPr>
          <w:p w:rsidR="00006D7B" w:rsidRDefault="005B0418">
            <w:pPr>
              <w:jc w:val="right"/>
            </w:pPr>
            <w:r>
              <w:rPr>
                <w:color w:val="000000"/>
                <w:sz w:val="24"/>
                <w:szCs w:val="24"/>
              </w:rPr>
              <w:t>76,222,229.00</w:t>
            </w:r>
          </w:p>
        </w:tc>
        <w:tc>
          <w:tcPr>
            <w:tcW w:w="1644" w:type="dxa"/>
            <w:vAlign w:val="center"/>
          </w:tcPr>
          <w:p w:rsidR="00006D7B" w:rsidRDefault="005B0418">
            <w:pPr>
              <w:jc w:val="right"/>
            </w:pPr>
            <w:r>
              <w:rPr>
                <w:color w:val="000000"/>
                <w:sz w:val="24"/>
                <w:szCs w:val="24"/>
              </w:rPr>
              <w:t>4.04</w:t>
            </w:r>
          </w:p>
        </w:tc>
      </w:tr>
      <w:tr w:rsidR="00006D7B">
        <w:trPr>
          <w:jc w:val="center"/>
        </w:trPr>
        <w:tc>
          <w:tcPr>
            <w:tcW w:w="855" w:type="dxa"/>
            <w:vAlign w:val="center"/>
          </w:tcPr>
          <w:p w:rsidR="00006D7B" w:rsidRDefault="005B0418">
            <w:pPr>
              <w:jc w:val="center"/>
            </w:pPr>
            <w:r>
              <w:rPr>
                <w:color w:val="000000"/>
                <w:sz w:val="24"/>
                <w:szCs w:val="24"/>
              </w:rPr>
              <w:t>5</w:t>
            </w:r>
          </w:p>
        </w:tc>
        <w:tc>
          <w:tcPr>
            <w:tcW w:w="1334" w:type="dxa"/>
            <w:vAlign w:val="center"/>
          </w:tcPr>
          <w:p w:rsidR="00006D7B" w:rsidRDefault="005B0418">
            <w:pPr>
              <w:jc w:val="center"/>
            </w:pPr>
            <w:r>
              <w:rPr>
                <w:color w:val="000000"/>
                <w:sz w:val="24"/>
                <w:szCs w:val="24"/>
              </w:rPr>
              <w:t>002690</w:t>
            </w:r>
          </w:p>
        </w:tc>
        <w:tc>
          <w:tcPr>
            <w:tcW w:w="1777" w:type="dxa"/>
            <w:vAlign w:val="center"/>
          </w:tcPr>
          <w:p w:rsidR="00006D7B" w:rsidRDefault="005B0418">
            <w:pPr>
              <w:jc w:val="center"/>
            </w:pPr>
            <w:r>
              <w:rPr>
                <w:color w:val="000000"/>
                <w:sz w:val="24"/>
                <w:szCs w:val="24"/>
              </w:rPr>
              <w:t>美亚光电</w:t>
            </w:r>
          </w:p>
        </w:tc>
        <w:tc>
          <w:tcPr>
            <w:tcW w:w="1334" w:type="dxa"/>
            <w:vAlign w:val="center"/>
          </w:tcPr>
          <w:p w:rsidR="00006D7B" w:rsidRDefault="005B0418">
            <w:pPr>
              <w:jc w:val="right"/>
            </w:pPr>
            <w:r>
              <w:rPr>
                <w:color w:val="000000"/>
                <w:sz w:val="24"/>
                <w:szCs w:val="24"/>
              </w:rPr>
              <w:t>2,871,959</w:t>
            </w:r>
          </w:p>
        </w:tc>
        <w:tc>
          <w:tcPr>
            <w:tcW w:w="1924" w:type="dxa"/>
            <w:vAlign w:val="center"/>
          </w:tcPr>
          <w:p w:rsidR="00006D7B" w:rsidRDefault="005B0418">
            <w:pPr>
              <w:jc w:val="right"/>
            </w:pPr>
            <w:r>
              <w:rPr>
                <w:color w:val="000000"/>
                <w:sz w:val="24"/>
                <w:szCs w:val="24"/>
              </w:rPr>
              <w:t>68,467,502.56</w:t>
            </w:r>
          </w:p>
        </w:tc>
        <w:tc>
          <w:tcPr>
            <w:tcW w:w="1644" w:type="dxa"/>
            <w:vAlign w:val="center"/>
          </w:tcPr>
          <w:p w:rsidR="00006D7B" w:rsidRDefault="005B0418">
            <w:pPr>
              <w:jc w:val="right"/>
            </w:pPr>
            <w:r>
              <w:rPr>
                <w:color w:val="000000"/>
                <w:sz w:val="24"/>
                <w:szCs w:val="24"/>
              </w:rPr>
              <w:t>3.63</w:t>
            </w:r>
          </w:p>
        </w:tc>
      </w:tr>
      <w:tr w:rsidR="00006D7B">
        <w:trPr>
          <w:jc w:val="center"/>
        </w:trPr>
        <w:tc>
          <w:tcPr>
            <w:tcW w:w="855" w:type="dxa"/>
            <w:vAlign w:val="center"/>
          </w:tcPr>
          <w:p w:rsidR="00006D7B" w:rsidRDefault="005B0418">
            <w:pPr>
              <w:jc w:val="center"/>
            </w:pPr>
            <w:r>
              <w:rPr>
                <w:color w:val="000000"/>
                <w:sz w:val="24"/>
                <w:szCs w:val="24"/>
              </w:rPr>
              <w:t>6</w:t>
            </w:r>
          </w:p>
        </w:tc>
        <w:tc>
          <w:tcPr>
            <w:tcW w:w="1334" w:type="dxa"/>
            <w:vAlign w:val="center"/>
          </w:tcPr>
          <w:p w:rsidR="00006D7B" w:rsidRDefault="005B0418">
            <w:pPr>
              <w:jc w:val="center"/>
            </w:pPr>
            <w:r>
              <w:rPr>
                <w:color w:val="000000"/>
                <w:sz w:val="24"/>
                <w:szCs w:val="24"/>
              </w:rPr>
              <w:t>300529</w:t>
            </w:r>
          </w:p>
        </w:tc>
        <w:tc>
          <w:tcPr>
            <w:tcW w:w="1777" w:type="dxa"/>
            <w:vAlign w:val="center"/>
          </w:tcPr>
          <w:p w:rsidR="00006D7B" w:rsidRDefault="005B0418">
            <w:pPr>
              <w:jc w:val="center"/>
            </w:pPr>
            <w:r>
              <w:rPr>
                <w:color w:val="000000"/>
                <w:sz w:val="24"/>
                <w:szCs w:val="24"/>
              </w:rPr>
              <w:t>健帆生物</w:t>
            </w:r>
          </w:p>
        </w:tc>
        <w:tc>
          <w:tcPr>
            <w:tcW w:w="1334" w:type="dxa"/>
            <w:vAlign w:val="center"/>
          </w:tcPr>
          <w:p w:rsidR="00006D7B" w:rsidRDefault="005B0418">
            <w:pPr>
              <w:jc w:val="right"/>
            </w:pPr>
            <w:r>
              <w:rPr>
                <w:color w:val="000000"/>
                <w:sz w:val="24"/>
                <w:szCs w:val="24"/>
              </w:rPr>
              <w:t>1,465,208</w:t>
            </w:r>
          </w:p>
        </w:tc>
        <w:tc>
          <w:tcPr>
            <w:tcW w:w="1924" w:type="dxa"/>
            <w:vAlign w:val="center"/>
          </w:tcPr>
          <w:p w:rsidR="00006D7B" w:rsidRDefault="005B0418">
            <w:pPr>
              <w:jc w:val="right"/>
            </w:pPr>
            <w:r>
              <w:rPr>
                <w:color w:val="000000"/>
                <w:sz w:val="24"/>
                <w:szCs w:val="24"/>
              </w:rPr>
              <w:t>62,842,771.12</w:t>
            </w:r>
          </w:p>
        </w:tc>
        <w:tc>
          <w:tcPr>
            <w:tcW w:w="1644" w:type="dxa"/>
            <w:vAlign w:val="center"/>
          </w:tcPr>
          <w:p w:rsidR="00006D7B" w:rsidRDefault="005B0418">
            <w:pPr>
              <w:jc w:val="right"/>
            </w:pPr>
            <w:r>
              <w:rPr>
                <w:color w:val="000000"/>
                <w:sz w:val="24"/>
                <w:szCs w:val="24"/>
              </w:rPr>
              <w:t>3.33</w:t>
            </w:r>
          </w:p>
        </w:tc>
      </w:tr>
      <w:tr w:rsidR="00006D7B">
        <w:trPr>
          <w:jc w:val="center"/>
        </w:trPr>
        <w:tc>
          <w:tcPr>
            <w:tcW w:w="855" w:type="dxa"/>
            <w:vAlign w:val="center"/>
          </w:tcPr>
          <w:p w:rsidR="00006D7B" w:rsidRDefault="005B0418">
            <w:pPr>
              <w:jc w:val="center"/>
            </w:pPr>
            <w:r>
              <w:rPr>
                <w:color w:val="000000"/>
                <w:sz w:val="24"/>
                <w:szCs w:val="24"/>
              </w:rPr>
              <w:t>7</w:t>
            </w:r>
          </w:p>
        </w:tc>
        <w:tc>
          <w:tcPr>
            <w:tcW w:w="1334" w:type="dxa"/>
            <w:vAlign w:val="center"/>
          </w:tcPr>
          <w:p w:rsidR="00006D7B" w:rsidRDefault="005B0418">
            <w:pPr>
              <w:jc w:val="center"/>
            </w:pPr>
            <w:r>
              <w:rPr>
                <w:color w:val="000000"/>
                <w:sz w:val="24"/>
                <w:szCs w:val="24"/>
              </w:rPr>
              <w:t>000661</w:t>
            </w:r>
          </w:p>
        </w:tc>
        <w:tc>
          <w:tcPr>
            <w:tcW w:w="1777" w:type="dxa"/>
            <w:vAlign w:val="center"/>
          </w:tcPr>
          <w:p w:rsidR="00006D7B" w:rsidRDefault="005B0418">
            <w:pPr>
              <w:jc w:val="center"/>
            </w:pPr>
            <w:r>
              <w:rPr>
                <w:color w:val="000000"/>
                <w:sz w:val="24"/>
                <w:szCs w:val="24"/>
              </w:rPr>
              <w:t>长春高新</w:t>
            </w:r>
          </w:p>
        </w:tc>
        <w:tc>
          <w:tcPr>
            <w:tcW w:w="1334" w:type="dxa"/>
            <w:vAlign w:val="center"/>
          </w:tcPr>
          <w:p w:rsidR="00006D7B" w:rsidRDefault="005B0418">
            <w:pPr>
              <w:jc w:val="right"/>
            </w:pPr>
            <w:r>
              <w:rPr>
                <w:color w:val="000000"/>
                <w:sz w:val="24"/>
                <w:szCs w:val="24"/>
              </w:rPr>
              <w:t>248,327</w:t>
            </w:r>
          </w:p>
        </w:tc>
        <w:tc>
          <w:tcPr>
            <w:tcW w:w="1924" w:type="dxa"/>
            <w:vAlign w:val="center"/>
          </w:tcPr>
          <w:p w:rsidR="00006D7B" w:rsidRDefault="005B0418">
            <w:pPr>
              <w:jc w:val="right"/>
            </w:pPr>
            <w:r>
              <w:rPr>
                <w:color w:val="000000"/>
                <w:sz w:val="24"/>
                <w:szCs w:val="24"/>
              </w:rPr>
              <w:t>56,544,057.90</w:t>
            </w:r>
          </w:p>
        </w:tc>
        <w:tc>
          <w:tcPr>
            <w:tcW w:w="1644" w:type="dxa"/>
            <w:vAlign w:val="center"/>
          </w:tcPr>
          <w:p w:rsidR="00006D7B" w:rsidRDefault="005B0418">
            <w:pPr>
              <w:jc w:val="right"/>
            </w:pPr>
            <w:r>
              <w:rPr>
                <w:color w:val="000000"/>
                <w:sz w:val="24"/>
                <w:szCs w:val="24"/>
              </w:rPr>
              <w:t>3.00</w:t>
            </w:r>
          </w:p>
        </w:tc>
      </w:tr>
      <w:tr w:rsidR="00006D7B">
        <w:trPr>
          <w:jc w:val="center"/>
        </w:trPr>
        <w:tc>
          <w:tcPr>
            <w:tcW w:w="855" w:type="dxa"/>
            <w:vAlign w:val="center"/>
          </w:tcPr>
          <w:p w:rsidR="00006D7B" w:rsidRDefault="005B0418">
            <w:pPr>
              <w:jc w:val="center"/>
            </w:pPr>
            <w:r>
              <w:rPr>
                <w:color w:val="000000"/>
                <w:sz w:val="24"/>
                <w:szCs w:val="24"/>
              </w:rPr>
              <w:t>8</w:t>
            </w:r>
          </w:p>
        </w:tc>
        <w:tc>
          <w:tcPr>
            <w:tcW w:w="1334" w:type="dxa"/>
            <w:vAlign w:val="center"/>
          </w:tcPr>
          <w:p w:rsidR="00006D7B" w:rsidRDefault="005B0418">
            <w:pPr>
              <w:jc w:val="center"/>
            </w:pPr>
            <w:r>
              <w:rPr>
                <w:color w:val="000000"/>
                <w:sz w:val="24"/>
                <w:szCs w:val="24"/>
              </w:rPr>
              <w:t>300170</w:t>
            </w:r>
          </w:p>
        </w:tc>
        <w:tc>
          <w:tcPr>
            <w:tcW w:w="1777" w:type="dxa"/>
            <w:vAlign w:val="center"/>
          </w:tcPr>
          <w:p w:rsidR="00006D7B" w:rsidRDefault="005B0418">
            <w:pPr>
              <w:jc w:val="center"/>
            </w:pPr>
            <w:r>
              <w:rPr>
                <w:color w:val="000000"/>
                <w:sz w:val="24"/>
                <w:szCs w:val="24"/>
              </w:rPr>
              <w:t>汉得信息</w:t>
            </w:r>
          </w:p>
        </w:tc>
        <w:tc>
          <w:tcPr>
            <w:tcW w:w="1334" w:type="dxa"/>
            <w:vAlign w:val="center"/>
          </w:tcPr>
          <w:p w:rsidR="00006D7B" w:rsidRDefault="005B0418">
            <w:pPr>
              <w:jc w:val="right"/>
            </w:pPr>
            <w:r>
              <w:rPr>
                <w:color w:val="000000"/>
                <w:sz w:val="24"/>
                <w:szCs w:val="24"/>
              </w:rPr>
              <w:t>3,477,066</w:t>
            </w:r>
          </w:p>
        </w:tc>
        <w:tc>
          <w:tcPr>
            <w:tcW w:w="1924" w:type="dxa"/>
            <w:vAlign w:val="center"/>
          </w:tcPr>
          <w:p w:rsidR="00006D7B" w:rsidRDefault="005B0418">
            <w:pPr>
              <w:jc w:val="right"/>
            </w:pPr>
            <w:r>
              <w:rPr>
                <w:color w:val="000000"/>
                <w:sz w:val="24"/>
                <w:szCs w:val="24"/>
              </w:rPr>
              <w:t>56,467,551.84</w:t>
            </w:r>
          </w:p>
        </w:tc>
        <w:tc>
          <w:tcPr>
            <w:tcW w:w="1644" w:type="dxa"/>
            <w:vAlign w:val="center"/>
          </w:tcPr>
          <w:p w:rsidR="00006D7B" w:rsidRDefault="005B0418">
            <w:pPr>
              <w:jc w:val="right"/>
            </w:pPr>
            <w:r>
              <w:rPr>
                <w:color w:val="000000"/>
                <w:sz w:val="24"/>
                <w:szCs w:val="24"/>
              </w:rPr>
              <w:t>2.99</w:t>
            </w:r>
          </w:p>
        </w:tc>
      </w:tr>
      <w:tr w:rsidR="00006D7B">
        <w:trPr>
          <w:jc w:val="center"/>
        </w:trPr>
        <w:tc>
          <w:tcPr>
            <w:tcW w:w="855" w:type="dxa"/>
            <w:vAlign w:val="center"/>
          </w:tcPr>
          <w:p w:rsidR="00006D7B" w:rsidRDefault="005B0418">
            <w:pPr>
              <w:jc w:val="center"/>
            </w:pPr>
            <w:r>
              <w:rPr>
                <w:color w:val="000000"/>
                <w:sz w:val="24"/>
                <w:szCs w:val="24"/>
              </w:rPr>
              <w:t>9</w:t>
            </w:r>
          </w:p>
        </w:tc>
        <w:tc>
          <w:tcPr>
            <w:tcW w:w="1334" w:type="dxa"/>
            <w:vAlign w:val="center"/>
          </w:tcPr>
          <w:p w:rsidR="00006D7B" w:rsidRDefault="005B0418">
            <w:pPr>
              <w:jc w:val="center"/>
            </w:pPr>
            <w:r>
              <w:rPr>
                <w:color w:val="000000"/>
                <w:sz w:val="24"/>
                <w:szCs w:val="24"/>
              </w:rPr>
              <w:t>300012</w:t>
            </w:r>
          </w:p>
        </w:tc>
        <w:tc>
          <w:tcPr>
            <w:tcW w:w="1777" w:type="dxa"/>
            <w:vAlign w:val="center"/>
          </w:tcPr>
          <w:p w:rsidR="00006D7B" w:rsidRDefault="005B0418">
            <w:pPr>
              <w:jc w:val="center"/>
            </w:pPr>
            <w:r>
              <w:rPr>
                <w:color w:val="000000"/>
                <w:sz w:val="24"/>
                <w:szCs w:val="24"/>
              </w:rPr>
              <w:t>华测检测</w:t>
            </w:r>
          </w:p>
        </w:tc>
        <w:tc>
          <w:tcPr>
            <w:tcW w:w="1334" w:type="dxa"/>
            <w:vAlign w:val="center"/>
          </w:tcPr>
          <w:p w:rsidR="00006D7B" w:rsidRDefault="005B0418">
            <w:pPr>
              <w:jc w:val="right"/>
            </w:pPr>
            <w:r>
              <w:rPr>
                <w:color w:val="000000"/>
                <w:sz w:val="24"/>
                <w:szCs w:val="24"/>
              </w:rPr>
              <w:t>9,724,600</w:t>
            </w:r>
          </w:p>
        </w:tc>
        <w:tc>
          <w:tcPr>
            <w:tcW w:w="1924" w:type="dxa"/>
            <w:vAlign w:val="center"/>
          </w:tcPr>
          <w:p w:rsidR="00006D7B" w:rsidRDefault="005B0418">
            <w:pPr>
              <w:jc w:val="right"/>
            </w:pPr>
            <w:r>
              <w:rPr>
                <w:color w:val="000000"/>
                <w:sz w:val="24"/>
                <w:szCs w:val="24"/>
              </w:rPr>
              <w:t>55,819,204.00</w:t>
            </w:r>
          </w:p>
        </w:tc>
        <w:tc>
          <w:tcPr>
            <w:tcW w:w="1644" w:type="dxa"/>
            <w:vAlign w:val="center"/>
          </w:tcPr>
          <w:p w:rsidR="00006D7B" w:rsidRDefault="005B0418">
            <w:pPr>
              <w:jc w:val="right"/>
            </w:pPr>
            <w:r>
              <w:rPr>
                <w:color w:val="000000"/>
                <w:sz w:val="24"/>
                <w:szCs w:val="24"/>
              </w:rPr>
              <w:t>2.96</w:t>
            </w:r>
          </w:p>
        </w:tc>
      </w:tr>
      <w:tr w:rsidR="00006D7B">
        <w:trPr>
          <w:jc w:val="center"/>
        </w:trPr>
        <w:tc>
          <w:tcPr>
            <w:tcW w:w="855" w:type="dxa"/>
            <w:vAlign w:val="center"/>
          </w:tcPr>
          <w:p w:rsidR="00006D7B" w:rsidRDefault="005B0418">
            <w:pPr>
              <w:jc w:val="center"/>
            </w:pPr>
            <w:r>
              <w:rPr>
                <w:color w:val="000000"/>
                <w:sz w:val="24"/>
                <w:szCs w:val="24"/>
              </w:rPr>
              <w:t>10</w:t>
            </w:r>
          </w:p>
        </w:tc>
        <w:tc>
          <w:tcPr>
            <w:tcW w:w="1334" w:type="dxa"/>
            <w:vAlign w:val="center"/>
          </w:tcPr>
          <w:p w:rsidR="00006D7B" w:rsidRDefault="005B0418">
            <w:pPr>
              <w:jc w:val="center"/>
            </w:pPr>
            <w:r>
              <w:rPr>
                <w:color w:val="000000"/>
                <w:sz w:val="24"/>
                <w:szCs w:val="24"/>
              </w:rPr>
              <w:t>603506</w:t>
            </w:r>
          </w:p>
        </w:tc>
        <w:tc>
          <w:tcPr>
            <w:tcW w:w="1777" w:type="dxa"/>
            <w:vAlign w:val="center"/>
          </w:tcPr>
          <w:p w:rsidR="00006D7B" w:rsidRDefault="005B0418">
            <w:pPr>
              <w:jc w:val="center"/>
            </w:pPr>
            <w:r>
              <w:rPr>
                <w:color w:val="000000"/>
                <w:sz w:val="24"/>
                <w:szCs w:val="24"/>
              </w:rPr>
              <w:t>南都物业</w:t>
            </w:r>
          </w:p>
        </w:tc>
        <w:tc>
          <w:tcPr>
            <w:tcW w:w="1334" w:type="dxa"/>
            <w:vAlign w:val="center"/>
          </w:tcPr>
          <w:p w:rsidR="00006D7B" w:rsidRDefault="005B0418">
            <w:pPr>
              <w:jc w:val="right"/>
            </w:pPr>
            <w:r>
              <w:rPr>
                <w:color w:val="000000"/>
                <w:sz w:val="24"/>
                <w:szCs w:val="24"/>
              </w:rPr>
              <w:t>1,434,447</w:t>
            </w:r>
          </w:p>
        </w:tc>
        <w:tc>
          <w:tcPr>
            <w:tcW w:w="1924" w:type="dxa"/>
            <w:vAlign w:val="center"/>
          </w:tcPr>
          <w:p w:rsidR="00006D7B" w:rsidRDefault="005B0418">
            <w:pPr>
              <w:jc w:val="right"/>
            </w:pPr>
            <w:r>
              <w:rPr>
                <w:color w:val="000000"/>
                <w:sz w:val="24"/>
                <w:szCs w:val="24"/>
              </w:rPr>
              <w:t>48,183,074.73</w:t>
            </w:r>
          </w:p>
        </w:tc>
        <w:tc>
          <w:tcPr>
            <w:tcW w:w="1644" w:type="dxa"/>
            <w:vAlign w:val="center"/>
          </w:tcPr>
          <w:p w:rsidR="00006D7B" w:rsidRDefault="005B0418">
            <w:pPr>
              <w:jc w:val="right"/>
            </w:pPr>
            <w:r>
              <w:rPr>
                <w:color w:val="000000"/>
                <w:sz w:val="24"/>
                <w:szCs w:val="24"/>
              </w:rPr>
              <w:t>2.56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475,040.61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164,742.53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9,180,790.95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9,820,574.09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F2452E" w:rsidRPr="004B4AD8" w:rsidRDefault="00F2452E" w:rsidP="001F3E2A">
      <w:pPr>
        <w:adjustRightInd w:val="0"/>
        <w:snapToGrid w:val="0"/>
        <w:spacing w:beforeLines="50" w:before="156" w:line="360" w:lineRule="auto"/>
        <w:rPr>
          <w:rFonts w:eastAsiaTheme="minorEastAsia"/>
          <w:color w:val="000000" w:themeColor="text1"/>
          <w:kern w:val="0"/>
          <w:sz w:val="24"/>
          <w:szCs w:val="24"/>
        </w:rPr>
      </w:pPr>
      <w:r w:rsidRPr="004B4AD8">
        <w:rPr>
          <w:rFonts w:eastAsiaTheme="minorEastAsia"/>
          <w:color w:val="000000" w:themeColor="text1"/>
          <w:kern w:val="0"/>
          <w:sz w:val="24"/>
          <w:szCs w:val="24"/>
        </w:rPr>
        <w:t xml:space="preserve">    </w:t>
      </w:r>
      <w:r w:rsidRPr="004B4AD8">
        <w:rPr>
          <w:rFonts w:eastAsiaTheme="minorEastAsia" w:hint="eastAsia"/>
          <w:color w:val="000000" w:themeColor="text1"/>
          <w:kern w:val="0"/>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234,923,189.66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396,724,915.41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46,112,611.51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585,535,493.56</w:t>
            </w:r>
          </w:p>
        </w:tc>
      </w:tr>
    </w:tbl>
    <w:p w:rsidR="00006D7B" w:rsidRDefault="005B04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06D7B" w:rsidRDefault="005B041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006D7B" w:rsidRDefault="005B0418">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006D7B" w:rsidRDefault="005B0418">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006D7B" w:rsidRDefault="005B041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006D7B" w:rsidRDefault="005B0418">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006D7B" w:rsidRDefault="005B0418">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006D7B" w:rsidRDefault="005B0418">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006D7B" w:rsidRDefault="005B0418">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06D7B" w:rsidRDefault="005B041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D7" w:rsidRDefault="00330FD7" w:rsidP="00876D65">
      <w:r>
        <w:separator/>
      </w:r>
    </w:p>
  </w:endnote>
  <w:endnote w:type="continuationSeparator" w:id="0">
    <w:p w:rsidR="00330FD7" w:rsidRDefault="00330FD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4B4AD8">
      <w:rPr>
        <w:noProof/>
        <w:kern w:val="0"/>
        <w:szCs w:val="21"/>
      </w:rPr>
      <w:t>9</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4B4AD8">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D7" w:rsidRDefault="00330FD7" w:rsidP="00876D65">
      <w:r>
        <w:separator/>
      </w:r>
    </w:p>
  </w:footnote>
  <w:footnote w:type="continuationSeparator" w:id="0">
    <w:p w:rsidR="00330FD7" w:rsidRDefault="00330FD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06D7B"/>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0FD7"/>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4AD8"/>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57F5"/>
    <w:rsid w:val="005761EE"/>
    <w:rsid w:val="00582D99"/>
    <w:rsid w:val="00585263"/>
    <w:rsid w:val="005866D3"/>
    <w:rsid w:val="0059076B"/>
    <w:rsid w:val="005910BF"/>
    <w:rsid w:val="005A0A33"/>
    <w:rsid w:val="005A0F1F"/>
    <w:rsid w:val="005A3D62"/>
    <w:rsid w:val="005A6675"/>
    <w:rsid w:val="005B0418"/>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5F9D"/>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52E"/>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8100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802922156">
      <w:bodyDiv w:val="1"/>
      <w:marLeft w:val="0"/>
      <w:marRight w:val="0"/>
      <w:marTop w:val="0"/>
      <w:marBottom w:val="0"/>
      <w:divBdr>
        <w:top w:val="none" w:sz="0" w:space="0" w:color="auto"/>
        <w:left w:val="none" w:sz="0" w:space="0" w:color="auto"/>
        <w:bottom w:val="none" w:sz="0" w:space="0" w:color="auto"/>
        <w:right w:val="none" w:sz="0" w:space="0" w:color="auto"/>
      </w:divBdr>
    </w:div>
    <w:div w:id="18601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0C41-0D51-44B9-95C7-AFD5E691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2018-07-16T08:49:00Z</dcterms:modified>
</cp:coreProperties>
</file>