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交银施罗德基金管理有限公司关于增聘交银施罗德稳健配置混合型证券投资基金基金经理的公告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2018年7月4日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交银施罗德稳健配置混合型证券投资基金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交银稳健配置混合</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519690</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519690</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519691</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新任基金经理姓名</w:t>
            </w:r>
          </w:p>
        </w:tc>
        <w:tc>
          <w:tcPr>
            <w:vAlign w:val="center"/>
          </w:tcPr>
          <w:p>
            <w:pPr>
              <w:jc w:val="left"/>
            </w:pPr>
            <w:r>
              <w:rPr>
                <w:rFonts w:asciiTheme="minorEastAsia" w:eastAsiaTheme="minorEastAsia" w:hAnsiTheme="minorEastAsia"/>
                <w:sz w:val="24"/>
                <w:szCs w:val="24"/>
              </w:rPr>
              <w:t>陈孜铎</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唐倩</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陈孜铎</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2018年7月4日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10</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10</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2008年加入交银施罗德基金管理有限公司，曾任行业分析师、高级研究员、研究部助理总经理。2014年10月22日起担任交银施罗德蓝筹混合型证券投资基金（原交银施罗德蓝筹股票证券投资基金）基金经理至今。</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519694</w:t>
            </w:r>
          </w:p>
        </w:tc>
        <w:tc>
          <w:tcPr>
            <w:vAlign w:val="center"/>
          </w:tcPr>
          <w:p>
            <w:pPr>
              <w:jc w:val="center"/>
            </w:pPr>
            <w:r>
              <w:rPr>
                <w:rFonts w:asciiTheme="minorEastAsia" w:eastAsiaTheme="minorEastAsia" w:hAnsiTheme="minorEastAsia"/>
                <w:color w:val="000000"/>
                <w:sz w:val="24"/>
                <w:szCs w:val="24"/>
              </w:rPr>
              <w:t>交银施罗德蓝筹混合型证券投资基金</w:t>
            </w:r>
          </w:p>
        </w:tc>
        <w:tc>
          <w:tcPr>
            <w:vAlign w:val="center"/>
          </w:tcPr>
          <w:p>
            <w:pPr>
              <w:jc w:val="center"/>
            </w:pPr>
            <w:r>
              <w:rPr>
                <w:rFonts w:asciiTheme="minorEastAsia" w:eastAsiaTheme="minorEastAsia" w:hAnsiTheme="minorEastAsia"/>
                <w:color w:val="000000"/>
                <w:sz w:val="24"/>
                <w:szCs w:val="24"/>
              </w:rPr>
              <w:t>2014-10-22</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决定增聘陈孜铎先生担任交银施罗德稳健配置混合型证券投资基金基金经理。自本公告日起，交银施罗德稳健配置混合型证券投资基金由唐倩女士和陈孜铎先生共同管理。上述事项已在中国证券投资基金业协会完成变更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