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210B9B" w14:textId="4807FA24" w:rsidR="00C935DF" w:rsidRPr="006B402C" w:rsidRDefault="00C935DF" w:rsidP="004A631B">
      <w:pPr>
        <w:widowControl/>
        <w:jc w:val="center"/>
        <w:rPr>
          <w:rFonts w:asciiTheme="minorEastAsia" w:eastAsiaTheme="minorEastAsia" w:hAnsiTheme="minorEastAsia" w:cs="宋体"/>
          <w:b/>
          <w:kern w:val="0"/>
          <w:sz w:val="30"/>
          <w:szCs w:val="30"/>
        </w:rPr>
      </w:pPr>
      <w:bookmarkStart w:id="0" w:name="_GoBack"/>
      <w:bookmarkEnd w:id="0"/>
      <w:r w:rsidRPr="006B402C">
        <w:rPr>
          <w:rFonts w:asciiTheme="minorEastAsia" w:eastAsiaTheme="minorEastAsia" w:hAnsiTheme="minorEastAsia" w:cs="宋体" w:hint="eastAsia"/>
          <w:b/>
          <w:kern w:val="0"/>
          <w:sz w:val="30"/>
          <w:szCs w:val="30"/>
        </w:rPr>
        <w:t>交银施罗德基金管理有限公司</w:t>
      </w:r>
      <w:r w:rsidR="00551804" w:rsidRPr="006B402C">
        <w:rPr>
          <w:rFonts w:asciiTheme="minorEastAsia" w:eastAsiaTheme="minorEastAsia" w:hAnsiTheme="minorEastAsia" w:cs="宋体" w:hint="eastAsia"/>
          <w:b/>
          <w:kern w:val="0"/>
          <w:sz w:val="30"/>
          <w:szCs w:val="30"/>
        </w:rPr>
        <w:t>关于</w:t>
      </w:r>
      <w:r w:rsidR="00045A37" w:rsidRPr="00045A37">
        <w:rPr>
          <w:rFonts w:asciiTheme="minorEastAsia" w:eastAsiaTheme="minorEastAsia" w:hAnsiTheme="minorEastAsia" w:cs="宋体" w:hint="eastAsia"/>
          <w:b/>
          <w:kern w:val="0"/>
          <w:sz w:val="30"/>
          <w:szCs w:val="30"/>
        </w:rPr>
        <w:t>交银施罗德丰晟收益债券型证券投资基金</w:t>
      </w:r>
      <w:r w:rsidRPr="006B402C">
        <w:rPr>
          <w:rFonts w:asciiTheme="minorEastAsia" w:eastAsiaTheme="minorEastAsia" w:hAnsiTheme="minorEastAsia" w:cs="宋体" w:hint="eastAsia"/>
          <w:b/>
          <w:kern w:val="0"/>
          <w:sz w:val="30"/>
          <w:szCs w:val="30"/>
        </w:rPr>
        <w:t>基金合同生效公告</w:t>
      </w:r>
    </w:p>
    <w:p w14:paraId="3AC6F015" w14:textId="41014581" w:rsidR="00C935DF" w:rsidRPr="006B402C" w:rsidRDefault="00B406BB" w:rsidP="00EC181E">
      <w:pPr>
        <w:jc w:val="center"/>
        <w:rPr>
          <w:rFonts w:asciiTheme="minorEastAsia" w:eastAsiaTheme="minorEastAsia" w:hAnsiTheme="minorEastAsia" w:cs="宋体"/>
          <w:kern w:val="0"/>
          <w:sz w:val="24"/>
          <w:szCs w:val="24"/>
        </w:rPr>
      </w:pPr>
      <w:r w:rsidRPr="008B6271">
        <w:rPr>
          <w:rFonts w:eastAsiaTheme="minorEastAsia"/>
          <w:color w:val="000000"/>
          <w:sz w:val="24"/>
          <w:szCs w:val="24"/>
        </w:rPr>
        <w:t>公告送出日期：</w:t>
      </w:r>
      <w:r w:rsidR="009571A9" w:rsidRPr="008B6271">
        <w:rPr>
          <w:rFonts w:eastAsiaTheme="minorEastAsia"/>
          <w:bCs/>
          <w:sz w:val="24"/>
          <w:szCs w:val="24"/>
        </w:rPr>
        <w:t>201</w:t>
      </w:r>
      <w:r w:rsidR="009571A9">
        <w:rPr>
          <w:rFonts w:eastAsiaTheme="minorEastAsia"/>
          <w:bCs/>
          <w:sz w:val="24"/>
          <w:szCs w:val="24"/>
        </w:rPr>
        <w:t>8</w:t>
      </w:r>
      <w:r w:rsidR="009571A9" w:rsidRPr="008B6271">
        <w:rPr>
          <w:rFonts w:eastAsiaTheme="minorEastAsia"/>
          <w:bCs/>
          <w:sz w:val="24"/>
          <w:szCs w:val="24"/>
        </w:rPr>
        <w:t>年</w:t>
      </w:r>
      <w:r w:rsidR="009571A9">
        <w:rPr>
          <w:rFonts w:eastAsiaTheme="minorEastAsia"/>
          <w:bCs/>
          <w:sz w:val="24"/>
          <w:szCs w:val="24"/>
        </w:rPr>
        <w:t>5</w:t>
      </w:r>
      <w:r w:rsidR="009571A9" w:rsidRPr="008B6271">
        <w:rPr>
          <w:rFonts w:eastAsiaTheme="minorEastAsia"/>
          <w:bCs/>
          <w:sz w:val="24"/>
          <w:szCs w:val="24"/>
        </w:rPr>
        <w:t>月</w:t>
      </w:r>
      <w:r w:rsidR="009571A9">
        <w:rPr>
          <w:rFonts w:eastAsiaTheme="minorEastAsia"/>
          <w:bCs/>
          <w:sz w:val="24"/>
          <w:szCs w:val="24"/>
        </w:rPr>
        <w:t>24</w:t>
      </w:r>
      <w:r w:rsidRPr="008B6271">
        <w:rPr>
          <w:rFonts w:eastAsiaTheme="minorEastAsia"/>
          <w:bCs/>
          <w:sz w:val="24"/>
          <w:szCs w:val="24"/>
        </w:rPr>
        <w:t>日</w:t>
      </w:r>
    </w:p>
    <w:p w14:paraId="7CF526FF" w14:textId="77777777" w:rsidR="00C935DF" w:rsidRPr="00E66738" w:rsidRDefault="00C935DF" w:rsidP="00C935DF">
      <w:pPr>
        <w:spacing w:line="560" w:lineRule="exact"/>
        <w:rPr>
          <w:rFonts w:asciiTheme="minorEastAsia" w:eastAsiaTheme="minorEastAsia" w:hAnsiTheme="minorEastAsia"/>
          <w:color w:val="000000"/>
          <w:sz w:val="24"/>
          <w:szCs w:val="24"/>
        </w:rPr>
      </w:pPr>
    </w:p>
    <w:p w14:paraId="63E60EE1" w14:textId="77777777" w:rsidR="00C935DF" w:rsidRPr="006B402C" w:rsidRDefault="00C935DF" w:rsidP="00C935DF">
      <w:pPr>
        <w:pStyle w:val="2"/>
        <w:spacing w:line="560" w:lineRule="exact"/>
        <w:rPr>
          <w:rFonts w:asciiTheme="minorEastAsia" w:eastAsiaTheme="minorEastAsia" w:hAnsiTheme="minorEastAsia"/>
          <w:bCs w:val="0"/>
          <w:color w:val="000000"/>
          <w:sz w:val="24"/>
          <w:szCs w:val="24"/>
        </w:rPr>
      </w:pPr>
      <w:bookmarkStart w:id="1" w:name="_Toc275961391"/>
      <w:r w:rsidRPr="006B402C">
        <w:rPr>
          <w:rFonts w:asciiTheme="minorEastAsia" w:eastAsiaTheme="minorEastAsia" w:hAnsiTheme="minorEastAsia"/>
          <w:bCs w:val="0"/>
          <w:color w:val="000000"/>
          <w:sz w:val="24"/>
          <w:szCs w:val="24"/>
        </w:rPr>
        <w:t>1 公告基本信息</w:t>
      </w:r>
      <w:bookmarkEnd w:id="1"/>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1"/>
        <w:gridCol w:w="5525"/>
      </w:tblGrid>
      <w:tr w:rsidR="00EC181E" w:rsidRPr="006B402C" w14:paraId="36E0B0DD" w14:textId="77777777" w:rsidTr="006706C5">
        <w:trPr>
          <w:trHeight w:val="386"/>
          <w:jc w:val="center"/>
        </w:trPr>
        <w:tc>
          <w:tcPr>
            <w:tcW w:w="1670" w:type="pct"/>
            <w:vAlign w:val="center"/>
          </w:tcPr>
          <w:p w14:paraId="0BD5AC87" w14:textId="77777777" w:rsidR="00EC181E" w:rsidRPr="006B402C" w:rsidRDefault="00EC181E" w:rsidP="005E0049">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基金名称</w:t>
            </w:r>
          </w:p>
        </w:tc>
        <w:tc>
          <w:tcPr>
            <w:tcW w:w="3330" w:type="pct"/>
            <w:vAlign w:val="center"/>
          </w:tcPr>
          <w:p w14:paraId="1F4861E7" w14:textId="7C56B370" w:rsidR="00EC181E" w:rsidRPr="006B402C" w:rsidRDefault="00045A37" w:rsidP="004A1F75">
            <w:pPr>
              <w:rPr>
                <w:rFonts w:asciiTheme="minorEastAsia" w:eastAsiaTheme="minorEastAsia" w:hAnsiTheme="minorEastAsia"/>
                <w:sz w:val="24"/>
                <w:szCs w:val="24"/>
              </w:rPr>
            </w:pPr>
            <w:r w:rsidRPr="00045A37">
              <w:rPr>
                <w:rFonts w:asciiTheme="minorEastAsia" w:eastAsiaTheme="minorEastAsia" w:hAnsiTheme="minorEastAsia" w:hint="eastAsia"/>
                <w:sz w:val="24"/>
                <w:szCs w:val="24"/>
              </w:rPr>
              <w:t>交银施罗德丰晟收益债券型证券投资基金</w:t>
            </w:r>
          </w:p>
        </w:tc>
      </w:tr>
      <w:tr w:rsidR="00EC181E" w:rsidRPr="006B402C" w14:paraId="5E2E08D8" w14:textId="77777777" w:rsidTr="006706C5">
        <w:trPr>
          <w:trHeight w:val="386"/>
          <w:jc w:val="center"/>
        </w:trPr>
        <w:tc>
          <w:tcPr>
            <w:tcW w:w="1670" w:type="pct"/>
            <w:vAlign w:val="center"/>
          </w:tcPr>
          <w:p w14:paraId="64EDCEDF" w14:textId="77777777" w:rsidR="00EC181E" w:rsidRPr="006B402C" w:rsidRDefault="00EC181E" w:rsidP="005E0049">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基金简称</w:t>
            </w:r>
          </w:p>
        </w:tc>
        <w:tc>
          <w:tcPr>
            <w:tcW w:w="3330" w:type="pct"/>
            <w:vAlign w:val="center"/>
          </w:tcPr>
          <w:p w14:paraId="122630E2" w14:textId="5BD651A5" w:rsidR="00EC181E" w:rsidRPr="006B402C" w:rsidRDefault="00045A37">
            <w:pPr>
              <w:rPr>
                <w:rFonts w:asciiTheme="minorEastAsia" w:eastAsiaTheme="minorEastAsia" w:hAnsiTheme="minorEastAsia"/>
                <w:sz w:val="24"/>
                <w:szCs w:val="24"/>
              </w:rPr>
            </w:pPr>
            <w:r w:rsidRPr="00045A37">
              <w:rPr>
                <w:rFonts w:asciiTheme="minorEastAsia" w:eastAsiaTheme="minorEastAsia" w:hAnsiTheme="minorEastAsia" w:hint="eastAsia"/>
                <w:sz w:val="24"/>
                <w:szCs w:val="24"/>
              </w:rPr>
              <w:t>交银丰晟收益债券</w:t>
            </w:r>
          </w:p>
        </w:tc>
      </w:tr>
      <w:tr w:rsidR="00EC181E" w:rsidRPr="006B402C" w14:paraId="1B354729" w14:textId="77777777" w:rsidTr="006706C5">
        <w:trPr>
          <w:trHeight w:val="386"/>
          <w:jc w:val="center"/>
        </w:trPr>
        <w:tc>
          <w:tcPr>
            <w:tcW w:w="1670" w:type="pct"/>
            <w:vAlign w:val="center"/>
          </w:tcPr>
          <w:p w14:paraId="27162FE5" w14:textId="77777777" w:rsidR="00EC181E" w:rsidRPr="006B402C" w:rsidRDefault="00EC181E" w:rsidP="005E0049">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基金主代码</w:t>
            </w:r>
          </w:p>
        </w:tc>
        <w:tc>
          <w:tcPr>
            <w:tcW w:w="3330" w:type="pct"/>
            <w:vAlign w:val="center"/>
          </w:tcPr>
          <w:p w14:paraId="19382D79" w14:textId="480705BA" w:rsidR="00EC181E" w:rsidRPr="006B402C" w:rsidRDefault="00045A37" w:rsidP="0073131B">
            <w:pPr>
              <w:rPr>
                <w:rFonts w:asciiTheme="minorEastAsia" w:eastAsiaTheme="minorEastAsia" w:hAnsiTheme="minorEastAsia"/>
                <w:sz w:val="24"/>
                <w:szCs w:val="24"/>
              </w:rPr>
            </w:pPr>
            <w:r w:rsidRPr="00045A37">
              <w:rPr>
                <w:rFonts w:asciiTheme="minorEastAsia" w:eastAsiaTheme="minorEastAsia" w:hAnsiTheme="minorEastAsia"/>
                <w:sz w:val="24"/>
                <w:szCs w:val="24"/>
              </w:rPr>
              <w:t>005577</w:t>
            </w:r>
          </w:p>
        </w:tc>
      </w:tr>
      <w:tr w:rsidR="00EC181E" w:rsidRPr="006B402C" w14:paraId="245A3EAF" w14:textId="77777777" w:rsidTr="006706C5">
        <w:trPr>
          <w:trHeight w:val="386"/>
          <w:jc w:val="center"/>
        </w:trPr>
        <w:tc>
          <w:tcPr>
            <w:tcW w:w="1670" w:type="pct"/>
            <w:vAlign w:val="center"/>
          </w:tcPr>
          <w:p w14:paraId="65F7BF51" w14:textId="77777777" w:rsidR="00EC181E" w:rsidRPr="006B402C" w:rsidRDefault="00EC181E" w:rsidP="005E0049">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基金运作方式</w:t>
            </w:r>
          </w:p>
        </w:tc>
        <w:tc>
          <w:tcPr>
            <w:tcW w:w="3330" w:type="pct"/>
            <w:vAlign w:val="center"/>
          </w:tcPr>
          <w:p w14:paraId="6C7374F1" w14:textId="2D1B40A4" w:rsidR="00EC181E" w:rsidRPr="006B402C" w:rsidRDefault="00813207">
            <w:pPr>
              <w:rPr>
                <w:rFonts w:asciiTheme="minorEastAsia" w:eastAsiaTheme="minorEastAsia" w:hAnsiTheme="minorEastAsia"/>
                <w:sz w:val="24"/>
                <w:szCs w:val="24"/>
              </w:rPr>
            </w:pPr>
            <w:r w:rsidRPr="00AB011F">
              <w:rPr>
                <w:rFonts w:asciiTheme="minorEastAsia" w:eastAsiaTheme="minorEastAsia" w:hAnsiTheme="minorEastAsia"/>
                <w:sz w:val="24"/>
                <w:szCs w:val="24"/>
              </w:rPr>
              <w:t>契约型。</w:t>
            </w:r>
            <w:r w:rsidRPr="00AB011F">
              <w:rPr>
                <w:rFonts w:asciiTheme="minorEastAsia" w:eastAsiaTheme="minorEastAsia" w:hAnsiTheme="minorEastAsia" w:hint="eastAsia"/>
                <w:sz w:val="24"/>
                <w:szCs w:val="24"/>
              </w:rPr>
              <w:t>本基金在基金合同生效之日起两年（含两年）的期间内封闭式运作，封闭期结束后转为开放式运作。</w:t>
            </w:r>
          </w:p>
        </w:tc>
      </w:tr>
      <w:tr w:rsidR="00EC181E" w:rsidRPr="006B402C" w14:paraId="22B647D7" w14:textId="77777777" w:rsidTr="006706C5">
        <w:trPr>
          <w:trHeight w:val="386"/>
          <w:jc w:val="center"/>
        </w:trPr>
        <w:tc>
          <w:tcPr>
            <w:tcW w:w="1670" w:type="pct"/>
            <w:vAlign w:val="center"/>
          </w:tcPr>
          <w:p w14:paraId="3523803D" w14:textId="77777777" w:rsidR="00EC181E" w:rsidRPr="006B402C" w:rsidRDefault="00EC181E" w:rsidP="005E0049">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基金合同生效日</w:t>
            </w:r>
          </w:p>
        </w:tc>
        <w:tc>
          <w:tcPr>
            <w:tcW w:w="3330" w:type="pct"/>
            <w:vAlign w:val="center"/>
          </w:tcPr>
          <w:p w14:paraId="2DFB74A2" w14:textId="5F439283" w:rsidR="00EC181E" w:rsidRPr="006B402C" w:rsidRDefault="009571A9" w:rsidP="009571A9">
            <w:pPr>
              <w:rPr>
                <w:rFonts w:asciiTheme="minorEastAsia" w:eastAsiaTheme="minorEastAsia" w:hAnsiTheme="minorEastAsia"/>
                <w:sz w:val="24"/>
                <w:szCs w:val="24"/>
              </w:rPr>
            </w:pPr>
            <w:r w:rsidRPr="0073131B">
              <w:rPr>
                <w:rFonts w:asciiTheme="minorEastAsia" w:eastAsiaTheme="minorEastAsia" w:hAnsiTheme="minorEastAsia" w:hint="eastAsia"/>
                <w:sz w:val="24"/>
                <w:szCs w:val="24"/>
              </w:rPr>
              <w:t>201</w:t>
            </w:r>
            <w:r>
              <w:rPr>
                <w:rFonts w:asciiTheme="minorEastAsia" w:eastAsiaTheme="minorEastAsia" w:hAnsiTheme="minorEastAsia"/>
                <w:sz w:val="24"/>
                <w:szCs w:val="24"/>
              </w:rPr>
              <w:t>8</w:t>
            </w:r>
            <w:r w:rsidRPr="0073131B">
              <w:rPr>
                <w:rFonts w:asciiTheme="minorEastAsia" w:eastAsiaTheme="minorEastAsia" w:hAnsiTheme="minorEastAsia" w:hint="eastAsia"/>
                <w:sz w:val="24"/>
                <w:szCs w:val="24"/>
              </w:rPr>
              <w:t>年</w:t>
            </w:r>
            <w:r>
              <w:rPr>
                <w:rFonts w:asciiTheme="minorEastAsia" w:eastAsiaTheme="minorEastAsia" w:hAnsiTheme="minorEastAsia"/>
                <w:sz w:val="24"/>
                <w:szCs w:val="24"/>
              </w:rPr>
              <w:t>5</w:t>
            </w:r>
            <w:r w:rsidRPr="0073131B">
              <w:rPr>
                <w:rFonts w:asciiTheme="minorEastAsia" w:eastAsiaTheme="minorEastAsia" w:hAnsiTheme="minorEastAsia" w:hint="eastAsia"/>
                <w:sz w:val="24"/>
                <w:szCs w:val="24"/>
              </w:rPr>
              <w:t>月</w:t>
            </w:r>
            <w:r>
              <w:rPr>
                <w:rFonts w:asciiTheme="minorEastAsia" w:eastAsiaTheme="minorEastAsia" w:hAnsiTheme="minorEastAsia"/>
                <w:sz w:val="24"/>
                <w:szCs w:val="24"/>
              </w:rPr>
              <w:t>23</w:t>
            </w:r>
            <w:r w:rsidR="00B406BB" w:rsidRPr="0073131B">
              <w:rPr>
                <w:rFonts w:asciiTheme="minorEastAsia" w:eastAsiaTheme="minorEastAsia" w:hAnsiTheme="minorEastAsia" w:hint="eastAsia"/>
                <w:sz w:val="24"/>
                <w:szCs w:val="24"/>
              </w:rPr>
              <w:t>日</w:t>
            </w:r>
          </w:p>
        </w:tc>
      </w:tr>
      <w:tr w:rsidR="00EC181E" w:rsidRPr="006B402C" w14:paraId="5DCF0392" w14:textId="77777777" w:rsidTr="006706C5">
        <w:trPr>
          <w:trHeight w:val="386"/>
          <w:jc w:val="center"/>
        </w:trPr>
        <w:tc>
          <w:tcPr>
            <w:tcW w:w="1670" w:type="pct"/>
            <w:vAlign w:val="center"/>
          </w:tcPr>
          <w:p w14:paraId="45EEC68A" w14:textId="77777777" w:rsidR="00EC181E" w:rsidRPr="006B402C" w:rsidRDefault="00EC181E" w:rsidP="005E0049">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基金管理人名称</w:t>
            </w:r>
          </w:p>
        </w:tc>
        <w:tc>
          <w:tcPr>
            <w:tcW w:w="3330" w:type="pct"/>
            <w:vAlign w:val="center"/>
          </w:tcPr>
          <w:p w14:paraId="74438840" w14:textId="77777777" w:rsidR="00EC181E" w:rsidRPr="006B402C" w:rsidRDefault="00EC181E" w:rsidP="00470D71">
            <w:pPr>
              <w:rPr>
                <w:rFonts w:asciiTheme="minorEastAsia" w:eastAsiaTheme="minorEastAsia" w:hAnsiTheme="minorEastAsia"/>
                <w:sz w:val="24"/>
                <w:szCs w:val="24"/>
              </w:rPr>
            </w:pPr>
            <w:r w:rsidRPr="006B402C">
              <w:rPr>
                <w:rFonts w:asciiTheme="minorEastAsia" w:eastAsiaTheme="minorEastAsia" w:hAnsiTheme="minorEastAsia"/>
                <w:sz w:val="24"/>
                <w:szCs w:val="24"/>
              </w:rPr>
              <w:t>交银施罗德基金管理有限公司</w:t>
            </w:r>
          </w:p>
        </w:tc>
      </w:tr>
      <w:tr w:rsidR="00EC181E" w:rsidRPr="006B402C" w14:paraId="7158E7CC" w14:textId="77777777" w:rsidTr="006706C5">
        <w:trPr>
          <w:trHeight w:val="386"/>
          <w:jc w:val="center"/>
        </w:trPr>
        <w:tc>
          <w:tcPr>
            <w:tcW w:w="1670" w:type="pct"/>
            <w:vAlign w:val="center"/>
          </w:tcPr>
          <w:p w14:paraId="69C8EFD9" w14:textId="77777777" w:rsidR="00EC181E" w:rsidRPr="006B402C" w:rsidRDefault="00EC181E" w:rsidP="005E0049">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基金托管人名称</w:t>
            </w:r>
          </w:p>
        </w:tc>
        <w:tc>
          <w:tcPr>
            <w:tcW w:w="3330" w:type="pct"/>
            <w:vAlign w:val="center"/>
          </w:tcPr>
          <w:p w14:paraId="5CA642AE" w14:textId="7A452CF4" w:rsidR="00EC181E" w:rsidRPr="006B402C" w:rsidRDefault="00813207" w:rsidP="00470D71">
            <w:pPr>
              <w:rPr>
                <w:rFonts w:asciiTheme="minorEastAsia" w:eastAsiaTheme="minorEastAsia" w:hAnsiTheme="minorEastAsia"/>
                <w:sz w:val="24"/>
                <w:szCs w:val="24"/>
              </w:rPr>
            </w:pPr>
            <w:r w:rsidRPr="00813207">
              <w:rPr>
                <w:rFonts w:asciiTheme="minorEastAsia" w:eastAsiaTheme="minorEastAsia" w:hAnsiTheme="minorEastAsia" w:hint="eastAsia"/>
                <w:sz w:val="24"/>
                <w:szCs w:val="24"/>
              </w:rPr>
              <w:t>招商银行股份有限公司</w:t>
            </w:r>
          </w:p>
        </w:tc>
      </w:tr>
      <w:tr w:rsidR="00EC181E" w:rsidRPr="006B402C" w14:paraId="2E1E08F5" w14:textId="77777777" w:rsidTr="006706C5">
        <w:trPr>
          <w:trHeight w:val="386"/>
          <w:jc w:val="center"/>
        </w:trPr>
        <w:tc>
          <w:tcPr>
            <w:tcW w:w="1670" w:type="pct"/>
            <w:vAlign w:val="center"/>
          </w:tcPr>
          <w:p w14:paraId="7AC16E19" w14:textId="77777777" w:rsidR="00EC181E" w:rsidRPr="006B402C" w:rsidRDefault="00EC181E" w:rsidP="005E0049">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公告依据</w:t>
            </w:r>
          </w:p>
        </w:tc>
        <w:tc>
          <w:tcPr>
            <w:tcW w:w="3330" w:type="pct"/>
            <w:vAlign w:val="center"/>
          </w:tcPr>
          <w:p w14:paraId="69A9B1FC" w14:textId="44F2F9C1" w:rsidR="00EC181E" w:rsidRPr="006B402C" w:rsidRDefault="004A1F75" w:rsidP="004A1F75">
            <w:pPr>
              <w:rPr>
                <w:rFonts w:asciiTheme="minorEastAsia" w:eastAsiaTheme="minorEastAsia" w:hAnsiTheme="minorEastAsia"/>
                <w:sz w:val="24"/>
                <w:szCs w:val="24"/>
              </w:rPr>
            </w:pPr>
            <w:r w:rsidRPr="006B402C">
              <w:rPr>
                <w:rFonts w:asciiTheme="minorEastAsia" w:eastAsiaTheme="minorEastAsia" w:hAnsiTheme="minorEastAsia"/>
                <w:sz w:val="24"/>
                <w:szCs w:val="24"/>
              </w:rPr>
              <w:t>《</w:t>
            </w:r>
            <w:r w:rsidR="00FA4A3B" w:rsidRPr="00FA4A3B">
              <w:rPr>
                <w:rFonts w:asciiTheme="minorEastAsia" w:eastAsiaTheme="minorEastAsia" w:hAnsiTheme="minorEastAsia" w:hint="eastAsia"/>
                <w:sz w:val="24"/>
                <w:szCs w:val="24"/>
              </w:rPr>
              <w:t>交银施罗德丰晟收益债券型证券投资基金</w:t>
            </w:r>
            <w:r w:rsidRPr="006B402C">
              <w:rPr>
                <w:rFonts w:asciiTheme="minorEastAsia" w:eastAsiaTheme="minorEastAsia" w:hAnsiTheme="minorEastAsia"/>
                <w:sz w:val="24"/>
                <w:szCs w:val="24"/>
              </w:rPr>
              <w:t>基金合同》</w:t>
            </w:r>
            <w:r w:rsidR="00EC181E" w:rsidRPr="006B402C">
              <w:rPr>
                <w:rFonts w:asciiTheme="minorEastAsia" w:eastAsiaTheme="minorEastAsia" w:hAnsiTheme="minorEastAsia"/>
                <w:sz w:val="24"/>
                <w:szCs w:val="24"/>
              </w:rPr>
              <w:t>、</w:t>
            </w:r>
            <w:r w:rsidRPr="006B402C">
              <w:rPr>
                <w:rFonts w:asciiTheme="minorEastAsia" w:eastAsiaTheme="minorEastAsia" w:hAnsiTheme="minorEastAsia"/>
                <w:sz w:val="24"/>
                <w:szCs w:val="24"/>
              </w:rPr>
              <w:t>《</w:t>
            </w:r>
            <w:r w:rsidR="00FA4A3B" w:rsidRPr="00FA4A3B">
              <w:rPr>
                <w:rFonts w:asciiTheme="minorEastAsia" w:eastAsiaTheme="minorEastAsia" w:hAnsiTheme="minorEastAsia" w:hint="eastAsia"/>
                <w:sz w:val="24"/>
                <w:szCs w:val="24"/>
              </w:rPr>
              <w:t>交银施罗德丰晟收益债券型证券投资基金</w:t>
            </w:r>
            <w:r w:rsidRPr="006B402C">
              <w:rPr>
                <w:rFonts w:asciiTheme="minorEastAsia" w:eastAsiaTheme="minorEastAsia" w:hAnsiTheme="minorEastAsia"/>
                <w:sz w:val="24"/>
                <w:szCs w:val="24"/>
              </w:rPr>
              <w:t>招募说明书》</w:t>
            </w:r>
            <w:r w:rsidR="00EC181E" w:rsidRPr="006B402C">
              <w:rPr>
                <w:rFonts w:asciiTheme="minorEastAsia" w:eastAsiaTheme="minorEastAsia" w:hAnsiTheme="minorEastAsia"/>
                <w:sz w:val="24"/>
                <w:szCs w:val="24"/>
              </w:rPr>
              <w:t>等</w:t>
            </w:r>
          </w:p>
        </w:tc>
      </w:tr>
    </w:tbl>
    <w:p w14:paraId="03B370FD" w14:textId="77777777" w:rsidR="00C935DF" w:rsidRPr="006B402C" w:rsidRDefault="003C0D0A" w:rsidP="00C935DF">
      <w:pPr>
        <w:pStyle w:val="2"/>
        <w:spacing w:line="530" w:lineRule="exact"/>
        <w:rPr>
          <w:rFonts w:asciiTheme="minorEastAsia" w:eastAsiaTheme="minorEastAsia" w:hAnsiTheme="minorEastAsia"/>
          <w:bCs w:val="0"/>
          <w:color w:val="000000"/>
          <w:sz w:val="24"/>
          <w:szCs w:val="24"/>
        </w:rPr>
      </w:pPr>
      <w:bookmarkStart w:id="2" w:name="_Toc275961392"/>
      <w:r w:rsidRPr="006B402C">
        <w:rPr>
          <w:rFonts w:asciiTheme="minorEastAsia" w:eastAsiaTheme="minorEastAsia" w:hAnsiTheme="minorEastAsia" w:hint="eastAsia"/>
          <w:bCs w:val="0"/>
          <w:color w:val="000000"/>
          <w:sz w:val="24"/>
          <w:szCs w:val="24"/>
        </w:rPr>
        <w:t>2</w:t>
      </w:r>
      <w:r w:rsidR="00C935DF" w:rsidRPr="006B402C">
        <w:rPr>
          <w:rFonts w:asciiTheme="minorEastAsia" w:eastAsiaTheme="minorEastAsia" w:hAnsiTheme="minorEastAsia"/>
          <w:bCs w:val="0"/>
          <w:color w:val="000000"/>
          <w:sz w:val="24"/>
          <w:szCs w:val="24"/>
        </w:rPr>
        <w:t xml:space="preserve"> 基金募集情况</w:t>
      </w:r>
      <w:bookmarkEnd w:id="2"/>
    </w:p>
    <w:tbl>
      <w:tblPr>
        <w:tblpPr w:leftFromText="180" w:rightFromText="180" w:vertAnchor="text" w:tblpXSpec="center" w:tblpY="1"/>
        <w:tblOverlap w:val="neve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3"/>
        <w:gridCol w:w="1417"/>
        <w:gridCol w:w="1985"/>
        <w:gridCol w:w="1843"/>
        <w:gridCol w:w="1984"/>
      </w:tblGrid>
      <w:tr w:rsidR="00C935DF" w:rsidRPr="006B402C" w14:paraId="57869089" w14:textId="77777777" w:rsidTr="0002507E">
        <w:trPr>
          <w:trHeight w:val="386"/>
        </w:trPr>
        <w:tc>
          <w:tcPr>
            <w:tcW w:w="2830" w:type="dxa"/>
            <w:gridSpan w:val="2"/>
          </w:tcPr>
          <w:p w14:paraId="1602411A" w14:textId="77777777" w:rsidR="00C935DF" w:rsidRPr="006B402C" w:rsidRDefault="00C935DF" w:rsidP="009E2EAE">
            <w:pPr>
              <w:spacing w:line="53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基金募集申请获中国证监会</w:t>
            </w:r>
            <w:r w:rsidR="00971704" w:rsidRPr="006B402C">
              <w:rPr>
                <w:rFonts w:asciiTheme="minorEastAsia" w:eastAsiaTheme="minorEastAsia" w:hAnsiTheme="minorEastAsia" w:hint="eastAsia"/>
                <w:color w:val="000000"/>
                <w:sz w:val="24"/>
                <w:szCs w:val="24"/>
              </w:rPr>
              <w:t>准予注册</w:t>
            </w:r>
            <w:r w:rsidRPr="006B402C">
              <w:rPr>
                <w:rFonts w:asciiTheme="minorEastAsia" w:eastAsiaTheme="minorEastAsia" w:hAnsiTheme="minorEastAsia"/>
                <w:color w:val="000000"/>
                <w:sz w:val="24"/>
                <w:szCs w:val="24"/>
              </w:rPr>
              <w:t>的文号</w:t>
            </w:r>
          </w:p>
        </w:tc>
        <w:tc>
          <w:tcPr>
            <w:tcW w:w="5812" w:type="dxa"/>
            <w:gridSpan w:val="3"/>
            <w:vAlign w:val="center"/>
          </w:tcPr>
          <w:p w14:paraId="6F8835D8" w14:textId="63904749" w:rsidR="00C935DF" w:rsidRPr="0073131B" w:rsidRDefault="00B406BB" w:rsidP="00FA4A3B">
            <w:pPr>
              <w:rPr>
                <w:rFonts w:asciiTheme="minorEastAsia" w:eastAsiaTheme="minorEastAsia" w:hAnsiTheme="minorEastAsia"/>
                <w:sz w:val="24"/>
                <w:szCs w:val="24"/>
              </w:rPr>
            </w:pPr>
            <w:r w:rsidRPr="0073131B">
              <w:rPr>
                <w:rFonts w:asciiTheme="minorEastAsia" w:eastAsiaTheme="minorEastAsia" w:hAnsiTheme="minorEastAsia" w:hint="eastAsia"/>
                <w:sz w:val="24"/>
                <w:szCs w:val="24"/>
              </w:rPr>
              <w:t>证监许可</w:t>
            </w:r>
            <w:r w:rsidR="00813207" w:rsidRPr="00813207">
              <w:rPr>
                <w:rFonts w:asciiTheme="minorEastAsia" w:eastAsiaTheme="minorEastAsia" w:hAnsiTheme="minorEastAsia" w:hint="eastAsia"/>
                <w:sz w:val="24"/>
                <w:szCs w:val="24"/>
              </w:rPr>
              <w:t>【</w:t>
            </w:r>
            <w:r w:rsidR="00FA4A3B" w:rsidRPr="00813207">
              <w:rPr>
                <w:rFonts w:asciiTheme="minorEastAsia" w:eastAsiaTheme="minorEastAsia" w:hAnsiTheme="minorEastAsia" w:hint="eastAsia"/>
                <w:sz w:val="24"/>
                <w:szCs w:val="24"/>
              </w:rPr>
              <w:t>201</w:t>
            </w:r>
            <w:r w:rsidR="00FA4A3B">
              <w:rPr>
                <w:rFonts w:asciiTheme="minorEastAsia" w:eastAsiaTheme="minorEastAsia" w:hAnsiTheme="minorEastAsia"/>
                <w:sz w:val="24"/>
                <w:szCs w:val="24"/>
              </w:rPr>
              <w:t>7</w:t>
            </w:r>
            <w:r w:rsidR="00813207" w:rsidRPr="00813207">
              <w:rPr>
                <w:rFonts w:asciiTheme="minorEastAsia" w:eastAsiaTheme="minorEastAsia" w:hAnsiTheme="minorEastAsia" w:hint="eastAsia"/>
                <w:sz w:val="24"/>
                <w:szCs w:val="24"/>
              </w:rPr>
              <w:t>】</w:t>
            </w:r>
            <w:r w:rsidR="00FA4A3B">
              <w:rPr>
                <w:rFonts w:asciiTheme="minorEastAsia" w:eastAsiaTheme="minorEastAsia" w:hAnsiTheme="minorEastAsia"/>
                <w:sz w:val="24"/>
                <w:szCs w:val="24"/>
              </w:rPr>
              <w:t>2396</w:t>
            </w:r>
            <w:r w:rsidR="00813207" w:rsidRPr="00813207">
              <w:rPr>
                <w:rFonts w:asciiTheme="minorEastAsia" w:eastAsiaTheme="minorEastAsia" w:hAnsiTheme="minorEastAsia" w:hint="eastAsia"/>
                <w:sz w:val="24"/>
                <w:szCs w:val="24"/>
              </w:rPr>
              <w:t>号</w:t>
            </w:r>
          </w:p>
        </w:tc>
      </w:tr>
      <w:tr w:rsidR="00C935DF" w:rsidRPr="006B402C" w14:paraId="735D3DDC" w14:textId="77777777" w:rsidTr="0002507E">
        <w:trPr>
          <w:trHeight w:val="1037"/>
        </w:trPr>
        <w:tc>
          <w:tcPr>
            <w:tcW w:w="2830" w:type="dxa"/>
            <w:gridSpan w:val="2"/>
            <w:vAlign w:val="center"/>
          </w:tcPr>
          <w:p w14:paraId="6063B55A" w14:textId="77777777" w:rsidR="00C935DF" w:rsidRPr="006B402C" w:rsidRDefault="00C935DF" w:rsidP="009E2EAE">
            <w:pPr>
              <w:spacing w:line="53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基金募集期间</w:t>
            </w:r>
          </w:p>
        </w:tc>
        <w:tc>
          <w:tcPr>
            <w:tcW w:w="5812" w:type="dxa"/>
            <w:gridSpan w:val="3"/>
            <w:vAlign w:val="center"/>
          </w:tcPr>
          <w:p w14:paraId="0394D79D" w14:textId="7DF238B7" w:rsidR="00B406BB" w:rsidRPr="00B406BB" w:rsidRDefault="00B406BB" w:rsidP="0073131B">
            <w:pPr>
              <w:rPr>
                <w:rFonts w:asciiTheme="minorEastAsia" w:eastAsiaTheme="minorEastAsia" w:hAnsiTheme="minorEastAsia"/>
                <w:sz w:val="24"/>
                <w:szCs w:val="24"/>
              </w:rPr>
            </w:pPr>
            <w:r w:rsidRPr="00B406BB">
              <w:rPr>
                <w:rFonts w:asciiTheme="minorEastAsia" w:eastAsiaTheme="minorEastAsia" w:hAnsiTheme="minorEastAsia" w:hint="eastAsia"/>
                <w:sz w:val="24"/>
                <w:szCs w:val="24"/>
              </w:rPr>
              <w:t>自</w:t>
            </w:r>
            <w:r w:rsidR="00FA4A3B" w:rsidRPr="00B406BB">
              <w:rPr>
                <w:rFonts w:asciiTheme="minorEastAsia" w:eastAsiaTheme="minorEastAsia" w:hAnsiTheme="minorEastAsia" w:hint="eastAsia"/>
                <w:sz w:val="24"/>
                <w:szCs w:val="24"/>
              </w:rPr>
              <w:t>201</w:t>
            </w:r>
            <w:r w:rsidR="00FA4A3B">
              <w:rPr>
                <w:rFonts w:asciiTheme="minorEastAsia" w:eastAsiaTheme="minorEastAsia" w:hAnsiTheme="minorEastAsia"/>
                <w:sz w:val="24"/>
                <w:szCs w:val="24"/>
              </w:rPr>
              <w:t>8</w:t>
            </w:r>
            <w:r w:rsidRPr="00B406BB">
              <w:rPr>
                <w:rFonts w:asciiTheme="minorEastAsia" w:eastAsiaTheme="minorEastAsia" w:hAnsiTheme="minorEastAsia" w:hint="eastAsia"/>
                <w:sz w:val="24"/>
                <w:szCs w:val="24"/>
              </w:rPr>
              <w:t>年</w:t>
            </w:r>
            <w:r w:rsidR="00FA4A3B">
              <w:rPr>
                <w:rFonts w:asciiTheme="minorEastAsia" w:eastAsiaTheme="minorEastAsia" w:hAnsiTheme="minorEastAsia"/>
                <w:sz w:val="24"/>
                <w:szCs w:val="24"/>
              </w:rPr>
              <w:t>5</w:t>
            </w:r>
            <w:r w:rsidRPr="00B406BB">
              <w:rPr>
                <w:rFonts w:asciiTheme="minorEastAsia" w:eastAsiaTheme="minorEastAsia" w:hAnsiTheme="minorEastAsia" w:hint="eastAsia"/>
                <w:sz w:val="24"/>
                <w:szCs w:val="24"/>
              </w:rPr>
              <w:t>月</w:t>
            </w:r>
            <w:r w:rsidR="00FA4A3B">
              <w:rPr>
                <w:rFonts w:asciiTheme="minorEastAsia" w:eastAsiaTheme="minorEastAsia" w:hAnsiTheme="minorEastAsia"/>
                <w:sz w:val="24"/>
                <w:szCs w:val="24"/>
              </w:rPr>
              <w:t>2</w:t>
            </w:r>
            <w:r w:rsidRPr="00B406BB">
              <w:rPr>
                <w:rFonts w:asciiTheme="minorEastAsia" w:eastAsiaTheme="minorEastAsia" w:hAnsiTheme="minorEastAsia" w:hint="eastAsia"/>
                <w:sz w:val="24"/>
                <w:szCs w:val="24"/>
              </w:rPr>
              <w:t>日</w:t>
            </w:r>
          </w:p>
          <w:p w14:paraId="375FDAE4" w14:textId="561D7A9F" w:rsidR="00C935DF" w:rsidRPr="0073131B" w:rsidRDefault="00B406BB" w:rsidP="00FA4A3B">
            <w:pPr>
              <w:rPr>
                <w:rFonts w:asciiTheme="minorEastAsia" w:eastAsiaTheme="minorEastAsia" w:hAnsiTheme="minorEastAsia"/>
                <w:sz w:val="24"/>
                <w:szCs w:val="24"/>
              </w:rPr>
            </w:pPr>
            <w:r w:rsidRPr="00B406BB">
              <w:rPr>
                <w:rFonts w:asciiTheme="minorEastAsia" w:eastAsiaTheme="minorEastAsia" w:hAnsiTheme="minorEastAsia" w:hint="eastAsia"/>
                <w:sz w:val="24"/>
                <w:szCs w:val="24"/>
              </w:rPr>
              <w:t>至</w:t>
            </w:r>
            <w:r w:rsidR="00FA4A3B" w:rsidRPr="00B406BB">
              <w:rPr>
                <w:rFonts w:asciiTheme="minorEastAsia" w:eastAsiaTheme="minorEastAsia" w:hAnsiTheme="minorEastAsia" w:hint="eastAsia"/>
                <w:sz w:val="24"/>
                <w:szCs w:val="24"/>
              </w:rPr>
              <w:t>201</w:t>
            </w:r>
            <w:r w:rsidR="00FA4A3B">
              <w:rPr>
                <w:rFonts w:asciiTheme="minorEastAsia" w:eastAsiaTheme="minorEastAsia" w:hAnsiTheme="minorEastAsia"/>
                <w:sz w:val="24"/>
                <w:szCs w:val="24"/>
              </w:rPr>
              <w:t>8</w:t>
            </w:r>
            <w:r w:rsidRPr="00B406BB">
              <w:rPr>
                <w:rFonts w:asciiTheme="minorEastAsia" w:eastAsiaTheme="minorEastAsia" w:hAnsiTheme="minorEastAsia" w:hint="eastAsia"/>
                <w:sz w:val="24"/>
                <w:szCs w:val="24"/>
              </w:rPr>
              <w:t>年</w:t>
            </w:r>
            <w:r w:rsidR="00FA4A3B">
              <w:rPr>
                <w:rFonts w:asciiTheme="minorEastAsia" w:eastAsiaTheme="minorEastAsia" w:hAnsiTheme="minorEastAsia"/>
                <w:sz w:val="24"/>
                <w:szCs w:val="24"/>
              </w:rPr>
              <w:t>5</w:t>
            </w:r>
            <w:r w:rsidRPr="00B406BB">
              <w:rPr>
                <w:rFonts w:asciiTheme="minorEastAsia" w:eastAsiaTheme="minorEastAsia" w:hAnsiTheme="minorEastAsia" w:hint="eastAsia"/>
                <w:sz w:val="24"/>
                <w:szCs w:val="24"/>
              </w:rPr>
              <w:t>月</w:t>
            </w:r>
            <w:r w:rsidR="00FA4A3B">
              <w:rPr>
                <w:rFonts w:asciiTheme="minorEastAsia" w:eastAsiaTheme="minorEastAsia" w:hAnsiTheme="minorEastAsia"/>
                <w:sz w:val="24"/>
                <w:szCs w:val="24"/>
              </w:rPr>
              <w:t>18</w:t>
            </w:r>
            <w:r w:rsidRPr="00B406BB">
              <w:rPr>
                <w:rFonts w:asciiTheme="minorEastAsia" w:eastAsiaTheme="minorEastAsia" w:hAnsiTheme="minorEastAsia" w:hint="eastAsia"/>
                <w:sz w:val="24"/>
                <w:szCs w:val="24"/>
              </w:rPr>
              <w:t>日止</w:t>
            </w:r>
          </w:p>
        </w:tc>
      </w:tr>
      <w:tr w:rsidR="00C935DF" w:rsidRPr="006B402C" w14:paraId="3949B826" w14:textId="77777777" w:rsidTr="0002507E">
        <w:trPr>
          <w:trHeight w:val="386"/>
        </w:trPr>
        <w:tc>
          <w:tcPr>
            <w:tcW w:w="2830" w:type="dxa"/>
            <w:gridSpan w:val="2"/>
            <w:vAlign w:val="center"/>
          </w:tcPr>
          <w:p w14:paraId="5B1B0360" w14:textId="77777777" w:rsidR="00C935DF" w:rsidRPr="006B402C" w:rsidRDefault="00C935DF" w:rsidP="009E2EAE">
            <w:pPr>
              <w:spacing w:line="53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验资机构名称</w:t>
            </w:r>
          </w:p>
        </w:tc>
        <w:tc>
          <w:tcPr>
            <w:tcW w:w="5812" w:type="dxa"/>
            <w:gridSpan w:val="3"/>
            <w:vAlign w:val="center"/>
          </w:tcPr>
          <w:p w14:paraId="365D6DCA" w14:textId="77777777" w:rsidR="00C935DF" w:rsidRPr="0073131B" w:rsidRDefault="00B53A7A" w:rsidP="009E2EAE">
            <w:pPr>
              <w:rPr>
                <w:rFonts w:asciiTheme="minorEastAsia" w:eastAsiaTheme="minorEastAsia" w:hAnsiTheme="minorEastAsia"/>
                <w:sz w:val="24"/>
                <w:szCs w:val="24"/>
              </w:rPr>
            </w:pPr>
            <w:r w:rsidRPr="006B402C">
              <w:rPr>
                <w:rFonts w:asciiTheme="minorEastAsia" w:eastAsiaTheme="minorEastAsia" w:hAnsiTheme="minorEastAsia" w:hint="eastAsia"/>
                <w:sz w:val="24"/>
                <w:szCs w:val="24"/>
              </w:rPr>
              <w:t>普华永道中天会计师事务所（特殊普通合伙）</w:t>
            </w:r>
          </w:p>
        </w:tc>
      </w:tr>
      <w:tr w:rsidR="00C935DF" w:rsidRPr="006B402C" w14:paraId="0C390C84" w14:textId="77777777" w:rsidTr="0002507E">
        <w:trPr>
          <w:trHeight w:val="386"/>
        </w:trPr>
        <w:tc>
          <w:tcPr>
            <w:tcW w:w="2830" w:type="dxa"/>
            <w:gridSpan w:val="2"/>
            <w:vAlign w:val="center"/>
          </w:tcPr>
          <w:p w14:paraId="5C2A5482" w14:textId="77777777" w:rsidR="00C935DF" w:rsidRPr="00107ABA" w:rsidRDefault="00BE2AE5" w:rsidP="009E2EAE">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募集资金划入基金托管专户的日期</w:t>
            </w:r>
          </w:p>
        </w:tc>
        <w:tc>
          <w:tcPr>
            <w:tcW w:w="5812" w:type="dxa"/>
            <w:gridSpan w:val="3"/>
            <w:vAlign w:val="center"/>
          </w:tcPr>
          <w:p w14:paraId="5EF8DCBC" w14:textId="4DE5B6DC" w:rsidR="00F62236" w:rsidRPr="0073131B" w:rsidRDefault="00FA4A3B" w:rsidP="006F57F4">
            <w:pPr>
              <w:rPr>
                <w:rFonts w:asciiTheme="minorEastAsia" w:eastAsiaTheme="minorEastAsia" w:hAnsiTheme="minorEastAsia"/>
                <w:sz w:val="24"/>
                <w:szCs w:val="24"/>
              </w:rPr>
            </w:pPr>
            <w:r w:rsidRPr="0073131B">
              <w:rPr>
                <w:rFonts w:asciiTheme="minorEastAsia" w:eastAsiaTheme="minorEastAsia" w:hAnsiTheme="minorEastAsia"/>
                <w:sz w:val="24"/>
                <w:szCs w:val="24"/>
              </w:rPr>
              <w:t>201</w:t>
            </w:r>
            <w:r>
              <w:rPr>
                <w:rFonts w:asciiTheme="minorEastAsia" w:eastAsiaTheme="minorEastAsia" w:hAnsiTheme="minorEastAsia"/>
                <w:sz w:val="24"/>
                <w:szCs w:val="24"/>
              </w:rPr>
              <w:t>8</w:t>
            </w:r>
            <w:r w:rsidR="00813207" w:rsidRPr="0073131B">
              <w:rPr>
                <w:rFonts w:asciiTheme="minorEastAsia" w:eastAsiaTheme="minorEastAsia" w:hAnsiTheme="minorEastAsia" w:hint="eastAsia"/>
                <w:sz w:val="24"/>
                <w:szCs w:val="24"/>
              </w:rPr>
              <w:t>年</w:t>
            </w:r>
            <w:r>
              <w:rPr>
                <w:rFonts w:asciiTheme="minorEastAsia" w:eastAsiaTheme="minorEastAsia" w:hAnsiTheme="minorEastAsia"/>
                <w:sz w:val="24"/>
                <w:szCs w:val="24"/>
              </w:rPr>
              <w:t>5</w:t>
            </w:r>
            <w:r w:rsidR="00B406BB" w:rsidRPr="0073131B">
              <w:rPr>
                <w:rFonts w:asciiTheme="minorEastAsia" w:eastAsiaTheme="minorEastAsia" w:hAnsiTheme="minorEastAsia" w:hint="eastAsia"/>
                <w:sz w:val="24"/>
                <w:szCs w:val="24"/>
              </w:rPr>
              <w:t>月</w:t>
            </w:r>
            <w:r w:rsidR="006F57F4">
              <w:rPr>
                <w:rFonts w:asciiTheme="minorEastAsia" w:eastAsiaTheme="minorEastAsia" w:hAnsiTheme="minorEastAsia"/>
                <w:sz w:val="24"/>
                <w:szCs w:val="24"/>
              </w:rPr>
              <w:t>23</w:t>
            </w:r>
            <w:r w:rsidR="00B406BB" w:rsidRPr="0073131B">
              <w:rPr>
                <w:rFonts w:asciiTheme="minorEastAsia" w:eastAsiaTheme="minorEastAsia" w:hAnsiTheme="minorEastAsia" w:hint="eastAsia"/>
                <w:sz w:val="24"/>
                <w:szCs w:val="24"/>
              </w:rPr>
              <w:t>日</w:t>
            </w:r>
          </w:p>
        </w:tc>
      </w:tr>
      <w:tr w:rsidR="00C935DF" w:rsidRPr="006B402C" w14:paraId="503C95A8" w14:textId="77777777" w:rsidTr="00F0485C">
        <w:trPr>
          <w:trHeight w:val="386"/>
        </w:trPr>
        <w:tc>
          <w:tcPr>
            <w:tcW w:w="2830" w:type="dxa"/>
            <w:gridSpan w:val="2"/>
            <w:vAlign w:val="center"/>
          </w:tcPr>
          <w:p w14:paraId="03A1CCDE" w14:textId="77777777" w:rsidR="00C935DF" w:rsidRPr="00107ABA" w:rsidRDefault="00BE2AE5" w:rsidP="009E2EAE">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募集有效认购总户数（单</w:t>
            </w:r>
            <w:r w:rsidRPr="00107ABA">
              <w:rPr>
                <w:rFonts w:asciiTheme="minorEastAsia" w:eastAsiaTheme="minorEastAsia" w:hAnsiTheme="minorEastAsia"/>
                <w:color w:val="000000"/>
                <w:sz w:val="24"/>
                <w:szCs w:val="24"/>
              </w:rPr>
              <w:lastRenderedPageBreak/>
              <w:t>位：</w:t>
            </w:r>
            <w:r w:rsidRPr="00107ABA">
              <w:rPr>
                <w:rFonts w:asciiTheme="minorEastAsia" w:eastAsiaTheme="minorEastAsia" w:hAnsiTheme="minorEastAsia" w:hint="eastAsia"/>
                <w:color w:val="000000"/>
                <w:kern w:val="0"/>
                <w:sz w:val="24"/>
                <w:szCs w:val="24"/>
              </w:rPr>
              <w:t>户</w:t>
            </w:r>
            <w:r w:rsidRPr="00107ABA">
              <w:rPr>
                <w:rFonts w:asciiTheme="minorEastAsia" w:eastAsiaTheme="minorEastAsia" w:hAnsiTheme="minorEastAsia"/>
                <w:color w:val="000000"/>
                <w:sz w:val="24"/>
                <w:szCs w:val="24"/>
              </w:rPr>
              <w:t>）</w:t>
            </w:r>
          </w:p>
        </w:tc>
        <w:tc>
          <w:tcPr>
            <w:tcW w:w="5812" w:type="dxa"/>
            <w:gridSpan w:val="3"/>
            <w:shd w:val="clear" w:color="auto" w:fill="auto"/>
            <w:vAlign w:val="center"/>
          </w:tcPr>
          <w:p w14:paraId="713D1ADD" w14:textId="00A504D2" w:rsidR="00C935DF" w:rsidRPr="00723469" w:rsidRDefault="000C3474" w:rsidP="0002507E">
            <w:pPr>
              <w:jc w:val="right"/>
              <w:rPr>
                <w:rFonts w:asciiTheme="minorEastAsia" w:eastAsiaTheme="minorEastAsia" w:hAnsiTheme="minorEastAsia"/>
                <w:sz w:val="24"/>
                <w:szCs w:val="24"/>
              </w:rPr>
            </w:pPr>
            <w:r>
              <w:rPr>
                <w:rFonts w:asciiTheme="minorEastAsia" w:eastAsiaTheme="minorEastAsia" w:hAnsiTheme="minorEastAsia"/>
                <w:sz w:val="24"/>
                <w:szCs w:val="24"/>
              </w:rPr>
              <w:lastRenderedPageBreak/>
              <w:t>3</w:t>
            </w:r>
            <w:r w:rsidR="001F42DE">
              <w:rPr>
                <w:rFonts w:asciiTheme="minorEastAsia" w:eastAsiaTheme="minorEastAsia" w:hAnsiTheme="minorEastAsia"/>
                <w:sz w:val="24"/>
                <w:szCs w:val="24"/>
              </w:rPr>
              <w:t>,</w:t>
            </w:r>
            <w:r>
              <w:rPr>
                <w:rFonts w:asciiTheme="minorEastAsia" w:eastAsiaTheme="minorEastAsia" w:hAnsiTheme="minorEastAsia"/>
                <w:sz w:val="24"/>
                <w:szCs w:val="24"/>
              </w:rPr>
              <w:t>438</w:t>
            </w:r>
          </w:p>
        </w:tc>
      </w:tr>
      <w:tr w:rsidR="0016571B" w:rsidRPr="006B402C" w14:paraId="150FA447" w14:textId="77777777" w:rsidTr="0002507E">
        <w:trPr>
          <w:trHeight w:val="386"/>
        </w:trPr>
        <w:tc>
          <w:tcPr>
            <w:tcW w:w="2830" w:type="dxa"/>
            <w:gridSpan w:val="2"/>
            <w:vAlign w:val="center"/>
          </w:tcPr>
          <w:p w14:paraId="3F463429" w14:textId="77777777" w:rsidR="003000C2" w:rsidRPr="00AA1205" w:rsidRDefault="003000C2" w:rsidP="009E2EAE">
            <w:pPr>
              <w:spacing w:line="530" w:lineRule="exact"/>
              <w:rPr>
                <w:rFonts w:asciiTheme="minorEastAsia" w:eastAsiaTheme="minorEastAsia" w:hAnsiTheme="minorEastAsia"/>
                <w:color w:val="000000"/>
                <w:sz w:val="24"/>
                <w:szCs w:val="24"/>
              </w:rPr>
            </w:pPr>
            <w:r w:rsidRPr="00AA1205">
              <w:rPr>
                <w:rFonts w:asciiTheme="minorEastAsia" w:eastAsiaTheme="minorEastAsia" w:hAnsiTheme="minorEastAsia"/>
                <w:color w:val="000000"/>
                <w:sz w:val="24"/>
                <w:szCs w:val="24"/>
              </w:rPr>
              <w:lastRenderedPageBreak/>
              <w:t>份额级别</w:t>
            </w:r>
          </w:p>
        </w:tc>
        <w:tc>
          <w:tcPr>
            <w:tcW w:w="1985" w:type="dxa"/>
            <w:vAlign w:val="center"/>
          </w:tcPr>
          <w:p w14:paraId="034BD27A" w14:textId="153356DA" w:rsidR="00DC4FF4" w:rsidRPr="006D7B06" w:rsidRDefault="00FA4A3B" w:rsidP="00AB011F">
            <w:pPr>
              <w:rPr>
                <w:rFonts w:asciiTheme="minorEastAsia" w:eastAsiaTheme="minorEastAsia" w:hAnsiTheme="minorEastAsia"/>
                <w:sz w:val="24"/>
                <w:szCs w:val="24"/>
              </w:rPr>
            </w:pPr>
            <w:r w:rsidRPr="00FA4A3B">
              <w:rPr>
                <w:rFonts w:asciiTheme="minorEastAsia" w:eastAsiaTheme="minorEastAsia" w:hAnsiTheme="minorEastAsia" w:hint="eastAsia"/>
                <w:sz w:val="24"/>
                <w:szCs w:val="24"/>
              </w:rPr>
              <w:t>交银丰晟收益债券</w:t>
            </w:r>
            <w:r w:rsidR="00B406BB" w:rsidRPr="006D7B06">
              <w:rPr>
                <w:rFonts w:asciiTheme="minorEastAsia" w:eastAsiaTheme="minorEastAsia" w:hAnsiTheme="minorEastAsia"/>
                <w:sz w:val="24"/>
                <w:szCs w:val="24"/>
              </w:rPr>
              <w:t>A</w:t>
            </w:r>
          </w:p>
        </w:tc>
        <w:tc>
          <w:tcPr>
            <w:tcW w:w="1843" w:type="dxa"/>
            <w:vAlign w:val="center"/>
          </w:tcPr>
          <w:p w14:paraId="0ED65409" w14:textId="456EBCB7" w:rsidR="00DC4FF4" w:rsidRPr="006D7B06" w:rsidRDefault="00FA4A3B" w:rsidP="0073131B">
            <w:pPr>
              <w:rPr>
                <w:rFonts w:asciiTheme="minorEastAsia" w:eastAsiaTheme="minorEastAsia" w:hAnsiTheme="minorEastAsia"/>
                <w:sz w:val="24"/>
                <w:szCs w:val="24"/>
              </w:rPr>
            </w:pPr>
            <w:r w:rsidRPr="00FA4A3B">
              <w:rPr>
                <w:rFonts w:asciiTheme="minorEastAsia" w:eastAsiaTheme="minorEastAsia" w:hAnsiTheme="minorEastAsia" w:hint="eastAsia"/>
                <w:sz w:val="24"/>
                <w:szCs w:val="24"/>
              </w:rPr>
              <w:t>交银丰晟收益债券</w:t>
            </w:r>
            <w:r w:rsidR="00B406BB" w:rsidRPr="006D7B06">
              <w:rPr>
                <w:rFonts w:asciiTheme="minorEastAsia" w:eastAsiaTheme="minorEastAsia" w:hAnsiTheme="minorEastAsia"/>
                <w:sz w:val="24"/>
                <w:szCs w:val="24"/>
              </w:rPr>
              <w:t>C</w:t>
            </w:r>
          </w:p>
        </w:tc>
        <w:tc>
          <w:tcPr>
            <w:tcW w:w="1984" w:type="dxa"/>
            <w:vAlign w:val="center"/>
          </w:tcPr>
          <w:p w14:paraId="4F629C36" w14:textId="5194E201" w:rsidR="00DC4FF4" w:rsidRPr="006D7B06" w:rsidRDefault="00FA4A3B" w:rsidP="00AB011F">
            <w:pPr>
              <w:rPr>
                <w:rFonts w:asciiTheme="minorEastAsia" w:eastAsiaTheme="minorEastAsia" w:hAnsiTheme="minorEastAsia"/>
                <w:sz w:val="24"/>
                <w:szCs w:val="24"/>
              </w:rPr>
            </w:pPr>
            <w:r w:rsidRPr="00FA4A3B">
              <w:rPr>
                <w:rFonts w:asciiTheme="minorEastAsia" w:eastAsiaTheme="minorEastAsia" w:hAnsiTheme="minorEastAsia" w:hint="eastAsia"/>
                <w:sz w:val="24"/>
                <w:szCs w:val="24"/>
              </w:rPr>
              <w:t>交银丰晟收益债券</w:t>
            </w:r>
            <w:r w:rsidR="00DC4FF4" w:rsidRPr="006D7B06">
              <w:rPr>
                <w:rFonts w:asciiTheme="minorEastAsia" w:eastAsiaTheme="minorEastAsia" w:hAnsiTheme="minorEastAsia"/>
                <w:sz w:val="24"/>
                <w:szCs w:val="24"/>
              </w:rPr>
              <w:t>合计</w:t>
            </w:r>
          </w:p>
        </w:tc>
      </w:tr>
      <w:tr w:rsidR="0016571B" w:rsidRPr="006B402C" w14:paraId="4B526ECF" w14:textId="77777777" w:rsidTr="0002507E">
        <w:trPr>
          <w:trHeight w:val="386"/>
        </w:trPr>
        <w:tc>
          <w:tcPr>
            <w:tcW w:w="2830" w:type="dxa"/>
            <w:gridSpan w:val="2"/>
            <w:vAlign w:val="center"/>
          </w:tcPr>
          <w:p w14:paraId="141DF769" w14:textId="77777777" w:rsidR="000D209F" w:rsidRPr="00107ABA" w:rsidRDefault="00BE2AE5" w:rsidP="009E2EAE">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募集期间净认购金额（单位：</w:t>
            </w:r>
            <w:r w:rsidRPr="00107ABA">
              <w:rPr>
                <w:rFonts w:asciiTheme="minorEastAsia" w:eastAsiaTheme="minorEastAsia" w:hAnsiTheme="minorEastAsia" w:hint="eastAsia"/>
                <w:color w:val="000000"/>
                <w:kern w:val="0"/>
                <w:sz w:val="24"/>
                <w:szCs w:val="24"/>
              </w:rPr>
              <w:t>元</w:t>
            </w:r>
            <w:r w:rsidRPr="00107ABA">
              <w:rPr>
                <w:rFonts w:asciiTheme="minorEastAsia" w:eastAsiaTheme="minorEastAsia" w:hAnsiTheme="minorEastAsia"/>
                <w:color w:val="000000"/>
                <w:sz w:val="24"/>
                <w:szCs w:val="24"/>
              </w:rPr>
              <w:t>）</w:t>
            </w:r>
          </w:p>
        </w:tc>
        <w:tc>
          <w:tcPr>
            <w:tcW w:w="1985" w:type="dxa"/>
            <w:vAlign w:val="center"/>
          </w:tcPr>
          <w:p w14:paraId="5CA932C9" w14:textId="57AF170E" w:rsidR="00A445DB"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 xml:space="preserve">330,679,783.48 </w:t>
            </w:r>
          </w:p>
        </w:tc>
        <w:tc>
          <w:tcPr>
            <w:tcW w:w="1843" w:type="dxa"/>
            <w:vAlign w:val="center"/>
          </w:tcPr>
          <w:p w14:paraId="2C53C162" w14:textId="77777777" w:rsidR="00A445DB" w:rsidRDefault="00A445DB" w:rsidP="006A3675">
            <w:pPr>
              <w:widowControl/>
              <w:jc w:val="center"/>
              <w:rPr>
                <w:rFonts w:asciiTheme="minorEastAsia" w:eastAsiaTheme="minorEastAsia" w:hAnsiTheme="minorEastAsia"/>
                <w:color w:val="000000"/>
                <w:sz w:val="24"/>
                <w:szCs w:val="24"/>
              </w:rPr>
            </w:pPr>
          </w:p>
          <w:p w14:paraId="6D74FAB2" w14:textId="3BC26970" w:rsidR="00A445DB"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776,363.03</w:t>
            </w:r>
          </w:p>
          <w:p w14:paraId="620E3956" w14:textId="731453FE" w:rsidR="000D209F" w:rsidRPr="00A445DB" w:rsidRDefault="000D209F" w:rsidP="006A3675">
            <w:pPr>
              <w:jc w:val="center"/>
              <w:rPr>
                <w:rFonts w:asciiTheme="minorEastAsia" w:eastAsiaTheme="minorEastAsia" w:hAnsiTheme="minorEastAsia"/>
                <w:sz w:val="24"/>
                <w:szCs w:val="24"/>
              </w:rPr>
            </w:pPr>
          </w:p>
        </w:tc>
        <w:tc>
          <w:tcPr>
            <w:tcW w:w="1984" w:type="dxa"/>
            <w:vAlign w:val="center"/>
          </w:tcPr>
          <w:p w14:paraId="56BA7CCB" w14:textId="6DE7244B" w:rsidR="000D209F"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331,456,146.51</w:t>
            </w:r>
          </w:p>
        </w:tc>
      </w:tr>
      <w:tr w:rsidR="00C83661" w:rsidRPr="006B402C" w14:paraId="62399275" w14:textId="77777777" w:rsidTr="0002507E">
        <w:trPr>
          <w:trHeight w:val="454"/>
        </w:trPr>
        <w:tc>
          <w:tcPr>
            <w:tcW w:w="2830" w:type="dxa"/>
            <w:gridSpan w:val="2"/>
            <w:vAlign w:val="center"/>
          </w:tcPr>
          <w:p w14:paraId="3471C6BA" w14:textId="77777777" w:rsidR="00C83661" w:rsidRPr="00107ABA" w:rsidRDefault="00BE2AE5" w:rsidP="009E2EAE">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认购资金在募集期间产生的利息（单位：</w:t>
            </w:r>
            <w:r w:rsidRPr="00107ABA">
              <w:rPr>
                <w:rFonts w:asciiTheme="minorEastAsia" w:eastAsiaTheme="minorEastAsia" w:hAnsiTheme="minorEastAsia" w:hint="eastAsia"/>
                <w:color w:val="000000"/>
                <w:kern w:val="0"/>
                <w:sz w:val="24"/>
                <w:szCs w:val="24"/>
              </w:rPr>
              <w:t>元</w:t>
            </w:r>
            <w:r w:rsidRPr="00107ABA">
              <w:rPr>
                <w:rFonts w:asciiTheme="minorEastAsia" w:eastAsiaTheme="minorEastAsia" w:hAnsiTheme="minorEastAsia"/>
                <w:color w:val="000000"/>
                <w:sz w:val="24"/>
                <w:szCs w:val="24"/>
              </w:rPr>
              <w:t>）</w:t>
            </w:r>
          </w:p>
        </w:tc>
        <w:tc>
          <w:tcPr>
            <w:tcW w:w="1985" w:type="dxa"/>
            <w:vAlign w:val="center"/>
          </w:tcPr>
          <w:p w14:paraId="0BE1AB02" w14:textId="5768362C" w:rsidR="00C83661"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 xml:space="preserve">133,461.32 </w:t>
            </w:r>
          </w:p>
        </w:tc>
        <w:tc>
          <w:tcPr>
            <w:tcW w:w="1843" w:type="dxa"/>
            <w:vAlign w:val="center"/>
          </w:tcPr>
          <w:p w14:paraId="6B6A329B" w14:textId="53F32999" w:rsidR="00C83661"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 xml:space="preserve">300.40 </w:t>
            </w:r>
          </w:p>
        </w:tc>
        <w:tc>
          <w:tcPr>
            <w:tcW w:w="1984" w:type="dxa"/>
            <w:vAlign w:val="center"/>
          </w:tcPr>
          <w:p w14:paraId="64245E11" w14:textId="328FB6D6" w:rsidR="00C83661"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133,761.72</w:t>
            </w:r>
          </w:p>
        </w:tc>
      </w:tr>
      <w:tr w:rsidR="00A445DB" w:rsidRPr="006B402C" w14:paraId="4C4181EB" w14:textId="77777777" w:rsidTr="0002507E">
        <w:tc>
          <w:tcPr>
            <w:tcW w:w="1413" w:type="dxa"/>
            <w:vMerge w:val="restart"/>
            <w:vAlign w:val="center"/>
          </w:tcPr>
          <w:p w14:paraId="55B47C00" w14:textId="77777777" w:rsidR="00A445DB" w:rsidRPr="00107ABA" w:rsidRDefault="00A445DB" w:rsidP="00A445DB">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募集份额（单位：</w:t>
            </w:r>
            <w:r w:rsidRPr="00107ABA">
              <w:rPr>
                <w:rFonts w:asciiTheme="minorEastAsia" w:eastAsiaTheme="minorEastAsia" w:hAnsiTheme="minorEastAsia" w:hint="eastAsia"/>
                <w:color w:val="000000"/>
                <w:sz w:val="24"/>
                <w:szCs w:val="24"/>
              </w:rPr>
              <w:t>份</w:t>
            </w:r>
            <w:r w:rsidRPr="00107ABA">
              <w:rPr>
                <w:rFonts w:asciiTheme="minorEastAsia" w:eastAsiaTheme="minorEastAsia" w:hAnsiTheme="minorEastAsia"/>
                <w:color w:val="000000"/>
                <w:sz w:val="24"/>
                <w:szCs w:val="24"/>
              </w:rPr>
              <w:t>）</w:t>
            </w:r>
          </w:p>
        </w:tc>
        <w:tc>
          <w:tcPr>
            <w:tcW w:w="1417" w:type="dxa"/>
            <w:vAlign w:val="center"/>
          </w:tcPr>
          <w:p w14:paraId="0806029D" w14:textId="77777777" w:rsidR="00A445DB" w:rsidRPr="00107ABA" w:rsidRDefault="00A445DB" w:rsidP="00A445DB">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有效认购份额</w:t>
            </w:r>
          </w:p>
        </w:tc>
        <w:tc>
          <w:tcPr>
            <w:tcW w:w="1985" w:type="dxa"/>
            <w:vAlign w:val="center"/>
          </w:tcPr>
          <w:p w14:paraId="699F091D" w14:textId="4E660AEE" w:rsidR="00A445DB" w:rsidRPr="00A445DB" w:rsidRDefault="00A445DB" w:rsidP="006A3675">
            <w:pPr>
              <w:jc w:val="center"/>
              <w:rPr>
                <w:rFonts w:asciiTheme="minorEastAsia" w:eastAsiaTheme="minorEastAsia" w:hAnsiTheme="minorEastAsia"/>
                <w:sz w:val="24"/>
                <w:szCs w:val="24"/>
              </w:rPr>
            </w:pPr>
            <w:r w:rsidRPr="006A3675">
              <w:rPr>
                <w:rFonts w:asciiTheme="minorEastAsia" w:eastAsiaTheme="minorEastAsia" w:hAnsiTheme="minorEastAsia"/>
                <w:color w:val="000000"/>
                <w:sz w:val="24"/>
                <w:szCs w:val="24"/>
              </w:rPr>
              <w:t xml:space="preserve">330,679,783.48 </w:t>
            </w:r>
          </w:p>
        </w:tc>
        <w:tc>
          <w:tcPr>
            <w:tcW w:w="1843" w:type="dxa"/>
            <w:vAlign w:val="center"/>
          </w:tcPr>
          <w:p w14:paraId="242EA252" w14:textId="77777777" w:rsidR="00A445DB" w:rsidRDefault="00A445DB" w:rsidP="006A3675">
            <w:pPr>
              <w:widowControl/>
              <w:jc w:val="center"/>
              <w:rPr>
                <w:rFonts w:asciiTheme="minorEastAsia" w:eastAsiaTheme="minorEastAsia" w:hAnsiTheme="minorEastAsia"/>
                <w:color w:val="000000"/>
                <w:sz w:val="24"/>
                <w:szCs w:val="24"/>
              </w:rPr>
            </w:pPr>
          </w:p>
          <w:p w14:paraId="1A6815A0" w14:textId="0691C887" w:rsidR="00A445DB"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776,363.03</w:t>
            </w:r>
          </w:p>
          <w:p w14:paraId="152D93B3" w14:textId="3BBE2879" w:rsidR="00A445DB" w:rsidRPr="00A445DB" w:rsidRDefault="00A445DB" w:rsidP="006A3675">
            <w:pPr>
              <w:jc w:val="center"/>
              <w:rPr>
                <w:rFonts w:asciiTheme="minorEastAsia" w:eastAsiaTheme="minorEastAsia" w:hAnsiTheme="minorEastAsia"/>
                <w:sz w:val="24"/>
                <w:szCs w:val="24"/>
              </w:rPr>
            </w:pPr>
          </w:p>
        </w:tc>
        <w:tc>
          <w:tcPr>
            <w:tcW w:w="1984" w:type="dxa"/>
            <w:vAlign w:val="center"/>
          </w:tcPr>
          <w:p w14:paraId="1087FEAA" w14:textId="092385E6" w:rsidR="00A445DB" w:rsidRPr="00A445DB" w:rsidRDefault="00A445DB" w:rsidP="006A3675">
            <w:pPr>
              <w:jc w:val="center"/>
              <w:rPr>
                <w:rFonts w:asciiTheme="minorEastAsia" w:eastAsiaTheme="minorEastAsia" w:hAnsiTheme="minorEastAsia"/>
                <w:sz w:val="24"/>
                <w:szCs w:val="24"/>
              </w:rPr>
            </w:pPr>
            <w:r w:rsidRPr="006A3675">
              <w:rPr>
                <w:rFonts w:asciiTheme="minorEastAsia" w:eastAsiaTheme="minorEastAsia" w:hAnsiTheme="minorEastAsia"/>
                <w:color w:val="000000"/>
                <w:sz w:val="24"/>
                <w:szCs w:val="24"/>
              </w:rPr>
              <w:t>331,456,146.51</w:t>
            </w:r>
          </w:p>
        </w:tc>
      </w:tr>
      <w:tr w:rsidR="00A445DB" w:rsidRPr="006B402C" w14:paraId="35E72788" w14:textId="77777777" w:rsidTr="0002507E">
        <w:tc>
          <w:tcPr>
            <w:tcW w:w="1413" w:type="dxa"/>
            <w:vMerge/>
            <w:vAlign w:val="center"/>
          </w:tcPr>
          <w:p w14:paraId="0821FD20" w14:textId="77777777" w:rsidR="00A445DB" w:rsidRPr="00107ABA" w:rsidRDefault="00A445DB" w:rsidP="00A445DB">
            <w:pPr>
              <w:spacing w:line="530" w:lineRule="exact"/>
              <w:rPr>
                <w:rFonts w:asciiTheme="minorEastAsia" w:eastAsiaTheme="minorEastAsia" w:hAnsiTheme="minorEastAsia"/>
                <w:color w:val="000000"/>
                <w:sz w:val="24"/>
                <w:szCs w:val="24"/>
              </w:rPr>
            </w:pPr>
          </w:p>
        </w:tc>
        <w:tc>
          <w:tcPr>
            <w:tcW w:w="1417" w:type="dxa"/>
            <w:vAlign w:val="center"/>
          </w:tcPr>
          <w:p w14:paraId="1AF8658E" w14:textId="77777777" w:rsidR="00A445DB" w:rsidRPr="00107ABA" w:rsidRDefault="00A445DB" w:rsidP="00A445DB">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利息结转的份额</w:t>
            </w:r>
          </w:p>
        </w:tc>
        <w:tc>
          <w:tcPr>
            <w:tcW w:w="1985" w:type="dxa"/>
            <w:vAlign w:val="center"/>
          </w:tcPr>
          <w:p w14:paraId="465CC384" w14:textId="32D47729" w:rsidR="00A445DB" w:rsidRPr="00A445DB" w:rsidRDefault="00A445DB" w:rsidP="006A3675">
            <w:pPr>
              <w:jc w:val="center"/>
              <w:rPr>
                <w:rFonts w:asciiTheme="minorEastAsia" w:eastAsiaTheme="minorEastAsia" w:hAnsiTheme="minorEastAsia"/>
                <w:sz w:val="24"/>
                <w:szCs w:val="24"/>
              </w:rPr>
            </w:pPr>
            <w:r w:rsidRPr="006A3675">
              <w:rPr>
                <w:rFonts w:asciiTheme="minorEastAsia" w:eastAsiaTheme="minorEastAsia" w:hAnsiTheme="minorEastAsia"/>
                <w:color w:val="000000"/>
                <w:sz w:val="24"/>
                <w:szCs w:val="24"/>
              </w:rPr>
              <w:t xml:space="preserve">133,461.32 </w:t>
            </w:r>
          </w:p>
        </w:tc>
        <w:tc>
          <w:tcPr>
            <w:tcW w:w="1843" w:type="dxa"/>
            <w:vAlign w:val="center"/>
          </w:tcPr>
          <w:p w14:paraId="6FC56B01" w14:textId="1BEC38FD" w:rsidR="00A445DB" w:rsidRPr="00A445DB" w:rsidRDefault="00A445DB" w:rsidP="006A3675">
            <w:pPr>
              <w:jc w:val="center"/>
              <w:rPr>
                <w:rFonts w:asciiTheme="minorEastAsia" w:eastAsiaTheme="minorEastAsia" w:hAnsiTheme="minorEastAsia"/>
                <w:sz w:val="24"/>
                <w:szCs w:val="24"/>
              </w:rPr>
            </w:pPr>
            <w:r w:rsidRPr="006A3675">
              <w:rPr>
                <w:rFonts w:asciiTheme="minorEastAsia" w:eastAsiaTheme="minorEastAsia" w:hAnsiTheme="minorEastAsia"/>
                <w:color w:val="000000"/>
                <w:sz w:val="24"/>
                <w:szCs w:val="24"/>
              </w:rPr>
              <w:t xml:space="preserve">300.40 </w:t>
            </w:r>
          </w:p>
        </w:tc>
        <w:tc>
          <w:tcPr>
            <w:tcW w:w="1984" w:type="dxa"/>
            <w:vAlign w:val="center"/>
          </w:tcPr>
          <w:p w14:paraId="03A6ED38" w14:textId="5052F443" w:rsidR="00A445DB" w:rsidRPr="00A445DB" w:rsidRDefault="00A445DB" w:rsidP="006A3675">
            <w:pPr>
              <w:jc w:val="center"/>
              <w:rPr>
                <w:rFonts w:asciiTheme="minorEastAsia" w:eastAsiaTheme="minorEastAsia" w:hAnsiTheme="minorEastAsia"/>
                <w:sz w:val="24"/>
                <w:szCs w:val="24"/>
              </w:rPr>
            </w:pPr>
            <w:r w:rsidRPr="006A3675">
              <w:rPr>
                <w:rFonts w:asciiTheme="minorEastAsia" w:eastAsiaTheme="minorEastAsia" w:hAnsiTheme="minorEastAsia"/>
                <w:color w:val="000000"/>
                <w:sz w:val="24"/>
                <w:szCs w:val="24"/>
              </w:rPr>
              <w:t>133,761.72</w:t>
            </w:r>
          </w:p>
        </w:tc>
      </w:tr>
      <w:tr w:rsidR="00813207" w:rsidRPr="006B402C" w14:paraId="4FB3F390" w14:textId="77777777" w:rsidTr="0002507E">
        <w:tc>
          <w:tcPr>
            <w:tcW w:w="1413" w:type="dxa"/>
            <w:vMerge/>
            <w:vAlign w:val="center"/>
          </w:tcPr>
          <w:p w14:paraId="7FE449FE" w14:textId="77777777" w:rsidR="00813207" w:rsidRPr="00107ABA" w:rsidRDefault="00813207" w:rsidP="00813207">
            <w:pPr>
              <w:spacing w:line="530" w:lineRule="exact"/>
              <w:rPr>
                <w:rFonts w:asciiTheme="minorEastAsia" w:eastAsiaTheme="minorEastAsia" w:hAnsiTheme="minorEastAsia"/>
                <w:color w:val="000000"/>
                <w:sz w:val="24"/>
                <w:szCs w:val="24"/>
              </w:rPr>
            </w:pPr>
          </w:p>
        </w:tc>
        <w:tc>
          <w:tcPr>
            <w:tcW w:w="1417" w:type="dxa"/>
            <w:vAlign w:val="center"/>
          </w:tcPr>
          <w:p w14:paraId="73F7A150" w14:textId="77777777" w:rsidR="00813207" w:rsidRPr="00107ABA" w:rsidRDefault="00813207" w:rsidP="00813207">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合计</w:t>
            </w:r>
          </w:p>
        </w:tc>
        <w:tc>
          <w:tcPr>
            <w:tcW w:w="1985" w:type="dxa"/>
            <w:vAlign w:val="center"/>
          </w:tcPr>
          <w:p w14:paraId="7DF466A1" w14:textId="19718A94" w:rsidR="00813207"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 xml:space="preserve">330,813,244.80 </w:t>
            </w:r>
          </w:p>
        </w:tc>
        <w:tc>
          <w:tcPr>
            <w:tcW w:w="1843" w:type="dxa"/>
            <w:vAlign w:val="center"/>
          </w:tcPr>
          <w:p w14:paraId="2C15F5D6" w14:textId="77777777" w:rsidR="00A445DB" w:rsidRDefault="00A445DB" w:rsidP="006A3675">
            <w:pPr>
              <w:widowControl/>
              <w:jc w:val="center"/>
              <w:rPr>
                <w:rFonts w:asciiTheme="minorEastAsia" w:eastAsiaTheme="minorEastAsia" w:hAnsiTheme="minorEastAsia"/>
                <w:color w:val="000000"/>
                <w:sz w:val="24"/>
                <w:szCs w:val="24"/>
              </w:rPr>
            </w:pPr>
          </w:p>
          <w:p w14:paraId="34DEBC58" w14:textId="418F093A" w:rsidR="00A445DB"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776,663.43</w:t>
            </w:r>
          </w:p>
          <w:p w14:paraId="24123656" w14:textId="33DE1A3F" w:rsidR="00813207" w:rsidRPr="00A445DB" w:rsidRDefault="00813207" w:rsidP="006A3675">
            <w:pPr>
              <w:jc w:val="center"/>
              <w:rPr>
                <w:rFonts w:asciiTheme="minorEastAsia" w:eastAsiaTheme="minorEastAsia" w:hAnsiTheme="minorEastAsia"/>
                <w:sz w:val="24"/>
                <w:szCs w:val="24"/>
              </w:rPr>
            </w:pPr>
          </w:p>
        </w:tc>
        <w:tc>
          <w:tcPr>
            <w:tcW w:w="1984" w:type="dxa"/>
            <w:vAlign w:val="center"/>
          </w:tcPr>
          <w:p w14:paraId="69BB40DB" w14:textId="6AA1AB7D" w:rsidR="00813207" w:rsidRPr="006A3675" w:rsidRDefault="00A445DB" w:rsidP="006A3675">
            <w:pPr>
              <w:widowControl/>
              <w:jc w:val="center"/>
              <w:rPr>
                <w:rFonts w:asciiTheme="minorEastAsia" w:eastAsiaTheme="minorEastAsia" w:hAnsiTheme="minorEastAsia"/>
                <w:color w:val="000000"/>
                <w:sz w:val="24"/>
                <w:szCs w:val="24"/>
              </w:rPr>
            </w:pPr>
            <w:r w:rsidRPr="006A3675">
              <w:rPr>
                <w:rFonts w:asciiTheme="minorEastAsia" w:eastAsiaTheme="minorEastAsia" w:hAnsiTheme="minorEastAsia"/>
                <w:color w:val="000000"/>
                <w:sz w:val="24"/>
                <w:szCs w:val="24"/>
              </w:rPr>
              <w:t xml:space="preserve">331,589,908.23 </w:t>
            </w:r>
          </w:p>
        </w:tc>
      </w:tr>
      <w:tr w:rsidR="00C83661" w:rsidRPr="006B402C" w14:paraId="1F7BB60B" w14:textId="77777777" w:rsidTr="0002507E">
        <w:tc>
          <w:tcPr>
            <w:tcW w:w="1413" w:type="dxa"/>
            <w:vMerge w:val="restart"/>
            <w:vAlign w:val="center"/>
          </w:tcPr>
          <w:p w14:paraId="4593CBA1" w14:textId="77777777" w:rsidR="00C83661" w:rsidRPr="00AA1205" w:rsidRDefault="00C83661" w:rsidP="009E2EAE">
            <w:pPr>
              <w:spacing w:line="530" w:lineRule="exact"/>
              <w:rPr>
                <w:rFonts w:asciiTheme="minorEastAsia" w:eastAsiaTheme="minorEastAsia" w:hAnsiTheme="minorEastAsia"/>
                <w:color w:val="000000"/>
                <w:sz w:val="24"/>
                <w:szCs w:val="24"/>
              </w:rPr>
            </w:pPr>
            <w:r w:rsidRPr="00AA1205">
              <w:rPr>
                <w:rFonts w:asciiTheme="minorEastAsia" w:eastAsiaTheme="minorEastAsia" w:hAnsiTheme="minorEastAsia"/>
                <w:color w:val="000000"/>
                <w:sz w:val="24"/>
                <w:szCs w:val="24"/>
              </w:rPr>
              <w:t>其中：募集期间基金管理人运用固有资金认购本基金情况</w:t>
            </w:r>
          </w:p>
        </w:tc>
        <w:tc>
          <w:tcPr>
            <w:tcW w:w="1417" w:type="dxa"/>
            <w:vAlign w:val="center"/>
          </w:tcPr>
          <w:p w14:paraId="51F7C40B" w14:textId="77777777" w:rsidR="00C83661" w:rsidRPr="00107ABA" w:rsidRDefault="00C83661" w:rsidP="009E2EAE">
            <w:pPr>
              <w:spacing w:line="530" w:lineRule="exact"/>
              <w:rPr>
                <w:rFonts w:asciiTheme="minorEastAsia" w:eastAsiaTheme="minorEastAsia" w:hAnsiTheme="minorEastAsia"/>
                <w:color w:val="000000"/>
                <w:sz w:val="24"/>
                <w:szCs w:val="24"/>
              </w:rPr>
            </w:pPr>
            <w:r w:rsidRPr="00AA1205">
              <w:rPr>
                <w:rFonts w:asciiTheme="minorEastAsia" w:eastAsiaTheme="minorEastAsia" w:hAnsiTheme="minorEastAsia"/>
                <w:color w:val="000000"/>
                <w:sz w:val="24"/>
                <w:szCs w:val="24"/>
              </w:rPr>
              <w:t>认购的基金份额（单位：</w:t>
            </w:r>
            <w:r w:rsidRPr="00B22B34">
              <w:rPr>
                <w:rFonts w:asciiTheme="minorEastAsia" w:eastAsiaTheme="minorEastAsia" w:hAnsiTheme="minorEastAsia" w:hint="eastAsia"/>
                <w:color w:val="000000"/>
                <w:kern w:val="0"/>
                <w:sz w:val="24"/>
                <w:szCs w:val="24"/>
              </w:rPr>
              <w:t>份</w:t>
            </w:r>
            <w:r w:rsidRPr="00B22B34">
              <w:rPr>
                <w:rFonts w:asciiTheme="minorEastAsia" w:eastAsiaTheme="minorEastAsia" w:hAnsiTheme="minorEastAsia"/>
                <w:color w:val="000000"/>
                <w:sz w:val="24"/>
                <w:szCs w:val="24"/>
              </w:rPr>
              <w:t>）</w:t>
            </w:r>
          </w:p>
        </w:tc>
        <w:tc>
          <w:tcPr>
            <w:tcW w:w="1985" w:type="dxa"/>
            <w:vAlign w:val="center"/>
          </w:tcPr>
          <w:p w14:paraId="2928AAB2" w14:textId="573CDAFC" w:rsidR="00C83661" w:rsidRPr="0073131B" w:rsidRDefault="00FB685E" w:rsidP="0073131B">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843" w:type="dxa"/>
            <w:vAlign w:val="center"/>
          </w:tcPr>
          <w:p w14:paraId="18293A32" w14:textId="54A9EA0F" w:rsidR="00C83661" w:rsidRPr="0073131B" w:rsidRDefault="00FB685E" w:rsidP="0073131B">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984" w:type="dxa"/>
            <w:vAlign w:val="center"/>
          </w:tcPr>
          <w:p w14:paraId="00AA473E" w14:textId="15852C99" w:rsidR="00C83661" w:rsidRPr="0073131B" w:rsidRDefault="00FB685E" w:rsidP="0073131B">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r>
      <w:tr w:rsidR="00C83661" w:rsidRPr="006B402C" w14:paraId="300F90FD" w14:textId="77777777" w:rsidTr="0002507E">
        <w:tc>
          <w:tcPr>
            <w:tcW w:w="1413" w:type="dxa"/>
            <w:vMerge/>
            <w:vAlign w:val="center"/>
          </w:tcPr>
          <w:p w14:paraId="68039764" w14:textId="77777777" w:rsidR="00C83661" w:rsidRPr="00107ABA" w:rsidRDefault="00C83661" w:rsidP="009E2EAE">
            <w:pPr>
              <w:spacing w:line="530" w:lineRule="exact"/>
              <w:rPr>
                <w:rFonts w:asciiTheme="minorEastAsia" w:eastAsiaTheme="minorEastAsia" w:hAnsiTheme="minorEastAsia"/>
                <w:color w:val="000000"/>
                <w:sz w:val="24"/>
                <w:szCs w:val="24"/>
              </w:rPr>
            </w:pPr>
          </w:p>
        </w:tc>
        <w:tc>
          <w:tcPr>
            <w:tcW w:w="1417" w:type="dxa"/>
            <w:vAlign w:val="center"/>
          </w:tcPr>
          <w:p w14:paraId="6CD3C309" w14:textId="77777777" w:rsidR="00C83661" w:rsidRPr="00107ABA" w:rsidRDefault="00C83661" w:rsidP="009E2EAE">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占基金总份额比例</w:t>
            </w:r>
          </w:p>
        </w:tc>
        <w:tc>
          <w:tcPr>
            <w:tcW w:w="1985" w:type="dxa"/>
            <w:vAlign w:val="center"/>
          </w:tcPr>
          <w:p w14:paraId="12EE216A" w14:textId="310CB9AE" w:rsidR="00C83661" w:rsidRPr="0073131B" w:rsidRDefault="00FB685E" w:rsidP="0073131B">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843" w:type="dxa"/>
            <w:vAlign w:val="center"/>
          </w:tcPr>
          <w:p w14:paraId="54849DC6" w14:textId="503C28B8" w:rsidR="00C83661" w:rsidRPr="0073131B" w:rsidRDefault="00FB685E" w:rsidP="0073131B">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984" w:type="dxa"/>
            <w:vAlign w:val="center"/>
          </w:tcPr>
          <w:p w14:paraId="7EA58C98" w14:textId="2EF2F2E3" w:rsidR="00C83661" w:rsidRPr="0073131B" w:rsidRDefault="00FB685E" w:rsidP="0073131B">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r>
      <w:tr w:rsidR="00C83661" w:rsidRPr="006B402C" w14:paraId="0BB371B5" w14:textId="77777777" w:rsidTr="0002507E">
        <w:tc>
          <w:tcPr>
            <w:tcW w:w="1413" w:type="dxa"/>
            <w:vMerge/>
            <w:vAlign w:val="center"/>
          </w:tcPr>
          <w:p w14:paraId="603A17CB" w14:textId="77777777" w:rsidR="00C83661" w:rsidRPr="00107ABA" w:rsidRDefault="00C83661" w:rsidP="009E2EAE">
            <w:pPr>
              <w:spacing w:line="530" w:lineRule="exact"/>
              <w:rPr>
                <w:rFonts w:asciiTheme="minorEastAsia" w:eastAsiaTheme="minorEastAsia" w:hAnsiTheme="minorEastAsia"/>
                <w:color w:val="000000"/>
                <w:sz w:val="24"/>
                <w:szCs w:val="24"/>
              </w:rPr>
            </w:pPr>
          </w:p>
        </w:tc>
        <w:tc>
          <w:tcPr>
            <w:tcW w:w="1417" w:type="dxa"/>
            <w:vAlign w:val="center"/>
          </w:tcPr>
          <w:p w14:paraId="2FAFB771" w14:textId="77777777" w:rsidR="00C83661" w:rsidRPr="00107ABA" w:rsidRDefault="00C83661" w:rsidP="009E2EAE">
            <w:pPr>
              <w:spacing w:line="53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其他需要说明的事项</w:t>
            </w:r>
          </w:p>
        </w:tc>
        <w:tc>
          <w:tcPr>
            <w:tcW w:w="1985" w:type="dxa"/>
            <w:vAlign w:val="center"/>
          </w:tcPr>
          <w:p w14:paraId="031D24B9" w14:textId="77777777" w:rsidR="00C83661" w:rsidRPr="0073131B" w:rsidRDefault="00C83661" w:rsidP="0073131B">
            <w:pPr>
              <w:jc w:val="center"/>
              <w:rPr>
                <w:rFonts w:asciiTheme="minorEastAsia" w:eastAsiaTheme="minorEastAsia" w:hAnsiTheme="minorEastAsia"/>
                <w:sz w:val="24"/>
                <w:szCs w:val="24"/>
              </w:rPr>
            </w:pPr>
            <w:r w:rsidRPr="00107ABA">
              <w:rPr>
                <w:rFonts w:asciiTheme="minorEastAsia" w:eastAsiaTheme="minorEastAsia" w:hAnsiTheme="minorEastAsia" w:hint="eastAsia"/>
                <w:sz w:val="24"/>
                <w:szCs w:val="24"/>
              </w:rPr>
              <w:t>-</w:t>
            </w:r>
          </w:p>
        </w:tc>
        <w:tc>
          <w:tcPr>
            <w:tcW w:w="1843" w:type="dxa"/>
            <w:vAlign w:val="center"/>
          </w:tcPr>
          <w:p w14:paraId="1016894E" w14:textId="77777777" w:rsidR="00C83661" w:rsidRPr="0073131B" w:rsidRDefault="00C83661" w:rsidP="0073131B">
            <w:pPr>
              <w:jc w:val="center"/>
              <w:rPr>
                <w:rFonts w:asciiTheme="minorEastAsia" w:eastAsiaTheme="minorEastAsia" w:hAnsiTheme="minorEastAsia"/>
                <w:sz w:val="24"/>
                <w:szCs w:val="24"/>
              </w:rPr>
            </w:pPr>
            <w:r w:rsidRPr="00C83661">
              <w:rPr>
                <w:rFonts w:asciiTheme="minorEastAsia" w:eastAsiaTheme="minorEastAsia" w:hAnsiTheme="minorEastAsia" w:hint="eastAsia"/>
                <w:sz w:val="24"/>
                <w:szCs w:val="24"/>
              </w:rPr>
              <w:t>-</w:t>
            </w:r>
          </w:p>
        </w:tc>
        <w:tc>
          <w:tcPr>
            <w:tcW w:w="1984" w:type="dxa"/>
            <w:vAlign w:val="center"/>
          </w:tcPr>
          <w:p w14:paraId="4B9E1C60" w14:textId="77777777" w:rsidR="00C83661" w:rsidRPr="0073131B" w:rsidRDefault="00C83661" w:rsidP="0073131B">
            <w:pPr>
              <w:jc w:val="center"/>
              <w:rPr>
                <w:rFonts w:asciiTheme="minorEastAsia" w:eastAsiaTheme="minorEastAsia" w:hAnsiTheme="minorEastAsia"/>
                <w:sz w:val="24"/>
                <w:szCs w:val="24"/>
              </w:rPr>
            </w:pPr>
            <w:r w:rsidRPr="00C83661">
              <w:rPr>
                <w:rFonts w:asciiTheme="minorEastAsia" w:eastAsiaTheme="minorEastAsia" w:hAnsiTheme="minorEastAsia" w:hint="eastAsia"/>
                <w:sz w:val="24"/>
                <w:szCs w:val="24"/>
              </w:rPr>
              <w:t>-</w:t>
            </w:r>
          </w:p>
        </w:tc>
      </w:tr>
      <w:tr w:rsidR="009666C0" w:rsidRPr="009E2EAE" w14:paraId="058654DC" w14:textId="77777777" w:rsidTr="0002507E">
        <w:tc>
          <w:tcPr>
            <w:tcW w:w="1413" w:type="dxa"/>
            <w:vMerge w:val="restart"/>
            <w:vAlign w:val="center"/>
          </w:tcPr>
          <w:p w14:paraId="7E1DF6A1" w14:textId="77777777" w:rsidR="009666C0" w:rsidRPr="00107ABA" w:rsidRDefault="009666C0" w:rsidP="009666C0">
            <w:pPr>
              <w:spacing w:line="56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其中：募集期间基金管理人的从业人员认购本基金情况</w:t>
            </w:r>
          </w:p>
        </w:tc>
        <w:tc>
          <w:tcPr>
            <w:tcW w:w="1417" w:type="dxa"/>
            <w:vAlign w:val="center"/>
          </w:tcPr>
          <w:p w14:paraId="5E8B826F" w14:textId="77777777" w:rsidR="009666C0" w:rsidRPr="00107ABA" w:rsidRDefault="009666C0" w:rsidP="009666C0">
            <w:pPr>
              <w:spacing w:line="56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认购的基金份额（单位：</w:t>
            </w:r>
            <w:r w:rsidRPr="00107ABA">
              <w:rPr>
                <w:rFonts w:asciiTheme="minorEastAsia" w:eastAsiaTheme="minorEastAsia" w:hAnsiTheme="minorEastAsia" w:hint="eastAsia"/>
                <w:color w:val="000000"/>
                <w:kern w:val="0"/>
                <w:sz w:val="24"/>
                <w:szCs w:val="24"/>
              </w:rPr>
              <w:t>份</w:t>
            </w:r>
            <w:r w:rsidRPr="00107ABA">
              <w:rPr>
                <w:rFonts w:asciiTheme="minorEastAsia" w:eastAsiaTheme="minorEastAsia" w:hAnsiTheme="minorEastAsia"/>
                <w:color w:val="000000"/>
                <w:sz w:val="24"/>
                <w:szCs w:val="24"/>
              </w:rPr>
              <w:t>）</w:t>
            </w:r>
          </w:p>
        </w:tc>
        <w:tc>
          <w:tcPr>
            <w:tcW w:w="1985" w:type="dxa"/>
            <w:vAlign w:val="center"/>
          </w:tcPr>
          <w:p w14:paraId="2917D795" w14:textId="395CB25A" w:rsidR="009666C0" w:rsidRPr="0002507E" w:rsidRDefault="00FB685E" w:rsidP="006A3675">
            <w:pPr>
              <w:widowControl/>
              <w:jc w:val="center"/>
              <w:rPr>
                <w:rFonts w:asciiTheme="minorEastAsia" w:eastAsiaTheme="minorEastAsia" w:hAnsiTheme="minorEastAsia"/>
                <w:sz w:val="24"/>
                <w:szCs w:val="24"/>
              </w:rPr>
            </w:pPr>
            <w:r w:rsidRPr="006A3675">
              <w:rPr>
                <w:rFonts w:asciiTheme="minorEastAsia" w:eastAsiaTheme="minorEastAsia" w:hAnsiTheme="minorEastAsia"/>
                <w:color w:val="000000"/>
                <w:sz w:val="24"/>
                <w:szCs w:val="24"/>
              </w:rPr>
              <w:t>19.76</w:t>
            </w:r>
          </w:p>
        </w:tc>
        <w:tc>
          <w:tcPr>
            <w:tcW w:w="1843" w:type="dxa"/>
            <w:vAlign w:val="center"/>
          </w:tcPr>
          <w:p w14:paraId="12B64141" w14:textId="3432EFE7" w:rsidR="009666C0" w:rsidRPr="0002507E" w:rsidRDefault="00FB685E" w:rsidP="006A3675">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984" w:type="dxa"/>
            <w:vAlign w:val="center"/>
          </w:tcPr>
          <w:p w14:paraId="74F21115" w14:textId="212A3627" w:rsidR="009666C0" w:rsidRPr="0002507E" w:rsidRDefault="00FB685E" w:rsidP="006A3675">
            <w:pPr>
              <w:jc w:val="center"/>
              <w:rPr>
                <w:rFonts w:asciiTheme="minorEastAsia" w:eastAsiaTheme="minorEastAsia" w:hAnsiTheme="minorEastAsia"/>
                <w:sz w:val="24"/>
                <w:szCs w:val="24"/>
              </w:rPr>
            </w:pPr>
            <w:r w:rsidRPr="00FB685E">
              <w:rPr>
                <w:rFonts w:asciiTheme="minorEastAsia" w:eastAsiaTheme="minorEastAsia" w:hAnsiTheme="minorEastAsia"/>
                <w:sz w:val="24"/>
                <w:szCs w:val="24"/>
              </w:rPr>
              <w:t>19.76</w:t>
            </w:r>
          </w:p>
        </w:tc>
      </w:tr>
      <w:tr w:rsidR="009666C0" w:rsidRPr="009E2EAE" w14:paraId="182A62EC" w14:textId="77777777" w:rsidTr="0002507E">
        <w:tc>
          <w:tcPr>
            <w:tcW w:w="1413" w:type="dxa"/>
            <w:vMerge/>
            <w:vAlign w:val="center"/>
          </w:tcPr>
          <w:p w14:paraId="0D7223B6" w14:textId="77777777" w:rsidR="009666C0" w:rsidRPr="00107ABA" w:rsidRDefault="009666C0" w:rsidP="009666C0">
            <w:pPr>
              <w:spacing w:line="560" w:lineRule="exact"/>
              <w:rPr>
                <w:rFonts w:asciiTheme="minorEastAsia" w:eastAsiaTheme="minorEastAsia" w:hAnsiTheme="minorEastAsia"/>
                <w:color w:val="000000"/>
                <w:sz w:val="24"/>
                <w:szCs w:val="24"/>
              </w:rPr>
            </w:pPr>
          </w:p>
        </w:tc>
        <w:tc>
          <w:tcPr>
            <w:tcW w:w="1417" w:type="dxa"/>
            <w:vAlign w:val="center"/>
          </w:tcPr>
          <w:p w14:paraId="6ED0C1E6" w14:textId="77777777" w:rsidR="009666C0" w:rsidRPr="00107ABA" w:rsidRDefault="009666C0" w:rsidP="009666C0">
            <w:pPr>
              <w:spacing w:line="560" w:lineRule="exact"/>
              <w:rPr>
                <w:rFonts w:asciiTheme="minorEastAsia" w:eastAsiaTheme="minorEastAsia" w:hAnsiTheme="minorEastAsia"/>
                <w:color w:val="000000"/>
                <w:sz w:val="24"/>
                <w:szCs w:val="24"/>
              </w:rPr>
            </w:pPr>
            <w:r w:rsidRPr="00107ABA">
              <w:rPr>
                <w:rFonts w:asciiTheme="minorEastAsia" w:eastAsiaTheme="minorEastAsia" w:hAnsiTheme="minorEastAsia"/>
                <w:color w:val="000000"/>
                <w:sz w:val="24"/>
                <w:szCs w:val="24"/>
              </w:rPr>
              <w:t>占基金总份额比例</w:t>
            </w:r>
          </w:p>
        </w:tc>
        <w:tc>
          <w:tcPr>
            <w:tcW w:w="1985" w:type="dxa"/>
            <w:vAlign w:val="center"/>
          </w:tcPr>
          <w:p w14:paraId="59AB8B04" w14:textId="6B6C49B6" w:rsidR="009666C0" w:rsidRPr="0002507E" w:rsidRDefault="00FB685E" w:rsidP="006A3675">
            <w:pPr>
              <w:jc w:val="center"/>
              <w:rPr>
                <w:rFonts w:asciiTheme="minorEastAsia" w:eastAsiaTheme="minorEastAsia" w:hAnsiTheme="minorEastAsia"/>
                <w:sz w:val="24"/>
                <w:szCs w:val="24"/>
              </w:rPr>
            </w:pPr>
            <w:r w:rsidRPr="00FB685E">
              <w:rPr>
                <w:rFonts w:asciiTheme="minorEastAsia" w:eastAsiaTheme="minorEastAsia" w:hAnsiTheme="minorEastAsia"/>
                <w:sz w:val="24"/>
                <w:szCs w:val="24"/>
              </w:rPr>
              <w:t>0.000006</w:t>
            </w:r>
            <w:r>
              <w:rPr>
                <w:rFonts w:asciiTheme="minorEastAsia" w:eastAsiaTheme="minorEastAsia" w:hAnsiTheme="minorEastAsia"/>
                <w:sz w:val="24"/>
                <w:szCs w:val="24"/>
              </w:rPr>
              <w:t>0</w:t>
            </w:r>
            <w:r w:rsidR="00DA28F4">
              <w:rPr>
                <w:rFonts w:asciiTheme="minorEastAsia" w:eastAsiaTheme="minorEastAsia" w:hAnsiTheme="minorEastAsia"/>
                <w:sz w:val="24"/>
                <w:szCs w:val="24"/>
              </w:rPr>
              <w:t>0</w:t>
            </w:r>
            <w:r w:rsidR="009666C0" w:rsidRPr="0002507E">
              <w:rPr>
                <w:rFonts w:asciiTheme="minorEastAsia" w:eastAsiaTheme="minorEastAsia" w:hAnsiTheme="minorEastAsia"/>
                <w:sz w:val="24"/>
                <w:szCs w:val="24"/>
              </w:rPr>
              <w:t>%</w:t>
            </w:r>
          </w:p>
        </w:tc>
        <w:tc>
          <w:tcPr>
            <w:tcW w:w="1843" w:type="dxa"/>
            <w:vAlign w:val="center"/>
          </w:tcPr>
          <w:p w14:paraId="2500F90A" w14:textId="026DCA5A" w:rsidR="009666C0" w:rsidRPr="0002507E" w:rsidRDefault="00FB685E" w:rsidP="006A3675">
            <w:pPr>
              <w:jc w:val="center"/>
              <w:rPr>
                <w:rFonts w:asciiTheme="minorEastAsia" w:eastAsiaTheme="minorEastAsia" w:hAnsiTheme="minorEastAsia"/>
                <w:sz w:val="24"/>
                <w:szCs w:val="24"/>
              </w:rPr>
            </w:pPr>
            <w:r>
              <w:rPr>
                <w:rFonts w:asciiTheme="minorEastAsia" w:eastAsiaTheme="minorEastAsia" w:hAnsiTheme="minorEastAsia"/>
                <w:sz w:val="24"/>
                <w:szCs w:val="24"/>
              </w:rPr>
              <w:t>-</w:t>
            </w:r>
          </w:p>
        </w:tc>
        <w:tc>
          <w:tcPr>
            <w:tcW w:w="1984" w:type="dxa"/>
            <w:vAlign w:val="center"/>
          </w:tcPr>
          <w:p w14:paraId="315EAD48" w14:textId="48F8971E" w:rsidR="009666C0" w:rsidRPr="0002507E" w:rsidRDefault="00FB685E" w:rsidP="006A3675">
            <w:pPr>
              <w:jc w:val="center"/>
              <w:rPr>
                <w:rFonts w:asciiTheme="minorEastAsia" w:eastAsiaTheme="minorEastAsia" w:hAnsiTheme="minorEastAsia"/>
                <w:sz w:val="24"/>
                <w:szCs w:val="24"/>
              </w:rPr>
            </w:pPr>
            <w:r w:rsidRPr="00FB685E">
              <w:rPr>
                <w:rFonts w:asciiTheme="minorEastAsia" w:eastAsiaTheme="minorEastAsia" w:hAnsiTheme="minorEastAsia"/>
                <w:sz w:val="24"/>
                <w:szCs w:val="24"/>
              </w:rPr>
              <w:t>0.0000059</w:t>
            </w:r>
            <w:r w:rsidR="001E5F07">
              <w:rPr>
                <w:rFonts w:asciiTheme="minorEastAsia" w:eastAsiaTheme="minorEastAsia" w:hAnsiTheme="minorEastAsia"/>
                <w:sz w:val="24"/>
                <w:szCs w:val="24"/>
              </w:rPr>
              <w:t>6</w:t>
            </w:r>
            <w:r w:rsidR="009666C0" w:rsidRPr="0002507E">
              <w:rPr>
                <w:rFonts w:asciiTheme="minorEastAsia" w:eastAsiaTheme="minorEastAsia" w:hAnsiTheme="minorEastAsia"/>
                <w:sz w:val="24"/>
                <w:szCs w:val="24"/>
              </w:rPr>
              <w:t>%</w:t>
            </w:r>
          </w:p>
        </w:tc>
      </w:tr>
      <w:tr w:rsidR="00C83661" w:rsidRPr="006B402C" w14:paraId="7F18DE04" w14:textId="77777777" w:rsidTr="0002507E">
        <w:tc>
          <w:tcPr>
            <w:tcW w:w="6658" w:type="dxa"/>
            <w:gridSpan w:val="4"/>
            <w:vAlign w:val="center"/>
          </w:tcPr>
          <w:p w14:paraId="2D21C151" w14:textId="77777777" w:rsidR="00C83661" w:rsidRPr="006B402C" w:rsidRDefault="00C83661" w:rsidP="009E2EAE">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lastRenderedPageBreak/>
              <w:t>募集期限届满基金是否符合法律法规规定的办理基金备案手续的条件</w:t>
            </w:r>
          </w:p>
        </w:tc>
        <w:tc>
          <w:tcPr>
            <w:tcW w:w="1984" w:type="dxa"/>
            <w:vAlign w:val="center"/>
          </w:tcPr>
          <w:p w14:paraId="03020224" w14:textId="77777777" w:rsidR="00C83661" w:rsidRPr="006B402C" w:rsidRDefault="00C83661" w:rsidP="009E2EAE">
            <w:pPr>
              <w:spacing w:line="560" w:lineRule="exact"/>
              <w:jc w:val="right"/>
              <w:rPr>
                <w:rFonts w:asciiTheme="minorEastAsia" w:eastAsiaTheme="minorEastAsia" w:hAnsiTheme="minorEastAsia" w:cs="宋体"/>
                <w:sz w:val="24"/>
                <w:szCs w:val="24"/>
              </w:rPr>
            </w:pPr>
            <w:r w:rsidRPr="006B402C">
              <w:rPr>
                <w:rFonts w:asciiTheme="minorEastAsia" w:eastAsiaTheme="minorEastAsia" w:hAnsiTheme="minorEastAsia" w:hint="eastAsia"/>
                <w:sz w:val="24"/>
                <w:szCs w:val="24"/>
              </w:rPr>
              <w:t>是</w:t>
            </w:r>
          </w:p>
        </w:tc>
      </w:tr>
      <w:tr w:rsidR="00C83661" w:rsidRPr="006B402C" w14:paraId="6540AFC4" w14:textId="77777777" w:rsidTr="0002507E">
        <w:tc>
          <w:tcPr>
            <w:tcW w:w="6658" w:type="dxa"/>
            <w:gridSpan w:val="4"/>
            <w:vAlign w:val="center"/>
          </w:tcPr>
          <w:p w14:paraId="780A2F78" w14:textId="77777777" w:rsidR="00C83661" w:rsidRPr="006B402C" w:rsidRDefault="00C83661" w:rsidP="009E2EAE">
            <w:pPr>
              <w:spacing w:line="560" w:lineRule="exact"/>
              <w:rPr>
                <w:rFonts w:asciiTheme="minorEastAsia" w:eastAsiaTheme="minorEastAsia" w:hAnsiTheme="minorEastAsia"/>
                <w:color w:val="000000"/>
                <w:sz w:val="24"/>
                <w:szCs w:val="24"/>
              </w:rPr>
            </w:pPr>
            <w:r w:rsidRPr="006B402C">
              <w:rPr>
                <w:rFonts w:asciiTheme="minorEastAsia" w:eastAsiaTheme="minorEastAsia" w:hAnsiTheme="minorEastAsia"/>
                <w:color w:val="000000"/>
                <w:sz w:val="24"/>
                <w:szCs w:val="24"/>
              </w:rPr>
              <w:t>向中国证监会办理基金备案手续获得书面确认的日期</w:t>
            </w:r>
          </w:p>
        </w:tc>
        <w:tc>
          <w:tcPr>
            <w:tcW w:w="1984" w:type="dxa"/>
            <w:vAlign w:val="center"/>
          </w:tcPr>
          <w:p w14:paraId="39CC14A4" w14:textId="7C1960EB" w:rsidR="00C83661" w:rsidRPr="006B402C" w:rsidRDefault="009571A9" w:rsidP="009571A9">
            <w:pPr>
              <w:rPr>
                <w:rFonts w:asciiTheme="minorEastAsia" w:eastAsiaTheme="minorEastAsia" w:hAnsiTheme="minorEastAsia" w:cs="宋体"/>
                <w:sz w:val="24"/>
                <w:szCs w:val="24"/>
              </w:rPr>
            </w:pPr>
            <w:r w:rsidRPr="007A1A72">
              <w:rPr>
                <w:rFonts w:eastAsiaTheme="minorEastAsia"/>
                <w:sz w:val="24"/>
                <w:szCs w:val="24"/>
              </w:rPr>
              <w:t>201</w:t>
            </w:r>
            <w:r>
              <w:rPr>
                <w:rFonts w:eastAsiaTheme="minorEastAsia"/>
                <w:sz w:val="24"/>
                <w:szCs w:val="24"/>
              </w:rPr>
              <w:t>8</w:t>
            </w:r>
            <w:r w:rsidRPr="007A1A72">
              <w:rPr>
                <w:rFonts w:eastAsiaTheme="minorEastAsia"/>
                <w:sz w:val="24"/>
                <w:szCs w:val="24"/>
              </w:rPr>
              <w:t>年</w:t>
            </w:r>
            <w:r>
              <w:rPr>
                <w:rFonts w:eastAsiaTheme="minorEastAsia"/>
                <w:sz w:val="24"/>
                <w:szCs w:val="24"/>
              </w:rPr>
              <w:t>5</w:t>
            </w:r>
            <w:r w:rsidRPr="007A1A72">
              <w:rPr>
                <w:rFonts w:eastAsiaTheme="minorEastAsia"/>
                <w:sz w:val="24"/>
                <w:szCs w:val="24"/>
              </w:rPr>
              <w:t>月</w:t>
            </w:r>
            <w:r>
              <w:rPr>
                <w:rFonts w:eastAsiaTheme="minorEastAsia"/>
                <w:sz w:val="24"/>
                <w:szCs w:val="24"/>
              </w:rPr>
              <w:t>23</w:t>
            </w:r>
            <w:r w:rsidR="00B406BB" w:rsidRPr="007A1A72">
              <w:rPr>
                <w:rFonts w:eastAsiaTheme="minorEastAsia"/>
                <w:sz w:val="24"/>
                <w:szCs w:val="24"/>
              </w:rPr>
              <w:t>日</w:t>
            </w:r>
          </w:p>
        </w:tc>
      </w:tr>
    </w:tbl>
    <w:p w14:paraId="7DA3EA62" w14:textId="77777777" w:rsidR="00D753E9" w:rsidRPr="00B547E0" w:rsidRDefault="004C5152">
      <w:pPr>
        <w:spacing w:line="360" w:lineRule="auto"/>
        <w:rPr>
          <w:rFonts w:asciiTheme="minorEastAsia" w:eastAsiaTheme="minorEastAsia" w:hAnsiTheme="minorEastAsia"/>
          <w:kern w:val="0"/>
          <w:sz w:val="24"/>
          <w:szCs w:val="24"/>
        </w:rPr>
      </w:pPr>
      <w:r w:rsidRPr="006B402C">
        <w:rPr>
          <w:rFonts w:asciiTheme="minorEastAsia" w:eastAsiaTheme="minorEastAsia" w:hAnsiTheme="minorEastAsia"/>
          <w:kern w:val="0"/>
          <w:sz w:val="24"/>
          <w:szCs w:val="24"/>
        </w:rPr>
        <w:t>注：1、本基金合同生效前发生的与基金募集活动有关的费用，包括会计师费、律师费、信息披露费以及其他费用，不得从基金财产中列支。</w:t>
      </w:r>
    </w:p>
    <w:p w14:paraId="1463BF4B" w14:textId="6AE57B32" w:rsidR="00DC4FF4" w:rsidRPr="006B402C" w:rsidRDefault="001D39D6">
      <w:pPr>
        <w:spacing w:line="360" w:lineRule="auto"/>
        <w:ind w:firstLineChars="200" w:firstLine="480"/>
        <w:rPr>
          <w:rFonts w:asciiTheme="minorEastAsia" w:eastAsiaTheme="minorEastAsia" w:hAnsiTheme="minorEastAsia"/>
          <w:kern w:val="0"/>
          <w:sz w:val="24"/>
          <w:szCs w:val="24"/>
        </w:rPr>
      </w:pPr>
      <w:r w:rsidRPr="00AA1205">
        <w:rPr>
          <w:rFonts w:asciiTheme="minorEastAsia" w:eastAsiaTheme="minorEastAsia" w:hAnsiTheme="minorEastAsia"/>
          <w:kern w:val="0"/>
          <w:sz w:val="24"/>
          <w:szCs w:val="24"/>
        </w:rPr>
        <w:t>2、</w:t>
      </w:r>
      <w:r w:rsidR="00813207" w:rsidRPr="00AB011F">
        <w:rPr>
          <w:rFonts w:asciiTheme="minorEastAsia" w:eastAsiaTheme="minorEastAsia" w:hAnsiTheme="minorEastAsia" w:hint="eastAsia"/>
          <w:kern w:val="0"/>
          <w:sz w:val="24"/>
          <w:szCs w:val="24"/>
        </w:rPr>
        <w:t>本基金管理人的高级管理人员、基金投资和研究部门负责人、本基金基金经理未认购本基金</w:t>
      </w:r>
      <w:r w:rsidRPr="00AA1205">
        <w:rPr>
          <w:rFonts w:asciiTheme="minorEastAsia" w:eastAsiaTheme="minorEastAsia" w:hAnsiTheme="minorEastAsia" w:hint="eastAsia"/>
          <w:kern w:val="0"/>
          <w:sz w:val="24"/>
          <w:szCs w:val="24"/>
        </w:rPr>
        <w:t>。</w:t>
      </w:r>
    </w:p>
    <w:p w14:paraId="51AE664E" w14:textId="77777777" w:rsidR="009965C2" w:rsidRPr="006B402C" w:rsidRDefault="009965C2" w:rsidP="0073131B">
      <w:pPr>
        <w:spacing w:line="360" w:lineRule="auto"/>
        <w:ind w:firstLineChars="200" w:firstLine="480"/>
        <w:rPr>
          <w:color w:val="000000"/>
          <w:sz w:val="24"/>
        </w:rPr>
      </w:pPr>
      <w:r w:rsidRPr="006B402C">
        <w:rPr>
          <w:rFonts w:asciiTheme="minorEastAsia" w:eastAsiaTheme="minorEastAsia" w:hAnsiTheme="minorEastAsia"/>
          <w:kern w:val="0"/>
          <w:sz w:val="24"/>
          <w:szCs w:val="24"/>
        </w:rPr>
        <w:t>3</w:t>
      </w:r>
      <w:r w:rsidRPr="006B402C">
        <w:rPr>
          <w:rFonts w:asciiTheme="minorEastAsia" w:eastAsiaTheme="minorEastAsia" w:hAnsiTheme="minorEastAsia" w:hint="eastAsia"/>
          <w:kern w:val="0"/>
          <w:sz w:val="24"/>
          <w:szCs w:val="24"/>
        </w:rPr>
        <w:t>、</w:t>
      </w:r>
      <w:r w:rsidR="00796A19" w:rsidRPr="00B10C79">
        <w:rPr>
          <w:rFonts w:asciiTheme="minorEastAsia" w:eastAsiaTheme="minorEastAsia" w:hAnsiTheme="minorEastAsia" w:hint="eastAsia"/>
          <w:kern w:val="0"/>
          <w:sz w:val="24"/>
          <w:szCs w:val="24"/>
        </w:rPr>
        <w:t>本表列示的</w:t>
      </w:r>
      <w:r w:rsidR="007D3D90" w:rsidRPr="00B10C79">
        <w:rPr>
          <w:rFonts w:asciiTheme="minorEastAsia" w:eastAsiaTheme="minorEastAsia" w:hAnsiTheme="minorEastAsia" w:hint="eastAsia"/>
          <w:kern w:val="0"/>
          <w:sz w:val="24"/>
          <w:szCs w:val="24"/>
        </w:rPr>
        <w:t>募集期间</w:t>
      </w:r>
      <w:r w:rsidR="00796A19" w:rsidRPr="00B10C79">
        <w:rPr>
          <w:rFonts w:asciiTheme="minorEastAsia" w:eastAsiaTheme="minorEastAsia" w:hAnsiTheme="minorEastAsia" w:hint="eastAsia"/>
          <w:kern w:val="0"/>
          <w:sz w:val="24"/>
          <w:szCs w:val="24"/>
        </w:rPr>
        <w:t>基金管理人运用固有资金以及基金管理人的从业人员认购的基金份额占基金总份额比例的数据，对下属分级基金，此项计算的分母为各自级别的份额，对合计数，本项计算的分母采用下属分级基金份额的合计数，即基金整体的份额总额。</w:t>
      </w:r>
    </w:p>
    <w:p w14:paraId="2A9791CF" w14:textId="77777777" w:rsidR="00C935DF" w:rsidRPr="006B402C" w:rsidRDefault="003C0D0A" w:rsidP="00C935DF">
      <w:pPr>
        <w:pStyle w:val="2"/>
        <w:spacing w:line="560" w:lineRule="exact"/>
        <w:rPr>
          <w:rFonts w:asciiTheme="minorEastAsia" w:eastAsiaTheme="minorEastAsia" w:hAnsiTheme="minorEastAsia"/>
          <w:bCs w:val="0"/>
          <w:color w:val="000000"/>
          <w:sz w:val="24"/>
          <w:szCs w:val="24"/>
        </w:rPr>
      </w:pPr>
      <w:r w:rsidRPr="006B402C">
        <w:rPr>
          <w:rFonts w:asciiTheme="minorEastAsia" w:eastAsiaTheme="minorEastAsia" w:hAnsiTheme="minorEastAsia" w:hint="eastAsia"/>
          <w:bCs w:val="0"/>
          <w:color w:val="000000"/>
          <w:sz w:val="24"/>
          <w:szCs w:val="24"/>
        </w:rPr>
        <w:t>3</w:t>
      </w:r>
      <w:r w:rsidR="00C935DF" w:rsidRPr="006B402C">
        <w:rPr>
          <w:rFonts w:asciiTheme="minorEastAsia" w:eastAsiaTheme="minorEastAsia" w:hAnsiTheme="minorEastAsia"/>
          <w:bCs w:val="0"/>
          <w:color w:val="000000"/>
          <w:sz w:val="24"/>
          <w:szCs w:val="24"/>
        </w:rPr>
        <w:t xml:space="preserve"> 其他需要提示的事项</w:t>
      </w:r>
    </w:p>
    <w:p w14:paraId="13C17304" w14:textId="603B48E8" w:rsidR="00D753E9" w:rsidRPr="006B402C" w:rsidRDefault="004C5152" w:rsidP="0073131B">
      <w:pPr>
        <w:spacing w:line="360" w:lineRule="auto"/>
        <w:ind w:firstLineChars="200" w:firstLine="480"/>
        <w:rPr>
          <w:rFonts w:asciiTheme="minorEastAsia" w:eastAsiaTheme="minorEastAsia" w:hAnsiTheme="minorEastAsia"/>
          <w:kern w:val="0"/>
          <w:sz w:val="24"/>
          <w:szCs w:val="24"/>
        </w:rPr>
      </w:pPr>
      <w:r w:rsidRPr="006B402C">
        <w:rPr>
          <w:rFonts w:asciiTheme="minorEastAsia" w:eastAsiaTheme="minorEastAsia" w:hAnsiTheme="minorEastAsia" w:hint="eastAsia"/>
          <w:kern w:val="0"/>
          <w:sz w:val="24"/>
          <w:szCs w:val="24"/>
        </w:rPr>
        <w:t>（1）基金份额持有人可以在基金合同生效之日起2个工作日后到销售机构的网点进行交易确认单的查询和打印，也可以通过本基金管理人的网站（</w:t>
      </w:r>
      <w:r w:rsidR="00DC4FF4" w:rsidRPr="0073131B">
        <w:rPr>
          <w:rFonts w:asciiTheme="minorEastAsia" w:eastAsiaTheme="minorEastAsia" w:hAnsiTheme="minorEastAsia"/>
          <w:kern w:val="0"/>
          <w:sz w:val="24"/>
          <w:szCs w:val="24"/>
        </w:rPr>
        <w:t>www.fund001.com</w:t>
      </w:r>
      <w:r w:rsidRPr="006B402C">
        <w:rPr>
          <w:rFonts w:asciiTheme="minorEastAsia" w:eastAsiaTheme="minorEastAsia" w:hAnsiTheme="minorEastAsia" w:hint="eastAsia"/>
          <w:kern w:val="0"/>
          <w:sz w:val="24"/>
          <w:szCs w:val="24"/>
        </w:rPr>
        <w:t>）查询交易确认情况。</w:t>
      </w:r>
    </w:p>
    <w:p w14:paraId="7F66187F" w14:textId="1B76578B" w:rsidR="00D753E9" w:rsidRPr="006B402C" w:rsidRDefault="004C5152" w:rsidP="0073131B">
      <w:pPr>
        <w:spacing w:line="360" w:lineRule="auto"/>
        <w:ind w:firstLineChars="200" w:firstLine="480"/>
        <w:rPr>
          <w:rFonts w:asciiTheme="minorEastAsia" w:eastAsiaTheme="minorEastAsia" w:hAnsiTheme="minorEastAsia"/>
          <w:kern w:val="0"/>
          <w:sz w:val="24"/>
          <w:szCs w:val="24"/>
        </w:rPr>
      </w:pPr>
      <w:r w:rsidRPr="006B402C">
        <w:rPr>
          <w:rFonts w:asciiTheme="minorEastAsia" w:eastAsiaTheme="minorEastAsia" w:hAnsiTheme="minorEastAsia" w:hint="eastAsia"/>
          <w:kern w:val="0"/>
          <w:sz w:val="24"/>
          <w:szCs w:val="24"/>
        </w:rPr>
        <w:t>（2）</w:t>
      </w:r>
      <w:r w:rsidR="001B676D" w:rsidRPr="001B676D">
        <w:rPr>
          <w:rFonts w:asciiTheme="minorEastAsia" w:eastAsiaTheme="minorEastAsia" w:hAnsiTheme="minorEastAsia" w:hint="eastAsia"/>
          <w:kern w:val="0"/>
          <w:sz w:val="24"/>
          <w:szCs w:val="24"/>
        </w:rPr>
        <w:t>本基金在基金合同生效之日起两年</w:t>
      </w:r>
      <w:r w:rsidR="003D3F30">
        <w:rPr>
          <w:rFonts w:asciiTheme="minorEastAsia" w:eastAsiaTheme="minorEastAsia" w:hAnsiTheme="minorEastAsia" w:hint="eastAsia"/>
          <w:kern w:val="0"/>
          <w:sz w:val="24"/>
          <w:szCs w:val="24"/>
        </w:rPr>
        <w:t>（</w:t>
      </w:r>
      <w:r w:rsidR="001B676D" w:rsidRPr="001B676D">
        <w:rPr>
          <w:rFonts w:asciiTheme="minorEastAsia" w:eastAsiaTheme="minorEastAsia" w:hAnsiTheme="minorEastAsia" w:hint="eastAsia"/>
          <w:kern w:val="0"/>
          <w:sz w:val="24"/>
          <w:szCs w:val="24"/>
        </w:rPr>
        <w:t>含两年</w:t>
      </w:r>
      <w:r w:rsidR="003D3F30">
        <w:rPr>
          <w:rFonts w:asciiTheme="minorEastAsia" w:eastAsiaTheme="minorEastAsia" w:hAnsiTheme="minorEastAsia" w:hint="eastAsia"/>
          <w:kern w:val="0"/>
          <w:sz w:val="24"/>
          <w:szCs w:val="24"/>
        </w:rPr>
        <w:t>）</w:t>
      </w:r>
      <w:r w:rsidR="001B676D" w:rsidRPr="001B676D">
        <w:rPr>
          <w:rFonts w:asciiTheme="minorEastAsia" w:eastAsiaTheme="minorEastAsia" w:hAnsiTheme="minorEastAsia" w:hint="eastAsia"/>
          <w:kern w:val="0"/>
          <w:sz w:val="24"/>
          <w:szCs w:val="24"/>
        </w:rPr>
        <w:t>的期间内，采取封闭式运作。封闭期内，基金投资者不能申购、赎回本基金基金份额。基金封闭期结束，本基金转为开放式运作，基金投资者方可申购、赎回本基金基金份额。</w:t>
      </w:r>
      <w:r w:rsidRPr="006B402C">
        <w:rPr>
          <w:rFonts w:asciiTheme="minorEastAsia" w:eastAsiaTheme="minorEastAsia" w:hAnsiTheme="minorEastAsia" w:hint="eastAsia"/>
          <w:kern w:val="0"/>
          <w:sz w:val="24"/>
          <w:szCs w:val="24"/>
        </w:rPr>
        <w:t>办理申购、赎回业务的具体时间由本基金管理人于申购、赎回开放日前依照《证券投资基金信息披露管理办法》的有关规定在指定</w:t>
      </w:r>
      <w:r w:rsidR="00D517E1" w:rsidRPr="006B402C">
        <w:rPr>
          <w:rFonts w:asciiTheme="minorEastAsia" w:eastAsiaTheme="minorEastAsia" w:hAnsiTheme="minorEastAsia" w:hint="eastAsia"/>
          <w:kern w:val="0"/>
          <w:sz w:val="24"/>
          <w:szCs w:val="24"/>
        </w:rPr>
        <w:t>媒介</w:t>
      </w:r>
      <w:r w:rsidRPr="006B402C">
        <w:rPr>
          <w:rFonts w:asciiTheme="minorEastAsia" w:eastAsiaTheme="minorEastAsia" w:hAnsiTheme="minorEastAsia" w:hint="eastAsia"/>
          <w:kern w:val="0"/>
          <w:sz w:val="24"/>
          <w:szCs w:val="24"/>
        </w:rPr>
        <w:t>上公告。</w:t>
      </w:r>
    </w:p>
    <w:p w14:paraId="6A6138CB" w14:textId="77777777" w:rsidR="00C314AC" w:rsidRDefault="00C314AC" w:rsidP="00EB7726">
      <w:pPr>
        <w:widowControl/>
        <w:spacing w:line="360" w:lineRule="auto"/>
        <w:rPr>
          <w:rFonts w:asciiTheme="minorEastAsia" w:eastAsiaTheme="minorEastAsia" w:hAnsiTheme="minorEastAsia"/>
          <w:kern w:val="0"/>
          <w:sz w:val="24"/>
          <w:szCs w:val="24"/>
        </w:rPr>
      </w:pPr>
    </w:p>
    <w:p w14:paraId="050A2426" w14:textId="77777777" w:rsidR="00D753E9" w:rsidRPr="006B402C" w:rsidRDefault="004C5152" w:rsidP="0073131B">
      <w:pPr>
        <w:spacing w:line="360" w:lineRule="auto"/>
        <w:ind w:firstLineChars="200" w:firstLine="480"/>
        <w:rPr>
          <w:rFonts w:asciiTheme="minorEastAsia" w:eastAsiaTheme="minorEastAsia" w:hAnsiTheme="minorEastAsia"/>
          <w:kern w:val="0"/>
          <w:sz w:val="24"/>
          <w:szCs w:val="24"/>
        </w:rPr>
      </w:pPr>
      <w:r w:rsidRPr="006B402C">
        <w:rPr>
          <w:rFonts w:asciiTheme="minorEastAsia" w:eastAsiaTheme="minorEastAsia" w:hAnsiTheme="minorEastAsia" w:hint="eastAsia"/>
          <w:kern w:val="0"/>
          <w:sz w:val="24"/>
          <w:szCs w:val="24"/>
        </w:rPr>
        <w:t>风险提示：</w:t>
      </w:r>
    </w:p>
    <w:p w14:paraId="4CF2FC75" w14:textId="77777777" w:rsidR="008F28E5" w:rsidRDefault="008F28E5" w:rsidP="0073131B">
      <w:pPr>
        <w:spacing w:line="360" w:lineRule="auto"/>
        <w:ind w:firstLineChars="200" w:firstLine="480"/>
        <w:rPr>
          <w:rFonts w:asciiTheme="minorEastAsia" w:eastAsiaTheme="minorEastAsia" w:hAnsiTheme="minorEastAsia"/>
          <w:kern w:val="0"/>
          <w:sz w:val="24"/>
          <w:szCs w:val="24"/>
        </w:rPr>
      </w:pPr>
      <w:r w:rsidRPr="00AB011F">
        <w:rPr>
          <w:rFonts w:asciiTheme="minorEastAsia" w:eastAsiaTheme="minorEastAsia" w:hAnsiTheme="minorEastAsia" w:hint="eastAsia"/>
          <w:kern w:val="0"/>
          <w:sz w:val="24"/>
          <w:szCs w:val="24"/>
        </w:rPr>
        <w:t>本基金面临特有的流动性风险，本基金为封闭两年运作，之后转为开放式运作，本基金在封闭期内不办理申购赎回业务，也不上市交易，从而可能无法满足投资者的短期流动性需求。</w:t>
      </w:r>
    </w:p>
    <w:p w14:paraId="71198B7C" w14:textId="20CBE042" w:rsidR="00D753E9" w:rsidRPr="006B402C" w:rsidRDefault="004C5152" w:rsidP="0073131B">
      <w:pPr>
        <w:spacing w:line="360" w:lineRule="auto"/>
        <w:ind w:firstLineChars="200" w:firstLine="480"/>
        <w:rPr>
          <w:rFonts w:asciiTheme="minorEastAsia" w:eastAsiaTheme="minorEastAsia" w:hAnsiTheme="minorEastAsia"/>
          <w:kern w:val="0"/>
          <w:sz w:val="24"/>
          <w:szCs w:val="24"/>
        </w:rPr>
      </w:pPr>
      <w:r w:rsidRPr="006B402C">
        <w:rPr>
          <w:rFonts w:asciiTheme="minorEastAsia" w:eastAsiaTheme="minorEastAsia" w:hAnsiTheme="minorEastAsia" w:hint="eastAsia"/>
          <w:kern w:val="0"/>
          <w:sz w:val="24"/>
          <w:szCs w:val="24"/>
        </w:rPr>
        <w:t>本基金管理人承诺以诚实信用、勤勉尽责的原则管理和运用基金财产，但不保证基金一定盈利，也不保证最低收益。基金的过往业绩并不代表其将来表现。投资有风险，敬请投资者认真阅读基金的相关法律文件以及关注本基金的特有风</w:t>
      </w:r>
      <w:r w:rsidRPr="006B402C">
        <w:rPr>
          <w:rFonts w:asciiTheme="minorEastAsia" w:eastAsiaTheme="minorEastAsia" w:hAnsiTheme="minorEastAsia" w:hint="eastAsia"/>
          <w:kern w:val="0"/>
          <w:sz w:val="24"/>
          <w:szCs w:val="24"/>
        </w:rPr>
        <w:lastRenderedPageBreak/>
        <w:t>险，并选择适合自身风险承受能力的投资品种进行投资。</w:t>
      </w:r>
    </w:p>
    <w:p w14:paraId="7C091166" w14:textId="77777777" w:rsidR="00D753E9" w:rsidRPr="006B402C" w:rsidRDefault="00D753E9">
      <w:pPr>
        <w:widowControl/>
        <w:spacing w:line="360" w:lineRule="auto"/>
        <w:ind w:firstLineChars="200" w:firstLine="480"/>
        <w:rPr>
          <w:rFonts w:asciiTheme="minorEastAsia" w:eastAsiaTheme="minorEastAsia" w:hAnsiTheme="minorEastAsia"/>
          <w:kern w:val="0"/>
          <w:sz w:val="24"/>
          <w:szCs w:val="24"/>
        </w:rPr>
      </w:pPr>
    </w:p>
    <w:p w14:paraId="02ED71EA" w14:textId="77777777" w:rsidR="00364C2A" w:rsidRPr="00EE338E" w:rsidRDefault="0030037A" w:rsidP="00176ACF">
      <w:pPr>
        <w:widowControl/>
        <w:spacing w:line="360" w:lineRule="auto"/>
        <w:ind w:firstLineChars="200" w:firstLine="480"/>
        <w:rPr>
          <w:rFonts w:asciiTheme="minorEastAsia" w:eastAsiaTheme="minorEastAsia" w:hAnsiTheme="minorEastAsia"/>
          <w:kern w:val="0"/>
          <w:sz w:val="24"/>
          <w:szCs w:val="24"/>
        </w:rPr>
      </w:pPr>
      <w:r w:rsidRPr="006B402C">
        <w:rPr>
          <w:rFonts w:asciiTheme="minorEastAsia" w:eastAsiaTheme="minorEastAsia" w:hAnsiTheme="minorEastAsia" w:hint="eastAsia"/>
          <w:kern w:val="0"/>
          <w:sz w:val="24"/>
          <w:szCs w:val="24"/>
        </w:rPr>
        <w:t>特此公告。</w:t>
      </w:r>
    </w:p>
    <w:sectPr w:rsidR="00364C2A" w:rsidRPr="00EE338E" w:rsidSect="004C05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C4922E" w14:textId="77777777" w:rsidR="008C16A2" w:rsidRDefault="008C16A2" w:rsidP="00C935DF">
      <w:r>
        <w:separator/>
      </w:r>
    </w:p>
  </w:endnote>
  <w:endnote w:type="continuationSeparator" w:id="0">
    <w:p w14:paraId="7C517079" w14:textId="77777777" w:rsidR="008C16A2" w:rsidRDefault="008C16A2" w:rsidP="00C935DF">
      <w:r>
        <w:continuationSeparator/>
      </w:r>
    </w:p>
  </w:endnote>
  <w:endnote w:type="continuationNotice" w:id="1">
    <w:p w14:paraId="5EA510EF" w14:textId="77777777" w:rsidR="008C16A2" w:rsidRDefault="008C16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仿宋简体">
    <w:altName w:val="Arial Unicode MS"/>
    <w:charset w:val="86"/>
    <w:family w:val="script"/>
    <w:pitch w:val="default"/>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altName w:val="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10A682" w14:textId="77777777" w:rsidR="008C16A2" w:rsidRDefault="008C16A2" w:rsidP="00C935DF">
      <w:r>
        <w:separator/>
      </w:r>
    </w:p>
  </w:footnote>
  <w:footnote w:type="continuationSeparator" w:id="0">
    <w:p w14:paraId="46CBA864" w14:textId="77777777" w:rsidR="008C16A2" w:rsidRDefault="008C16A2" w:rsidP="00C935DF">
      <w:r>
        <w:continuationSeparator/>
      </w:r>
    </w:p>
  </w:footnote>
  <w:footnote w:type="continuationNotice" w:id="1">
    <w:p w14:paraId="61164FF2" w14:textId="77777777" w:rsidR="008C16A2" w:rsidRDefault="008C16A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DF"/>
    <w:rsid w:val="000116A2"/>
    <w:rsid w:val="00022083"/>
    <w:rsid w:val="000228C8"/>
    <w:rsid w:val="0002507E"/>
    <w:rsid w:val="00027356"/>
    <w:rsid w:val="00027DF0"/>
    <w:rsid w:val="00032038"/>
    <w:rsid w:val="000330C4"/>
    <w:rsid w:val="00035BD7"/>
    <w:rsid w:val="00035D00"/>
    <w:rsid w:val="00041353"/>
    <w:rsid w:val="00043C9F"/>
    <w:rsid w:val="00045A37"/>
    <w:rsid w:val="0004636C"/>
    <w:rsid w:val="00053224"/>
    <w:rsid w:val="0005479A"/>
    <w:rsid w:val="00064A42"/>
    <w:rsid w:val="000667FA"/>
    <w:rsid w:val="00074E44"/>
    <w:rsid w:val="00077D6C"/>
    <w:rsid w:val="00077F66"/>
    <w:rsid w:val="00083E36"/>
    <w:rsid w:val="00090A74"/>
    <w:rsid w:val="000B5039"/>
    <w:rsid w:val="000C3474"/>
    <w:rsid w:val="000C3C56"/>
    <w:rsid w:val="000C78D8"/>
    <w:rsid w:val="000D209F"/>
    <w:rsid w:val="000E1829"/>
    <w:rsid w:val="000F1D61"/>
    <w:rsid w:val="00102950"/>
    <w:rsid w:val="00107ABA"/>
    <w:rsid w:val="00115202"/>
    <w:rsid w:val="00120672"/>
    <w:rsid w:val="00131030"/>
    <w:rsid w:val="00131CAD"/>
    <w:rsid w:val="00155179"/>
    <w:rsid w:val="0016571B"/>
    <w:rsid w:val="00176ACF"/>
    <w:rsid w:val="0018104F"/>
    <w:rsid w:val="00182710"/>
    <w:rsid w:val="00195C61"/>
    <w:rsid w:val="001A0386"/>
    <w:rsid w:val="001A3C23"/>
    <w:rsid w:val="001B676D"/>
    <w:rsid w:val="001C5EB7"/>
    <w:rsid w:val="001D1106"/>
    <w:rsid w:val="001D39D6"/>
    <w:rsid w:val="001D40B9"/>
    <w:rsid w:val="001D4E91"/>
    <w:rsid w:val="001E1459"/>
    <w:rsid w:val="001E44EF"/>
    <w:rsid w:val="001E4736"/>
    <w:rsid w:val="001E56A6"/>
    <w:rsid w:val="001E5F07"/>
    <w:rsid w:val="001F42DE"/>
    <w:rsid w:val="00221F2C"/>
    <w:rsid w:val="00224161"/>
    <w:rsid w:val="00235DA6"/>
    <w:rsid w:val="00246F51"/>
    <w:rsid w:val="00251199"/>
    <w:rsid w:val="0025568C"/>
    <w:rsid w:val="00261007"/>
    <w:rsid w:val="002708B9"/>
    <w:rsid w:val="00275D2A"/>
    <w:rsid w:val="00281608"/>
    <w:rsid w:val="00292AC7"/>
    <w:rsid w:val="0029332C"/>
    <w:rsid w:val="0029360C"/>
    <w:rsid w:val="002A2812"/>
    <w:rsid w:val="002A57CA"/>
    <w:rsid w:val="002B287A"/>
    <w:rsid w:val="002B4F0F"/>
    <w:rsid w:val="002B551A"/>
    <w:rsid w:val="002C1686"/>
    <w:rsid w:val="002C5B2A"/>
    <w:rsid w:val="002D0DB5"/>
    <w:rsid w:val="002D7461"/>
    <w:rsid w:val="002F5FD9"/>
    <w:rsid w:val="003000C2"/>
    <w:rsid w:val="0030037A"/>
    <w:rsid w:val="003034F7"/>
    <w:rsid w:val="00306E2A"/>
    <w:rsid w:val="003173D2"/>
    <w:rsid w:val="00335958"/>
    <w:rsid w:val="00336811"/>
    <w:rsid w:val="003400F0"/>
    <w:rsid w:val="00345E41"/>
    <w:rsid w:val="00346C39"/>
    <w:rsid w:val="00351BC4"/>
    <w:rsid w:val="003545E4"/>
    <w:rsid w:val="00355193"/>
    <w:rsid w:val="003675D8"/>
    <w:rsid w:val="003770DB"/>
    <w:rsid w:val="00390E48"/>
    <w:rsid w:val="0039153F"/>
    <w:rsid w:val="00395A7F"/>
    <w:rsid w:val="003A0766"/>
    <w:rsid w:val="003A0EF8"/>
    <w:rsid w:val="003A66ED"/>
    <w:rsid w:val="003A7935"/>
    <w:rsid w:val="003C0D0A"/>
    <w:rsid w:val="003C4D25"/>
    <w:rsid w:val="003C5F43"/>
    <w:rsid w:val="003D01EE"/>
    <w:rsid w:val="003D0993"/>
    <w:rsid w:val="003D3F30"/>
    <w:rsid w:val="003D492B"/>
    <w:rsid w:val="003D79E3"/>
    <w:rsid w:val="003F5161"/>
    <w:rsid w:val="003F78B4"/>
    <w:rsid w:val="004013B2"/>
    <w:rsid w:val="0044222E"/>
    <w:rsid w:val="00443C52"/>
    <w:rsid w:val="00457F15"/>
    <w:rsid w:val="004669F8"/>
    <w:rsid w:val="00467A98"/>
    <w:rsid w:val="00470D71"/>
    <w:rsid w:val="004728BC"/>
    <w:rsid w:val="00490D70"/>
    <w:rsid w:val="0049139B"/>
    <w:rsid w:val="004966BA"/>
    <w:rsid w:val="004A074A"/>
    <w:rsid w:val="004A1F75"/>
    <w:rsid w:val="004A631B"/>
    <w:rsid w:val="004B306C"/>
    <w:rsid w:val="004B6B00"/>
    <w:rsid w:val="004C055C"/>
    <w:rsid w:val="004C5152"/>
    <w:rsid w:val="004E5BA6"/>
    <w:rsid w:val="004F692B"/>
    <w:rsid w:val="005012DD"/>
    <w:rsid w:val="005025FA"/>
    <w:rsid w:val="00522FF9"/>
    <w:rsid w:val="0054292E"/>
    <w:rsid w:val="005434E3"/>
    <w:rsid w:val="00551804"/>
    <w:rsid w:val="00553FA4"/>
    <w:rsid w:val="00561DFB"/>
    <w:rsid w:val="00565CBB"/>
    <w:rsid w:val="00575394"/>
    <w:rsid w:val="00585268"/>
    <w:rsid w:val="00585A2E"/>
    <w:rsid w:val="005A3291"/>
    <w:rsid w:val="005B0474"/>
    <w:rsid w:val="005B66AC"/>
    <w:rsid w:val="005C0B8D"/>
    <w:rsid w:val="005C1B44"/>
    <w:rsid w:val="005D5CAA"/>
    <w:rsid w:val="005D6260"/>
    <w:rsid w:val="005D78BE"/>
    <w:rsid w:val="005E0049"/>
    <w:rsid w:val="005F0D33"/>
    <w:rsid w:val="005F796C"/>
    <w:rsid w:val="00601BF3"/>
    <w:rsid w:val="00603582"/>
    <w:rsid w:val="00613952"/>
    <w:rsid w:val="00615513"/>
    <w:rsid w:val="0061553F"/>
    <w:rsid w:val="0061685F"/>
    <w:rsid w:val="006205E6"/>
    <w:rsid w:val="00623C2A"/>
    <w:rsid w:val="00623D12"/>
    <w:rsid w:val="00634C46"/>
    <w:rsid w:val="00635330"/>
    <w:rsid w:val="00636D84"/>
    <w:rsid w:val="006632DE"/>
    <w:rsid w:val="006706C5"/>
    <w:rsid w:val="006900FF"/>
    <w:rsid w:val="006A3675"/>
    <w:rsid w:val="006B402C"/>
    <w:rsid w:val="006B6CCA"/>
    <w:rsid w:val="006C4A70"/>
    <w:rsid w:val="006C5B33"/>
    <w:rsid w:val="006D56EA"/>
    <w:rsid w:val="006D640D"/>
    <w:rsid w:val="006D67CD"/>
    <w:rsid w:val="006D7B06"/>
    <w:rsid w:val="006F2656"/>
    <w:rsid w:val="006F2728"/>
    <w:rsid w:val="006F57F4"/>
    <w:rsid w:val="007161E4"/>
    <w:rsid w:val="00717E45"/>
    <w:rsid w:val="00721018"/>
    <w:rsid w:val="00723469"/>
    <w:rsid w:val="0073131B"/>
    <w:rsid w:val="00732355"/>
    <w:rsid w:val="007670F3"/>
    <w:rsid w:val="00771F3C"/>
    <w:rsid w:val="00796A19"/>
    <w:rsid w:val="007A52FA"/>
    <w:rsid w:val="007A6461"/>
    <w:rsid w:val="007B1304"/>
    <w:rsid w:val="007B2794"/>
    <w:rsid w:val="007C1779"/>
    <w:rsid w:val="007C24C0"/>
    <w:rsid w:val="007C3667"/>
    <w:rsid w:val="007D3D90"/>
    <w:rsid w:val="007E1C15"/>
    <w:rsid w:val="007E5D05"/>
    <w:rsid w:val="007F4376"/>
    <w:rsid w:val="00802100"/>
    <w:rsid w:val="008066EF"/>
    <w:rsid w:val="0080709E"/>
    <w:rsid w:val="00813207"/>
    <w:rsid w:val="008150A5"/>
    <w:rsid w:val="00832507"/>
    <w:rsid w:val="0084455A"/>
    <w:rsid w:val="008551C9"/>
    <w:rsid w:val="00865588"/>
    <w:rsid w:val="00871BA0"/>
    <w:rsid w:val="00873914"/>
    <w:rsid w:val="008754FF"/>
    <w:rsid w:val="00884CC9"/>
    <w:rsid w:val="00894643"/>
    <w:rsid w:val="008956FE"/>
    <w:rsid w:val="008A2810"/>
    <w:rsid w:val="008A2893"/>
    <w:rsid w:val="008C16A2"/>
    <w:rsid w:val="008C6FD7"/>
    <w:rsid w:val="008D1678"/>
    <w:rsid w:val="008E08B3"/>
    <w:rsid w:val="008E52F3"/>
    <w:rsid w:val="008F28E5"/>
    <w:rsid w:val="008F2920"/>
    <w:rsid w:val="00904108"/>
    <w:rsid w:val="009134B6"/>
    <w:rsid w:val="0091398F"/>
    <w:rsid w:val="009157BD"/>
    <w:rsid w:val="00920232"/>
    <w:rsid w:val="00926DCE"/>
    <w:rsid w:val="00931B1F"/>
    <w:rsid w:val="0093293C"/>
    <w:rsid w:val="00936738"/>
    <w:rsid w:val="009371A9"/>
    <w:rsid w:val="00943D25"/>
    <w:rsid w:val="00944CBC"/>
    <w:rsid w:val="0095670E"/>
    <w:rsid w:val="009571A9"/>
    <w:rsid w:val="00965098"/>
    <w:rsid w:val="009666C0"/>
    <w:rsid w:val="00971704"/>
    <w:rsid w:val="00991070"/>
    <w:rsid w:val="009965C2"/>
    <w:rsid w:val="009A2612"/>
    <w:rsid w:val="009A5815"/>
    <w:rsid w:val="009A5A15"/>
    <w:rsid w:val="009B7BB3"/>
    <w:rsid w:val="009D3F58"/>
    <w:rsid w:val="009E1BD9"/>
    <w:rsid w:val="009E2EAE"/>
    <w:rsid w:val="009F0A11"/>
    <w:rsid w:val="009F4198"/>
    <w:rsid w:val="009F6591"/>
    <w:rsid w:val="009F7478"/>
    <w:rsid w:val="00A14E53"/>
    <w:rsid w:val="00A213DC"/>
    <w:rsid w:val="00A307CC"/>
    <w:rsid w:val="00A445DB"/>
    <w:rsid w:val="00A44BD2"/>
    <w:rsid w:val="00A52802"/>
    <w:rsid w:val="00A65033"/>
    <w:rsid w:val="00A66B74"/>
    <w:rsid w:val="00A74AFB"/>
    <w:rsid w:val="00A92B73"/>
    <w:rsid w:val="00A97A11"/>
    <w:rsid w:val="00AA1205"/>
    <w:rsid w:val="00AA7946"/>
    <w:rsid w:val="00AB011F"/>
    <w:rsid w:val="00AB494D"/>
    <w:rsid w:val="00AC3E86"/>
    <w:rsid w:val="00AD5E3C"/>
    <w:rsid w:val="00AF11D0"/>
    <w:rsid w:val="00AF5A33"/>
    <w:rsid w:val="00B068C7"/>
    <w:rsid w:val="00B10C79"/>
    <w:rsid w:val="00B153D3"/>
    <w:rsid w:val="00B207E2"/>
    <w:rsid w:val="00B22B34"/>
    <w:rsid w:val="00B22FA8"/>
    <w:rsid w:val="00B2600F"/>
    <w:rsid w:val="00B406BB"/>
    <w:rsid w:val="00B447CB"/>
    <w:rsid w:val="00B5043C"/>
    <w:rsid w:val="00B536F8"/>
    <w:rsid w:val="00B53A7A"/>
    <w:rsid w:val="00B547E0"/>
    <w:rsid w:val="00B54E88"/>
    <w:rsid w:val="00B55909"/>
    <w:rsid w:val="00B561FF"/>
    <w:rsid w:val="00B61EDA"/>
    <w:rsid w:val="00B64DD9"/>
    <w:rsid w:val="00B77F4F"/>
    <w:rsid w:val="00B82A89"/>
    <w:rsid w:val="00B90602"/>
    <w:rsid w:val="00B916FE"/>
    <w:rsid w:val="00BD2A37"/>
    <w:rsid w:val="00BD7EFA"/>
    <w:rsid w:val="00BE2AE5"/>
    <w:rsid w:val="00BE6F95"/>
    <w:rsid w:val="00C00536"/>
    <w:rsid w:val="00C072D6"/>
    <w:rsid w:val="00C1325E"/>
    <w:rsid w:val="00C1591D"/>
    <w:rsid w:val="00C2229A"/>
    <w:rsid w:val="00C30E6A"/>
    <w:rsid w:val="00C314AC"/>
    <w:rsid w:val="00C35D35"/>
    <w:rsid w:val="00C40FE0"/>
    <w:rsid w:val="00C5233D"/>
    <w:rsid w:val="00C63E6D"/>
    <w:rsid w:val="00C65D47"/>
    <w:rsid w:val="00C83661"/>
    <w:rsid w:val="00C85D18"/>
    <w:rsid w:val="00C935DF"/>
    <w:rsid w:val="00CA4D70"/>
    <w:rsid w:val="00CA5FC5"/>
    <w:rsid w:val="00CB0572"/>
    <w:rsid w:val="00CB3E1F"/>
    <w:rsid w:val="00CB583A"/>
    <w:rsid w:val="00CB6E9B"/>
    <w:rsid w:val="00CD6CA8"/>
    <w:rsid w:val="00CE701E"/>
    <w:rsid w:val="00CF3173"/>
    <w:rsid w:val="00D063DE"/>
    <w:rsid w:val="00D15C76"/>
    <w:rsid w:val="00D327FB"/>
    <w:rsid w:val="00D35283"/>
    <w:rsid w:val="00D442B5"/>
    <w:rsid w:val="00D517E1"/>
    <w:rsid w:val="00D710AA"/>
    <w:rsid w:val="00D753E9"/>
    <w:rsid w:val="00D921BA"/>
    <w:rsid w:val="00DA28F4"/>
    <w:rsid w:val="00DA77B6"/>
    <w:rsid w:val="00DA7F43"/>
    <w:rsid w:val="00DB2A12"/>
    <w:rsid w:val="00DC4FF4"/>
    <w:rsid w:val="00DD37B8"/>
    <w:rsid w:val="00DD46CD"/>
    <w:rsid w:val="00DE7BC9"/>
    <w:rsid w:val="00DE7E98"/>
    <w:rsid w:val="00E1438A"/>
    <w:rsid w:val="00E15A54"/>
    <w:rsid w:val="00E17D5D"/>
    <w:rsid w:val="00E2069A"/>
    <w:rsid w:val="00E2122C"/>
    <w:rsid w:val="00E25248"/>
    <w:rsid w:val="00E5324F"/>
    <w:rsid w:val="00E56399"/>
    <w:rsid w:val="00E57275"/>
    <w:rsid w:val="00E613D7"/>
    <w:rsid w:val="00E621E2"/>
    <w:rsid w:val="00E66738"/>
    <w:rsid w:val="00E954A2"/>
    <w:rsid w:val="00EB06D4"/>
    <w:rsid w:val="00EB22F0"/>
    <w:rsid w:val="00EB7726"/>
    <w:rsid w:val="00EC181E"/>
    <w:rsid w:val="00ED65D5"/>
    <w:rsid w:val="00EE18FB"/>
    <w:rsid w:val="00EE338E"/>
    <w:rsid w:val="00EF1CBB"/>
    <w:rsid w:val="00EF40F5"/>
    <w:rsid w:val="00F0485C"/>
    <w:rsid w:val="00F102A0"/>
    <w:rsid w:val="00F13DDD"/>
    <w:rsid w:val="00F26989"/>
    <w:rsid w:val="00F40A9D"/>
    <w:rsid w:val="00F47730"/>
    <w:rsid w:val="00F52B15"/>
    <w:rsid w:val="00F6092A"/>
    <w:rsid w:val="00F62236"/>
    <w:rsid w:val="00F75020"/>
    <w:rsid w:val="00F76A56"/>
    <w:rsid w:val="00F82497"/>
    <w:rsid w:val="00F8684F"/>
    <w:rsid w:val="00F922B7"/>
    <w:rsid w:val="00F92D5C"/>
    <w:rsid w:val="00FA3E5F"/>
    <w:rsid w:val="00FA4A3B"/>
    <w:rsid w:val="00FB685E"/>
    <w:rsid w:val="00FC6601"/>
    <w:rsid w:val="00FD5DCA"/>
    <w:rsid w:val="00FE1833"/>
    <w:rsid w:val="00FE4D0A"/>
    <w:rsid w:val="00FF2E75"/>
    <w:rsid w:val="00FF37C0"/>
    <w:rsid w:val="00FF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0DEB8"/>
  <w15:docId w15:val="{70C2AB9C-A821-4F44-9BDE-776D9D78F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35DF"/>
    <w:pPr>
      <w:widowControl w:val="0"/>
      <w:jc w:val="both"/>
    </w:pPr>
    <w:rPr>
      <w:rFonts w:ascii="Times New Roman" w:eastAsia="方正仿宋简体" w:hAnsi="Times New Roman" w:cs="Times New Roman"/>
      <w:sz w:val="32"/>
      <w:szCs w:val="20"/>
    </w:rPr>
  </w:style>
  <w:style w:type="paragraph" w:styleId="2">
    <w:name w:val="heading 2"/>
    <w:basedOn w:val="a"/>
    <w:next w:val="a"/>
    <w:link w:val="2Char"/>
    <w:qFormat/>
    <w:rsid w:val="00C935DF"/>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rsid w:val="00C935DF"/>
    <w:rPr>
      <w:rFonts w:ascii="Arial" w:eastAsia="黑体" w:hAnsi="Arial" w:cs="Times New Roman"/>
      <w:b/>
      <w:bCs/>
      <w:sz w:val="32"/>
      <w:szCs w:val="32"/>
    </w:rPr>
  </w:style>
  <w:style w:type="character" w:styleId="a3">
    <w:name w:val="footnote reference"/>
    <w:basedOn w:val="a0"/>
    <w:rsid w:val="00C935DF"/>
    <w:rPr>
      <w:vertAlign w:val="superscript"/>
    </w:rPr>
  </w:style>
  <w:style w:type="paragraph" w:styleId="a4">
    <w:name w:val="footnote text"/>
    <w:basedOn w:val="a"/>
    <w:link w:val="Char"/>
    <w:rsid w:val="00C935DF"/>
    <w:pPr>
      <w:snapToGrid w:val="0"/>
      <w:jc w:val="left"/>
    </w:pPr>
    <w:rPr>
      <w:rFonts w:eastAsia="宋体"/>
      <w:sz w:val="18"/>
    </w:rPr>
  </w:style>
  <w:style w:type="character" w:customStyle="1" w:styleId="Char">
    <w:name w:val="脚注文本 Char"/>
    <w:basedOn w:val="a0"/>
    <w:link w:val="a4"/>
    <w:rsid w:val="00C935DF"/>
    <w:rPr>
      <w:rFonts w:ascii="Times New Roman" w:eastAsia="宋体" w:hAnsi="Times New Roman" w:cs="Times New Roman"/>
      <w:sz w:val="18"/>
      <w:szCs w:val="20"/>
    </w:rPr>
  </w:style>
  <w:style w:type="paragraph" w:styleId="a5">
    <w:name w:val="header"/>
    <w:basedOn w:val="a"/>
    <w:link w:val="Char0"/>
    <w:uiPriority w:val="99"/>
    <w:unhideWhenUsed/>
    <w:rsid w:val="005E0049"/>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5E0049"/>
    <w:rPr>
      <w:rFonts w:ascii="Times New Roman" w:eastAsia="方正仿宋简体" w:hAnsi="Times New Roman" w:cs="Times New Roman"/>
      <w:sz w:val="18"/>
      <w:szCs w:val="18"/>
    </w:rPr>
  </w:style>
  <w:style w:type="paragraph" w:styleId="a6">
    <w:name w:val="footer"/>
    <w:basedOn w:val="a"/>
    <w:link w:val="Char1"/>
    <w:uiPriority w:val="99"/>
    <w:unhideWhenUsed/>
    <w:rsid w:val="005E0049"/>
    <w:pPr>
      <w:tabs>
        <w:tab w:val="center" w:pos="4153"/>
        <w:tab w:val="right" w:pos="8306"/>
      </w:tabs>
      <w:snapToGrid w:val="0"/>
      <w:jc w:val="left"/>
    </w:pPr>
    <w:rPr>
      <w:sz w:val="18"/>
      <w:szCs w:val="18"/>
    </w:rPr>
  </w:style>
  <w:style w:type="character" w:customStyle="1" w:styleId="Char1">
    <w:name w:val="页脚 Char"/>
    <w:basedOn w:val="a0"/>
    <w:link w:val="a6"/>
    <w:uiPriority w:val="99"/>
    <w:rsid w:val="005E0049"/>
    <w:rPr>
      <w:rFonts w:ascii="Times New Roman" w:eastAsia="方正仿宋简体" w:hAnsi="Times New Roman" w:cs="Times New Roman"/>
      <w:sz w:val="18"/>
      <w:szCs w:val="18"/>
    </w:rPr>
  </w:style>
  <w:style w:type="paragraph" w:styleId="a7">
    <w:name w:val="Document Map"/>
    <w:basedOn w:val="a"/>
    <w:link w:val="Char2"/>
    <w:uiPriority w:val="99"/>
    <w:semiHidden/>
    <w:unhideWhenUsed/>
    <w:rsid w:val="0030037A"/>
    <w:rPr>
      <w:rFonts w:ascii="宋体" w:eastAsia="宋体"/>
      <w:sz w:val="18"/>
      <w:szCs w:val="18"/>
    </w:rPr>
  </w:style>
  <w:style w:type="character" w:customStyle="1" w:styleId="Char2">
    <w:name w:val="文档结构图 Char"/>
    <w:basedOn w:val="a0"/>
    <w:link w:val="a7"/>
    <w:uiPriority w:val="99"/>
    <w:semiHidden/>
    <w:rsid w:val="0030037A"/>
    <w:rPr>
      <w:rFonts w:ascii="宋体" w:eastAsia="宋体" w:hAnsi="Times New Roman" w:cs="Times New Roman"/>
      <w:sz w:val="18"/>
      <w:szCs w:val="18"/>
    </w:rPr>
  </w:style>
  <w:style w:type="table" w:styleId="a8">
    <w:name w:val="Table Grid"/>
    <w:basedOn w:val="a1"/>
    <w:uiPriority w:val="59"/>
    <w:rsid w:val="005D62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3"/>
    <w:uiPriority w:val="99"/>
    <w:semiHidden/>
    <w:unhideWhenUsed/>
    <w:rsid w:val="007161E4"/>
    <w:rPr>
      <w:sz w:val="18"/>
      <w:szCs w:val="18"/>
    </w:rPr>
  </w:style>
  <w:style w:type="character" w:customStyle="1" w:styleId="Char3">
    <w:name w:val="批注框文本 Char"/>
    <w:basedOn w:val="a0"/>
    <w:link w:val="a9"/>
    <w:uiPriority w:val="99"/>
    <w:semiHidden/>
    <w:rsid w:val="007161E4"/>
    <w:rPr>
      <w:rFonts w:ascii="Times New Roman" w:eastAsia="方正仿宋简体" w:hAnsi="Times New Roman" w:cs="Times New Roman"/>
      <w:sz w:val="18"/>
      <w:szCs w:val="18"/>
    </w:rPr>
  </w:style>
  <w:style w:type="character" w:styleId="aa">
    <w:name w:val="annotation reference"/>
    <w:basedOn w:val="a0"/>
    <w:uiPriority w:val="99"/>
    <w:semiHidden/>
    <w:unhideWhenUsed/>
    <w:rsid w:val="00926DCE"/>
    <w:rPr>
      <w:sz w:val="21"/>
      <w:szCs w:val="21"/>
    </w:rPr>
  </w:style>
  <w:style w:type="paragraph" w:styleId="ab">
    <w:name w:val="annotation text"/>
    <w:basedOn w:val="a"/>
    <w:link w:val="Char4"/>
    <w:uiPriority w:val="99"/>
    <w:semiHidden/>
    <w:unhideWhenUsed/>
    <w:rsid w:val="00926DCE"/>
    <w:pPr>
      <w:jc w:val="left"/>
    </w:pPr>
  </w:style>
  <w:style w:type="character" w:customStyle="1" w:styleId="Char4">
    <w:name w:val="批注文字 Char"/>
    <w:basedOn w:val="a0"/>
    <w:link w:val="ab"/>
    <w:uiPriority w:val="99"/>
    <w:semiHidden/>
    <w:rsid w:val="00926DCE"/>
    <w:rPr>
      <w:rFonts w:ascii="Times New Roman" w:eastAsia="方正仿宋简体" w:hAnsi="Times New Roman" w:cs="Times New Roman"/>
      <w:sz w:val="32"/>
      <w:szCs w:val="20"/>
    </w:rPr>
  </w:style>
  <w:style w:type="paragraph" w:styleId="ac">
    <w:name w:val="annotation subject"/>
    <w:basedOn w:val="ab"/>
    <w:next w:val="ab"/>
    <w:link w:val="Char5"/>
    <w:uiPriority w:val="99"/>
    <w:semiHidden/>
    <w:unhideWhenUsed/>
    <w:rsid w:val="00926DCE"/>
    <w:rPr>
      <w:b/>
      <w:bCs/>
    </w:rPr>
  </w:style>
  <w:style w:type="character" w:customStyle="1" w:styleId="Char5">
    <w:name w:val="批注主题 Char"/>
    <w:basedOn w:val="Char4"/>
    <w:link w:val="ac"/>
    <w:uiPriority w:val="99"/>
    <w:semiHidden/>
    <w:rsid w:val="00926DCE"/>
    <w:rPr>
      <w:rFonts w:ascii="Times New Roman" w:eastAsia="方正仿宋简体" w:hAnsi="Times New Roman" w:cs="Times New Roman"/>
      <w:b/>
      <w:bCs/>
      <w:sz w:val="32"/>
      <w:szCs w:val="20"/>
    </w:rPr>
  </w:style>
  <w:style w:type="paragraph" w:styleId="ad">
    <w:name w:val="Revision"/>
    <w:hidden/>
    <w:uiPriority w:val="99"/>
    <w:semiHidden/>
    <w:rsid w:val="00FA4A3B"/>
    <w:rPr>
      <w:rFonts w:ascii="Times New Roman" w:eastAsia="方正仿宋简体" w:hAnsi="Times New Roman" w:cs="Times New Roman"/>
      <w:sz w:val="3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7194">
      <w:bodyDiv w:val="1"/>
      <w:marLeft w:val="0"/>
      <w:marRight w:val="0"/>
      <w:marTop w:val="0"/>
      <w:marBottom w:val="0"/>
      <w:divBdr>
        <w:top w:val="none" w:sz="0" w:space="0" w:color="auto"/>
        <w:left w:val="none" w:sz="0" w:space="0" w:color="auto"/>
        <w:bottom w:val="none" w:sz="0" w:space="0" w:color="auto"/>
        <w:right w:val="none" w:sz="0" w:space="0" w:color="auto"/>
      </w:divBdr>
    </w:div>
    <w:div w:id="112482229">
      <w:bodyDiv w:val="1"/>
      <w:marLeft w:val="0"/>
      <w:marRight w:val="0"/>
      <w:marTop w:val="0"/>
      <w:marBottom w:val="0"/>
      <w:divBdr>
        <w:top w:val="none" w:sz="0" w:space="0" w:color="auto"/>
        <w:left w:val="none" w:sz="0" w:space="0" w:color="auto"/>
        <w:bottom w:val="none" w:sz="0" w:space="0" w:color="auto"/>
        <w:right w:val="none" w:sz="0" w:space="0" w:color="auto"/>
      </w:divBdr>
    </w:div>
    <w:div w:id="148323916">
      <w:bodyDiv w:val="1"/>
      <w:marLeft w:val="0"/>
      <w:marRight w:val="0"/>
      <w:marTop w:val="0"/>
      <w:marBottom w:val="0"/>
      <w:divBdr>
        <w:top w:val="none" w:sz="0" w:space="0" w:color="auto"/>
        <w:left w:val="none" w:sz="0" w:space="0" w:color="auto"/>
        <w:bottom w:val="none" w:sz="0" w:space="0" w:color="auto"/>
        <w:right w:val="none" w:sz="0" w:space="0" w:color="auto"/>
      </w:divBdr>
    </w:div>
    <w:div w:id="164056589">
      <w:bodyDiv w:val="1"/>
      <w:marLeft w:val="0"/>
      <w:marRight w:val="0"/>
      <w:marTop w:val="0"/>
      <w:marBottom w:val="0"/>
      <w:divBdr>
        <w:top w:val="none" w:sz="0" w:space="0" w:color="auto"/>
        <w:left w:val="none" w:sz="0" w:space="0" w:color="auto"/>
        <w:bottom w:val="none" w:sz="0" w:space="0" w:color="auto"/>
        <w:right w:val="none" w:sz="0" w:space="0" w:color="auto"/>
      </w:divBdr>
    </w:div>
    <w:div w:id="218594231">
      <w:bodyDiv w:val="1"/>
      <w:marLeft w:val="0"/>
      <w:marRight w:val="0"/>
      <w:marTop w:val="0"/>
      <w:marBottom w:val="0"/>
      <w:divBdr>
        <w:top w:val="none" w:sz="0" w:space="0" w:color="auto"/>
        <w:left w:val="none" w:sz="0" w:space="0" w:color="auto"/>
        <w:bottom w:val="none" w:sz="0" w:space="0" w:color="auto"/>
        <w:right w:val="none" w:sz="0" w:space="0" w:color="auto"/>
      </w:divBdr>
    </w:div>
    <w:div w:id="259215916">
      <w:bodyDiv w:val="1"/>
      <w:marLeft w:val="0"/>
      <w:marRight w:val="0"/>
      <w:marTop w:val="0"/>
      <w:marBottom w:val="0"/>
      <w:divBdr>
        <w:top w:val="none" w:sz="0" w:space="0" w:color="auto"/>
        <w:left w:val="none" w:sz="0" w:space="0" w:color="auto"/>
        <w:bottom w:val="none" w:sz="0" w:space="0" w:color="auto"/>
        <w:right w:val="none" w:sz="0" w:space="0" w:color="auto"/>
      </w:divBdr>
    </w:div>
    <w:div w:id="323120448">
      <w:bodyDiv w:val="1"/>
      <w:marLeft w:val="0"/>
      <w:marRight w:val="0"/>
      <w:marTop w:val="0"/>
      <w:marBottom w:val="0"/>
      <w:divBdr>
        <w:top w:val="none" w:sz="0" w:space="0" w:color="auto"/>
        <w:left w:val="none" w:sz="0" w:space="0" w:color="auto"/>
        <w:bottom w:val="none" w:sz="0" w:space="0" w:color="auto"/>
        <w:right w:val="none" w:sz="0" w:space="0" w:color="auto"/>
      </w:divBdr>
    </w:div>
    <w:div w:id="347756638">
      <w:bodyDiv w:val="1"/>
      <w:marLeft w:val="0"/>
      <w:marRight w:val="0"/>
      <w:marTop w:val="0"/>
      <w:marBottom w:val="0"/>
      <w:divBdr>
        <w:top w:val="none" w:sz="0" w:space="0" w:color="auto"/>
        <w:left w:val="none" w:sz="0" w:space="0" w:color="auto"/>
        <w:bottom w:val="none" w:sz="0" w:space="0" w:color="auto"/>
        <w:right w:val="none" w:sz="0" w:space="0" w:color="auto"/>
      </w:divBdr>
    </w:div>
    <w:div w:id="376046860">
      <w:bodyDiv w:val="1"/>
      <w:marLeft w:val="0"/>
      <w:marRight w:val="0"/>
      <w:marTop w:val="0"/>
      <w:marBottom w:val="0"/>
      <w:divBdr>
        <w:top w:val="none" w:sz="0" w:space="0" w:color="auto"/>
        <w:left w:val="none" w:sz="0" w:space="0" w:color="auto"/>
        <w:bottom w:val="none" w:sz="0" w:space="0" w:color="auto"/>
        <w:right w:val="none" w:sz="0" w:space="0" w:color="auto"/>
      </w:divBdr>
    </w:div>
    <w:div w:id="397091193">
      <w:bodyDiv w:val="1"/>
      <w:marLeft w:val="0"/>
      <w:marRight w:val="0"/>
      <w:marTop w:val="0"/>
      <w:marBottom w:val="0"/>
      <w:divBdr>
        <w:top w:val="none" w:sz="0" w:space="0" w:color="auto"/>
        <w:left w:val="none" w:sz="0" w:space="0" w:color="auto"/>
        <w:bottom w:val="none" w:sz="0" w:space="0" w:color="auto"/>
        <w:right w:val="none" w:sz="0" w:space="0" w:color="auto"/>
      </w:divBdr>
    </w:div>
    <w:div w:id="465896301">
      <w:bodyDiv w:val="1"/>
      <w:marLeft w:val="0"/>
      <w:marRight w:val="0"/>
      <w:marTop w:val="0"/>
      <w:marBottom w:val="0"/>
      <w:divBdr>
        <w:top w:val="none" w:sz="0" w:space="0" w:color="auto"/>
        <w:left w:val="none" w:sz="0" w:space="0" w:color="auto"/>
        <w:bottom w:val="none" w:sz="0" w:space="0" w:color="auto"/>
        <w:right w:val="none" w:sz="0" w:space="0" w:color="auto"/>
      </w:divBdr>
    </w:div>
    <w:div w:id="470367234">
      <w:bodyDiv w:val="1"/>
      <w:marLeft w:val="0"/>
      <w:marRight w:val="0"/>
      <w:marTop w:val="0"/>
      <w:marBottom w:val="0"/>
      <w:divBdr>
        <w:top w:val="none" w:sz="0" w:space="0" w:color="auto"/>
        <w:left w:val="none" w:sz="0" w:space="0" w:color="auto"/>
        <w:bottom w:val="none" w:sz="0" w:space="0" w:color="auto"/>
        <w:right w:val="none" w:sz="0" w:space="0" w:color="auto"/>
      </w:divBdr>
    </w:div>
    <w:div w:id="477697021">
      <w:bodyDiv w:val="1"/>
      <w:marLeft w:val="0"/>
      <w:marRight w:val="0"/>
      <w:marTop w:val="0"/>
      <w:marBottom w:val="0"/>
      <w:divBdr>
        <w:top w:val="none" w:sz="0" w:space="0" w:color="auto"/>
        <w:left w:val="none" w:sz="0" w:space="0" w:color="auto"/>
        <w:bottom w:val="none" w:sz="0" w:space="0" w:color="auto"/>
        <w:right w:val="none" w:sz="0" w:space="0" w:color="auto"/>
      </w:divBdr>
    </w:div>
    <w:div w:id="545487226">
      <w:bodyDiv w:val="1"/>
      <w:marLeft w:val="0"/>
      <w:marRight w:val="0"/>
      <w:marTop w:val="0"/>
      <w:marBottom w:val="0"/>
      <w:divBdr>
        <w:top w:val="none" w:sz="0" w:space="0" w:color="auto"/>
        <w:left w:val="none" w:sz="0" w:space="0" w:color="auto"/>
        <w:bottom w:val="none" w:sz="0" w:space="0" w:color="auto"/>
        <w:right w:val="none" w:sz="0" w:space="0" w:color="auto"/>
      </w:divBdr>
    </w:div>
    <w:div w:id="568344831">
      <w:bodyDiv w:val="1"/>
      <w:marLeft w:val="0"/>
      <w:marRight w:val="0"/>
      <w:marTop w:val="0"/>
      <w:marBottom w:val="0"/>
      <w:divBdr>
        <w:top w:val="none" w:sz="0" w:space="0" w:color="auto"/>
        <w:left w:val="none" w:sz="0" w:space="0" w:color="auto"/>
        <w:bottom w:val="none" w:sz="0" w:space="0" w:color="auto"/>
        <w:right w:val="none" w:sz="0" w:space="0" w:color="auto"/>
      </w:divBdr>
    </w:div>
    <w:div w:id="574247897">
      <w:bodyDiv w:val="1"/>
      <w:marLeft w:val="0"/>
      <w:marRight w:val="0"/>
      <w:marTop w:val="0"/>
      <w:marBottom w:val="0"/>
      <w:divBdr>
        <w:top w:val="none" w:sz="0" w:space="0" w:color="auto"/>
        <w:left w:val="none" w:sz="0" w:space="0" w:color="auto"/>
        <w:bottom w:val="none" w:sz="0" w:space="0" w:color="auto"/>
        <w:right w:val="none" w:sz="0" w:space="0" w:color="auto"/>
      </w:divBdr>
    </w:div>
    <w:div w:id="832913207">
      <w:bodyDiv w:val="1"/>
      <w:marLeft w:val="0"/>
      <w:marRight w:val="0"/>
      <w:marTop w:val="0"/>
      <w:marBottom w:val="0"/>
      <w:divBdr>
        <w:top w:val="none" w:sz="0" w:space="0" w:color="auto"/>
        <w:left w:val="none" w:sz="0" w:space="0" w:color="auto"/>
        <w:bottom w:val="none" w:sz="0" w:space="0" w:color="auto"/>
        <w:right w:val="none" w:sz="0" w:space="0" w:color="auto"/>
      </w:divBdr>
    </w:div>
    <w:div w:id="852378788">
      <w:bodyDiv w:val="1"/>
      <w:marLeft w:val="0"/>
      <w:marRight w:val="0"/>
      <w:marTop w:val="0"/>
      <w:marBottom w:val="0"/>
      <w:divBdr>
        <w:top w:val="none" w:sz="0" w:space="0" w:color="auto"/>
        <w:left w:val="none" w:sz="0" w:space="0" w:color="auto"/>
        <w:bottom w:val="none" w:sz="0" w:space="0" w:color="auto"/>
        <w:right w:val="none" w:sz="0" w:space="0" w:color="auto"/>
      </w:divBdr>
    </w:div>
    <w:div w:id="879785773">
      <w:bodyDiv w:val="1"/>
      <w:marLeft w:val="0"/>
      <w:marRight w:val="0"/>
      <w:marTop w:val="0"/>
      <w:marBottom w:val="0"/>
      <w:divBdr>
        <w:top w:val="none" w:sz="0" w:space="0" w:color="auto"/>
        <w:left w:val="none" w:sz="0" w:space="0" w:color="auto"/>
        <w:bottom w:val="none" w:sz="0" w:space="0" w:color="auto"/>
        <w:right w:val="none" w:sz="0" w:space="0" w:color="auto"/>
      </w:divBdr>
    </w:div>
    <w:div w:id="902448138">
      <w:bodyDiv w:val="1"/>
      <w:marLeft w:val="0"/>
      <w:marRight w:val="0"/>
      <w:marTop w:val="0"/>
      <w:marBottom w:val="0"/>
      <w:divBdr>
        <w:top w:val="none" w:sz="0" w:space="0" w:color="auto"/>
        <w:left w:val="none" w:sz="0" w:space="0" w:color="auto"/>
        <w:bottom w:val="none" w:sz="0" w:space="0" w:color="auto"/>
        <w:right w:val="none" w:sz="0" w:space="0" w:color="auto"/>
      </w:divBdr>
    </w:div>
    <w:div w:id="914122241">
      <w:bodyDiv w:val="1"/>
      <w:marLeft w:val="0"/>
      <w:marRight w:val="0"/>
      <w:marTop w:val="0"/>
      <w:marBottom w:val="0"/>
      <w:divBdr>
        <w:top w:val="none" w:sz="0" w:space="0" w:color="auto"/>
        <w:left w:val="none" w:sz="0" w:space="0" w:color="auto"/>
        <w:bottom w:val="none" w:sz="0" w:space="0" w:color="auto"/>
        <w:right w:val="none" w:sz="0" w:space="0" w:color="auto"/>
      </w:divBdr>
    </w:div>
    <w:div w:id="938686218">
      <w:bodyDiv w:val="1"/>
      <w:marLeft w:val="0"/>
      <w:marRight w:val="0"/>
      <w:marTop w:val="0"/>
      <w:marBottom w:val="0"/>
      <w:divBdr>
        <w:top w:val="none" w:sz="0" w:space="0" w:color="auto"/>
        <w:left w:val="none" w:sz="0" w:space="0" w:color="auto"/>
        <w:bottom w:val="none" w:sz="0" w:space="0" w:color="auto"/>
        <w:right w:val="none" w:sz="0" w:space="0" w:color="auto"/>
      </w:divBdr>
    </w:div>
    <w:div w:id="995232314">
      <w:bodyDiv w:val="1"/>
      <w:marLeft w:val="0"/>
      <w:marRight w:val="0"/>
      <w:marTop w:val="0"/>
      <w:marBottom w:val="0"/>
      <w:divBdr>
        <w:top w:val="none" w:sz="0" w:space="0" w:color="auto"/>
        <w:left w:val="none" w:sz="0" w:space="0" w:color="auto"/>
        <w:bottom w:val="none" w:sz="0" w:space="0" w:color="auto"/>
        <w:right w:val="none" w:sz="0" w:space="0" w:color="auto"/>
      </w:divBdr>
    </w:div>
    <w:div w:id="1002046874">
      <w:bodyDiv w:val="1"/>
      <w:marLeft w:val="0"/>
      <w:marRight w:val="0"/>
      <w:marTop w:val="0"/>
      <w:marBottom w:val="0"/>
      <w:divBdr>
        <w:top w:val="none" w:sz="0" w:space="0" w:color="auto"/>
        <w:left w:val="none" w:sz="0" w:space="0" w:color="auto"/>
        <w:bottom w:val="none" w:sz="0" w:space="0" w:color="auto"/>
        <w:right w:val="none" w:sz="0" w:space="0" w:color="auto"/>
      </w:divBdr>
    </w:div>
    <w:div w:id="1198004713">
      <w:bodyDiv w:val="1"/>
      <w:marLeft w:val="0"/>
      <w:marRight w:val="0"/>
      <w:marTop w:val="0"/>
      <w:marBottom w:val="0"/>
      <w:divBdr>
        <w:top w:val="none" w:sz="0" w:space="0" w:color="auto"/>
        <w:left w:val="none" w:sz="0" w:space="0" w:color="auto"/>
        <w:bottom w:val="none" w:sz="0" w:space="0" w:color="auto"/>
        <w:right w:val="none" w:sz="0" w:space="0" w:color="auto"/>
      </w:divBdr>
    </w:div>
    <w:div w:id="1326084208">
      <w:bodyDiv w:val="1"/>
      <w:marLeft w:val="0"/>
      <w:marRight w:val="0"/>
      <w:marTop w:val="0"/>
      <w:marBottom w:val="0"/>
      <w:divBdr>
        <w:top w:val="none" w:sz="0" w:space="0" w:color="auto"/>
        <w:left w:val="none" w:sz="0" w:space="0" w:color="auto"/>
        <w:bottom w:val="none" w:sz="0" w:space="0" w:color="auto"/>
        <w:right w:val="none" w:sz="0" w:space="0" w:color="auto"/>
      </w:divBdr>
    </w:div>
    <w:div w:id="1346060229">
      <w:bodyDiv w:val="1"/>
      <w:marLeft w:val="0"/>
      <w:marRight w:val="0"/>
      <w:marTop w:val="0"/>
      <w:marBottom w:val="0"/>
      <w:divBdr>
        <w:top w:val="none" w:sz="0" w:space="0" w:color="auto"/>
        <w:left w:val="none" w:sz="0" w:space="0" w:color="auto"/>
        <w:bottom w:val="none" w:sz="0" w:space="0" w:color="auto"/>
        <w:right w:val="none" w:sz="0" w:space="0" w:color="auto"/>
      </w:divBdr>
    </w:div>
    <w:div w:id="1365594637">
      <w:bodyDiv w:val="1"/>
      <w:marLeft w:val="0"/>
      <w:marRight w:val="0"/>
      <w:marTop w:val="0"/>
      <w:marBottom w:val="0"/>
      <w:divBdr>
        <w:top w:val="none" w:sz="0" w:space="0" w:color="auto"/>
        <w:left w:val="none" w:sz="0" w:space="0" w:color="auto"/>
        <w:bottom w:val="none" w:sz="0" w:space="0" w:color="auto"/>
        <w:right w:val="none" w:sz="0" w:space="0" w:color="auto"/>
      </w:divBdr>
    </w:div>
    <w:div w:id="1375888037">
      <w:bodyDiv w:val="1"/>
      <w:marLeft w:val="0"/>
      <w:marRight w:val="0"/>
      <w:marTop w:val="0"/>
      <w:marBottom w:val="0"/>
      <w:divBdr>
        <w:top w:val="none" w:sz="0" w:space="0" w:color="auto"/>
        <w:left w:val="none" w:sz="0" w:space="0" w:color="auto"/>
        <w:bottom w:val="none" w:sz="0" w:space="0" w:color="auto"/>
        <w:right w:val="none" w:sz="0" w:space="0" w:color="auto"/>
      </w:divBdr>
    </w:div>
    <w:div w:id="1462117836">
      <w:bodyDiv w:val="1"/>
      <w:marLeft w:val="0"/>
      <w:marRight w:val="0"/>
      <w:marTop w:val="0"/>
      <w:marBottom w:val="0"/>
      <w:divBdr>
        <w:top w:val="none" w:sz="0" w:space="0" w:color="auto"/>
        <w:left w:val="none" w:sz="0" w:space="0" w:color="auto"/>
        <w:bottom w:val="none" w:sz="0" w:space="0" w:color="auto"/>
        <w:right w:val="none" w:sz="0" w:space="0" w:color="auto"/>
      </w:divBdr>
    </w:div>
    <w:div w:id="1463499233">
      <w:bodyDiv w:val="1"/>
      <w:marLeft w:val="0"/>
      <w:marRight w:val="0"/>
      <w:marTop w:val="0"/>
      <w:marBottom w:val="0"/>
      <w:divBdr>
        <w:top w:val="none" w:sz="0" w:space="0" w:color="auto"/>
        <w:left w:val="none" w:sz="0" w:space="0" w:color="auto"/>
        <w:bottom w:val="none" w:sz="0" w:space="0" w:color="auto"/>
        <w:right w:val="none" w:sz="0" w:space="0" w:color="auto"/>
      </w:divBdr>
    </w:div>
    <w:div w:id="1474253470">
      <w:bodyDiv w:val="1"/>
      <w:marLeft w:val="0"/>
      <w:marRight w:val="0"/>
      <w:marTop w:val="0"/>
      <w:marBottom w:val="0"/>
      <w:divBdr>
        <w:top w:val="none" w:sz="0" w:space="0" w:color="auto"/>
        <w:left w:val="none" w:sz="0" w:space="0" w:color="auto"/>
        <w:bottom w:val="none" w:sz="0" w:space="0" w:color="auto"/>
        <w:right w:val="none" w:sz="0" w:space="0" w:color="auto"/>
      </w:divBdr>
    </w:div>
    <w:div w:id="1661034973">
      <w:bodyDiv w:val="1"/>
      <w:marLeft w:val="0"/>
      <w:marRight w:val="0"/>
      <w:marTop w:val="0"/>
      <w:marBottom w:val="0"/>
      <w:divBdr>
        <w:top w:val="none" w:sz="0" w:space="0" w:color="auto"/>
        <w:left w:val="none" w:sz="0" w:space="0" w:color="auto"/>
        <w:bottom w:val="none" w:sz="0" w:space="0" w:color="auto"/>
        <w:right w:val="none" w:sz="0" w:space="0" w:color="auto"/>
      </w:divBdr>
    </w:div>
    <w:div w:id="1676764830">
      <w:bodyDiv w:val="1"/>
      <w:marLeft w:val="0"/>
      <w:marRight w:val="0"/>
      <w:marTop w:val="0"/>
      <w:marBottom w:val="0"/>
      <w:divBdr>
        <w:top w:val="none" w:sz="0" w:space="0" w:color="auto"/>
        <w:left w:val="none" w:sz="0" w:space="0" w:color="auto"/>
        <w:bottom w:val="none" w:sz="0" w:space="0" w:color="auto"/>
        <w:right w:val="none" w:sz="0" w:space="0" w:color="auto"/>
      </w:divBdr>
    </w:div>
    <w:div w:id="1770737698">
      <w:bodyDiv w:val="1"/>
      <w:marLeft w:val="0"/>
      <w:marRight w:val="0"/>
      <w:marTop w:val="0"/>
      <w:marBottom w:val="0"/>
      <w:divBdr>
        <w:top w:val="none" w:sz="0" w:space="0" w:color="auto"/>
        <w:left w:val="none" w:sz="0" w:space="0" w:color="auto"/>
        <w:bottom w:val="none" w:sz="0" w:space="0" w:color="auto"/>
        <w:right w:val="none" w:sz="0" w:space="0" w:color="auto"/>
      </w:divBdr>
    </w:div>
    <w:div w:id="1868831795">
      <w:bodyDiv w:val="1"/>
      <w:marLeft w:val="0"/>
      <w:marRight w:val="0"/>
      <w:marTop w:val="0"/>
      <w:marBottom w:val="0"/>
      <w:divBdr>
        <w:top w:val="none" w:sz="0" w:space="0" w:color="auto"/>
        <w:left w:val="none" w:sz="0" w:space="0" w:color="auto"/>
        <w:bottom w:val="none" w:sz="0" w:space="0" w:color="auto"/>
        <w:right w:val="none" w:sz="0" w:space="0" w:color="auto"/>
      </w:divBdr>
    </w:div>
    <w:div w:id="1935817010">
      <w:bodyDiv w:val="1"/>
      <w:marLeft w:val="0"/>
      <w:marRight w:val="0"/>
      <w:marTop w:val="0"/>
      <w:marBottom w:val="0"/>
      <w:divBdr>
        <w:top w:val="none" w:sz="0" w:space="0" w:color="auto"/>
        <w:left w:val="none" w:sz="0" w:space="0" w:color="auto"/>
        <w:bottom w:val="none" w:sz="0" w:space="0" w:color="auto"/>
        <w:right w:val="none" w:sz="0" w:space="0" w:color="auto"/>
      </w:divBdr>
    </w:div>
    <w:div w:id="1955363069">
      <w:bodyDiv w:val="1"/>
      <w:marLeft w:val="0"/>
      <w:marRight w:val="0"/>
      <w:marTop w:val="0"/>
      <w:marBottom w:val="0"/>
      <w:divBdr>
        <w:top w:val="none" w:sz="0" w:space="0" w:color="auto"/>
        <w:left w:val="none" w:sz="0" w:space="0" w:color="auto"/>
        <w:bottom w:val="none" w:sz="0" w:space="0" w:color="auto"/>
        <w:right w:val="none" w:sz="0" w:space="0" w:color="auto"/>
      </w:divBdr>
    </w:div>
    <w:div w:id="1969777046">
      <w:bodyDiv w:val="1"/>
      <w:marLeft w:val="0"/>
      <w:marRight w:val="0"/>
      <w:marTop w:val="0"/>
      <w:marBottom w:val="0"/>
      <w:divBdr>
        <w:top w:val="none" w:sz="0" w:space="0" w:color="auto"/>
        <w:left w:val="none" w:sz="0" w:space="0" w:color="auto"/>
        <w:bottom w:val="none" w:sz="0" w:space="0" w:color="auto"/>
        <w:right w:val="none" w:sz="0" w:space="0" w:color="auto"/>
      </w:divBdr>
    </w:div>
    <w:div w:id="1988590671">
      <w:bodyDiv w:val="1"/>
      <w:marLeft w:val="0"/>
      <w:marRight w:val="0"/>
      <w:marTop w:val="0"/>
      <w:marBottom w:val="0"/>
      <w:divBdr>
        <w:top w:val="none" w:sz="0" w:space="0" w:color="auto"/>
        <w:left w:val="none" w:sz="0" w:space="0" w:color="auto"/>
        <w:bottom w:val="none" w:sz="0" w:space="0" w:color="auto"/>
        <w:right w:val="none" w:sz="0" w:space="0" w:color="auto"/>
      </w:divBdr>
    </w:div>
    <w:div w:id="2000649204">
      <w:bodyDiv w:val="1"/>
      <w:marLeft w:val="0"/>
      <w:marRight w:val="0"/>
      <w:marTop w:val="0"/>
      <w:marBottom w:val="0"/>
      <w:divBdr>
        <w:top w:val="none" w:sz="0" w:space="0" w:color="auto"/>
        <w:left w:val="none" w:sz="0" w:space="0" w:color="auto"/>
        <w:bottom w:val="none" w:sz="0" w:space="0" w:color="auto"/>
        <w:right w:val="none" w:sz="0" w:space="0" w:color="auto"/>
      </w:divBdr>
    </w:div>
    <w:div w:id="2035425334">
      <w:bodyDiv w:val="1"/>
      <w:marLeft w:val="0"/>
      <w:marRight w:val="0"/>
      <w:marTop w:val="0"/>
      <w:marBottom w:val="0"/>
      <w:divBdr>
        <w:top w:val="none" w:sz="0" w:space="0" w:color="auto"/>
        <w:left w:val="none" w:sz="0" w:space="0" w:color="auto"/>
        <w:bottom w:val="none" w:sz="0" w:space="0" w:color="auto"/>
        <w:right w:val="none" w:sz="0" w:space="0" w:color="auto"/>
      </w:divBdr>
    </w:div>
    <w:div w:id="2035570091">
      <w:bodyDiv w:val="1"/>
      <w:marLeft w:val="0"/>
      <w:marRight w:val="0"/>
      <w:marTop w:val="0"/>
      <w:marBottom w:val="0"/>
      <w:divBdr>
        <w:top w:val="none" w:sz="0" w:space="0" w:color="auto"/>
        <w:left w:val="none" w:sz="0" w:space="0" w:color="auto"/>
        <w:bottom w:val="none" w:sz="0" w:space="0" w:color="auto"/>
        <w:right w:val="none" w:sz="0" w:space="0" w:color="auto"/>
      </w:divBdr>
    </w:div>
    <w:div w:id="2095466505">
      <w:bodyDiv w:val="1"/>
      <w:marLeft w:val="0"/>
      <w:marRight w:val="0"/>
      <w:marTop w:val="0"/>
      <w:marBottom w:val="0"/>
      <w:divBdr>
        <w:top w:val="none" w:sz="0" w:space="0" w:color="auto"/>
        <w:left w:val="none" w:sz="0" w:space="0" w:color="auto"/>
        <w:bottom w:val="none" w:sz="0" w:space="0" w:color="auto"/>
        <w:right w:val="none" w:sz="0" w:space="0" w:color="auto"/>
      </w:divBdr>
    </w:div>
    <w:div w:id="2109815149">
      <w:bodyDiv w:val="1"/>
      <w:marLeft w:val="0"/>
      <w:marRight w:val="0"/>
      <w:marTop w:val="0"/>
      <w:marBottom w:val="0"/>
      <w:divBdr>
        <w:top w:val="none" w:sz="0" w:space="0" w:color="auto"/>
        <w:left w:val="none" w:sz="0" w:space="0" w:color="auto"/>
        <w:bottom w:val="none" w:sz="0" w:space="0" w:color="auto"/>
        <w:right w:val="none" w:sz="0" w:space="0" w:color="auto"/>
      </w:divBdr>
    </w:div>
    <w:div w:id="211027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257</Words>
  <Characters>1465</Characters>
  <Application>Microsoft Office Word</Application>
  <DocSecurity>0</DocSecurity>
  <Lines>12</Lines>
  <Paragraphs>3</Paragraphs>
  <ScaleCrop>false</ScaleCrop>
  <Company>微软中国</Company>
  <LinksUpToDate>false</LinksUpToDate>
  <CharactersWithSpaces>1719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张敏峻</cp:lastModifiedBy>
  <cp:revision>14</cp:revision>
  <cp:lastPrinted>2017-02-27T07:46:00Z</cp:lastPrinted>
  <dcterms:created xsi:type="dcterms:W3CDTF">2018-05-22T06:50:00Z</dcterms:created>
  <dcterms:modified xsi:type="dcterms:W3CDTF">2018-05-23T09:18:00Z</dcterms:modified>
</cp:coreProperties>
</file>