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交银施罗德环球精选价值证券投资基金</w:t>
      </w:r>
    </w:p>
    <w:p w:rsidR="00F22F00" w:rsidRPr="006A23FB" w:rsidRDefault="00F22F00" w:rsidP="005546C0">
      <w:pPr>
        <w:spacing w:before="29" w:line="288" w:lineRule="auto"/>
        <w:jc w:val="center"/>
        <w:rPr>
          <w:b/>
          <w:sz w:val="36"/>
          <w:szCs w:val="36"/>
        </w:rPr>
      </w:pPr>
      <w:r w:rsidRPr="006A23FB">
        <w:rPr>
          <w:b/>
          <w:sz w:val="36"/>
          <w:szCs w:val="36"/>
        </w:rPr>
        <w:t>2018</w:t>
      </w:r>
      <w:r w:rsidRPr="006A23FB">
        <w:rPr>
          <w:b/>
          <w:sz w:val="36"/>
          <w:szCs w:val="36"/>
        </w:rPr>
        <w:t>年第</w:t>
      </w:r>
      <w:r w:rsidRPr="006A23FB">
        <w:rPr>
          <w:b/>
          <w:sz w:val="36"/>
          <w:szCs w:val="36"/>
        </w:rPr>
        <w:t>1</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2018</w:t>
      </w:r>
      <w:r w:rsidRPr="006A23FB">
        <w:rPr>
          <w:b/>
          <w:sz w:val="36"/>
          <w:szCs w:val="36"/>
        </w:rPr>
        <w:t>年</w:t>
      </w:r>
      <w:r w:rsidRPr="006A23FB">
        <w:rPr>
          <w:b/>
          <w:sz w:val="36"/>
          <w:szCs w:val="36"/>
        </w:rPr>
        <w:t>3</w:t>
      </w:r>
      <w:r w:rsidRPr="006A23FB">
        <w:rPr>
          <w:b/>
          <w:sz w:val="36"/>
          <w:szCs w:val="36"/>
        </w:rPr>
        <w:t>月</w:t>
      </w:r>
      <w:r w:rsidRPr="006A23FB">
        <w:rPr>
          <w:b/>
          <w:sz w:val="36"/>
          <w:szCs w:val="36"/>
        </w:rPr>
        <w:t>31</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基金托管人：中国建设银行股份有限公司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二〇一八年四月二十一日</w:t>
      </w:r>
    </w:p>
    <w:p w:rsidR="00CC4CB4" w:rsidRPr="008640AE" w:rsidRDefault="00CC4CB4" w:rsidP="005546C0">
      <w:pPr>
        <w:spacing w:before="29" w:line="288" w:lineRule="auto"/>
        <w:ind w:firstLineChars="900" w:firstLine="2168"/>
        <w:rPr>
          <w:b/>
          <w:color w:val="000000"/>
          <w:sz w:val="24"/>
        </w:rPr>
        <w:sectPr w:rsidR="00CC4CB4" w:rsidRPr="008640AE" w:rsidSect="00C6069A">
          <w:headerReference w:type="default" r:id="rId7"/>
          <w:footerReference w:type="default" r:id="rId8"/>
          <w:pgSz w:w="11926" w:h="15840"/>
          <w:pgMar w:top="1418" w:right="1440" w:bottom="851" w:left="1440" w:header="851" w:footer="992" w:gutter="0"/>
          <w:cols w:space="720"/>
          <w:noEndnote/>
          <w:titlePg/>
          <w:docGrid w:linePitch="286"/>
        </w:sectPr>
      </w:pPr>
    </w:p>
    <w:p w:rsidR="0076518F" w:rsidRPr="008640AE" w:rsidRDefault="0076518F" w:rsidP="00C6069A">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185D27" w:rsidRDefault="00674387">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185D27" w:rsidRDefault="00674387">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2018</w:t>
      </w:r>
      <w:r>
        <w:rPr>
          <w:color w:val="000000"/>
          <w:sz w:val="24"/>
        </w:rPr>
        <w:t>年</w:t>
      </w:r>
      <w:r>
        <w:rPr>
          <w:color w:val="000000"/>
          <w:sz w:val="24"/>
        </w:rPr>
        <w:t>4</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185D27" w:rsidRDefault="00674387">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185D27" w:rsidRDefault="00674387">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185D27" w:rsidRDefault="00674387">
      <w:pPr>
        <w:spacing w:before="29" w:line="288" w:lineRule="auto"/>
        <w:ind w:firstLineChars="200" w:firstLine="480"/>
        <w:rPr>
          <w:color w:val="000000"/>
          <w:sz w:val="24"/>
        </w:rPr>
      </w:pPr>
      <w:r>
        <w:rPr>
          <w:color w:val="000000"/>
          <w:sz w:val="24"/>
        </w:rPr>
        <w:t>本报告中财务资料未经审计。</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2018</w:t>
      </w:r>
      <w:r w:rsidRPr="008640AE">
        <w:rPr>
          <w:color w:val="000000"/>
          <w:sz w:val="24"/>
        </w:rPr>
        <w:t>年</w:t>
      </w:r>
      <w:r w:rsidRPr="008640AE">
        <w:rPr>
          <w:color w:val="000000"/>
          <w:sz w:val="24"/>
        </w:rPr>
        <w:t>1</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3</w:t>
      </w:r>
      <w:r w:rsidRPr="008640AE">
        <w:rPr>
          <w:color w:val="000000"/>
          <w:sz w:val="24"/>
        </w:rPr>
        <w:t>月</w:t>
      </w:r>
      <w:r w:rsidRPr="008640AE">
        <w:rPr>
          <w:color w:val="000000"/>
          <w:sz w:val="24"/>
        </w:rPr>
        <w:t>31</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C6069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10282F">
        <w:trPr>
          <w:jc w:val="center"/>
        </w:trPr>
        <w:tc>
          <w:tcPr>
            <w:tcW w:w="3135"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73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交银环球精选混合</w:t>
            </w:r>
            <w:r w:rsidRPr="008640AE">
              <w:rPr>
                <w:color w:val="000000"/>
                <w:kern w:val="0"/>
                <w:sz w:val="24"/>
              </w:rPr>
              <w:t>(QDII)</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519696</w:t>
            </w:r>
          </w:p>
        </w:tc>
      </w:tr>
      <w:tr w:rsidR="005837E4" w:rsidRPr="008640AE" w:rsidTr="0010282F">
        <w:trPr>
          <w:jc w:val="center"/>
        </w:trPr>
        <w:tc>
          <w:tcPr>
            <w:tcW w:w="3135"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73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519696</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契约型开放式</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2008</w:t>
            </w:r>
            <w:r w:rsidRPr="008640AE">
              <w:rPr>
                <w:color w:val="000000"/>
                <w:kern w:val="0"/>
                <w:sz w:val="24"/>
              </w:rPr>
              <w:t>年</w:t>
            </w:r>
            <w:r w:rsidRPr="008640AE">
              <w:rPr>
                <w:color w:val="000000"/>
                <w:kern w:val="0"/>
                <w:sz w:val="24"/>
              </w:rPr>
              <w:t>8</w:t>
            </w:r>
            <w:r w:rsidRPr="008640AE">
              <w:rPr>
                <w:color w:val="000000"/>
                <w:kern w:val="0"/>
                <w:sz w:val="24"/>
              </w:rPr>
              <w:t>月</w:t>
            </w:r>
            <w:r w:rsidRPr="008640AE">
              <w:rPr>
                <w:color w:val="000000"/>
                <w:kern w:val="0"/>
                <w:sz w:val="24"/>
              </w:rPr>
              <w:t>22</w:t>
            </w:r>
            <w:r w:rsidRPr="008640AE">
              <w:rPr>
                <w:color w:val="000000"/>
                <w:kern w:val="0"/>
                <w:sz w:val="24"/>
              </w:rPr>
              <w:t>日</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64,653,912.49</w:t>
            </w:r>
            <w:r w:rsidRPr="008640AE">
              <w:rPr>
                <w:color w:val="000000"/>
                <w:kern w:val="0"/>
                <w:sz w:val="24"/>
              </w:rPr>
              <w:t>份</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通过全球资产配置和灵活分散投资，在有效分散和控制风险的前提下，实现长期资本增值。</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自上而下配置资产，通过对全球宏观经济和各经济体的基本面分析，在不同区域间进行有效资产配置，自下而上精选证券，挖掘定价合理、具备持续竞争优势的上市公司股票进行投资，并有效控制下行风险。</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业绩比较基准</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70%×</w:t>
            </w:r>
            <w:r w:rsidRPr="008640AE">
              <w:rPr>
                <w:color w:val="000000"/>
                <w:kern w:val="0"/>
                <w:sz w:val="24"/>
              </w:rPr>
              <w:t>标准普尔全球大中盘指数</w:t>
            </w:r>
            <w:r w:rsidRPr="008640AE">
              <w:rPr>
                <w:color w:val="000000"/>
                <w:kern w:val="0"/>
                <w:sz w:val="24"/>
              </w:rPr>
              <w:t>(S&amp;P Global LargeMidCap Index)+30%×</w:t>
            </w:r>
            <w:r w:rsidRPr="008640AE">
              <w:rPr>
                <w:color w:val="000000"/>
                <w:kern w:val="0"/>
                <w:sz w:val="24"/>
              </w:rPr>
              <w:t>恒生指数</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本基金是一只混合型基金，其风险和预期收益高于债券型基金和货币市场基金，低于股票型基金。属于承担较高风险、预期收益较高的证券投资基金品种。此外，本基金在全球范围内进行投资，除了需要承担国</w:t>
            </w:r>
            <w:r w:rsidRPr="008640AE">
              <w:rPr>
                <w:color w:val="000000"/>
                <w:kern w:val="0"/>
                <w:sz w:val="24"/>
              </w:rPr>
              <w:lastRenderedPageBreak/>
              <w:t>际市场的市场波动风险之外，还面临汇率风险、国别风险、新兴市场风险等海外市场投资所面临的特别投资风险。</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基金管理人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中国建设银行股份有限公司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Schroder Investment Management Limited</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施罗德投资管理有限公司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w:t>
            </w:r>
            <w:r w:rsidRPr="008640AE">
              <w:rPr>
                <w:color w:val="000000"/>
                <w:kern w:val="0"/>
                <w:sz w:val="24"/>
              </w:rPr>
              <w:t>，</w:t>
            </w:r>
            <w:r w:rsidRPr="008640AE">
              <w:rPr>
                <w:color w:val="000000"/>
                <w:kern w:val="0"/>
                <w:sz w:val="24"/>
              </w:rPr>
              <w:t>National Association</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C6069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772374" w:rsidRPr="008640AE" w:rsidTr="00772374">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(2018</w:t>
            </w:r>
            <w:r w:rsidRPr="008640AE">
              <w:rPr>
                <w:color w:val="000000"/>
                <w:sz w:val="24"/>
              </w:rPr>
              <w:t>年</w:t>
            </w:r>
            <w:r w:rsidRPr="008640AE">
              <w:rPr>
                <w:color w:val="000000"/>
                <w:sz w:val="24"/>
              </w:rPr>
              <w:t>1</w:t>
            </w:r>
            <w:r w:rsidRPr="008640AE">
              <w:rPr>
                <w:color w:val="000000"/>
                <w:sz w:val="24"/>
              </w:rPr>
              <w:t>月</w:t>
            </w:r>
            <w:r w:rsidRPr="008640AE">
              <w:rPr>
                <w:color w:val="000000"/>
                <w:sz w:val="24"/>
              </w:rPr>
              <w:t>1</w:t>
            </w:r>
            <w:r w:rsidRPr="008640AE">
              <w:rPr>
                <w:color w:val="000000"/>
                <w:sz w:val="24"/>
              </w:rPr>
              <w:t>日</w:t>
            </w:r>
            <w:r w:rsidRPr="008640AE">
              <w:rPr>
                <w:color w:val="000000"/>
                <w:sz w:val="24"/>
              </w:rPr>
              <w:t>-2018</w:t>
            </w:r>
            <w:r w:rsidRPr="008640AE">
              <w:rPr>
                <w:color w:val="000000"/>
                <w:sz w:val="24"/>
              </w:rPr>
              <w:t>年</w:t>
            </w:r>
            <w:r w:rsidRPr="008640AE">
              <w:rPr>
                <w:color w:val="000000"/>
                <w:sz w:val="24"/>
              </w:rPr>
              <w:t>3</w:t>
            </w:r>
            <w:r w:rsidRPr="008640AE">
              <w:rPr>
                <w:color w:val="000000"/>
                <w:sz w:val="24"/>
              </w:rPr>
              <w:t>月</w:t>
            </w:r>
            <w:r w:rsidRPr="008640AE">
              <w:rPr>
                <w:color w:val="000000"/>
                <w:sz w:val="24"/>
              </w:rPr>
              <w:t>31</w:t>
            </w:r>
            <w:r w:rsidRPr="008640AE">
              <w:rPr>
                <w:color w:val="000000"/>
                <w:sz w:val="24"/>
              </w:rPr>
              <w:t>日</w:t>
            </w:r>
            <w:r w:rsidRPr="008640AE">
              <w:rPr>
                <w:color w:val="000000"/>
                <w:sz w:val="24"/>
              </w:rPr>
              <w:t>)</w:t>
            </w:r>
          </w:p>
        </w:tc>
      </w:tr>
      <w:tr w:rsidR="00772374" w:rsidRPr="008640AE" w:rsidTr="00772374">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5,990,770.58</w:t>
            </w:r>
          </w:p>
        </w:tc>
      </w:tr>
      <w:tr w:rsidR="00772374" w:rsidRPr="008640AE" w:rsidTr="00772374">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-4,809,308.27</w:t>
            </w:r>
          </w:p>
        </w:tc>
      </w:tr>
      <w:tr w:rsidR="00772374" w:rsidRPr="008640AE" w:rsidTr="00772374">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-0.0734</w:t>
            </w:r>
          </w:p>
        </w:tc>
      </w:tr>
      <w:tr w:rsidR="00772374" w:rsidRPr="008640AE" w:rsidTr="00772374">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112,175,398.42</w:t>
            </w:r>
          </w:p>
        </w:tc>
      </w:tr>
      <w:tr w:rsidR="00772374" w:rsidRPr="008640AE" w:rsidTr="00772374">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1.735</w:t>
            </w:r>
          </w:p>
        </w:tc>
      </w:tr>
    </w:tbl>
    <w:p w:rsidR="00185D27" w:rsidRDefault="0067438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b/>
            <w:color w:val="000000"/>
            <w:kern w:val="0"/>
            <w:sz w:val="24"/>
          </w:rPr>
          <w:t>3.2.1</w:t>
        </w:r>
      </w:smartTag>
      <w:r w:rsidRPr="008640AE">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185D27">
        <w:trPr>
          <w:jc w:val="center"/>
        </w:trPr>
        <w:tc>
          <w:tcPr>
            <w:tcW w:w="1701" w:type="dxa"/>
            <w:vAlign w:val="center"/>
          </w:tcPr>
          <w:p w:rsidR="00185D27" w:rsidRDefault="00674387">
            <w:pPr>
              <w:jc w:val="left"/>
            </w:pPr>
            <w:r>
              <w:rPr>
                <w:color w:val="000000"/>
                <w:sz w:val="24"/>
              </w:rPr>
              <w:t>过去三个月</w:t>
            </w:r>
          </w:p>
        </w:tc>
        <w:tc>
          <w:tcPr>
            <w:tcW w:w="1194" w:type="dxa"/>
            <w:vAlign w:val="center"/>
          </w:tcPr>
          <w:p w:rsidR="00185D27" w:rsidRDefault="00674387">
            <w:pPr>
              <w:jc w:val="right"/>
            </w:pPr>
            <w:r>
              <w:rPr>
                <w:color w:val="000000"/>
                <w:sz w:val="24"/>
              </w:rPr>
              <w:t>-4.02%</w:t>
            </w:r>
          </w:p>
        </w:tc>
        <w:tc>
          <w:tcPr>
            <w:tcW w:w="1194" w:type="dxa"/>
            <w:vAlign w:val="center"/>
          </w:tcPr>
          <w:p w:rsidR="00185D27" w:rsidRDefault="00674387">
            <w:pPr>
              <w:jc w:val="right"/>
            </w:pPr>
            <w:r>
              <w:rPr>
                <w:color w:val="000000"/>
                <w:sz w:val="24"/>
              </w:rPr>
              <w:t>0.94%</w:t>
            </w:r>
          </w:p>
        </w:tc>
        <w:tc>
          <w:tcPr>
            <w:tcW w:w="1194" w:type="dxa"/>
            <w:vAlign w:val="center"/>
          </w:tcPr>
          <w:p w:rsidR="00185D27" w:rsidRDefault="00674387">
            <w:pPr>
              <w:jc w:val="right"/>
            </w:pPr>
            <w:r>
              <w:rPr>
                <w:color w:val="000000"/>
                <w:sz w:val="24"/>
              </w:rPr>
              <w:t>-0.83%</w:t>
            </w:r>
          </w:p>
        </w:tc>
        <w:tc>
          <w:tcPr>
            <w:tcW w:w="1343" w:type="dxa"/>
            <w:vAlign w:val="center"/>
          </w:tcPr>
          <w:p w:rsidR="00185D27" w:rsidRDefault="00674387">
            <w:pPr>
              <w:jc w:val="right"/>
            </w:pPr>
            <w:r>
              <w:rPr>
                <w:color w:val="000000"/>
                <w:sz w:val="24"/>
              </w:rPr>
              <w:t>0.87%</w:t>
            </w:r>
          </w:p>
        </w:tc>
        <w:tc>
          <w:tcPr>
            <w:tcW w:w="1194" w:type="dxa"/>
            <w:vAlign w:val="center"/>
          </w:tcPr>
          <w:p w:rsidR="00185D27" w:rsidRDefault="00674387">
            <w:pPr>
              <w:jc w:val="right"/>
            </w:pPr>
            <w:r>
              <w:rPr>
                <w:color w:val="000000"/>
                <w:sz w:val="24"/>
              </w:rPr>
              <w:t>-3.19%</w:t>
            </w:r>
          </w:p>
        </w:tc>
        <w:tc>
          <w:tcPr>
            <w:tcW w:w="1048" w:type="dxa"/>
            <w:vAlign w:val="center"/>
          </w:tcPr>
          <w:p w:rsidR="00185D27" w:rsidRDefault="00674387">
            <w:pPr>
              <w:jc w:val="right"/>
            </w:pPr>
            <w:r>
              <w:rPr>
                <w:color w:val="000000"/>
                <w:sz w:val="24"/>
              </w:rPr>
              <w:t>0.07%</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R="00A96FD9" w:rsidRPr="008640AE" w:rsidRDefault="00A96FD9" w:rsidP="005546C0">
      <w:pPr>
        <w:spacing w:before="29" w:line="288" w:lineRule="auto"/>
        <w:jc w:val="center"/>
        <w:rPr>
          <w:sz w:val="24"/>
        </w:rPr>
      </w:pPr>
      <w:r w:rsidRPr="008640AE">
        <w:rPr>
          <w:sz w:val="24"/>
        </w:rPr>
        <w:t>交银施罗德环球精选价值证券投资基金</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2008</w:t>
      </w:r>
      <w:r w:rsidR="00623556" w:rsidRPr="008640AE">
        <w:rPr>
          <w:color w:val="000000"/>
          <w:kern w:val="0"/>
          <w:sz w:val="24"/>
        </w:rPr>
        <w:t>年</w:t>
      </w:r>
      <w:r w:rsidR="00623556" w:rsidRPr="008640AE">
        <w:rPr>
          <w:color w:val="000000"/>
          <w:kern w:val="0"/>
          <w:sz w:val="24"/>
        </w:rPr>
        <w:t>8</w:t>
      </w:r>
      <w:r w:rsidR="00623556" w:rsidRPr="008640AE">
        <w:rPr>
          <w:color w:val="000000"/>
          <w:kern w:val="0"/>
          <w:sz w:val="24"/>
        </w:rPr>
        <w:t>月</w:t>
      </w:r>
      <w:r w:rsidR="00623556" w:rsidRPr="008640AE">
        <w:rPr>
          <w:color w:val="000000"/>
          <w:kern w:val="0"/>
          <w:sz w:val="24"/>
        </w:rPr>
        <w:t>22</w:t>
      </w:r>
      <w:r w:rsidR="00623556" w:rsidRPr="008640AE">
        <w:rPr>
          <w:color w:val="000000"/>
          <w:kern w:val="0"/>
          <w:sz w:val="24"/>
        </w:rPr>
        <w:t>日</w:t>
      </w:r>
      <w:r w:rsidRPr="008640AE">
        <w:rPr>
          <w:color w:val="000000"/>
          <w:kern w:val="0"/>
          <w:sz w:val="24"/>
        </w:rPr>
        <w:t>至</w:t>
      </w:r>
      <w:r w:rsidRPr="008640AE">
        <w:rPr>
          <w:color w:val="000000"/>
          <w:kern w:val="0"/>
          <w:sz w:val="24"/>
        </w:rPr>
        <w:t>2018</w:t>
      </w:r>
      <w:r w:rsidRPr="008640AE">
        <w:rPr>
          <w:color w:val="000000"/>
          <w:kern w:val="0"/>
          <w:sz w:val="24"/>
        </w:rPr>
        <w:t>年</w:t>
      </w:r>
      <w:r w:rsidRPr="008640AE">
        <w:rPr>
          <w:color w:val="000000"/>
          <w:kern w:val="0"/>
          <w:sz w:val="24"/>
        </w:rPr>
        <w:t>3</w:t>
      </w:r>
      <w:r w:rsidRPr="008640AE">
        <w:rPr>
          <w:color w:val="000000"/>
          <w:kern w:val="0"/>
          <w:sz w:val="24"/>
        </w:rPr>
        <w:t>月</w:t>
      </w:r>
      <w:r w:rsidRPr="008640AE">
        <w:rPr>
          <w:color w:val="000000"/>
          <w:kern w:val="0"/>
          <w:sz w:val="24"/>
        </w:rPr>
        <w:t>31</w:t>
      </w:r>
      <w:r w:rsidRPr="008640AE">
        <w:rPr>
          <w:color w:val="000000"/>
          <w:kern w:val="0"/>
          <w:sz w:val="24"/>
        </w:rPr>
        <w:t>日）</w:t>
      </w:r>
    </w:p>
    <w:p w:rsidR="00A96FD9" w:rsidRPr="008640AE" w:rsidRDefault="00566F22" w:rsidP="005546C0">
      <w:pPr>
        <w:tabs>
          <w:tab w:val="left" w:pos="1800"/>
        </w:tabs>
        <w:spacing w:before="29" w:line="288" w:lineRule="auto"/>
        <w:jc w:val="center"/>
        <w:rPr>
          <w:color w:val="000000"/>
          <w:sz w:val="24"/>
        </w:rPr>
      </w:pPr>
      <w:r w:rsidRPr="008640AE">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C6069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185D27">
        <w:trPr>
          <w:jc w:val="center"/>
        </w:trPr>
        <w:tc>
          <w:tcPr>
            <w:tcW w:w="846" w:type="dxa"/>
            <w:vAlign w:val="center"/>
          </w:tcPr>
          <w:p w:rsidR="00185D27" w:rsidRDefault="00674387">
            <w:pPr>
              <w:jc w:val="center"/>
            </w:pPr>
            <w:r>
              <w:rPr>
                <w:color w:val="000000"/>
                <w:sz w:val="24"/>
              </w:rPr>
              <w:t>陈俊华</w:t>
            </w:r>
          </w:p>
        </w:tc>
        <w:tc>
          <w:tcPr>
            <w:tcW w:w="845" w:type="dxa"/>
            <w:vAlign w:val="center"/>
          </w:tcPr>
          <w:p w:rsidR="00185D27" w:rsidRDefault="00674387">
            <w:pPr>
              <w:jc w:val="center"/>
            </w:pPr>
            <w:r>
              <w:rPr>
                <w:color w:val="000000"/>
                <w:sz w:val="24"/>
              </w:rPr>
              <w:t>交银环球精选混合</w:t>
            </w:r>
            <w:r>
              <w:rPr>
                <w:color w:val="000000"/>
                <w:sz w:val="24"/>
              </w:rPr>
              <w:t>(QDII)</w:t>
            </w:r>
            <w:r>
              <w:rPr>
                <w:color w:val="000000"/>
                <w:sz w:val="24"/>
              </w:rPr>
              <w:t>、交银全球资</w:t>
            </w:r>
            <w:r>
              <w:rPr>
                <w:color w:val="000000"/>
                <w:sz w:val="24"/>
              </w:rPr>
              <w:lastRenderedPageBreak/>
              <w:t>源混合</w:t>
            </w:r>
            <w:r>
              <w:rPr>
                <w:color w:val="000000"/>
                <w:sz w:val="24"/>
              </w:rPr>
              <w:t>(QDII)</w:t>
            </w:r>
            <w:r>
              <w:rPr>
                <w:color w:val="000000"/>
                <w:sz w:val="24"/>
              </w:rPr>
              <w:t>、交银沪港深价值精选混合的基金经理</w:t>
            </w:r>
          </w:p>
        </w:tc>
        <w:tc>
          <w:tcPr>
            <w:tcW w:w="1549" w:type="dxa"/>
            <w:vAlign w:val="center"/>
          </w:tcPr>
          <w:p w:rsidR="00185D27" w:rsidRDefault="00674387">
            <w:pPr>
              <w:jc w:val="center"/>
            </w:pPr>
            <w:r>
              <w:rPr>
                <w:color w:val="000000"/>
                <w:sz w:val="24"/>
              </w:rPr>
              <w:lastRenderedPageBreak/>
              <w:t>2015-11-21</w:t>
            </w:r>
          </w:p>
        </w:tc>
        <w:tc>
          <w:tcPr>
            <w:tcW w:w="1548" w:type="dxa"/>
            <w:vAlign w:val="center"/>
          </w:tcPr>
          <w:p w:rsidR="00185D27" w:rsidRDefault="00674387">
            <w:pPr>
              <w:jc w:val="center"/>
            </w:pPr>
            <w:r>
              <w:rPr>
                <w:color w:val="000000"/>
                <w:sz w:val="24"/>
              </w:rPr>
              <w:t>-</w:t>
            </w:r>
          </w:p>
        </w:tc>
        <w:tc>
          <w:tcPr>
            <w:tcW w:w="1407" w:type="dxa"/>
            <w:vAlign w:val="center"/>
          </w:tcPr>
          <w:p w:rsidR="00185D27" w:rsidRDefault="00674387">
            <w:pPr>
              <w:jc w:val="center"/>
            </w:pPr>
            <w:r>
              <w:rPr>
                <w:color w:val="000000"/>
                <w:sz w:val="24"/>
              </w:rPr>
              <w:t>13</w:t>
            </w:r>
            <w:r>
              <w:rPr>
                <w:color w:val="000000"/>
                <w:sz w:val="24"/>
              </w:rPr>
              <w:t>年</w:t>
            </w:r>
          </w:p>
        </w:tc>
        <w:tc>
          <w:tcPr>
            <w:tcW w:w="2673" w:type="dxa"/>
            <w:vAlign w:val="center"/>
          </w:tcPr>
          <w:p w:rsidR="00185D27" w:rsidRDefault="00674387">
            <w:pPr>
              <w:jc w:val="left"/>
            </w:pPr>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p>
        </w:tc>
      </w:tr>
      <w:tr w:rsidR="00185D27">
        <w:trPr>
          <w:jc w:val="center"/>
        </w:trPr>
        <w:tc>
          <w:tcPr>
            <w:tcW w:w="846" w:type="dxa"/>
            <w:vAlign w:val="center"/>
          </w:tcPr>
          <w:p w:rsidR="00185D27" w:rsidRDefault="00674387">
            <w:pPr>
              <w:jc w:val="center"/>
            </w:pPr>
            <w:r>
              <w:rPr>
                <w:color w:val="000000"/>
                <w:sz w:val="24"/>
              </w:rPr>
              <w:t>周中</w:t>
            </w:r>
          </w:p>
        </w:tc>
        <w:tc>
          <w:tcPr>
            <w:tcW w:w="845" w:type="dxa"/>
            <w:vAlign w:val="center"/>
          </w:tcPr>
          <w:p w:rsidR="00185D27" w:rsidRDefault="00674387">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的基金经理</w:t>
            </w:r>
          </w:p>
        </w:tc>
        <w:tc>
          <w:tcPr>
            <w:tcW w:w="1549" w:type="dxa"/>
            <w:vAlign w:val="center"/>
          </w:tcPr>
          <w:p w:rsidR="00185D27" w:rsidRDefault="00674387">
            <w:pPr>
              <w:jc w:val="center"/>
            </w:pPr>
            <w:r>
              <w:rPr>
                <w:color w:val="000000"/>
                <w:sz w:val="24"/>
              </w:rPr>
              <w:t>2015-12-12</w:t>
            </w:r>
          </w:p>
        </w:tc>
        <w:tc>
          <w:tcPr>
            <w:tcW w:w="1548" w:type="dxa"/>
            <w:vAlign w:val="center"/>
          </w:tcPr>
          <w:p w:rsidR="00185D27" w:rsidRDefault="00674387">
            <w:pPr>
              <w:jc w:val="center"/>
            </w:pPr>
            <w:r>
              <w:rPr>
                <w:color w:val="000000"/>
                <w:sz w:val="24"/>
              </w:rPr>
              <w:t>-</w:t>
            </w:r>
          </w:p>
        </w:tc>
        <w:tc>
          <w:tcPr>
            <w:tcW w:w="1407" w:type="dxa"/>
            <w:vAlign w:val="center"/>
          </w:tcPr>
          <w:p w:rsidR="00185D27" w:rsidRDefault="00674387">
            <w:pPr>
              <w:jc w:val="center"/>
            </w:pPr>
            <w:r>
              <w:rPr>
                <w:color w:val="000000"/>
                <w:sz w:val="24"/>
              </w:rPr>
              <w:t>9</w:t>
            </w:r>
            <w:r>
              <w:rPr>
                <w:color w:val="000000"/>
                <w:sz w:val="24"/>
              </w:rPr>
              <w:t>年</w:t>
            </w:r>
          </w:p>
        </w:tc>
        <w:tc>
          <w:tcPr>
            <w:tcW w:w="2673" w:type="dxa"/>
            <w:vAlign w:val="center"/>
          </w:tcPr>
          <w:p w:rsidR="00185D27" w:rsidRDefault="00674387">
            <w:pPr>
              <w:jc w:val="left"/>
            </w:pPr>
            <w:r>
              <w:rPr>
                <w:color w:val="000000"/>
                <w:sz w:val="24"/>
              </w:rPr>
              <w:t>周中先生，中国国籍，复旦大学金融学硕士。历任野村证券亚太区股票研究部研究助理，中银国际证券研究部研究员、高级经理，瑞银证券研究部行业分析师、董事。</w:t>
            </w:r>
            <w:r>
              <w:rPr>
                <w:color w:val="000000"/>
                <w:sz w:val="24"/>
              </w:rPr>
              <w:t>2015</w:t>
            </w:r>
            <w:r>
              <w:rPr>
                <w:color w:val="000000"/>
                <w:sz w:val="24"/>
              </w:rPr>
              <w:t>年加入交银施罗德基金管理有限公司。</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t>注：基金经理（或基金经理小组）期后变动（如有）敬请关注基金管理人发布的相关公告。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F077D2" w:rsidRPr="008640AE">
        <w:rPr>
          <w:b/>
          <w:color w:val="000000"/>
          <w:kern w:val="0"/>
          <w:sz w:val="24"/>
        </w:rPr>
        <w:t>2</w:t>
      </w:r>
      <w:r w:rsidRPr="008640AE">
        <w:rPr>
          <w:b/>
          <w:color w:val="000000"/>
          <w:kern w:val="0"/>
          <w:sz w:val="24"/>
        </w:rPr>
        <w:t>境外投资顾问为本基金提供投资建议的主要成员简介</w:t>
      </w:r>
    </w:p>
    <w:tbl>
      <w:tblPr>
        <w:tblStyle w:val="af7"/>
        <w:tblW w:w="8868" w:type="dxa"/>
        <w:jc w:val="center"/>
        <w:tblLayout w:type="fixed"/>
        <w:tblCellMar>
          <w:top w:w="57" w:type="dxa"/>
          <w:bottom w:w="57" w:type="dxa"/>
        </w:tblCellMar>
        <w:tblLook w:val="04A0" w:firstRow="1" w:lastRow="0" w:firstColumn="1" w:lastColumn="0" w:noHBand="0" w:noVBand="1"/>
      </w:tblPr>
      <w:tblGrid>
        <w:gridCol w:w="2070"/>
        <w:gridCol w:w="2465"/>
        <w:gridCol w:w="2116"/>
        <w:gridCol w:w="2217"/>
      </w:tblGrid>
      <w:tr w:rsidR="004061D9" w:rsidRPr="008640AE" w:rsidTr="00811B44">
        <w:trPr>
          <w:jc w:val="center"/>
        </w:trPr>
        <w:tc>
          <w:tcPr>
            <w:tcW w:w="198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姓名</w:t>
            </w:r>
          </w:p>
        </w:tc>
        <w:tc>
          <w:tcPr>
            <w:tcW w:w="2366"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在境外投资顾问所任职务</w:t>
            </w:r>
          </w:p>
        </w:tc>
        <w:tc>
          <w:tcPr>
            <w:tcW w:w="2031"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证券从业年限</w:t>
            </w:r>
          </w:p>
        </w:tc>
        <w:tc>
          <w:tcPr>
            <w:tcW w:w="212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说明</w:t>
            </w:r>
          </w:p>
        </w:tc>
      </w:tr>
      <w:tr w:rsidR="00185D27">
        <w:trPr>
          <w:jc w:val="center"/>
        </w:trPr>
        <w:tc>
          <w:tcPr>
            <w:tcW w:w="2070" w:type="dxa"/>
            <w:vAlign w:val="center"/>
          </w:tcPr>
          <w:p w:rsidR="00185D27" w:rsidRDefault="00674387">
            <w:pPr>
              <w:jc w:val="center"/>
            </w:pPr>
            <w:r>
              <w:rPr>
                <w:color w:val="000000"/>
                <w:sz w:val="24"/>
              </w:rPr>
              <w:t>Simon Webber</w:t>
            </w:r>
          </w:p>
        </w:tc>
        <w:tc>
          <w:tcPr>
            <w:tcW w:w="2465" w:type="dxa"/>
            <w:vAlign w:val="center"/>
          </w:tcPr>
          <w:p w:rsidR="00185D27" w:rsidRDefault="00674387">
            <w:pPr>
              <w:jc w:val="center"/>
            </w:pPr>
            <w:r>
              <w:rPr>
                <w:color w:val="000000"/>
                <w:sz w:val="24"/>
              </w:rPr>
              <w:t>施罗德集团多区域（全球及国际）股票投资主管、全球和国际股票基金经理、全球气候变化股票基金经理</w:t>
            </w:r>
          </w:p>
        </w:tc>
        <w:tc>
          <w:tcPr>
            <w:tcW w:w="2116" w:type="dxa"/>
            <w:vAlign w:val="center"/>
          </w:tcPr>
          <w:p w:rsidR="00185D27" w:rsidRDefault="00674387">
            <w:pPr>
              <w:jc w:val="center"/>
            </w:pPr>
            <w:r>
              <w:rPr>
                <w:color w:val="000000"/>
                <w:sz w:val="24"/>
              </w:rPr>
              <w:t>19</w:t>
            </w:r>
            <w:r>
              <w:rPr>
                <w:color w:val="000000"/>
                <w:sz w:val="24"/>
              </w:rPr>
              <w:t>年</w:t>
            </w:r>
          </w:p>
        </w:tc>
        <w:tc>
          <w:tcPr>
            <w:tcW w:w="2217" w:type="dxa"/>
            <w:vAlign w:val="center"/>
          </w:tcPr>
          <w:p w:rsidR="00185D27" w:rsidRDefault="00674387">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FB47E0" w:rsidRPr="008640AE" w:rsidRDefault="00FB47E0"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lastRenderedPageBreak/>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4</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4.1</w:t>
      </w:r>
      <w:r w:rsidRPr="008640AE">
        <w:rPr>
          <w:sz w:val="24"/>
        </w:rPr>
        <w:t>公平交易制度的执行情况</w:t>
      </w:r>
    </w:p>
    <w:p w:rsidR="00185D27" w:rsidRDefault="0067438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85D27" w:rsidRDefault="0067438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85D27" w:rsidRDefault="0067438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4</w:t>
      </w:r>
      <w:r w:rsidRPr="008640AE">
        <w:rPr>
          <w:sz w:val="24"/>
        </w:rPr>
        <w:t>.</w:t>
      </w:r>
      <w:r w:rsidR="00A32FDA" w:rsidRPr="008640AE">
        <w:rPr>
          <w:sz w:val="24"/>
        </w:rPr>
        <w:t>2</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640AE">
        <w:rPr>
          <w:color w:val="000000"/>
          <w:sz w:val="24"/>
        </w:rPr>
        <w:t>5%</w:t>
      </w:r>
      <w:r w:rsidRPr="008640AE">
        <w:rPr>
          <w:color w:val="000000"/>
          <w:sz w:val="24"/>
        </w:rPr>
        <w:t>的情形，本基金与本公司管理的其他投资组合在不同时间窗下（如日内、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日内）同向交易的交易价差未出现异常。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4.5</w:t>
      </w:r>
      <w:r w:rsidRPr="008640AE">
        <w:rPr>
          <w:b/>
          <w:color w:val="000000"/>
          <w:kern w:val="0"/>
          <w:sz w:val="24"/>
        </w:rPr>
        <w:t>报告期内基金的投资策略和业绩表现说明</w:t>
      </w:r>
    </w:p>
    <w:p w:rsidR="00185D27" w:rsidRDefault="00674387">
      <w:pPr>
        <w:spacing w:before="29" w:line="288" w:lineRule="auto"/>
        <w:ind w:firstLineChars="200" w:firstLine="480"/>
        <w:rPr>
          <w:color w:val="000000"/>
          <w:sz w:val="24"/>
        </w:rPr>
      </w:pPr>
      <w:r>
        <w:rPr>
          <w:color w:val="000000"/>
          <w:sz w:val="24"/>
        </w:rPr>
        <w:t>2018</w:t>
      </w:r>
      <w:r>
        <w:rPr>
          <w:color w:val="000000"/>
          <w:sz w:val="24"/>
        </w:rPr>
        <w:t>年年初，全球资本市场波动率快速加大。美股市场一季度两次大幅下挫，对全球市场造成了负面影响。随着特朗普签署对华贸易制裁协议，对全球资本市场的风险票号产生了较大负面影响。港股更是波动剧烈，市场经历了从基建、周期为主的上涨市场快速回调，热点迅速切换至医药和创新的震荡行情。</w:t>
      </w:r>
    </w:p>
    <w:p w:rsidR="00185D27" w:rsidRDefault="00674387">
      <w:pPr>
        <w:spacing w:before="29" w:line="288" w:lineRule="auto"/>
        <w:ind w:firstLineChars="200" w:firstLine="480"/>
        <w:rPr>
          <w:color w:val="000000"/>
          <w:sz w:val="24"/>
        </w:rPr>
      </w:pPr>
      <w:r>
        <w:rPr>
          <w:color w:val="000000"/>
          <w:sz w:val="24"/>
        </w:rPr>
        <w:t>一季度，我们持续保持高仓位运行，以结构调整为主，加大了对于防御性、消费类板块的配置，减少了对于周期品的配置。</w:t>
      </w:r>
    </w:p>
    <w:p w:rsidR="00B0116D" w:rsidRPr="008640AE" w:rsidRDefault="00B0116D" w:rsidP="005546C0">
      <w:pPr>
        <w:spacing w:before="29" w:line="288" w:lineRule="auto"/>
        <w:ind w:firstLineChars="200" w:firstLine="480"/>
        <w:rPr>
          <w:color w:val="000000"/>
          <w:sz w:val="24"/>
        </w:rPr>
      </w:pPr>
      <w:r w:rsidRPr="008640AE">
        <w:rPr>
          <w:color w:val="000000"/>
          <w:sz w:val="24"/>
        </w:rPr>
        <w:t>展望二季度及下半年，我们仍看好香港市场全年的表现，对欧美市场表示谨慎。如</w:t>
      </w:r>
      <w:r w:rsidRPr="008640AE">
        <w:rPr>
          <w:color w:val="000000"/>
          <w:sz w:val="24"/>
        </w:rPr>
        <w:lastRenderedPageBreak/>
        <w:t>我们在</w:t>
      </w:r>
      <w:r w:rsidRPr="008640AE">
        <w:rPr>
          <w:color w:val="000000"/>
          <w:sz w:val="24"/>
        </w:rPr>
        <w:t>2017</w:t>
      </w:r>
      <w:r w:rsidRPr="008640AE">
        <w:rPr>
          <w:color w:val="000000"/>
          <w:sz w:val="24"/>
        </w:rPr>
        <w:t>年年报所述，</w:t>
      </w:r>
      <w:r w:rsidRPr="008640AE">
        <w:rPr>
          <w:color w:val="000000"/>
          <w:sz w:val="24"/>
        </w:rPr>
        <w:t>“</w:t>
      </w:r>
      <w:r w:rsidRPr="008640AE">
        <w:rPr>
          <w:color w:val="000000"/>
          <w:sz w:val="24"/>
        </w:rPr>
        <w:t>全球经济复苏的趋势仍将持续，但与以往不同的是，海外需要面对流动性环境的变化：从量化宽松、负利率隐忧走向加息、收缩银根，加之美国市场已持续上涨多个季度，投资者的获利了结的需求在积聚。我们预计欧美市场的短期波动将加大</w:t>
      </w:r>
      <w:r w:rsidRPr="008640AE">
        <w:rPr>
          <w:color w:val="000000"/>
          <w:sz w:val="24"/>
        </w:rPr>
        <w:t>”</w:t>
      </w:r>
      <w:r w:rsidRPr="008640AE">
        <w:rPr>
          <w:color w:val="000000"/>
          <w:sz w:val="24"/>
        </w:rPr>
        <w:t>。受海外市场的影响，香港短期的波动会加大，但从中长期来看，香港股市的动力主要来自于中国经济的发展，我们需要寻找中国在全球范围内拥有比较优势的行业和公司。在市场剧烈波动的时候，优秀的公司有可能出现非常好的买点，而成功从中获取基金收益则需要我们更加坚实的基本面研究和密切跟踪。我们将继续勤勉尽责地积极调研，自下而上挖掘相关标的，努力为投资人赚取稳健的回报。</w:t>
      </w:r>
    </w:p>
    <w:p w:rsidR="00FD7298" w:rsidRPr="008640AE" w:rsidRDefault="00B0116D" w:rsidP="005546C0">
      <w:pPr>
        <w:spacing w:before="29" w:line="288" w:lineRule="auto"/>
        <w:ind w:firstLineChars="200" w:firstLine="480"/>
        <w:rPr>
          <w:color w:val="000000"/>
          <w:sz w:val="24"/>
        </w:rPr>
      </w:pPr>
      <w:r w:rsidRPr="008640AE">
        <w:rPr>
          <w:color w:val="000000"/>
          <w:sz w:val="24"/>
        </w:rPr>
        <w:t>截至</w:t>
      </w:r>
      <w:r w:rsidRPr="008640AE">
        <w:rPr>
          <w:color w:val="000000"/>
          <w:sz w:val="24"/>
        </w:rPr>
        <w:t>2018</w:t>
      </w:r>
      <w:r w:rsidRPr="008640AE">
        <w:rPr>
          <w:color w:val="000000"/>
          <w:sz w:val="24"/>
        </w:rPr>
        <w:t>年</w:t>
      </w:r>
      <w:r w:rsidRPr="008640AE">
        <w:rPr>
          <w:color w:val="000000"/>
          <w:sz w:val="24"/>
        </w:rPr>
        <w:t>3</w:t>
      </w:r>
      <w:r w:rsidRPr="008640AE">
        <w:rPr>
          <w:color w:val="000000"/>
          <w:sz w:val="24"/>
        </w:rPr>
        <w:t>月</w:t>
      </w:r>
      <w:r w:rsidRPr="008640AE">
        <w:rPr>
          <w:color w:val="000000"/>
          <w:sz w:val="24"/>
        </w:rPr>
        <w:t>31</w:t>
      </w:r>
      <w:r w:rsidRPr="008640AE">
        <w:rPr>
          <w:color w:val="000000"/>
          <w:sz w:val="24"/>
        </w:rPr>
        <w:t>日，本基金份额净值为</w:t>
      </w:r>
      <w:r w:rsidRPr="008640AE">
        <w:rPr>
          <w:color w:val="000000"/>
          <w:sz w:val="24"/>
        </w:rPr>
        <w:t>1.735</w:t>
      </w:r>
      <w:r w:rsidRPr="008640AE">
        <w:rPr>
          <w:color w:val="000000"/>
          <w:sz w:val="24"/>
        </w:rPr>
        <w:t>元，本报告期份额净值增长率为</w:t>
      </w:r>
      <w:r w:rsidRPr="008640AE">
        <w:rPr>
          <w:color w:val="000000"/>
          <w:sz w:val="24"/>
        </w:rPr>
        <w:t>-4.02%</w:t>
      </w:r>
      <w:r w:rsidRPr="008640AE">
        <w:rPr>
          <w:color w:val="000000"/>
          <w:sz w:val="24"/>
        </w:rPr>
        <w:t>，同期业绩比较基准增长率为</w:t>
      </w:r>
      <w:r w:rsidRPr="008640AE">
        <w:rPr>
          <w:color w:val="000000"/>
          <w:sz w:val="24"/>
        </w:rPr>
        <w:t>-0.83%</w:t>
      </w:r>
      <w:r w:rsidRPr="008640AE">
        <w:rPr>
          <w:color w:val="000000"/>
          <w:sz w:val="24"/>
        </w:rPr>
        <w:t>。</w:t>
      </w:r>
    </w:p>
    <w:p w:rsidR="00C736BB" w:rsidRPr="008640AE" w:rsidRDefault="00C736BB" w:rsidP="005546C0">
      <w:pPr>
        <w:spacing w:before="29" w:line="288" w:lineRule="auto"/>
        <w:ind w:firstLineChars="200" w:firstLine="480"/>
        <w:rPr>
          <w:color w:val="000000"/>
          <w:sz w:val="24"/>
        </w:rPr>
      </w:pPr>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C477A2" w:rsidRDefault="00C477A2" w:rsidP="00C477A2">
      <w:pPr>
        <w:spacing w:before="29" w:line="288" w:lineRule="auto"/>
        <w:ind w:firstLineChars="200" w:firstLine="480"/>
        <w:rPr>
          <w:color w:val="000000"/>
          <w:sz w:val="24"/>
        </w:rPr>
      </w:pPr>
      <w:r w:rsidRPr="002070B4">
        <w:rPr>
          <w:color w:val="000000"/>
          <w:sz w:val="24"/>
        </w:rPr>
        <w:t>本基金本报告期内无需预警说明。</w:t>
      </w:r>
    </w:p>
    <w:p w:rsidR="00EA3F21" w:rsidRPr="008640AE" w:rsidRDefault="00EA3F21" w:rsidP="005546C0">
      <w:pPr>
        <w:spacing w:before="29" w:line="288" w:lineRule="auto"/>
        <w:ind w:firstLineChars="200" w:firstLine="480"/>
        <w:rPr>
          <w:color w:val="000000"/>
          <w:sz w:val="24"/>
        </w:rPr>
      </w:pPr>
    </w:p>
    <w:p w:rsidR="0076518F" w:rsidRPr="008640AE" w:rsidRDefault="0076518F" w:rsidP="00C6069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w="1559"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104,179,919.67</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91.92</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103,088,068.70</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90.96</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1,091,850.97</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0.96</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lastRenderedPageBreak/>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8,743,234.91</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7.71</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409,620.68</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0.36</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113,332,775.26</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注：本基金本报告期末未持有通过港股通投资的股票。</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185D27">
        <w:trPr>
          <w:jc w:val="center"/>
        </w:trPr>
        <w:tc>
          <w:tcPr>
            <w:tcW w:w="2484" w:type="dxa"/>
            <w:vAlign w:val="center"/>
          </w:tcPr>
          <w:p w:rsidR="00185D27" w:rsidRDefault="00674387">
            <w:pPr>
              <w:jc w:val="left"/>
            </w:pPr>
            <w:r>
              <w:rPr>
                <w:color w:val="000000"/>
                <w:sz w:val="24"/>
              </w:rPr>
              <w:t>美国</w:t>
            </w:r>
          </w:p>
        </w:tc>
        <w:tc>
          <w:tcPr>
            <w:tcW w:w="3214" w:type="dxa"/>
            <w:vAlign w:val="center"/>
          </w:tcPr>
          <w:p w:rsidR="00185D27" w:rsidRDefault="00674387">
            <w:pPr>
              <w:jc w:val="right"/>
            </w:pPr>
            <w:r>
              <w:rPr>
                <w:color w:val="000000"/>
                <w:sz w:val="24"/>
              </w:rPr>
              <w:t>51,259,167.85</w:t>
            </w:r>
          </w:p>
        </w:tc>
        <w:tc>
          <w:tcPr>
            <w:tcW w:w="3170" w:type="dxa"/>
            <w:vAlign w:val="center"/>
          </w:tcPr>
          <w:p w:rsidR="00185D27" w:rsidRDefault="00674387">
            <w:pPr>
              <w:jc w:val="right"/>
            </w:pPr>
            <w:r>
              <w:rPr>
                <w:color w:val="000000"/>
                <w:sz w:val="24"/>
              </w:rPr>
              <w:t>45.70</w:t>
            </w:r>
          </w:p>
        </w:tc>
      </w:tr>
      <w:tr w:rsidR="00185D27">
        <w:trPr>
          <w:jc w:val="center"/>
        </w:trPr>
        <w:tc>
          <w:tcPr>
            <w:tcW w:w="2484" w:type="dxa"/>
            <w:vAlign w:val="center"/>
          </w:tcPr>
          <w:p w:rsidR="00185D27" w:rsidRDefault="00674387">
            <w:pPr>
              <w:jc w:val="left"/>
            </w:pPr>
            <w:r>
              <w:rPr>
                <w:color w:val="000000"/>
                <w:sz w:val="24"/>
              </w:rPr>
              <w:t>香港</w:t>
            </w:r>
          </w:p>
        </w:tc>
        <w:tc>
          <w:tcPr>
            <w:tcW w:w="3214" w:type="dxa"/>
            <w:vAlign w:val="center"/>
          </w:tcPr>
          <w:p w:rsidR="00185D27" w:rsidRDefault="00674387">
            <w:pPr>
              <w:jc w:val="right"/>
            </w:pPr>
            <w:r>
              <w:rPr>
                <w:color w:val="000000"/>
                <w:sz w:val="24"/>
              </w:rPr>
              <w:t>25,992,572.58</w:t>
            </w:r>
          </w:p>
        </w:tc>
        <w:tc>
          <w:tcPr>
            <w:tcW w:w="3170" w:type="dxa"/>
            <w:vAlign w:val="center"/>
          </w:tcPr>
          <w:p w:rsidR="00185D27" w:rsidRDefault="00674387">
            <w:pPr>
              <w:jc w:val="right"/>
            </w:pPr>
            <w:r>
              <w:rPr>
                <w:color w:val="000000"/>
                <w:sz w:val="24"/>
              </w:rPr>
              <w:t>23.17</w:t>
            </w:r>
          </w:p>
        </w:tc>
      </w:tr>
      <w:tr w:rsidR="00185D27">
        <w:trPr>
          <w:jc w:val="center"/>
        </w:trPr>
        <w:tc>
          <w:tcPr>
            <w:tcW w:w="2484" w:type="dxa"/>
            <w:vAlign w:val="center"/>
          </w:tcPr>
          <w:p w:rsidR="00185D27" w:rsidRDefault="00674387">
            <w:pPr>
              <w:jc w:val="left"/>
            </w:pPr>
            <w:r>
              <w:rPr>
                <w:color w:val="000000"/>
                <w:sz w:val="24"/>
              </w:rPr>
              <w:t>日本</w:t>
            </w:r>
          </w:p>
        </w:tc>
        <w:tc>
          <w:tcPr>
            <w:tcW w:w="3214" w:type="dxa"/>
            <w:vAlign w:val="center"/>
          </w:tcPr>
          <w:p w:rsidR="00185D27" w:rsidRDefault="00674387">
            <w:pPr>
              <w:jc w:val="right"/>
            </w:pPr>
            <w:r>
              <w:rPr>
                <w:color w:val="000000"/>
                <w:sz w:val="24"/>
              </w:rPr>
              <w:t>5,999,706.56</w:t>
            </w:r>
          </w:p>
        </w:tc>
        <w:tc>
          <w:tcPr>
            <w:tcW w:w="3170" w:type="dxa"/>
            <w:vAlign w:val="center"/>
          </w:tcPr>
          <w:p w:rsidR="00185D27" w:rsidRDefault="00674387">
            <w:pPr>
              <w:jc w:val="right"/>
            </w:pPr>
            <w:r>
              <w:rPr>
                <w:color w:val="000000"/>
                <w:sz w:val="24"/>
              </w:rPr>
              <w:t>5.35</w:t>
            </w:r>
          </w:p>
        </w:tc>
      </w:tr>
      <w:tr w:rsidR="00185D27">
        <w:trPr>
          <w:jc w:val="center"/>
        </w:trPr>
        <w:tc>
          <w:tcPr>
            <w:tcW w:w="2484" w:type="dxa"/>
            <w:vAlign w:val="center"/>
          </w:tcPr>
          <w:p w:rsidR="00185D27" w:rsidRDefault="00674387">
            <w:pPr>
              <w:jc w:val="left"/>
            </w:pPr>
            <w:r>
              <w:rPr>
                <w:color w:val="000000"/>
                <w:sz w:val="24"/>
              </w:rPr>
              <w:t>法国</w:t>
            </w:r>
          </w:p>
        </w:tc>
        <w:tc>
          <w:tcPr>
            <w:tcW w:w="3214" w:type="dxa"/>
            <w:vAlign w:val="center"/>
          </w:tcPr>
          <w:p w:rsidR="00185D27" w:rsidRDefault="00674387">
            <w:pPr>
              <w:jc w:val="right"/>
            </w:pPr>
            <w:r>
              <w:rPr>
                <w:color w:val="000000"/>
                <w:sz w:val="24"/>
              </w:rPr>
              <w:t>4,328,127.04</w:t>
            </w:r>
          </w:p>
        </w:tc>
        <w:tc>
          <w:tcPr>
            <w:tcW w:w="3170" w:type="dxa"/>
            <w:vAlign w:val="center"/>
          </w:tcPr>
          <w:p w:rsidR="00185D27" w:rsidRDefault="00674387">
            <w:pPr>
              <w:jc w:val="right"/>
            </w:pPr>
            <w:r>
              <w:rPr>
                <w:color w:val="000000"/>
                <w:sz w:val="24"/>
              </w:rPr>
              <w:t>3.86</w:t>
            </w:r>
          </w:p>
        </w:tc>
      </w:tr>
      <w:tr w:rsidR="00185D27">
        <w:trPr>
          <w:jc w:val="center"/>
        </w:trPr>
        <w:tc>
          <w:tcPr>
            <w:tcW w:w="2484" w:type="dxa"/>
            <w:vAlign w:val="center"/>
          </w:tcPr>
          <w:p w:rsidR="00185D27" w:rsidRDefault="00674387">
            <w:pPr>
              <w:jc w:val="left"/>
            </w:pPr>
            <w:r>
              <w:rPr>
                <w:color w:val="000000"/>
                <w:sz w:val="24"/>
              </w:rPr>
              <w:t>英国</w:t>
            </w:r>
          </w:p>
        </w:tc>
        <w:tc>
          <w:tcPr>
            <w:tcW w:w="3214" w:type="dxa"/>
            <w:vAlign w:val="center"/>
          </w:tcPr>
          <w:p w:rsidR="00185D27" w:rsidRDefault="00674387">
            <w:pPr>
              <w:jc w:val="right"/>
            </w:pPr>
            <w:r>
              <w:rPr>
                <w:color w:val="000000"/>
                <w:sz w:val="24"/>
              </w:rPr>
              <w:t>3,777,842.85</w:t>
            </w:r>
          </w:p>
        </w:tc>
        <w:tc>
          <w:tcPr>
            <w:tcW w:w="3170" w:type="dxa"/>
            <w:vAlign w:val="center"/>
          </w:tcPr>
          <w:p w:rsidR="00185D27" w:rsidRDefault="00674387">
            <w:pPr>
              <w:jc w:val="right"/>
            </w:pPr>
            <w:r>
              <w:rPr>
                <w:color w:val="000000"/>
                <w:sz w:val="24"/>
              </w:rPr>
              <w:t>3.37</w:t>
            </w:r>
          </w:p>
        </w:tc>
      </w:tr>
      <w:tr w:rsidR="00185D27">
        <w:trPr>
          <w:jc w:val="center"/>
        </w:trPr>
        <w:tc>
          <w:tcPr>
            <w:tcW w:w="2484" w:type="dxa"/>
            <w:vAlign w:val="center"/>
          </w:tcPr>
          <w:p w:rsidR="00185D27" w:rsidRDefault="00674387">
            <w:pPr>
              <w:jc w:val="left"/>
            </w:pPr>
            <w:r>
              <w:rPr>
                <w:color w:val="000000"/>
                <w:sz w:val="24"/>
              </w:rPr>
              <w:t>加拿大</w:t>
            </w:r>
          </w:p>
        </w:tc>
        <w:tc>
          <w:tcPr>
            <w:tcW w:w="3214" w:type="dxa"/>
            <w:vAlign w:val="center"/>
          </w:tcPr>
          <w:p w:rsidR="00185D27" w:rsidRDefault="00674387">
            <w:pPr>
              <w:jc w:val="right"/>
            </w:pPr>
            <w:r>
              <w:rPr>
                <w:color w:val="000000"/>
                <w:sz w:val="24"/>
              </w:rPr>
              <w:t>3,104,748.70</w:t>
            </w:r>
          </w:p>
        </w:tc>
        <w:tc>
          <w:tcPr>
            <w:tcW w:w="3170" w:type="dxa"/>
            <w:vAlign w:val="center"/>
          </w:tcPr>
          <w:p w:rsidR="00185D27" w:rsidRDefault="00674387">
            <w:pPr>
              <w:jc w:val="right"/>
            </w:pPr>
            <w:r>
              <w:rPr>
                <w:color w:val="000000"/>
                <w:sz w:val="24"/>
              </w:rPr>
              <w:t>2.77</w:t>
            </w:r>
          </w:p>
        </w:tc>
      </w:tr>
      <w:tr w:rsidR="00185D27">
        <w:trPr>
          <w:jc w:val="center"/>
        </w:trPr>
        <w:tc>
          <w:tcPr>
            <w:tcW w:w="2484" w:type="dxa"/>
            <w:vAlign w:val="center"/>
          </w:tcPr>
          <w:p w:rsidR="00185D27" w:rsidRDefault="00674387">
            <w:pPr>
              <w:jc w:val="left"/>
            </w:pPr>
            <w:r>
              <w:rPr>
                <w:color w:val="000000"/>
                <w:sz w:val="24"/>
              </w:rPr>
              <w:t>荷兰</w:t>
            </w:r>
          </w:p>
        </w:tc>
        <w:tc>
          <w:tcPr>
            <w:tcW w:w="3214" w:type="dxa"/>
            <w:vAlign w:val="center"/>
          </w:tcPr>
          <w:p w:rsidR="00185D27" w:rsidRDefault="00674387">
            <w:pPr>
              <w:jc w:val="right"/>
            </w:pPr>
            <w:r>
              <w:rPr>
                <w:color w:val="000000"/>
                <w:sz w:val="24"/>
              </w:rPr>
              <w:t>1,979,959.34</w:t>
            </w:r>
          </w:p>
        </w:tc>
        <w:tc>
          <w:tcPr>
            <w:tcW w:w="3170" w:type="dxa"/>
            <w:vAlign w:val="center"/>
          </w:tcPr>
          <w:p w:rsidR="00185D27" w:rsidRDefault="00674387">
            <w:pPr>
              <w:jc w:val="right"/>
            </w:pPr>
            <w:r>
              <w:rPr>
                <w:color w:val="000000"/>
                <w:sz w:val="24"/>
              </w:rPr>
              <w:t>1.77</w:t>
            </w:r>
          </w:p>
        </w:tc>
      </w:tr>
      <w:tr w:rsidR="00185D27">
        <w:trPr>
          <w:jc w:val="center"/>
        </w:trPr>
        <w:tc>
          <w:tcPr>
            <w:tcW w:w="2484" w:type="dxa"/>
            <w:vAlign w:val="center"/>
          </w:tcPr>
          <w:p w:rsidR="00185D27" w:rsidRDefault="00674387">
            <w:pPr>
              <w:jc w:val="left"/>
            </w:pPr>
            <w:r>
              <w:rPr>
                <w:color w:val="000000"/>
                <w:sz w:val="24"/>
              </w:rPr>
              <w:t>德国</w:t>
            </w:r>
          </w:p>
        </w:tc>
        <w:tc>
          <w:tcPr>
            <w:tcW w:w="3214" w:type="dxa"/>
            <w:vAlign w:val="center"/>
          </w:tcPr>
          <w:p w:rsidR="00185D27" w:rsidRDefault="00674387">
            <w:pPr>
              <w:jc w:val="right"/>
            </w:pPr>
            <w:r>
              <w:rPr>
                <w:color w:val="000000"/>
                <w:sz w:val="24"/>
              </w:rPr>
              <w:t>1,887,543.06</w:t>
            </w:r>
          </w:p>
        </w:tc>
        <w:tc>
          <w:tcPr>
            <w:tcW w:w="3170" w:type="dxa"/>
            <w:vAlign w:val="center"/>
          </w:tcPr>
          <w:p w:rsidR="00185D27" w:rsidRDefault="00674387">
            <w:pPr>
              <w:jc w:val="right"/>
            </w:pPr>
            <w:r>
              <w:rPr>
                <w:color w:val="000000"/>
                <w:sz w:val="24"/>
              </w:rPr>
              <w:t>1.68</w:t>
            </w:r>
          </w:p>
        </w:tc>
      </w:tr>
      <w:tr w:rsidR="00185D27">
        <w:trPr>
          <w:jc w:val="center"/>
        </w:trPr>
        <w:tc>
          <w:tcPr>
            <w:tcW w:w="2484" w:type="dxa"/>
            <w:vAlign w:val="center"/>
          </w:tcPr>
          <w:p w:rsidR="00185D27" w:rsidRDefault="00674387">
            <w:pPr>
              <w:jc w:val="left"/>
            </w:pPr>
            <w:r>
              <w:rPr>
                <w:color w:val="000000"/>
                <w:sz w:val="24"/>
              </w:rPr>
              <w:t>瑞士</w:t>
            </w:r>
          </w:p>
        </w:tc>
        <w:tc>
          <w:tcPr>
            <w:tcW w:w="3214" w:type="dxa"/>
            <w:vAlign w:val="center"/>
          </w:tcPr>
          <w:p w:rsidR="00185D27" w:rsidRDefault="00674387">
            <w:pPr>
              <w:jc w:val="right"/>
            </w:pPr>
            <w:r>
              <w:rPr>
                <w:color w:val="000000"/>
                <w:sz w:val="24"/>
              </w:rPr>
              <w:t>1,451,684.92</w:t>
            </w:r>
          </w:p>
        </w:tc>
        <w:tc>
          <w:tcPr>
            <w:tcW w:w="3170" w:type="dxa"/>
            <w:vAlign w:val="center"/>
          </w:tcPr>
          <w:p w:rsidR="00185D27" w:rsidRDefault="00674387">
            <w:pPr>
              <w:jc w:val="right"/>
            </w:pPr>
            <w:r>
              <w:rPr>
                <w:color w:val="000000"/>
                <w:sz w:val="24"/>
              </w:rPr>
              <w:t>1.29</w:t>
            </w:r>
          </w:p>
        </w:tc>
      </w:tr>
      <w:tr w:rsidR="00185D27">
        <w:trPr>
          <w:jc w:val="center"/>
        </w:trPr>
        <w:tc>
          <w:tcPr>
            <w:tcW w:w="2484" w:type="dxa"/>
            <w:vAlign w:val="center"/>
          </w:tcPr>
          <w:p w:rsidR="00185D27" w:rsidRDefault="00674387">
            <w:pPr>
              <w:jc w:val="left"/>
            </w:pPr>
            <w:r>
              <w:rPr>
                <w:color w:val="000000"/>
                <w:sz w:val="24"/>
              </w:rPr>
              <w:t>泰国</w:t>
            </w:r>
          </w:p>
        </w:tc>
        <w:tc>
          <w:tcPr>
            <w:tcW w:w="3214" w:type="dxa"/>
            <w:vAlign w:val="center"/>
          </w:tcPr>
          <w:p w:rsidR="00185D27" w:rsidRDefault="00674387">
            <w:pPr>
              <w:jc w:val="right"/>
            </w:pPr>
            <w:r>
              <w:rPr>
                <w:color w:val="000000"/>
                <w:sz w:val="24"/>
              </w:rPr>
              <w:t>1,006,771.36</w:t>
            </w:r>
          </w:p>
        </w:tc>
        <w:tc>
          <w:tcPr>
            <w:tcW w:w="3170" w:type="dxa"/>
            <w:vAlign w:val="center"/>
          </w:tcPr>
          <w:p w:rsidR="00185D27" w:rsidRDefault="00674387">
            <w:pPr>
              <w:jc w:val="right"/>
            </w:pPr>
            <w:r>
              <w:rPr>
                <w:color w:val="000000"/>
                <w:sz w:val="24"/>
              </w:rPr>
              <w:t>0.90</w:t>
            </w:r>
          </w:p>
        </w:tc>
      </w:tr>
      <w:tr w:rsidR="00185D27">
        <w:trPr>
          <w:jc w:val="center"/>
        </w:trPr>
        <w:tc>
          <w:tcPr>
            <w:tcW w:w="2484" w:type="dxa"/>
            <w:vAlign w:val="center"/>
          </w:tcPr>
          <w:p w:rsidR="00185D27" w:rsidRDefault="00674387">
            <w:pPr>
              <w:jc w:val="left"/>
            </w:pPr>
            <w:r>
              <w:rPr>
                <w:color w:val="000000"/>
                <w:sz w:val="24"/>
              </w:rPr>
              <w:t>芬兰</w:t>
            </w:r>
          </w:p>
        </w:tc>
        <w:tc>
          <w:tcPr>
            <w:tcW w:w="3214" w:type="dxa"/>
            <w:vAlign w:val="center"/>
          </w:tcPr>
          <w:p w:rsidR="00185D27" w:rsidRDefault="00674387">
            <w:pPr>
              <w:jc w:val="right"/>
            </w:pPr>
            <w:r>
              <w:rPr>
                <w:color w:val="000000"/>
                <w:sz w:val="24"/>
              </w:rPr>
              <w:t>948,740.06</w:t>
            </w:r>
          </w:p>
        </w:tc>
        <w:tc>
          <w:tcPr>
            <w:tcW w:w="3170" w:type="dxa"/>
            <w:vAlign w:val="center"/>
          </w:tcPr>
          <w:p w:rsidR="00185D27" w:rsidRDefault="00674387">
            <w:pPr>
              <w:jc w:val="right"/>
            </w:pPr>
            <w:r>
              <w:rPr>
                <w:color w:val="000000"/>
                <w:sz w:val="24"/>
              </w:rPr>
              <w:t>0.85</w:t>
            </w:r>
          </w:p>
        </w:tc>
      </w:tr>
      <w:tr w:rsidR="00185D27">
        <w:trPr>
          <w:jc w:val="center"/>
        </w:trPr>
        <w:tc>
          <w:tcPr>
            <w:tcW w:w="2484" w:type="dxa"/>
            <w:vAlign w:val="center"/>
          </w:tcPr>
          <w:p w:rsidR="00185D27" w:rsidRDefault="00674387">
            <w:pPr>
              <w:jc w:val="left"/>
            </w:pPr>
            <w:r>
              <w:rPr>
                <w:color w:val="000000"/>
                <w:sz w:val="24"/>
              </w:rPr>
              <w:t>巴西</w:t>
            </w:r>
          </w:p>
        </w:tc>
        <w:tc>
          <w:tcPr>
            <w:tcW w:w="3214" w:type="dxa"/>
            <w:vAlign w:val="center"/>
          </w:tcPr>
          <w:p w:rsidR="00185D27" w:rsidRDefault="00674387">
            <w:pPr>
              <w:jc w:val="right"/>
            </w:pPr>
            <w:r>
              <w:rPr>
                <w:color w:val="000000"/>
                <w:sz w:val="24"/>
              </w:rPr>
              <w:t>895,800.41</w:t>
            </w:r>
          </w:p>
        </w:tc>
        <w:tc>
          <w:tcPr>
            <w:tcW w:w="3170" w:type="dxa"/>
            <w:vAlign w:val="center"/>
          </w:tcPr>
          <w:p w:rsidR="00185D27" w:rsidRDefault="00674387">
            <w:pPr>
              <w:jc w:val="right"/>
            </w:pPr>
            <w:r>
              <w:rPr>
                <w:color w:val="000000"/>
                <w:sz w:val="24"/>
              </w:rPr>
              <w:t>0.80</w:t>
            </w:r>
          </w:p>
        </w:tc>
      </w:tr>
      <w:tr w:rsidR="00185D27">
        <w:trPr>
          <w:jc w:val="center"/>
        </w:trPr>
        <w:tc>
          <w:tcPr>
            <w:tcW w:w="2484" w:type="dxa"/>
            <w:vAlign w:val="center"/>
          </w:tcPr>
          <w:p w:rsidR="00185D27" w:rsidRDefault="00674387">
            <w:pPr>
              <w:jc w:val="left"/>
            </w:pPr>
            <w:r>
              <w:rPr>
                <w:color w:val="000000"/>
                <w:sz w:val="24"/>
              </w:rPr>
              <w:t>意大利</w:t>
            </w:r>
          </w:p>
        </w:tc>
        <w:tc>
          <w:tcPr>
            <w:tcW w:w="3214" w:type="dxa"/>
            <w:vAlign w:val="center"/>
          </w:tcPr>
          <w:p w:rsidR="00185D27" w:rsidRDefault="00674387">
            <w:pPr>
              <w:jc w:val="right"/>
            </w:pPr>
            <w:r>
              <w:rPr>
                <w:color w:val="000000"/>
                <w:sz w:val="24"/>
              </w:rPr>
              <w:t>825,697.61</w:t>
            </w:r>
          </w:p>
        </w:tc>
        <w:tc>
          <w:tcPr>
            <w:tcW w:w="3170" w:type="dxa"/>
            <w:vAlign w:val="center"/>
          </w:tcPr>
          <w:p w:rsidR="00185D27" w:rsidRDefault="00674387">
            <w:pPr>
              <w:jc w:val="right"/>
            </w:pPr>
            <w:r>
              <w:rPr>
                <w:color w:val="000000"/>
                <w:sz w:val="24"/>
              </w:rPr>
              <w:t>0.74</w:t>
            </w:r>
          </w:p>
        </w:tc>
      </w:tr>
      <w:tr w:rsidR="00185D27">
        <w:trPr>
          <w:jc w:val="center"/>
        </w:trPr>
        <w:tc>
          <w:tcPr>
            <w:tcW w:w="2484" w:type="dxa"/>
            <w:vAlign w:val="center"/>
          </w:tcPr>
          <w:p w:rsidR="00185D27" w:rsidRDefault="00674387">
            <w:pPr>
              <w:jc w:val="left"/>
            </w:pPr>
            <w:r>
              <w:rPr>
                <w:color w:val="000000"/>
                <w:sz w:val="24"/>
              </w:rPr>
              <w:t>澳大利亚</w:t>
            </w:r>
          </w:p>
        </w:tc>
        <w:tc>
          <w:tcPr>
            <w:tcW w:w="3214" w:type="dxa"/>
            <w:vAlign w:val="center"/>
          </w:tcPr>
          <w:p w:rsidR="00185D27" w:rsidRDefault="00674387">
            <w:pPr>
              <w:jc w:val="right"/>
            </w:pPr>
            <w:r>
              <w:rPr>
                <w:color w:val="000000"/>
                <w:sz w:val="24"/>
              </w:rPr>
              <w:t>721,557.33</w:t>
            </w:r>
          </w:p>
        </w:tc>
        <w:tc>
          <w:tcPr>
            <w:tcW w:w="3170" w:type="dxa"/>
            <w:vAlign w:val="center"/>
          </w:tcPr>
          <w:p w:rsidR="00185D27" w:rsidRDefault="00674387">
            <w:pPr>
              <w:jc w:val="right"/>
            </w:pPr>
            <w:r>
              <w:rPr>
                <w:color w:val="000000"/>
                <w:sz w:val="24"/>
              </w:rPr>
              <w:t>0.64</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104,179,919.67</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92.87</w:t>
            </w:r>
          </w:p>
        </w:tc>
      </w:tr>
    </w:tbl>
    <w:p w:rsidR="00185D27" w:rsidRDefault="0067438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tbl>
      <w:tblPr>
        <w:tblStyle w:val="af7"/>
        <w:tblW w:w="8868" w:type="dxa"/>
        <w:jc w:val="center"/>
        <w:tblLayout w:type="fixed"/>
        <w:tblCellMar>
          <w:top w:w="57" w:type="dxa"/>
          <w:bottom w:w="57" w:type="dxa"/>
        </w:tblCellMar>
        <w:tblLook w:val="04A0" w:firstRow="1" w:lastRow="0" w:firstColumn="1" w:lastColumn="0" w:noHBand="0" w:noVBand="1"/>
      </w:tblPr>
      <w:tblGrid>
        <w:gridCol w:w="2904"/>
        <w:gridCol w:w="2657"/>
        <w:gridCol w:w="3307"/>
      </w:tblGrid>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行业类别</w:t>
            </w:r>
          </w:p>
        </w:tc>
        <w:tc>
          <w:tcPr>
            <w:tcW w:w="2551"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公允价值（人民币元）</w:t>
            </w:r>
          </w:p>
        </w:tc>
        <w:tc>
          <w:tcPr>
            <w:tcW w:w="3175"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185D27">
        <w:trPr>
          <w:jc w:val="center"/>
        </w:trPr>
        <w:tc>
          <w:tcPr>
            <w:tcW w:w="2904" w:type="dxa"/>
            <w:vAlign w:val="center"/>
          </w:tcPr>
          <w:p w:rsidR="00185D27" w:rsidRDefault="00674387">
            <w:pPr>
              <w:jc w:val="left"/>
            </w:pPr>
            <w:r>
              <w:rPr>
                <w:color w:val="000000"/>
                <w:sz w:val="24"/>
              </w:rPr>
              <w:t>信息技术</w:t>
            </w:r>
          </w:p>
        </w:tc>
        <w:tc>
          <w:tcPr>
            <w:tcW w:w="2657" w:type="dxa"/>
            <w:vAlign w:val="center"/>
          </w:tcPr>
          <w:p w:rsidR="00185D27" w:rsidRDefault="00674387">
            <w:pPr>
              <w:jc w:val="right"/>
            </w:pPr>
            <w:r>
              <w:rPr>
                <w:color w:val="000000"/>
                <w:sz w:val="24"/>
              </w:rPr>
              <w:t>24,111,745.91</w:t>
            </w:r>
          </w:p>
        </w:tc>
        <w:tc>
          <w:tcPr>
            <w:tcW w:w="3307" w:type="dxa"/>
            <w:vAlign w:val="center"/>
          </w:tcPr>
          <w:p w:rsidR="00185D27" w:rsidRDefault="00674387">
            <w:pPr>
              <w:jc w:val="right"/>
            </w:pPr>
            <w:r>
              <w:rPr>
                <w:color w:val="000000"/>
                <w:sz w:val="24"/>
              </w:rPr>
              <w:t>21.49</w:t>
            </w:r>
          </w:p>
        </w:tc>
      </w:tr>
      <w:tr w:rsidR="00185D27">
        <w:trPr>
          <w:jc w:val="center"/>
        </w:trPr>
        <w:tc>
          <w:tcPr>
            <w:tcW w:w="2904" w:type="dxa"/>
            <w:vAlign w:val="center"/>
          </w:tcPr>
          <w:p w:rsidR="00185D27" w:rsidRDefault="00674387">
            <w:pPr>
              <w:jc w:val="left"/>
            </w:pPr>
            <w:r>
              <w:rPr>
                <w:color w:val="000000"/>
                <w:sz w:val="24"/>
              </w:rPr>
              <w:lastRenderedPageBreak/>
              <w:t>非必需消费品</w:t>
            </w:r>
          </w:p>
        </w:tc>
        <w:tc>
          <w:tcPr>
            <w:tcW w:w="2657" w:type="dxa"/>
            <w:vAlign w:val="center"/>
          </w:tcPr>
          <w:p w:rsidR="00185D27" w:rsidRDefault="00674387">
            <w:pPr>
              <w:jc w:val="right"/>
            </w:pPr>
            <w:r>
              <w:rPr>
                <w:color w:val="000000"/>
                <w:sz w:val="24"/>
              </w:rPr>
              <w:t>16,601,744.44</w:t>
            </w:r>
          </w:p>
        </w:tc>
        <w:tc>
          <w:tcPr>
            <w:tcW w:w="3307" w:type="dxa"/>
            <w:vAlign w:val="center"/>
          </w:tcPr>
          <w:p w:rsidR="00185D27" w:rsidRDefault="00674387">
            <w:pPr>
              <w:jc w:val="right"/>
            </w:pPr>
            <w:r>
              <w:rPr>
                <w:color w:val="000000"/>
                <w:sz w:val="24"/>
              </w:rPr>
              <w:t>14.80</w:t>
            </w:r>
          </w:p>
        </w:tc>
      </w:tr>
      <w:tr w:rsidR="00185D27">
        <w:trPr>
          <w:jc w:val="center"/>
        </w:trPr>
        <w:tc>
          <w:tcPr>
            <w:tcW w:w="2904" w:type="dxa"/>
            <w:vAlign w:val="center"/>
          </w:tcPr>
          <w:p w:rsidR="00185D27" w:rsidRDefault="00674387">
            <w:pPr>
              <w:jc w:val="left"/>
            </w:pPr>
            <w:r>
              <w:rPr>
                <w:color w:val="000000"/>
                <w:sz w:val="24"/>
              </w:rPr>
              <w:t>金融</w:t>
            </w:r>
          </w:p>
        </w:tc>
        <w:tc>
          <w:tcPr>
            <w:tcW w:w="2657" w:type="dxa"/>
            <w:vAlign w:val="center"/>
          </w:tcPr>
          <w:p w:rsidR="00185D27" w:rsidRDefault="00674387">
            <w:pPr>
              <w:jc w:val="right"/>
            </w:pPr>
            <w:r>
              <w:rPr>
                <w:color w:val="000000"/>
                <w:sz w:val="24"/>
              </w:rPr>
              <w:t>15,575,506.47</w:t>
            </w:r>
          </w:p>
        </w:tc>
        <w:tc>
          <w:tcPr>
            <w:tcW w:w="3307" w:type="dxa"/>
            <w:vAlign w:val="center"/>
          </w:tcPr>
          <w:p w:rsidR="00185D27" w:rsidRDefault="00674387">
            <w:pPr>
              <w:jc w:val="right"/>
            </w:pPr>
            <w:r>
              <w:rPr>
                <w:color w:val="000000"/>
                <w:sz w:val="24"/>
              </w:rPr>
              <w:t>13.88</w:t>
            </w:r>
          </w:p>
        </w:tc>
      </w:tr>
      <w:tr w:rsidR="00185D27">
        <w:trPr>
          <w:jc w:val="center"/>
        </w:trPr>
        <w:tc>
          <w:tcPr>
            <w:tcW w:w="2904" w:type="dxa"/>
            <w:vAlign w:val="center"/>
          </w:tcPr>
          <w:p w:rsidR="00185D27" w:rsidRDefault="00674387">
            <w:pPr>
              <w:jc w:val="left"/>
            </w:pPr>
            <w:r>
              <w:rPr>
                <w:color w:val="000000"/>
                <w:sz w:val="24"/>
              </w:rPr>
              <w:t>保健</w:t>
            </w:r>
          </w:p>
        </w:tc>
        <w:tc>
          <w:tcPr>
            <w:tcW w:w="2657" w:type="dxa"/>
            <w:vAlign w:val="center"/>
          </w:tcPr>
          <w:p w:rsidR="00185D27" w:rsidRDefault="00674387">
            <w:pPr>
              <w:jc w:val="right"/>
            </w:pPr>
            <w:r>
              <w:rPr>
                <w:color w:val="000000"/>
                <w:sz w:val="24"/>
              </w:rPr>
              <w:t>13,147,954.36</w:t>
            </w:r>
          </w:p>
        </w:tc>
        <w:tc>
          <w:tcPr>
            <w:tcW w:w="3307" w:type="dxa"/>
            <w:vAlign w:val="center"/>
          </w:tcPr>
          <w:p w:rsidR="00185D27" w:rsidRDefault="00674387">
            <w:pPr>
              <w:jc w:val="right"/>
            </w:pPr>
            <w:r>
              <w:rPr>
                <w:color w:val="000000"/>
                <w:sz w:val="24"/>
              </w:rPr>
              <w:t>11.72</w:t>
            </w:r>
          </w:p>
        </w:tc>
      </w:tr>
      <w:tr w:rsidR="00185D27">
        <w:trPr>
          <w:jc w:val="center"/>
        </w:trPr>
        <w:tc>
          <w:tcPr>
            <w:tcW w:w="2904" w:type="dxa"/>
            <w:vAlign w:val="center"/>
          </w:tcPr>
          <w:p w:rsidR="00185D27" w:rsidRDefault="00674387">
            <w:pPr>
              <w:jc w:val="left"/>
            </w:pPr>
            <w:r>
              <w:rPr>
                <w:color w:val="000000"/>
                <w:sz w:val="24"/>
              </w:rPr>
              <w:t>工业</w:t>
            </w:r>
          </w:p>
        </w:tc>
        <w:tc>
          <w:tcPr>
            <w:tcW w:w="2657" w:type="dxa"/>
            <w:vAlign w:val="center"/>
          </w:tcPr>
          <w:p w:rsidR="00185D27" w:rsidRDefault="00674387">
            <w:pPr>
              <w:jc w:val="right"/>
            </w:pPr>
            <w:r>
              <w:rPr>
                <w:color w:val="000000"/>
                <w:sz w:val="24"/>
              </w:rPr>
              <w:t>10,042,579.40</w:t>
            </w:r>
          </w:p>
        </w:tc>
        <w:tc>
          <w:tcPr>
            <w:tcW w:w="3307" w:type="dxa"/>
            <w:vAlign w:val="center"/>
          </w:tcPr>
          <w:p w:rsidR="00185D27" w:rsidRDefault="00674387">
            <w:pPr>
              <w:jc w:val="right"/>
            </w:pPr>
            <w:r>
              <w:rPr>
                <w:color w:val="000000"/>
                <w:sz w:val="24"/>
              </w:rPr>
              <w:t>8.95</w:t>
            </w:r>
          </w:p>
        </w:tc>
      </w:tr>
      <w:tr w:rsidR="00185D27">
        <w:trPr>
          <w:jc w:val="center"/>
        </w:trPr>
        <w:tc>
          <w:tcPr>
            <w:tcW w:w="2904" w:type="dxa"/>
            <w:vAlign w:val="center"/>
          </w:tcPr>
          <w:p w:rsidR="00185D27" w:rsidRDefault="00674387">
            <w:pPr>
              <w:jc w:val="left"/>
            </w:pPr>
            <w:r>
              <w:rPr>
                <w:color w:val="000000"/>
                <w:sz w:val="24"/>
              </w:rPr>
              <w:t>材料</w:t>
            </w:r>
          </w:p>
        </w:tc>
        <w:tc>
          <w:tcPr>
            <w:tcW w:w="2657" w:type="dxa"/>
            <w:vAlign w:val="center"/>
          </w:tcPr>
          <w:p w:rsidR="00185D27" w:rsidRDefault="00674387">
            <w:pPr>
              <w:jc w:val="right"/>
            </w:pPr>
            <w:r>
              <w:rPr>
                <w:color w:val="000000"/>
                <w:sz w:val="24"/>
              </w:rPr>
              <w:t>10,020,323.67</w:t>
            </w:r>
          </w:p>
        </w:tc>
        <w:tc>
          <w:tcPr>
            <w:tcW w:w="3307" w:type="dxa"/>
            <w:vAlign w:val="center"/>
          </w:tcPr>
          <w:p w:rsidR="00185D27" w:rsidRDefault="00674387">
            <w:pPr>
              <w:jc w:val="right"/>
            </w:pPr>
            <w:r>
              <w:rPr>
                <w:color w:val="000000"/>
                <w:sz w:val="24"/>
              </w:rPr>
              <w:t>8.93</w:t>
            </w:r>
          </w:p>
        </w:tc>
      </w:tr>
      <w:tr w:rsidR="00185D27">
        <w:trPr>
          <w:jc w:val="center"/>
        </w:trPr>
        <w:tc>
          <w:tcPr>
            <w:tcW w:w="2904" w:type="dxa"/>
            <w:vAlign w:val="center"/>
          </w:tcPr>
          <w:p w:rsidR="00185D27" w:rsidRDefault="00674387">
            <w:pPr>
              <w:jc w:val="left"/>
            </w:pPr>
            <w:r>
              <w:rPr>
                <w:color w:val="000000"/>
                <w:sz w:val="24"/>
              </w:rPr>
              <w:t>必需消费品</w:t>
            </w:r>
          </w:p>
        </w:tc>
        <w:tc>
          <w:tcPr>
            <w:tcW w:w="2657" w:type="dxa"/>
            <w:vAlign w:val="center"/>
          </w:tcPr>
          <w:p w:rsidR="00185D27" w:rsidRDefault="00674387">
            <w:pPr>
              <w:jc w:val="right"/>
            </w:pPr>
            <w:r>
              <w:rPr>
                <w:color w:val="000000"/>
                <w:sz w:val="24"/>
              </w:rPr>
              <w:t>5,806,957.25</w:t>
            </w:r>
          </w:p>
        </w:tc>
        <w:tc>
          <w:tcPr>
            <w:tcW w:w="3307" w:type="dxa"/>
            <w:vAlign w:val="center"/>
          </w:tcPr>
          <w:p w:rsidR="00185D27" w:rsidRDefault="00674387">
            <w:pPr>
              <w:jc w:val="right"/>
            </w:pPr>
            <w:r>
              <w:rPr>
                <w:color w:val="000000"/>
                <w:sz w:val="24"/>
              </w:rPr>
              <w:t>5.18</w:t>
            </w:r>
          </w:p>
        </w:tc>
      </w:tr>
      <w:tr w:rsidR="00185D27">
        <w:trPr>
          <w:jc w:val="center"/>
        </w:trPr>
        <w:tc>
          <w:tcPr>
            <w:tcW w:w="2904" w:type="dxa"/>
            <w:vAlign w:val="center"/>
          </w:tcPr>
          <w:p w:rsidR="00185D27" w:rsidRDefault="00674387">
            <w:pPr>
              <w:jc w:val="left"/>
            </w:pPr>
            <w:r>
              <w:rPr>
                <w:color w:val="000000"/>
                <w:sz w:val="24"/>
              </w:rPr>
              <w:t>能源</w:t>
            </w:r>
          </w:p>
        </w:tc>
        <w:tc>
          <w:tcPr>
            <w:tcW w:w="2657" w:type="dxa"/>
            <w:vAlign w:val="center"/>
          </w:tcPr>
          <w:p w:rsidR="00185D27" w:rsidRDefault="00674387">
            <w:pPr>
              <w:jc w:val="right"/>
            </w:pPr>
            <w:r>
              <w:rPr>
                <w:color w:val="000000"/>
                <w:sz w:val="24"/>
              </w:rPr>
              <w:t>4,456,670.93</w:t>
            </w:r>
          </w:p>
        </w:tc>
        <w:tc>
          <w:tcPr>
            <w:tcW w:w="3307" w:type="dxa"/>
            <w:vAlign w:val="center"/>
          </w:tcPr>
          <w:p w:rsidR="00185D27" w:rsidRDefault="00674387">
            <w:pPr>
              <w:jc w:val="right"/>
            </w:pPr>
            <w:r>
              <w:rPr>
                <w:color w:val="000000"/>
                <w:sz w:val="24"/>
              </w:rPr>
              <w:t>3.97</w:t>
            </w:r>
          </w:p>
        </w:tc>
      </w:tr>
      <w:tr w:rsidR="00185D27">
        <w:trPr>
          <w:jc w:val="center"/>
        </w:trPr>
        <w:tc>
          <w:tcPr>
            <w:tcW w:w="2904" w:type="dxa"/>
            <w:vAlign w:val="center"/>
          </w:tcPr>
          <w:p w:rsidR="00185D27" w:rsidRDefault="00674387">
            <w:pPr>
              <w:jc w:val="left"/>
            </w:pPr>
            <w:r>
              <w:rPr>
                <w:color w:val="000000"/>
                <w:sz w:val="24"/>
              </w:rPr>
              <w:t>电信服务</w:t>
            </w:r>
          </w:p>
        </w:tc>
        <w:tc>
          <w:tcPr>
            <w:tcW w:w="2657" w:type="dxa"/>
            <w:vAlign w:val="center"/>
          </w:tcPr>
          <w:p w:rsidR="00185D27" w:rsidRDefault="00674387">
            <w:pPr>
              <w:jc w:val="right"/>
            </w:pPr>
            <w:r>
              <w:rPr>
                <w:color w:val="000000"/>
                <w:sz w:val="24"/>
              </w:rPr>
              <w:t>2,415,366.06</w:t>
            </w:r>
          </w:p>
        </w:tc>
        <w:tc>
          <w:tcPr>
            <w:tcW w:w="3307" w:type="dxa"/>
            <w:vAlign w:val="center"/>
          </w:tcPr>
          <w:p w:rsidR="00185D27" w:rsidRDefault="00674387">
            <w:pPr>
              <w:jc w:val="right"/>
            </w:pPr>
            <w:r>
              <w:rPr>
                <w:color w:val="000000"/>
                <w:sz w:val="24"/>
              </w:rPr>
              <w:t>2.15</w:t>
            </w:r>
          </w:p>
        </w:tc>
      </w:tr>
      <w:tr w:rsidR="00185D27">
        <w:trPr>
          <w:jc w:val="center"/>
        </w:trPr>
        <w:tc>
          <w:tcPr>
            <w:tcW w:w="2904" w:type="dxa"/>
            <w:vAlign w:val="center"/>
          </w:tcPr>
          <w:p w:rsidR="00185D27" w:rsidRDefault="00674387">
            <w:pPr>
              <w:jc w:val="left"/>
            </w:pPr>
            <w:r>
              <w:rPr>
                <w:color w:val="000000"/>
                <w:sz w:val="24"/>
              </w:rPr>
              <w:t>房地产</w:t>
            </w:r>
          </w:p>
        </w:tc>
        <w:tc>
          <w:tcPr>
            <w:tcW w:w="2657" w:type="dxa"/>
            <w:vAlign w:val="center"/>
          </w:tcPr>
          <w:p w:rsidR="00185D27" w:rsidRDefault="00674387">
            <w:pPr>
              <w:jc w:val="right"/>
            </w:pPr>
            <w:r>
              <w:rPr>
                <w:color w:val="000000"/>
                <w:sz w:val="24"/>
              </w:rPr>
              <w:t>1,275,157.07</w:t>
            </w:r>
          </w:p>
        </w:tc>
        <w:tc>
          <w:tcPr>
            <w:tcW w:w="3307" w:type="dxa"/>
            <w:vAlign w:val="center"/>
          </w:tcPr>
          <w:p w:rsidR="00185D27" w:rsidRDefault="00674387">
            <w:pPr>
              <w:jc w:val="right"/>
            </w:pPr>
            <w:r>
              <w:rPr>
                <w:color w:val="000000"/>
                <w:sz w:val="24"/>
              </w:rPr>
              <w:t>1.14</w:t>
            </w:r>
          </w:p>
        </w:tc>
      </w:tr>
      <w:tr w:rsidR="00185D27">
        <w:trPr>
          <w:jc w:val="center"/>
        </w:trPr>
        <w:tc>
          <w:tcPr>
            <w:tcW w:w="2904" w:type="dxa"/>
            <w:vAlign w:val="center"/>
          </w:tcPr>
          <w:p w:rsidR="00185D27" w:rsidRDefault="00674387">
            <w:pPr>
              <w:jc w:val="left"/>
            </w:pPr>
            <w:r>
              <w:rPr>
                <w:color w:val="000000"/>
                <w:sz w:val="24"/>
              </w:rPr>
              <w:t>公共事业</w:t>
            </w:r>
          </w:p>
        </w:tc>
        <w:tc>
          <w:tcPr>
            <w:tcW w:w="2657" w:type="dxa"/>
            <w:vAlign w:val="center"/>
          </w:tcPr>
          <w:p w:rsidR="00185D27" w:rsidRDefault="00674387">
            <w:pPr>
              <w:jc w:val="right"/>
            </w:pPr>
            <w:r>
              <w:rPr>
                <w:color w:val="000000"/>
                <w:sz w:val="24"/>
              </w:rPr>
              <w:t>725,914.11</w:t>
            </w:r>
          </w:p>
        </w:tc>
        <w:tc>
          <w:tcPr>
            <w:tcW w:w="3307" w:type="dxa"/>
            <w:vAlign w:val="center"/>
          </w:tcPr>
          <w:p w:rsidR="00185D27" w:rsidRDefault="00674387">
            <w:pPr>
              <w:jc w:val="right"/>
            </w:pPr>
            <w:r>
              <w:rPr>
                <w:color w:val="000000"/>
                <w:sz w:val="24"/>
              </w:rPr>
              <w:t>0.65</w:t>
            </w:r>
          </w:p>
        </w:tc>
      </w:tr>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left"/>
              <w:rPr>
                <w:color w:val="000000"/>
                <w:sz w:val="24"/>
              </w:rPr>
            </w:pPr>
            <w:r w:rsidRPr="008640AE">
              <w:rPr>
                <w:color w:val="000000"/>
                <w:sz w:val="24"/>
              </w:rPr>
              <w:t>合计</w:t>
            </w:r>
          </w:p>
        </w:tc>
        <w:tc>
          <w:tcPr>
            <w:tcW w:w="2551"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104,179,919.67</w:t>
            </w:r>
          </w:p>
        </w:tc>
        <w:tc>
          <w:tcPr>
            <w:tcW w:w="3175"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92.87</w:t>
            </w:r>
          </w:p>
        </w:tc>
      </w:tr>
    </w:tbl>
    <w:p w:rsidR="005B6AC7" w:rsidRPr="008640AE"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0A521D" w:rsidRPr="008640AE" w:rsidRDefault="000A521D" w:rsidP="005546C0">
      <w:pPr>
        <w:autoSpaceDE w:val="0"/>
        <w:autoSpaceDN w:val="0"/>
        <w:adjustRightInd w:val="0"/>
        <w:spacing w:before="29" w:line="288" w:lineRule="auto"/>
        <w:jc w:val="left"/>
        <w:rPr>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tbl>
      <w:tblPr>
        <w:tblStyle w:val="af7"/>
        <w:tblW w:w="0" w:type="auto"/>
        <w:jc w:val="center"/>
        <w:tblLayout w:type="fixed"/>
        <w:tblCellMar>
          <w:top w:w="57" w:type="dxa"/>
          <w:bottom w:w="57" w:type="dxa"/>
        </w:tblCellMar>
        <w:tblLook w:val="04A0" w:firstRow="1" w:lastRow="0" w:firstColumn="1" w:lastColumn="0" w:noHBand="0" w:noVBand="1"/>
      </w:tblPr>
      <w:tblGrid>
        <w:gridCol w:w="1243"/>
        <w:gridCol w:w="971"/>
        <w:gridCol w:w="993"/>
        <w:gridCol w:w="725"/>
        <w:gridCol w:w="747"/>
        <w:gridCol w:w="975"/>
        <w:gridCol w:w="1175"/>
        <w:gridCol w:w="975"/>
        <w:gridCol w:w="1175"/>
      </w:tblGrid>
      <w:tr w:rsidR="001C7D5D" w:rsidRPr="00293A87" w:rsidTr="00811B44">
        <w:trPr>
          <w:jc w:val="center"/>
        </w:trPr>
        <w:tc>
          <w:tcPr>
            <w:tcW w:w="1243"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序号</w:t>
            </w:r>
          </w:p>
        </w:tc>
        <w:tc>
          <w:tcPr>
            <w:tcW w:w="971"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公司名称（英文）</w:t>
            </w:r>
          </w:p>
        </w:tc>
        <w:tc>
          <w:tcPr>
            <w:tcW w:w="993"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公司名称（中文）</w:t>
            </w:r>
          </w:p>
        </w:tc>
        <w:tc>
          <w:tcPr>
            <w:tcW w:w="725"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证券代码</w:t>
            </w:r>
          </w:p>
        </w:tc>
        <w:tc>
          <w:tcPr>
            <w:tcW w:w="747" w:type="dxa"/>
            <w:vAlign w:val="center"/>
          </w:tcPr>
          <w:p w:rsidR="001C7D5D" w:rsidRPr="00293A87" w:rsidRDefault="009B6E8F"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所在证券市场</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所属国家</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（地区</w:t>
            </w:r>
            <w:r w:rsidR="009B6E8F" w:rsidRPr="00293A87">
              <w:rPr>
                <w:color w:val="000000"/>
                <w:kern w:val="0"/>
                <w:sz w:val="24"/>
              </w:rPr>
              <w:t>）</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数量</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（股）</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公允价值（人民币元）</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占基金资产净值比例（％）</w:t>
            </w:r>
          </w:p>
        </w:tc>
      </w:tr>
      <w:tr w:rsidR="00185D27">
        <w:trPr>
          <w:jc w:val="center"/>
        </w:trPr>
        <w:tc>
          <w:tcPr>
            <w:tcW w:w="1243" w:type="dxa"/>
            <w:vAlign w:val="center"/>
          </w:tcPr>
          <w:p w:rsidR="00185D27" w:rsidRDefault="00674387">
            <w:pPr>
              <w:jc w:val="center"/>
            </w:pPr>
            <w:r>
              <w:rPr>
                <w:color w:val="000000"/>
                <w:sz w:val="24"/>
              </w:rPr>
              <w:t>1</w:t>
            </w:r>
          </w:p>
        </w:tc>
        <w:tc>
          <w:tcPr>
            <w:tcW w:w="971" w:type="dxa"/>
            <w:vAlign w:val="center"/>
          </w:tcPr>
          <w:p w:rsidR="00185D27" w:rsidRDefault="00674387">
            <w:pPr>
              <w:jc w:val="center"/>
            </w:pPr>
            <w:r>
              <w:rPr>
                <w:color w:val="000000"/>
                <w:sz w:val="24"/>
              </w:rPr>
              <w:t>Tencent Holdings Limited</w:t>
            </w:r>
          </w:p>
        </w:tc>
        <w:tc>
          <w:tcPr>
            <w:tcW w:w="993" w:type="dxa"/>
            <w:vAlign w:val="center"/>
          </w:tcPr>
          <w:p w:rsidR="00185D27" w:rsidRDefault="00674387">
            <w:pPr>
              <w:jc w:val="center"/>
            </w:pPr>
            <w:r>
              <w:rPr>
                <w:color w:val="000000"/>
                <w:sz w:val="24"/>
              </w:rPr>
              <w:t>腾讯控股有限公司</w:t>
            </w:r>
          </w:p>
        </w:tc>
        <w:tc>
          <w:tcPr>
            <w:tcW w:w="725" w:type="dxa"/>
            <w:vAlign w:val="center"/>
          </w:tcPr>
          <w:p w:rsidR="00185D27" w:rsidRDefault="00674387">
            <w:pPr>
              <w:jc w:val="center"/>
            </w:pPr>
            <w:r>
              <w:rPr>
                <w:color w:val="000000"/>
                <w:sz w:val="24"/>
              </w:rPr>
              <w:t>700 HK</w:t>
            </w:r>
          </w:p>
        </w:tc>
        <w:tc>
          <w:tcPr>
            <w:tcW w:w="747" w:type="dxa"/>
            <w:vAlign w:val="center"/>
          </w:tcPr>
          <w:p w:rsidR="00185D27" w:rsidRDefault="00674387">
            <w:pPr>
              <w:jc w:val="center"/>
            </w:pPr>
            <w:r>
              <w:rPr>
                <w:color w:val="000000"/>
                <w:sz w:val="24"/>
              </w:rPr>
              <w:t>香港证券交易所</w:t>
            </w:r>
          </w:p>
        </w:tc>
        <w:tc>
          <w:tcPr>
            <w:tcW w:w="975" w:type="dxa"/>
            <w:vAlign w:val="center"/>
          </w:tcPr>
          <w:p w:rsidR="00185D27" w:rsidRDefault="00674387">
            <w:pPr>
              <w:jc w:val="center"/>
            </w:pPr>
            <w:r>
              <w:rPr>
                <w:color w:val="000000"/>
                <w:sz w:val="24"/>
              </w:rPr>
              <w:t>香港</w:t>
            </w:r>
          </w:p>
        </w:tc>
        <w:tc>
          <w:tcPr>
            <w:tcW w:w="1175" w:type="dxa"/>
            <w:vAlign w:val="center"/>
          </w:tcPr>
          <w:p w:rsidR="00185D27" w:rsidRDefault="00674387">
            <w:pPr>
              <w:jc w:val="right"/>
            </w:pPr>
            <w:r>
              <w:rPr>
                <w:color w:val="000000"/>
                <w:sz w:val="24"/>
              </w:rPr>
              <w:t>13,000</w:t>
            </w:r>
          </w:p>
        </w:tc>
        <w:tc>
          <w:tcPr>
            <w:tcW w:w="975" w:type="dxa"/>
            <w:vAlign w:val="center"/>
          </w:tcPr>
          <w:p w:rsidR="00185D27" w:rsidRDefault="00674387">
            <w:pPr>
              <w:jc w:val="right"/>
            </w:pPr>
            <w:r>
              <w:rPr>
                <w:color w:val="000000"/>
                <w:sz w:val="24"/>
              </w:rPr>
              <w:t>4,266,387.92</w:t>
            </w:r>
          </w:p>
        </w:tc>
        <w:tc>
          <w:tcPr>
            <w:tcW w:w="1175" w:type="dxa"/>
            <w:vAlign w:val="center"/>
          </w:tcPr>
          <w:p w:rsidR="00185D27" w:rsidRDefault="00674387">
            <w:pPr>
              <w:jc w:val="right"/>
            </w:pPr>
            <w:r>
              <w:rPr>
                <w:color w:val="000000"/>
                <w:sz w:val="24"/>
              </w:rPr>
              <w:t>3.80</w:t>
            </w:r>
          </w:p>
        </w:tc>
      </w:tr>
      <w:tr w:rsidR="00185D27">
        <w:trPr>
          <w:jc w:val="center"/>
        </w:trPr>
        <w:tc>
          <w:tcPr>
            <w:tcW w:w="1243" w:type="dxa"/>
            <w:vAlign w:val="center"/>
          </w:tcPr>
          <w:p w:rsidR="00185D27" w:rsidRDefault="00674387">
            <w:pPr>
              <w:jc w:val="center"/>
            </w:pPr>
            <w:r>
              <w:rPr>
                <w:color w:val="000000"/>
                <w:sz w:val="24"/>
              </w:rPr>
              <w:t>2</w:t>
            </w:r>
          </w:p>
        </w:tc>
        <w:tc>
          <w:tcPr>
            <w:tcW w:w="971" w:type="dxa"/>
            <w:vAlign w:val="center"/>
          </w:tcPr>
          <w:p w:rsidR="00185D27" w:rsidRDefault="00674387">
            <w:pPr>
              <w:jc w:val="center"/>
            </w:pPr>
            <w:r>
              <w:rPr>
                <w:color w:val="000000"/>
                <w:sz w:val="24"/>
              </w:rPr>
              <w:t>Amazon.Com Inc</w:t>
            </w:r>
          </w:p>
        </w:tc>
        <w:tc>
          <w:tcPr>
            <w:tcW w:w="993" w:type="dxa"/>
            <w:vAlign w:val="center"/>
          </w:tcPr>
          <w:p w:rsidR="00185D27" w:rsidRDefault="00674387">
            <w:pPr>
              <w:jc w:val="center"/>
            </w:pPr>
            <w:r>
              <w:rPr>
                <w:color w:val="000000"/>
                <w:sz w:val="24"/>
              </w:rPr>
              <w:t>亚马逊公司</w:t>
            </w:r>
          </w:p>
        </w:tc>
        <w:tc>
          <w:tcPr>
            <w:tcW w:w="725" w:type="dxa"/>
            <w:vAlign w:val="center"/>
          </w:tcPr>
          <w:p w:rsidR="00185D27" w:rsidRDefault="00674387">
            <w:pPr>
              <w:jc w:val="center"/>
            </w:pPr>
            <w:r>
              <w:rPr>
                <w:color w:val="000000"/>
                <w:sz w:val="24"/>
              </w:rPr>
              <w:t>AMZN US</w:t>
            </w:r>
          </w:p>
        </w:tc>
        <w:tc>
          <w:tcPr>
            <w:tcW w:w="747" w:type="dxa"/>
            <w:vAlign w:val="center"/>
          </w:tcPr>
          <w:p w:rsidR="00185D27" w:rsidRDefault="00674387">
            <w:pPr>
              <w:jc w:val="center"/>
            </w:pPr>
            <w:r>
              <w:rPr>
                <w:color w:val="000000"/>
                <w:sz w:val="24"/>
              </w:rPr>
              <w:t>美国证券交易所</w:t>
            </w:r>
          </w:p>
        </w:tc>
        <w:tc>
          <w:tcPr>
            <w:tcW w:w="975" w:type="dxa"/>
            <w:vAlign w:val="center"/>
          </w:tcPr>
          <w:p w:rsidR="00185D27" w:rsidRDefault="00674387">
            <w:pPr>
              <w:jc w:val="center"/>
            </w:pPr>
            <w:r>
              <w:rPr>
                <w:color w:val="000000"/>
                <w:sz w:val="24"/>
              </w:rPr>
              <w:t>美国</w:t>
            </w:r>
          </w:p>
        </w:tc>
        <w:tc>
          <w:tcPr>
            <w:tcW w:w="1175" w:type="dxa"/>
            <w:vAlign w:val="center"/>
          </w:tcPr>
          <w:p w:rsidR="00185D27" w:rsidRDefault="00674387">
            <w:pPr>
              <w:jc w:val="right"/>
            </w:pPr>
            <w:r>
              <w:rPr>
                <w:color w:val="000000"/>
                <w:sz w:val="24"/>
              </w:rPr>
              <w:t>313</w:t>
            </w:r>
          </w:p>
        </w:tc>
        <w:tc>
          <w:tcPr>
            <w:tcW w:w="975" w:type="dxa"/>
            <w:vAlign w:val="center"/>
          </w:tcPr>
          <w:p w:rsidR="00185D27" w:rsidRDefault="00674387">
            <w:pPr>
              <w:jc w:val="right"/>
            </w:pPr>
            <w:r>
              <w:rPr>
                <w:color w:val="000000"/>
                <w:sz w:val="24"/>
              </w:rPr>
              <w:t>2,848,618.84</w:t>
            </w:r>
          </w:p>
        </w:tc>
        <w:tc>
          <w:tcPr>
            <w:tcW w:w="1175" w:type="dxa"/>
            <w:vAlign w:val="center"/>
          </w:tcPr>
          <w:p w:rsidR="00185D27" w:rsidRDefault="00674387">
            <w:pPr>
              <w:jc w:val="right"/>
            </w:pPr>
            <w:r>
              <w:rPr>
                <w:color w:val="000000"/>
                <w:sz w:val="24"/>
              </w:rPr>
              <w:t>2.54</w:t>
            </w:r>
          </w:p>
        </w:tc>
      </w:tr>
      <w:tr w:rsidR="00185D27">
        <w:trPr>
          <w:jc w:val="center"/>
        </w:trPr>
        <w:tc>
          <w:tcPr>
            <w:tcW w:w="1243" w:type="dxa"/>
            <w:vAlign w:val="center"/>
          </w:tcPr>
          <w:p w:rsidR="00185D27" w:rsidRDefault="00674387">
            <w:pPr>
              <w:jc w:val="center"/>
            </w:pPr>
            <w:r>
              <w:rPr>
                <w:color w:val="000000"/>
                <w:sz w:val="24"/>
              </w:rPr>
              <w:t>3</w:t>
            </w:r>
          </w:p>
        </w:tc>
        <w:tc>
          <w:tcPr>
            <w:tcW w:w="971" w:type="dxa"/>
            <w:vAlign w:val="center"/>
          </w:tcPr>
          <w:p w:rsidR="00185D27" w:rsidRDefault="00674387">
            <w:pPr>
              <w:jc w:val="center"/>
            </w:pPr>
            <w:r>
              <w:rPr>
                <w:color w:val="000000"/>
                <w:sz w:val="24"/>
              </w:rPr>
              <w:t>Alphabet Inc</w:t>
            </w:r>
          </w:p>
        </w:tc>
        <w:tc>
          <w:tcPr>
            <w:tcW w:w="993" w:type="dxa"/>
            <w:vAlign w:val="center"/>
          </w:tcPr>
          <w:p w:rsidR="00185D27" w:rsidRDefault="00674387">
            <w:pPr>
              <w:jc w:val="center"/>
            </w:pPr>
            <w:r>
              <w:rPr>
                <w:color w:val="000000"/>
                <w:sz w:val="24"/>
              </w:rPr>
              <w:t>Alphabet</w:t>
            </w:r>
            <w:r>
              <w:rPr>
                <w:color w:val="000000"/>
                <w:sz w:val="24"/>
              </w:rPr>
              <w:t>公司</w:t>
            </w:r>
          </w:p>
        </w:tc>
        <w:tc>
          <w:tcPr>
            <w:tcW w:w="725" w:type="dxa"/>
            <w:vAlign w:val="center"/>
          </w:tcPr>
          <w:p w:rsidR="00185D27" w:rsidRDefault="00674387">
            <w:pPr>
              <w:jc w:val="center"/>
            </w:pPr>
            <w:r>
              <w:rPr>
                <w:color w:val="000000"/>
                <w:sz w:val="24"/>
              </w:rPr>
              <w:t>GOOGL US</w:t>
            </w:r>
          </w:p>
        </w:tc>
        <w:tc>
          <w:tcPr>
            <w:tcW w:w="747" w:type="dxa"/>
            <w:vAlign w:val="center"/>
          </w:tcPr>
          <w:p w:rsidR="00185D27" w:rsidRDefault="00674387">
            <w:pPr>
              <w:jc w:val="center"/>
            </w:pPr>
            <w:r>
              <w:rPr>
                <w:color w:val="000000"/>
                <w:sz w:val="24"/>
              </w:rPr>
              <w:t>美国证券交易所</w:t>
            </w:r>
          </w:p>
        </w:tc>
        <w:tc>
          <w:tcPr>
            <w:tcW w:w="975" w:type="dxa"/>
            <w:vAlign w:val="center"/>
          </w:tcPr>
          <w:p w:rsidR="00185D27" w:rsidRDefault="00674387">
            <w:pPr>
              <w:jc w:val="center"/>
            </w:pPr>
            <w:r>
              <w:rPr>
                <w:color w:val="000000"/>
                <w:sz w:val="24"/>
              </w:rPr>
              <w:t>美国</w:t>
            </w:r>
          </w:p>
        </w:tc>
        <w:tc>
          <w:tcPr>
            <w:tcW w:w="1175" w:type="dxa"/>
            <w:vAlign w:val="center"/>
          </w:tcPr>
          <w:p w:rsidR="00185D27" w:rsidRDefault="00674387">
            <w:pPr>
              <w:jc w:val="right"/>
            </w:pPr>
            <w:r>
              <w:rPr>
                <w:color w:val="000000"/>
                <w:sz w:val="24"/>
              </w:rPr>
              <w:t>365</w:t>
            </w:r>
          </w:p>
        </w:tc>
        <w:tc>
          <w:tcPr>
            <w:tcW w:w="975" w:type="dxa"/>
            <w:vAlign w:val="center"/>
          </w:tcPr>
          <w:p w:rsidR="00185D27" w:rsidRDefault="00674387">
            <w:pPr>
              <w:jc w:val="right"/>
            </w:pPr>
            <w:r>
              <w:rPr>
                <w:color w:val="000000"/>
                <w:sz w:val="24"/>
              </w:rPr>
              <w:t>2,380,398.61</w:t>
            </w:r>
          </w:p>
        </w:tc>
        <w:tc>
          <w:tcPr>
            <w:tcW w:w="1175" w:type="dxa"/>
            <w:vAlign w:val="center"/>
          </w:tcPr>
          <w:p w:rsidR="00185D27" w:rsidRDefault="00674387">
            <w:pPr>
              <w:jc w:val="right"/>
            </w:pPr>
            <w:r>
              <w:rPr>
                <w:color w:val="000000"/>
                <w:sz w:val="24"/>
              </w:rPr>
              <w:t>2.12</w:t>
            </w:r>
          </w:p>
        </w:tc>
      </w:tr>
      <w:tr w:rsidR="00185D27">
        <w:trPr>
          <w:jc w:val="center"/>
        </w:trPr>
        <w:tc>
          <w:tcPr>
            <w:tcW w:w="1243" w:type="dxa"/>
            <w:vAlign w:val="center"/>
          </w:tcPr>
          <w:p w:rsidR="00185D27" w:rsidRDefault="00674387">
            <w:pPr>
              <w:jc w:val="center"/>
            </w:pPr>
            <w:r>
              <w:rPr>
                <w:color w:val="000000"/>
                <w:sz w:val="24"/>
              </w:rPr>
              <w:t>4</w:t>
            </w:r>
          </w:p>
        </w:tc>
        <w:tc>
          <w:tcPr>
            <w:tcW w:w="971" w:type="dxa"/>
            <w:vAlign w:val="center"/>
          </w:tcPr>
          <w:p w:rsidR="00185D27" w:rsidRDefault="00674387">
            <w:pPr>
              <w:jc w:val="center"/>
            </w:pPr>
            <w:r>
              <w:rPr>
                <w:color w:val="000000"/>
                <w:sz w:val="24"/>
              </w:rPr>
              <w:t>Visa Inc</w:t>
            </w:r>
          </w:p>
        </w:tc>
        <w:tc>
          <w:tcPr>
            <w:tcW w:w="993" w:type="dxa"/>
            <w:vAlign w:val="center"/>
          </w:tcPr>
          <w:p w:rsidR="00185D27" w:rsidRDefault="00674387">
            <w:pPr>
              <w:jc w:val="center"/>
            </w:pPr>
            <w:r>
              <w:rPr>
                <w:color w:val="000000"/>
                <w:sz w:val="24"/>
              </w:rPr>
              <w:t>维萨公司</w:t>
            </w:r>
          </w:p>
        </w:tc>
        <w:tc>
          <w:tcPr>
            <w:tcW w:w="725" w:type="dxa"/>
            <w:vAlign w:val="center"/>
          </w:tcPr>
          <w:p w:rsidR="00185D27" w:rsidRDefault="00674387">
            <w:pPr>
              <w:jc w:val="center"/>
            </w:pPr>
            <w:r>
              <w:rPr>
                <w:color w:val="000000"/>
                <w:sz w:val="24"/>
              </w:rPr>
              <w:t>V US</w:t>
            </w:r>
          </w:p>
        </w:tc>
        <w:tc>
          <w:tcPr>
            <w:tcW w:w="747" w:type="dxa"/>
            <w:vAlign w:val="center"/>
          </w:tcPr>
          <w:p w:rsidR="00185D27" w:rsidRDefault="00674387">
            <w:pPr>
              <w:jc w:val="center"/>
            </w:pPr>
            <w:r>
              <w:rPr>
                <w:color w:val="000000"/>
                <w:sz w:val="24"/>
              </w:rPr>
              <w:t>美国证券</w:t>
            </w:r>
            <w:r>
              <w:rPr>
                <w:color w:val="000000"/>
                <w:sz w:val="24"/>
              </w:rPr>
              <w:lastRenderedPageBreak/>
              <w:t>交易所</w:t>
            </w:r>
          </w:p>
        </w:tc>
        <w:tc>
          <w:tcPr>
            <w:tcW w:w="975" w:type="dxa"/>
            <w:vAlign w:val="center"/>
          </w:tcPr>
          <w:p w:rsidR="00185D27" w:rsidRDefault="00674387">
            <w:pPr>
              <w:jc w:val="center"/>
            </w:pPr>
            <w:r>
              <w:rPr>
                <w:color w:val="000000"/>
                <w:sz w:val="24"/>
              </w:rPr>
              <w:lastRenderedPageBreak/>
              <w:t>美国</w:t>
            </w:r>
          </w:p>
        </w:tc>
        <w:tc>
          <w:tcPr>
            <w:tcW w:w="1175" w:type="dxa"/>
            <w:vAlign w:val="center"/>
          </w:tcPr>
          <w:p w:rsidR="00185D27" w:rsidRDefault="00674387">
            <w:pPr>
              <w:jc w:val="right"/>
            </w:pPr>
            <w:r>
              <w:rPr>
                <w:color w:val="000000"/>
                <w:sz w:val="24"/>
              </w:rPr>
              <w:t>2,799</w:t>
            </w:r>
          </w:p>
        </w:tc>
        <w:tc>
          <w:tcPr>
            <w:tcW w:w="975" w:type="dxa"/>
            <w:vAlign w:val="center"/>
          </w:tcPr>
          <w:p w:rsidR="00185D27" w:rsidRDefault="00674387">
            <w:pPr>
              <w:jc w:val="right"/>
            </w:pPr>
            <w:r>
              <w:rPr>
                <w:color w:val="000000"/>
                <w:sz w:val="24"/>
              </w:rPr>
              <w:t>2,105,358.88</w:t>
            </w:r>
          </w:p>
        </w:tc>
        <w:tc>
          <w:tcPr>
            <w:tcW w:w="1175" w:type="dxa"/>
            <w:vAlign w:val="center"/>
          </w:tcPr>
          <w:p w:rsidR="00185D27" w:rsidRDefault="00674387">
            <w:pPr>
              <w:jc w:val="right"/>
            </w:pPr>
            <w:r>
              <w:rPr>
                <w:color w:val="000000"/>
                <w:sz w:val="24"/>
              </w:rPr>
              <w:t>1.88</w:t>
            </w:r>
          </w:p>
        </w:tc>
      </w:tr>
      <w:tr w:rsidR="00185D27">
        <w:trPr>
          <w:jc w:val="center"/>
        </w:trPr>
        <w:tc>
          <w:tcPr>
            <w:tcW w:w="1243" w:type="dxa"/>
            <w:vAlign w:val="center"/>
          </w:tcPr>
          <w:p w:rsidR="00185D27" w:rsidRDefault="00674387">
            <w:pPr>
              <w:jc w:val="center"/>
            </w:pPr>
            <w:r>
              <w:rPr>
                <w:color w:val="000000"/>
                <w:sz w:val="24"/>
              </w:rPr>
              <w:t>5</w:t>
            </w:r>
          </w:p>
        </w:tc>
        <w:tc>
          <w:tcPr>
            <w:tcW w:w="971" w:type="dxa"/>
            <w:vAlign w:val="center"/>
          </w:tcPr>
          <w:p w:rsidR="00185D27" w:rsidRDefault="00674387">
            <w:pPr>
              <w:jc w:val="center"/>
            </w:pPr>
            <w:r>
              <w:rPr>
                <w:color w:val="000000"/>
                <w:sz w:val="24"/>
              </w:rPr>
              <w:t>Estee Lauder Cos Inc</w:t>
            </w:r>
          </w:p>
        </w:tc>
        <w:tc>
          <w:tcPr>
            <w:tcW w:w="993" w:type="dxa"/>
            <w:vAlign w:val="center"/>
          </w:tcPr>
          <w:p w:rsidR="00185D27" w:rsidRDefault="00674387">
            <w:pPr>
              <w:jc w:val="center"/>
            </w:pPr>
            <w:r>
              <w:rPr>
                <w:color w:val="000000"/>
                <w:sz w:val="24"/>
              </w:rPr>
              <w:t>雅诗兰黛公司</w:t>
            </w:r>
          </w:p>
        </w:tc>
        <w:tc>
          <w:tcPr>
            <w:tcW w:w="725" w:type="dxa"/>
            <w:vAlign w:val="center"/>
          </w:tcPr>
          <w:p w:rsidR="00185D27" w:rsidRDefault="00674387">
            <w:pPr>
              <w:jc w:val="center"/>
            </w:pPr>
            <w:r>
              <w:rPr>
                <w:color w:val="000000"/>
                <w:sz w:val="24"/>
              </w:rPr>
              <w:t>EL US</w:t>
            </w:r>
          </w:p>
        </w:tc>
        <w:tc>
          <w:tcPr>
            <w:tcW w:w="747" w:type="dxa"/>
            <w:vAlign w:val="center"/>
          </w:tcPr>
          <w:p w:rsidR="00185D27" w:rsidRDefault="00674387">
            <w:pPr>
              <w:jc w:val="center"/>
            </w:pPr>
            <w:r>
              <w:rPr>
                <w:color w:val="000000"/>
                <w:sz w:val="24"/>
              </w:rPr>
              <w:t>美国证券交易所</w:t>
            </w:r>
          </w:p>
        </w:tc>
        <w:tc>
          <w:tcPr>
            <w:tcW w:w="975" w:type="dxa"/>
            <w:vAlign w:val="center"/>
          </w:tcPr>
          <w:p w:rsidR="00185D27" w:rsidRDefault="00674387">
            <w:pPr>
              <w:jc w:val="center"/>
            </w:pPr>
            <w:r>
              <w:rPr>
                <w:color w:val="000000"/>
                <w:sz w:val="24"/>
              </w:rPr>
              <w:t>美国</w:t>
            </w:r>
          </w:p>
        </w:tc>
        <w:tc>
          <w:tcPr>
            <w:tcW w:w="1175" w:type="dxa"/>
            <w:vAlign w:val="center"/>
          </w:tcPr>
          <w:p w:rsidR="00185D27" w:rsidRDefault="00674387">
            <w:pPr>
              <w:jc w:val="right"/>
            </w:pPr>
            <w:r>
              <w:rPr>
                <w:color w:val="000000"/>
                <w:sz w:val="24"/>
              </w:rPr>
              <w:t>2,234</w:t>
            </w:r>
          </w:p>
        </w:tc>
        <w:tc>
          <w:tcPr>
            <w:tcW w:w="975" w:type="dxa"/>
            <w:vAlign w:val="center"/>
          </w:tcPr>
          <w:p w:rsidR="00185D27" w:rsidRDefault="00674387">
            <w:pPr>
              <w:jc w:val="right"/>
            </w:pPr>
            <w:r>
              <w:rPr>
                <w:color w:val="000000"/>
                <w:sz w:val="24"/>
              </w:rPr>
              <w:t>2,103,208.98</w:t>
            </w:r>
          </w:p>
        </w:tc>
        <w:tc>
          <w:tcPr>
            <w:tcW w:w="1175" w:type="dxa"/>
            <w:vAlign w:val="center"/>
          </w:tcPr>
          <w:p w:rsidR="00185D27" w:rsidRDefault="00674387">
            <w:pPr>
              <w:jc w:val="right"/>
            </w:pPr>
            <w:r>
              <w:rPr>
                <w:color w:val="000000"/>
                <w:sz w:val="24"/>
              </w:rPr>
              <w:t>1.87</w:t>
            </w:r>
          </w:p>
        </w:tc>
      </w:tr>
      <w:tr w:rsidR="00185D27">
        <w:trPr>
          <w:jc w:val="center"/>
        </w:trPr>
        <w:tc>
          <w:tcPr>
            <w:tcW w:w="1243" w:type="dxa"/>
            <w:vAlign w:val="center"/>
          </w:tcPr>
          <w:p w:rsidR="00185D27" w:rsidRDefault="00674387">
            <w:pPr>
              <w:jc w:val="center"/>
            </w:pPr>
            <w:r>
              <w:rPr>
                <w:color w:val="000000"/>
                <w:sz w:val="24"/>
              </w:rPr>
              <w:t>6</w:t>
            </w:r>
          </w:p>
        </w:tc>
        <w:tc>
          <w:tcPr>
            <w:tcW w:w="971" w:type="dxa"/>
            <w:vAlign w:val="center"/>
          </w:tcPr>
          <w:p w:rsidR="00185D27" w:rsidRDefault="00674387">
            <w:pPr>
              <w:jc w:val="center"/>
            </w:pPr>
            <w:r>
              <w:rPr>
                <w:color w:val="000000"/>
                <w:sz w:val="24"/>
              </w:rPr>
              <w:t>Danaher Corporation</w:t>
            </w:r>
          </w:p>
        </w:tc>
        <w:tc>
          <w:tcPr>
            <w:tcW w:w="993" w:type="dxa"/>
            <w:vAlign w:val="center"/>
          </w:tcPr>
          <w:p w:rsidR="00185D27" w:rsidRDefault="00674387">
            <w:pPr>
              <w:jc w:val="center"/>
            </w:pPr>
            <w:r>
              <w:rPr>
                <w:color w:val="000000"/>
                <w:sz w:val="24"/>
              </w:rPr>
              <w:t>丹纳赫公司</w:t>
            </w:r>
          </w:p>
        </w:tc>
        <w:tc>
          <w:tcPr>
            <w:tcW w:w="725" w:type="dxa"/>
            <w:vAlign w:val="center"/>
          </w:tcPr>
          <w:p w:rsidR="00185D27" w:rsidRDefault="00674387">
            <w:pPr>
              <w:jc w:val="center"/>
            </w:pPr>
            <w:r>
              <w:rPr>
                <w:color w:val="000000"/>
                <w:sz w:val="24"/>
              </w:rPr>
              <w:t>DHR US</w:t>
            </w:r>
          </w:p>
        </w:tc>
        <w:tc>
          <w:tcPr>
            <w:tcW w:w="747" w:type="dxa"/>
            <w:vAlign w:val="center"/>
          </w:tcPr>
          <w:p w:rsidR="00185D27" w:rsidRDefault="00674387">
            <w:pPr>
              <w:jc w:val="center"/>
            </w:pPr>
            <w:r>
              <w:rPr>
                <w:color w:val="000000"/>
                <w:sz w:val="24"/>
              </w:rPr>
              <w:t>美国证券交易所</w:t>
            </w:r>
          </w:p>
        </w:tc>
        <w:tc>
          <w:tcPr>
            <w:tcW w:w="975" w:type="dxa"/>
            <w:vAlign w:val="center"/>
          </w:tcPr>
          <w:p w:rsidR="00185D27" w:rsidRDefault="00674387">
            <w:pPr>
              <w:jc w:val="center"/>
            </w:pPr>
            <w:r>
              <w:rPr>
                <w:color w:val="000000"/>
                <w:sz w:val="24"/>
              </w:rPr>
              <w:t>美国</w:t>
            </w:r>
          </w:p>
        </w:tc>
        <w:tc>
          <w:tcPr>
            <w:tcW w:w="1175" w:type="dxa"/>
            <w:vAlign w:val="center"/>
          </w:tcPr>
          <w:p w:rsidR="00185D27" w:rsidRDefault="00674387">
            <w:pPr>
              <w:jc w:val="right"/>
            </w:pPr>
            <w:r>
              <w:rPr>
                <w:color w:val="000000"/>
                <w:sz w:val="24"/>
              </w:rPr>
              <w:t>3,322</w:t>
            </w:r>
          </w:p>
        </w:tc>
        <w:tc>
          <w:tcPr>
            <w:tcW w:w="975" w:type="dxa"/>
            <w:vAlign w:val="center"/>
          </w:tcPr>
          <w:p w:rsidR="00185D27" w:rsidRDefault="00674387">
            <w:pPr>
              <w:jc w:val="right"/>
            </w:pPr>
            <w:r>
              <w:rPr>
                <w:color w:val="000000"/>
                <w:sz w:val="24"/>
              </w:rPr>
              <w:t>2,045,248.67</w:t>
            </w:r>
          </w:p>
        </w:tc>
        <w:tc>
          <w:tcPr>
            <w:tcW w:w="1175" w:type="dxa"/>
            <w:vAlign w:val="center"/>
          </w:tcPr>
          <w:p w:rsidR="00185D27" w:rsidRDefault="00674387">
            <w:pPr>
              <w:jc w:val="right"/>
            </w:pPr>
            <w:r>
              <w:rPr>
                <w:color w:val="000000"/>
                <w:sz w:val="24"/>
              </w:rPr>
              <w:t>1.82</w:t>
            </w:r>
          </w:p>
        </w:tc>
      </w:tr>
      <w:tr w:rsidR="00185D27">
        <w:trPr>
          <w:jc w:val="center"/>
        </w:trPr>
        <w:tc>
          <w:tcPr>
            <w:tcW w:w="1243" w:type="dxa"/>
            <w:vAlign w:val="center"/>
          </w:tcPr>
          <w:p w:rsidR="00185D27" w:rsidRDefault="00674387">
            <w:pPr>
              <w:jc w:val="center"/>
            </w:pPr>
            <w:r>
              <w:rPr>
                <w:color w:val="000000"/>
                <w:sz w:val="24"/>
              </w:rPr>
              <w:t>7</w:t>
            </w:r>
          </w:p>
        </w:tc>
        <w:tc>
          <w:tcPr>
            <w:tcW w:w="971" w:type="dxa"/>
            <w:vAlign w:val="center"/>
          </w:tcPr>
          <w:p w:rsidR="00185D27" w:rsidRDefault="00674387">
            <w:pPr>
              <w:jc w:val="center"/>
            </w:pPr>
            <w:r>
              <w:rPr>
                <w:color w:val="000000"/>
                <w:sz w:val="24"/>
              </w:rPr>
              <w:t>DowDuPont Inc</w:t>
            </w:r>
          </w:p>
        </w:tc>
        <w:tc>
          <w:tcPr>
            <w:tcW w:w="993" w:type="dxa"/>
            <w:vAlign w:val="center"/>
          </w:tcPr>
          <w:p w:rsidR="00185D27" w:rsidRDefault="00674387">
            <w:pPr>
              <w:jc w:val="center"/>
            </w:pPr>
            <w:r>
              <w:rPr>
                <w:color w:val="000000"/>
                <w:sz w:val="24"/>
              </w:rPr>
              <w:t>陶氏杜邦公司</w:t>
            </w:r>
          </w:p>
        </w:tc>
        <w:tc>
          <w:tcPr>
            <w:tcW w:w="725" w:type="dxa"/>
            <w:vAlign w:val="center"/>
          </w:tcPr>
          <w:p w:rsidR="00185D27" w:rsidRDefault="00674387">
            <w:pPr>
              <w:jc w:val="center"/>
            </w:pPr>
            <w:r>
              <w:rPr>
                <w:color w:val="000000"/>
                <w:sz w:val="24"/>
              </w:rPr>
              <w:t>DWDP US</w:t>
            </w:r>
          </w:p>
        </w:tc>
        <w:tc>
          <w:tcPr>
            <w:tcW w:w="747" w:type="dxa"/>
            <w:vAlign w:val="center"/>
          </w:tcPr>
          <w:p w:rsidR="00185D27" w:rsidRDefault="00674387">
            <w:pPr>
              <w:jc w:val="center"/>
            </w:pPr>
            <w:r>
              <w:rPr>
                <w:color w:val="000000"/>
                <w:sz w:val="24"/>
              </w:rPr>
              <w:t>美国证券交易所</w:t>
            </w:r>
          </w:p>
        </w:tc>
        <w:tc>
          <w:tcPr>
            <w:tcW w:w="975" w:type="dxa"/>
            <w:vAlign w:val="center"/>
          </w:tcPr>
          <w:p w:rsidR="00185D27" w:rsidRDefault="00674387">
            <w:pPr>
              <w:jc w:val="center"/>
            </w:pPr>
            <w:r>
              <w:rPr>
                <w:color w:val="000000"/>
                <w:sz w:val="24"/>
              </w:rPr>
              <w:t>美国</w:t>
            </w:r>
          </w:p>
        </w:tc>
        <w:tc>
          <w:tcPr>
            <w:tcW w:w="1175" w:type="dxa"/>
            <w:vAlign w:val="center"/>
          </w:tcPr>
          <w:p w:rsidR="00185D27" w:rsidRDefault="00674387">
            <w:pPr>
              <w:jc w:val="right"/>
            </w:pPr>
            <w:r>
              <w:rPr>
                <w:color w:val="000000"/>
                <w:sz w:val="24"/>
              </w:rPr>
              <w:t>5,069</w:t>
            </w:r>
          </w:p>
        </w:tc>
        <w:tc>
          <w:tcPr>
            <w:tcW w:w="975" w:type="dxa"/>
            <w:vAlign w:val="center"/>
          </w:tcPr>
          <w:p w:rsidR="00185D27" w:rsidRDefault="00674387">
            <w:pPr>
              <w:jc w:val="right"/>
            </w:pPr>
            <w:r>
              <w:rPr>
                <w:color w:val="000000"/>
                <w:sz w:val="24"/>
              </w:rPr>
              <w:t>2,030,716.68</w:t>
            </w:r>
          </w:p>
        </w:tc>
        <w:tc>
          <w:tcPr>
            <w:tcW w:w="1175" w:type="dxa"/>
            <w:vAlign w:val="center"/>
          </w:tcPr>
          <w:p w:rsidR="00185D27" w:rsidRDefault="00674387">
            <w:pPr>
              <w:jc w:val="right"/>
            </w:pPr>
            <w:r>
              <w:rPr>
                <w:color w:val="000000"/>
                <w:sz w:val="24"/>
              </w:rPr>
              <w:t>1.81</w:t>
            </w:r>
          </w:p>
        </w:tc>
      </w:tr>
      <w:tr w:rsidR="00185D27">
        <w:trPr>
          <w:jc w:val="center"/>
        </w:trPr>
        <w:tc>
          <w:tcPr>
            <w:tcW w:w="1243" w:type="dxa"/>
            <w:vAlign w:val="center"/>
          </w:tcPr>
          <w:p w:rsidR="00185D27" w:rsidRDefault="00674387">
            <w:pPr>
              <w:jc w:val="center"/>
            </w:pPr>
            <w:r>
              <w:rPr>
                <w:color w:val="000000"/>
                <w:sz w:val="24"/>
              </w:rPr>
              <w:t>8</w:t>
            </w:r>
          </w:p>
        </w:tc>
        <w:tc>
          <w:tcPr>
            <w:tcW w:w="971" w:type="dxa"/>
            <w:vAlign w:val="center"/>
          </w:tcPr>
          <w:p w:rsidR="00185D27" w:rsidRDefault="00674387">
            <w:pPr>
              <w:jc w:val="center"/>
            </w:pPr>
            <w:r>
              <w:rPr>
                <w:color w:val="000000"/>
                <w:sz w:val="24"/>
              </w:rPr>
              <w:t>Bank of America Corp.</w:t>
            </w:r>
          </w:p>
        </w:tc>
        <w:tc>
          <w:tcPr>
            <w:tcW w:w="993" w:type="dxa"/>
            <w:vAlign w:val="center"/>
          </w:tcPr>
          <w:p w:rsidR="00185D27" w:rsidRDefault="00674387">
            <w:pPr>
              <w:jc w:val="center"/>
            </w:pPr>
            <w:r>
              <w:rPr>
                <w:color w:val="000000"/>
                <w:sz w:val="24"/>
              </w:rPr>
              <w:t>美国银行公司</w:t>
            </w:r>
          </w:p>
        </w:tc>
        <w:tc>
          <w:tcPr>
            <w:tcW w:w="725" w:type="dxa"/>
            <w:vAlign w:val="center"/>
          </w:tcPr>
          <w:p w:rsidR="00185D27" w:rsidRDefault="00674387">
            <w:pPr>
              <w:jc w:val="center"/>
            </w:pPr>
            <w:r>
              <w:rPr>
                <w:color w:val="000000"/>
                <w:sz w:val="24"/>
              </w:rPr>
              <w:t>BAC US</w:t>
            </w:r>
          </w:p>
        </w:tc>
        <w:tc>
          <w:tcPr>
            <w:tcW w:w="747" w:type="dxa"/>
            <w:vAlign w:val="center"/>
          </w:tcPr>
          <w:p w:rsidR="00185D27" w:rsidRDefault="00674387">
            <w:pPr>
              <w:jc w:val="center"/>
            </w:pPr>
            <w:r>
              <w:rPr>
                <w:color w:val="000000"/>
                <w:sz w:val="24"/>
              </w:rPr>
              <w:t>美国证券交易所</w:t>
            </w:r>
          </w:p>
        </w:tc>
        <w:tc>
          <w:tcPr>
            <w:tcW w:w="975" w:type="dxa"/>
            <w:vAlign w:val="center"/>
          </w:tcPr>
          <w:p w:rsidR="00185D27" w:rsidRDefault="00674387">
            <w:pPr>
              <w:jc w:val="center"/>
            </w:pPr>
            <w:r>
              <w:rPr>
                <w:color w:val="000000"/>
                <w:sz w:val="24"/>
              </w:rPr>
              <w:t>美国</w:t>
            </w:r>
          </w:p>
        </w:tc>
        <w:tc>
          <w:tcPr>
            <w:tcW w:w="1175" w:type="dxa"/>
            <w:vAlign w:val="center"/>
          </w:tcPr>
          <w:p w:rsidR="00185D27" w:rsidRDefault="00674387">
            <w:pPr>
              <w:jc w:val="right"/>
            </w:pPr>
            <w:r>
              <w:rPr>
                <w:color w:val="000000"/>
                <w:sz w:val="24"/>
              </w:rPr>
              <w:t>10,380</w:t>
            </w:r>
          </w:p>
        </w:tc>
        <w:tc>
          <w:tcPr>
            <w:tcW w:w="975" w:type="dxa"/>
            <w:vAlign w:val="center"/>
          </w:tcPr>
          <w:p w:rsidR="00185D27" w:rsidRDefault="00674387">
            <w:pPr>
              <w:jc w:val="right"/>
            </w:pPr>
            <w:r>
              <w:rPr>
                <w:color w:val="000000"/>
                <w:sz w:val="24"/>
              </w:rPr>
              <w:t>1,957,461.64</w:t>
            </w:r>
          </w:p>
        </w:tc>
        <w:tc>
          <w:tcPr>
            <w:tcW w:w="1175" w:type="dxa"/>
            <w:vAlign w:val="center"/>
          </w:tcPr>
          <w:p w:rsidR="00185D27" w:rsidRDefault="00674387">
            <w:pPr>
              <w:jc w:val="right"/>
            </w:pPr>
            <w:r>
              <w:rPr>
                <w:color w:val="000000"/>
                <w:sz w:val="24"/>
              </w:rPr>
              <w:t>1.75</w:t>
            </w:r>
          </w:p>
        </w:tc>
      </w:tr>
      <w:tr w:rsidR="00185D27">
        <w:trPr>
          <w:jc w:val="center"/>
        </w:trPr>
        <w:tc>
          <w:tcPr>
            <w:tcW w:w="1243" w:type="dxa"/>
            <w:vAlign w:val="center"/>
          </w:tcPr>
          <w:p w:rsidR="00185D27" w:rsidRDefault="00674387">
            <w:pPr>
              <w:jc w:val="center"/>
            </w:pPr>
            <w:r>
              <w:rPr>
                <w:color w:val="000000"/>
                <w:sz w:val="24"/>
              </w:rPr>
              <w:t>9</w:t>
            </w:r>
          </w:p>
        </w:tc>
        <w:tc>
          <w:tcPr>
            <w:tcW w:w="971" w:type="dxa"/>
            <w:vAlign w:val="center"/>
          </w:tcPr>
          <w:p w:rsidR="00185D27" w:rsidRDefault="00674387">
            <w:pPr>
              <w:jc w:val="center"/>
            </w:pPr>
            <w:r>
              <w:rPr>
                <w:color w:val="000000"/>
                <w:sz w:val="24"/>
              </w:rPr>
              <w:t>Johnson &amp; Johnson</w:t>
            </w:r>
          </w:p>
        </w:tc>
        <w:tc>
          <w:tcPr>
            <w:tcW w:w="993" w:type="dxa"/>
            <w:vAlign w:val="center"/>
          </w:tcPr>
          <w:p w:rsidR="00185D27" w:rsidRDefault="00674387">
            <w:pPr>
              <w:jc w:val="center"/>
            </w:pPr>
            <w:r>
              <w:rPr>
                <w:color w:val="000000"/>
                <w:sz w:val="24"/>
              </w:rPr>
              <w:t>强生公司</w:t>
            </w:r>
          </w:p>
        </w:tc>
        <w:tc>
          <w:tcPr>
            <w:tcW w:w="725" w:type="dxa"/>
            <w:vAlign w:val="center"/>
          </w:tcPr>
          <w:p w:rsidR="00185D27" w:rsidRDefault="00674387">
            <w:pPr>
              <w:jc w:val="center"/>
            </w:pPr>
            <w:r>
              <w:rPr>
                <w:color w:val="000000"/>
                <w:sz w:val="24"/>
              </w:rPr>
              <w:t>JNJ US</w:t>
            </w:r>
          </w:p>
        </w:tc>
        <w:tc>
          <w:tcPr>
            <w:tcW w:w="747" w:type="dxa"/>
            <w:vAlign w:val="center"/>
          </w:tcPr>
          <w:p w:rsidR="00185D27" w:rsidRDefault="00674387">
            <w:pPr>
              <w:jc w:val="center"/>
            </w:pPr>
            <w:r>
              <w:rPr>
                <w:color w:val="000000"/>
                <w:sz w:val="24"/>
              </w:rPr>
              <w:t>美国证券交易所</w:t>
            </w:r>
          </w:p>
        </w:tc>
        <w:tc>
          <w:tcPr>
            <w:tcW w:w="975" w:type="dxa"/>
            <w:vAlign w:val="center"/>
          </w:tcPr>
          <w:p w:rsidR="00185D27" w:rsidRDefault="00674387">
            <w:pPr>
              <w:jc w:val="center"/>
            </w:pPr>
            <w:r>
              <w:rPr>
                <w:color w:val="000000"/>
                <w:sz w:val="24"/>
              </w:rPr>
              <w:t>美国</w:t>
            </w:r>
          </w:p>
        </w:tc>
        <w:tc>
          <w:tcPr>
            <w:tcW w:w="1175" w:type="dxa"/>
            <w:vAlign w:val="center"/>
          </w:tcPr>
          <w:p w:rsidR="00185D27" w:rsidRDefault="00674387">
            <w:pPr>
              <w:jc w:val="right"/>
            </w:pPr>
            <w:r>
              <w:rPr>
                <w:color w:val="000000"/>
                <w:sz w:val="24"/>
              </w:rPr>
              <w:t>2,408</w:t>
            </w:r>
          </w:p>
        </w:tc>
        <w:tc>
          <w:tcPr>
            <w:tcW w:w="975" w:type="dxa"/>
            <w:vAlign w:val="center"/>
          </w:tcPr>
          <w:p w:rsidR="00185D27" w:rsidRDefault="00674387">
            <w:pPr>
              <w:jc w:val="right"/>
            </w:pPr>
            <w:r>
              <w:rPr>
                <w:color w:val="000000"/>
                <w:sz w:val="24"/>
              </w:rPr>
              <w:t>1,940,414.60</w:t>
            </w:r>
          </w:p>
        </w:tc>
        <w:tc>
          <w:tcPr>
            <w:tcW w:w="1175" w:type="dxa"/>
            <w:vAlign w:val="center"/>
          </w:tcPr>
          <w:p w:rsidR="00185D27" w:rsidRDefault="00674387">
            <w:pPr>
              <w:jc w:val="right"/>
            </w:pPr>
            <w:r>
              <w:rPr>
                <w:color w:val="000000"/>
                <w:sz w:val="24"/>
              </w:rPr>
              <w:t>1.73</w:t>
            </w:r>
          </w:p>
        </w:tc>
      </w:tr>
      <w:tr w:rsidR="00185D27">
        <w:trPr>
          <w:jc w:val="center"/>
        </w:trPr>
        <w:tc>
          <w:tcPr>
            <w:tcW w:w="1243" w:type="dxa"/>
            <w:vAlign w:val="center"/>
          </w:tcPr>
          <w:p w:rsidR="00185D27" w:rsidRDefault="00674387">
            <w:pPr>
              <w:jc w:val="center"/>
            </w:pPr>
            <w:r>
              <w:rPr>
                <w:color w:val="000000"/>
                <w:sz w:val="24"/>
              </w:rPr>
              <w:t>10</w:t>
            </w:r>
          </w:p>
        </w:tc>
        <w:tc>
          <w:tcPr>
            <w:tcW w:w="971" w:type="dxa"/>
            <w:vAlign w:val="center"/>
          </w:tcPr>
          <w:p w:rsidR="00185D27" w:rsidRDefault="00674387">
            <w:pPr>
              <w:jc w:val="center"/>
            </w:pPr>
            <w:r>
              <w:rPr>
                <w:color w:val="000000"/>
                <w:sz w:val="24"/>
              </w:rPr>
              <w:t>Ping An Insurance (Group) Company Of China,Ltd.</w:t>
            </w:r>
          </w:p>
        </w:tc>
        <w:tc>
          <w:tcPr>
            <w:tcW w:w="993" w:type="dxa"/>
            <w:vAlign w:val="center"/>
          </w:tcPr>
          <w:p w:rsidR="00185D27" w:rsidRDefault="00674387">
            <w:pPr>
              <w:jc w:val="center"/>
            </w:pPr>
            <w:r>
              <w:rPr>
                <w:color w:val="000000"/>
                <w:sz w:val="24"/>
              </w:rPr>
              <w:t>中国平安保险</w:t>
            </w:r>
            <w:r>
              <w:rPr>
                <w:color w:val="000000"/>
                <w:sz w:val="24"/>
              </w:rPr>
              <w:t>(</w:t>
            </w:r>
            <w:r>
              <w:rPr>
                <w:color w:val="000000"/>
                <w:sz w:val="24"/>
              </w:rPr>
              <w:t>集团</w:t>
            </w:r>
            <w:r>
              <w:rPr>
                <w:color w:val="000000"/>
                <w:sz w:val="24"/>
              </w:rPr>
              <w:t>)</w:t>
            </w:r>
            <w:r>
              <w:rPr>
                <w:color w:val="000000"/>
                <w:sz w:val="24"/>
              </w:rPr>
              <w:t>股份有限公司</w:t>
            </w:r>
          </w:p>
        </w:tc>
        <w:tc>
          <w:tcPr>
            <w:tcW w:w="725" w:type="dxa"/>
            <w:vAlign w:val="center"/>
          </w:tcPr>
          <w:p w:rsidR="00185D27" w:rsidRDefault="00674387">
            <w:pPr>
              <w:jc w:val="center"/>
            </w:pPr>
            <w:r>
              <w:rPr>
                <w:color w:val="000000"/>
                <w:sz w:val="24"/>
              </w:rPr>
              <w:t>2318 HK</w:t>
            </w:r>
          </w:p>
        </w:tc>
        <w:tc>
          <w:tcPr>
            <w:tcW w:w="747" w:type="dxa"/>
            <w:vAlign w:val="center"/>
          </w:tcPr>
          <w:p w:rsidR="00185D27" w:rsidRDefault="00674387">
            <w:pPr>
              <w:jc w:val="center"/>
            </w:pPr>
            <w:r>
              <w:rPr>
                <w:color w:val="000000"/>
                <w:sz w:val="24"/>
              </w:rPr>
              <w:t>香港证券交易所</w:t>
            </w:r>
          </w:p>
        </w:tc>
        <w:tc>
          <w:tcPr>
            <w:tcW w:w="975" w:type="dxa"/>
            <w:vAlign w:val="center"/>
          </w:tcPr>
          <w:p w:rsidR="00185D27" w:rsidRDefault="00674387">
            <w:pPr>
              <w:jc w:val="center"/>
            </w:pPr>
            <w:r>
              <w:rPr>
                <w:color w:val="000000"/>
                <w:sz w:val="24"/>
              </w:rPr>
              <w:t>香港</w:t>
            </w:r>
          </w:p>
        </w:tc>
        <w:tc>
          <w:tcPr>
            <w:tcW w:w="1175" w:type="dxa"/>
            <w:vAlign w:val="center"/>
          </w:tcPr>
          <w:p w:rsidR="00185D27" w:rsidRDefault="00674387">
            <w:pPr>
              <w:jc w:val="right"/>
            </w:pPr>
            <w:r>
              <w:rPr>
                <w:color w:val="000000"/>
                <w:sz w:val="24"/>
              </w:rPr>
              <w:t>30,000</w:t>
            </w:r>
          </w:p>
        </w:tc>
        <w:tc>
          <w:tcPr>
            <w:tcW w:w="975" w:type="dxa"/>
            <w:vAlign w:val="center"/>
          </w:tcPr>
          <w:p w:rsidR="00185D27" w:rsidRDefault="00674387">
            <w:pPr>
              <w:jc w:val="right"/>
            </w:pPr>
            <w:r>
              <w:rPr>
                <w:color w:val="000000"/>
                <w:sz w:val="24"/>
              </w:rPr>
              <w:t>1,918,143.91</w:t>
            </w:r>
          </w:p>
        </w:tc>
        <w:tc>
          <w:tcPr>
            <w:tcW w:w="1175" w:type="dxa"/>
            <w:vAlign w:val="center"/>
          </w:tcPr>
          <w:p w:rsidR="00185D27" w:rsidRDefault="00674387">
            <w:pPr>
              <w:jc w:val="right"/>
            </w:pPr>
            <w:r>
              <w:rPr>
                <w:color w:val="000000"/>
                <w:sz w:val="24"/>
              </w:rPr>
              <w:t>1.71</w:t>
            </w:r>
          </w:p>
        </w:tc>
      </w:tr>
    </w:tbl>
    <w:p w:rsidR="00521EDE" w:rsidRPr="008640AE" w:rsidRDefault="00521EDE"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lastRenderedPageBreak/>
        <w:t>5.7</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color w:val="000000"/>
            <w:kern w:val="0"/>
            <w:sz w:val="24"/>
          </w:rPr>
          <w:t>5.10.3</w:t>
        </w:r>
      </w:smartTag>
      <w:r w:rsidRPr="008640AE">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123,223.23</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1,044.78</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285,352.67</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409,620.68</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5.10.4</w:t>
      </w:r>
      <w:r w:rsidRPr="008640AE">
        <w:rPr>
          <w:color w:val="000000"/>
          <w:kern w:val="0"/>
          <w:sz w:val="24"/>
        </w:rPr>
        <w:t>报告期末持有的处于转股期的可转换债券明细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t>5.10.5</w:t>
        </w:r>
      </w:smartTag>
      <w:r w:rsidRPr="008640AE">
        <w:rPr>
          <w:color w:val="000000"/>
          <w:kern w:val="0"/>
          <w:sz w:val="24"/>
        </w:rPr>
        <w:t>报告期末前十名股票中存在流通受限情况的说明</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本基金本报告期末前十名股票中不存在流通受限的情况。</w:t>
      </w:r>
    </w:p>
    <w:p w:rsidR="000E3B88" w:rsidRPr="008640AE" w:rsidRDefault="000E3B88"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5.10.6</w:t>
      </w:r>
      <w:r w:rsidR="001C46E1" w:rsidRPr="008640AE">
        <w:rPr>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C6069A">
      <w:pPr>
        <w:pStyle w:val="1"/>
        <w:spacing w:beforeLines="100" w:before="312" w:afterLines="100" w:after="312" w:line="288" w:lineRule="auto"/>
        <w:jc w:val="center"/>
        <w:rPr>
          <w:color w:val="000000"/>
          <w:kern w:val="0"/>
          <w:sz w:val="24"/>
          <w:szCs w:val="24"/>
        </w:rPr>
      </w:pPr>
      <w:r w:rsidRPr="008640AE">
        <w:rPr>
          <w:color w:val="000000"/>
          <w:kern w:val="0"/>
          <w:sz w:val="24"/>
          <w:szCs w:val="24"/>
        </w:rPr>
        <w:lastRenderedPageBreak/>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64,619,702.83</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6,838,625.90</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6,804,416.24</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64,653,912.49</w:t>
            </w:r>
          </w:p>
        </w:tc>
      </w:tr>
    </w:tbl>
    <w:p w:rsidR="00185D27" w:rsidRDefault="0067438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C6069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776"/>
        <w:gridCol w:w="1317"/>
        <w:gridCol w:w="1633"/>
        <w:gridCol w:w="1767"/>
        <w:gridCol w:w="1343"/>
      </w:tblGrid>
      <w:tr w:rsidR="005E64DA" w:rsidRPr="008640AE" w:rsidTr="001A3475">
        <w:trPr>
          <w:trHeight w:val="340"/>
          <w:jc w:val="center"/>
        </w:trPr>
        <w:tc>
          <w:tcPr>
            <w:tcW w:w="1070" w:type="dxa"/>
            <w:vAlign w:val="center"/>
          </w:tcPr>
          <w:p w:rsidR="005E64DA" w:rsidRPr="008640AE" w:rsidRDefault="005E64DA" w:rsidP="005546C0">
            <w:pPr>
              <w:pStyle w:val="ad"/>
              <w:adjustRightInd w:val="0"/>
              <w:snapToGrid w:val="0"/>
              <w:spacing w:before="29" w:line="288" w:lineRule="auto"/>
              <w:jc w:val="center"/>
              <w:rPr>
                <w:color w:val="000000"/>
                <w:kern w:val="0"/>
              </w:rPr>
            </w:pPr>
            <w:r w:rsidRPr="008640AE">
              <w:rPr>
                <w:color w:val="000000"/>
                <w:kern w:val="0"/>
              </w:rPr>
              <w:t>序号</w:t>
            </w:r>
          </w:p>
        </w:tc>
        <w:tc>
          <w:tcPr>
            <w:tcW w:w="1851" w:type="dxa"/>
            <w:vAlign w:val="center"/>
          </w:tcPr>
          <w:p w:rsidR="005E64DA" w:rsidRPr="008640AE" w:rsidRDefault="005E64DA" w:rsidP="005546C0">
            <w:pPr>
              <w:adjustRightInd w:val="0"/>
              <w:snapToGrid w:val="0"/>
              <w:spacing w:before="29" w:line="288" w:lineRule="auto"/>
              <w:jc w:val="center"/>
              <w:rPr>
                <w:color w:val="000000"/>
                <w:kern w:val="0"/>
                <w:sz w:val="24"/>
              </w:rPr>
            </w:pPr>
            <w:r w:rsidRPr="008640AE">
              <w:rPr>
                <w:color w:val="000000"/>
                <w:kern w:val="0"/>
                <w:sz w:val="24"/>
              </w:rPr>
              <w:t>交易方式</w:t>
            </w:r>
          </w:p>
        </w:tc>
        <w:tc>
          <w:tcPr>
            <w:tcW w:w="1370" w:type="dxa"/>
            <w:vAlign w:val="center"/>
          </w:tcPr>
          <w:p w:rsidR="005E64DA" w:rsidRPr="008640AE" w:rsidRDefault="005E64DA" w:rsidP="005546C0">
            <w:pPr>
              <w:adjustRightInd w:val="0"/>
              <w:snapToGrid w:val="0"/>
              <w:spacing w:before="29" w:line="288" w:lineRule="auto"/>
              <w:rPr>
                <w:color w:val="000000"/>
                <w:kern w:val="0"/>
                <w:sz w:val="24"/>
              </w:rPr>
            </w:pPr>
            <w:r w:rsidRPr="008640AE">
              <w:rPr>
                <w:color w:val="000000"/>
                <w:kern w:val="0"/>
                <w:sz w:val="24"/>
              </w:rPr>
              <w:t>交易日期</w:t>
            </w:r>
          </w:p>
        </w:tc>
        <w:tc>
          <w:tcPr>
            <w:tcW w:w="1701" w:type="dxa"/>
            <w:vAlign w:val="center"/>
          </w:tcPr>
          <w:p w:rsidR="005E64DA" w:rsidRPr="008640AE" w:rsidRDefault="005E64DA" w:rsidP="005546C0">
            <w:pPr>
              <w:adjustRightInd w:val="0"/>
              <w:snapToGrid w:val="0"/>
              <w:spacing w:before="29" w:line="288" w:lineRule="auto"/>
              <w:jc w:val="center"/>
              <w:rPr>
                <w:color w:val="000000"/>
                <w:kern w:val="0"/>
                <w:sz w:val="24"/>
              </w:rPr>
            </w:pPr>
            <w:r w:rsidRPr="008640AE">
              <w:rPr>
                <w:color w:val="000000"/>
                <w:kern w:val="0"/>
                <w:sz w:val="24"/>
              </w:rPr>
              <w:t>交易份额（份）</w:t>
            </w:r>
          </w:p>
        </w:tc>
        <w:tc>
          <w:tcPr>
            <w:tcW w:w="1842" w:type="dxa"/>
            <w:vAlign w:val="center"/>
          </w:tcPr>
          <w:p w:rsidR="005E64DA" w:rsidRPr="008640AE" w:rsidRDefault="005E64DA" w:rsidP="005546C0">
            <w:pPr>
              <w:adjustRightInd w:val="0"/>
              <w:snapToGrid w:val="0"/>
              <w:spacing w:before="29" w:line="288" w:lineRule="auto"/>
              <w:jc w:val="center"/>
              <w:rPr>
                <w:color w:val="000000"/>
                <w:kern w:val="0"/>
                <w:sz w:val="24"/>
              </w:rPr>
            </w:pPr>
            <w:r w:rsidRPr="008640AE">
              <w:rPr>
                <w:color w:val="000000"/>
                <w:kern w:val="0"/>
                <w:sz w:val="24"/>
              </w:rPr>
              <w:t>交易金额（元）</w:t>
            </w:r>
          </w:p>
        </w:tc>
        <w:tc>
          <w:tcPr>
            <w:tcW w:w="1397" w:type="dxa"/>
            <w:vAlign w:val="center"/>
          </w:tcPr>
          <w:p w:rsidR="005E64DA" w:rsidRPr="008640AE" w:rsidRDefault="005E64DA" w:rsidP="005546C0">
            <w:pPr>
              <w:adjustRightInd w:val="0"/>
              <w:snapToGrid w:val="0"/>
              <w:spacing w:before="29" w:line="288" w:lineRule="auto"/>
              <w:jc w:val="center"/>
              <w:rPr>
                <w:color w:val="000000"/>
                <w:kern w:val="0"/>
                <w:sz w:val="24"/>
              </w:rPr>
            </w:pPr>
            <w:r w:rsidRPr="008640AE">
              <w:rPr>
                <w:color w:val="000000"/>
                <w:kern w:val="0"/>
                <w:sz w:val="24"/>
              </w:rPr>
              <w:t>适用费率</w:t>
            </w:r>
          </w:p>
        </w:tc>
      </w:tr>
      <w:tr w:rsidR="00185D27">
        <w:trPr>
          <w:jc w:val="center"/>
        </w:trPr>
        <w:tc>
          <w:tcPr>
            <w:tcW w:w="1032" w:type="dxa"/>
            <w:vAlign w:val="center"/>
          </w:tcPr>
          <w:p w:rsidR="00185D27" w:rsidRDefault="00674387">
            <w:pPr>
              <w:jc w:val="center"/>
            </w:pPr>
            <w:r>
              <w:rPr>
                <w:color w:val="000000"/>
                <w:sz w:val="24"/>
              </w:rPr>
              <w:t>1</w:t>
            </w:r>
          </w:p>
        </w:tc>
        <w:tc>
          <w:tcPr>
            <w:tcW w:w="1776" w:type="dxa"/>
            <w:vAlign w:val="center"/>
          </w:tcPr>
          <w:p w:rsidR="00185D27" w:rsidRDefault="00674387">
            <w:pPr>
              <w:jc w:val="center"/>
            </w:pPr>
            <w:r>
              <w:rPr>
                <w:color w:val="000000"/>
                <w:sz w:val="24"/>
              </w:rPr>
              <w:t>红利再投</w:t>
            </w:r>
          </w:p>
        </w:tc>
        <w:tc>
          <w:tcPr>
            <w:tcW w:w="1317" w:type="dxa"/>
            <w:vAlign w:val="center"/>
          </w:tcPr>
          <w:p w:rsidR="00185D27" w:rsidRDefault="00674387">
            <w:pPr>
              <w:jc w:val="center"/>
            </w:pPr>
            <w:r>
              <w:rPr>
                <w:color w:val="000000"/>
                <w:sz w:val="24"/>
              </w:rPr>
              <w:t>2018-01-15</w:t>
            </w:r>
          </w:p>
        </w:tc>
        <w:tc>
          <w:tcPr>
            <w:tcW w:w="1633" w:type="dxa"/>
            <w:vAlign w:val="center"/>
          </w:tcPr>
          <w:p w:rsidR="00185D27" w:rsidRDefault="00674387">
            <w:pPr>
              <w:jc w:val="right"/>
            </w:pPr>
            <w:r>
              <w:rPr>
                <w:color w:val="000000"/>
                <w:sz w:val="24"/>
              </w:rPr>
              <w:t>970,108.98</w:t>
            </w:r>
          </w:p>
        </w:tc>
        <w:tc>
          <w:tcPr>
            <w:tcW w:w="1767" w:type="dxa"/>
            <w:vAlign w:val="center"/>
          </w:tcPr>
          <w:p w:rsidR="00185D27" w:rsidRDefault="00674387">
            <w:pPr>
              <w:jc w:val="right"/>
            </w:pPr>
            <w:r>
              <w:rPr>
                <w:color w:val="000000"/>
                <w:sz w:val="24"/>
              </w:rPr>
              <w:t>1,823,804.89</w:t>
            </w:r>
          </w:p>
        </w:tc>
        <w:tc>
          <w:tcPr>
            <w:tcW w:w="1343" w:type="dxa"/>
            <w:vAlign w:val="center"/>
          </w:tcPr>
          <w:p w:rsidR="00185D27" w:rsidRDefault="00674387">
            <w:pPr>
              <w:jc w:val="center"/>
            </w:pPr>
            <w:r>
              <w:rPr>
                <w:color w:val="000000"/>
                <w:sz w:val="24"/>
              </w:rPr>
              <w:t>-</w:t>
            </w:r>
          </w:p>
        </w:tc>
      </w:tr>
      <w:tr w:rsidR="005E64DA" w:rsidRPr="008640AE" w:rsidTr="001A3475">
        <w:trPr>
          <w:trHeight w:val="340"/>
          <w:jc w:val="center"/>
        </w:trPr>
        <w:tc>
          <w:tcPr>
            <w:tcW w:w="1070" w:type="dxa"/>
            <w:vAlign w:val="center"/>
          </w:tcPr>
          <w:p w:rsidR="005E64DA" w:rsidRPr="008640AE" w:rsidRDefault="005E64DA" w:rsidP="005546C0">
            <w:pPr>
              <w:pStyle w:val="ad"/>
              <w:adjustRightInd w:val="0"/>
              <w:snapToGrid w:val="0"/>
              <w:spacing w:before="29" w:line="288" w:lineRule="auto"/>
              <w:jc w:val="center"/>
              <w:rPr>
                <w:color w:val="000000"/>
                <w:kern w:val="0"/>
              </w:rPr>
            </w:pPr>
            <w:r w:rsidRPr="008640AE">
              <w:rPr>
                <w:color w:val="000000"/>
                <w:kern w:val="0"/>
              </w:rPr>
              <w:t>合计</w:t>
            </w:r>
          </w:p>
        </w:tc>
        <w:tc>
          <w:tcPr>
            <w:tcW w:w="1851" w:type="dxa"/>
            <w:vAlign w:val="center"/>
          </w:tcPr>
          <w:p w:rsidR="005E64DA" w:rsidRPr="008640AE" w:rsidRDefault="005E64DA" w:rsidP="005546C0">
            <w:pPr>
              <w:adjustRightInd w:val="0"/>
              <w:snapToGrid w:val="0"/>
              <w:spacing w:before="29" w:line="288" w:lineRule="auto"/>
              <w:jc w:val="right"/>
              <w:rPr>
                <w:color w:val="0000FF"/>
                <w:kern w:val="0"/>
                <w:sz w:val="18"/>
              </w:rPr>
            </w:pPr>
          </w:p>
        </w:tc>
        <w:tc>
          <w:tcPr>
            <w:tcW w:w="1370" w:type="dxa"/>
            <w:vAlign w:val="center"/>
          </w:tcPr>
          <w:p w:rsidR="005E64DA" w:rsidRPr="008640AE" w:rsidRDefault="005E64DA" w:rsidP="005546C0">
            <w:pPr>
              <w:adjustRightInd w:val="0"/>
              <w:snapToGrid w:val="0"/>
              <w:spacing w:before="29" w:line="288" w:lineRule="auto"/>
              <w:jc w:val="right"/>
              <w:rPr>
                <w:color w:val="0000FF"/>
                <w:kern w:val="0"/>
                <w:sz w:val="18"/>
              </w:rPr>
            </w:pPr>
          </w:p>
        </w:tc>
        <w:tc>
          <w:tcPr>
            <w:tcW w:w="1701" w:type="dxa"/>
            <w:vAlign w:val="center"/>
          </w:tcPr>
          <w:p w:rsidR="005E64DA" w:rsidRPr="008640AE" w:rsidRDefault="005E64DA" w:rsidP="005546C0">
            <w:pPr>
              <w:adjustRightInd w:val="0"/>
              <w:snapToGrid w:val="0"/>
              <w:spacing w:before="29" w:line="288" w:lineRule="auto"/>
              <w:jc w:val="right"/>
              <w:rPr>
                <w:color w:val="000000"/>
                <w:sz w:val="24"/>
              </w:rPr>
            </w:pPr>
            <w:r w:rsidRPr="008640AE">
              <w:rPr>
                <w:color w:val="000000"/>
                <w:sz w:val="24"/>
              </w:rPr>
              <w:t>970,108.98</w:t>
            </w:r>
          </w:p>
        </w:tc>
        <w:tc>
          <w:tcPr>
            <w:tcW w:w="1842" w:type="dxa"/>
            <w:vAlign w:val="center"/>
          </w:tcPr>
          <w:p w:rsidR="005E64DA" w:rsidRPr="008640AE" w:rsidRDefault="005E64DA" w:rsidP="005546C0">
            <w:pPr>
              <w:adjustRightInd w:val="0"/>
              <w:snapToGrid w:val="0"/>
              <w:spacing w:before="29" w:line="288" w:lineRule="auto"/>
              <w:jc w:val="right"/>
              <w:rPr>
                <w:color w:val="000000"/>
                <w:sz w:val="24"/>
              </w:rPr>
            </w:pPr>
            <w:r w:rsidRPr="008640AE">
              <w:rPr>
                <w:color w:val="000000"/>
                <w:sz w:val="24"/>
              </w:rPr>
              <w:t>1,823,804.89</w:t>
            </w:r>
          </w:p>
        </w:tc>
        <w:tc>
          <w:tcPr>
            <w:tcW w:w="1397" w:type="dxa"/>
            <w:vAlign w:val="center"/>
          </w:tcPr>
          <w:p w:rsidR="005E64DA" w:rsidRPr="008640AE" w:rsidRDefault="005E64DA" w:rsidP="005546C0">
            <w:pPr>
              <w:adjustRightInd w:val="0"/>
              <w:snapToGrid w:val="0"/>
              <w:spacing w:before="29" w:line="288" w:lineRule="auto"/>
              <w:jc w:val="right"/>
              <w:rPr>
                <w:color w:val="0000FF"/>
                <w:kern w:val="0"/>
                <w:sz w:val="18"/>
              </w:rPr>
            </w:pPr>
          </w:p>
        </w:tc>
      </w:tr>
    </w:tbl>
    <w:p w:rsidR="00200B62" w:rsidRPr="008640AE" w:rsidRDefault="00200B62" w:rsidP="005546C0">
      <w:pPr>
        <w:autoSpaceDE w:val="0"/>
        <w:autoSpaceDN w:val="0"/>
        <w:adjustRightInd w:val="0"/>
        <w:spacing w:before="29" w:line="288" w:lineRule="auto"/>
        <w:jc w:val="left"/>
        <w:rPr>
          <w:color w:val="000000"/>
          <w:sz w:val="24"/>
        </w:rPr>
      </w:pPr>
      <w:bookmarkStart w:id="0" w:name="_GoBack"/>
      <w:bookmarkEnd w:id="0"/>
    </w:p>
    <w:p w:rsidR="00ED3DCF" w:rsidRDefault="00ED3DCF" w:rsidP="00C6069A">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ED3DCF" w:rsidRDefault="00ED3DCF" w:rsidP="00ED3DCF">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3DCF" w:rsidTr="00ED3DCF">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3DCF" w:rsidTr="00ED3DCF">
        <w:tc>
          <w:tcPr>
            <w:tcW w:w="993" w:type="dxa"/>
            <w:vMerge/>
            <w:tcBorders>
              <w:top w:val="single" w:sz="4" w:space="0" w:color="auto"/>
              <w:left w:val="single" w:sz="4" w:space="0" w:color="auto"/>
              <w:bottom w:val="single" w:sz="4" w:space="0" w:color="auto"/>
              <w:right w:val="single" w:sz="4" w:space="0" w:color="auto"/>
            </w:tcBorders>
            <w:vAlign w:val="center"/>
            <w:hideMark/>
          </w:tcPr>
          <w:p w:rsidR="00ED3DCF" w:rsidRDefault="00ED3DCF">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3DCF" w:rsidRDefault="00ED3DCF">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3DCF" w:rsidRDefault="00ED3DCF">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3DCF" w:rsidRDefault="00ED3DCF">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185D27">
        <w:tc>
          <w:tcPr>
            <w:tcW w:w="992" w:type="dxa"/>
            <w:vMerge w:val="restart"/>
          </w:tcPr>
          <w:p w:rsidR="00185D27" w:rsidRDefault="00185D27"/>
          <w:p w:rsidR="00185D27" w:rsidRDefault="00674387">
            <w:r>
              <w:rPr>
                <w:rFonts w:ascii="宋体" w:hAnsi="宋体" w:hint="eastAsia"/>
                <w:bCs/>
                <w:color w:val="000000"/>
                <w:kern w:val="0"/>
                <w:szCs w:val="21"/>
              </w:rPr>
              <w:t>机构</w:t>
            </w:r>
          </w:p>
        </w:tc>
        <w:tc>
          <w:tcPr>
            <w:tcW w:w="991" w:type="dxa"/>
            <w:vAlign w:val="center"/>
          </w:tcPr>
          <w:p w:rsidR="00185D27" w:rsidRDefault="00674387">
            <w:pPr>
              <w:jc w:val="center"/>
            </w:pPr>
            <w:r>
              <w:rPr>
                <w:rFonts w:ascii="宋体" w:hAnsi="宋体" w:hint="eastAsia"/>
                <w:color w:val="000000"/>
                <w:kern w:val="0"/>
                <w:szCs w:val="21"/>
              </w:rPr>
              <w:t>1</w:t>
            </w:r>
          </w:p>
        </w:tc>
        <w:tc>
          <w:tcPr>
            <w:tcW w:w="1843" w:type="dxa"/>
            <w:vAlign w:val="center"/>
          </w:tcPr>
          <w:p w:rsidR="00185D27" w:rsidRDefault="00674387">
            <w:pPr>
              <w:jc w:val="center"/>
            </w:pPr>
            <w:r>
              <w:rPr>
                <w:rFonts w:ascii="宋体" w:hAnsi="宋体" w:hint="eastAsia"/>
                <w:color w:val="000000"/>
                <w:kern w:val="0"/>
                <w:szCs w:val="21"/>
              </w:rPr>
              <w:t>2018/1/1-2018/3/31</w:t>
            </w:r>
          </w:p>
        </w:tc>
        <w:tc>
          <w:tcPr>
            <w:tcW w:w="851" w:type="dxa"/>
            <w:vAlign w:val="center"/>
          </w:tcPr>
          <w:p w:rsidR="00185D27" w:rsidRDefault="00674387">
            <w:pPr>
              <w:jc w:val="center"/>
            </w:pPr>
            <w:r>
              <w:rPr>
                <w:rFonts w:ascii="宋体" w:hAnsi="宋体" w:hint="eastAsia"/>
                <w:color w:val="000000"/>
                <w:kern w:val="0"/>
                <w:szCs w:val="21"/>
              </w:rPr>
              <w:t>26,054,355.51</w:t>
            </w:r>
          </w:p>
        </w:tc>
        <w:tc>
          <w:tcPr>
            <w:tcW w:w="850" w:type="dxa"/>
            <w:vAlign w:val="center"/>
          </w:tcPr>
          <w:p w:rsidR="00185D27" w:rsidRDefault="00674387">
            <w:pPr>
              <w:jc w:val="center"/>
            </w:pPr>
            <w:r>
              <w:rPr>
                <w:rFonts w:ascii="宋体" w:hAnsi="宋体" w:hint="eastAsia"/>
                <w:color w:val="000000"/>
                <w:kern w:val="0"/>
                <w:szCs w:val="21"/>
              </w:rPr>
              <w:t>970,108.98</w:t>
            </w:r>
          </w:p>
        </w:tc>
        <w:tc>
          <w:tcPr>
            <w:tcW w:w="1134" w:type="dxa"/>
            <w:vAlign w:val="center"/>
          </w:tcPr>
          <w:p w:rsidR="00185D27" w:rsidRDefault="00674387">
            <w:pPr>
              <w:jc w:val="center"/>
            </w:pPr>
            <w:r>
              <w:rPr>
                <w:rFonts w:ascii="宋体" w:hAnsi="宋体" w:hint="eastAsia"/>
                <w:color w:val="000000"/>
                <w:kern w:val="0"/>
                <w:szCs w:val="21"/>
              </w:rPr>
              <w:t>-</w:t>
            </w:r>
          </w:p>
        </w:tc>
        <w:tc>
          <w:tcPr>
            <w:tcW w:w="1419" w:type="dxa"/>
            <w:vAlign w:val="center"/>
          </w:tcPr>
          <w:p w:rsidR="00185D27" w:rsidRDefault="00674387">
            <w:pPr>
              <w:jc w:val="center"/>
            </w:pPr>
            <w:r>
              <w:rPr>
                <w:rFonts w:ascii="宋体" w:hAnsi="宋体" w:hint="eastAsia"/>
                <w:color w:val="000000"/>
                <w:kern w:val="0"/>
                <w:szCs w:val="21"/>
              </w:rPr>
              <w:t>27,024,464.49</w:t>
            </w:r>
          </w:p>
        </w:tc>
        <w:tc>
          <w:tcPr>
            <w:tcW w:w="1130" w:type="dxa"/>
            <w:vAlign w:val="center"/>
          </w:tcPr>
          <w:p w:rsidR="00185D27" w:rsidRDefault="00674387">
            <w:pPr>
              <w:jc w:val="center"/>
            </w:pPr>
            <w:r>
              <w:rPr>
                <w:rFonts w:ascii="宋体" w:hAnsi="宋体" w:hint="eastAsia"/>
                <w:color w:val="000000"/>
                <w:kern w:val="0"/>
                <w:szCs w:val="21"/>
              </w:rPr>
              <w:t>41.80%</w:t>
            </w:r>
          </w:p>
        </w:tc>
      </w:tr>
      <w:tr w:rsidR="00ED3DCF" w:rsidTr="00ED3DCF">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3DCF" w:rsidTr="00ED3DCF">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D3DCF" w:rsidRDefault="00ED3DCF" w:rsidP="00ED3DCF">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8.2 影响投资者决策的其他重要信息</w:t>
      </w:r>
    </w:p>
    <w:p w:rsidR="00185D27" w:rsidRPr="00772374" w:rsidRDefault="00674387" w:rsidP="00772374">
      <w:pPr>
        <w:autoSpaceDE w:val="0"/>
        <w:autoSpaceDN w:val="0"/>
        <w:adjustRightInd w:val="0"/>
        <w:spacing w:before="29" w:line="288" w:lineRule="auto"/>
        <w:ind w:firstLineChars="200" w:firstLine="480"/>
        <w:jc w:val="left"/>
        <w:rPr>
          <w:color w:val="000000"/>
          <w:sz w:val="24"/>
        </w:rPr>
      </w:pPr>
      <w:r w:rsidRPr="00772374">
        <w:rPr>
          <w:rFonts w:hint="eastAsia"/>
          <w:color w:val="000000"/>
          <w:sz w:val="24"/>
        </w:rPr>
        <w:t>1</w:t>
      </w:r>
      <w:r w:rsidRPr="00772374">
        <w:rPr>
          <w:rFonts w:hint="eastAsia"/>
          <w:color w:val="000000"/>
          <w:sz w:val="24"/>
        </w:rPr>
        <w:t>、根据财政部和国家税务总局于</w:t>
      </w:r>
      <w:r w:rsidRPr="00772374">
        <w:rPr>
          <w:rFonts w:hint="eastAsia"/>
          <w:color w:val="000000"/>
          <w:sz w:val="24"/>
        </w:rPr>
        <w:t>2016</w:t>
      </w:r>
      <w:r w:rsidRPr="00772374">
        <w:rPr>
          <w:rFonts w:hint="eastAsia"/>
          <w:color w:val="000000"/>
          <w:sz w:val="24"/>
        </w:rPr>
        <w:t>年</w:t>
      </w:r>
      <w:r w:rsidRPr="00772374">
        <w:rPr>
          <w:rFonts w:hint="eastAsia"/>
          <w:color w:val="000000"/>
          <w:sz w:val="24"/>
        </w:rPr>
        <w:t>12</w:t>
      </w:r>
      <w:r w:rsidRPr="00772374">
        <w:rPr>
          <w:rFonts w:hint="eastAsia"/>
          <w:color w:val="000000"/>
          <w:sz w:val="24"/>
        </w:rPr>
        <w:t>月</w:t>
      </w:r>
      <w:r w:rsidRPr="00772374">
        <w:rPr>
          <w:rFonts w:hint="eastAsia"/>
          <w:color w:val="000000"/>
          <w:sz w:val="24"/>
        </w:rPr>
        <w:t>21</w:t>
      </w:r>
      <w:r w:rsidRPr="00772374">
        <w:rPr>
          <w:rFonts w:hint="eastAsia"/>
          <w:color w:val="000000"/>
          <w:sz w:val="24"/>
        </w:rPr>
        <w:t>日联合发布的《关于明确金融、房</w:t>
      </w:r>
      <w:r w:rsidRPr="00772374">
        <w:rPr>
          <w:rFonts w:hint="eastAsia"/>
          <w:color w:val="000000"/>
          <w:sz w:val="24"/>
        </w:rPr>
        <w:lastRenderedPageBreak/>
        <w:t>地产开发、教育辅助服务等增值税政策的通知》（财税</w:t>
      </w:r>
      <w:r w:rsidRPr="00772374">
        <w:rPr>
          <w:rFonts w:hint="eastAsia"/>
          <w:color w:val="000000"/>
          <w:sz w:val="24"/>
        </w:rPr>
        <w:t>[2016]140</w:t>
      </w:r>
      <w:r w:rsidRPr="00772374">
        <w:rPr>
          <w:rFonts w:hint="eastAsia"/>
          <w:color w:val="000000"/>
          <w:sz w:val="24"/>
        </w:rPr>
        <w:t>号）以及于</w:t>
      </w:r>
      <w:r w:rsidRPr="00772374">
        <w:rPr>
          <w:rFonts w:hint="eastAsia"/>
          <w:color w:val="000000"/>
          <w:sz w:val="24"/>
        </w:rPr>
        <w:t>2017</w:t>
      </w:r>
      <w:r w:rsidRPr="00772374">
        <w:rPr>
          <w:rFonts w:hint="eastAsia"/>
          <w:color w:val="000000"/>
          <w:sz w:val="24"/>
        </w:rPr>
        <w:t>年</w:t>
      </w:r>
      <w:r w:rsidRPr="00772374">
        <w:rPr>
          <w:rFonts w:hint="eastAsia"/>
          <w:color w:val="000000"/>
          <w:sz w:val="24"/>
        </w:rPr>
        <w:t>6</w:t>
      </w:r>
      <w:r w:rsidRPr="00772374">
        <w:rPr>
          <w:rFonts w:hint="eastAsia"/>
          <w:color w:val="000000"/>
          <w:sz w:val="24"/>
        </w:rPr>
        <w:t>月</w:t>
      </w:r>
      <w:r w:rsidRPr="00772374">
        <w:rPr>
          <w:rFonts w:hint="eastAsia"/>
          <w:color w:val="000000"/>
          <w:sz w:val="24"/>
        </w:rPr>
        <w:t>30</w:t>
      </w:r>
      <w:r w:rsidRPr="00772374">
        <w:rPr>
          <w:rFonts w:hint="eastAsia"/>
          <w:color w:val="000000"/>
          <w:sz w:val="24"/>
        </w:rPr>
        <w:t>日联合发布的《财政部、税务总局关于资管产品增值税有关问题的通知》（财税</w:t>
      </w:r>
      <w:r w:rsidRPr="00772374">
        <w:rPr>
          <w:rFonts w:hint="eastAsia"/>
          <w:color w:val="000000"/>
          <w:sz w:val="24"/>
        </w:rPr>
        <w:t>[2017]56</w:t>
      </w:r>
      <w:r w:rsidRPr="00772374">
        <w:rPr>
          <w:rFonts w:hint="eastAsia"/>
          <w:color w:val="000000"/>
          <w:sz w:val="24"/>
        </w:rPr>
        <w:t>号）等规定，自</w:t>
      </w:r>
      <w:r w:rsidRPr="00772374">
        <w:rPr>
          <w:rFonts w:hint="eastAsia"/>
          <w:color w:val="000000"/>
          <w:sz w:val="24"/>
        </w:rPr>
        <w:t>2018</w:t>
      </w:r>
      <w:r w:rsidRPr="00772374">
        <w:rPr>
          <w:rFonts w:hint="eastAsia"/>
          <w:color w:val="000000"/>
          <w:sz w:val="24"/>
        </w:rPr>
        <w:t>年</w:t>
      </w:r>
      <w:r w:rsidRPr="00772374">
        <w:rPr>
          <w:rFonts w:hint="eastAsia"/>
          <w:color w:val="000000"/>
          <w:sz w:val="24"/>
        </w:rPr>
        <w:t>1</w:t>
      </w:r>
      <w:r w:rsidRPr="00772374">
        <w:rPr>
          <w:rFonts w:hint="eastAsia"/>
          <w:color w:val="000000"/>
          <w:sz w:val="24"/>
        </w:rPr>
        <w:t>月</w:t>
      </w:r>
      <w:r w:rsidRPr="00772374">
        <w:rPr>
          <w:rFonts w:hint="eastAsia"/>
          <w:color w:val="000000"/>
          <w:sz w:val="24"/>
        </w:rPr>
        <w:t>1</w:t>
      </w:r>
      <w:r w:rsidRPr="00772374">
        <w:rPr>
          <w:rFonts w:hint="eastAsia"/>
          <w:color w:val="000000"/>
          <w:sz w:val="24"/>
        </w:rPr>
        <w:t>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ED3DCF" w:rsidRPr="00772374" w:rsidRDefault="00ED3DCF" w:rsidP="00772374">
      <w:pPr>
        <w:autoSpaceDE w:val="0"/>
        <w:autoSpaceDN w:val="0"/>
        <w:adjustRightInd w:val="0"/>
        <w:spacing w:before="29" w:line="288" w:lineRule="auto"/>
        <w:ind w:firstLineChars="200" w:firstLine="480"/>
        <w:jc w:val="left"/>
        <w:rPr>
          <w:color w:val="000000"/>
          <w:sz w:val="24"/>
        </w:rPr>
      </w:pPr>
      <w:r w:rsidRPr="00772374">
        <w:rPr>
          <w:rFonts w:hint="eastAsia"/>
          <w:color w:val="000000"/>
          <w:sz w:val="24"/>
        </w:rPr>
        <w:t>2</w:t>
      </w:r>
      <w:r w:rsidRPr="00772374">
        <w:rPr>
          <w:rFonts w:hint="eastAsia"/>
          <w:color w:val="000000"/>
          <w:sz w:val="24"/>
        </w:rPr>
        <w:t>、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w:t>
      </w:r>
      <w:r w:rsidRPr="00772374">
        <w:rPr>
          <w:rFonts w:hint="eastAsia"/>
          <w:color w:val="000000"/>
          <w:sz w:val="24"/>
        </w:rPr>
        <w:t>7</w:t>
      </w:r>
      <w:r w:rsidRPr="00772374">
        <w:rPr>
          <w:rFonts w:hint="eastAsia"/>
          <w:color w:val="000000"/>
          <w:sz w:val="24"/>
        </w:rPr>
        <w:t>日的基金份额持有人收取不低于</w:t>
      </w:r>
      <w:r w:rsidRPr="00772374">
        <w:rPr>
          <w:rFonts w:hint="eastAsia"/>
          <w:color w:val="000000"/>
          <w:sz w:val="24"/>
        </w:rPr>
        <w:t>1.5%</w:t>
      </w:r>
      <w:r w:rsidRPr="00772374">
        <w:rPr>
          <w:rFonts w:hint="eastAsia"/>
          <w:color w:val="000000"/>
          <w:sz w:val="24"/>
        </w:rPr>
        <w:t>的赎回费并全额计入基金财产”的条款已于</w:t>
      </w:r>
      <w:r w:rsidRPr="00772374">
        <w:rPr>
          <w:rFonts w:hint="eastAsia"/>
          <w:color w:val="000000"/>
          <w:sz w:val="24"/>
        </w:rPr>
        <w:t>2018</w:t>
      </w:r>
      <w:r w:rsidRPr="00772374">
        <w:rPr>
          <w:rFonts w:hint="eastAsia"/>
          <w:color w:val="000000"/>
          <w:sz w:val="24"/>
        </w:rPr>
        <w:t>年</w:t>
      </w:r>
      <w:r w:rsidRPr="00772374">
        <w:rPr>
          <w:rFonts w:hint="eastAsia"/>
          <w:color w:val="000000"/>
          <w:sz w:val="24"/>
        </w:rPr>
        <w:t>3</w:t>
      </w:r>
      <w:r w:rsidRPr="00772374">
        <w:rPr>
          <w:rFonts w:hint="eastAsia"/>
          <w:color w:val="000000"/>
          <w:sz w:val="24"/>
        </w:rPr>
        <w:t>月</w:t>
      </w:r>
      <w:r w:rsidRPr="00772374">
        <w:rPr>
          <w:rFonts w:hint="eastAsia"/>
          <w:color w:val="000000"/>
          <w:sz w:val="24"/>
        </w:rPr>
        <w:t>31</w:t>
      </w:r>
      <w:r w:rsidRPr="00772374">
        <w:rPr>
          <w:rFonts w:hint="eastAsia"/>
          <w:color w:val="000000"/>
          <w:sz w:val="24"/>
        </w:rPr>
        <w:t>日起正式实施。欲知详情请查阅本基金管理人于</w:t>
      </w:r>
      <w:r w:rsidRPr="00772374">
        <w:rPr>
          <w:rFonts w:hint="eastAsia"/>
          <w:color w:val="000000"/>
          <w:sz w:val="24"/>
        </w:rPr>
        <w:t>2018</w:t>
      </w:r>
      <w:r w:rsidRPr="00772374">
        <w:rPr>
          <w:rFonts w:hint="eastAsia"/>
          <w:color w:val="000000"/>
          <w:sz w:val="24"/>
        </w:rPr>
        <w:t>年</w:t>
      </w:r>
      <w:r w:rsidRPr="00772374">
        <w:rPr>
          <w:rFonts w:hint="eastAsia"/>
          <w:color w:val="000000"/>
          <w:sz w:val="24"/>
        </w:rPr>
        <w:t>3</w:t>
      </w:r>
      <w:r w:rsidRPr="00772374">
        <w:rPr>
          <w:rFonts w:hint="eastAsia"/>
          <w:color w:val="000000"/>
          <w:sz w:val="24"/>
        </w:rPr>
        <w:t>月</w:t>
      </w:r>
      <w:r w:rsidRPr="00772374">
        <w:rPr>
          <w:rFonts w:hint="eastAsia"/>
          <w:color w:val="000000"/>
          <w:sz w:val="24"/>
        </w:rPr>
        <w:t>22</w:t>
      </w:r>
      <w:r w:rsidRPr="00772374">
        <w:rPr>
          <w:rFonts w:hint="eastAsia"/>
          <w:color w:val="000000"/>
          <w:sz w:val="24"/>
        </w:rPr>
        <w:t>日发布的有关公告及法律文件。</w:t>
      </w:r>
    </w:p>
    <w:p w:rsidR="00CF0249" w:rsidRPr="008640AE" w:rsidRDefault="00CF0249" w:rsidP="005546C0">
      <w:pPr>
        <w:spacing w:before="29" w:line="288" w:lineRule="auto"/>
        <w:ind w:firstLineChars="200" w:firstLine="480"/>
        <w:rPr>
          <w:color w:val="000000"/>
          <w:sz w:val="24"/>
        </w:rPr>
      </w:pPr>
    </w:p>
    <w:p w:rsidR="0076518F" w:rsidRPr="008640AE" w:rsidRDefault="0076518F" w:rsidP="00C6069A">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9</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1</w:t>
      </w:r>
      <w:r w:rsidR="008975BC" w:rsidRPr="008640AE">
        <w:rPr>
          <w:b/>
          <w:bCs/>
          <w:color w:val="000000"/>
          <w:kern w:val="0"/>
          <w:sz w:val="24"/>
        </w:rPr>
        <w:t>备查文件目录</w:t>
      </w:r>
    </w:p>
    <w:p w:rsidR="00185D27" w:rsidRDefault="00674387">
      <w:pPr>
        <w:spacing w:before="29" w:line="288" w:lineRule="auto"/>
        <w:ind w:firstLineChars="200" w:firstLine="480"/>
        <w:rPr>
          <w:color w:val="000000"/>
          <w:sz w:val="24"/>
        </w:rPr>
      </w:pPr>
      <w:r>
        <w:rPr>
          <w:color w:val="000000"/>
          <w:sz w:val="24"/>
        </w:rPr>
        <w:t>1</w:t>
      </w:r>
      <w:r>
        <w:rPr>
          <w:color w:val="000000"/>
          <w:sz w:val="24"/>
        </w:rPr>
        <w:t>、中国证监会批准交银施罗德环球精选价值证券投资基金募集的文件；</w:t>
      </w:r>
    </w:p>
    <w:p w:rsidR="00185D27" w:rsidRDefault="00674387">
      <w:pPr>
        <w:spacing w:before="29" w:line="288" w:lineRule="auto"/>
        <w:ind w:firstLineChars="200" w:firstLine="480"/>
        <w:rPr>
          <w:color w:val="000000"/>
          <w:sz w:val="24"/>
        </w:rPr>
      </w:pPr>
      <w:r>
        <w:rPr>
          <w:color w:val="000000"/>
          <w:sz w:val="24"/>
        </w:rPr>
        <w:t>2</w:t>
      </w:r>
      <w:r>
        <w:rPr>
          <w:color w:val="000000"/>
          <w:sz w:val="24"/>
        </w:rPr>
        <w:t>、《交银施罗德环球精选价值证券投资基金基金合同》；</w:t>
      </w:r>
    </w:p>
    <w:p w:rsidR="00185D27" w:rsidRDefault="00674387">
      <w:pPr>
        <w:spacing w:before="29" w:line="288" w:lineRule="auto"/>
        <w:ind w:firstLineChars="200" w:firstLine="480"/>
        <w:rPr>
          <w:color w:val="000000"/>
          <w:sz w:val="24"/>
        </w:rPr>
      </w:pPr>
      <w:r>
        <w:rPr>
          <w:color w:val="000000"/>
          <w:sz w:val="24"/>
        </w:rPr>
        <w:t>3</w:t>
      </w:r>
      <w:r>
        <w:rPr>
          <w:color w:val="000000"/>
          <w:sz w:val="24"/>
        </w:rPr>
        <w:t>、《交银施罗德环球精选价值证券投资基金招募说明书》；</w:t>
      </w:r>
    </w:p>
    <w:p w:rsidR="00185D27" w:rsidRDefault="00674387">
      <w:pPr>
        <w:spacing w:before="29" w:line="288" w:lineRule="auto"/>
        <w:ind w:firstLineChars="200" w:firstLine="480"/>
        <w:rPr>
          <w:color w:val="000000"/>
          <w:sz w:val="24"/>
        </w:rPr>
      </w:pPr>
      <w:r>
        <w:rPr>
          <w:color w:val="000000"/>
          <w:sz w:val="24"/>
        </w:rPr>
        <w:t>4</w:t>
      </w:r>
      <w:r>
        <w:rPr>
          <w:color w:val="000000"/>
          <w:sz w:val="24"/>
        </w:rPr>
        <w:t>、《交银施罗德环球精选价值证券投资基金托管协议》；</w:t>
      </w:r>
      <w:r>
        <w:rPr>
          <w:color w:val="000000"/>
          <w:sz w:val="24"/>
        </w:rPr>
        <w:t xml:space="preserve"> </w:t>
      </w:r>
    </w:p>
    <w:p w:rsidR="00185D27" w:rsidRDefault="00674387">
      <w:pPr>
        <w:spacing w:before="29" w:line="288" w:lineRule="auto"/>
        <w:ind w:firstLineChars="200" w:firstLine="480"/>
        <w:rPr>
          <w:color w:val="000000"/>
          <w:sz w:val="24"/>
        </w:rPr>
      </w:pPr>
      <w:r>
        <w:rPr>
          <w:color w:val="000000"/>
          <w:sz w:val="24"/>
        </w:rPr>
        <w:t>5</w:t>
      </w:r>
      <w:r>
        <w:rPr>
          <w:color w:val="000000"/>
          <w:sz w:val="24"/>
        </w:rPr>
        <w:t>、关于申请募集交银施罗德环球精选价值证券投资基金之法律意见书；</w:t>
      </w:r>
    </w:p>
    <w:p w:rsidR="00185D27" w:rsidRDefault="00674387">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185D27" w:rsidRDefault="00674387">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、报告期内交银施罗德环球精选价值证券投资基金在指定报刊上各项公告的原稿。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2</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3</w:t>
      </w:r>
      <w:r w:rsidR="008975BC" w:rsidRPr="008640AE">
        <w:rPr>
          <w:b/>
          <w:bCs/>
          <w:color w:val="000000"/>
          <w:kern w:val="0"/>
          <w:sz w:val="24"/>
        </w:rPr>
        <w:t>查阅方式</w:t>
      </w:r>
    </w:p>
    <w:p w:rsidR="00185D27" w:rsidRDefault="00674387">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w:t>
      </w:r>
      <w:r w:rsidRPr="008640AE">
        <w:rPr>
          <w:color w:val="000000"/>
          <w:sz w:val="24"/>
        </w:rPr>
        <w:lastRenderedPageBreak/>
        <w:t>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0"/>
      <w:footerReference w:type="even" r:id="rId11"/>
      <w:headerReference w:type="first" r:id="rId12"/>
      <w:footerReference w:type="first" r:id="rId13"/>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252" w:rsidRDefault="000E4252">
      <w:r>
        <w:separator/>
      </w:r>
    </w:p>
  </w:endnote>
  <w:endnote w:type="continuationSeparator" w:id="0">
    <w:p w:rsidR="000E4252" w:rsidRDefault="000E4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292" w:rsidRPr="001D0DB0" w:rsidRDefault="007D1292" w:rsidP="00B918B8">
    <w:pPr>
      <w:pStyle w:val="a6"/>
      <w:jc w:val="center"/>
    </w:pPr>
    <w:r>
      <w:rPr>
        <w:rFonts w:hint="eastAsia"/>
        <w:kern w:val="0"/>
        <w:szCs w:val="21"/>
      </w:rPr>
      <w:t>第</w:t>
    </w:r>
    <w:r w:rsidR="00133C6D">
      <w:rPr>
        <w:kern w:val="0"/>
        <w:szCs w:val="21"/>
      </w:rPr>
      <w:fldChar w:fldCharType="begin"/>
    </w:r>
    <w:r>
      <w:rPr>
        <w:kern w:val="0"/>
        <w:szCs w:val="21"/>
      </w:rPr>
      <w:instrText xml:space="preserve"> PAGE </w:instrText>
    </w:r>
    <w:r w:rsidR="00133C6D">
      <w:rPr>
        <w:kern w:val="0"/>
        <w:szCs w:val="21"/>
      </w:rPr>
      <w:fldChar w:fldCharType="separate"/>
    </w:r>
    <w:r w:rsidR="00DB26C7">
      <w:rPr>
        <w:noProof/>
        <w:kern w:val="0"/>
        <w:szCs w:val="21"/>
      </w:rPr>
      <w:t>12</w:t>
    </w:r>
    <w:r w:rsidR="00133C6D">
      <w:rPr>
        <w:kern w:val="0"/>
        <w:szCs w:val="21"/>
      </w:rPr>
      <w:fldChar w:fldCharType="end"/>
    </w:r>
    <w:r>
      <w:rPr>
        <w:rFonts w:hint="eastAsia"/>
        <w:kern w:val="0"/>
        <w:szCs w:val="21"/>
      </w:rPr>
      <w:t>页共</w:t>
    </w:r>
    <w:r w:rsidR="00133C6D">
      <w:rPr>
        <w:kern w:val="0"/>
        <w:szCs w:val="21"/>
      </w:rPr>
      <w:fldChar w:fldCharType="begin"/>
    </w:r>
    <w:r>
      <w:rPr>
        <w:kern w:val="0"/>
        <w:szCs w:val="21"/>
      </w:rPr>
      <w:instrText xml:space="preserve"> NUMPAGES </w:instrText>
    </w:r>
    <w:r w:rsidR="00133C6D">
      <w:rPr>
        <w:kern w:val="0"/>
        <w:szCs w:val="21"/>
      </w:rPr>
      <w:fldChar w:fldCharType="separate"/>
    </w:r>
    <w:r w:rsidR="00DB26C7">
      <w:rPr>
        <w:noProof/>
        <w:kern w:val="0"/>
        <w:szCs w:val="21"/>
      </w:rPr>
      <w:t>14</w:t>
    </w:r>
    <w:r w:rsidR="00133C6D">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D9C" w:rsidRDefault="00133C6D">
    <w:pPr>
      <w:pStyle w:val="a6"/>
      <w:framePr w:wrap="around" w:vAnchor="text" w:hAnchor="margin" w:xAlign="center" w:y="1"/>
      <w:rPr>
        <w:rStyle w:val="a7"/>
      </w:rPr>
    </w:pPr>
    <w:r>
      <w:rPr>
        <w:rStyle w:val="a7"/>
      </w:rPr>
      <w:fldChar w:fldCharType="begin"/>
    </w:r>
    <w:r w:rsidR="00547D9C">
      <w:rPr>
        <w:rStyle w:val="a7"/>
      </w:rPr>
      <w:instrText xml:space="preserve">PAGE  </w:instrText>
    </w:r>
    <w:r>
      <w:rPr>
        <w:rStyle w:val="a7"/>
      </w:rPr>
      <w:fldChar w:fldCharType="end"/>
    </w:r>
  </w:p>
  <w:p w:rsidR="00547D9C" w:rsidRDefault="00547D9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252" w:rsidRDefault="000E4252">
      <w:r>
        <w:separator/>
      </w:r>
    </w:p>
  </w:footnote>
  <w:footnote w:type="continuationSeparator" w:id="0">
    <w:p w:rsidR="000E4252" w:rsidRDefault="000E4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56" w:rsidRPr="00C6069A" w:rsidRDefault="00C6069A" w:rsidP="00C6069A">
    <w:pPr>
      <w:pStyle w:val="a9"/>
      <w:pBdr>
        <w:bottom w:val="single" w:sz="6" w:space="0" w:color="auto"/>
      </w:pBdr>
      <w:ind w:firstLine="480"/>
      <w:jc w:val="right"/>
      <w:rPr>
        <w:sz w:val="24"/>
        <w:szCs w:val="24"/>
      </w:rPr>
    </w:pPr>
    <w:r w:rsidRPr="003E676C">
      <w:rPr>
        <w:sz w:val="24"/>
        <w:szCs w:val="24"/>
      </w:rPr>
      <w:t>交银施罗德环球精选价值证券投资基金</w:t>
    </w:r>
    <w:r w:rsidRPr="003E676C">
      <w:rPr>
        <w:sz w:val="24"/>
        <w:szCs w:val="24"/>
      </w:rPr>
      <w:t>2018</w:t>
    </w:r>
    <w:r w:rsidRPr="003E676C">
      <w:rPr>
        <w:sz w:val="24"/>
        <w:szCs w:val="24"/>
      </w:rPr>
      <w:t>年第</w:t>
    </w:r>
    <w:r w:rsidRPr="003E676C">
      <w:rPr>
        <w:sz w:val="24"/>
        <w:szCs w:val="24"/>
      </w:rPr>
      <w:t>1</w:t>
    </w:r>
    <w:r w:rsidRPr="003E676C">
      <w:rPr>
        <w:sz w:val="24"/>
        <w:szCs w:val="24"/>
      </w:rPr>
      <w:t>季度报告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76A0"/>
    <w:rsid w:val="00087CF7"/>
    <w:rsid w:val="00094876"/>
    <w:rsid w:val="000950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31D4"/>
    <w:rsid w:val="000C4107"/>
    <w:rsid w:val="000C41AE"/>
    <w:rsid w:val="000C45E7"/>
    <w:rsid w:val="000C7596"/>
    <w:rsid w:val="000D01F4"/>
    <w:rsid w:val="000D02C9"/>
    <w:rsid w:val="000D121F"/>
    <w:rsid w:val="000D1519"/>
    <w:rsid w:val="000D32D5"/>
    <w:rsid w:val="000D4219"/>
    <w:rsid w:val="000E1F7C"/>
    <w:rsid w:val="000E3B88"/>
    <w:rsid w:val="000E4252"/>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33C6D"/>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5D27"/>
    <w:rsid w:val="00186199"/>
    <w:rsid w:val="0018734E"/>
    <w:rsid w:val="00190409"/>
    <w:rsid w:val="0019075A"/>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46E1"/>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6C29"/>
    <w:rsid w:val="00487C2B"/>
    <w:rsid w:val="00490B1F"/>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212"/>
    <w:rsid w:val="005C69AC"/>
    <w:rsid w:val="005C722E"/>
    <w:rsid w:val="005C73C2"/>
    <w:rsid w:val="005C7FD4"/>
    <w:rsid w:val="005D01A4"/>
    <w:rsid w:val="005D45B3"/>
    <w:rsid w:val="005D4CEB"/>
    <w:rsid w:val="005E0EAB"/>
    <w:rsid w:val="005E2501"/>
    <w:rsid w:val="005E4CD1"/>
    <w:rsid w:val="005E64DA"/>
    <w:rsid w:val="005F04E6"/>
    <w:rsid w:val="005F43B9"/>
    <w:rsid w:val="005F68CB"/>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74387"/>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2D1D"/>
    <w:rsid w:val="00733C8D"/>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374"/>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29A9"/>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E55"/>
    <w:rsid w:val="009E4465"/>
    <w:rsid w:val="009E6401"/>
    <w:rsid w:val="009E6C54"/>
    <w:rsid w:val="009E6D44"/>
    <w:rsid w:val="009F2A25"/>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96B27"/>
    <w:rsid w:val="00BA22A8"/>
    <w:rsid w:val="00BA3E48"/>
    <w:rsid w:val="00BA4BF8"/>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069A"/>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394F"/>
    <w:rsid w:val="00C93B1A"/>
    <w:rsid w:val="00C9504A"/>
    <w:rsid w:val="00C96275"/>
    <w:rsid w:val="00C968F4"/>
    <w:rsid w:val="00C96F5F"/>
    <w:rsid w:val="00CA3977"/>
    <w:rsid w:val="00CA5927"/>
    <w:rsid w:val="00CA79EC"/>
    <w:rsid w:val="00CB39C2"/>
    <w:rsid w:val="00CB44DE"/>
    <w:rsid w:val="00CB4C8C"/>
    <w:rsid w:val="00CB6782"/>
    <w:rsid w:val="00CB7629"/>
    <w:rsid w:val="00CC00EC"/>
    <w:rsid w:val="00CC080A"/>
    <w:rsid w:val="00CC3C04"/>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26C7"/>
    <w:rsid w:val="00DB37EE"/>
    <w:rsid w:val="00DB4450"/>
    <w:rsid w:val="00DB7B69"/>
    <w:rsid w:val="00DC234A"/>
    <w:rsid w:val="00DC34E9"/>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32D4"/>
    <w:rsid w:val="00EC42D0"/>
    <w:rsid w:val="00EC4BA3"/>
    <w:rsid w:val="00EC5CE6"/>
    <w:rsid w:val="00EC638F"/>
    <w:rsid w:val="00ED3DCF"/>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23C12CA1-1F58-46CF-8A61-31B1E27C6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72801080">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107</TotalTime>
  <Pages>14</Pages>
  <Words>1256</Words>
  <Characters>7164</Characters>
  <Application>Microsoft Office Word</Application>
  <DocSecurity>0</DocSecurity>
  <Lines>59</Lines>
  <Paragraphs>16</Paragraphs>
  <ScaleCrop>false</ScaleCrop>
  <Company>TRT. Ltd. Co.</Company>
  <LinksUpToDate>false</LinksUpToDate>
  <CharactersWithSpaces>8404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241</cp:revision>
  <cp:lastPrinted>2007-07-19T00:46:00Z</cp:lastPrinted>
  <dcterms:created xsi:type="dcterms:W3CDTF">2013-08-01T05:26:00Z</dcterms:created>
  <dcterms:modified xsi:type="dcterms:W3CDTF">2018-04-18T10:36:00Z</dcterms:modified>
</cp:coreProperties>
</file>