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F87655" w:rsidRDefault="001A59F9" w:rsidP="00F87655">
      <w:pPr>
        <w:spacing w:before="29" w:line="288" w:lineRule="auto"/>
        <w:jc w:val="center"/>
        <w:rPr>
          <w:b/>
          <w:sz w:val="36"/>
          <w:szCs w:val="36"/>
        </w:rPr>
      </w:pPr>
    </w:p>
    <w:p w:rsidR="001A59F9" w:rsidRPr="00F87655" w:rsidRDefault="001A59F9" w:rsidP="00F87655">
      <w:pPr>
        <w:spacing w:before="29" w:line="288" w:lineRule="auto"/>
        <w:jc w:val="center"/>
        <w:rPr>
          <w:b/>
          <w:sz w:val="36"/>
          <w:szCs w:val="36"/>
        </w:rPr>
      </w:pPr>
      <w:bookmarkStart w:id="0" w:name="_Toc361324840"/>
      <w:r w:rsidRPr="00F87655">
        <w:rPr>
          <w:b/>
          <w:sz w:val="36"/>
          <w:szCs w:val="36"/>
        </w:rPr>
        <w:t>交银施罗德增利增强债券型证券投资基金</w:t>
      </w:r>
      <w:bookmarkEnd w:id="0"/>
    </w:p>
    <w:p w:rsidR="001A59F9" w:rsidRPr="00F87655" w:rsidRDefault="001A59F9" w:rsidP="00F87655">
      <w:pPr>
        <w:spacing w:before="29" w:line="288" w:lineRule="auto"/>
        <w:jc w:val="center"/>
        <w:rPr>
          <w:b/>
          <w:sz w:val="36"/>
          <w:szCs w:val="36"/>
        </w:rPr>
      </w:pPr>
      <w:bookmarkStart w:id="1" w:name="_Toc361324841"/>
      <w:r w:rsidRPr="00F87655">
        <w:rPr>
          <w:b/>
          <w:sz w:val="36"/>
          <w:szCs w:val="36"/>
        </w:rPr>
        <w:t>2017</w:t>
      </w:r>
      <w:r w:rsidRPr="00F87655">
        <w:rPr>
          <w:b/>
          <w:sz w:val="36"/>
          <w:szCs w:val="36"/>
        </w:rPr>
        <w:t>年年度报告</w:t>
      </w:r>
      <w:bookmarkEnd w:id="1"/>
      <w:r w:rsidR="00343DA3" w:rsidRPr="00F87655">
        <w:rPr>
          <w:rFonts w:hint="eastAsia"/>
          <w:b/>
          <w:sz w:val="36"/>
          <w:szCs w:val="36"/>
        </w:rPr>
        <w:t>摘要</w:t>
      </w:r>
    </w:p>
    <w:p w:rsidR="001A59F9" w:rsidRPr="00F87655" w:rsidRDefault="00F64FAD" w:rsidP="00F87655">
      <w:pPr>
        <w:spacing w:before="29" w:line="288" w:lineRule="auto"/>
        <w:jc w:val="center"/>
        <w:rPr>
          <w:b/>
          <w:sz w:val="36"/>
          <w:szCs w:val="36"/>
        </w:rPr>
      </w:pPr>
      <w:r w:rsidRPr="00F87655">
        <w:rPr>
          <w:b/>
          <w:sz w:val="36"/>
          <w:szCs w:val="36"/>
        </w:rPr>
        <w:t>2017</w:t>
      </w:r>
      <w:r w:rsidRPr="00F87655">
        <w:rPr>
          <w:b/>
          <w:sz w:val="36"/>
          <w:szCs w:val="36"/>
        </w:rPr>
        <w:t>年</w:t>
      </w:r>
      <w:r w:rsidRPr="00F87655">
        <w:rPr>
          <w:b/>
          <w:sz w:val="36"/>
          <w:szCs w:val="36"/>
        </w:rPr>
        <w:t>12</w:t>
      </w:r>
      <w:r w:rsidRPr="00F87655">
        <w:rPr>
          <w:b/>
          <w:sz w:val="36"/>
          <w:szCs w:val="36"/>
        </w:rPr>
        <w:t>月</w:t>
      </w:r>
      <w:r w:rsidRPr="00F87655">
        <w:rPr>
          <w:b/>
          <w:sz w:val="36"/>
          <w:szCs w:val="36"/>
        </w:rPr>
        <w:t>31</w:t>
      </w:r>
      <w:r w:rsidRPr="00F87655">
        <w:rPr>
          <w:b/>
          <w:sz w:val="36"/>
          <w:szCs w:val="36"/>
        </w:rPr>
        <w:t>日</w:t>
      </w: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996E0F" w:rsidRDefault="001A59F9" w:rsidP="00996E0F">
      <w:pPr>
        <w:spacing w:before="29" w:line="288" w:lineRule="auto"/>
        <w:ind w:firstLineChars="900" w:firstLine="2168"/>
        <w:rPr>
          <w:b/>
          <w:color w:val="000000"/>
          <w:sz w:val="24"/>
        </w:rPr>
      </w:pPr>
      <w:r w:rsidRPr="00996E0F">
        <w:rPr>
          <w:rFonts w:hint="eastAsia"/>
          <w:b/>
          <w:color w:val="000000"/>
          <w:sz w:val="24"/>
        </w:rPr>
        <w:t>基金管理人：</w:t>
      </w:r>
      <w:r w:rsidRPr="00996E0F">
        <w:rPr>
          <w:b/>
          <w:color w:val="000000"/>
          <w:sz w:val="24"/>
        </w:rPr>
        <w:t>交银施罗德基金管理有限公司</w:t>
      </w:r>
    </w:p>
    <w:p w:rsidR="001A59F9" w:rsidRPr="00996E0F" w:rsidRDefault="001A59F9" w:rsidP="00996E0F">
      <w:pPr>
        <w:spacing w:before="29" w:line="288" w:lineRule="auto"/>
        <w:ind w:firstLineChars="900" w:firstLine="2168"/>
        <w:rPr>
          <w:b/>
          <w:color w:val="000000"/>
          <w:sz w:val="24"/>
        </w:rPr>
      </w:pPr>
      <w:r w:rsidRPr="00996E0F">
        <w:rPr>
          <w:rFonts w:hint="eastAsia"/>
          <w:b/>
          <w:color w:val="000000"/>
          <w:sz w:val="24"/>
        </w:rPr>
        <w:t>基金托管人：</w:t>
      </w:r>
      <w:r w:rsidRPr="00996E0F">
        <w:rPr>
          <w:b/>
          <w:color w:val="000000"/>
          <w:sz w:val="24"/>
        </w:rPr>
        <w:t>中国建设银行股份有限公司</w:t>
      </w:r>
    </w:p>
    <w:p w:rsidR="001A59F9" w:rsidRPr="00996E0F" w:rsidRDefault="001A59F9" w:rsidP="00996E0F">
      <w:pPr>
        <w:spacing w:before="29" w:line="288" w:lineRule="auto"/>
        <w:ind w:firstLineChars="900" w:firstLine="2168"/>
        <w:rPr>
          <w:b/>
          <w:color w:val="000000"/>
          <w:sz w:val="24"/>
        </w:rPr>
        <w:sectPr w:rsidR="001A59F9" w:rsidRPr="00996E0F">
          <w:headerReference w:type="default" r:id="rId7"/>
          <w:pgSz w:w="11926" w:h="15840"/>
          <w:pgMar w:top="1418" w:right="1418" w:bottom="851" w:left="1418" w:header="851" w:footer="992" w:gutter="0"/>
          <w:cols w:space="720"/>
        </w:sectPr>
      </w:pPr>
      <w:r w:rsidRPr="00996E0F">
        <w:rPr>
          <w:rFonts w:hint="eastAsia"/>
          <w:b/>
          <w:color w:val="000000"/>
          <w:sz w:val="24"/>
        </w:rPr>
        <w:t>报告送出日期：</w:t>
      </w:r>
      <w:r w:rsidRPr="00996E0F">
        <w:rPr>
          <w:b/>
          <w:color w:val="000000"/>
          <w:sz w:val="24"/>
        </w:rPr>
        <w:t>二〇一八年三月二十八日</w:t>
      </w:r>
    </w:p>
    <w:p w:rsidR="001A59F9" w:rsidRDefault="001A59F9" w:rsidP="00A25C9D">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r w:rsidRPr="00C97222">
        <w:rPr>
          <w:rFonts w:hint="eastAsia"/>
          <w:b/>
          <w:bCs/>
          <w:szCs w:val="24"/>
          <w:lang w:val="en-US"/>
        </w:rPr>
        <w:lastRenderedPageBreak/>
        <w:t>§</w:t>
      </w:r>
      <w:r w:rsidRPr="00C97222">
        <w:rPr>
          <w:b/>
          <w:bCs/>
          <w:szCs w:val="24"/>
          <w:lang w:val="en-US"/>
        </w:rPr>
        <w:t xml:space="preserve">1  </w:t>
      </w:r>
      <w:r w:rsidRPr="00C97222">
        <w:rPr>
          <w:rFonts w:hint="eastAsia"/>
          <w:b/>
          <w:bCs/>
          <w:szCs w:val="24"/>
          <w:lang w:val="en-US"/>
        </w:rPr>
        <w:t>重要提示</w:t>
      </w:r>
      <w:bookmarkEnd w:id="2"/>
      <w:bookmarkEnd w:id="3"/>
    </w:p>
    <w:p w:rsidR="00CF452F" w:rsidRPr="00CF452F" w:rsidRDefault="00CF452F" w:rsidP="00CF452F"/>
    <w:p w:rsidR="001A59F9" w:rsidRPr="00C97222" w:rsidRDefault="001A59F9" w:rsidP="00C97222">
      <w:pPr>
        <w:pStyle w:val="20"/>
        <w:spacing w:before="29" w:after="0" w:line="288" w:lineRule="auto"/>
        <w:rPr>
          <w:rFonts w:ascii="Times New Roman" w:hAnsi="Times New Roman"/>
          <w:kern w:val="0"/>
          <w:szCs w:val="24"/>
        </w:rPr>
      </w:pPr>
      <w:bookmarkStart w:id="4" w:name="_Toc361324843"/>
      <w:r w:rsidRPr="00C97222">
        <w:rPr>
          <w:rFonts w:ascii="Times New Roman" w:hAnsi="Times New Roman"/>
          <w:kern w:val="0"/>
          <w:szCs w:val="24"/>
        </w:rPr>
        <w:t xml:space="preserve">1.1 </w:t>
      </w:r>
      <w:r w:rsidRPr="00C97222">
        <w:rPr>
          <w:rFonts w:ascii="Times New Roman" w:hAnsi="Times New Roman" w:hint="eastAsia"/>
          <w:kern w:val="0"/>
          <w:szCs w:val="24"/>
        </w:rPr>
        <w:t>重要提示</w:t>
      </w:r>
      <w:bookmarkEnd w:id="4"/>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基金托管人</w:t>
      </w:r>
      <w:r w:rsidRPr="00C97222">
        <w:rPr>
          <w:color w:val="000000"/>
          <w:sz w:val="24"/>
        </w:rPr>
        <w:t>中国建设银行股份有限公司</w:t>
      </w:r>
      <w:r w:rsidR="00432FE3">
        <w:rPr>
          <w:color w:val="000000"/>
          <w:sz w:val="24"/>
        </w:rPr>
        <w:t>(</w:t>
      </w:r>
      <w:r w:rsidR="00432FE3">
        <w:rPr>
          <w:rFonts w:hint="eastAsia"/>
          <w:color w:val="000000"/>
          <w:sz w:val="24"/>
        </w:rPr>
        <w:t>以下简称“</w:t>
      </w:r>
      <w:r w:rsidR="00432FE3">
        <w:rPr>
          <w:color w:val="000000"/>
          <w:sz w:val="24"/>
        </w:rPr>
        <w:t>中国建设银行</w:t>
      </w:r>
      <w:r w:rsidR="00432FE3">
        <w:rPr>
          <w:rFonts w:hint="eastAsia"/>
          <w:color w:val="000000"/>
          <w:sz w:val="24"/>
        </w:rPr>
        <w:t>”</w:t>
      </w:r>
      <w:r w:rsidR="00432FE3">
        <w:rPr>
          <w:color w:val="000000"/>
          <w:sz w:val="24"/>
        </w:rPr>
        <w:t>)</w:t>
      </w:r>
      <w:r w:rsidRPr="00C97222">
        <w:rPr>
          <w:rFonts w:hint="eastAsia"/>
          <w:color w:val="000000"/>
          <w:sz w:val="24"/>
        </w:rPr>
        <w:t>根据本基金合同规定，于</w:t>
      </w:r>
      <w:r w:rsidRPr="00C97222">
        <w:rPr>
          <w:color w:val="000000"/>
          <w:sz w:val="24"/>
        </w:rPr>
        <w:t>2018</w:t>
      </w:r>
      <w:r w:rsidRPr="00C97222">
        <w:rPr>
          <w:color w:val="000000"/>
          <w:sz w:val="24"/>
        </w:rPr>
        <w:t>年</w:t>
      </w:r>
      <w:r w:rsidRPr="00C97222">
        <w:rPr>
          <w:color w:val="000000"/>
          <w:sz w:val="24"/>
        </w:rPr>
        <w:t>3</w:t>
      </w:r>
      <w:r w:rsidRPr="00C97222">
        <w:rPr>
          <w:color w:val="000000"/>
          <w:sz w:val="24"/>
        </w:rPr>
        <w:t>月</w:t>
      </w:r>
      <w:r w:rsidRPr="00C97222">
        <w:rPr>
          <w:color w:val="000000"/>
          <w:sz w:val="24"/>
        </w:rPr>
        <w:t>27</w:t>
      </w:r>
      <w:r w:rsidRPr="00C97222">
        <w:rPr>
          <w:color w:val="000000"/>
          <w:sz w:val="24"/>
        </w:rPr>
        <w:t>日</w:t>
      </w:r>
      <w:r w:rsidRPr="00C97222">
        <w:rPr>
          <w:rFonts w:hint="eastAsia"/>
          <w:color w:val="000000"/>
          <w:sz w:val="24"/>
        </w:rPr>
        <w:t>复核了本报告中的财务指标、净值表现、利润分配情况、财务会计报告、投资组合报告等内容，保证复核内容不存在虚假记载、误导性陈述或者重大遗漏。</w:t>
      </w:r>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基金管理人承诺以诚实信用、勤勉尽责的原则管理和运用基金资产，但不保证基金一定盈利。</w:t>
      </w:r>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基金的过往业绩并不代表其未来表现。投资有风险，投资者在</w:t>
      </w:r>
      <w:r w:rsidR="00200AF2" w:rsidRPr="00C97222">
        <w:rPr>
          <w:rFonts w:hint="eastAsia"/>
          <w:color w:val="000000"/>
          <w:sz w:val="24"/>
        </w:rPr>
        <w:t>作</w:t>
      </w:r>
      <w:r w:rsidRPr="00C97222">
        <w:rPr>
          <w:rFonts w:hint="eastAsia"/>
          <w:color w:val="000000"/>
          <w:sz w:val="24"/>
        </w:rPr>
        <w:t>出投资决策前应仔细阅读本基金的招募说明书及其更新。</w:t>
      </w:r>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本年度报告摘要摘自年度报告正文，投资者欲了解详细内容，应阅读年度报告正文。</w:t>
      </w:r>
    </w:p>
    <w:p w:rsidR="00752A63" w:rsidRPr="00C97222" w:rsidRDefault="00752A63" w:rsidP="00C97222">
      <w:pPr>
        <w:spacing w:before="29" w:line="288" w:lineRule="auto"/>
        <w:ind w:firstLineChars="200" w:firstLine="480"/>
        <w:rPr>
          <w:color w:val="000000"/>
          <w:sz w:val="24"/>
        </w:rPr>
      </w:pPr>
      <w:r w:rsidRPr="00C97222">
        <w:rPr>
          <w:rFonts w:hint="eastAsia"/>
          <w:color w:val="000000"/>
          <w:sz w:val="24"/>
        </w:rPr>
        <w:t>本报告期自</w:t>
      </w:r>
      <w:r w:rsidRPr="00C97222">
        <w:rPr>
          <w:color w:val="000000"/>
          <w:sz w:val="24"/>
        </w:rPr>
        <w:t>2017</w:t>
      </w:r>
      <w:r w:rsidRPr="00C97222">
        <w:rPr>
          <w:color w:val="000000"/>
          <w:sz w:val="24"/>
        </w:rPr>
        <w:t>年</w:t>
      </w:r>
      <w:r w:rsidRPr="00C97222">
        <w:rPr>
          <w:color w:val="000000"/>
          <w:sz w:val="24"/>
        </w:rPr>
        <w:t>6</w:t>
      </w:r>
      <w:r w:rsidRPr="00C97222">
        <w:rPr>
          <w:color w:val="000000"/>
          <w:sz w:val="24"/>
        </w:rPr>
        <w:t>月</w:t>
      </w:r>
      <w:r w:rsidRPr="00C97222">
        <w:rPr>
          <w:color w:val="000000"/>
          <w:sz w:val="24"/>
        </w:rPr>
        <w:t>2</w:t>
      </w:r>
      <w:r w:rsidRPr="00C97222">
        <w:rPr>
          <w:color w:val="000000"/>
          <w:sz w:val="24"/>
        </w:rPr>
        <w:t>日</w:t>
      </w:r>
      <w:r w:rsidRPr="00C97222">
        <w:rPr>
          <w:rFonts w:hint="eastAsia"/>
          <w:color w:val="000000"/>
          <w:sz w:val="24"/>
        </w:rPr>
        <w:t>起至</w:t>
      </w:r>
      <w:r w:rsidRPr="00C97222">
        <w:rPr>
          <w:color w:val="000000"/>
          <w:sz w:val="24"/>
        </w:rPr>
        <w:t>12</w:t>
      </w:r>
      <w:r w:rsidRPr="00C97222">
        <w:rPr>
          <w:color w:val="000000"/>
          <w:sz w:val="24"/>
        </w:rPr>
        <w:t>月</w:t>
      </w:r>
      <w:r w:rsidRPr="00C97222">
        <w:rPr>
          <w:color w:val="000000"/>
          <w:sz w:val="24"/>
        </w:rPr>
        <w:t>31</w:t>
      </w:r>
      <w:r w:rsidRPr="00C97222">
        <w:rPr>
          <w:color w:val="000000"/>
          <w:sz w:val="24"/>
        </w:rPr>
        <w:t>日</w:t>
      </w:r>
      <w:r w:rsidRPr="00C97222">
        <w:rPr>
          <w:rFonts w:hint="eastAsia"/>
          <w:color w:val="000000"/>
          <w:sz w:val="24"/>
        </w:rPr>
        <w:t>止。</w:t>
      </w:r>
    </w:p>
    <w:p w:rsidR="006F6E14" w:rsidRPr="008B2C7A" w:rsidRDefault="001A59F9" w:rsidP="008B2C7A">
      <w:pPr>
        <w:spacing w:line="360" w:lineRule="auto"/>
        <w:ind w:firstLineChars="200" w:firstLine="420"/>
        <w:rPr>
          <w:kern w:val="0"/>
          <w:szCs w:val="21"/>
        </w:rPr>
      </w:pPr>
      <w:r w:rsidRPr="008B2C7A">
        <w:rPr>
          <w:kern w:val="0"/>
          <w:szCs w:val="21"/>
        </w:rPr>
        <w:br w:type="page"/>
      </w:r>
    </w:p>
    <w:p w:rsidR="001A59F9" w:rsidRDefault="001A59F9" w:rsidP="00A25C9D">
      <w:pPr>
        <w:pStyle w:val="1"/>
        <w:keepNext/>
        <w:keepLines/>
        <w:widowControl w:val="0"/>
        <w:spacing w:beforeLines="100" w:before="312" w:afterLines="100" w:after="312" w:line="288" w:lineRule="auto"/>
        <w:jc w:val="center"/>
        <w:rPr>
          <w:b/>
          <w:bCs/>
          <w:szCs w:val="24"/>
          <w:lang w:val="en-US"/>
        </w:rPr>
      </w:pPr>
      <w:bookmarkStart w:id="5" w:name="_Toc225498244"/>
      <w:bookmarkStart w:id="6" w:name="_Toc361324844"/>
      <w:r w:rsidRPr="00C2179A">
        <w:rPr>
          <w:rFonts w:hint="eastAsia"/>
          <w:b/>
          <w:bCs/>
          <w:szCs w:val="24"/>
          <w:lang w:val="en-US"/>
        </w:rPr>
        <w:lastRenderedPageBreak/>
        <w:t>§</w:t>
      </w:r>
      <w:r w:rsidRPr="00C2179A">
        <w:rPr>
          <w:b/>
          <w:bCs/>
          <w:szCs w:val="24"/>
          <w:lang w:val="en-US"/>
        </w:rPr>
        <w:t xml:space="preserve">2  </w:t>
      </w:r>
      <w:r w:rsidRPr="00C2179A">
        <w:rPr>
          <w:rFonts w:hint="eastAsia"/>
          <w:b/>
          <w:bCs/>
          <w:szCs w:val="24"/>
          <w:lang w:val="en-US"/>
        </w:rPr>
        <w:t>基金简介</w:t>
      </w:r>
      <w:bookmarkEnd w:id="5"/>
      <w:bookmarkEnd w:id="6"/>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7" w:name="_Toc361324845"/>
      <w:r w:rsidRPr="00C2179A">
        <w:rPr>
          <w:rFonts w:ascii="Times New Roman" w:hAnsi="Times New Roman"/>
          <w:kern w:val="0"/>
          <w:szCs w:val="24"/>
        </w:rPr>
        <w:t>2.1</w:t>
      </w:r>
      <w:r w:rsidR="00057665" w:rsidRPr="00C2179A">
        <w:rPr>
          <w:rFonts w:ascii="Times New Roman" w:hAnsi="Times New Roman" w:hint="eastAsia"/>
          <w:kern w:val="0"/>
          <w:szCs w:val="24"/>
        </w:rPr>
        <w:t xml:space="preserve"> </w:t>
      </w:r>
      <w:r w:rsidRPr="00C2179A">
        <w:rPr>
          <w:rFonts w:ascii="Times New Roman" w:hAnsi="Times New Roman" w:hint="eastAsia"/>
          <w:kern w:val="0"/>
          <w:szCs w:val="24"/>
        </w:rPr>
        <w:t>基金基本情况</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977"/>
        <w:gridCol w:w="2902"/>
      </w:tblGrid>
      <w:tr w:rsidR="001A59F9" w:rsidRPr="008B2C7A" w:rsidTr="0084545B">
        <w:tc>
          <w:tcPr>
            <w:tcW w:w="3119" w:type="dxa"/>
            <w:vAlign w:val="center"/>
          </w:tcPr>
          <w:p w:rsidR="001A59F9" w:rsidRPr="00E25C2A" w:rsidRDefault="001A59F9" w:rsidP="00E25C2A">
            <w:pPr>
              <w:spacing w:before="29" w:line="288" w:lineRule="auto"/>
              <w:rPr>
                <w:sz w:val="24"/>
              </w:rPr>
            </w:pPr>
            <w:r w:rsidRPr="00E25C2A">
              <w:rPr>
                <w:rFonts w:hint="eastAsia"/>
                <w:sz w:val="24"/>
              </w:rPr>
              <w:t>基金简称</w:t>
            </w:r>
          </w:p>
        </w:tc>
        <w:tc>
          <w:tcPr>
            <w:tcW w:w="5879" w:type="dxa"/>
            <w:gridSpan w:val="2"/>
            <w:vAlign w:val="center"/>
          </w:tcPr>
          <w:p w:rsidR="001A59F9" w:rsidRPr="00E25C2A" w:rsidRDefault="001A59F9" w:rsidP="0084545B">
            <w:pPr>
              <w:spacing w:before="29" w:line="288" w:lineRule="auto"/>
              <w:jc w:val="center"/>
              <w:rPr>
                <w:sz w:val="24"/>
              </w:rPr>
            </w:pPr>
            <w:r w:rsidRPr="00E25C2A">
              <w:rPr>
                <w:sz w:val="24"/>
              </w:rPr>
              <w:t>交银增利增强债券</w:t>
            </w:r>
          </w:p>
        </w:tc>
      </w:tr>
      <w:tr w:rsidR="001A59F9" w:rsidRPr="008B2C7A" w:rsidTr="0084545B">
        <w:tc>
          <w:tcPr>
            <w:tcW w:w="3119" w:type="dxa"/>
            <w:vAlign w:val="center"/>
          </w:tcPr>
          <w:p w:rsidR="001A59F9" w:rsidRPr="00E25C2A" w:rsidRDefault="001A59F9" w:rsidP="00E25C2A">
            <w:pPr>
              <w:spacing w:before="29" w:line="288" w:lineRule="auto"/>
              <w:rPr>
                <w:sz w:val="24"/>
              </w:rPr>
            </w:pPr>
            <w:r w:rsidRPr="00E25C2A">
              <w:rPr>
                <w:rFonts w:hint="eastAsia"/>
                <w:sz w:val="24"/>
              </w:rPr>
              <w:t>基金主代码</w:t>
            </w:r>
          </w:p>
        </w:tc>
        <w:tc>
          <w:tcPr>
            <w:tcW w:w="5879" w:type="dxa"/>
            <w:gridSpan w:val="2"/>
            <w:vAlign w:val="center"/>
          </w:tcPr>
          <w:p w:rsidR="001A59F9" w:rsidRPr="00E25C2A" w:rsidRDefault="001A59F9" w:rsidP="0084545B">
            <w:pPr>
              <w:spacing w:before="29" w:line="288" w:lineRule="auto"/>
              <w:jc w:val="center"/>
              <w:rPr>
                <w:sz w:val="24"/>
              </w:rPr>
            </w:pPr>
            <w:r w:rsidRPr="00E25C2A">
              <w:rPr>
                <w:sz w:val="24"/>
              </w:rPr>
              <w:t>004427</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交易代码</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004427</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基金运作方式</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契约型开放式</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基金合同生效日</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2017</w:t>
            </w:r>
            <w:r w:rsidRPr="00E25C2A">
              <w:rPr>
                <w:sz w:val="24"/>
              </w:rPr>
              <w:t>年</w:t>
            </w:r>
            <w:r w:rsidRPr="00E25C2A">
              <w:rPr>
                <w:sz w:val="24"/>
              </w:rPr>
              <w:t>6</w:t>
            </w:r>
            <w:r w:rsidRPr="00E25C2A">
              <w:rPr>
                <w:sz w:val="24"/>
              </w:rPr>
              <w:t>月</w:t>
            </w:r>
            <w:r w:rsidRPr="00E25C2A">
              <w:rPr>
                <w:sz w:val="24"/>
              </w:rPr>
              <w:t>2</w:t>
            </w:r>
            <w:r w:rsidRPr="00E25C2A">
              <w:rPr>
                <w:sz w:val="24"/>
              </w:rPr>
              <w:t>日</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基金管理人</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交银施罗德基金管理有限公司</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基金托管人</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中国建设银行股份有限公司</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报告期末基金份额总额</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66,952,741.93</w:t>
            </w:r>
            <w:r w:rsidRPr="00E25C2A">
              <w:rPr>
                <w:rFonts w:hint="eastAsia"/>
                <w:sz w:val="24"/>
              </w:rPr>
              <w:t>份</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基金合同存续期</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不定期</w:t>
            </w:r>
          </w:p>
        </w:tc>
      </w:tr>
      <w:tr w:rsidR="003D26BD" w:rsidRPr="008B2C7A" w:rsidTr="0084545B">
        <w:trPr>
          <w:trHeight w:val="369"/>
        </w:trPr>
        <w:tc>
          <w:tcPr>
            <w:tcW w:w="3119" w:type="dxa"/>
            <w:vAlign w:val="center"/>
          </w:tcPr>
          <w:p w:rsidR="003D26BD" w:rsidRPr="00E25C2A" w:rsidRDefault="003D26BD" w:rsidP="00E25C2A">
            <w:pPr>
              <w:spacing w:before="29" w:line="288" w:lineRule="auto"/>
              <w:rPr>
                <w:sz w:val="24"/>
              </w:rPr>
            </w:pPr>
            <w:r w:rsidRPr="00E25C2A">
              <w:rPr>
                <w:rFonts w:hint="eastAsia"/>
                <w:sz w:val="24"/>
              </w:rPr>
              <w:t>下属分级基金的基金简称</w:t>
            </w:r>
          </w:p>
        </w:tc>
        <w:tc>
          <w:tcPr>
            <w:tcW w:w="2977" w:type="dxa"/>
            <w:vAlign w:val="center"/>
          </w:tcPr>
          <w:p w:rsidR="003D26BD" w:rsidRPr="00E25C2A" w:rsidRDefault="003D26BD" w:rsidP="0084545B">
            <w:pPr>
              <w:spacing w:before="29" w:line="288" w:lineRule="auto"/>
              <w:jc w:val="center"/>
              <w:rPr>
                <w:sz w:val="24"/>
              </w:rPr>
            </w:pPr>
            <w:r w:rsidRPr="00E25C2A">
              <w:rPr>
                <w:sz w:val="24"/>
              </w:rPr>
              <w:t>交银增利增强债券</w:t>
            </w:r>
            <w:r w:rsidRPr="00E25C2A">
              <w:rPr>
                <w:sz w:val="24"/>
              </w:rPr>
              <w:t>A</w:t>
            </w:r>
          </w:p>
        </w:tc>
        <w:tc>
          <w:tcPr>
            <w:tcW w:w="2902" w:type="dxa"/>
            <w:vAlign w:val="center"/>
          </w:tcPr>
          <w:p w:rsidR="003D26BD" w:rsidRPr="00E25C2A" w:rsidRDefault="003D26BD" w:rsidP="0084545B">
            <w:pPr>
              <w:spacing w:before="29" w:line="288" w:lineRule="auto"/>
              <w:jc w:val="center"/>
              <w:rPr>
                <w:sz w:val="24"/>
              </w:rPr>
            </w:pPr>
            <w:r w:rsidRPr="00E25C2A">
              <w:rPr>
                <w:sz w:val="24"/>
              </w:rPr>
              <w:t>交银增利增强债券</w:t>
            </w:r>
            <w:r w:rsidRPr="00E25C2A">
              <w:rPr>
                <w:sz w:val="24"/>
              </w:rPr>
              <w:t>C</w:t>
            </w:r>
          </w:p>
        </w:tc>
      </w:tr>
      <w:tr w:rsidR="009511B7" w:rsidRPr="008B2C7A" w:rsidTr="0084545B">
        <w:tc>
          <w:tcPr>
            <w:tcW w:w="3119" w:type="dxa"/>
            <w:vAlign w:val="center"/>
          </w:tcPr>
          <w:p w:rsidR="009511B7" w:rsidRDefault="009511B7" w:rsidP="00C57BBB">
            <w:pPr>
              <w:adjustRightInd w:val="0"/>
              <w:spacing w:before="29" w:line="288" w:lineRule="auto"/>
              <w:ind w:left="17"/>
              <w:jc w:val="left"/>
              <w:rPr>
                <w:color w:val="000000"/>
                <w:sz w:val="24"/>
              </w:rPr>
            </w:pPr>
            <w:r w:rsidRPr="007F52FA">
              <w:rPr>
                <w:color w:val="000000"/>
                <w:sz w:val="24"/>
              </w:rPr>
              <w:t>下属</w:t>
            </w:r>
            <w:r w:rsidRPr="00EC5D69">
              <w:rPr>
                <w:rFonts w:hint="eastAsia"/>
                <w:sz w:val="24"/>
              </w:rPr>
              <w:t>分级</w:t>
            </w:r>
            <w:r w:rsidRPr="007F52FA">
              <w:rPr>
                <w:color w:val="000000"/>
                <w:sz w:val="24"/>
              </w:rPr>
              <w:t>基金的交易代码</w:t>
            </w:r>
          </w:p>
          <w:p w:rsidR="009511B7" w:rsidRPr="007F52FA" w:rsidRDefault="009511B7" w:rsidP="00C57BBB">
            <w:pPr>
              <w:adjustRightInd w:val="0"/>
              <w:spacing w:before="29" w:line="288" w:lineRule="auto"/>
              <w:ind w:left="17"/>
              <w:jc w:val="left"/>
              <w:rPr>
                <w:color w:val="000000"/>
                <w:sz w:val="24"/>
              </w:rPr>
            </w:pPr>
          </w:p>
        </w:tc>
        <w:tc>
          <w:tcPr>
            <w:tcW w:w="2977" w:type="dxa"/>
            <w:vAlign w:val="center"/>
          </w:tcPr>
          <w:p w:rsidR="009511B7" w:rsidRPr="000E4C40" w:rsidRDefault="009511B7" w:rsidP="00C57BBB">
            <w:pPr>
              <w:spacing w:before="29" w:line="288" w:lineRule="auto"/>
              <w:jc w:val="left"/>
              <w:rPr>
                <w:sz w:val="24"/>
              </w:rPr>
            </w:pPr>
            <w:r w:rsidRPr="000E4C40">
              <w:rPr>
                <w:sz w:val="24"/>
              </w:rPr>
              <w:t>004427</w:t>
            </w:r>
          </w:p>
        </w:tc>
        <w:tc>
          <w:tcPr>
            <w:tcW w:w="2902" w:type="dxa"/>
            <w:vAlign w:val="center"/>
          </w:tcPr>
          <w:p w:rsidR="009511B7" w:rsidRPr="000E4C40" w:rsidRDefault="009511B7" w:rsidP="00C57BBB">
            <w:pPr>
              <w:spacing w:before="29" w:line="288" w:lineRule="auto"/>
              <w:jc w:val="left"/>
              <w:rPr>
                <w:sz w:val="24"/>
              </w:rPr>
            </w:pPr>
            <w:r w:rsidRPr="000E4C40">
              <w:rPr>
                <w:sz w:val="24"/>
              </w:rPr>
              <w:t>004428</w:t>
            </w:r>
          </w:p>
        </w:tc>
      </w:tr>
      <w:tr w:rsidR="009511B7" w:rsidRPr="008B2C7A" w:rsidTr="0084545B">
        <w:trPr>
          <w:trHeight w:val="369"/>
        </w:trPr>
        <w:tc>
          <w:tcPr>
            <w:tcW w:w="3119" w:type="dxa"/>
            <w:vAlign w:val="center"/>
          </w:tcPr>
          <w:p w:rsidR="009511B7" w:rsidRPr="00E25C2A" w:rsidRDefault="009511B7" w:rsidP="00E25C2A">
            <w:pPr>
              <w:spacing w:before="29" w:line="288" w:lineRule="auto"/>
              <w:rPr>
                <w:sz w:val="24"/>
              </w:rPr>
            </w:pPr>
            <w:r w:rsidRPr="00E25C2A">
              <w:rPr>
                <w:rFonts w:hint="eastAsia"/>
                <w:sz w:val="24"/>
              </w:rPr>
              <w:t>报告期末下属分级基金的份额总额</w:t>
            </w:r>
          </w:p>
        </w:tc>
        <w:tc>
          <w:tcPr>
            <w:tcW w:w="2977" w:type="dxa"/>
            <w:vAlign w:val="center"/>
          </w:tcPr>
          <w:p w:rsidR="009511B7" w:rsidRPr="00E25C2A" w:rsidRDefault="009511B7" w:rsidP="0084545B">
            <w:pPr>
              <w:spacing w:before="29" w:line="288" w:lineRule="auto"/>
              <w:jc w:val="center"/>
              <w:rPr>
                <w:sz w:val="24"/>
              </w:rPr>
            </w:pPr>
            <w:r w:rsidRPr="00E25C2A">
              <w:rPr>
                <w:sz w:val="24"/>
              </w:rPr>
              <w:t>66,273,590.86</w:t>
            </w:r>
            <w:r w:rsidRPr="00E25C2A">
              <w:rPr>
                <w:rFonts w:hint="eastAsia"/>
                <w:sz w:val="24"/>
              </w:rPr>
              <w:t>份</w:t>
            </w:r>
          </w:p>
        </w:tc>
        <w:tc>
          <w:tcPr>
            <w:tcW w:w="2902" w:type="dxa"/>
            <w:vAlign w:val="center"/>
          </w:tcPr>
          <w:p w:rsidR="009511B7" w:rsidRPr="00E25C2A" w:rsidRDefault="009511B7" w:rsidP="0084545B">
            <w:pPr>
              <w:spacing w:before="29" w:line="288" w:lineRule="auto"/>
              <w:jc w:val="center"/>
              <w:rPr>
                <w:sz w:val="24"/>
              </w:rPr>
            </w:pPr>
            <w:r w:rsidRPr="00E25C2A">
              <w:rPr>
                <w:sz w:val="24"/>
              </w:rPr>
              <w:t>679,151.07</w:t>
            </w:r>
            <w:r w:rsidRPr="00E25C2A">
              <w:rPr>
                <w:rFonts w:hint="eastAsia"/>
                <w:sz w:val="24"/>
              </w:rPr>
              <w:t>份</w:t>
            </w:r>
          </w:p>
        </w:tc>
      </w:tr>
    </w:tbl>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8" w:name="_Toc361324846"/>
      <w:r w:rsidRPr="00C2179A">
        <w:rPr>
          <w:rFonts w:ascii="Times New Roman" w:hAnsi="Times New Roman"/>
          <w:kern w:val="0"/>
          <w:szCs w:val="24"/>
        </w:rPr>
        <w:t xml:space="preserve">2.2 </w:t>
      </w:r>
      <w:r w:rsidRPr="00C2179A">
        <w:rPr>
          <w:rFonts w:ascii="Times New Roman" w:hAnsi="Times New Roman" w:hint="eastAsia"/>
          <w:kern w:val="0"/>
          <w:szCs w:val="24"/>
        </w:rPr>
        <w:t>基金产品说明</w:t>
      </w:r>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5879"/>
      </w:tblGrid>
      <w:tr w:rsidR="001A59F9" w:rsidRPr="008B2C7A" w:rsidTr="00FD1768">
        <w:tc>
          <w:tcPr>
            <w:tcW w:w="3119" w:type="dxa"/>
            <w:vAlign w:val="center"/>
          </w:tcPr>
          <w:p w:rsidR="001A59F9" w:rsidRPr="00CF0C3D" w:rsidRDefault="001A59F9" w:rsidP="00CF0C3D">
            <w:pPr>
              <w:spacing w:before="29" w:line="288" w:lineRule="auto"/>
              <w:rPr>
                <w:sz w:val="24"/>
              </w:rPr>
            </w:pPr>
            <w:r w:rsidRPr="00CF0C3D">
              <w:rPr>
                <w:rFonts w:hint="eastAsia"/>
                <w:sz w:val="24"/>
              </w:rPr>
              <w:t>投资目标</w:t>
            </w:r>
          </w:p>
        </w:tc>
        <w:tc>
          <w:tcPr>
            <w:tcW w:w="5879" w:type="dxa"/>
            <w:vAlign w:val="center"/>
          </w:tcPr>
          <w:p w:rsidR="001A59F9" w:rsidRPr="00CF0C3D" w:rsidRDefault="001A59F9" w:rsidP="00CF0C3D">
            <w:pPr>
              <w:spacing w:before="29" w:line="288" w:lineRule="auto"/>
              <w:rPr>
                <w:sz w:val="24"/>
              </w:rPr>
            </w:pPr>
            <w:r w:rsidRPr="00CF0C3D">
              <w:rPr>
                <w:sz w:val="24"/>
              </w:rPr>
              <w:t>本基金以债券投资为主，通过自上而下进行宏观分析，自下而上精选个券，在严格控制风险的前提下，力争实现基金资产的长期稳定增值。</w:t>
            </w:r>
          </w:p>
        </w:tc>
      </w:tr>
      <w:tr w:rsidR="001A59F9" w:rsidRPr="008B2C7A" w:rsidTr="00FD1768">
        <w:tc>
          <w:tcPr>
            <w:tcW w:w="3119" w:type="dxa"/>
            <w:vAlign w:val="center"/>
          </w:tcPr>
          <w:p w:rsidR="001A59F9" w:rsidRPr="00CF0C3D" w:rsidRDefault="001A59F9" w:rsidP="00CF0C3D">
            <w:pPr>
              <w:spacing w:before="29" w:line="288" w:lineRule="auto"/>
              <w:rPr>
                <w:sz w:val="24"/>
              </w:rPr>
            </w:pPr>
            <w:r w:rsidRPr="00CF0C3D">
              <w:rPr>
                <w:rFonts w:hint="eastAsia"/>
                <w:sz w:val="24"/>
              </w:rPr>
              <w:t>投资策略</w:t>
            </w:r>
          </w:p>
        </w:tc>
        <w:tc>
          <w:tcPr>
            <w:tcW w:w="5879" w:type="dxa"/>
            <w:vAlign w:val="center"/>
          </w:tcPr>
          <w:p w:rsidR="001A59F9" w:rsidRPr="00CF0C3D" w:rsidRDefault="001A59F9" w:rsidP="00CF0C3D">
            <w:pPr>
              <w:spacing w:before="29" w:line="288" w:lineRule="auto"/>
              <w:rPr>
                <w:sz w:val="24"/>
              </w:rPr>
            </w:pPr>
            <w:r w:rsidRPr="00CF0C3D">
              <w:rPr>
                <w:sz w:val="24"/>
              </w:rPr>
              <w:t>本基金充分发挥基金管理人的研究优势，将严谨、规范化的基本面研究分析与积极主动的投资风格相结合，在分析和判断宏观经济运行状况和金融市场运行趋势的基础上，动态调整大类资产比例。本基金自上而下决定债券组合久期、期限结构配置及债券类属配置；在严谨深入的信用分析基础上，综合考量信用债券的信用评级，以及各类债券的流动性、供求关系和收益率水平等，自下而上地精选个券。通过综合运用骑乘操作、套利操作等策略，提高投资组合收益。此外，本基金深度关注股票、权证市场的运行状况与相应风险收益特征，在严格控制基金资产运作风险的前提下，有效把握投资机会，适时增强组合收益。</w:t>
            </w:r>
          </w:p>
        </w:tc>
      </w:tr>
      <w:tr w:rsidR="001A59F9" w:rsidRPr="008B2C7A" w:rsidTr="00FD1768">
        <w:tc>
          <w:tcPr>
            <w:tcW w:w="3119" w:type="dxa"/>
            <w:vAlign w:val="center"/>
          </w:tcPr>
          <w:p w:rsidR="001A59F9" w:rsidRPr="00CF0C3D" w:rsidRDefault="001A59F9" w:rsidP="00CF0C3D">
            <w:pPr>
              <w:spacing w:before="29" w:line="288" w:lineRule="auto"/>
              <w:rPr>
                <w:sz w:val="24"/>
              </w:rPr>
            </w:pPr>
            <w:r w:rsidRPr="00CF0C3D">
              <w:rPr>
                <w:rFonts w:hint="eastAsia"/>
                <w:sz w:val="24"/>
              </w:rPr>
              <w:t>业绩比较基准</w:t>
            </w:r>
          </w:p>
        </w:tc>
        <w:tc>
          <w:tcPr>
            <w:tcW w:w="5879" w:type="dxa"/>
            <w:vAlign w:val="center"/>
          </w:tcPr>
          <w:p w:rsidR="001A59F9" w:rsidRPr="00CF0C3D" w:rsidRDefault="001A59F9" w:rsidP="00CF0C3D">
            <w:pPr>
              <w:spacing w:before="29" w:line="288" w:lineRule="auto"/>
              <w:rPr>
                <w:sz w:val="24"/>
              </w:rPr>
            </w:pPr>
            <w:r w:rsidRPr="00CF0C3D">
              <w:rPr>
                <w:sz w:val="24"/>
              </w:rPr>
              <w:t>中债综合全价指数</w:t>
            </w:r>
          </w:p>
        </w:tc>
      </w:tr>
      <w:tr w:rsidR="001A59F9" w:rsidRPr="008B2C7A" w:rsidTr="00FD1768">
        <w:tc>
          <w:tcPr>
            <w:tcW w:w="3119" w:type="dxa"/>
            <w:vAlign w:val="center"/>
          </w:tcPr>
          <w:p w:rsidR="001A59F9" w:rsidRPr="00CF0C3D" w:rsidRDefault="001A59F9" w:rsidP="00CF0C3D">
            <w:pPr>
              <w:spacing w:before="29" w:line="288" w:lineRule="auto"/>
              <w:rPr>
                <w:sz w:val="24"/>
              </w:rPr>
            </w:pPr>
            <w:r w:rsidRPr="00CF0C3D">
              <w:rPr>
                <w:rFonts w:hint="eastAsia"/>
                <w:sz w:val="24"/>
              </w:rPr>
              <w:lastRenderedPageBreak/>
              <w:t>风险收益特征</w:t>
            </w:r>
          </w:p>
        </w:tc>
        <w:tc>
          <w:tcPr>
            <w:tcW w:w="5879" w:type="dxa"/>
            <w:vAlign w:val="center"/>
          </w:tcPr>
          <w:p w:rsidR="001A59F9" w:rsidRPr="00CF0C3D" w:rsidRDefault="001A59F9" w:rsidP="00CF0C3D">
            <w:pPr>
              <w:spacing w:before="29" w:line="288" w:lineRule="auto"/>
              <w:rPr>
                <w:sz w:val="24"/>
              </w:rPr>
            </w:pPr>
            <w:r w:rsidRPr="00CF0C3D">
              <w:rPr>
                <w:sz w:val="24"/>
              </w:rPr>
              <w:t>本基金是一只债券型基金，其风险与预期收益高于货币市场基金，低于混合型基金和股票型基金，属于证券投资基金中中等风险的品种。</w:t>
            </w:r>
          </w:p>
        </w:tc>
      </w:tr>
    </w:tbl>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9" w:name="_Toc225498247"/>
      <w:bookmarkStart w:id="10" w:name="_Toc361324847"/>
      <w:r w:rsidRPr="00C2179A">
        <w:rPr>
          <w:rFonts w:ascii="Times New Roman" w:hAnsi="Times New Roman"/>
          <w:kern w:val="0"/>
          <w:szCs w:val="24"/>
        </w:rPr>
        <w:t xml:space="preserve">2.3 </w:t>
      </w:r>
      <w:r w:rsidRPr="00C2179A">
        <w:rPr>
          <w:rFonts w:ascii="Times New Roman" w:hAnsi="Times New Roman" w:hint="eastAsia"/>
          <w:kern w:val="0"/>
          <w:szCs w:val="24"/>
        </w:rPr>
        <w:t>基金管理人和基金托管人</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402"/>
        <w:gridCol w:w="3044"/>
      </w:tblGrid>
      <w:tr w:rsidR="001A59F9" w:rsidRPr="008B2C7A" w:rsidTr="00FD1768">
        <w:tc>
          <w:tcPr>
            <w:tcW w:w="2552" w:type="dxa"/>
            <w:gridSpan w:val="2"/>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rFonts w:hint="eastAsia"/>
                <w:color w:val="000000"/>
                <w:kern w:val="0"/>
                <w:sz w:val="24"/>
              </w:rPr>
              <w:t>项目</w:t>
            </w:r>
          </w:p>
        </w:tc>
        <w:tc>
          <w:tcPr>
            <w:tcW w:w="3402" w:type="dxa"/>
            <w:vAlign w:val="center"/>
          </w:tcPr>
          <w:p w:rsidR="001A59F9" w:rsidRPr="00EF4075" w:rsidRDefault="001A59F9" w:rsidP="00EF4075">
            <w:pPr>
              <w:spacing w:line="288" w:lineRule="auto"/>
              <w:jc w:val="center"/>
              <w:rPr>
                <w:color w:val="000000"/>
                <w:kern w:val="0"/>
                <w:sz w:val="24"/>
              </w:rPr>
            </w:pPr>
            <w:r w:rsidRPr="00EF4075">
              <w:rPr>
                <w:rFonts w:hint="eastAsia"/>
                <w:color w:val="000000"/>
                <w:kern w:val="0"/>
                <w:sz w:val="24"/>
              </w:rPr>
              <w:t>基金管理人</w:t>
            </w:r>
          </w:p>
        </w:tc>
        <w:tc>
          <w:tcPr>
            <w:tcW w:w="3044" w:type="dxa"/>
            <w:vAlign w:val="center"/>
          </w:tcPr>
          <w:p w:rsidR="001A59F9" w:rsidRPr="00EF4075" w:rsidRDefault="001A59F9" w:rsidP="00EF4075">
            <w:pPr>
              <w:spacing w:line="288" w:lineRule="auto"/>
              <w:jc w:val="center"/>
              <w:rPr>
                <w:color w:val="000000"/>
                <w:kern w:val="0"/>
                <w:sz w:val="24"/>
              </w:rPr>
            </w:pPr>
            <w:r w:rsidRPr="00EF4075">
              <w:rPr>
                <w:rFonts w:hint="eastAsia"/>
                <w:color w:val="000000"/>
                <w:kern w:val="0"/>
                <w:sz w:val="24"/>
              </w:rPr>
              <w:t>基金托管人</w:t>
            </w:r>
          </w:p>
        </w:tc>
      </w:tr>
      <w:tr w:rsidR="001A59F9" w:rsidRPr="008B2C7A" w:rsidTr="00FD1768">
        <w:tc>
          <w:tcPr>
            <w:tcW w:w="2552" w:type="dxa"/>
            <w:gridSpan w:val="2"/>
            <w:vAlign w:val="center"/>
          </w:tcPr>
          <w:p w:rsidR="001A59F9" w:rsidRPr="00EF4075" w:rsidRDefault="001A59F9" w:rsidP="00EF4075">
            <w:pPr>
              <w:autoSpaceDE w:val="0"/>
              <w:autoSpaceDN w:val="0"/>
              <w:adjustRightInd w:val="0"/>
              <w:spacing w:before="29" w:line="288" w:lineRule="auto"/>
              <w:ind w:left="15"/>
              <w:rPr>
                <w:color w:val="000000"/>
                <w:kern w:val="0"/>
                <w:sz w:val="24"/>
              </w:rPr>
            </w:pPr>
            <w:r w:rsidRPr="00EF4075">
              <w:rPr>
                <w:rFonts w:hint="eastAsia"/>
                <w:color w:val="000000"/>
                <w:kern w:val="0"/>
                <w:sz w:val="24"/>
              </w:rPr>
              <w:t>名称</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交银施罗德基金管理有限公司</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中国建设银行股份有限公司</w:t>
            </w:r>
          </w:p>
        </w:tc>
      </w:tr>
      <w:tr w:rsidR="001A59F9" w:rsidRPr="008B2C7A" w:rsidTr="00FD1768">
        <w:tc>
          <w:tcPr>
            <w:tcW w:w="1276" w:type="dxa"/>
            <w:vMerge w:val="restart"/>
            <w:vAlign w:val="center"/>
          </w:tcPr>
          <w:p w:rsidR="001A59F9" w:rsidRPr="00EF4075" w:rsidRDefault="001A59F9" w:rsidP="00EF4075">
            <w:pPr>
              <w:autoSpaceDE w:val="0"/>
              <w:autoSpaceDN w:val="0"/>
              <w:adjustRightInd w:val="0"/>
              <w:spacing w:before="29" w:line="288" w:lineRule="auto"/>
              <w:ind w:left="15"/>
              <w:rPr>
                <w:color w:val="000000"/>
                <w:kern w:val="0"/>
                <w:sz w:val="24"/>
              </w:rPr>
            </w:pPr>
            <w:r w:rsidRPr="00EF4075">
              <w:rPr>
                <w:rFonts w:hint="eastAsia"/>
                <w:color w:val="000000"/>
                <w:kern w:val="0"/>
                <w:sz w:val="24"/>
              </w:rPr>
              <w:t>信息披露负责人</w:t>
            </w:r>
          </w:p>
        </w:tc>
        <w:tc>
          <w:tcPr>
            <w:tcW w:w="1276" w:type="dxa"/>
            <w:vAlign w:val="center"/>
          </w:tcPr>
          <w:p w:rsidR="001A59F9" w:rsidRPr="00EF4075" w:rsidRDefault="001A59F9" w:rsidP="00EF4075">
            <w:pPr>
              <w:spacing w:line="288" w:lineRule="auto"/>
              <w:jc w:val="center"/>
              <w:rPr>
                <w:color w:val="000000"/>
                <w:kern w:val="0"/>
                <w:sz w:val="24"/>
              </w:rPr>
            </w:pPr>
            <w:r w:rsidRPr="00EF4075">
              <w:rPr>
                <w:rFonts w:hint="eastAsia"/>
                <w:color w:val="000000"/>
                <w:kern w:val="0"/>
                <w:sz w:val="24"/>
              </w:rPr>
              <w:t>姓名</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王晚婷</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田青</w:t>
            </w:r>
          </w:p>
        </w:tc>
      </w:tr>
      <w:tr w:rsidR="001A59F9" w:rsidRPr="008B2C7A" w:rsidTr="00FD1768">
        <w:tc>
          <w:tcPr>
            <w:tcW w:w="1276" w:type="dxa"/>
            <w:vMerge/>
            <w:vAlign w:val="center"/>
          </w:tcPr>
          <w:p w:rsidR="001A59F9" w:rsidRPr="00EF4075" w:rsidRDefault="001A59F9" w:rsidP="00EF4075">
            <w:pPr>
              <w:autoSpaceDE w:val="0"/>
              <w:autoSpaceDN w:val="0"/>
              <w:adjustRightInd w:val="0"/>
              <w:spacing w:before="29" w:line="288" w:lineRule="auto"/>
              <w:ind w:left="15"/>
              <w:rPr>
                <w:color w:val="000000"/>
                <w:kern w:val="0"/>
                <w:sz w:val="24"/>
              </w:rPr>
            </w:pPr>
          </w:p>
        </w:tc>
        <w:tc>
          <w:tcPr>
            <w:tcW w:w="1276"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rFonts w:hint="eastAsia"/>
                <w:color w:val="000000"/>
                <w:kern w:val="0"/>
                <w:sz w:val="24"/>
              </w:rPr>
              <w:t>联系电话</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w:t>
            </w:r>
            <w:r w:rsidRPr="00EF4075">
              <w:rPr>
                <w:color w:val="000000"/>
                <w:kern w:val="0"/>
                <w:sz w:val="24"/>
              </w:rPr>
              <w:t>021</w:t>
            </w:r>
            <w:r w:rsidRPr="00EF4075">
              <w:rPr>
                <w:color w:val="000000"/>
                <w:kern w:val="0"/>
                <w:sz w:val="24"/>
              </w:rPr>
              <w:t>）</w:t>
            </w:r>
            <w:r w:rsidRPr="00EF4075">
              <w:rPr>
                <w:color w:val="000000"/>
                <w:kern w:val="0"/>
                <w:sz w:val="24"/>
              </w:rPr>
              <w:t>61055050</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010-67595096</w:t>
            </w:r>
          </w:p>
        </w:tc>
      </w:tr>
      <w:tr w:rsidR="001A59F9" w:rsidRPr="008B2C7A" w:rsidTr="00FD1768">
        <w:tc>
          <w:tcPr>
            <w:tcW w:w="1276" w:type="dxa"/>
            <w:vMerge/>
            <w:vAlign w:val="center"/>
          </w:tcPr>
          <w:p w:rsidR="001A59F9" w:rsidRPr="00EF4075" w:rsidRDefault="001A59F9" w:rsidP="00EF4075">
            <w:pPr>
              <w:autoSpaceDE w:val="0"/>
              <w:autoSpaceDN w:val="0"/>
              <w:adjustRightInd w:val="0"/>
              <w:spacing w:before="29" w:line="288" w:lineRule="auto"/>
              <w:ind w:left="15"/>
              <w:rPr>
                <w:color w:val="000000"/>
                <w:kern w:val="0"/>
                <w:sz w:val="24"/>
              </w:rPr>
            </w:pPr>
          </w:p>
        </w:tc>
        <w:tc>
          <w:tcPr>
            <w:tcW w:w="1276"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rFonts w:hint="eastAsia"/>
                <w:color w:val="000000"/>
                <w:kern w:val="0"/>
                <w:sz w:val="24"/>
              </w:rPr>
              <w:t>电子邮箱</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xxpl@jysld.com,disclosure@jysld.com</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tianqing1.zh@ccb.com</w:t>
            </w:r>
          </w:p>
        </w:tc>
      </w:tr>
      <w:tr w:rsidR="001A59F9" w:rsidRPr="008B2C7A" w:rsidTr="00FD1768">
        <w:tc>
          <w:tcPr>
            <w:tcW w:w="2552" w:type="dxa"/>
            <w:gridSpan w:val="2"/>
            <w:vAlign w:val="center"/>
          </w:tcPr>
          <w:p w:rsidR="001A59F9" w:rsidRPr="00EF4075" w:rsidRDefault="001A59F9" w:rsidP="00EF4075">
            <w:pPr>
              <w:autoSpaceDE w:val="0"/>
              <w:autoSpaceDN w:val="0"/>
              <w:adjustRightInd w:val="0"/>
              <w:spacing w:before="29" w:line="288" w:lineRule="auto"/>
              <w:ind w:left="15"/>
              <w:rPr>
                <w:color w:val="000000"/>
                <w:kern w:val="0"/>
                <w:sz w:val="24"/>
              </w:rPr>
            </w:pPr>
            <w:r w:rsidRPr="00EF4075">
              <w:rPr>
                <w:rFonts w:hint="eastAsia"/>
                <w:color w:val="000000"/>
                <w:kern w:val="0"/>
                <w:sz w:val="24"/>
              </w:rPr>
              <w:t>客户服务电话</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400-700-5000</w:t>
            </w:r>
            <w:r w:rsidRPr="00EF4075">
              <w:rPr>
                <w:color w:val="000000"/>
                <w:kern w:val="0"/>
                <w:sz w:val="24"/>
              </w:rPr>
              <w:t>，</w:t>
            </w:r>
            <w:r w:rsidRPr="00EF4075">
              <w:rPr>
                <w:color w:val="000000"/>
                <w:kern w:val="0"/>
                <w:sz w:val="24"/>
              </w:rPr>
              <w:t>021-61055000</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010-67595096</w:t>
            </w:r>
          </w:p>
        </w:tc>
      </w:tr>
      <w:tr w:rsidR="001A59F9" w:rsidRPr="008B2C7A" w:rsidTr="00FD1768">
        <w:tc>
          <w:tcPr>
            <w:tcW w:w="2552" w:type="dxa"/>
            <w:gridSpan w:val="2"/>
            <w:vAlign w:val="center"/>
          </w:tcPr>
          <w:p w:rsidR="001A59F9" w:rsidRPr="00EF4075" w:rsidRDefault="001A59F9" w:rsidP="00EF4075">
            <w:pPr>
              <w:autoSpaceDE w:val="0"/>
              <w:autoSpaceDN w:val="0"/>
              <w:adjustRightInd w:val="0"/>
              <w:spacing w:before="29" w:line="288" w:lineRule="auto"/>
              <w:ind w:left="15"/>
              <w:rPr>
                <w:color w:val="000000"/>
                <w:kern w:val="0"/>
                <w:sz w:val="24"/>
              </w:rPr>
            </w:pPr>
            <w:r w:rsidRPr="00EF4075">
              <w:rPr>
                <w:rFonts w:hint="eastAsia"/>
                <w:color w:val="000000"/>
                <w:kern w:val="0"/>
                <w:sz w:val="24"/>
              </w:rPr>
              <w:t>传真</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w:t>
            </w:r>
            <w:r w:rsidRPr="00EF4075">
              <w:rPr>
                <w:color w:val="000000"/>
                <w:kern w:val="0"/>
                <w:sz w:val="24"/>
              </w:rPr>
              <w:t>021</w:t>
            </w:r>
            <w:r w:rsidRPr="00EF4075">
              <w:rPr>
                <w:color w:val="000000"/>
                <w:kern w:val="0"/>
                <w:sz w:val="24"/>
              </w:rPr>
              <w:t>）</w:t>
            </w:r>
            <w:r w:rsidRPr="00EF4075">
              <w:rPr>
                <w:color w:val="000000"/>
                <w:kern w:val="0"/>
                <w:sz w:val="24"/>
              </w:rPr>
              <w:t>61055054</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010-66275853</w:t>
            </w:r>
          </w:p>
        </w:tc>
      </w:tr>
    </w:tbl>
    <w:p w:rsidR="001A59F9" w:rsidRPr="008B2C7A" w:rsidRDefault="001A59F9" w:rsidP="00026C9C">
      <w:pPr>
        <w:tabs>
          <w:tab w:val="left" w:pos="1740"/>
        </w:tabs>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11" w:name="_Toc225498248"/>
      <w:bookmarkStart w:id="12" w:name="_Toc361324848"/>
      <w:r w:rsidRPr="00C2179A">
        <w:rPr>
          <w:rFonts w:ascii="Times New Roman" w:hAnsi="Times New Roman"/>
          <w:kern w:val="0"/>
          <w:szCs w:val="24"/>
        </w:rPr>
        <w:t xml:space="preserve">2.4 </w:t>
      </w:r>
      <w:r w:rsidRPr="00C2179A">
        <w:rPr>
          <w:rFonts w:ascii="Times New Roman" w:hAnsi="Times New Roman" w:hint="eastAsia"/>
          <w:kern w:val="0"/>
          <w:szCs w:val="24"/>
        </w:rPr>
        <w:t>信息披露方式</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8B2C7A" w:rsidTr="00D209B0">
        <w:tc>
          <w:tcPr>
            <w:tcW w:w="3459" w:type="dxa"/>
            <w:vAlign w:val="center"/>
          </w:tcPr>
          <w:p w:rsidR="001A59F9" w:rsidRPr="00025D4A" w:rsidRDefault="00A144B5" w:rsidP="00025D4A">
            <w:pPr>
              <w:tabs>
                <w:tab w:val="left" w:pos="1740"/>
              </w:tabs>
              <w:spacing w:before="29" w:line="288" w:lineRule="auto"/>
              <w:rPr>
                <w:color w:val="000000"/>
                <w:sz w:val="24"/>
              </w:rPr>
            </w:pPr>
            <w:r>
              <w:rPr>
                <w:rFonts w:hint="eastAsia"/>
                <w:color w:val="000000"/>
                <w:sz w:val="24"/>
              </w:rPr>
              <w:t>登载基金年度报告正文</w:t>
            </w:r>
            <w:r w:rsidR="001A59F9" w:rsidRPr="00025D4A">
              <w:rPr>
                <w:rFonts w:hint="eastAsia"/>
                <w:color w:val="000000"/>
                <w:sz w:val="24"/>
              </w:rPr>
              <w:t>的管理人互联网网址</w:t>
            </w:r>
          </w:p>
        </w:tc>
        <w:tc>
          <w:tcPr>
            <w:tcW w:w="3459" w:type="dxa"/>
            <w:vAlign w:val="center"/>
          </w:tcPr>
          <w:p w:rsidR="001A59F9" w:rsidRPr="00025D4A" w:rsidRDefault="001A59F9" w:rsidP="00025D4A">
            <w:pPr>
              <w:tabs>
                <w:tab w:val="left" w:pos="1740"/>
              </w:tabs>
              <w:spacing w:before="29" w:line="288" w:lineRule="auto"/>
              <w:rPr>
                <w:color w:val="000000"/>
                <w:sz w:val="24"/>
              </w:rPr>
            </w:pPr>
            <w:r w:rsidRPr="00025D4A">
              <w:rPr>
                <w:color w:val="000000"/>
                <w:sz w:val="24"/>
              </w:rPr>
              <w:t>www.fund001.com</w:t>
            </w:r>
            <w:r w:rsidRPr="00025D4A">
              <w:rPr>
                <w:color w:val="000000"/>
                <w:sz w:val="24"/>
              </w:rPr>
              <w:t>，</w:t>
            </w:r>
            <w:r w:rsidRPr="00025D4A">
              <w:rPr>
                <w:color w:val="000000"/>
                <w:sz w:val="24"/>
              </w:rPr>
              <w:t>www.bocomschroder.com</w:t>
            </w:r>
          </w:p>
        </w:tc>
      </w:tr>
      <w:tr w:rsidR="001A59F9" w:rsidRPr="008B2C7A" w:rsidTr="00D209B0">
        <w:tc>
          <w:tcPr>
            <w:tcW w:w="3459" w:type="dxa"/>
            <w:vAlign w:val="center"/>
          </w:tcPr>
          <w:p w:rsidR="001A59F9" w:rsidRPr="00025D4A" w:rsidRDefault="001A59F9" w:rsidP="00025D4A">
            <w:pPr>
              <w:tabs>
                <w:tab w:val="left" w:pos="1740"/>
              </w:tabs>
              <w:spacing w:before="29" w:line="288" w:lineRule="auto"/>
              <w:rPr>
                <w:color w:val="000000"/>
                <w:sz w:val="24"/>
              </w:rPr>
            </w:pPr>
            <w:r w:rsidRPr="00025D4A">
              <w:rPr>
                <w:rFonts w:hint="eastAsia"/>
                <w:color w:val="000000"/>
                <w:sz w:val="24"/>
              </w:rPr>
              <w:t>基金年度报告备置地点</w:t>
            </w:r>
          </w:p>
        </w:tc>
        <w:tc>
          <w:tcPr>
            <w:tcW w:w="3459" w:type="dxa"/>
            <w:vAlign w:val="center"/>
          </w:tcPr>
          <w:p w:rsidR="001A59F9" w:rsidRPr="00025D4A" w:rsidRDefault="001A59F9" w:rsidP="00025D4A">
            <w:pPr>
              <w:tabs>
                <w:tab w:val="left" w:pos="1740"/>
              </w:tabs>
              <w:spacing w:before="29" w:line="288" w:lineRule="auto"/>
              <w:rPr>
                <w:color w:val="000000"/>
                <w:sz w:val="24"/>
              </w:rPr>
            </w:pPr>
            <w:r w:rsidRPr="00025D4A">
              <w:rPr>
                <w:color w:val="000000"/>
                <w:sz w:val="24"/>
              </w:rPr>
              <w:t>基金管理人的办公场所</w:t>
            </w:r>
          </w:p>
        </w:tc>
      </w:tr>
    </w:tbl>
    <w:p w:rsidR="001A59F9" w:rsidRPr="008B2C7A" w:rsidRDefault="001A59F9" w:rsidP="00026C9C">
      <w:pPr>
        <w:spacing w:line="360" w:lineRule="auto"/>
        <w:rPr>
          <w:rFonts w:asciiTheme="minorEastAsia" w:eastAsiaTheme="minorEastAsia" w:hAnsiTheme="minorEastAsia"/>
          <w:color w:val="000000"/>
          <w:szCs w:val="21"/>
        </w:rPr>
      </w:pPr>
    </w:p>
    <w:p w:rsidR="001A59F9" w:rsidRDefault="001A59F9" w:rsidP="00A25C9D">
      <w:pPr>
        <w:pStyle w:val="1"/>
        <w:keepNext/>
        <w:keepLines/>
        <w:widowControl w:val="0"/>
        <w:spacing w:beforeLines="100" w:before="312" w:afterLines="100" w:after="312" w:line="288" w:lineRule="auto"/>
        <w:jc w:val="center"/>
        <w:rPr>
          <w:b/>
          <w:bCs/>
          <w:szCs w:val="24"/>
          <w:lang w:val="en-US"/>
        </w:rPr>
      </w:pPr>
      <w:bookmarkStart w:id="13" w:name="_Toc225498250"/>
      <w:bookmarkStart w:id="14" w:name="_Toc361324850"/>
      <w:bookmarkStart w:id="15" w:name="_Toc194312019"/>
      <w:bookmarkStart w:id="16" w:name="_Toc193947512"/>
      <w:r w:rsidRPr="00D209B0">
        <w:rPr>
          <w:rFonts w:hint="eastAsia"/>
          <w:b/>
          <w:bCs/>
          <w:szCs w:val="24"/>
          <w:lang w:val="en-US"/>
        </w:rPr>
        <w:t>§</w:t>
      </w:r>
      <w:r w:rsidRPr="00D209B0">
        <w:rPr>
          <w:b/>
          <w:bCs/>
          <w:szCs w:val="24"/>
          <w:lang w:val="en-US"/>
        </w:rPr>
        <w:t xml:space="preserve">3 </w:t>
      </w:r>
      <w:r w:rsidR="009153A3" w:rsidRPr="00D209B0">
        <w:rPr>
          <w:rFonts w:hint="eastAsia"/>
          <w:b/>
          <w:bCs/>
          <w:szCs w:val="24"/>
          <w:lang w:val="en-US"/>
        </w:rPr>
        <w:t xml:space="preserve"> </w:t>
      </w:r>
      <w:r w:rsidRPr="00D209B0">
        <w:rPr>
          <w:rFonts w:hint="eastAsia"/>
          <w:b/>
          <w:bCs/>
          <w:szCs w:val="24"/>
          <w:lang w:val="en-US"/>
        </w:rPr>
        <w:t>主要财务指标、基金净值表现</w:t>
      </w:r>
      <w:bookmarkEnd w:id="13"/>
      <w:r w:rsidRPr="00D209B0">
        <w:rPr>
          <w:rFonts w:hint="eastAsia"/>
          <w:b/>
          <w:bCs/>
          <w:szCs w:val="24"/>
          <w:lang w:val="en-US"/>
        </w:rPr>
        <w:t>及利润分配情况</w:t>
      </w:r>
      <w:bookmarkEnd w:id="14"/>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17" w:name="_Toc286996129"/>
      <w:bookmarkStart w:id="18" w:name="_Toc361324851"/>
      <w:r w:rsidRPr="00C2179A">
        <w:rPr>
          <w:rFonts w:ascii="Times New Roman" w:hAnsi="Times New Roman"/>
          <w:kern w:val="0"/>
          <w:szCs w:val="24"/>
        </w:rPr>
        <w:t xml:space="preserve">3.1 </w:t>
      </w:r>
      <w:r w:rsidRPr="00C2179A">
        <w:rPr>
          <w:rFonts w:ascii="Times New Roman" w:hAnsi="Times New Roman" w:hint="eastAsia"/>
          <w:kern w:val="0"/>
          <w:szCs w:val="24"/>
        </w:rPr>
        <w:t>主要会计数据和财务指标</w:t>
      </w:r>
      <w:bookmarkEnd w:id="17"/>
      <w:bookmarkEnd w:id="18"/>
    </w:p>
    <w:p w:rsidR="001A59F9" w:rsidRPr="00D209B0" w:rsidRDefault="001A59F9" w:rsidP="00D209B0">
      <w:pPr>
        <w:autoSpaceDE w:val="0"/>
        <w:autoSpaceDN w:val="0"/>
        <w:adjustRightInd w:val="0"/>
        <w:spacing w:before="29" w:line="288" w:lineRule="auto"/>
        <w:ind w:left="15"/>
        <w:jc w:val="right"/>
        <w:rPr>
          <w:color w:val="000000"/>
          <w:kern w:val="0"/>
          <w:sz w:val="24"/>
        </w:rPr>
      </w:pPr>
      <w:r w:rsidRPr="00D209B0">
        <w:rPr>
          <w:rFonts w:hint="eastAsia"/>
          <w:color w:val="000000"/>
          <w:kern w:val="0"/>
          <w:sz w:val="24"/>
        </w:rPr>
        <w:t>金额单位：人民币元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75"/>
        <w:gridCol w:w="2903"/>
        <w:gridCol w:w="2908"/>
      </w:tblGrid>
      <w:tr w:rsidR="0003001B" w:rsidRPr="00A942AC" w:rsidTr="0003001B">
        <w:trPr>
          <w:trHeight w:val="487"/>
        </w:trPr>
        <w:tc>
          <w:tcPr>
            <w:tcW w:w="822" w:type="pct"/>
            <w:vMerge w:val="restart"/>
            <w:vAlign w:val="center"/>
          </w:tcPr>
          <w:bookmarkEnd w:id="15"/>
          <w:bookmarkEnd w:id="16"/>
          <w:p w:rsidR="00B44DBC" w:rsidRPr="00A942AC" w:rsidRDefault="00B44DBC" w:rsidP="009C15E7">
            <w:pPr>
              <w:spacing w:before="29" w:line="288" w:lineRule="auto"/>
              <w:jc w:val="center"/>
              <w:rPr>
                <w:b/>
                <w:szCs w:val="21"/>
              </w:rPr>
            </w:pPr>
            <w:r w:rsidRPr="00A942AC">
              <w:rPr>
                <w:b/>
                <w:szCs w:val="21"/>
              </w:rPr>
              <w:t>3.1.1</w:t>
            </w:r>
            <w:r w:rsidRPr="00A942AC">
              <w:rPr>
                <w:rFonts w:hint="eastAsia"/>
                <w:b/>
                <w:szCs w:val="21"/>
              </w:rPr>
              <w:t>期间数据和指标</w:t>
            </w:r>
          </w:p>
        </w:tc>
        <w:tc>
          <w:tcPr>
            <w:tcW w:w="1375" w:type="pct"/>
            <w:gridSpan w:val="2"/>
            <w:vAlign w:val="center"/>
          </w:tcPr>
          <w:p w:rsidR="00B44DBC" w:rsidRPr="00A942AC" w:rsidRDefault="00B44DBC" w:rsidP="009C15E7">
            <w:pPr>
              <w:spacing w:before="29" w:line="288" w:lineRule="auto"/>
              <w:jc w:val="center"/>
              <w:rPr>
                <w:b/>
                <w:szCs w:val="21"/>
              </w:rPr>
            </w:pPr>
            <w:r w:rsidRPr="00A942AC">
              <w:rPr>
                <w:b/>
                <w:szCs w:val="21"/>
              </w:rPr>
              <w:t>2017</w:t>
            </w:r>
            <w:r w:rsidRPr="00A942AC">
              <w:rPr>
                <w:b/>
                <w:szCs w:val="21"/>
              </w:rPr>
              <w:t>年</w:t>
            </w:r>
            <w:r w:rsidRPr="00A942AC">
              <w:rPr>
                <w:b/>
                <w:szCs w:val="21"/>
              </w:rPr>
              <w:t>6</w:t>
            </w:r>
            <w:r w:rsidRPr="00A942AC">
              <w:rPr>
                <w:b/>
                <w:szCs w:val="21"/>
              </w:rPr>
              <w:t>月</w:t>
            </w:r>
            <w:r w:rsidRPr="00A942AC">
              <w:rPr>
                <w:b/>
                <w:szCs w:val="21"/>
              </w:rPr>
              <w:t>2</w:t>
            </w:r>
            <w:r w:rsidRPr="00A942AC">
              <w:rPr>
                <w:b/>
                <w:szCs w:val="21"/>
              </w:rPr>
              <w:t>日（基金合同生效日）至</w:t>
            </w:r>
            <w:r w:rsidRPr="00A942AC">
              <w:rPr>
                <w:b/>
                <w:szCs w:val="21"/>
              </w:rPr>
              <w:t>2017</w:t>
            </w:r>
            <w:r w:rsidRPr="00A942AC">
              <w:rPr>
                <w:b/>
                <w:szCs w:val="21"/>
              </w:rPr>
              <w:t>年</w:t>
            </w:r>
            <w:r w:rsidRPr="00A942AC">
              <w:rPr>
                <w:b/>
                <w:szCs w:val="21"/>
              </w:rPr>
              <w:t>12</w:t>
            </w:r>
            <w:r w:rsidRPr="00A942AC">
              <w:rPr>
                <w:b/>
                <w:szCs w:val="21"/>
              </w:rPr>
              <w:t>月</w:t>
            </w:r>
            <w:r w:rsidRPr="00A942AC">
              <w:rPr>
                <w:b/>
                <w:szCs w:val="21"/>
              </w:rPr>
              <w:t>31</w:t>
            </w:r>
            <w:r w:rsidRPr="00A942AC">
              <w:rPr>
                <w:b/>
                <w:szCs w:val="21"/>
              </w:rPr>
              <w:t>日</w:t>
            </w:r>
          </w:p>
        </w:tc>
      </w:tr>
      <w:tr w:rsidR="0003001B" w:rsidRPr="00A942AC" w:rsidTr="0003001B">
        <w:trPr>
          <w:trHeight w:val="487"/>
        </w:trPr>
        <w:tc>
          <w:tcPr>
            <w:tcW w:w="822" w:type="pct"/>
            <w:vMerge/>
            <w:vAlign w:val="center"/>
          </w:tcPr>
          <w:p w:rsidR="00B44DBC" w:rsidRPr="00A942AC" w:rsidRDefault="00B44DBC" w:rsidP="00E25C2A">
            <w:pPr>
              <w:widowControl/>
              <w:spacing w:line="360" w:lineRule="auto"/>
              <w:jc w:val="left"/>
              <w:rPr>
                <w:rFonts w:asciiTheme="minorEastAsia" w:eastAsiaTheme="minorEastAsia" w:hAnsiTheme="minorEastAsia"/>
                <w:b/>
                <w:color w:val="000000"/>
                <w:szCs w:val="21"/>
              </w:rPr>
            </w:pPr>
          </w:p>
        </w:tc>
        <w:tc>
          <w:tcPr>
            <w:tcW w:w="687" w:type="pct"/>
            <w:vAlign w:val="center"/>
          </w:tcPr>
          <w:p w:rsidR="00B44DBC" w:rsidRPr="00A942AC" w:rsidRDefault="00B44DBC" w:rsidP="009E2529">
            <w:pPr>
              <w:spacing w:before="29" w:line="288" w:lineRule="auto"/>
              <w:rPr>
                <w:szCs w:val="21"/>
              </w:rPr>
            </w:pPr>
            <w:r w:rsidRPr="00A942AC">
              <w:rPr>
                <w:szCs w:val="21"/>
              </w:rPr>
              <w:t>交银增利增强债券</w:t>
            </w:r>
            <w:r w:rsidRPr="00A942AC">
              <w:rPr>
                <w:szCs w:val="21"/>
              </w:rPr>
              <w:t>A</w:t>
            </w:r>
          </w:p>
        </w:tc>
        <w:tc>
          <w:tcPr>
            <w:tcW w:w="688" w:type="pct"/>
            <w:vAlign w:val="center"/>
          </w:tcPr>
          <w:p w:rsidR="00B44DBC" w:rsidRPr="00A942AC" w:rsidRDefault="00B44DBC" w:rsidP="009E2529">
            <w:pPr>
              <w:spacing w:before="29" w:line="288" w:lineRule="auto"/>
              <w:rPr>
                <w:szCs w:val="21"/>
              </w:rPr>
            </w:pPr>
            <w:r w:rsidRPr="00A942AC">
              <w:rPr>
                <w:szCs w:val="21"/>
              </w:rPr>
              <w:t>交银增利增强债券</w:t>
            </w:r>
            <w:r w:rsidRPr="00A942AC">
              <w:rPr>
                <w:szCs w:val="21"/>
              </w:rPr>
              <w:t>C</w:t>
            </w:r>
          </w:p>
        </w:tc>
      </w:tr>
      <w:tr w:rsidR="0003001B" w:rsidRPr="00A942AC" w:rsidTr="0003001B">
        <w:tc>
          <w:tcPr>
            <w:tcW w:w="822" w:type="pct"/>
            <w:vAlign w:val="center"/>
          </w:tcPr>
          <w:p w:rsidR="00B44DBC" w:rsidRPr="00A942AC" w:rsidRDefault="00B44DBC" w:rsidP="006F797C">
            <w:pPr>
              <w:spacing w:before="29" w:line="288" w:lineRule="auto"/>
              <w:rPr>
                <w:szCs w:val="21"/>
              </w:rPr>
            </w:pPr>
            <w:r w:rsidRPr="00A942AC">
              <w:rPr>
                <w:rFonts w:hint="eastAsia"/>
                <w:szCs w:val="21"/>
              </w:rPr>
              <w:t>本期已实现收益</w:t>
            </w:r>
          </w:p>
        </w:tc>
        <w:tc>
          <w:tcPr>
            <w:tcW w:w="687" w:type="pct"/>
            <w:vAlign w:val="center"/>
          </w:tcPr>
          <w:p w:rsidR="00B44DBC" w:rsidRPr="00A942AC" w:rsidRDefault="00B44DBC" w:rsidP="00674CBD">
            <w:pPr>
              <w:spacing w:before="29" w:line="288" w:lineRule="auto"/>
              <w:jc w:val="right"/>
              <w:rPr>
                <w:szCs w:val="21"/>
              </w:rPr>
            </w:pPr>
            <w:r w:rsidRPr="00A942AC">
              <w:rPr>
                <w:szCs w:val="21"/>
              </w:rPr>
              <w:t>2,097,912.64</w:t>
            </w:r>
          </w:p>
        </w:tc>
        <w:tc>
          <w:tcPr>
            <w:tcW w:w="688" w:type="pct"/>
            <w:vAlign w:val="center"/>
          </w:tcPr>
          <w:p w:rsidR="00B44DBC" w:rsidRPr="00A942AC" w:rsidRDefault="00B44DBC" w:rsidP="00674CBD">
            <w:pPr>
              <w:spacing w:before="29" w:line="288" w:lineRule="auto"/>
              <w:jc w:val="right"/>
              <w:rPr>
                <w:szCs w:val="21"/>
              </w:rPr>
            </w:pPr>
            <w:r w:rsidRPr="00A942AC">
              <w:rPr>
                <w:szCs w:val="21"/>
              </w:rPr>
              <w:t>218,685.60</w:t>
            </w:r>
          </w:p>
        </w:tc>
      </w:tr>
      <w:tr w:rsidR="0003001B" w:rsidRPr="00A942AC" w:rsidTr="0003001B">
        <w:trPr>
          <w:trHeight w:val="754"/>
        </w:trPr>
        <w:tc>
          <w:tcPr>
            <w:tcW w:w="822" w:type="pct"/>
            <w:vAlign w:val="center"/>
          </w:tcPr>
          <w:p w:rsidR="00B44DBC" w:rsidRPr="00A942AC" w:rsidRDefault="00B44DBC" w:rsidP="006F797C">
            <w:pPr>
              <w:spacing w:before="29" w:line="288" w:lineRule="auto"/>
              <w:rPr>
                <w:szCs w:val="21"/>
              </w:rPr>
            </w:pPr>
            <w:r w:rsidRPr="00A942AC">
              <w:rPr>
                <w:rFonts w:hint="eastAsia"/>
                <w:szCs w:val="21"/>
              </w:rPr>
              <w:t>本期利润</w:t>
            </w:r>
          </w:p>
        </w:tc>
        <w:tc>
          <w:tcPr>
            <w:tcW w:w="687" w:type="pct"/>
            <w:vAlign w:val="center"/>
          </w:tcPr>
          <w:p w:rsidR="00B44DBC" w:rsidRPr="00A942AC" w:rsidRDefault="00B44DBC" w:rsidP="00674CBD">
            <w:pPr>
              <w:spacing w:before="29" w:line="288" w:lineRule="auto"/>
              <w:jc w:val="right"/>
              <w:rPr>
                <w:szCs w:val="21"/>
              </w:rPr>
            </w:pPr>
            <w:r w:rsidRPr="00A942AC">
              <w:rPr>
                <w:szCs w:val="21"/>
              </w:rPr>
              <w:t>2,728,890.34</w:t>
            </w:r>
          </w:p>
        </w:tc>
        <w:tc>
          <w:tcPr>
            <w:tcW w:w="688" w:type="pct"/>
            <w:vAlign w:val="center"/>
          </w:tcPr>
          <w:p w:rsidR="00B44DBC" w:rsidRPr="00A942AC" w:rsidRDefault="00B44DBC" w:rsidP="00674CBD">
            <w:pPr>
              <w:spacing w:before="29" w:line="288" w:lineRule="auto"/>
              <w:jc w:val="right"/>
              <w:rPr>
                <w:szCs w:val="21"/>
              </w:rPr>
            </w:pPr>
            <w:r w:rsidRPr="00A942AC">
              <w:rPr>
                <w:szCs w:val="21"/>
              </w:rPr>
              <w:t>206,325.60</w:t>
            </w:r>
          </w:p>
        </w:tc>
      </w:tr>
      <w:tr w:rsidR="0003001B" w:rsidRPr="00A942AC" w:rsidTr="0003001B">
        <w:tc>
          <w:tcPr>
            <w:tcW w:w="822" w:type="pct"/>
            <w:vAlign w:val="center"/>
          </w:tcPr>
          <w:p w:rsidR="008C42FD" w:rsidRPr="00E52F9F" w:rsidRDefault="008C42FD" w:rsidP="00AF7CB5">
            <w:pPr>
              <w:spacing w:before="29" w:line="288" w:lineRule="auto"/>
              <w:rPr>
                <w:szCs w:val="21"/>
              </w:rPr>
            </w:pPr>
            <w:r w:rsidRPr="00E52F9F">
              <w:rPr>
                <w:rFonts w:hint="eastAsia"/>
                <w:szCs w:val="21"/>
              </w:rPr>
              <w:t>加权平均基金份额本期利润</w:t>
            </w:r>
          </w:p>
        </w:tc>
        <w:tc>
          <w:tcPr>
            <w:tcW w:w="687" w:type="pct"/>
            <w:vAlign w:val="center"/>
          </w:tcPr>
          <w:p w:rsidR="008C42FD" w:rsidRPr="00E52F9F" w:rsidRDefault="008C42FD" w:rsidP="00AF7CB5">
            <w:pPr>
              <w:spacing w:before="29" w:line="288" w:lineRule="auto"/>
              <w:jc w:val="right"/>
              <w:rPr>
                <w:szCs w:val="21"/>
              </w:rPr>
            </w:pPr>
            <w:r w:rsidRPr="00E52F9F">
              <w:rPr>
                <w:szCs w:val="21"/>
              </w:rPr>
              <w:t>0.0291</w:t>
            </w:r>
          </w:p>
        </w:tc>
        <w:tc>
          <w:tcPr>
            <w:tcW w:w="688" w:type="pct"/>
            <w:vAlign w:val="center"/>
          </w:tcPr>
          <w:p w:rsidR="008C42FD" w:rsidRPr="00E52F9F" w:rsidRDefault="008C42FD" w:rsidP="00AF7CB5">
            <w:pPr>
              <w:spacing w:before="29" w:line="288" w:lineRule="auto"/>
              <w:jc w:val="right"/>
              <w:rPr>
                <w:szCs w:val="21"/>
              </w:rPr>
            </w:pPr>
            <w:r w:rsidRPr="00E52F9F">
              <w:rPr>
                <w:szCs w:val="21"/>
              </w:rPr>
              <w:t>0.0103</w:t>
            </w:r>
          </w:p>
        </w:tc>
      </w:tr>
      <w:tr w:rsidR="0003001B" w:rsidRPr="00A942AC" w:rsidTr="0003001B">
        <w:tc>
          <w:tcPr>
            <w:tcW w:w="822" w:type="pct"/>
            <w:vAlign w:val="center"/>
          </w:tcPr>
          <w:p w:rsidR="00A62AD8" w:rsidRPr="00A942AC" w:rsidRDefault="00A62AD8" w:rsidP="006F797C">
            <w:pPr>
              <w:spacing w:before="29" w:line="288" w:lineRule="auto"/>
              <w:rPr>
                <w:szCs w:val="21"/>
              </w:rPr>
            </w:pPr>
            <w:r w:rsidRPr="00A942AC">
              <w:rPr>
                <w:rFonts w:hint="eastAsia"/>
                <w:szCs w:val="21"/>
              </w:rPr>
              <w:t>本期基金份额净值增长率</w:t>
            </w:r>
          </w:p>
        </w:tc>
        <w:tc>
          <w:tcPr>
            <w:tcW w:w="687" w:type="pct"/>
            <w:vAlign w:val="center"/>
          </w:tcPr>
          <w:p w:rsidR="00A62AD8" w:rsidRPr="00A942AC" w:rsidRDefault="00A62AD8" w:rsidP="00674CBD">
            <w:pPr>
              <w:spacing w:before="29" w:line="288" w:lineRule="auto"/>
              <w:jc w:val="right"/>
              <w:rPr>
                <w:szCs w:val="21"/>
              </w:rPr>
            </w:pPr>
            <w:r w:rsidRPr="00A942AC">
              <w:rPr>
                <w:szCs w:val="21"/>
              </w:rPr>
              <w:t>2.90%</w:t>
            </w:r>
          </w:p>
        </w:tc>
        <w:tc>
          <w:tcPr>
            <w:tcW w:w="688" w:type="pct"/>
            <w:vAlign w:val="center"/>
          </w:tcPr>
          <w:p w:rsidR="00A62AD8" w:rsidRPr="00A942AC" w:rsidRDefault="00A62AD8" w:rsidP="00674CBD">
            <w:pPr>
              <w:spacing w:before="29" w:line="288" w:lineRule="auto"/>
              <w:jc w:val="right"/>
              <w:rPr>
                <w:szCs w:val="21"/>
              </w:rPr>
            </w:pPr>
            <w:r w:rsidRPr="00A942AC">
              <w:rPr>
                <w:szCs w:val="21"/>
              </w:rPr>
              <w:t>2.70%</w:t>
            </w:r>
          </w:p>
        </w:tc>
      </w:tr>
      <w:tr w:rsidR="0003001B" w:rsidRPr="00A942AC" w:rsidTr="0003001B">
        <w:tc>
          <w:tcPr>
            <w:tcW w:w="822" w:type="pct"/>
            <w:vMerge w:val="restart"/>
            <w:vAlign w:val="center"/>
          </w:tcPr>
          <w:p w:rsidR="00B44DBC" w:rsidRPr="00A942AC" w:rsidRDefault="00B44DBC" w:rsidP="009C15E7">
            <w:pPr>
              <w:spacing w:before="29" w:line="288" w:lineRule="auto"/>
              <w:jc w:val="center"/>
              <w:rPr>
                <w:b/>
                <w:szCs w:val="21"/>
              </w:rPr>
            </w:pPr>
            <w:r w:rsidRPr="00A942AC">
              <w:rPr>
                <w:b/>
                <w:szCs w:val="21"/>
              </w:rPr>
              <w:t>3.1.2</w:t>
            </w:r>
            <w:r w:rsidRPr="00A942AC">
              <w:rPr>
                <w:rFonts w:hint="eastAsia"/>
                <w:b/>
                <w:szCs w:val="21"/>
              </w:rPr>
              <w:t>期末数据和指标</w:t>
            </w:r>
          </w:p>
        </w:tc>
        <w:tc>
          <w:tcPr>
            <w:tcW w:w="1374" w:type="pct"/>
            <w:gridSpan w:val="2"/>
            <w:vAlign w:val="center"/>
          </w:tcPr>
          <w:p w:rsidR="00B44DBC" w:rsidRPr="00A942AC" w:rsidRDefault="00B44DBC" w:rsidP="009C15E7">
            <w:pPr>
              <w:spacing w:before="29" w:line="288" w:lineRule="auto"/>
              <w:jc w:val="center"/>
              <w:rPr>
                <w:b/>
                <w:szCs w:val="21"/>
              </w:rPr>
            </w:pPr>
            <w:r w:rsidRPr="00A942AC">
              <w:rPr>
                <w:b/>
                <w:szCs w:val="21"/>
              </w:rPr>
              <w:t>2017</w:t>
            </w:r>
            <w:r w:rsidRPr="00A942AC">
              <w:rPr>
                <w:rFonts w:hint="eastAsia"/>
                <w:b/>
                <w:szCs w:val="21"/>
              </w:rPr>
              <w:t>年末</w:t>
            </w:r>
          </w:p>
        </w:tc>
      </w:tr>
      <w:tr w:rsidR="0003001B" w:rsidRPr="00A942AC" w:rsidTr="0003001B">
        <w:trPr>
          <w:trHeight w:val="373"/>
        </w:trPr>
        <w:tc>
          <w:tcPr>
            <w:tcW w:w="822" w:type="pct"/>
            <w:vMerge/>
            <w:vAlign w:val="center"/>
          </w:tcPr>
          <w:p w:rsidR="00B44DBC" w:rsidRPr="00A942AC" w:rsidRDefault="00B44DBC" w:rsidP="00E25C2A">
            <w:pPr>
              <w:widowControl/>
              <w:spacing w:line="360" w:lineRule="auto"/>
              <w:jc w:val="left"/>
              <w:rPr>
                <w:rFonts w:asciiTheme="minorEastAsia" w:eastAsiaTheme="minorEastAsia" w:hAnsiTheme="minorEastAsia"/>
                <w:b/>
                <w:color w:val="000000"/>
                <w:szCs w:val="21"/>
              </w:rPr>
            </w:pPr>
          </w:p>
        </w:tc>
        <w:tc>
          <w:tcPr>
            <w:tcW w:w="687" w:type="pct"/>
            <w:vAlign w:val="center"/>
          </w:tcPr>
          <w:p w:rsidR="00B44DBC" w:rsidRPr="00A942AC" w:rsidRDefault="00B44DBC" w:rsidP="00FF4447">
            <w:pPr>
              <w:spacing w:before="29" w:line="288" w:lineRule="auto"/>
              <w:rPr>
                <w:szCs w:val="21"/>
              </w:rPr>
            </w:pPr>
            <w:r w:rsidRPr="00A942AC">
              <w:rPr>
                <w:szCs w:val="21"/>
              </w:rPr>
              <w:t>交银增利增强债券</w:t>
            </w:r>
            <w:r w:rsidRPr="00A942AC">
              <w:rPr>
                <w:szCs w:val="21"/>
              </w:rPr>
              <w:t>A</w:t>
            </w:r>
          </w:p>
        </w:tc>
        <w:tc>
          <w:tcPr>
            <w:tcW w:w="687" w:type="pct"/>
            <w:vAlign w:val="center"/>
          </w:tcPr>
          <w:p w:rsidR="00B44DBC" w:rsidRPr="00A942AC" w:rsidRDefault="00B44DBC" w:rsidP="00FF4447">
            <w:pPr>
              <w:spacing w:before="29" w:line="288" w:lineRule="auto"/>
              <w:rPr>
                <w:szCs w:val="21"/>
              </w:rPr>
            </w:pPr>
            <w:r w:rsidRPr="00A942AC">
              <w:rPr>
                <w:szCs w:val="21"/>
              </w:rPr>
              <w:t>交银增利增强债券</w:t>
            </w:r>
            <w:r w:rsidRPr="00A942AC">
              <w:rPr>
                <w:szCs w:val="21"/>
              </w:rPr>
              <w:t>C</w:t>
            </w:r>
          </w:p>
        </w:tc>
      </w:tr>
      <w:tr w:rsidR="0003001B" w:rsidRPr="00A942AC" w:rsidTr="0003001B">
        <w:tc>
          <w:tcPr>
            <w:tcW w:w="822" w:type="pct"/>
            <w:vAlign w:val="center"/>
          </w:tcPr>
          <w:p w:rsidR="00B44DBC" w:rsidRPr="00A942AC" w:rsidRDefault="00B44DBC" w:rsidP="006F797C">
            <w:pPr>
              <w:spacing w:before="29" w:line="288" w:lineRule="auto"/>
              <w:rPr>
                <w:szCs w:val="21"/>
              </w:rPr>
            </w:pPr>
            <w:r w:rsidRPr="00A942AC">
              <w:rPr>
                <w:rFonts w:hint="eastAsia"/>
                <w:szCs w:val="21"/>
              </w:rPr>
              <w:t>期末可供分配基金份额利润</w:t>
            </w:r>
          </w:p>
        </w:tc>
        <w:tc>
          <w:tcPr>
            <w:tcW w:w="687" w:type="pct"/>
            <w:vAlign w:val="center"/>
          </w:tcPr>
          <w:p w:rsidR="00B44DBC" w:rsidRPr="00A942AC" w:rsidRDefault="00B44DBC" w:rsidP="00674CBD">
            <w:pPr>
              <w:spacing w:before="29" w:line="288" w:lineRule="auto"/>
              <w:jc w:val="right"/>
              <w:rPr>
                <w:szCs w:val="21"/>
              </w:rPr>
            </w:pPr>
            <w:r w:rsidRPr="00A942AC">
              <w:rPr>
                <w:szCs w:val="21"/>
              </w:rPr>
              <w:t>0.022</w:t>
            </w:r>
          </w:p>
        </w:tc>
        <w:tc>
          <w:tcPr>
            <w:tcW w:w="687" w:type="pct"/>
            <w:vAlign w:val="center"/>
          </w:tcPr>
          <w:p w:rsidR="00B44DBC" w:rsidRPr="00A942AC" w:rsidRDefault="00B44DBC" w:rsidP="00674CBD">
            <w:pPr>
              <w:spacing w:before="29" w:line="288" w:lineRule="auto"/>
              <w:jc w:val="right"/>
              <w:rPr>
                <w:szCs w:val="21"/>
              </w:rPr>
            </w:pPr>
            <w:r w:rsidRPr="00A942AC">
              <w:rPr>
                <w:szCs w:val="21"/>
              </w:rPr>
              <w:t>0.020</w:t>
            </w:r>
          </w:p>
        </w:tc>
      </w:tr>
      <w:tr w:rsidR="0003001B" w:rsidRPr="00A942AC" w:rsidTr="0003001B">
        <w:tc>
          <w:tcPr>
            <w:tcW w:w="822" w:type="pct"/>
            <w:vAlign w:val="center"/>
          </w:tcPr>
          <w:p w:rsidR="00B44DBC" w:rsidRPr="00A942AC" w:rsidRDefault="00B44DBC" w:rsidP="006F797C">
            <w:pPr>
              <w:spacing w:before="29" w:line="288" w:lineRule="auto"/>
              <w:rPr>
                <w:szCs w:val="21"/>
              </w:rPr>
            </w:pPr>
            <w:r w:rsidRPr="00A942AC">
              <w:rPr>
                <w:rFonts w:hint="eastAsia"/>
                <w:szCs w:val="21"/>
              </w:rPr>
              <w:t>期末基金资产净值</w:t>
            </w:r>
          </w:p>
        </w:tc>
        <w:tc>
          <w:tcPr>
            <w:tcW w:w="687" w:type="pct"/>
            <w:vAlign w:val="center"/>
          </w:tcPr>
          <w:p w:rsidR="00B44DBC" w:rsidRPr="00A942AC" w:rsidRDefault="00B44DBC" w:rsidP="00674CBD">
            <w:pPr>
              <w:spacing w:before="29" w:line="288" w:lineRule="auto"/>
              <w:jc w:val="right"/>
              <w:rPr>
                <w:szCs w:val="21"/>
              </w:rPr>
            </w:pPr>
            <w:r w:rsidRPr="00A942AC">
              <w:rPr>
                <w:szCs w:val="21"/>
              </w:rPr>
              <w:t>68,185,323.51</w:t>
            </w:r>
          </w:p>
        </w:tc>
        <w:tc>
          <w:tcPr>
            <w:tcW w:w="687" w:type="pct"/>
            <w:vAlign w:val="center"/>
          </w:tcPr>
          <w:p w:rsidR="00B44DBC" w:rsidRPr="00A942AC" w:rsidRDefault="00B44DBC" w:rsidP="00674CBD">
            <w:pPr>
              <w:spacing w:before="29" w:line="288" w:lineRule="auto"/>
              <w:jc w:val="right"/>
              <w:rPr>
                <w:szCs w:val="21"/>
              </w:rPr>
            </w:pPr>
            <w:r w:rsidRPr="00A942AC">
              <w:rPr>
                <w:szCs w:val="21"/>
              </w:rPr>
              <w:t>697,543.58</w:t>
            </w:r>
          </w:p>
        </w:tc>
      </w:tr>
      <w:tr w:rsidR="0003001B" w:rsidRPr="00A942AC" w:rsidTr="0003001B">
        <w:tc>
          <w:tcPr>
            <w:tcW w:w="822" w:type="pct"/>
            <w:vAlign w:val="center"/>
          </w:tcPr>
          <w:p w:rsidR="00B44DBC" w:rsidRPr="00A942AC" w:rsidRDefault="00B44DBC" w:rsidP="006F797C">
            <w:pPr>
              <w:spacing w:before="29" w:line="288" w:lineRule="auto"/>
              <w:rPr>
                <w:szCs w:val="21"/>
              </w:rPr>
            </w:pPr>
            <w:r w:rsidRPr="00A942AC">
              <w:rPr>
                <w:rFonts w:hint="eastAsia"/>
                <w:szCs w:val="21"/>
              </w:rPr>
              <w:t>期末基金份额净值</w:t>
            </w:r>
          </w:p>
        </w:tc>
        <w:tc>
          <w:tcPr>
            <w:tcW w:w="687" w:type="pct"/>
            <w:vAlign w:val="center"/>
          </w:tcPr>
          <w:p w:rsidR="00B44DBC" w:rsidRPr="00A942AC" w:rsidRDefault="00B44DBC" w:rsidP="00674CBD">
            <w:pPr>
              <w:spacing w:before="29" w:line="288" w:lineRule="auto"/>
              <w:jc w:val="right"/>
              <w:rPr>
                <w:szCs w:val="21"/>
              </w:rPr>
            </w:pPr>
            <w:r w:rsidRPr="00A942AC">
              <w:rPr>
                <w:szCs w:val="21"/>
              </w:rPr>
              <w:t>1.029</w:t>
            </w:r>
          </w:p>
        </w:tc>
        <w:tc>
          <w:tcPr>
            <w:tcW w:w="687" w:type="pct"/>
            <w:vAlign w:val="center"/>
          </w:tcPr>
          <w:p w:rsidR="00B44DBC" w:rsidRPr="00A942AC" w:rsidRDefault="00B44DBC" w:rsidP="00674CBD">
            <w:pPr>
              <w:spacing w:before="29" w:line="288" w:lineRule="auto"/>
              <w:jc w:val="right"/>
              <w:rPr>
                <w:szCs w:val="21"/>
              </w:rPr>
            </w:pPr>
            <w:r w:rsidRPr="00A942AC">
              <w:rPr>
                <w:szCs w:val="21"/>
              </w:rPr>
              <w:t>1.027</w:t>
            </w:r>
          </w:p>
        </w:tc>
      </w:tr>
    </w:tbl>
    <w:p w:rsidR="00923160" w:rsidRDefault="003351FA">
      <w:pPr>
        <w:tabs>
          <w:tab w:val="left" w:pos="426"/>
        </w:tabs>
        <w:spacing w:before="29" w:line="288" w:lineRule="auto"/>
        <w:jc w:val="left"/>
        <w:rPr>
          <w:kern w:val="0"/>
          <w:sz w:val="24"/>
        </w:rPr>
      </w:pPr>
      <w:r>
        <w:rPr>
          <w:kern w:val="0"/>
          <w:sz w:val="24"/>
        </w:rPr>
        <w:t>注：</w:t>
      </w:r>
      <w:r>
        <w:rPr>
          <w:kern w:val="0"/>
          <w:sz w:val="24"/>
        </w:rPr>
        <w:t>1</w:t>
      </w:r>
      <w:r>
        <w:rPr>
          <w:kern w:val="0"/>
          <w:sz w:val="24"/>
        </w:rPr>
        <w:t>、本基金</w:t>
      </w:r>
      <w:r>
        <w:rPr>
          <w:kern w:val="0"/>
          <w:sz w:val="24"/>
        </w:rPr>
        <w:t>A</w:t>
      </w:r>
      <w:r>
        <w:rPr>
          <w:kern w:val="0"/>
          <w:sz w:val="24"/>
        </w:rPr>
        <w:t>类业绩指标不包括持有人认购或交易基金的各项费用，计入费用后的实际收益水平要低于所列数字。</w:t>
      </w:r>
      <w:r>
        <w:rPr>
          <w:kern w:val="0"/>
          <w:sz w:val="24"/>
        </w:rPr>
        <w:t xml:space="preserve"> </w:t>
      </w:r>
      <w:r>
        <w:rPr>
          <w:kern w:val="0"/>
          <w:sz w:val="24"/>
        </w:rPr>
        <w:t xml:space="preserve">　</w:t>
      </w:r>
    </w:p>
    <w:p w:rsidR="00923160" w:rsidRDefault="003351FA">
      <w:pPr>
        <w:tabs>
          <w:tab w:val="left" w:pos="426"/>
        </w:tabs>
        <w:spacing w:before="29" w:line="288" w:lineRule="auto"/>
        <w:jc w:val="left"/>
        <w:rPr>
          <w:kern w:val="0"/>
          <w:sz w:val="24"/>
        </w:rPr>
      </w:pPr>
      <w:r>
        <w:rPr>
          <w:kern w:val="0"/>
          <w:sz w:val="24"/>
        </w:rPr>
        <w:t>2</w:t>
      </w:r>
      <w:r>
        <w:rPr>
          <w:kern w:val="0"/>
          <w:sz w:val="24"/>
        </w:rPr>
        <w:t>、本期已实现收益指基金本期利息收入、投资收益、其他收入（不含公允价值变动收益）扣除相关费用后的余额，本期利润为本期已实现收益加上本期公允价值变动收益。</w:t>
      </w:r>
    </w:p>
    <w:p w:rsidR="001A59F9" w:rsidRPr="00E25C2A" w:rsidRDefault="001A59F9" w:rsidP="00E25C2A">
      <w:pPr>
        <w:tabs>
          <w:tab w:val="left" w:pos="426"/>
        </w:tabs>
        <w:spacing w:before="29" w:line="288" w:lineRule="auto"/>
        <w:jc w:val="left"/>
        <w:rPr>
          <w:kern w:val="0"/>
          <w:sz w:val="24"/>
        </w:rPr>
      </w:pPr>
      <w:r w:rsidRPr="00E25C2A">
        <w:rPr>
          <w:kern w:val="0"/>
          <w:sz w:val="24"/>
        </w:rPr>
        <w:t>3</w:t>
      </w:r>
      <w:r w:rsidRPr="00E25C2A">
        <w:rPr>
          <w:kern w:val="0"/>
          <w:sz w:val="24"/>
        </w:rPr>
        <w:t>、本基金合同生效日为</w:t>
      </w:r>
      <w:r w:rsidRPr="00E25C2A">
        <w:rPr>
          <w:kern w:val="0"/>
          <w:sz w:val="24"/>
        </w:rPr>
        <w:t>2017</w:t>
      </w:r>
      <w:r w:rsidRPr="00E25C2A">
        <w:rPr>
          <w:kern w:val="0"/>
          <w:sz w:val="24"/>
        </w:rPr>
        <w:t>年</w:t>
      </w:r>
      <w:r w:rsidRPr="00E25C2A">
        <w:rPr>
          <w:kern w:val="0"/>
          <w:sz w:val="24"/>
        </w:rPr>
        <w:t>6</w:t>
      </w:r>
      <w:r w:rsidRPr="00E25C2A">
        <w:rPr>
          <w:kern w:val="0"/>
          <w:sz w:val="24"/>
        </w:rPr>
        <w:t>月</w:t>
      </w:r>
      <w:r w:rsidRPr="00E25C2A">
        <w:rPr>
          <w:kern w:val="0"/>
          <w:sz w:val="24"/>
        </w:rPr>
        <w:t>2</w:t>
      </w:r>
      <w:r w:rsidRPr="00E25C2A">
        <w:rPr>
          <w:kern w:val="0"/>
          <w:sz w:val="24"/>
        </w:rPr>
        <w:t>日，基金合同生效日至本报告期期末，本基金运作时间未满一年。</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19" w:name="_Toc225498252"/>
      <w:bookmarkStart w:id="20" w:name="_Toc361324852"/>
      <w:r w:rsidRPr="00C2179A">
        <w:rPr>
          <w:rFonts w:ascii="Times New Roman" w:hAnsi="Times New Roman"/>
          <w:kern w:val="0"/>
          <w:szCs w:val="24"/>
        </w:rPr>
        <w:t xml:space="preserve">3.2 </w:t>
      </w:r>
      <w:r w:rsidRPr="00C2179A">
        <w:rPr>
          <w:rFonts w:ascii="Times New Roman" w:hAnsi="Times New Roman" w:hint="eastAsia"/>
          <w:kern w:val="0"/>
          <w:szCs w:val="24"/>
        </w:rPr>
        <w:t>基金净值表现</w:t>
      </w:r>
      <w:bookmarkEnd w:id="19"/>
      <w:bookmarkEnd w:id="20"/>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3.2.1 </w:t>
      </w:r>
      <w:r w:rsidRPr="00C2179A">
        <w:rPr>
          <w:rFonts w:ascii="Times New Roman" w:hAnsi="Times New Roman" w:hint="eastAsia"/>
          <w:kern w:val="0"/>
          <w:szCs w:val="24"/>
        </w:rPr>
        <w:t>基金份额净值增长率及其与同期业绩比较基准收益率的比较</w:t>
      </w:r>
    </w:p>
    <w:p w:rsidR="001A59F9" w:rsidRPr="00A46F35" w:rsidRDefault="001A59F9" w:rsidP="00A46F35">
      <w:pPr>
        <w:pStyle w:val="21"/>
        <w:spacing w:before="29" w:line="288" w:lineRule="auto"/>
        <w:ind w:firstLineChars="0" w:firstLine="0"/>
        <w:rPr>
          <w:rFonts w:ascii="Times New Roman" w:hAnsi="Times New Roman"/>
          <w:color w:val="auto"/>
        </w:rPr>
      </w:pPr>
      <w:r w:rsidRPr="00A46F35">
        <w:rPr>
          <w:rFonts w:ascii="Times New Roman" w:hAnsi="Times New Roman"/>
          <w:color w:val="auto"/>
        </w:rPr>
        <w:t>1</w:t>
      </w:r>
      <w:r w:rsidRPr="00A46F35">
        <w:rPr>
          <w:rFonts w:ascii="Times New Roman" w:hAnsi="Times New Roman" w:hint="eastAsia"/>
          <w:color w:val="auto"/>
        </w:rPr>
        <w:t>．</w:t>
      </w:r>
      <w:r w:rsidRPr="00A46F35">
        <w:rPr>
          <w:rFonts w:ascii="Times New Roman" w:hAnsi="Times New Roman"/>
          <w:color w:val="auto"/>
        </w:rPr>
        <w:t>交银增利增强债券</w:t>
      </w:r>
      <w:r w:rsidRPr="00A46F35">
        <w:rPr>
          <w:rFonts w:ascii="Times New Roman" w:hAnsi="Times New Roman"/>
          <w:color w:val="auto"/>
        </w:rPr>
        <w:t>A</w:t>
      </w:r>
      <w:r w:rsidRPr="00A46F35">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8B2C7A" w:rsidTr="0091123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阶段</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份额净值增长率①</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份额净值增长率标准差②</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业绩比较基准收益率③</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业绩比较基准收益率标准差④</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①－③</w:t>
            </w:r>
          </w:p>
        </w:tc>
        <w:tc>
          <w:tcPr>
            <w:tcW w:w="3459" w:type="dxa"/>
            <w:vAlign w:val="center"/>
          </w:tcPr>
          <w:p w:rsidR="001A59F9" w:rsidRPr="00A46F35" w:rsidRDefault="001A59F9" w:rsidP="00026C9C">
            <w:pPr>
              <w:spacing w:line="360" w:lineRule="auto"/>
              <w:jc w:val="center"/>
              <w:rPr>
                <w:color w:val="000000"/>
                <w:sz w:val="24"/>
              </w:rPr>
            </w:pPr>
            <w:r w:rsidRPr="00A46F35">
              <w:rPr>
                <w:rFonts w:hint="eastAsia"/>
                <w:color w:val="000000"/>
                <w:sz w:val="24"/>
              </w:rPr>
              <w:t>②－④</w:t>
            </w:r>
          </w:p>
        </w:tc>
      </w:tr>
      <w:tr w:rsidR="00923160">
        <w:tc>
          <w:tcPr>
            <w:tcW w:w="1286" w:type="dxa"/>
            <w:vAlign w:val="center"/>
          </w:tcPr>
          <w:p w:rsidR="00923160" w:rsidRDefault="003351FA">
            <w:pPr>
              <w:jc w:val="left"/>
            </w:pPr>
            <w:r>
              <w:rPr>
                <w:color w:val="000000"/>
                <w:sz w:val="24"/>
              </w:rPr>
              <w:t>过去三个月</w:t>
            </w:r>
          </w:p>
        </w:tc>
        <w:tc>
          <w:tcPr>
            <w:tcW w:w="1286" w:type="dxa"/>
            <w:vAlign w:val="center"/>
          </w:tcPr>
          <w:p w:rsidR="00923160" w:rsidRDefault="003351FA">
            <w:pPr>
              <w:jc w:val="center"/>
            </w:pPr>
            <w:r>
              <w:rPr>
                <w:color w:val="000000"/>
                <w:sz w:val="24"/>
              </w:rPr>
              <w:t>0.98%</w:t>
            </w:r>
          </w:p>
        </w:tc>
        <w:tc>
          <w:tcPr>
            <w:tcW w:w="1286" w:type="dxa"/>
            <w:vAlign w:val="center"/>
          </w:tcPr>
          <w:p w:rsidR="00923160" w:rsidRDefault="003351FA">
            <w:pPr>
              <w:jc w:val="center"/>
            </w:pPr>
            <w:r>
              <w:rPr>
                <w:color w:val="000000"/>
                <w:sz w:val="24"/>
              </w:rPr>
              <w:t>0.11%</w:t>
            </w:r>
          </w:p>
        </w:tc>
        <w:tc>
          <w:tcPr>
            <w:tcW w:w="1285" w:type="dxa"/>
            <w:vAlign w:val="center"/>
          </w:tcPr>
          <w:p w:rsidR="00923160" w:rsidRDefault="003351FA">
            <w:pPr>
              <w:jc w:val="center"/>
            </w:pPr>
            <w:r>
              <w:rPr>
                <w:color w:val="000000"/>
                <w:sz w:val="24"/>
              </w:rPr>
              <w:t>-1.15%</w:t>
            </w:r>
          </w:p>
        </w:tc>
        <w:tc>
          <w:tcPr>
            <w:tcW w:w="1285" w:type="dxa"/>
            <w:vAlign w:val="center"/>
          </w:tcPr>
          <w:p w:rsidR="00923160" w:rsidRDefault="003351FA">
            <w:pPr>
              <w:jc w:val="center"/>
            </w:pPr>
            <w:r>
              <w:rPr>
                <w:color w:val="000000"/>
                <w:sz w:val="24"/>
              </w:rPr>
              <w:t>0.06%</w:t>
            </w:r>
          </w:p>
        </w:tc>
        <w:tc>
          <w:tcPr>
            <w:tcW w:w="1285" w:type="dxa"/>
            <w:vAlign w:val="center"/>
          </w:tcPr>
          <w:p w:rsidR="00923160" w:rsidRDefault="003351FA">
            <w:pPr>
              <w:jc w:val="center"/>
            </w:pPr>
            <w:r>
              <w:rPr>
                <w:color w:val="000000"/>
                <w:sz w:val="24"/>
              </w:rPr>
              <w:t>2.13%</w:t>
            </w:r>
          </w:p>
        </w:tc>
        <w:tc>
          <w:tcPr>
            <w:tcW w:w="1285" w:type="dxa"/>
            <w:vAlign w:val="center"/>
          </w:tcPr>
          <w:p w:rsidR="00923160" w:rsidRDefault="003351FA">
            <w:pPr>
              <w:jc w:val="center"/>
            </w:pPr>
            <w:r>
              <w:rPr>
                <w:color w:val="000000"/>
                <w:sz w:val="24"/>
              </w:rPr>
              <w:t>0.05%</w:t>
            </w:r>
          </w:p>
        </w:tc>
      </w:tr>
      <w:tr w:rsidR="00923160">
        <w:tc>
          <w:tcPr>
            <w:tcW w:w="1286" w:type="dxa"/>
            <w:vAlign w:val="center"/>
          </w:tcPr>
          <w:p w:rsidR="00923160" w:rsidRDefault="003351FA">
            <w:pPr>
              <w:jc w:val="left"/>
            </w:pPr>
            <w:r>
              <w:rPr>
                <w:color w:val="000000"/>
                <w:sz w:val="24"/>
              </w:rPr>
              <w:t>过去六个月</w:t>
            </w:r>
          </w:p>
        </w:tc>
        <w:tc>
          <w:tcPr>
            <w:tcW w:w="1286" w:type="dxa"/>
            <w:vAlign w:val="center"/>
          </w:tcPr>
          <w:p w:rsidR="00923160" w:rsidRDefault="003351FA">
            <w:pPr>
              <w:jc w:val="center"/>
            </w:pPr>
            <w:r>
              <w:rPr>
                <w:color w:val="000000"/>
                <w:sz w:val="24"/>
              </w:rPr>
              <w:t>2.90%</w:t>
            </w:r>
          </w:p>
        </w:tc>
        <w:tc>
          <w:tcPr>
            <w:tcW w:w="1286" w:type="dxa"/>
            <w:vAlign w:val="center"/>
          </w:tcPr>
          <w:p w:rsidR="00923160" w:rsidRDefault="003351FA">
            <w:pPr>
              <w:jc w:val="center"/>
            </w:pPr>
            <w:r>
              <w:rPr>
                <w:color w:val="000000"/>
                <w:sz w:val="24"/>
              </w:rPr>
              <w:t>0.10%</w:t>
            </w:r>
          </w:p>
        </w:tc>
        <w:tc>
          <w:tcPr>
            <w:tcW w:w="1285" w:type="dxa"/>
            <w:vAlign w:val="center"/>
          </w:tcPr>
          <w:p w:rsidR="00923160" w:rsidRDefault="003351FA">
            <w:pPr>
              <w:jc w:val="center"/>
            </w:pPr>
            <w:r>
              <w:rPr>
                <w:color w:val="000000"/>
                <w:sz w:val="24"/>
              </w:rPr>
              <w:t>-1.30%</w:t>
            </w:r>
          </w:p>
        </w:tc>
        <w:tc>
          <w:tcPr>
            <w:tcW w:w="1285" w:type="dxa"/>
            <w:vAlign w:val="center"/>
          </w:tcPr>
          <w:p w:rsidR="00923160" w:rsidRDefault="003351FA">
            <w:pPr>
              <w:jc w:val="center"/>
            </w:pPr>
            <w:r>
              <w:rPr>
                <w:color w:val="000000"/>
                <w:sz w:val="24"/>
              </w:rPr>
              <w:t>0.05%</w:t>
            </w:r>
          </w:p>
        </w:tc>
        <w:tc>
          <w:tcPr>
            <w:tcW w:w="1285" w:type="dxa"/>
            <w:vAlign w:val="center"/>
          </w:tcPr>
          <w:p w:rsidR="00923160" w:rsidRDefault="003351FA">
            <w:pPr>
              <w:jc w:val="center"/>
            </w:pPr>
            <w:r>
              <w:rPr>
                <w:color w:val="000000"/>
                <w:sz w:val="24"/>
              </w:rPr>
              <w:t>4.20%</w:t>
            </w:r>
          </w:p>
        </w:tc>
        <w:tc>
          <w:tcPr>
            <w:tcW w:w="1285" w:type="dxa"/>
            <w:vAlign w:val="center"/>
          </w:tcPr>
          <w:p w:rsidR="00923160" w:rsidRDefault="003351FA">
            <w:pPr>
              <w:jc w:val="center"/>
            </w:pPr>
            <w:r>
              <w:rPr>
                <w:color w:val="000000"/>
                <w:sz w:val="24"/>
              </w:rPr>
              <w:t>0.05%</w:t>
            </w:r>
          </w:p>
        </w:tc>
      </w:tr>
      <w:tr w:rsidR="00923160">
        <w:tc>
          <w:tcPr>
            <w:tcW w:w="1286" w:type="dxa"/>
            <w:vAlign w:val="center"/>
          </w:tcPr>
          <w:p w:rsidR="00923160" w:rsidRDefault="003351FA">
            <w:pPr>
              <w:jc w:val="left"/>
            </w:pPr>
            <w:r>
              <w:rPr>
                <w:color w:val="000000"/>
                <w:sz w:val="24"/>
              </w:rPr>
              <w:t>自基金合同生效起至今</w:t>
            </w:r>
          </w:p>
        </w:tc>
        <w:tc>
          <w:tcPr>
            <w:tcW w:w="1286" w:type="dxa"/>
            <w:vAlign w:val="center"/>
          </w:tcPr>
          <w:p w:rsidR="00923160" w:rsidRDefault="003351FA">
            <w:pPr>
              <w:jc w:val="center"/>
            </w:pPr>
            <w:r>
              <w:rPr>
                <w:color w:val="000000"/>
                <w:sz w:val="24"/>
              </w:rPr>
              <w:t>2.90%</w:t>
            </w:r>
          </w:p>
        </w:tc>
        <w:tc>
          <w:tcPr>
            <w:tcW w:w="1286" w:type="dxa"/>
            <w:vAlign w:val="center"/>
          </w:tcPr>
          <w:p w:rsidR="00923160" w:rsidRDefault="003351FA">
            <w:pPr>
              <w:jc w:val="center"/>
            </w:pPr>
            <w:r>
              <w:rPr>
                <w:color w:val="000000"/>
                <w:sz w:val="24"/>
              </w:rPr>
              <w:t>0.09%</w:t>
            </w:r>
          </w:p>
        </w:tc>
        <w:tc>
          <w:tcPr>
            <w:tcW w:w="1285" w:type="dxa"/>
            <w:vAlign w:val="center"/>
          </w:tcPr>
          <w:p w:rsidR="00923160" w:rsidRDefault="003351FA">
            <w:pPr>
              <w:jc w:val="center"/>
            </w:pPr>
            <w:r>
              <w:rPr>
                <w:color w:val="000000"/>
                <w:sz w:val="24"/>
              </w:rPr>
              <w:t>-0.42%</w:t>
            </w:r>
          </w:p>
        </w:tc>
        <w:tc>
          <w:tcPr>
            <w:tcW w:w="1285" w:type="dxa"/>
            <w:vAlign w:val="center"/>
          </w:tcPr>
          <w:p w:rsidR="00923160" w:rsidRDefault="003351FA">
            <w:pPr>
              <w:jc w:val="center"/>
            </w:pPr>
            <w:r>
              <w:rPr>
                <w:color w:val="000000"/>
                <w:sz w:val="24"/>
              </w:rPr>
              <w:t>0.05%</w:t>
            </w:r>
          </w:p>
        </w:tc>
        <w:tc>
          <w:tcPr>
            <w:tcW w:w="1285" w:type="dxa"/>
            <w:vAlign w:val="center"/>
          </w:tcPr>
          <w:p w:rsidR="00923160" w:rsidRDefault="003351FA">
            <w:pPr>
              <w:jc w:val="center"/>
            </w:pPr>
            <w:r>
              <w:rPr>
                <w:color w:val="000000"/>
                <w:sz w:val="24"/>
              </w:rPr>
              <w:t>3.32%</w:t>
            </w:r>
          </w:p>
        </w:tc>
        <w:tc>
          <w:tcPr>
            <w:tcW w:w="1285" w:type="dxa"/>
            <w:vAlign w:val="center"/>
          </w:tcPr>
          <w:p w:rsidR="00923160" w:rsidRDefault="003351FA">
            <w:pPr>
              <w:jc w:val="center"/>
            </w:pPr>
            <w:r>
              <w:rPr>
                <w:color w:val="000000"/>
                <w:sz w:val="24"/>
              </w:rPr>
              <w:t>0.04%</w:t>
            </w:r>
          </w:p>
        </w:tc>
      </w:tr>
    </w:tbl>
    <w:p w:rsidR="001A59F9" w:rsidRDefault="001A59F9" w:rsidP="00E25C2A">
      <w:pPr>
        <w:tabs>
          <w:tab w:val="left" w:pos="426"/>
        </w:tabs>
        <w:spacing w:before="29" w:line="288" w:lineRule="auto"/>
        <w:jc w:val="left"/>
        <w:rPr>
          <w:kern w:val="0"/>
          <w:sz w:val="24"/>
        </w:rPr>
      </w:pPr>
      <w:r w:rsidRPr="00E25C2A">
        <w:rPr>
          <w:kern w:val="0"/>
          <w:sz w:val="24"/>
        </w:rPr>
        <w:t>注：本基金的业绩比较基准为中债综合全价指数。</w:t>
      </w:r>
    </w:p>
    <w:p w:rsidR="00A46F35" w:rsidRPr="00E25C2A" w:rsidRDefault="00A46F35" w:rsidP="00E25C2A">
      <w:pPr>
        <w:tabs>
          <w:tab w:val="left" w:pos="426"/>
        </w:tabs>
        <w:spacing w:before="29" w:line="288" w:lineRule="auto"/>
        <w:jc w:val="left"/>
        <w:rPr>
          <w:kern w:val="0"/>
          <w:sz w:val="24"/>
        </w:rPr>
      </w:pPr>
    </w:p>
    <w:p w:rsidR="001A59F9" w:rsidRPr="00A46F35" w:rsidRDefault="001A59F9" w:rsidP="00A46F35">
      <w:pPr>
        <w:pStyle w:val="21"/>
        <w:spacing w:before="29" w:line="288" w:lineRule="auto"/>
        <w:ind w:firstLineChars="0" w:firstLine="0"/>
        <w:rPr>
          <w:rFonts w:ascii="Times New Roman" w:hAnsi="Times New Roman"/>
          <w:color w:val="auto"/>
        </w:rPr>
      </w:pPr>
      <w:r w:rsidRPr="00A46F35">
        <w:rPr>
          <w:rFonts w:ascii="Times New Roman" w:hAnsi="Times New Roman"/>
          <w:color w:val="auto"/>
        </w:rPr>
        <w:t>2</w:t>
      </w:r>
      <w:r w:rsidRPr="00A46F35">
        <w:rPr>
          <w:rFonts w:ascii="Times New Roman" w:hAnsi="Times New Roman" w:hint="eastAsia"/>
          <w:color w:val="auto"/>
        </w:rPr>
        <w:t>．</w:t>
      </w:r>
      <w:r w:rsidRPr="00A46F35">
        <w:rPr>
          <w:rFonts w:ascii="Times New Roman" w:hAnsi="Times New Roman"/>
          <w:color w:val="auto"/>
        </w:rPr>
        <w:t>交银增利增强债券</w:t>
      </w:r>
      <w:r w:rsidRPr="00A46F35">
        <w:rPr>
          <w:rFonts w:ascii="Times New Roman" w:hAnsi="Times New Roman"/>
          <w:color w:val="auto"/>
        </w:rPr>
        <w:t>C</w:t>
      </w:r>
      <w:r w:rsidRPr="00A46F35">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8B2C7A" w:rsidTr="0091123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阶段</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份额净值增长率①</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份额净值增长率标准差②</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业绩比较基准收益率③</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业绩比较基准收益率标准差④</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①－③</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②－④</w:t>
            </w:r>
          </w:p>
        </w:tc>
      </w:tr>
      <w:tr w:rsidR="00923160">
        <w:tc>
          <w:tcPr>
            <w:tcW w:w="1286" w:type="dxa"/>
            <w:vAlign w:val="center"/>
          </w:tcPr>
          <w:p w:rsidR="00923160" w:rsidRDefault="003351FA">
            <w:pPr>
              <w:jc w:val="left"/>
            </w:pPr>
            <w:r>
              <w:rPr>
                <w:color w:val="000000"/>
                <w:sz w:val="24"/>
              </w:rPr>
              <w:t>过去三个月</w:t>
            </w:r>
          </w:p>
        </w:tc>
        <w:tc>
          <w:tcPr>
            <w:tcW w:w="1286" w:type="dxa"/>
            <w:vAlign w:val="center"/>
          </w:tcPr>
          <w:p w:rsidR="00923160" w:rsidRDefault="003351FA">
            <w:pPr>
              <w:jc w:val="center"/>
            </w:pPr>
            <w:r>
              <w:rPr>
                <w:color w:val="000000"/>
                <w:sz w:val="24"/>
              </w:rPr>
              <w:t>0.79%</w:t>
            </w:r>
          </w:p>
        </w:tc>
        <w:tc>
          <w:tcPr>
            <w:tcW w:w="1286" w:type="dxa"/>
            <w:vAlign w:val="center"/>
          </w:tcPr>
          <w:p w:rsidR="00923160" w:rsidRDefault="003351FA">
            <w:pPr>
              <w:jc w:val="center"/>
            </w:pPr>
            <w:r>
              <w:rPr>
                <w:color w:val="000000"/>
                <w:sz w:val="24"/>
              </w:rPr>
              <w:t>0.11%</w:t>
            </w:r>
          </w:p>
        </w:tc>
        <w:tc>
          <w:tcPr>
            <w:tcW w:w="1285" w:type="dxa"/>
            <w:vAlign w:val="center"/>
          </w:tcPr>
          <w:p w:rsidR="00923160" w:rsidRDefault="003351FA">
            <w:pPr>
              <w:jc w:val="center"/>
            </w:pPr>
            <w:r>
              <w:rPr>
                <w:color w:val="000000"/>
                <w:sz w:val="24"/>
              </w:rPr>
              <w:t>-1.15%</w:t>
            </w:r>
          </w:p>
        </w:tc>
        <w:tc>
          <w:tcPr>
            <w:tcW w:w="1285" w:type="dxa"/>
            <w:vAlign w:val="center"/>
          </w:tcPr>
          <w:p w:rsidR="00923160" w:rsidRDefault="003351FA">
            <w:pPr>
              <w:jc w:val="center"/>
            </w:pPr>
            <w:r>
              <w:rPr>
                <w:color w:val="000000"/>
                <w:sz w:val="24"/>
              </w:rPr>
              <w:t>0.06%</w:t>
            </w:r>
          </w:p>
        </w:tc>
        <w:tc>
          <w:tcPr>
            <w:tcW w:w="1285" w:type="dxa"/>
            <w:vAlign w:val="center"/>
          </w:tcPr>
          <w:p w:rsidR="00923160" w:rsidRDefault="003351FA">
            <w:pPr>
              <w:jc w:val="center"/>
            </w:pPr>
            <w:r>
              <w:rPr>
                <w:color w:val="000000"/>
                <w:sz w:val="24"/>
              </w:rPr>
              <w:t>1.94%</w:t>
            </w:r>
          </w:p>
        </w:tc>
        <w:tc>
          <w:tcPr>
            <w:tcW w:w="1285" w:type="dxa"/>
            <w:vAlign w:val="center"/>
          </w:tcPr>
          <w:p w:rsidR="00923160" w:rsidRDefault="003351FA">
            <w:pPr>
              <w:jc w:val="center"/>
            </w:pPr>
            <w:r>
              <w:rPr>
                <w:color w:val="000000"/>
                <w:sz w:val="24"/>
              </w:rPr>
              <w:t>0.05%</w:t>
            </w:r>
          </w:p>
        </w:tc>
      </w:tr>
      <w:tr w:rsidR="00923160">
        <w:tc>
          <w:tcPr>
            <w:tcW w:w="1286" w:type="dxa"/>
            <w:vAlign w:val="center"/>
          </w:tcPr>
          <w:p w:rsidR="00923160" w:rsidRDefault="003351FA">
            <w:pPr>
              <w:jc w:val="left"/>
            </w:pPr>
            <w:r>
              <w:rPr>
                <w:color w:val="000000"/>
                <w:sz w:val="24"/>
              </w:rPr>
              <w:t>过去六个月</w:t>
            </w:r>
          </w:p>
        </w:tc>
        <w:tc>
          <w:tcPr>
            <w:tcW w:w="1286" w:type="dxa"/>
            <w:vAlign w:val="center"/>
          </w:tcPr>
          <w:p w:rsidR="00923160" w:rsidRDefault="003351FA">
            <w:pPr>
              <w:jc w:val="center"/>
            </w:pPr>
            <w:r>
              <w:rPr>
                <w:color w:val="000000"/>
                <w:sz w:val="24"/>
              </w:rPr>
              <w:t>2.80%</w:t>
            </w:r>
          </w:p>
        </w:tc>
        <w:tc>
          <w:tcPr>
            <w:tcW w:w="1286" w:type="dxa"/>
            <w:vAlign w:val="center"/>
          </w:tcPr>
          <w:p w:rsidR="00923160" w:rsidRDefault="003351FA">
            <w:pPr>
              <w:jc w:val="center"/>
            </w:pPr>
            <w:r>
              <w:rPr>
                <w:color w:val="000000"/>
                <w:sz w:val="24"/>
              </w:rPr>
              <w:t>0.09%</w:t>
            </w:r>
          </w:p>
        </w:tc>
        <w:tc>
          <w:tcPr>
            <w:tcW w:w="1285" w:type="dxa"/>
            <w:vAlign w:val="center"/>
          </w:tcPr>
          <w:p w:rsidR="00923160" w:rsidRDefault="003351FA">
            <w:pPr>
              <w:jc w:val="center"/>
            </w:pPr>
            <w:r>
              <w:rPr>
                <w:color w:val="000000"/>
                <w:sz w:val="24"/>
              </w:rPr>
              <w:t>-1.30%</w:t>
            </w:r>
          </w:p>
        </w:tc>
        <w:tc>
          <w:tcPr>
            <w:tcW w:w="1285" w:type="dxa"/>
            <w:vAlign w:val="center"/>
          </w:tcPr>
          <w:p w:rsidR="00923160" w:rsidRDefault="003351FA">
            <w:pPr>
              <w:jc w:val="center"/>
            </w:pPr>
            <w:r>
              <w:rPr>
                <w:color w:val="000000"/>
                <w:sz w:val="24"/>
              </w:rPr>
              <w:t>0.05%</w:t>
            </w:r>
          </w:p>
        </w:tc>
        <w:tc>
          <w:tcPr>
            <w:tcW w:w="1285" w:type="dxa"/>
            <w:vAlign w:val="center"/>
          </w:tcPr>
          <w:p w:rsidR="00923160" w:rsidRDefault="003351FA">
            <w:pPr>
              <w:jc w:val="center"/>
            </w:pPr>
            <w:r>
              <w:rPr>
                <w:color w:val="000000"/>
                <w:sz w:val="24"/>
              </w:rPr>
              <w:t>4.10%</w:t>
            </w:r>
          </w:p>
        </w:tc>
        <w:tc>
          <w:tcPr>
            <w:tcW w:w="1285" w:type="dxa"/>
            <w:vAlign w:val="center"/>
          </w:tcPr>
          <w:p w:rsidR="00923160" w:rsidRDefault="003351FA">
            <w:pPr>
              <w:jc w:val="center"/>
            </w:pPr>
            <w:r>
              <w:rPr>
                <w:color w:val="000000"/>
                <w:sz w:val="24"/>
              </w:rPr>
              <w:t>0.04%</w:t>
            </w:r>
          </w:p>
        </w:tc>
      </w:tr>
      <w:tr w:rsidR="00923160">
        <w:tc>
          <w:tcPr>
            <w:tcW w:w="1286" w:type="dxa"/>
            <w:vAlign w:val="center"/>
          </w:tcPr>
          <w:p w:rsidR="00923160" w:rsidRDefault="003351FA">
            <w:pPr>
              <w:jc w:val="left"/>
            </w:pPr>
            <w:r>
              <w:rPr>
                <w:color w:val="000000"/>
                <w:sz w:val="24"/>
              </w:rPr>
              <w:t>自基金合同生效起</w:t>
            </w:r>
            <w:r>
              <w:rPr>
                <w:color w:val="000000"/>
                <w:sz w:val="24"/>
              </w:rPr>
              <w:lastRenderedPageBreak/>
              <w:t>至今</w:t>
            </w:r>
          </w:p>
        </w:tc>
        <w:tc>
          <w:tcPr>
            <w:tcW w:w="1286" w:type="dxa"/>
            <w:vAlign w:val="center"/>
          </w:tcPr>
          <w:p w:rsidR="00923160" w:rsidRDefault="003351FA">
            <w:pPr>
              <w:jc w:val="center"/>
            </w:pPr>
            <w:r>
              <w:rPr>
                <w:color w:val="000000"/>
                <w:sz w:val="24"/>
              </w:rPr>
              <w:lastRenderedPageBreak/>
              <w:t>2.70%</w:t>
            </w:r>
          </w:p>
        </w:tc>
        <w:tc>
          <w:tcPr>
            <w:tcW w:w="1286" w:type="dxa"/>
            <w:vAlign w:val="center"/>
          </w:tcPr>
          <w:p w:rsidR="00923160" w:rsidRDefault="003351FA">
            <w:pPr>
              <w:jc w:val="center"/>
            </w:pPr>
            <w:r>
              <w:rPr>
                <w:color w:val="000000"/>
                <w:sz w:val="24"/>
              </w:rPr>
              <w:t>0.09%</w:t>
            </w:r>
          </w:p>
        </w:tc>
        <w:tc>
          <w:tcPr>
            <w:tcW w:w="1285" w:type="dxa"/>
            <w:vAlign w:val="center"/>
          </w:tcPr>
          <w:p w:rsidR="00923160" w:rsidRDefault="003351FA">
            <w:pPr>
              <w:jc w:val="center"/>
            </w:pPr>
            <w:r>
              <w:rPr>
                <w:color w:val="000000"/>
                <w:sz w:val="24"/>
              </w:rPr>
              <w:t>-0.42%</w:t>
            </w:r>
          </w:p>
        </w:tc>
        <w:tc>
          <w:tcPr>
            <w:tcW w:w="1285" w:type="dxa"/>
            <w:vAlign w:val="center"/>
          </w:tcPr>
          <w:p w:rsidR="00923160" w:rsidRDefault="003351FA">
            <w:pPr>
              <w:jc w:val="center"/>
            </w:pPr>
            <w:r>
              <w:rPr>
                <w:color w:val="000000"/>
                <w:sz w:val="24"/>
              </w:rPr>
              <w:t>0.05%</w:t>
            </w:r>
          </w:p>
        </w:tc>
        <w:tc>
          <w:tcPr>
            <w:tcW w:w="1285" w:type="dxa"/>
            <w:vAlign w:val="center"/>
          </w:tcPr>
          <w:p w:rsidR="00923160" w:rsidRDefault="003351FA">
            <w:pPr>
              <w:jc w:val="center"/>
            </w:pPr>
            <w:r>
              <w:rPr>
                <w:color w:val="000000"/>
                <w:sz w:val="24"/>
              </w:rPr>
              <w:t>3.12%</w:t>
            </w:r>
          </w:p>
        </w:tc>
        <w:tc>
          <w:tcPr>
            <w:tcW w:w="1285" w:type="dxa"/>
            <w:vAlign w:val="center"/>
          </w:tcPr>
          <w:p w:rsidR="00923160" w:rsidRDefault="003351FA">
            <w:pPr>
              <w:jc w:val="center"/>
            </w:pPr>
            <w:r>
              <w:rPr>
                <w:color w:val="000000"/>
                <w:sz w:val="24"/>
              </w:rPr>
              <w:t>0.04%</w:t>
            </w:r>
          </w:p>
        </w:tc>
      </w:tr>
    </w:tbl>
    <w:p w:rsidR="001A59F9" w:rsidRPr="00E25C2A" w:rsidRDefault="001A59F9" w:rsidP="00E25C2A">
      <w:pPr>
        <w:tabs>
          <w:tab w:val="left" w:pos="426"/>
        </w:tabs>
        <w:spacing w:before="29" w:line="288" w:lineRule="auto"/>
        <w:jc w:val="left"/>
        <w:rPr>
          <w:kern w:val="0"/>
          <w:sz w:val="24"/>
        </w:rPr>
      </w:pPr>
      <w:r w:rsidRPr="00E25C2A">
        <w:rPr>
          <w:kern w:val="0"/>
          <w:sz w:val="24"/>
        </w:rPr>
        <w:t>注：本基金的业绩比较基准为中债综合全价指数。</w:t>
      </w:r>
    </w:p>
    <w:p w:rsidR="001A59F9" w:rsidRPr="008B2C7A" w:rsidRDefault="001A59F9" w:rsidP="00026C9C">
      <w:pPr>
        <w:pStyle w:val="21"/>
        <w:adjustRightInd w:val="0"/>
        <w:snapToGrid w:val="0"/>
        <w:spacing w:line="360" w:lineRule="auto"/>
        <w:ind w:firstLineChars="0" w:firstLine="0"/>
        <w:rPr>
          <w:rFonts w:asciiTheme="minorEastAsia" w:eastAsiaTheme="minorEastAsia" w:hAnsiTheme="minorEastAsia"/>
          <w:color w:val="auto"/>
          <w:sz w:val="21"/>
          <w:szCs w:val="21"/>
        </w:rPr>
      </w:pPr>
    </w:p>
    <w:p w:rsidR="00852116" w:rsidRPr="00C2179A" w:rsidRDefault="00852116" w:rsidP="00C2179A">
      <w:pPr>
        <w:pStyle w:val="20"/>
        <w:spacing w:before="29" w:after="0" w:line="288" w:lineRule="auto"/>
        <w:rPr>
          <w:rFonts w:ascii="Times New Roman" w:hAnsi="Times New Roman"/>
          <w:kern w:val="0"/>
          <w:szCs w:val="24"/>
        </w:rPr>
      </w:pPr>
      <w:r w:rsidRPr="00C2179A">
        <w:rPr>
          <w:rFonts w:ascii="Times New Roman" w:hAnsi="Times New Roman" w:hint="eastAsia"/>
          <w:kern w:val="0"/>
          <w:szCs w:val="24"/>
        </w:rPr>
        <w:t xml:space="preserve">3.2.2 </w:t>
      </w:r>
      <w:r w:rsidR="008F1974" w:rsidRPr="00D466DA">
        <w:rPr>
          <w:rFonts w:ascii="Times New Roman" w:hAnsi="Times New Roman"/>
          <w:kern w:val="0"/>
          <w:szCs w:val="24"/>
        </w:rPr>
        <w:t>自基金合同生效以来</w:t>
      </w:r>
      <w:r w:rsidRPr="00C2179A">
        <w:rPr>
          <w:rFonts w:ascii="Times New Roman" w:hAnsi="Times New Roman"/>
          <w:kern w:val="0"/>
          <w:szCs w:val="24"/>
        </w:rPr>
        <w:t>基金份额累计净值增长率变动及其与同期业绩比较基准收益率变动的比较</w:t>
      </w:r>
      <w:r w:rsidRPr="00C2179A">
        <w:rPr>
          <w:rFonts w:ascii="Times New Roman" w:hAnsi="Times New Roman"/>
          <w:kern w:val="0"/>
          <w:szCs w:val="24"/>
        </w:rPr>
        <w:t xml:space="preserve"> </w:t>
      </w:r>
    </w:p>
    <w:p w:rsidR="00097CBA" w:rsidRPr="001B48EA" w:rsidRDefault="00097CBA" w:rsidP="001B48EA">
      <w:pPr>
        <w:pStyle w:val="21"/>
        <w:spacing w:before="29" w:line="288" w:lineRule="auto"/>
        <w:ind w:firstLineChars="0" w:firstLine="0"/>
        <w:rPr>
          <w:rFonts w:ascii="Times New Roman" w:hAnsi="Times New Roman"/>
          <w:color w:val="auto"/>
        </w:rPr>
      </w:pPr>
      <w:r w:rsidRPr="001B48EA">
        <w:rPr>
          <w:rFonts w:ascii="Times New Roman" w:hAnsi="Times New Roman"/>
          <w:color w:val="auto"/>
        </w:rPr>
        <w:t>1</w:t>
      </w:r>
      <w:r w:rsidRPr="001B48EA">
        <w:rPr>
          <w:rFonts w:ascii="Times New Roman" w:hAnsi="Times New Roman" w:hint="eastAsia"/>
          <w:color w:val="auto"/>
        </w:rPr>
        <w:t>、</w:t>
      </w:r>
      <w:r w:rsidRPr="001B48EA">
        <w:rPr>
          <w:rFonts w:ascii="Times New Roman" w:hAnsi="Times New Roman"/>
          <w:color w:val="auto"/>
        </w:rPr>
        <w:t>交银增利增强债券</w:t>
      </w:r>
      <w:r w:rsidRPr="001B48EA">
        <w:rPr>
          <w:rFonts w:ascii="Times New Roman" w:hAnsi="Times New Roman"/>
          <w:color w:val="auto"/>
        </w:rPr>
        <w:t>A</w:t>
      </w:r>
    </w:p>
    <w:p w:rsidR="001A59F9" w:rsidRPr="008B2C7A" w:rsidRDefault="00B27795"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Default="001A59F9" w:rsidP="00E25C2A">
      <w:pPr>
        <w:tabs>
          <w:tab w:val="left" w:pos="426"/>
        </w:tabs>
        <w:spacing w:before="29" w:line="288" w:lineRule="auto"/>
        <w:jc w:val="left"/>
        <w:rPr>
          <w:kern w:val="0"/>
          <w:sz w:val="24"/>
        </w:rPr>
      </w:pPr>
      <w:r w:rsidRPr="00E25C2A">
        <w:rPr>
          <w:kern w:val="0"/>
          <w:sz w:val="24"/>
        </w:rPr>
        <w:t>注：本基金基金合同生效日为</w:t>
      </w:r>
      <w:r w:rsidRPr="00E25C2A">
        <w:rPr>
          <w:kern w:val="0"/>
          <w:sz w:val="24"/>
        </w:rPr>
        <w:t>2017</w:t>
      </w:r>
      <w:r w:rsidRPr="00E25C2A">
        <w:rPr>
          <w:kern w:val="0"/>
          <w:sz w:val="24"/>
        </w:rPr>
        <w:t>年</w:t>
      </w:r>
      <w:r w:rsidRPr="00E25C2A">
        <w:rPr>
          <w:kern w:val="0"/>
          <w:sz w:val="24"/>
        </w:rPr>
        <w:t>6</w:t>
      </w:r>
      <w:r w:rsidRPr="00E25C2A">
        <w:rPr>
          <w:kern w:val="0"/>
          <w:sz w:val="24"/>
        </w:rPr>
        <w:t>月</w:t>
      </w:r>
      <w:r w:rsidRPr="00E25C2A">
        <w:rPr>
          <w:kern w:val="0"/>
          <w:sz w:val="24"/>
        </w:rPr>
        <w:t>2</w:t>
      </w:r>
      <w:r w:rsidRPr="00E25C2A">
        <w:rPr>
          <w:kern w:val="0"/>
          <w:sz w:val="24"/>
        </w:rPr>
        <w:t>日，基金合同生效日至报告期期末，本基金运作时间未满一年。本基金建仓期为自基金合同生效日起的</w:t>
      </w:r>
      <w:r w:rsidRPr="00E25C2A">
        <w:rPr>
          <w:kern w:val="0"/>
          <w:sz w:val="24"/>
        </w:rPr>
        <w:t>6</w:t>
      </w:r>
      <w:r w:rsidRPr="00E25C2A">
        <w:rPr>
          <w:kern w:val="0"/>
          <w:sz w:val="24"/>
        </w:rPr>
        <w:t>个月。截至建仓期结束，本基金各项资产配置比例符合基金合同及招募说明书有关投资比例的约定。</w:t>
      </w:r>
    </w:p>
    <w:p w:rsidR="00E92550" w:rsidRPr="00E25C2A" w:rsidRDefault="00E92550" w:rsidP="00E25C2A">
      <w:pPr>
        <w:tabs>
          <w:tab w:val="left" w:pos="426"/>
        </w:tabs>
        <w:spacing w:before="29" w:line="288" w:lineRule="auto"/>
        <w:jc w:val="left"/>
        <w:rPr>
          <w:kern w:val="0"/>
          <w:sz w:val="24"/>
        </w:rPr>
      </w:pPr>
    </w:p>
    <w:p w:rsidR="001A59F9" w:rsidRPr="001B48EA" w:rsidRDefault="001A59F9" w:rsidP="001B48EA">
      <w:pPr>
        <w:pStyle w:val="21"/>
        <w:spacing w:before="29" w:line="288" w:lineRule="auto"/>
        <w:ind w:firstLineChars="0" w:firstLine="0"/>
        <w:rPr>
          <w:rFonts w:ascii="Times New Roman" w:hAnsi="Times New Roman"/>
          <w:color w:val="auto"/>
        </w:rPr>
      </w:pPr>
      <w:r w:rsidRPr="001B48EA">
        <w:rPr>
          <w:rFonts w:ascii="Times New Roman" w:hAnsi="Times New Roman"/>
          <w:color w:val="auto"/>
        </w:rPr>
        <w:t>2</w:t>
      </w:r>
      <w:r w:rsidRPr="001B48EA">
        <w:rPr>
          <w:rFonts w:ascii="Times New Roman" w:hAnsi="Times New Roman" w:hint="eastAsia"/>
          <w:color w:val="auto"/>
        </w:rPr>
        <w:t>、</w:t>
      </w:r>
      <w:r w:rsidRPr="001B48EA">
        <w:rPr>
          <w:rFonts w:ascii="Times New Roman" w:hAnsi="Times New Roman"/>
          <w:color w:val="auto"/>
        </w:rPr>
        <w:t>交银增利增强债券</w:t>
      </w:r>
      <w:r w:rsidRPr="001B48EA">
        <w:rPr>
          <w:rFonts w:ascii="Times New Roman" w:hAnsi="Times New Roman"/>
          <w:color w:val="auto"/>
        </w:rPr>
        <w:t>C</w:t>
      </w:r>
    </w:p>
    <w:p w:rsidR="001A59F9" w:rsidRPr="00BB35D1" w:rsidRDefault="00B27795"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lastRenderedPageBreak/>
        <w:drawing>
          <wp:inline distT="0" distB="0" distL="0" distR="0">
            <wp:extent cx="5759450" cy="3372734"/>
            <wp:effectExtent l="0" t="0" r="0" b="0"/>
            <wp:docPr id="2" name="图片 2"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E25C2A" w:rsidRDefault="001A59F9" w:rsidP="00E25C2A">
      <w:pPr>
        <w:tabs>
          <w:tab w:val="left" w:pos="426"/>
        </w:tabs>
        <w:spacing w:before="29" w:line="288" w:lineRule="auto"/>
        <w:jc w:val="left"/>
        <w:rPr>
          <w:kern w:val="0"/>
          <w:sz w:val="24"/>
        </w:rPr>
      </w:pPr>
      <w:r w:rsidRPr="00E25C2A">
        <w:rPr>
          <w:kern w:val="0"/>
          <w:sz w:val="24"/>
        </w:rPr>
        <w:t>注：本基金基金合同生效日为</w:t>
      </w:r>
      <w:r w:rsidRPr="00E25C2A">
        <w:rPr>
          <w:kern w:val="0"/>
          <w:sz w:val="24"/>
        </w:rPr>
        <w:t>2017</w:t>
      </w:r>
      <w:r w:rsidRPr="00E25C2A">
        <w:rPr>
          <w:kern w:val="0"/>
          <w:sz w:val="24"/>
        </w:rPr>
        <w:t>年</w:t>
      </w:r>
      <w:r w:rsidRPr="00E25C2A">
        <w:rPr>
          <w:kern w:val="0"/>
          <w:sz w:val="24"/>
        </w:rPr>
        <w:t>6</w:t>
      </w:r>
      <w:r w:rsidRPr="00E25C2A">
        <w:rPr>
          <w:kern w:val="0"/>
          <w:sz w:val="24"/>
        </w:rPr>
        <w:t>月</w:t>
      </w:r>
      <w:r w:rsidRPr="00E25C2A">
        <w:rPr>
          <w:kern w:val="0"/>
          <w:sz w:val="24"/>
        </w:rPr>
        <w:t>2</w:t>
      </w:r>
      <w:r w:rsidRPr="00E25C2A">
        <w:rPr>
          <w:kern w:val="0"/>
          <w:sz w:val="24"/>
        </w:rPr>
        <w:t>日，基金合同生效日至报告期期末，本基金运作时间未满一年。本基金建仓期为自基金合同生效日起的</w:t>
      </w:r>
      <w:r w:rsidRPr="00E25C2A">
        <w:rPr>
          <w:kern w:val="0"/>
          <w:sz w:val="24"/>
        </w:rPr>
        <w:t>6</w:t>
      </w:r>
      <w:r w:rsidRPr="00E25C2A">
        <w:rPr>
          <w:kern w:val="0"/>
          <w:sz w:val="24"/>
        </w:rPr>
        <w:t>个月。截至建仓期结束，本基金各项资产配置比例符合基金合同及招募说明书有关投资比例的约定。</w:t>
      </w:r>
    </w:p>
    <w:p w:rsidR="001A59F9" w:rsidRPr="00E25C2A" w:rsidRDefault="001A59F9" w:rsidP="00E25C2A">
      <w:pPr>
        <w:tabs>
          <w:tab w:val="left" w:pos="426"/>
        </w:tabs>
        <w:spacing w:before="29" w:line="288" w:lineRule="auto"/>
        <w:jc w:val="left"/>
        <w:rPr>
          <w:kern w:val="0"/>
          <w:sz w:val="24"/>
        </w:rPr>
      </w:pP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3.2.3 </w:t>
      </w:r>
      <w:r w:rsidR="00A225D8" w:rsidRPr="00C2179A">
        <w:rPr>
          <w:rFonts w:ascii="Times New Roman" w:hAnsi="Times New Roman" w:hint="eastAsia"/>
          <w:kern w:val="0"/>
          <w:szCs w:val="24"/>
        </w:rPr>
        <w:t>自基金合同生效以来</w:t>
      </w:r>
      <w:r w:rsidRPr="00C2179A">
        <w:rPr>
          <w:rFonts w:ascii="Times New Roman" w:hAnsi="Times New Roman" w:hint="eastAsia"/>
          <w:kern w:val="0"/>
          <w:szCs w:val="24"/>
        </w:rPr>
        <w:t>基金每年净值增长率及其与同期业绩比较基准收益率的比较</w:t>
      </w:r>
    </w:p>
    <w:p w:rsidR="00097CBA" w:rsidRPr="002D2B7D" w:rsidRDefault="00444936" w:rsidP="002D2B7D">
      <w:pPr>
        <w:pStyle w:val="21"/>
        <w:spacing w:before="29" w:line="288" w:lineRule="auto"/>
        <w:ind w:firstLineChars="0" w:firstLine="0"/>
        <w:rPr>
          <w:rFonts w:ascii="Times New Roman" w:hAnsi="Times New Roman"/>
          <w:color w:val="auto"/>
        </w:rPr>
      </w:pPr>
      <w:r w:rsidRPr="002D2B7D">
        <w:rPr>
          <w:rFonts w:ascii="Times New Roman" w:hAnsi="Times New Roman" w:hint="eastAsia"/>
          <w:color w:val="auto"/>
        </w:rPr>
        <w:t>1</w:t>
      </w:r>
      <w:r w:rsidRPr="002D2B7D">
        <w:rPr>
          <w:rFonts w:ascii="Times New Roman" w:hAnsi="Times New Roman" w:hint="eastAsia"/>
          <w:color w:val="auto"/>
        </w:rPr>
        <w:t>、</w:t>
      </w:r>
      <w:r w:rsidR="00097CBA" w:rsidRPr="002D2B7D">
        <w:rPr>
          <w:rFonts w:ascii="Times New Roman" w:hAnsi="Times New Roman"/>
          <w:color w:val="auto"/>
        </w:rPr>
        <w:t>交银增利增强债券</w:t>
      </w:r>
      <w:r w:rsidR="00097CBA" w:rsidRPr="002D2B7D">
        <w:rPr>
          <w:rFonts w:ascii="Times New Roman" w:hAnsi="Times New Roman"/>
          <w:color w:val="auto"/>
        </w:rPr>
        <w:t>A</w:t>
      </w:r>
    </w:p>
    <w:p w:rsidR="00143C09" w:rsidRPr="008B2C7A" w:rsidRDefault="00B27795" w:rsidP="00B27795">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柱状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Default="001A59F9" w:rsidP="00E25C2A">
      <w:pPr>
        <w:tabs>
          <w:tab w:val="left" w:pos="426"/>
        </w:tabs>
        <w:spacing w:before="29" w:line="288" w:lineRule="auto"/>
        <w:jc w:val="left"/>
        <w:rPr>
          <w:kern w:val="0"/>
          <w:sz w:val="24"/>
        </w:rPr>
      </w:pPr>
      <w:r w:rsidRPr="00E25C2A">
        <w:rPr>
          <w:kern w:val="0"/>
          <w:sz w:val="24"/>
        </w:rPr>
        <w:t>注：图示日期为</w:t>
      </w:r>
      <w:r w:rsidRPr="00E25C2A">
        <w:rPr>
          <w:kern w:val="0"/>
          <w:sz w:val="24"/>
        </w:rPr>
        <w:t>2017</w:t>
      </w:r>
      <w:r w:rsidRPr="00E25C2A">
        <w:rPr>
          <w:kern w:val="0"/>
          <w:sz w:val="24"/>
        </w:rPr>
        <w:t>年</w:t>
      </w:r>
      <w:r w:rsidRPr="00E25C2A">
        <w:rPr>
          <w:kern w:val="0"/>
          <w:sz w:val="24"/>
        </w:rPr>
        <w:t>6</w:t>
      </w:r>
      <w:r w:rsidRPr="00E25C2A">
        <w:rPr>
          <w:kern w:val="0"/>
          <w:sz w:val="24"/>
        </w:rPr>
        <w:t>月</w:t>
      </w:r>
      <w:r w:rsidRPr="00E25C2A">
        <w:rPr>
          <w:kern w:val="0"/>
          <w:sz w:val="24"/>
        </w:rPr>
        <w:t>2</w:t>
      </w:r>
      <w:r w:rsidRPr="00E25C2A">
        <w:rPr>
          <w:kern w:val="0"/>
          <w:sz w:val="24"/>
        </w:rPr>
        <w:t>日至</w:t>
      </w:r>
      <w:r w:rsidRPr="00E25C2A">
        <w:rPr>
          <w:kern w:val="0"/>
          <w:sz w:val="24"/>
        </w:rPr>
        <w:t>2017</w:t>
      </w:r>
      <w:r w:rsidRPr="00E25C2A">
        <w:rPr>
          <w:kern w:val="0"/>
          <w:sz w:val="24"/>
        </w:rPr>
        <w:t>年</w:t>
      </w:r>
      <w:r w:rsidRPr="00E25C2A">
        <w:rPr>
          <w:kern w:val="0"/>
          <w:sz w:val="24"/>
        </w:rPr>
        <w:t>12</w:t>
      </w:r>
      <w:r w:rsidRPr="00E25C2A">
        <w:rPr>
          <w:kern w:val="0"/>
          <w:sz w:val="24"/>
        </w:rPr>
        <w:t>月</w:t>
      </w:r>
      <w:r w:rsidRPr="00E25C2A">
        <w:rPr>
          <w:kern w:val="0"/>
          <w:sz w:val="24"/>
        </w:rPr>
        <w:t>31</w:t>
      </w:r>
      <w:r w:rsidRPr="00E25C2A">
        <w:rPr>
          <w:kern w:val="0"/>
          <w:sz w:val="24"/>
        </w:rPr>
        <w:t>日。基金合同生效当年的净值增长</w:t>
      </w:r>
      <w:r w:rsidRPr="00E25C2A">
        <w:rPr>
          <w:kern w:val="0"/>
          <w:sz w:val="24"/>
        </w:rPr>
        <w:lastRenderedPageBreak/>
        <w:t>率按照当年实际存续期计算。</w:t>
      </w:r>
    </w:p>
    <w:p w:rsidR="00177BDC" w:rsidRPr="00E25C2A" w:rsidRDefault="00177BDC" w:rsidP="00E25C2A">
      <w:pPr>
        <w:tabs>
          <w:tab w:val="left" w:pos="426"/>
        </w:tabs>
        <w:spacing w:before="29" w:line="288" w:lineRule="auto"/>
        <w:jc w:val="left"/>
        <w:rPr>
          <w:kern w:val="0"/>
          <w:sz w:val="24"/>
        </w:rPr>
      </w:pPr>
    </w:p>
    <w:p w:rsidR="001A59F9" w:rsidRPr="002D2B7D" w:rsidRDefault="001A59F9" w:rsidP="002D2B7D">
      <w:pPr>
        <w:pStyle w:val="21"/>
        <w:spacing w:before="29" w:line="288" w:lineRule="auto"/>
        <w:ind w:firstLineChars="0" w:firstLine="0"/>
        <w:rPr>
          <w:rFonts w:ascii="Times New Roman" w:hAnsi="Times New Roman"/>
          <w:color w:val="auto"/>
        </w:rPr>
      </w:pPr>
      <w:r w:rsidRPr="002D2B7D">
        <w:rPr>
          <w:rFonts w:ascii="Times New Roman" w:hAnsi="Times New Roman"/>
          <w:color w:val="auto"/>
        </w:rPr>
        <w:t>2</w:t>
      </w:r>
      <w:r w:rsidRPr="002D2B7D">
        <w:rPr>
          <w:rFonts w:ascii="Times New Roman" w:hAnsi="Times New Roman" w:hint="eastAsia"/>
          <w:color w:val="auto"/>
        </w:rPr>
        <w:t>、</w:t>
      </w:r>
      <w:r w:rsidRPr="002D2B7D">
        <w:rPr>
          <w:rFonts w:ascii="Times New Roman" w:hAnsi="Times New Roman"/>
          <w:color w:val="auto"/>
        </w:rPr>
        <w:t>交银增利增强债券</w:t>
      </w:r>
      <w:r w:rsidRPr="002D2B7D">
        <w:rPr>
          <w:rFonts w:ascii="Times New Roman" w:hAnsi="Times New Roman"/>
          <w:color w:val="auto"/>
        </w:rPr>
        <w:t>C</w:t>
      </w:r>
    </w:p>
    <w:p w:rsidR="001A59F9" w:rsidRPr="008B2C7A" w:rsidRDefault="00B27795" w:rsidP="00B27795">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8" name="图片 8"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onnieliu\Desktop\走势图柱状图\柱状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E25C2A" w:rsidRDefault="001A59F9" w:rsidP="00E25C2A">
      <w:pPr>
        <w:tabs>
          <w:tab w:val="left" w:pos="426"/>
        </w:tabs>
        <w:spacing w:before="29" w:line="288" w:lineRule="auto"/>
        <w:jc w:val="left"/>
        <w:rPr>
          <w:kern w:val="0"/>
          <w:sz w:val="24"/>
        </w:rPr>
      </w:pPr>
      <w:r w:rsidRPr="00E25C2A">
        <w:rPr>
          <w:kern w:val="0"/>
          <w:sz w:val="24"/>
        </w:rPr>
        <w:t>注：图示日期为</w:t>
      </w:r>
      <w:r w:rsidRPr="00E25C2A">
        <w:rPr>
          <w:kern w:val="0"/>
          <w:sz w:val="24"/>
        </w:rPr>
        <w:t>2017</w:t>
      </w:r>
      <w:r w:rsidRPr="00E25C2A">
        <w:rPr>
          <w:kern w:val="0"/>
          <w:sz w:val="24"/>
        </w:rPr>
        <w:t>年</w:t>
      </w:r>
      <w:r w:rsidRPr="00E25C2A">
        <w:rPr>
          <w:kern w:val="0"/>
          <w:sz w:val="24"/>
        </w:rPr>
        <w:t>6</w:t>
      </w:r>
      <w:r w:rsidRPr="00E25C2A">
        <w:rPr>
          <w:kern w:val="0"/>
          <w:sz w:val="24"/>
        </w:rPr>
        <w:t>月</w:t>
      </w:r>
      <w:r w:rsidRPr="00E25C2A">
        <w:rPr>
          <w:kern w:val="0"/>
          <w:sz w:val="24"/>
        </w:rPr>
        <w:t>2</w:t>
      </w:r>
      <w:r w:rsidRPr="00E25C2A">
        <w:rPr>
          <w:kern w:val="0"/>
          <w:sz w:val="24"/>
        </w:rPr>
        <w:t>日至</w:t>
      </w:r>
      <w:r w:rsidRPr="00E25C2A">
        <w:rPr>
          <w:kern w:val="0"/>
          <w:sz w:val="24"/>
        </w:rPr>
        <w:t>2017</w:t>
      </w:r>
      <w:r w:rsidRPr="00E25C2A">
        <w:rPr>
          <w:kern w:val="0"/>
          <w:sz w:val="24"/>
        </w:rPr>
        <w:t>年</w:t>
      </w:r>
      <w:r w:rsidRPr="00E25C2A">
        <w:rPr>
          <w:kern w:val="0"/>
          <w:sz w:val="24"/>
        </w:rPr>
        <w:t>12</w:t>
      </w:r>
      <w:r w:rsidRPr="00E25C2A">
        <w:rPr>
          <w:kern w:val="0"/>
          <w:sz w:val="24"/>
        </w:rPr>
        <w:t>月</w:t>
      </w:r>
      <w:r w:rsidRPr="00E25C2A">
        <w:rPr>
          <w:kern w:val="0"/>
          <w:sz w:val="24"/>
        </w:rPr>
        <w:t>31</w:t>
      </w:r>
      <w:r w:rsidRPr="00E25C2A">
        <w:rPr>
          <w:kern w:val="0"/>
          <w:sz w:val="24"/>
        </w:rPr>
        <w:t>日。基金合同生效当年的净值增长率按照当年实际存续期计算。</w:t>
      </w:r>
    </w:p>
    <w:p w:rsidR="001A59F9" w:rsidRPr="00E25C2A" w:rsidRDefault="001A59F9" w:rsidP="00E25C2A">
      <w:pPr>
        <w:tabs>
          <w:tab w:val="left" w:pos="426"/>
        </w:tabs>
        <w:spacing w:before="29" w:line="288" w:lineRule="auto"/>
        <w:jc w:val="left"/>
        <w:rPr>
          <w:kern w:val="0"/>
          <w:sz w:val="24"/>
        </w:rPr>
      </w:pPr>
    </w:p>
    <w:p w:rsidR="002E63B8" w:rsidRPr="008B2C7A" w:rsidRDefault="002E63B8" w:rsidP="00026C9C">
      <w:pPr>
        <w:spacing w:line="360" w:lineRule="auto"/>
        <w:ind w:firstLine="420"/>
        <w:jc w:val="left"/>
        <w:rPr>
          <w:rFonts w:asciiTheme="minorEastAsia" w:eastAsiaTheme="minorEastAsia" w:hAnsiTheme="minorEastAsia"/>
          <w:color w:val="000000"/>
          <w:szCs w:val="21"/>
        </w:rPr>
      </w:pPr>
    </w:p>
    <w:p w:rsidR="000B2C76" w:rsidRPr="00C2179A" w:rsidRDefault="000B2C76" w:rsidP="00C2179A">
      <w:pPr>
        <w:pStyle w:val="20"/>
        <w:spacing w:before="29" w:after="0" w:line="288" w:lineRule="auto"/>
        <w:rPr>
          <w:rFonts w:ascii="Times New Roman" w:hAnsi="Times New Roman"/>
          <w:kern w:val="0"/>
          <w:szCs w:val="24"/>
        </w:rPr>
      </w:pPr>
      <w:bookmarkStart w:id="21" w:name="_Toc249760033"/>
      <w:bookmarkStart w:id="22" w:name="_Toc361324853"/>
      <w:r w:rsidRPr="00C2179A">
        <w:rPr>
          <w:rFonts w:ascii="Times New Roman" w:hAnsi="Times New Roman"/>
          <w:kern w:val="0"/>
          <w:szCs w:val="24"/>
        </w:rPr>
        <w:t>3.3</w:t>
      </w:r>
      <w:r w:rsidRPr="00C2179A">
        <w:rPr>
          <w:rFonts w:ascii="Times New Roman" w:hAnsi="Times New Roman" w:hint="eastAsia"/>
          <w:kern w:val="0"/>
          <w:szCs w:val="24"/>
        </w:rPr>
        <w:t xml:space="preserve"> </w:t>
      </w:r>
      <w:r w:rsidRPr="00C2179A">
        <w:rPr>
          <w:rFonts w:ascii="Times New Roman" w:hAnsi="Times New Roman" w:hint="eastAsia"/>
          <w:kern w:val="0"/>
          <w:szCs w:val="24"/>
        </w:rPr>
        <w:t>过去三年基金的利润分配情况</w:t>
      </w:r>
      <w:bookmarkEnd w:id="21"/>
      <w:bookmarkEnd w:id="22"/>
    </w:p>
    <w:p w:rsidR="000B2C76" w:rsidRPr="0051387F" w:rsidRDefault="0071054A" w:rsidP="0051387F">
      <w:pPr>
        <w:pStyle w:val="21"/>
        <w:spacing w:before="29" w:line="288" w:lineRule="auto"/>
        <w:ind w:firstLineChars="0" w:firstLine="0"/>
        <w:rPr>
          <w:rFonts w:ascii="Times New Roman" w:hAnsi="Times New Roman"/>
          <w:color w:val="auto"/>
        </w:rPr>
      </w:pPr>
      <w:r w:rsidRPr="0051387F">
        <w:rPr>
          <w:rFonts w:ascii="Times New Roman" w:hAnsi="Times New Roman" w:hint="eastAsia"/>
          <w:color w:val="auto"/>
        </w:rPr>
        <w:t>1</w:t>
      </w:r>
      <w:r w:rsidRPr="0051387F">
        <w:rPr>
          <w:rFonts w:ascii="Times New Roman" w:hAnsi="Times New Roman" w:hint="eastAsia"/>
          <w:color w:val="auto"/>
        </w:rPr>
        <w:t>、</w:t>
      </w:r>
      <w:r w:rsidR="000B2C76" w:rsidRPr="0051387F">
        <w:rPr>
          <w:rFonts w:ascii="Times New Roman" w:hAnsi="Times New Roman"/>
          <w:color w:val="auto"/>
        </w:rPr>
        <w:t>交银增利增强债券</w:t>
      </w:r>
      <w:r w:rsidR="000B2C76" w:rsidRPr="0051387F">
        <w:rPr>
          <w:rFonts w:ascii="Times New Roman" w:hAnsi="Times New Roman"/>
          <w:color w:val="auto"/>
        </w:rPr>
        <w:t>A</w:t>
      </w:r>
      <w:r w:rsidR="000B2C76" w:rsidRPr="0051387F">
        <w:rPr>
          <w:rFonts w:ascii="Times New Roman" w:hAnsi="Times New Roman" w:hint="eastAsia"/>
          <w:color w:val="auto"/>
        </w:rPr>
        <w:t>：</w:t>
      </w:r>
    </w:p>
    <w:p w:rsidR="000B2C76" w:rsidRPr="00AB4681" w:rsidRDefault="000B2C76" w:rsidP="00AB4681">
      <w:pPr>
        <w:autoSpaceDE w:val="0"/>
        <w:autoSpaceDN w:val="0"/>
        <w:adjustRightInd w:val="0"/>
        <w:spacing w:before="29" w:line="288" w:lineRule="auto"/>
        <w:ind w:left="15"/>
        <w:jc w:val="right"/>
        <w:rPr>
          <w:color w:val="000000"/>
          <w:kern w:val="0"/>
          <w:sz w:val="24"/>
        </w:rPr>
      </w:pPr>
      <w:r w:rsidRPr="00AB4681">
        <w:rPr>
          <w:rFonts w:hint="eastAsia"/>
          <w:color w:val="000000"/>
          <w:kern w:val="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701"/>
        <w:gridCol w:w="1701"/>
        <w:gridCol w:w="1701"/>
        <w:gridCol w:w="1559"/>
        <w:gridCol w:w="1060"/>
      </w:tblGrid>
      <w:tr w:rsidR="006C3415" w:rsidRPr="008B2C7A" w:rsidTr="00784A92">
        <w:tc>
          <w:tcPr>
            <w:tcW w:w="1276" w:type="dxa"/>
            <w:vAlign w:val="center"/>
          </w:tcPr>
          <w:p w:rsidR="006C3415" w:rsidRPr="00595119" w:rsidRDefault="006C3415" w:rsidP="00595119">
            <w:pPr>
              <w:autoSpaceDE w:val="0"/>
              <w:autoSpaceDN w:val="0"/>
              <w:adjustRightInd w:val="0"/>
              <w:spacing w:before="29" w:line="288" w:lineRule="auto"/>
              <w:ind w:left="15"/>
              <w:jc w:val="center"/>
              <w:rPr>
                <w:color w:val="000000"/>
                <w:sz w:val="24"/>
              </w:rPr>
            </w:pPr>
            <w:r w:rsidRPr="00595119">
              <w:rPr>
                <w:rFonts w:hint="eastAsia"/>
                <w:color w:val="000000"/>
                <w:sz w:val="24"/>
              </w:rPr>
              <w:t>年度</w:t>
            </w:r>
          </w:p>
        </w:tc>
        <w:tc>
          <w:tcPr>
            <w:tcW w:w="1701" w:type="dxa"/>
            <w:vAlign w:val="center"/>
          </w:tcPr>
          <w:p w:rsidR="006C3415" w:rsidRPr="00595119" w:rsidRDefault="006C3415" w:rsidP="00595119">
            <w:pPr>
              <w:autoSpaceDE w:val="0"/>
              <w:autoSpaceDN w:val="0"/>
              <w:adjustRightInd w:val="0"/>
              <w:spacing w:before="29" w:line="288" w:lineRule="auto"/>
              <w:ind w:left="15"/>
              <w:jc w:val="center"/>
              <w:rPr>
                <w:color w:val="000000"/>
                <w:sz w:val="24"/>
              </w:rPr>
            </w:pPr>
            <w:r w:rsidRPr="00595119">
              <w:rPr>
                <w:rFonts w:hint="eastAsia"/>
                <w:color w:val="000000"/>
                <w:sz w:val="24"/>
              </w:rPr>
              <w:t>每</w:t>
            </w:r>
            <w:r w:rsidRPr="00595119">
              <w:rPr>
                <w:color w:val="000000"/>
                <w:sz w:val="24"/>
              </w:rPr>
              <w:t>10</w:t>
            </w:r>
            <w:r w:rsidRPr="00595119">
              <w:rPr>
                <w:rFonts w:hint="eastAsia"/>
                <w:color w:val="000000"/>
                <w:sz w:val="24"/>
              </w:rPr>
              <w:t>份基金份额分红数</w:t>
            </w:r>
          </w:p>
        </w:tc>
        <w:tc>
          <w:tcPr>
            <w:tcW w:w="1701" w:type="dxa"/>
            <w:vAlign w:val="center"/>
          </w:tcPr>
          <w:p w:rsidR="006C3415" w:rsidRPr="00595119" w:rsidRDefault="006C3415" w:rsidP="00595119">
            <w:pPr>
              <w:autoSpaceDE w:val="0"/>
              <w:autoSpaceDN w:val="0"/>
              <w:adjustRightInd w:val="0"/>
              <w:spacing w:before="29" w:line="288" w:lineRule="auto"/>
              <w:ind w:left="15"/>
              <w:jc w:val="center"/>
              <w:rPr>
                <w:color w:val="000000"/>
                <w:sz w:val="24"/>
              </w:rPr>
            </w:pPr>
            <w:r w:rsidRPr="00595119">
              <w:rPr>
                <w:rFonts w:hint="eastAsia"/>
                <w:color w:val="000000"/>
                <w:sz w:val="24"/>
              </w:rPr>
              <w:t>现金形式发放总额</w:t>
            </w:r>
          </w:p>
        </w:tc>
        <w:tc>
          <w:tcPr>
            <w:tcW w:w="1701" w:type="dxa"/>
            <w:vAlign w:val="center"/>
          </w:tcPr>
          <w:p w:rsidR="006C3415" w:rsidRPr="00595119" w:rsidRDefault="006C3415" w:rsidP="00595119">
            <w:pPr>
              <w:autoSpaceDE w:val="0"/>
              <w:autoSpaceDN w:val="0"/>
              <w:adjustRightInd w:val="0"/>
              <w:spacing w:before="29" w:line="288" w:lineRule="auto"/>
              <w:ind w:left="15"/>
              <w:jc w:val="center"/>
              <w:rPr>
                <w:color w:val="000000"/>
                <w:sz w:val="24"/>
              </w:rPr>
            </w:pPr>
            <w:r w:rsidRPr="00595119">
              <w:rPr>
                <w:rFonts w:hint="eastAsia"/>
                <w:color w:val="000000"/>
                <w:sz w:val="24"/>
              </w:rPr>
              <w:t>再投资形式发放总额</w:t>
            </w:r>
          </w:p>
        </w:tc>
        <w:tc>
          <w:tcPr>
            <w:tcW w:w="1559" w:type="dxa"/>
            <w:vAlign w:val="center"/>
          </w:tcPr>
          <w:p w:rsidR="006C3415" w:rsidRPr="00595119" w:rsidRDefault="006C3415" w:rsidP="00595119">
            <w:pPr>
              <w:adjustRightInd w:val="0"/>
              <w:spacing w:before="29" w:line="288" w:lineRule="auto"/>
              <w:ind w:left="15"/>
              <w:jc w:val="center"/>
              <w:rPr>
                <w:color w:val="000000"/>
                <w:sz w:val="24"/>
              </w:rPr>
            </w:pPr>
            <w:r w:rsidRPr="00595119">
              <w:rPr>
                <w:rFonts w:hint="eastAsia"/>
                <w:color w:val="000000"/>
                <w:sz w:val="24"/>
              </w:rPr>
              <w:t>年度利润分配合计</w:t>
            </w:r>
          </w:p>
        </w:tc>
        <w:tc>
          <w:tcPr>
            <w:tcW w:w="1060" w:type="dxa"/>
            <w:vAlign w:val="center"/>
          </w:tcPr>
          <w:p w:rsidR="006C3415" w:rsidRPr="00595119" w:rsidRDefault="006C3415" w:rsidP="00595119">
            <w:pPr>
              <w:adjustRightInd w:val="0"/>
              <w:spacing w:before="29" w:line="288" w:lineRule="auto"/>
              <w:ind w:left="15"/>
              <w:jc w:val="center"/>
              <w:rPr>
                <w:color w:val="000000"/>
                <w:sz w:val="24"/>
              </w:rPr>
            </w:pPr>
            <w:r w:rsidRPr="00595119">
              <w:rPr>
                <w:rFonts w:hint="eastAsia"/>
                <w:color w:val="000000"/>
                <w:sz w:val="24"/>
              </w:rPr>
              <w:t>备注</w:t>
            </w:r>
          </w:p>
        </w:tc>
      </w:tr>
      <w:tr w:rsidR="00923160">
        <w:tc>
          <w:tcPr>
            <w:tcW w:w="1276" w:type="dxa"/>
            <w:vAlign w:val="center"/>
          </w:tcPr>
          <w:p w:rsidR="00923160" w:rsidRDefault="003351FA">
            <w:pPr>
              <w:jc w:val="center"/>
            </w:pPr>
            <w:r>
              <w:rPr>
                <w:color w:val="000000"/>
                <w:sz w:val="24"/>
              </w:rPr>
              <w:t>2017</w:t>
            </w:r>
            <w:r>
              <w:rPr>
                <w:color w:val="000000"/>
                <w:sz w:val="24"/>
              </w:rPr>
              <w:t>年</w:t>
            </w:r>
          </w:p>
        </w:tc>
        <w:tc>
          <w:tcPr>
            <w:tcW w:w="1701" w:type="dxa"/>
            <w:vAlign w:val="center"/>
          </w:tcPr>
          <w:p w:rsidR="00923160" w:rsidRDefault="003351FA">
            <w:pPr>
              <w:jc w:val="right"/>
            </w:pPr>
            <w:r>
              <w:rPr>
                <w:color w:val="000000"/>
                <w:sz w:val="24"/>
              </w:rPr>
              <w:t>-</w:t>
            </w:r>
          </w:p>
        </w:tc>
        <w:tc>
          <w:tcPr>
            <w:tcW w:w="1701" w:type="dxa"/>
            <w:vAlign w:val="center"/>
          </w:tcPr>
          <w:p w:rsidR="00923160" w:rsidRDefault="003351FA">
            <w:pPr>
              <w:jc w:val="right"/>
            </w:pPr>
            <w:r>
              <w:rPr>
                <w:color w:val="000000"/>
                <w:sz w:val="24"/>
              </w:rPr>
              <w:t>-</w:t>
            </w:r>
          </w:p>
        </w:tc>
        <w:tc>
          <w:tcPr>
            <w:tcW w:w="1701" w:type="dxa"/>
            <w:vAlign w:val="center"/>
          </w:tcPr>
          <w:p w:rsidR="00923160" w:rsidRDefault="003351FA">
            <w:pPr>
              <w:jc w:val="right"/>
            </w:pPr>
            <w:r>
              <w:rPr>
                <w:color w:val="000000"/>
                <w:sz w:val="24"/>
              </w:rPr>
              <w:t>-</w:t>
            </w:r>
          </w:p>
        </w:tc>
        <w:tc>
          <w:tcPr>
            <w:tcW w:w="1559" w:type="dxa"/>
            <w:vAlign w:val="center"/>
          </w:tcPr>
          <w:p w:rsidR="00923160" w:rsidRDefault="003351FA">
            <w:pPr>
              <w:jc w:val="right"/>
            </w:pPr>
            <w:r>
              <w:rPr>
                <w:color w:val="000000"/>
                <w:sz w:val="24"/>
              </w:rPr>
              <w:t>-</w:t>
            </w:r>
          </w:p>
        </w:tc>
        <w:tc>
          <w:tcPr>
            <w:tcW w:w="1060" w:type="dxa"/>
            <w:vAlign w:val="center"/>
          </w:tcPr>
          <w:p w:rsidR="00923160" w:rsidRDefault="003351FA">
            <w:pPr>
              <w:jc w:val="left"/>
            </w:pPr>
            <w:r>
              <w:rPr>
                <w:color w:val="000000"/>
                <w:sz w:val="24"/>
              </w:rPr>
              <w:t>-</w:t>
            </w:r>
          </w:p>
        </w:tc>
      </w:tr>
      <w:tr w:rsidR="006C3415" w:rsidRPr="008B2C7A" w:rsidTr="00784A92">
        <w:tc>
          <w:tcPr>
            <w:tcW w:w="1276" w:type="dxa"/>
            <w:vAlign w:val="center"/>
          </w:tcPr>
          <w:p w:rsidR="006C3415" w:rsidRPr="00755904" w:rsidRDefault="006C3415" w:rsidP="00755904">
            <w:pPr>
              <w:spacing w:before="29" w:line="288" w:lineRule="auto"/>
              <w:ind w:leftChars="-51" w:left="-107" w:rightChars="-51" w:right="-107"/>
              <w:jc w:val="center"/>
              <w:rPr>
                <w:color w:val="000000"/>
                <w:sz w:val="24"/>
              </w:rPr>
            </w:pPr>
            <w:r w:rsidRPr="00755904">
              <w:rPr>
                <w:rFonts w:hint="eastAsia"/>
                <w:color w:val="000000"/>
                <w:sz w:val="24"/>
              </w:rPr>
              <w:t>合计</w:t>
            </w:r>
          </w:p>
        </w:tc>
        <w:tc>
          <w:tcPr>
            <w:tcW w:w="1701"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c>
          <w:tcPr>
            <w:tcW w:w="1701"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c>
          <w:tcPr>
            <w:tcW w:w="1701"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c>
          <w:tcPr>
            <w:tcW w:w="1559"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c>
          <w:tcPr>
            <w:tcW w:w="1060"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r>
    </w:tbl>
    <w:p w:rsidR="007612AB" w:rsidRPr="00E25C2A" w:rsidRDefault="007612AB" w:rsidP="00E25C2A">
      <w:pPr>
        <w:tabs>
          <w:tab w:val="left" w:pos="426"/>
        </w:tabs>
        <w:spacing w:before="29" w:line="288" w:lineRule="auto"/>
        <w:jc w:val="left"/>
        <w:rPr>
          <w:kern w:val="0"/>
          <w:sz w:val="24"/>
        </w:rPr>
      </w:pPr>
    </w:p>
    <w:p w:rsidR="000B2C76" w:rsidRPr="0051387F" w:rsidRDefault="0071054A" w:rsidP="0051387F">
      <w:pPr>
        <w:pStyle w:val="21"/>
        <w:spacing w:before="29" w:line="288" w:lineRule="auto"/>
        <w:ind w:firstLineChars="0" w:firstLine="0"/>
        <w:rPr>
          <w:rFonts w:ascii="Times New Roman" w:hAnsi="Times New Roman"/>
          <w:color w:val="auto"/>
        </w:rPr>
      </w:pPr>
      <w:r w:rsidRPr="0051387F">
        <w:rPr>
          <w:rFonts w:ascii="Times New Roman" w:hAnsi="Times New Roman" w:hint="eastAsia"/>
          <w:color w:val="auto"/>
        </w:rPr>
        <w:t>2</w:t>
      </w:r>
      <w:r w:rsidRPr="0051387F">
        <w:rPr>
          <w:rFonts w:ascii="Times New Roman" w:hAnsi="Times New Roman" w:hint="eastAsia"/>
          <w:color w:val="auto"/>
        </w:rPr>
        <w:t>、</w:t>
      </w:r>
      <w:r w:rsidR="000B2C76" w:rsidRPr="0051387F">
        <w:rPr>
          <w:rFonts w:ascii="Times New Roman" w:hAnsi="Times New Roman"/>
          <w:color w:val="auto"/>
        </w:rPr>
        <w:t>交银增利增强债券</w:t>
      </w:r>
      <w:r w:rsidR="000B2C76" w:rsidRPr="0051387F">
        <w:rPr>
          <w:rFonts w:ascii="Times New Roman" w:hAnsi="Times New Roman"/>
          <w:color w:val="auto"/>
        </w:rPr>
        <w:t>C</w:t>
      </w:r>
      <w:r w:rsidR="000B2C76" w:rsidRPr="0051387F">
        <w:rPr>
          <w:rFonts w:ascii="Times New Roman" w:hAnsi="Times New Roman" w:hint="eastAsia"/>
          <w:color w:val="auto"/>
        </w:rPr>
        <w:t>：</w:t>
      </w:r>
    </w:p>
    <w:p w:rsidR="000B2C76" w:rsidRPr="002724AF" w:rsidRDefault="000B2C76" w:rsidP="002724AF">
      <w:pPr>
        <w:autoSpaceDE w:val="0"/>
        <w:autoSpaceDN w:val="0"/>
        <w:adjustRightInd w:val="0"/>
        <w:spacing w:before="29" w:line="288" w:lineRule="auto"/>
        <w:ind w:left="15"/>
        <w:jc w:val="right"/>
        <w:rPr>
          <w:color w:val="000000"/>
          <w:kern w:val="0"/>
          <w:sz w:val="24"/>
        </w:rPr>
      </w:pPr>
      <w:r w:rsidRPr="002724AF">
        <w:rPr>
          <w:rFonts w:hint="eastAsia"/>
          <w:color w:val="000000"/>
          <w:kern w:val="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701"/>
        <w:gridCol w:w="1701"/>
        <w:gridCol w:w="1701"/>
        <w:gridCol w:w="1559"/>
        <w:gridCol w:w="1060"/>
      </w:tblGrid>
      <w:tr w:rsidR="000525D9" w:rsidRPr="008B2C7A" w:rsidTr="00784A92">
        <w:tc>
          <w:tcPr>
            <w:tcW w:w="1276" w:type="dxa"/>
            <w:vAlign w:val="center"/>
          </w:tcPr>
          <w:p w:rsidR="000525D9" w:rsidRPr="00595119" w:rsidRDefault="000525D9" w:rsidP="00595119">
            <w:pPr>
              <w:autoSpaceDE w:val="0"/>
              <w:autoSpaceDN w:val="0"/>
              <w:adjustRightInd w:val="0"/>
              <w:spacing w:before="29" w:line="288" w:lineRule="auto"/>
              <w:ind w:left="15"/>
              <w:jc w:val="center"/>
              <w:rPr>
                <w:color w:val="000000"/>
                <w:sz w:val="24"/>
              </w:rPr>
            </w:pPr>
            <w:r w:rsidRPr="00595119">
              <w:rPr>
                <w:rFonts w:hint="eastAsia"/>
                <w:color w:val="000000"/>
                <w:sz w:val="24"/>
              </w:rPr>
              <w:t>年度</w:t>
            </w:r>
          </w:p>
        </w:tc>
        <w:tc>
          <w:tcPr>
            <w:tcW w:w="1701" w:type="dxa"/>
            <w:vAlign w:val="center"/>
          </w:tcPr>
          <w:p w:rsidR="000525D9" w:rsidRPr="00595119" w:rsidRDefault="000525D9" w:rsidP="00595119">
            <w:pPr>
              <w:autoSpaceDE w:val="0"/>
              <w:autoSpaceDN w:val="0"/>
              <w:adjustRightInd w:val="0"/>
              <w:spacing w:before="29" w:line="288" w:lineRule="auto"/>
              <w:ind w:left="15"/>
              <w:jc w:val="center"/>
              <w:rPr>
                <w:color w:val="000000"/>
                <w:sz w:val="24"/>
              </w:rPr>
            </w:pPr>
            <w:r w:rsidRPr="00595119">
              <w:rPr>
                <w:rFonts w:hint="eastAsia"/>
                <w:color w:val="000000"/>
                <w:sz w:val="24"/>
              </w:rPr>
              <w:t>每</w:t>
            </w:r>
            <w:r w:rsidRPr="00595119">
              <w:rPr>
                <w:color w:val="000000"/>
                <w:sz w:val="24"/>
              </w:rPr>
              <w:t>10</w:t>
            </w:r>
            <w:r w:rsidRPr="00595119">
              <w:rPr>
                <w:rFonts w:hint="eastAsia"/>
                <w:color w:val="000000"/>
                <w:sz w:val="24"/>
              </w:rPr>
              <w:t>份基金份额分红数</w:t>
            </w:r>
          </w:p>
        </w:tc>
        <w:tc>
          <w:tcPr>
            <w:tcW w:w="1701" w:type="dxa"/>
            <w:vAlign w:val="center"/>
          </w:tcPr>
          <w:p w:rsidR="000525D9" w:rsidRPr="00595119" w:rsidRDefault="000525D9" w:rsidP="00595119">
            <w:pPr>
              <w:autoSpaceDE w:val="0"/>
              <w:autoSpaceDN w:val="0"/>
              <w:adjustRightInd w:val="0"/>
              <w:spacing w:before="29" w:line="288" w:lineRule="auto"/>
              <w:ind w:left="15"/>
              <w:jc w:val="center"/>
              <w:rPr>
                <w:color w:val="000000"/>
                <w:sz w:val="24"/>
              </w:rPr>
            </w:pPr>
            <w:r w:rsidRPr="00595119">
              <w:rPr>
                <w:rFonts w:hint="eastAsia"/>
                <w:color w:val="000000"/>
                <w:sz w:val="24"/>
              </w:rPr>
              <w:t>现金形式发放总额</w:t>
            </w:r>
          </w:p>
        </w:tc>
        <w:tc>
          <w:tcPr>
            <w:tcW w:w="1701" w:type="dxa"/>
            <w:vAlign w:val="center"/>
          </w:tcPr>
          <w:p w:rsidR="000525D9" w:rsidRPr="00595119" w:rsidRDefault="000525D9" w:rsidP="00595119">
            <w:pPr>
              <w:autoSpaceDE w:val="0"/>
              <w:autoSpaceDN w:val="0"/>
              <w:adjustRightInd w:val="0"/>
              <w:spacing w:before="29" w:line="288" w:lineRule="auto"/>
              <w:ind w:left="15"/>
              <w:jc w:val="center"/>
              <w:rPr>
                <w:color w:val="000000"/>
                <w:sz w:val="24"/>
              </w:rPr>
            </w:pPr>
            <w:r w:rsidRPr="00595119">
              <w:rPr>
                <w:rFonts w:hint="eastAsia"/>
                <w:color w:val="000000"/>
                <w:sz w:val="24"/>
              </w:rPr>
              <w:t>再投资形式发放总额</w:t>
            </w:r>
          </w:p>
        </w:tc>
        <w:tc>
          <w:tcPr>
            <w:tcW w:w="1559" w:type="dxa"/>
            <w:vAlign w:val="center"/>
          </w:tcPr>
          <w:p w:rsidR="000525D9" w:rsidRPr="00595119" w:rsidRDefault="000525D9" w:rsidP="00595119">
            <w:pPr>
              <w:adjustRightInd w:val="0"/>
              <w:spacing w:before="29" w:line="288" w:lineRule="auto"/>
              <w:ind w:left="15"/>
              <w:jc w:val="center"/>
              <w:rPr>
                <w:color w:val="000000"/>
                <w:sz w:val="24"/>
              </w:rPr>
            </w:pPr>
            <w:r w:rsidRPr="00595119">
              <w:rPr>
                <w:rFonts w:hint="eastAsia"/>
                <w:color w:val="000000"/>
                <w:sz w:val="24"/>
              </w:rPr>
              <w:t>年度利润分配合计</w:t>
            </w:r>
          </w:p>
        </w:tc>
        <w:tc>
          <w:tcPr>
            <w:tcW w:w="1060" w:type="dxa"/>
            <w:vAlign w:val="center"/>
          </w:tcPr>
          <w:p w:rsidR="000525D9" w:rsidRPr="00595119" w:rsidRDefault="000525D9" w:rsidP="00595119">
            <w:pPr>
              <w:adjustRightInd w:val="0"/>
              <w:spacing w:before="29" w:line="288" w:lineRule="auto"/>
              <w:ind w:left="15"/>
              <w:jc w:val="center"/>
              <w:rPr>
                <w:color w:val="000000"/>
                <w:sz w:val="24"/>
              </w:rPr>
            </w:pPr>
            <w:r w:rsidRPr="00595119">
              <w:rPr>
                <w:rFonts w:hint="eastAsia"/>
                <w:color w:val="000000"/>
                <w:sz w:val="24"/>
              </w:rPr>
              <w:t>备注</w:t>
            </w:r>
          </w:p>
        </w:tc>
      </w:tr>
      <w:tr w:rsidR="00923160">
        <w:tc>
          <w:tcPr>
            <w:tcW w:w="1276" w:type="dxa"/>
            <w:vAlign w:val="center"/>
          </w:tcPr>
          <w:p w:rsidR="00923160" w:rsidRDefault="003351FA">
            <w:pPr>
              <w:jc w:val="center"/>
            </w:pPr>
            <w:r>
              <w:rPr>
                <w:color w:val="000000"/>
                <w:sz w:val="24"/>
              </w:rPr>
              <w:t>2017</w:t>
            </w:r>
            <w:r>
              <w:rPr>
                <w:color w:val="000000"/>
                <w:sz w:val="24"/>
              </w:rPr>
              <w:t>年</w:t>
            </w:r>
          </w:p>
        </w:tc>
        <w:tc>
          <w:tcPr>
            <w:tcW w:w="1701" w:type="dxa"/>
            <w:vAlign w:val="center"/>
          </w:tcPr>
          <w:p w:rsidR="00923160" w:rsidRDefault="003351FA">
            <w:pPr>
              <w:jc w:val="right"/>
            </w:pPr>
            <w:r>
              <w:rPr>
                <w:color w:val="000000"/>
                <w:sz w:val="24"/>
              </w:rPr>
              <w:t>-</w:t>
            </w:r>
          </w:p>
        </w:tc>
        <w:tc>
          <w:tcPr>
            <w:tcW w:w="1701" w:type="dxa"/>
            <w:vAlign w:val="center"/>
          </w:tcPr>
          <w:p w:rsidR="00923160" w:rsidRDefault="003351FA">
            <w:pPr>
              <w:jc w:val="right"/>
            </w:pPr>
            <w:r>
              <w:rPr>
                <w:color w:val="000000"/>
                <w:sz w:val="24"/>
              </w:rPr>
              <w:t>-</w:t>
            </w:r>
          </w:p>
        </w:tc>
        <w:tc>
          <w:tcPr>
            <w:tcW w:w="1701" w:type="dxa"/>
            <w:vAlign w:val="center"/>
          </w:tcPr>
          <w:p w:rsidR="00923160" w:rsidRDefault="003351FA">
            <w:pPr>
              <w:jc w:val="right"/>
            </w:pPr>
            <w:r>
              <w:rPr>
                <w:color w:val="000000"/>
                <w:sz w:val="24"/>
              </w:rPr>
              <w:t>-</w:t>
            </w:r>
          </w:p>
        </w:tc>
        <w:tc>
          <w:tcPr>
            <w:tcW w:w="1559" w:type="dxa"/>
            <w:vAlign w:val="center"/>
          </w:tcPr>
          <w:p w:rsidR="00923160" w:rsidRDefault="003351FA">
            <w:pPr>
              <w:jc w:val="right"/>
            </w:pPr>
            <w:r>
              <w:rPr>
                <w:color w:val="000000"/>
                <w:sz w:val="24"/>
              </w:rPr>
              <w:t>-</w:t>
            </w:r>
          </w:p>
        </w:tc>
        <w:tc>
          <w:tcPr>
            <w:tcW w:w="1060" w:type="dxa"/>
            <w:vAlign w:val="center"/>
          </w:tcPr>
          <w:p w:rsidR="00923160" w:rsidRDefault="003351FA">
            <w:pPr>
              <w:jc w:val="left"/>
            </w:pPr>
            <w:r>
              <w:rPr>
                <w:color w:val="000000"/>
                <w:sz w:val="24"/>
              </w:rPr>
              <w:t>-</w:t>
            </w:r>
          </w:p>
        </w:tc>
      </w:tr>
      <w:tr w:rsidR="000525D9" w:rsidRPr="00755904" w:rsidTr="00784A92">
        <w:tc>
          <w:tcPr>
            <w:tcW w:w="1276" w:type="dxa"/>
            <w:vAlign w:val="center"/>
          </w:tcPr>
          <w:p w:rsidR="000525D9" w:rsidRPr="00755904" w:rsidRDefault="000525D9" w:rsidP="00755904">
            <w:pPr>
              <w:spacing w:before="29" w:line="288" w:lineRule="auto"/>
              <w:ind w:leftChars="-51" w:left="-107" w:rightChars="-51" w:right="-107"/>
              <w:jc w:val="center"/>
              <w:rPr>
                <w:color w:val="000000"/>
                <w:sz w:val="24"/>
              </w:rPr>
            </w:pPr>
            <w:r w:rsidRPr="00755904">
              <w:rPr>
                <w:rFonts w:hint="eastAsia"/>
                <w:color w:val="000000"/>
                <w:sz w:val="24"/>
              </w:rPr>
              <w:t>合计</w:t>
            </w:r>
          </w:p>
        </w:tc>
        <w:tc>
          <w:tcPr>
            <w:tcW w:w="1701"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c>
          <w:tcPr>
            <w:tcW w:w="1701"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c>
          <w:tcPr>
            <w:tcW w:w="1701"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c>
          <w:tcPr>
            <w:tcW w:w="1559"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c>
          <w:tcPr>
            <w:tcW w:w="1060"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r>
    </w:tbl>
    <w:p w:rsidR="0017159D" w:rsidRPr="00E25C2A" w:rsidRDefault="0017159D" w:rsidP="00E25C2A">
      <w:pPr>
        <w:tabs>
          <w:tab w:val="left" w:pos="426"/>
        </w:tabs>
        <w:spacing w:before="29" w:line="288" w:lineRule="auto"/>
        <w:jc w:val="left"/>
        <w:rPr>
          <w:kern w:val="0"/>
          <w:sz w:val="24"/>
        </w:rPr>
      </w:pPr>
    </w:p>
    <w:p w:rsidR="001A59F9" w:rsidRDefault="001A59F9" w:rsidP="00A25C9D">
      <w:pPr>
        <w:pStyle w:val="1"/>
        <w:keepNext/>
        <w:keepLines/>
        <w:widowControl w:val="0"/>
        <w:spacing w:beforeLines="100" w:before="312" w:afterLines="100" w:after="312" w:line="288" w:lineRule="auto"/>
        <w:jc w:val="center"/>
        <w:rPr>
          <w:b/>
          <w:bCs/>
          <w:szCs w:val="24"/>
          <w:lang w:val="en-US"/>
        </w:rPr>
      </w:pPr>
      <w:bookmarkStart w:id="23" w:name="_Toc225498254"/>
      <w:bookmarkStart w:id="24" w:name="_Toc361324854"/>
      <w:r w:rsidRPr="001A4D54">
        <w:rPr>
          <w:rFonts w:hint="eastAsia"/>
          <w:b/>
          <w:bCs/>
          <w:szCs w:val="24"/>
          <w:lang w:val="en-US"/>
        </w:rPr>
        <w:lastRenderedPageBreak/>
        <w:t>§</w:t>
      </w:r>
      <w:r w:rsidRPr="001A4D54">
        <w:rPr>
          <w:b/>
          <w:bCs/>
          <w:szCs w:val="24"/>
          <w:lang w:val="en-US"/>
        </w:rPr>
        <w:t xml:space="preserve">4  </w:t>
      </w:r>
      <w:r w:rsidRPr="001A4D54">
        <w:rPr>
          <w:rFonts w:hint="eastAsia"/>
          <w:b/>
          <w:bCs/>
          <w:szCs w:val="24"/>
          <w:lang w:val="en-US"/>
        </w:rPr>
        <w:t>管理人报告</w:t>
      </w:r>
      <w:bookmarkEnd w:id="23"/>
      <w:bookmarkEnd w:id="24"/>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25" w:name="_Toc361324855"/>
      <w:r w:rsidRPr="00C2179A">
        <w:rPr>
          <w:rFonts w:ascii="Times New Roman" w:hAnsi="Times New Roman"/>
          <w:kern w:val="0"/>
          <w:szCs w:val="24"/>
        </w:rPr>
        <w:t xml:space="preserve">4.1 </w:t>
      </w:r>
      <w:r w:rsidRPr="00C2179A">
        <w:rPr>
          <w:rFonts w:ascii="Times New Roman" w:hAnsi="Times New Roman" w:hint="eastAsia"/>
          <w:kern w:val="0"/>
          <w:szCs w:val="24"/>
        </w:rPr>
        <w:t>基金管理人及基金经理情况</w:t>
      </w:r>
      <w:bookmarkEnd w:id="25"/>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4.1.1</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基金管理人及其管理基金的经验</w:t>
      </w:r>
    </w:p>
    <w:p w:rsidR="00923160" w:rsidRDefault="003351FA">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A4D54" w:rsidRDefault="001A59F9" w:rsidP="001A4D54">
      <w:pPr>
        <w:spacing w:before="29" w:line="288" w:lineRule="auto"/>
        <w:ind w:firstLineChars="200" w:firstLine="480"/>
        <w:rPr>
          <w:color w:val="000000"/>
          <w:sz w:val="24"/>
        </w:rPr>
      </w:pPr>
      <w:r w:rsidRPr="001A4D54">
        <w:rPr>
          <w:color w:val="000000"/>
          <w:sz w:val="24"/>
        </w:rPr>
        <w:t>截至报告期末，公司管理了包括货币型、债券型、保本混合型、普通混合型和股票型在内的</w:t>
      </w:r>
      <w:r w:rsidRPr="001A4D54">
        <w:rPr>
          <w:color w:val="000000"/>
          <w:sz w:val="24"/>
        </w:rPr>
        <w:t>78</w:t>
      </w:r>
      <w:r w:rsidRPr="001A4D54">
        <w:rPr>
          <w:color w:val="000000"/>
          <w:sz w:val="24"/>
        </w:rPr>
        <w:t>只基金，其中股票型涵盖普通指数型、交易型开放式（</w:t>
      </w:r>
      <w:r w:rsidRPr="001A4D54">
        <w:rPr>
          <w:color w:val="000000"/>
          <w:sz w:val="24"/>
        </w:rPr>
        <w:t>ETF</w:t>
      </w:r>
      <w:r w:rsidRPr="001A4D54">
        <w:rPr>
          <w:color w:val="000000"/>
          <w:sz w:val="24"/>
        </w:rPr>
        <w:t>）、</w:t>
      </w:r>
      <w:r w:rsidRPr="001A4D54">
        <w:rPr>
          <w:color w:val="000000"/>
          <w:sz w:val="24"/>
        </w:rPr>
        <w:t>QDII</w:t>
      </w:r>
      <w:r w:rsidRPr="001A4D54">
        <w:rPr>
          <w:color w:val="000000"/>
          <w:sz w:val="24"/>
        </w:rPr>
        <w:t>等不同类型基金。</w:t>
      </w:r>
    </w:p>
    <w:p w:rsidR="001A59F9" w:rsidRPr="008B2C7A" w:rsidRDefault="001A59F9" w:rsidP="00AC3179">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4.1.2</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499"/>
        <w:gridCol w:w="1255"/>
        <w:gridCol w:w="1276"/>
        <w:gridCol w:w="992"/>
        <w:gridCol w:w="2477"/>
      </w:tblGrid>
      <w:tr w:rsidR="001A59F9" w:rsidRPr="008B2C7A" w:rsidTr="0057009A">
        <w:tc>
          <w:tcPr>
            <w:tcW w:w="1499" w:type="dxa"/>
            <w:vMerge w:val="restart"/>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姓名</w:t>
            </w:r>
          </w:p>
        </w:tc>
        <w:tc>
          <w:tcPr>
            <w:tcW w:w="1499" w:type="dxa"/>
            <w:vMerge w:val="restart"/>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职务</w:t>
            </w:r>
          </w:p>
        </w:tc>
        <w:tc>
          <w:tcPr>
            <w:tcW w:w="2531" w:type="dxa"/>
            <w:gridSpan w:val="2"/>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任本基金的基金经理</w:t>
            </w:r>
            <w:r w:rsidR="00F07263" w:rsidRPr="00815ED7">
              <w:rPr>
                <w:rFonts w:hint="eastAsia"/>
                <w:color w:val="000000"/>
                <w:sz w:val="24"/>
              </w:rPr>
              <w:t>（助理）</w:t>
            </w:r>
            <w:r w:rsidRPr="00815ED7">
              <w:rPr>
                <w:rFonts w:hint="eastAsia"/>
                <w:color w:val="000000"/>
                <w:sz w:val="24"/>
              </w:rPr>
              <w:t>期限</w:t>
            </w:r>
          </w:p>
        </w:tc>
        <w:tc>
          <w:tcPr>
            <w:tcW w:w="992" w:type="dxa"/>
            <w:vMerge w:val="restart"/>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证券从业年限</w:t>
            </w:r>
          </w:p>
        </w:tc>
        <w:tc>
          <w:tcPr>
            <w:tcW w:w="2477" w:type="dxa"/>
            <w:vMerge w:val="restart"/>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说明</w:t>
            </w:r>
          </w:p>
        </w:tc>
      </w:tr>
      <w:tr w:rsidR="001A59F9" w:rsidRPr="008B2C7A" w:rsidTr="0057009A">
        <w:tc>
          <w:tcPr>
            <w:tcW w:w="1499" w:type="dxa"/>
            <w:vMerge/>
            <w:vAlign w:val="center"/>
          </w:tcPr>
          <w:p w:rsidR="001A59F9" w:rsidRPr="008B2C7A" w:rsidRDefault="001A59F9" w:rsidP="00026C9C">
            <w:pPr>
              <w:widowControl/>
              <w:spacing w:line="360" w:lineRule="auto"/>
              <w:jc w:val="left"/>
              <w:rPr>
                <w:rFonts w:asciiTheme="minorEastAsia" w:eastAsiaTheme="minorEastAsia" w:hAnsiTheme="minorEastAsia"/>
                <w:color w:val="000000"/>
                <w:szCs w:val="21"/>
              </w:rPr>
            </w:pPr>
          </w:p>
        </w:tc>
        <w:tc>
          <w:tcPr>
            <w:tcW w:w="1499" w:type="dxa"/>
            <w:vMerge/>
            <w:vAlign w:val="center"/>
          </w:tcPr>
          <w:p w:rsidR="001A59F9" w:rsidRPr="00815ED7" w:rsidRDefault="001A59F9" w:rsidP="00815ED7">
            <w:pPr>
              <w:spacing w:before="29" w:line="288" w:lineRule="auto"/>
              <w:jc w:val="center"/>
              <w:rPr>
                <w:color w:val="000000"/>
                <w:sz w:val="24"/>
              </w:rPr>
            </w:pPr>
          </w:p>
        </w:tc>
        <w:tc>
          <w:tcPr>
            <w:tcW w:w="1255" w:type="dxa"/>
            <w:vAlign w:val="center"/>
          </w:tcPr>
          <w:p w:rsidR="001A59F9" w:rsidRPr="00815ED7" w:rsidRDefault="001A59F9" w:rsidP="00815ED7">
            <w:pPr>
              <w:spacing w:before="29" w:line="288" w:lineRule="auto"/>
              <w:jc w:val="center"/>
              <w:rPr>
                <w:color w:val="000000"/>
                <w:sz w:val="24"/>
              </w:rPr>
            </w:pPr>
            <w:r w:rsidRPr="00815ED7">
              <w:rPr>
                <w:rFonts w:hint="eastAsia"/>
                <w:color w:val="000000"/>
                <w:sz w:val="24"/>
              </w:rPr>
              <w:t>任职日期</w:t>
            </w:r>
          </w:p>
        </w:tc>
        <w:tc>
          <w:tcPr>
            <w:tcW w:w="1276" w:type="dxa"/>
            <w:vAlign w:val="center"/>
          </w:tcPr>
          <w:p w:rsidR="001A59F9" w:rsidRPr="00815ED7" w:rsidRDefault="001A59F9" w:rsidP="00815ED7">
            <w:pPr>
              <w:spacing w:before="29" w:line="288" w:lineRule="auto"/>
              <w:jc w:val="center"/>
              <w:rPr>
                <w:color w:val="000000"/>
                <w:sz w:val="24"/>
              </w:rPr>
            </w:pPr>
            <w:r w:rsidRPr="00815ED7">
              <w:rPr>
                <w:rFonts w:hint="eastAsia"/>
                <w:color w:val="000000"/>
                <w:sz w:val="24"/>
              </w:rPr>
              <w:t>离任日期</w:t>
            </w:r>
          </w:p>
        </w:tc>
        <w:tc>
          <w:tcPr>
            <w:tcW w:w="992" w:type="dxa"/>
            <w:vMerge/>
            <w:vAlign w:val="center"/>
          </w:tcPr>
          <w:p w:rsidR="001A59F9" w:rsidRPr="008B2C7A" w:rsidRDefault="001A59F9" w:rsidP="00026C9C">
            <w:pPr>
              <w:widowControl/>
              <w:spacing w:line="360" w:lineRule="auto"/>
              <w:jc w:val="left"/>
              <w:rPr>
                <w:rFonts w:asciiTheme="minorEastAsia" w:eastAsiaTheme="minorEastAsia" w:hAnsiTheme="minorEastAsia"/>
                <w:color w:val="000000"/>
                <w:szCs w:val="21"/>
              </w:rPr>
            </w:pPr>
          </w:p>
        </w:tc>
        <w:tc>
          <w:tcPr>
            <w:tcW w:w="2477" w:type="dxa"/>
            <w:vMerge/>
            <w:vAlign w:val="center"/>
          </w:tcPr>
          <w:p w:rsidR="001A59F9" w:rsidRPr="008B2C7A" w:rsidRDefault="001A59F9" w:rsidP="00026C9C">
            <w:pPr>
              <w:widowControl/>
              <w:spacing w:line="360" w:lineRule="auto"/>
              <w:jc w:val="left"/>
              <w:rPr>
                <w:rFonts w:asciiTheme="minorEastAsia" w:eastAsiaTheme="minorEastAsia" w:hAnsiTheme="minorEastAsia"/>
                <w:color w:val="000000"/>
                <w:szCs w:val="21"/>
              </w:rPr>
            </w:pPr>
          </w:p>
        </w:tc>
      </w:tr>
      <w:tr w:rsidR="00923160">
        <w:tc>
          <w:tcPr>
            <w:tcW w:w="1499" w:type="dxa"/>
            <w:vAlign w:val="center"/>
          </w:tcPr>
          <w:p w:rsidR="00923160" w:rsidRDefault="003351FA">
            <w:pPr>
              <w:jc w:val="center"/>
            </w:pPr>
            <w:r>
              <w:rPr>
                <w:color w:val="000000"/>
                <w:sz w:val="24"/>
              </w:rPr>
              <w:t>于海颖</w:t>
            </w:r>
          </w:p>
        </w:tc>
        <w:tc>
          <w:tcPr>
            <w:tcW w:w="1499" w:type="dxa"/>
            <w:vAlign w:val="center"/>
          </w:tcPr>
          <w:p w:rsidR="00923160" w:rsidRDefault="003351FA">
            <w:pPr>
              <w:jc w:val="center"/>
            </w:pPr>
            <w:r>
              <w:rPr>
                <w:color w:val="000000"/>
                <w:sz w:val="24"/>
              </w:rPr>
              <w:t>交银增利债券、交银纯债债券发起、交银荣祥保本混合、交银定期支付月月丰债券、交银增强收益债券、交银强化回报债券、交银丰盈收益债券、交银丰硕收益债券、交银荣鑫保本混合、交银增利增强债券的基金经理，公司固定收益（公</w:t>
            </w:r>
            <w:r>
              <w:rPr>
                <w:color w:val="000000"/>
                <w:sz w:val="24"/>
              </w:rPr>
              <w:lastRenderedPageBreak/>
              <w:t>募）投资总监</w:t>
            </w:r>
          </w:p>
        </w:tc>
        <w:tc>
          <w:tcPr>
            <w:tcW w:w="1255" w:type="dxa"/>
            <w:vAlign w:val="center"/>
          </w:tcPr>
          <w:p w:rsidR="00923160" w:rsidRDefault="003351FA">
            <w:pPr>
              <w:jc w:val="center"/>
            </w:pPr>
            <w:r>
              <w:rPr>
                <w:color w:val="000000"/>
                <w:sz w:val="24"/>
              </w:rPr>
              <w:lastRenderedPageBreak/>
              <w:t>2017-06-10</w:t>
            </w:r>
          </w:p>
        </w:tc>
        <w:tc>
          <w:tcPr>
            <w:tcW w:w="1276" w:type="dxa"/>
            <w:vAlign w:val="center"/>
          </w:tcPr>
          <w:p w:rsidR="00923160" w:rsidRDefault="003351FA">
            <w:pPr>
              <w:jc w:val="center"/>
            </w:pPr>
            <w:r>
              <w:rPr>
                <w:color w:val="000000"/>
                <w:sz w:val="24"/>
              </w:rPr>
              <w:t>-</w:t>
            </w:r>
          </w:p>
        </w:tc>
        <w:tc>
          <w:tcPr>
            <w:tcW w:w="992" w:type="dxa"/>
            <w:vAlign w:val="center"/>
          </w:tcPr>
          <w:p w:rsidR="00923160" w:rsidRDefault="003351FA">
            <w:pPr>
              <w:jc w:val="center"/>
            </w:pPr>
            <w:r>
              <w:rPr>
                <w:color w:val="000000"/>
                <w:sz w:val="24"/>
              </w:rPr>
              <w:t>11</w:t>
            </w:r>
            <w:r>
              <w:rPr>
                <w:color w:val="000000"/>
                <w:sz w:val="24"/>
              </w:rPr>
              <w:t>年</w:t>
            </w:r>
          </w:p>
        </w:tc>
        <w:tc>
          <w:tcPr>
            <w:tcW w:w="2477" w:type="dxa"/>
            <w:vAlign w:val="center"/>
          </w:tcPr>
          <w:p w:rsidR="00923160" w:rsidRDefault="003351FA">
            <w:r>
              <w:rPr>
                <w:color w:val="000000"/>
                <w:sz w:val="24"/>
              </w:rPr>
              <w:t>于海颖女士，天津大学数量经济学硕士、经济学学士。历任北方国际信托投资股份有限公司固定收益研究员，光大保德信基金管理有限公司交易员、基金经理助理、基金经理，银华基金管理有限公司基金经理，五矿证券有限公司固定收益事业部投资管理部总经理。其中</w:t>
            </w:r>
            <w:r>
              <w:rPr>
                <w:color w:val="000000"/>
                <w:sz w:val="24"/>
              </w:rPr>
              <w:t>2007</w:t>
            </w:r>
            <w:r>
              <w:rPr>
                <w:color w:val="000000"/>
                <w:sz w:val="24"/>
              </w:rPr>
              <w:t>年</w:t>
            </w:r>
            <w:r>
              <w:rPr>
                <w:color w:val="000000"/>
                <w:sz w:val="24"/>
              </w:rPr>
              <w:t>11</w:t>
            </w:r>
            <w:r>
              <w:rPr>
                <w:color w:val="000000"/>
                <w:sz w:val="24"/>
              </w:rPr>
              <w:t>月</w:t>
            </w:r>
            <w:r>
              <w:rPr>
                <w:color w:val="000000"/>
                <w:sz w:val="24"/>
              </w:rPr>
              <w:t>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日任光大保德信货币市场基金基金经理，</w:t>
            </w:r>
            <w:r>
              <w:rPr>
                <w:color w:val="000000"/>
                <w:sz w:val="24"/>
              </w:rPr>
              <w:t>2008</w:t>
            </w:r>
            <w:r>
              <w:rPr>
                <w:color w:val="000000"/>
                <w:sz w:val="24"/>
              </w:rPr>
              <w:t>年</w:t>
            </w:r>
            <w:r>
              <w:rPr>
                <w:color w:val="000000"/>
                <w:sz w:val="24"/>
              </w:rPr>
              <w:t>10</w:t>
            </w:r>
            <w:r>
              <w:rPr>
                <w:color w:val="000000"/>
                <w:sz w:val="24"/>
              </w:rPr>
              <w:t>月</w:t>
            </w:r>
            <w:r>
              <w:rPr>
                <w:color w:val="000000"/>
                <w:sz w:val="24"/>
              </w:rPr>
              <w:t>29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日任光大保德信增利收益债券型证券投资基金基金经理，</w:t>
            </w:r>
            <w:r>
              <w:rPr>
                <w:color w:val="000000"/>
                <w:sz w:val="24"/>
              </w:rPr>
              <w:t>2011</w:t>
            </w:r>
            <w:r>
              <w:rPr>
                <w:color w:val="000000"/>
                <w:sz w:val="24"/>
              </w:rPr>
              <w:t>年</w:t>
            </w:r>
            <w:r>
              <w:rPr>
                <w:color w:val="000000"/>
                <w:sz w:val="24"/>
              </w:rPr>
              <w:t>6</w:t>
            </w:r>
            <w:r>
              <w:rPr>
                <w:color w:val="000000"/>
                <w:sz w:val="24"/>
              </w:rPr>
              <w:t>月</w:t>
            </w:r>
            <w:r>
              <w:rPr>
                <w:color w:val="000000"/>
                <w:sz w:val="24"/>
              </w:rPr>
              <w:lastRenderedPageBreak/>
              <w:t>28</w:t>
            </w:r>
            <w:r>
              <w:rPr>
                <w:color w:val="000000"/>
                <w:sz w:val="24"/>
              </w:rPr>
              <w:t>日至</w:t>
            </w:r>
            <w:r>
              <w:rPr>
                <w:color w:val="000000"/>
                <w:sz w:val="24"/>
              </w:rPr>
              <w:t>2013</w:t>
            </w:r>
            <w:r>
              <w:rPr>
                <w:color w:val="000000"/>
                <w:sz w:val="24"/>
              </w:rPr>
              <w:t>年</w:t>
            </w:r>
            <w:r>
              <w:rPr>
                <w:color w:val="000000"/>
                <w:sz w:val="24"/>
              </w:rPr>
              <w:t>6</w:t>
            </w:r>
            <w:r>
              <w:rPr>
                <w:color w:val="000000"/>
                <w:sz w:val="24"/>
              </w:rPr>
              <w:t>月</w:t>
            </w:r>
            <w:r>
              <w:rPr>
                <w:color w:val="000000"/>
                <w:sz w:val="24"/>
              </w:rPr>
              <w:t>16</w:t>
            </w:r>
            <w:r>
              <w:rPr>
                <w:color w:val="000000"/>
                <w:sz w:val="24"/>
              </w:rPr>
              <w:t>日任银华永祥保本混合型证券投资基金基金经理，</w:t>
            </w:r>
            <w:r>
              <w:rPr>
                <w:color w:val="000000"/>
                <w:sz w:val="24"/>
              </w:rPr>
              <w:t>2011</w:t>
            </w:r>
            <w:r>
              <w:rPr>
                <w:color w:val="000000"/>
                <w:sz w:val="24"/>
              </w:rPr>
              <w:t>年</w:t>
            </w:r>
            <w:r>
              <w:rPr>
                <w:color w:val="000000"/>
                <w:sz w:val="24"/>
              </w:rPr>
              <w:t>8</w:t>
            </w:r>
            <w:r>
              <w:rPr>
                <w:color w:val="000000"/>
                <w:sz w:val="24"/>
              </w:rPr>
              <w:t>月</w:t>
            </w:r>
            <w:r>
              <w:rPr>
                <w:color w:val="000000"/>
                <w:sz w:val="24"/>
              </w:rPr>
              <w:t>2</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日任银华货币市场证券投资基金基金经理，</w:t>
            </w:r>
            <w:r>
              <w:rPr>
                <w:color w:val="000000"/>
                <w:sz w:val="24"/>
              </w:rPr>
              <w:t>2012</w:t>
            </w:r>
            <w:r>
              <w:rPr>
                <w:color w:val="000000"/>
                <w:sz w:val="24"/>
              </w:rPr>
              <w:t>年</w:t>
            </w:r>
            <w:r>
              <w:rPr>
                <w:color w:val="000000"/>
                <w:sz w:val="24"/>
              </w:rPr>
              <w:t>8</w:t>
            </w:r>
            <w:r>
              <w:rPr>
                <w:color w:val="000000"/>
                <w:sz w:val="24"/>
              </w:rPr>
              <w:t>月</w:t>
            </w:r>
            <w:r>
              <w:rPr>
                <w:color w:val="000000"/>
                <w:sz w:val="24"/>
              </w:rPr>
              <w:t>9</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日任银华纯债信用主题债券型证券投资基金（</w:t>
            </w:r>
            <w:r>
              <w:rPr>
                <w:color w:val="000000"/>
                <w:sz w:val="24"/>
              </w:rPr>
              <w:t>LOF</w:t>
            </w:r>
            <w:r>
              <w:rPr>
                <w:color w:val="000000"/>
                <w:sz w:val="24"/>
              </w:rPr>
              <w:t>）基金经理，</w:t>
            </w:r>
            <w:r>
              <w:rPr>
                <w:color w:val="000000"/>
                <w:sz w:val="24"/>
              </w:rPr>
              <w:t>2013</w:t>
            </w:r>
            <w:r>
              <w:rPr>
                <w:color w:val="000000"/>
                <w:sz w:val="24"/>
              </w:rPr>
              <w:t>年</w:t>
            </w:r>
            <w:r>
              <w:rPr>
                <w:color w:val="000000"/>
                <w:sz w:val="24"/>
              </w:rPr>
              <w:t>4</w:t>
            </w:r>
            <w:r>
              <w:rPr>
                <w:color w:val="000000"/>
                <w:sz w:val="24"/>
              </w:rPr>
              <w:t>月</w:t>
            </w:r>
            <w:r>
              <w:rPr>
                <w:color w:val="000000"/>
                <w:sz w:val="24"/>
              </w:rPr>
              <w:t>1</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日任银华交易型货币市场基金基金经理，</w:t>
            </w:r>
            <w:r>
              <w:rPr>
                <w:color w:val="000000"/>
                <w:sz w:val="24"/>
              </w:rPr>
              <w:t>2013</w:t>
            </w:r>
            <w:r>
              <w:rPr>
                <w:color w:val="000000"/>
                <w:sz w:val="24"/>
              </w:rPr>
              <w:t>年</w:t>
            </w:r>
            <w:r>
              <w:rPr>
                <w:color w:val="000000"/>
                <w:sz w:val="24"/>
              </w:rPr>
              <w:t>8</w:t>
            </w:r>
            <w:r>
              <w:rPr>
                <w:color w:val="000000"/>
                <w:sz w:val="24"/>
              </w:rPr>
              <w:t>月</w:t>
            </w:r>
            <w:r>
              <w:rPr>
                <w:color w:val="000000"/>
                <w:sz w:val="24"/>
              </w:rPr>
              <w:t>7</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日任银华信用四季红债券型证券投资基金基金经理，</w:t>
            </w:r>
            <w:r>
              <w:rPr>
                <w:color w:val="000000"/>
                <w:sz w:val="24"/>
              </w:rPr>
              <w:t>2013</w:t>
            </w:r>
            <w:r>
              <w:rPr>
                <w:color w:val="000000"/>
                <w:sz w:val="24"/>
              </w:rPr>
              <w:t>年</w:t>
            </w:r>
            <w:r>
              <w:rPr>
                <w:color w:val="000000"/>
                <w:sz w:val="24"/>
              </w:rPr>
              <w:t>9</w:t>
            </w:r>
            <w:r>
              <w:rPr>
                <w:color w:val="000000"/>
                <w:sz w:val="24"/>
              </w:rPr>
              <w:t>月</w:t>
            </w:r>
            <w:r>
              <w:rPr>
                <w:color w:val="000000"/>
                <w:sz w:val="24"/>
              </w:rPr>
              <w:t>18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日任银华信用季季红债券型证券投资基金基金经理，</w:t>
            </w:r>
            <w:r>
              <w:rPr>
                <w:color w:val="000000"/>
                <w:sz w:val="24"/>
              </w:rPr>
              <w:t>2014</w:t>
            </w:r>
            <w:r>
              <w:rPr>
                <w:color w:val="000000"/>
                <w:sz w:val="24"/>
              </w:rPr>
              <w:t>年</w:t>
            </w:r>
            <w:r>
              <w:rPr>
                <w:color w:val="000000"/>
                <w:sz w:val="24"/>
              </w:rPr>
              <w:t>5</w:t>
            </w:r>
            <w:r>
              <w:rPr>
                <w:color w:val="000000"/>
                <w:sz w:val="24"/>
              </w:rPr>
              <w:t>月</w:t>
            </w:r>
            <w:r>
              <w:rPr>
                <w:color w:val="000000"/>
                <w:sz w:val="24"/>
              </w:rPr>
              <w:t>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日任银华信用债券型证券投资基金</w:t>
            </w:r>
            <w:r>
              <w:rPr>
                <w:color w:val="000000"/>
                <w:sz w:val="24"/>
              </w:rPr>
              <w:t>(LOF)</w:t>
            </w:r>
            <w:r>
              <w:rPr>
                <w:color w:val="000000"/>
                <w:sz w:val="24"/>
              </w:rPr>
              <w:t>基金经理。</w:t>
            </w:r>
            <w:r>
              <w:rPr>
                <w:color w:val="000000"/>
                <w:sz w:val="24"/>
              </w:rPr>
              <w:t>2016</w:t>
            </w:r>
            <w:r>
              <w:rPr>
                <w:color w:val="000000"/>
                <w:sz w:val="24"/>
              </w:rPr>
              <w:t>年加入交银施罗德基金管理有限公司。</w:t>
            </w:r>
          </w:p>
        </w:tc>
      </w:tr>
    </w:tbl>
    <w:p w:rsidR="00923160" w:rsidRDefault="003351FA">
      <w:pPr>
        <w:tabs>
          <w:tab w:val="left" w:pos="426"/>
        </w:tabs>
        <w:spacing w:before="29" w:line="288" w:lineRule="auto"/>
        <w:jc w:val="left"/>
        <w:rPr>
          <w:kern w:val="0"/>
          <w:sz w:val="24"/>
        </w:rPr>
      </w:pPr>
      <w:r>
        <w:rPr>
          <w:kern w:val="0"/>
          <w:sz w:val="24"/>
        </w:rPr>
        <w:lastRenderedPageBreak/>
        <w:t>注：</w:t>
      </w:r>
      <w:r>
        <w:rPr>
          <w:kern w:val="0"/>
          <w:sz w:val="24"/>
        </w:rPr>
        <w:t>1</w:t>
      </w:r>
      <w:r>
        <w:rPr>
          <w:kern w:val="0"/>
          <w:sz w:val="24"/>
        </w:rPr>
        <w:t>、本表所列基金经理（助理）任职日期和离职日期均以基金合同生效日或公司作出决定并公告（如适用）之日为准。</w:t>
      </w:r>
    </w:p>
    <w:p w:rsidR="00923160" w:rsidRDefault="003351FA">
      <w:pPr>
        <w:tabs>
          <w:tab w:val="left" w:pos="426"/>
        </w:tabs>
        <w:spacing w:before="29" w:line="288" w:lineRule="auto"/>
        <w:jc w:val="left"/>
        <w:rPr>
          <w:kern w:val="0"/>
          <w:sz w:val="24"/>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A59F9" w:rsidRPr="00E25C2A" w:rsidRDefault="001A59F9" w:rsidP="00E25C2A">
      <w:pPr>
        <w:tabs>
          <w:tab w:val="left" w:pos="426"/>
        </w:tabs>
        <w:spacing w:before="29" w:line="288" w:lineRule="auto"/>
        <w:jc w:val="left"/>
        <w:rPr>
          <w:kern w:val="0"/>
          <w:sz w:val="24"/>
        </w:rPr>
      </w:pPr>
      <w:r w:rsidRPr="00E25C2A">
        <w:rPr>
          <w:kern w:val="0"/>
          <w:sz w:val="24"/>
        </w:rPr>
        <w:t>3</w:t>
      </w:r>
      <w:r w:rsidRPr="00E25C2A">
        <w:rPr>
          <w:kern w:val="0"/>
          <w:sz w:val="24"/>
        </w:rPr>
        <w:t>、基金经理（或基金经理小组）期后变动（如有）敬请关注基金管理人发布的相关公告。</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26" w:name="_Toc225498256"/>
      <w:bookmarkStart w:id="27" w:name="_Toc361324856"/>
      <w:r w:rsidRPr="00C2179A">
        <w:rPr>
          <w:rFonts w:ascii="Times New Roman" w:hAnsi="Times New Roman"/>
          <w:kern w:val="0"/>
          <w:szCs w:val="24"/>
        </w:rPr>
        <w:t xml:space="preserve">4.2 </w:t>
      </w:r>
      <w:r w:rsidRPr="00C2179A">
        <w:rPr>
          <w:rFonts w:ascii="Times New Roman" w:hAnsi="Times New Roman" w:hint="eastAsia"/>
          <w:kern w:val="0"/>
          <w:szCs w:val="24"/>
        </w:rPr>
        <w:t>管理人对报告期内本基金运作遵规守信情况的说明</w:t>
      </w:r>
      <w:bookmarkEnd w:id="26"/>
      <w:bookmarkEnd w:id="27"/>
    </w:p>
    <w:p w:rsidR="00923160" w:rsidRDefault="003351FA">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A59F9" w:rsidRPr="001358D2" w:rsidRDefault="001A59F9" w:rsidP="001358D2">
      <w:pPr>
        <w:spacing w:before="29" w:line="288" w:lineRule="auto"/>
        <w:ind w:firstLineChars="200" w:firstLine="480"/>
        <w:rPr>
          <w:color w:val="000000"/>
          <w:sz w:val="24"/>
        </w:rPr>
      </w:pPr>
      <w:r w:rsidRPr="001358D2">
        <w:rPr>
          <w:color w:val="000000"/>
          <w:sz w:val="24"/>
        </w:rPr>
        <w:lastRenderedPageBreak/>
        <w:t>本报告期内，本基金整体运作合规合法，无不当内幕交易和关联交易，基金投资范围、投资比例及投资组合符合有关法律法规及基金合同的约定，未发生损害基金持有人利益的行为。</w:t>
      </w:r>
    </w:p>
    <w:p w:rsidR="001A59F9" w:rsidRPr="008B2C7A" w:rsidRDefault="001A59F9" w:rsidP="007F2664">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28" w:name="_Toc225498257"/>
      <w:bookmarkStart w:id="29" w:name="_Toc361324857"/>
      <w:r w:rsidRPr="00C2179A">
        <w:rPr>
          <w:rFonts w:ascii="Times New Roman" w:hAnsi="Times New Roman"/>
          <w:kern w:val="0"/>
          <w:szCs w:val="24"/>
        </w:rPr>
        <w:t xml:space="preserve">4.3 </w:t>
      </w:r>
      <w:r w:rsidRPr="00C2179A">
        <w:rPr>
          <w:rFonts w:ascii="Times New Roman" w:hAnsi="Times New Roman" w:hint="eastAsia"/>
          <w:kern w:val="0"/>
          <w:szCs w:val="24"/>
        </w:rPr>
        <w:t>管理人对报告期内公平交易情况的专项说明</w:t>
      </w:r>
      <w:bookmarkEnd w:id="28"/>
      <w:bookmarkEnd w:id="29"/>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4.3.1</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公平交易制度和控制方法</w:t>
      </w:r>
    </w:p>
    <w:p w:rsidR="00923160" w:rsidRDefault="003351FA">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923160" w:rsidRDefault="003351FA">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923160" w:rsidRDefault="003351FA">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923160" w:rsidRDefault="003351FA">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923160" w:rsidRDefault="003351FA">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358D2" w:rsidRDefault="001A59F9" w:rsidP="001358D2">
      <w:pPr>
        <w:spacing w:before="29" w:line="288" w:lineRule="auto"/>
        <w:ind w:firstLineChars="200" w:firstLine="480"/>
        <w:rPr>
          <w:color w:val="000000"/>
          <w:sz w:val="24"/>
        </w:rPr>
      </w:pPr>
      <w:r w:rsidRPr="001358D2">
        <w:rPr>
          <w:color w:val="000000"/>
          <w:sz w:val="24"/>
        </w:rPr>
        <w:t>（</w:t>
      </w:r>
      <w:r w:rsidRPr="001358D2">
        <w:rPr>
          <w:color w:val="000000"/>
          <w:sz w:val="24"/>
        </w:rPr>
        <w:t>5</w:t>
      </w:r>
      <w:r w:rsidRPr="001358D2">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8B2C7A" w:rsidRDefault="001A59F9" w:rsidP="007F2664">
      <w:pPr>
        <w:spacing w:line="360" w:lineRule="auto"/>
        <w:jc w:val="left"/>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4.3.2</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公平交易制度的执行情况</w:t>
      </w:r>
    </w:p>
    <w:p w:rsidR="001A59F9" w:rsidRPr="001358D2" w:rsidRDefault="001A59F9" w:rsidP="001358D2">
      <w:pPr>
        <w:spacing w:before="29" w:line="288" w:lineRule="auto"/>
        <w:ind w:firstLineChars="200" w:firstLine="480"/>
        <w:rPr>
          <w:color w:val="000000"/>
          <w:sz w:val="24"/>
        </w:rPr>
      </w:pPr>
      <w:r w:rsidRPr="001358D2">
        <w:rPr>
          <w:color w:val="000000"/>
          <w:sz w:val="24"/>
        </w:rPr>
        <w:t>本报告期内公司严格执行公平交易制度，公平对待旗下各投资组合。通过投资交易监控、交易数据分析、专项稽核检查等，本基金管理人未发现任何违反公平交易制度的行为。</w:t>
      </w:r>
    </w:p>
    <w:p w:rsidR="001A59F9" w:rsidRPr="008B2C7A" w:rsidRDefault="001A59F9" w:rsidP="001358D2">
      <w:pPr>
        <w:spacing w:before="29" w:line="288" w:lineRule="auto"/>
        <w:ind w:firstLineChars="200" w:firstLine="420"/>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4.3.3</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异常交易行为的专项说明</w:t>
      </w:r>
    </w:p>
    <w:p w:rsidR="001A59F9" w:rsidRPr="001358D2" w:rsidRDefault="001A59F9" w:rsidP="001358D2">
      <w:pPr>
        <w:spacing w:before="29" w:line="288" w:lineRule="auto"/>
        <w:ind w:firstLineChars="200" w:firstLine="480"/>
        <w:rPr>
          <w:color w:val="000000"/>
          <w:sz w:val="24"/>
        </w:rPr>
      </w:pPr>
      <w:r w:rsidRPr="001358D2">
        <w:rPr>
          <w:color w:val="000000"/>
          <w:sz w:val="24"/>
        </w:rPr>
        <w:t>本基金于本报告期内不存在异常交易行为。本报告期内，本公司管理的所有投资组</w:t>
      </w:r>
      <w:r w:rsidRPr="001358D2">
        <w:rPr>
          <w:color w:val="000000"/>
          <w:sz w:val="24"/>
        </w:rPr>
        <w:lastRenderedPageBreak/>
        <w:t>合参与的交易所公开竞价同日反向交易成交较少的单边交易量没有超过该证券当日总成交量</w:t>
      </w:r>
      <w:r w:rsidRPr="001358D2">
        <w:rPr>
          <w:color w:val="000000"/>
          <w:sz w:val="24"/>
        </w:rPr>
        <w:t>5%</w:t>
      </w:r>
      <w:r w:rsidRPr="001358D2">
        <w:rPr>
          <w:color w:val="000000"/>
          <w:sz w:val="24"/>
        </w:rPr>
        <w:t>的情形，本基金与本公司管理的其他投资组合在不同时间窗下（如日内、</w:t>
      </w:r>
      <w:r w:rsidRPr="001358D2">
        <w:rPr>
          <w:color w:val="000000"/>
          <w:sz w:val="24"/>
        </w:rPr>
        <w:t>3</w:t>
      </w:r>
      <w:r w:rsidRPr="001358D2">
        <w:rPr>
          <w:color w:val="000000"/>
          <w:sz w:val="24"/>
        </w:rPr>
        <w:t>日内、</w:t>
      </w:r>
      <w:r w:rsidRPr="001358D2">
        <w:rPr>
          <w:color w:val="000000"/>
          <w:sz w:val="24"/>
        </w:rPr>
        <w:t>5</w:t>
      </w:r>
      <w:r w:rsidRPr="001358D2">
        <w:rPr>
          <w:color w:val="000000"/>
          <w:sz w:val="24"/>
        </w:rPr>
        <w:t>日内）同向交易的交易价差未出现异常。</w:t>
      </w:r>
    </w:p>
    <w:p w:rsidR="001A59F9" w:rsidRPr="008B2C7A" w:rsidRDefault="001A59F9" w:rsidP="007F2664">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30" w:name="_Toc225498258"/>
      <w:bookmarkStart w:id="31" w:name="_Toc361324858"/>
      <w:r w:rsidRPr="00C2179A">
        <w:rPr>
          <w:rFonts w:ascii="Times New Roman" w:hAnsi="Times New Roman"/>
          <w:kern w:val="0"/>
          <w:szCs w:val="24"/>
        </w:rPr>
        <w:t xml:space="preserve">4.4 </w:t>
      </w:r>
      <w:r w:rsidRPr="00C2179A">
        <w:rPr>
          <w:rFonts w:ascii="Times New Roman" w:hAnsi="Times New Roman" w:hint="eastAsia"/>
          <w:kern w:val="0"/>
          <w:szCs w:val="24"/>
        </w:rPr>
        <w:t>管理人对报告期内基金的投资策略和业绩表现的说明</w:t>
      </w:r>
      <w:bookmarkEnd w:id="30"/>
      <w:bookmarkEnd w:id="31"/>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4.4.1</w:t>
      </w:r>
      <w:r w:rsidRPr="00C2179A">
        <w:rPr>
          <w:rFonts w:ascii="Times New Roman" w:hAnsi="Times New Roman" w:hint="eastAsia"/>
          <w:kern w:val="0"/>
          <w:szCs w:val="24"/>
        </w:rPr>
        <w:t>报告期内基金投资策略和运作分析</w:t>
      </w:r>
    </w:p>
    <w:p w:rsidR="00923160" w:rsidRDefault="003351FA">
      <w:pPr>
        <w:spacing w:before="29" w:line="288" w:lineRule="auto"/>
        <w:ind w:firstLineChars="200" w:firstLine="480"/>
        <w:rPr>
          <w:color w:val="000000"/>
          <w:sz w:val="24"/>
        </w:rPr>
      </w:pPr>
      <w:r>
        <w:rPr>
          <w:color w:val="000000"/>
          <w:sz w:val="24"/>
        </w:rPr>
        <w:t>2017</w:t>
      </w:r>
      <w:r>
        <w:rPr>
          <w:color w:val="000000"/>
          <w:sz w:val="24"/>
        </w:rPr>
        <w:t>年债券市场收益率经历了大幅上行，原因主要来源于以下几个方面：基本面方面，</w:t>
      </w:r>
      <w:r>
        <w:rPr>
          <w:color w:val="000000"/>
          <w:sz w:val="24"/>
        </w:rPr>
        <w:t>2017</w:t>
      </w:r>
      <w:r>
        <w:rPr>
          <w:color w:val="000000"/>
          <w:sz w:val="24"/>
        </w:rPr>
        <w:t>年年初市场形成经济前高后低的一致预期，但实际始终未能兑现，经济保持了强劲的韧性，特别是在三季度，对于宏观经济预期差的影响在很大程度上影响了市场的整体收益率水平。通胀方面，虽然</w:t>
      </w:r>
      <w:r>
        <w:rPr>
          <w:color w:val="000000"/>
          <w:sz w:val="24"/>
        </w:rPr>
        <w:t>CPI</w:t>
      </w:r>
      <w:r>
        <w:rPr>
          <w:color w:val="000000"/>
          <w:sz w:val="24"/>
        </w:rPr>
        <w:t>保持在低位运行，但环保限产引发的</w:t>
      </w:r>
      <w:r>
        <w:rPr>
          <w:color w:val="000000"/>
          <w:sz w:val="24"/>
        </w:rPr>
        <w:t>PPI</w:t>
      </w:r>
      <w:r>
        <w:rPr>
          <w:color w:val="000000"/>
          <w:sz w:val="24"/>
        </w:rPr>
        <w:t>走高，通胀预期抬升不时扰动市场。货币政策与流动性方面，在去杠杆的大背景下，央行保持稳定中性货币政策，超储率维持低位，资金面波动性加大，在缴税等关键时点资金面紧张局面常有发生，资金中枢也随着公开市场操作利率上调明显抬升。海外市场方面，美欧央行紧缩政策频出，特朗普减税进程和汇率也时常扰动敏感的债券市场情绪。此外，各项监管政策的出台也在一定程度上影响了市场情绪。</w:t>
      </w:r>
    </w:p>
    <w:p w:rsidR="00923160" w:rsidRDefault="003351FA">
      <w:pPr>
        <w:spacing w:before="29" w:line="288" w:lineRule="auto"/>
        <w:ind w:firstLineChars="200" w:firstLine="480"/>
        <w:rPr>
          <w:color w:val="000000"/>
          <w:sz w:val="24"/>
        </w:rPr>
      </w:pPr>
      <w:r>
        <w:rPr>
          <w:color w:val="000000"/>
          <w:sz w:val="24"/>
        </w:rPr>
        <w:t>权益市场方面，业绩确定的行业龙头是</w:t>
      </w:r>
      <w:r>
        <w:rPr>
          <w:color w:val="000000"/>
          <w:sz w:val="24"/>
        </w:rPr>
        <w:t>2017</w:t>
      </w:r>
      <w:r>
        <w:rPr>
          <w:color w:val="000000"/>
          <w:sz w:val="24"/>
        </w:rPr>
        <w:t>年市场最为青睐的品种：上半年市场相对疲弱，家电、白酒、保险、银行成为资金追逐的主要品种。下半年随着市场对金融监管的担忧缓释以及风险偏好提升，强周期及受事件催化的苹果产业链、通信、新能源汽车、半导体产业以及光伏等板块的龙头标的也有不错的表现。</w:t>
      </w:r>
    </w:p>
    <w:p w:rsidR="001A59F9" w:rsidRPr="001358D2" w:rsidRDefault="001A59F9" w:rsidP="001358D2">
      <w:pPr>
        <w:spacing w:before="29" w:line="288" w:lineRule="auto"/>
        <w:ind w:firstLineChars="200" w:firstLine="480"/>
        <w:rPr>
          <w:color w:val="000000"/>
          <w:sz w:val="24"/>
        </w:rPr>
      </w:pPr>
      <w:r w:rsidRPr="001358D2">
        <w:rPr>
          <w:color w:val="000000"/>
          <w:sz w:val="24"/>
        </w:rPr>
        <w:t>操作方面，本基金自成立以来，按照基金合同的规定进行了权益品种的配置，动态地进行了仓位配置，关注主要行业包括：消费板块、一带一路主题、新能源汽车、有色等板块。除此以外，我们积极进行债券底仓的布局，并根据市场情况适度进行可转债的操作，以提升组合在权益仓位方面的不足。</w:t>
      </w:r>
    </w:p>
    <w:p w:rsidR="001A59F9" w:rsidRPr="008B2C7A" w:rsidRDefault="001A59F9" w:rsidP="007F2664">
      <w:pPr>
        <w:spacing w:line="360" w:lineRule="auto"/>
        <w:ind w:firstLineChars="200" w:firstLine="420"/>
        <w:rPr>
          <w:rFonts w:asciiTheme="minorEastAsia" w:eastAsiaTheme="minorEastAsia" w:hAnsiTheme="minorEastAsia"/>
          <w:kern w:val="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4.4.2</w:t>
      </w:r>
      <w:r w:rsidRPr="00C2179A">
        <w:rPr>
          <w:rFonts w:ascii="Times New Roman" w:hAnsi="Times New Roman" w:hint="eastAsia"/>
          <w:kern w:val="0"/>
          <w:szCs w:val="24"/>
        </w:rPr>
        <w:t>报告期内基金的业绩表现</w:t>
      </w:r>
    </w:p>
    <w:p w:rsidR="001A59F9" w:rsidRPr="001358D2" w:rsidRDefault="001A59F9" w:rsidP="001358D2">
      <w:pPr>
        <w:spacing w:before="29" w:line="288" w:lineRule="auto"/>
        <w:ind w:firstLineChars="200" w:firstLine="480"/>
        <w:rPr>
          <w:color w:val="000000"/>
          <w:sz w:val="24"/>
        </w:rPr>
      </w:pPr>
      <w:r w:rsidRPr="001358D2">
        <w:rPr>
          <w:color w:val="000000"/>
          <w:sz w:val="24"/>
        </w:rPr>
        <w:t>截至</w:t>
      </w:r>
      <w:r w:rsidRPr="001358D2">
        <w:rPr>
          <w:color w:val="000000"/>
          <w:sz w:val="24"/>
        </w:rPr>
        <w:t>2017</w:t>
      </w:r>
      <w:r w:rsidRPr="001358D2">
        <w:rPr>
          <w:color w:val="000000"/>
          <w:sz w:val="24"/>
        </w:rPr>
        <w:t>年</w:t>
      </w:r>
      <w:r w:rsidRPr="001358D2">
        <w:rPr>
          <w:color w:val="000000"/>
          <w:sz w:val="24"/>
        </w:rPr>
        <w:t>12</w:t>
      </w:r>
      <w:r w:rsidRPr="001358D2">
        <w:rPr>
          <w:color w:val="000000"/>
          <w:sz w:val="24"/>
        </w:rPr>
        <w:t>月</w:t>
      </w:r>
      <w:r w:rsidRPr="001358D2">
        <w:rPr>
          <w:color w:val="000000"/>
          <w:sz w:val="24"/>
        </w:rPr>
        <w:t>31</w:t>
      </w:r>
      <w:r w:rsidRPr="001358D2">
        <w:rPr>
          <w:color w:val="000000"/>
          <w:sz w:val="24"/>
        </w:rPr>
        <w:t>日，交银增利增强债券</w:t>
      </w:r>
      <w:r w:rsidRPr="001358D2">
        <w:rPr>
          <w:color w:val="000000"/>
          <w:sz w:val="24"/>
        </w:rPr>
        <w:t>A</w:t>
      </w:r>
      <w:r w:rsidRPr="001358D2">
        <w:rPr>
          <w:color w:val="000000"/>
          <w:sz w:val="24"/>
        </w:rPr>
        <w:t>份额净值为</w:t>
      </w:r>
      <w:r w:rsidRPr="001358D2">
        <w:rPr>
          <w:color w:val="000000"/>
          <w:sz w:val="24"/>
        </w:rPr>
        <w:t>1.029</w:t>
      </w:r>
      <w:r w:rsidRPr="001358D2">
        <w:rPr>
          <w:color w:val="000000"/>
          <w:sz w:val="24"/>
        </w:rPr>
        <w:t>元，本报告期份额净值增长率为</w:t>
      </w:r>
      <w:r w:rsidRPr="001358D2">
        <w:rPr>
          <w:color w:val="000000"/>
          <w:sz w:val="24"/>
        </w:rPr>
        <w:t>2.90%</w:t>
      </w:r>
      <w:r w:rsidRPr="001358D2">
        <w:rPr>
          <w:color w:val="000000"/>
          <w:sz w:val="24"/>
        </w:rPr>
        <w:t>，同期业绩比较基准增长率为</w:t>
      </w:r>
      <w:r w:rsidRPr="001358D2">
        <w:rPr>
          <w:color w:val="000000"/>
          <w:sz w:val="24"/>
        </w:rPr>
        <w:t>-0.42%</w:t>
      </w:r>
      <w:r w:rsidRPr="001358D2">
        <w:rPr>
          <w:color w:val="000000"/>
          <w:sz w:val="24"/>
        </w:rPr>
        <w:t>；交银增利增强债券</w:t>
      </w:r>
      <w:r w:rsidRPr="001358D2">
        <w:rPr>
          <w:color w:val="000000"/>
          <w:sz w:val="24"/>
        </w:rPr>
        <w:t>C</w:t>
      </w:r>
      <w:r w:rsidRPr="001358D2">
        <w:rPr>
          <w:color w:val="000000"/>
          <w:sz w:val="24"/>
        </w:rPr>
        <w:t>份额净值为</w:t>
      </w:r>
      <w:r w:rsidRPr="001358D2">
        <w:rPr>
          <w:color w:val="000000"/>
          <w:sz w:val="24"/>
        </w:rPr>
        <w:t>1.027</w:t>
      </w:r>
      <w:r w:rsidRPr="001358D2">
        <w:rPr>
          <w:color w:val="000000"/>
          <w:sz w:val="24"/>
        </w:rPr>
        <w:t>元，本报告期份额净值增长率为</w:t>
      </w:r>
      <w:r w:rsidRPr="001358D2">
        <w:rPr>
          <w:color w:val="000000"/>
          <w:sz w:val="24"/>
        </w:rPr>
        <w:t>2.70%</w:t>
      </w:r>
      <w:r w:rsidRPr="001358D2">
        <w:rPr>
          <w:color w:val="000000"/>
          <w:sz w:val="24"/>
        </w:rPr>
        <w:t>，同期业绩比较基准增长率为</w:t>
      </w:r>
      <w:r w:rsidRPr="001358D2">
        <w:rPr>
          <w:color w:val="000000"/>
          <w:sz w:val="24"/>
        </w:rPr>
        <w:t>-0.42%</w:t>
      </w:r>
      <w:r w:rsidRPr="001358D2">
        <w:rPr>
          <w:color w:val="000000"/>
          <w:sz w:val="24"/>
        </w:rPr>
        <w:t>。</w:t>
      </w:r>
    </w:p>
    <w:p w:rsidR="001A59F9" w:rsidRPr="008B2C7A" w:rsidRDefault="001A59F9" w:rsidP="007F2664">
      <w:pPr>
        <w:spacing w:line="360" w:lineRule="auto"/>
        <w:ind w:firstLineChars="200" w:firstLine="420"/>
        <w:rPr>
          <w:rFonts w:asciiTheme="minorEastAsia" w:eastAsiaTheme="minorEastAsia" w:hAnsiTheme="minorEastAsia"/>
          <w:color w:val="000000"/>
          <w:kern w:val="0"/>
          <w:szCs w:val="21"/>
        </w:rPr>
      </w:pPr>
    </w:p>
    <w:p w:rsidR="00D54B59" w:rsidRPr="00C2179A" w:rsidRDefault="00D54B59" w:rsidP="00C2179A">
      <w:pPr>
        <w:pStyle w:val="20"/>
        <w:spacing w:before="29" w:after="0" w:line="288" w:lineRule="auto"/>
        <w:rPr>
          <w:rFonts w:ascii="Times New Roman" w:hAnsi="Times New Roman"/>
          <w:kern w:val="0"/>
          <w:szCs w:val="24"/>
        </w:rPr>
      </w:pPr>
      <w:bookmarkStart w:id="32" w:name="_Toc225498259"/>
      <w:bookmarkStart w:id="33" w:name="_Toc361324859"/>
      <w:r w:rsidRPr="00C2179A">
        <w:rPr>
          <w:rFonts w:ascii="Times New Roman" w:hAnsi="Times New Roman" w:hint="eastAsia"/>
          <w:kern w:val="0"/>
          <w:szCs w:val="24"/>
        </w:rPr>
        <w:t>4</w:t>
      </w:r>
      <w:r w:rsidRPr="00C2179A">
        <w:rPr>
          <w:rFonts w:ascii="Times New Roman" w:hAnsi="Times New Roman"/>
          <w:kern w:val="0"/>
          <w:szCs w:val="24"/>
        </w:rPr>
        <w:t>.</w:t>
      </w:r>
      <w:r w:rsidRPr="00C2179A">
        <w:rPr>
          <w:rFonts w:ascii="Times New Roman" w:hAnsi="Times New Roman" w:hint="eastAsia"/>
          <w:kern w:val="0"/>
          <w:szCs w:val="24"/>
        </w:rPr>
        <w:t>5</w:t>
      </w:r>
      <w:r w:rsidRPr="00C2179A">
        <w:rPr>
          <w:rFonts w:ascii="Times New Roman" w:hAnsi="Times New Roman"/>
          <w:kern w:val="0"/>
          <w:szCs w:val="24"/>
        </w:rPr>
        <w:t xml:space="preserve"> </w:t>
      </w:r>
      <w:r w:rsidRPr="00C2179A">
        <w:rPr>
          <w:rFonts w:ascii="Times New Roman" w:hAnsi="Times New Roman" w:hint="eastAsia"/>
          <w:kern w:val="0"/>
          <w:szCs w:val="24"/>
        </w:rPr>
        <w:t>管理人对宏观经济、证券市场及行业走势的简要展望</w:t>
      </w:r>
      <w:bookmarkEnd w:id="32"/>
      <w:bookmarkEnd w:id="33"/>
    </w:p>
    <w:p w:rsidR="00923160" w:rsidRDefault="003351FA">
      <w:pPr>
        <w:spacing w:before="29" w:line="288" w:lineRule="auto"/>
        <w:ind w:firstLineChars="200" w:firstLine="480"/>
        <w:rPr>
          <w:color w:val="000000"/>
          <w:sz w:val="24"/>
        </w:rPr>
      </w:pPr>
      <w:r>
        <w:rPr>
          <w:color w:val="000000"/>
          <w:sz w:val="24"/>
        </w:rPr>
        <w:t>展望</w:t>
      </w:r>
      <w:r>
        <w:rPr>
          <w:color w:val="000000"/>
          <w:sz w:val="24"/>
        </w:rPr>
        <w:t>2018</w:t>
      </w:r>
      <w:r>
        <w:rPr>
          <w:color w:val="000000"/>
          <w:sz w:val="24"/>
        </w:rPr>
        <w:t>年，房地产、基建和出口均显出一定的疲态，我们预计这将带动经济增速逐步下行，对债市形成一定支撑。收益率上行到高位之后具有一定的配置价值，我们关注在降杠杆大背景下金融业务回归本源可能对实体融资产生的影响，继而带来的债券市场的投资机会。此外，美联储持续的紧缩政策带来的美债收益率上行等复杂的外围市场情况、一季度经济数据真空期和通胀回升压力、各项政策落地的力度和节奏以及金融机构的应对行为、市场流动性的波动等负面因素都需要我们持续地跟踪分析，做出应对。</w:t>
      </w:r>
    </w:p>
    <w:p w:rsidR="00D54B59" w:rsidRPr="001358D2" w:rsidRDefault="00D54B59" w:rsidP="001358D2">
      <w:pPr>
        <w:spacing w:before="29" w:line="288" w:lineRule="auto"/>
        <w:ind w:firstLineChars="200" w:firstLine="480"/>
        <w:rPr>
          <w:color w:val="000000"/>
          <w:sz w:val="24"/>
        </w:rPr>
      </w:pPr>
      <w:r w:rsidRPr="001358D2">
        <w:rPr>
          <w:color w:val="000000"/>
          <w:sz w:val="24"/>
        </w:rPr>
        <w:lastRenderedPageBreak/>
        <w:t>权益方面，相较于</w:t>
      </w:r>
      <w:r w:rsidRPr="001358D2">
        <w:rPr>
          <w:color w:val="000000"/>
          <w:sz w:val="24"/>
        </w:rPr>
        <w:t>2017</w:t>
      </w:r>
      <w:r w:rsidRPr="001358D2">
        <w:rPr>
          <w:color w:val="000000"/>
          <w:sz w:val="24"/>
        </w:rPr>
        <w:t>年，宏观基本面对权益市场的边际正向影响下降，部分品种的估值水平已经提升至较高水平，因此本基金在</w:t>
      </w:r>
      <w:r w:rsidRPr="001358D2">
        <w:rPr>
          <w:color w:val="000000"/>
          <w:sz w:val="24"/>
        </w:rPr>
        <w:t>2018</w:t>
      </w:r>
      <w:r w:rsidRPr="001358D2">
        <w:rPr>
          <w:color w:val="000000"/>
          <w:sz w:val="24"/>
        </w:rPr>
        <w:t>年会结合市场整体的估值以及组合的规模变动情况，动态关注高景气度个股，并重点关注部分超跌板块的恢复性行情，细分行业景气度及业绩指标，精选个股，择机配置。</w:t>
      </w:r>
    </w:p>
    <w:p w:rsidR="00D54B59" w:rsidRPr="008B2C7A" w:rsidRDefault="00D54B59" w:rsidP="007F2664">
      <w:pPr>
        <w:spacing w:line="360" w:lineRule="auto"/>
        <w:ind w:firstLineChars="200" w:firstLine="420"/>
        <w:rPr>
          <w:rFonts w:asciiTheme="minorEastAsia" w:eastAsiaTheme="minorEastAsia" w:hAnsiTheme="minorEastAsia"/>
          <w:color w:val="000000"/>
          <w:kern w:val="0"/>
          <w:szCs w:val="21"/>
        </w:rPr>
      </w:pPr>
    </w:p>
    <w:p w:rsidR="00D54B59" w:rsidRPr="00C2179A" w:rsidRDefault="00D54B59" w:rsidP="00C2179A">
      <w:pPr>
        <w:pStyle w:val="20"/>
        <w:spacing w:before="29" w:after="0" w:line="288" w:lineRule="auto"/>
        <w:rPr>
          <w:rFonts w:ascii="Times New Roman" w:hAnsi="Times New Roman"/>
          <w:kern w:val="0"/>
          <w:szCs w:val="24"/>
        </w:rPr>
      </w:pPr>
      <w:bookmarkStart w:id="34" w:name="_Toc247959457"/>
      <w:bookmarkStart w:id="35" w:name="_Toc225570083"/>
      <w:bookmarkStart w:id="36" w:name="_Toc361324861"/>
      <w:r w:rsidRPr="00C2179A">
        <w:rPr>
          <w:rFonts w:ascii="Times New Roman" w:hAnsi="Times New Roman" w:hint="eastAsia"/>
          <w:kern w:val="0"/>
          <w:szCs w:val="24"/>
        </w:rPr>
        <w:t>4</w:t>
      </w:r>
      <w:r w:rsidRPr="00C2179A">
        <w:rPr>
          <w:rFonts w:ascii="Times New Roman" w:hAnsi="Times New Roman"/>
          <w:kern w:val="0"/>
          <w:szCs w:val="24"/>
        </w:rPr>
        <w:t>.</w:t>
      </w:r>
      <w:r w:rsidRPr="00C2179A">
        <w:rPr>
          <w:rFonts w:ascii="Times New Roman" w:hAnsi="Times New Roman" w:hint="eastAsia"/>
          <w:kern w:val="0"/>
          <w:szCs w:val="24"/>
        </w:rPr>
        <w:t>6</w:t>
      </w:r>
      <w:r w:rsidRPr="00C2179A">
        <w:rPr>
          <w:rFonts w:ascii="Times New Roman" w:hAnsi="Times New Roman"/>
          <w:kern w:val="0"/>
          <w:szCs w:val="24"/>
        </w:rPr>
        <w:t xml:space="preserve"> </w:t>
      </w:r>
      <w:r w:rsidRPr="00C2179A">
        <w:rPr>
          <w:rFonts w:ascii="Times New Roman" w:hAnsi="Times New Roman" w:hint="eastAsia"/>
          <w:kern w:val="0"/>
          <w:szCs w:val="24"/>
        </w:rPr>
        <w:t>管理人对报告期内基金估值程序等事项的说明</w:t>
      </w:r>
      <w:bookmarkEnd w:id="34"/>
      <w:bookmarkEnd w:id="35"/>
      <w:bookmarkEnd w:id="36"/>
    </w:p>
    <w:p w:rsidR="00923160" w:rsidRDefault="003351FA">
      <w:pPr>
        <w:spacing w:before="29" w:line="288" w:lineRule="auto"/>
        <w:ind w:firstLineChars="200" w:firstLine="480"/>
        <w:rPr>
          <w:rFonts w:asciiTheme="minorEastAsia" w:eastAsiaTheme="minorEastAsia" w:hAnsiTheme="minorEastAsia"/>
          <w:color w:val="000000"/>
          <w:szCs w:val="21"/>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r>
        <w:rPr>
          <w:color w:val="000000"/>
          <w:sz w:val="24"/>
        </w:rPr>
        <w:t xml:space="preserve"> </w:t>
      </w:r>
    </w:p>
    <w:p w:rsidR="00923160" w:rsidRDefault="003351FA">
      <w:pPr>
        <w:spacing w:before="29" w:line="288" w:lineRule="auto"/>
        <w:ind w:firstLineChars="200" w:firstLine="480"/>
        <w:rPr>
          <w:rFonts w:asciiTheme="minorEastAsia" w:eastAsiaTheme="minorEastAsia" w:hAnsiTheme="minorEastAsia"/>
          <w:color w:val="000000"/>
          <w:szCs w:val="21"/>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r>
        <w:rPr>
          <w:color w:val="000000"/>
          <w:sz w:val="24"/>
        </w:rPr>
        <w:t xml:space="preserve"> </w:t>
      </w:r>
    </w:p>
    <w:p w:rsidR="00D54B59" w:rsidRPr="008B2C7A" w:rsidRDefault="00D54B59" w:rsidP="001358D2">
      <w:pPr>
        <w:spacing w:before="29" w:line="288" w:lineRule="auto"/>
        <w:ind w:firstLineChars="200" w:firstLine="480"/>
        <w:rPr>
          <w:rFonts w:asciiTheme="minorEastAsia" w:eastAsiaTheme="minorEastAsia" w:hAnsiTheme="minorEastAsia"/>
          <w:color w:val="000000"/>
          <w:szCs w:val="21"/>
        </w:rPr>
      </w:pPr>
      <w:r w:rsidRPr="001358D2">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D54B59" w:rsidRPr="008B2C7A" w:rsidRDefault="00D54B59" w:rsidP="007F2664">
      <w:pPr>
        <w:autoSpaceDE w:val="0"/>
        <w:autoSpaceDN w:val="0"/>
        <w:adjustRightInd w:val="0"/>
        <w:spacing w:line="360" w:lineRule="auto"/>
        <w:ind w:firstLine="482"/>
        <w:rPr>
          <w:rFonts w:asciiTheme="minorEastAsia" w:eastAsiaTheme="minorEastAsia" w:hAnsiTheme="minorEastAsia"/>
          <w:color w:val="000000"/>
          <w:kern w:val="0"/>
          <w:szCs w:val="21"/>
        </w:rPr>
      </w:pPr>
    </w:p>
    <w:p w:rsidR="00D54B59" w:rsidRPr="00C2179A" w:rsidRDefault="00D54B59" w:rsidP="00C2179A">
      <w:pPr>
        <w:pStyle w:val="20"/>
        <w:spacing w:before="29" w:after="0" w:line="288" w:lineRule="auto"/>
        <w:rPr>
          <w:rFonts w:ascii="Times New Roman" w:hAnsi="Times New Roman"/>
          <w:kern w:val="0"/>
          <w:szCs w:val="24"/>
        </w:rPr>
      </w:pPr>
      <w:bookmarkStart w:id="37" w:name="_Toc247959458"/>
      <w:bookmarkStart w:id="38" w:name="_Toc225570084"/>
      <w:bookmarkStart w:id="39" w:name="_Toc361324862"/>
      <w:r w:rsidRPr="00C2179A">
        <w:rPr>
          <w:rFonts w:ascii="Times New Roman" w:hAnsi="Times New Roman" w:hint="eastAsia"/>
          <w:kern w:val="0"/>
          <w:szCs w:val="24"/>
        </w:rPr>
        <w:t>4</w:t>
      </w:r>
      <w:r w:rsidRPr="00C2179A">
        <w:rPr>
          <w:rFonts w:ascii="Times New Roman" w:hAnsi="Times New Roman"/>
          <w:kern w:val="0"/>
          <w:szCs w:val="24"/>
        </w:rPr>
        <w:t>.</w:t>
      </w:r>
      <w:r w:rsidRPr="00C2179A">
        <w:rPr>
          <w:rFonts w:ascii="Times New Roman" w:hAnsi="Times New Roman" w:hint="eastAsia"/>
          <w:kern w:val="0"/>
          <w:szCs w:val="24"/>
        </w:rPr>
        <w:t>7</w:t>
      </w:r>
      <w:r w:rsidRPr="00C2179A">
        <w:rPr>
          <w:rFonts w:ascii="Times New Roman" w:hAnsi="Times New Roman"/>
          <w:kern w:val="0"/>
          <w:szCs w:val="24"/>
        </w:rPr>
        <w:t xml:space="preserve"> </w:t>
      </w:r>
      <w:r w:rsidRPr="00C2179A">
        <w:rPr>
          <w:rFonts w:ascii="Times New Roman" w:hAnsi="Times New Roman" w:hint="eastAsia"/>
          <w:kern w:val="0"/>
          <w:szCs w:val="24"/>
        </w:rPr>
        <w:t>管理人对报告期内基金利润分配情况的说明</w:t>
      </w:r>
      <w:bookmarkEnd w:id="37"/>
      <w:bookmarkEnd w:id="38"/>
      <w:bookmarkEnd w:id="39"/>
    </w:p>
    <w:p w:rsidR="00D54B59" w:rsidRPr="001358D2" w:rsidRDefault="00D54B59" w:rsidP="001358D2">
      <w:pPr>
        <w:spacing w:before="29" w:line="288" w:lineRule="auto"/>
        <w:ind w:firstLineChars="200" w:firstLine="480"/>
        <w:rPr>
          <w:color w:val="000000"/>
          <w:sz w:val="24"/>
        </w:rPr>
      </w:pPr>
      <w:r w:rsidRPr="001358D2">
        <w:rPr>
          <w:color w:val="000000"/>
          <w:sz w:val="24"/>
        </w:rPr>
        <w:t>本基金本报告期内未进行利润分配。</w:t>
      </w:r>
    </w:p>
    <w:p w:rsidR="00D54B59" w:rsidRPr="008B2C7A" w:rsidRDefault="00D54B59" w:rsidP="007F2664">
      <w:pPr>
        <w:autoSpaceDE w:val="0"/>
        <w:autoSpaceDN w:val="0"/>
        <w:adjustRightInd w:val="0"/>
        <w:spacing w:line="360" w:lineRule="auto"/>
        <w:ind w:firstLineChars="200" w:firstLine="420"/>
        <w:rPr>
          <w:rFonts w:asciiTheme="minorEastAsia" w:eastAsiaTheme="minorEastAsia" w:hAnsiTheme="minorEastAsia"/>
          <w:color w:val="000000"/>
          <w:kern w:val="0"/>
          <w:szCs w:val="21"/>
        </w:rPr>
      </w:pPr>
    </w:p>
    <w:p w:rsidR="00244F18" w:rsidRPr="00BB731C" w:rsidRDefault="00244F18" w:rsidP="00244F18">
      <w:pPr>
        <w:spacing w:before="29" w:line="288" w:lineRule="auto"/>
        <w:rPr>
          <w:rFonts w:eastAsiaTheme="minorEastAsia"/>
          <w:b/>
          <w:sz w:val="24"/>
        </w:rPr>
      </w:pPr>
      <w:r w:rsidRPr="00BB731C">
        <w:rPr>
          <w:rFonts w:eastAsiaTheme="minorEastAsia"/>
          <w:b/>
          <w:sz w:val="24"/>
        </w:rPr>
        <w:t>4.8</w:t>
      </w:r>
      <w:r w:rsidRPr="00BB731C">
        <w:rPr>
          <w:rFonts w:eastAsiaTheme="minorEastAsia" w:hint="eastAsia"/>
          <w:b/>
          <w:sz w:val="24"/>
        </w:rPr>
        <w:t xml:space="preserve"> </w:t>
      </w:r>
      <w:r w:rsidRPr="00BB731C">
        <w:rPr>
          <w:rFonts w:eastAsiaTheme="minorEastAsia" w:hint="eastAsia"/>
          <w:b/>
          <w:sz w:val="24"/>
        </w:rPr>
        <w:t>报告期内管理人对本基金持有人数或基金资产净值预警情形的说明</w:t>
      </w:r>
    </w:p>
    <w:p w:rsidR="00244F18" w:rsidRPr="00BB731C" w:rsidRDefault="00244F18" w:rsidP="00244F18">
      <w:pPr>
        <w:spacing w:before="29" w:line="288" w:lineRule="auto"/>
        <w:ind w:firstLineChars="200" w:firstLine="480"/>
        <w:rPr>
          <w:kern w:val="0"/>
          <w:sz w:val="24"/>
        </w:rPr>
      </w:pPr>
      <w:r w:rsidRPr="00BB731C">
        <w:rPr>
          <w:kern w:val="0"/>
          <w:sz w:val="24"/>
        </w:rPr>
        <w:t>本基金本报告期内无需预警说明。</w:t>
      </w:r>
    </w:p>
    <w:p w:rsidR="00244F18" w:rsidRPr="001358D2" w:rsidRDefault="00244F18" w:rsidP="001358D2">
      <w:pPr>
        <w:spacing w:before="29" w:line="288" w:lineRule="auto"/>
        <w:ind w:firstLineChars="200" w:firstLine="480"/>
        <w:rPr>
          <w:color w:val="000000"/>
          <w:sz w:val="24"/>
        </w:rPr>
      </w:pPr>
    </w:p>
    <w:p w:rsidR="001A59F9" w:rsidRDefault="001A59F9" w:rsidP="00A25C9D">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361324864"/>
      <w:r w:rsidRPr="005A1E76">
        <w:rPr>
          <w:rFonts w:hint="eastAsia"/>
          <w:b/>
          <w:bCs/>
          <w:szCs w:val="24"/>
          <w:lang w:val="en-US"/>
        </w:rPr>
        <w:t>§</w:t>
      </w:r>
      <w:r w:rsidRPr="005A1E76">
        <w:rPr>
          <w:b/>
          <w:bCs/>
          <w:szCs w:val="24"/>
          <w:lang w:val="en-US"/>
        </w:rPr>
        <w:t xml:space="preserve">5  </w:t>
      </w:r>
      <w:r w:rsidRPr="005A1E76">
        <w:rPr>
          <w:rFonts w:hint="eastAsia"/>
          <w:b/>
          <w:bCs/>
          <w:szCs w:val="24"/>
          <w:lang w:val="en-US"/>
        </w:rPr>
        <w:t>托管人报告</w:t>
      </w:r>
      <w:bookmarkEnd w:id="40"/>
      <w:bookmarkEnd w:id="41"/>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42" w:name="_Toc225498264"/>
      <w:bookmarkStart w:id="43" w:name="_Toc361324865"/>
      <w:r w:rsidRPr="00C2179A">
        <w:rPr>
          <w:rFonts w:ascii="Times New Roman" w:hAnsi="Times New Roman"/>
          <w:kern w:val="0"/>
          <w:szCs w:val="24"/>
        </w:rPr>
        <w:t xml:space="preserve">5.1 </w:t>
      </w:r>
      <w:r w:rsidRPr="00C2179A">
        <w:rPr>
          <w:rFonts w:ascii="Times New Roman" w:hAnsi="Times New Roman" w:hint="eastAsia"/>
          <w:kern w:val="0"/>
          <w:szCs w:val="24"/>
        </w:rPr>
        <w:t>报告期内本基金托管人遵规守信情况声明</w:t>
      </w:r>
      <w:bookmarkEnd w:id="42"/>
      <w:bookmarkEnd w:id="43"/>
    </w:p>
    <w:p w:rsidR="001A59F9" w:rsidRPr="005A1E76" w:rsidRDefault="001A59F9" w:rsidP="005A1E76">
      <w:pPr>
        <w:spacing w:before="29" w:line="288" w:lineRule="auto"/>
        <w:ind w:firstLineChars="200" w:firstLine="480"/>
        <w:rPr>
          <w:color w:val="000000"/>
          <w:sz w:val="24"/>
        </w:rPr>
      </w:pPr>
      <w:r w:rsidRPr="005A1E76">
        <w:rPr>
          <w:color w:val="00000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1A59F9" w:rsidRPr="008B2C7A" w:rsidRDefault="001A59F9" w:rsidP="00251A86">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44" w:name="_Toc225498265"/>
      <w:bookmarkStart w:id="45" w:name="_Toc361324866"/>
      <w:r w:rsidRPr="00C2179A">
        <w:rPr>
          <w:rFonts w:ascii="Times New Roman" w:hAnsi="Times New Roman"/>
          <w:kern w:val="0"/>
          <w:szCs w:val="24"/>
        </w:rPr>
        <w:lastRenderedPageBreak/>
        <w:t xml:space="preserve">5.2 </w:t>
      </w:r>
      <w:r w:rsidRPr="00C2179A">
        <w:rPr>
          <w:rFonts w:ascii="Times New Roman" w:hAnsi="Times New Roman" w:hint="eastAsia"/>
          <w:kern w:val="0"/>
          <w:szCs w:val="24"/>
        </w:rPr>
        <w:t>托管人对报告期内本基金投资运作遵规守信、净值计算、利润分配等情况的</w:t>
      </w:r>
      <w:bookmarkEnd w:id="44"/>
      <w:r w:rsidRPr="00C2179A">
        <w:rPr>
          <w:rFonts w:ascii="Times New Roman" w:hAnsi="Times New Roman" w:hint="eastAsia"/>
          <w:kern w:val="0"/>
          <w:szCs w:val="24"/>
        </w:rPr>
        <w:t>说明</w:t>
      </w:r>
      <w:bookmarkEnd w:id="45"/>
    </w:p>
    <w:p w:rsidR="00923160" w:rsidRDefault="003351FA">
      <w:pPr>
        <w:spacing w:before="29" w:line="288" w:lineRule="auto"/>
        <w:ind w:firstLineChars="200" w:firstLine="480"/>
        <w:rPr>
          <w:color w:val="000000"/>
          <w:sz w:val="24"/>
        </w:rPr>
      </w:pPr>
      <w:r>
        <w:rPr>
          <w:color w:val="00000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1A59F9" w:rsidRPr="005A1E76" w:rsidRDefault="001A59F9" w:rsidP="005A1E76">
      <w:pPr>
        <w:spacing w:before="29" w:line="288" w:lineRule="auto"/>
        <w:ind w:firstLineChars="200" w:firstLine="480"/>
        <w:rPr>
          <w:color w:val="000000"/>
          <w:sz w:val="24"/>
        </w:rPr>
      </w:pPr>
      <w:r w:rsidRPr="005A1E76">
        <w:rPr>
          <w:color w:val="000000"/>
          <w:sz w:val="24"/>
        </w:rPr>
        <w:t>报告期内，本基金未实施利润分配。</w:t>
      </w:r>
    </w:p>
    <w:p w:rsidR="001A59F9" w:rsidRPr="008B2C7A" w:rsidRDefault="001A59F9" w:rsidP="00251A86">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46" w:name="_Toc225498266"/>
      <w:bookmarkStart w:id="47" w:name="_Toc361324867"/>
      <w:r w:rsidRPr="00C2179A">
        <w:rPr>
          <w:rFonts w:ascii="Times New Roman" w:hAnsi="Times New Roman"/>
          <w:kern w:val="0"/>
          <w:szCs w:val="24"/>
        </w:rPr>
        <w:t xml:space="preserve">5.3 </w:t>
      </w:r>
      <w:r w:rsidRPr="00C2179A">
        <w:rPr>
          <w:rFonts w:ascii="Times New Roman" w:hAnsi="Times New Roman" w:hint="eastAsia"/>
          <w:kern w:val="0"/>
          <w:szCs w:val="24"/>
        </w:rPr>
        <w:t>托管人对本年度报告中财务信息等内容的真实、准确和完整发表意见</w:t>
      </w:r>
      <w:bookmarkEnd w:id="46"/>
      <w:bookmarkEnd w:id="47"/>
    </w:p>
    <w:p w:rsidR="001A59F9" w:rsidRDefault="001A59F9" w:rsidP="005A1E76">
      <w:pPr>
        <w:spacing w:before="29" w:line="288" w:lineRule="auto"/>
        <w:ind w:firstLineChars="200" w:firstLine="480"/>
        <w:rPr>
          <w:color w:val="000000"/>
          <w:sz w:val="24"/>
        </w:rPr>
      </w:pPr>
      <w:r w:rsidRPr="005A1E76">
        <w:rPr>
          <w:color w:val="000000"/>
          <w:sz w:val="24"/>
        </w:rPr>
        <w:t>本托管人复核审查了本报告中的财务指标、净值表现、利润分配情况、财务会计报告、投资组合报告等内容，保证复核内容不存在虚假记载、误导性陈述或者重大遗漏。</w:t>
      </w:r>
    </w:p>
    <w:p w:rsidR="00A93B42" w:rsidRPr="005A1E76" w:rsidRDefault="00A93B42" w:rsidP="005A1E76">
      <w:pPr>
        <w:spacing w:before="29" w:line="288" w:lineRule="auto"/>
        <w:ind w:firstLineChars="200" w:firstLine="480"/>
        <w:rPr>
          <w:color w:val="000000"/>
          <w:sz w:val="24"/>
        </w:rPr>
      </w:pPr>
    </w:p>
    <w:p w:rsidR="001A59F9" w:rsidRDefault="001A59F9" w:rsidP="00A25C9D">
      <w:pPr>
        <w:pStyle w:val="1"/>
        <w:keepNext/>
        <w:keepLines/>
        <w:widowControl w:val="0"/>
        <w:spacing w:beforeLines="100" w:before="312" w:afterLines="100" w:after="312" w:line="288" w:lineRule="auto"/>
        <w:jc w:val="center"/>
        <w:rPr>
          <w:b/>
          <w:bCs/>
          <w:szCs w:val="24"/>
          <w:lang w:val="en-US"/>
        </w:rPr>
      </w:pPr>
      <w:bookmarkStart w:id="48" w:name="_Toc245801814"/>
      <w:bookmarkStart w:id="49" w:name="_Toc247959464"/>
      <w:bookmarkStart w:id="50" w:name="_Toc361324868"/>
      <w:r w:rsidRPr="00EF5E52">
        <w:rPr>
          <w:rFonts w:hint="eastAsia"/>
          <w:b/>
          <w:bCs/>
          <w:szCs w:val="24"/>
          <w:lang w:val="en-US"/>
        </w:rPr>
        <w:t>§</w:t>
      </w:r>
      <w:r w:rsidRPr="00EF5E52">
        <w:rPr>
          <w:b/>
          <w:bCs/>
          <w:szCs w:val="24"/>
          <w:lang w:val="en-US"/>
        </w:rPr>
        <w:t xml:space="preserve">6  </w:t>
      </w:r>
      <w:r w:rsidRPr="00EF5E52">
        <w:rPr>
          <w:rFonts w:hint="eastAsia"/>
          <w:b/>
          <w:bCs/>
          <w:szCs w:val="24"/>
          <w:lang w:val="en-US"/>
        </w:rPr>
        <w:t>审计报告</w:t>
      </w:r>
      <w:bookmarkEnd w:id="48"/>
      <w:bookmarkEnd w:id="49"/>
      <w:bookmarkEnd w:id="50"/>
    </w:p>
    <w:p w:rsidR="00CF452F" w:rsidRPr="00CF452F" w:rsidRDefault="00CF452F" w:rsidP="00CF452F"/>
    <w:p w:rsidR="00E72366" w:rsidRDefault="00E72366" w:rsidP="00E72366">
      <w:pPr>
        <w:spacing w:before="29" w:line="288" w:lineRule="auto"/>
        <w:ind w:firstLineChars="200" w:firstLine="480"/>
        <w:rPr>
          <w:color w:val="000000"/>
          <w:sz w:val="24"/>
        </w:rPr>
      </w:pPr>
      <w:r w:rsidRPr="001F3653">
        <w:rPr>
          <w:color w:val="000000"/>
          <w:sz w:val="24"/>
        </w:rPr>
        <w:t>普华永道中天会计师事务所</w:t>
      </w:r>
      <w:r w:rsidRPr="001F3653">
        <w:rPr>
          <w:color w:val="000000"/>
          <w:sz w:val="24"/>
        </w:rPr>
        <w:t>(</w:t>
      </w:r>
      <w:r w:rsidRPr="001F3653">
        <w:rPr>
          <w:color w:val="000000"/>
          <w:sz w:val="24"/>
        </w:rPr>
        <w:t>特殊普通合伙</w:t>
      </w:r>
      <w:r w:rsidRPr="001F3653">
        <w:rPr>
          <w:color w:val="000000"/>
          <w:sz w:val="24"/>
        </w:rPr>
        <w:t>)</w:t>
      </w:r>
      <w:r w:rsidRPr="00A009EE">
        <w:rPr>
          <w:rFonts w:hint="eastAsia"/>
          <w:color w:val="000000"/>
          <w:sz w:val="24"/>
        </w:rPr>
        <w:t>对</w:t>
      </w:r>
      <w:r w:rsidRPr="003C6BFD">
        <w:rPr>
          <w:color w:val="000000"/>
          <w:sz w:val="24"/>
        </w:rPr>
        <w:t>交银施罗德增利增强债券型证券投资基金</w:t>
      </w:r>
      <w:r w:rsidRPr="003C6BFD">
        <w:rPr>
          <w:color w:val="000000"/>
          <w:sz w:val="24"/>
        </w:rPr>
        <w:t>2017</w:t>
      </w:r>
      <w:r w:rsidRPr="003C6BFD">
        <w:rPr>
          <w:color w:val="000000"/>
          <w:sz w:val="24"/>
        </w:rPr>
        <w:t>年</w:t>
      </w:r>
      <w:r w:rsidRPr="003C6BFD">
        <w:rPr>
          <w:color w:val="000000"/>
          <w:sz w:val="24"/>
        </w:rPr>
        <w:t>12</w:t>
      </w:r>
      <w:r w:rsidRPr="003C6BFD">
        <w:rPr>
          <w:color w:val="000000"/>
          <w:sz w:val="24"/>
        </w:rPr>
        <w:t>月</w:t>
      </w:r>
      <w:r w:rsidRPr="003C6BFD">
        <w:rPr>
          <w:color w:val="000000"/>
          <w:sz w:val="24"/>
        </w:rPr>
        <w:t>31</w:t>
      </w:r>
      <w:r w:rsidRPr="003C6BFD">
        <w:rPr>
          <w:color w:val="000000"/>
          <w:sz w:val="24"/>
        </w:rPr>
        <w:t>日</w:t>
      </w:r>
      <w:r w:rsidRPr="00A009EE">
        <w:rPr>
          <w:rFonts w:hint="eastAsia"/>
          <w:color w:val="000000"/>
          <w:sz w:val="24"/>
        </w:rPr>
        <w:t>的资产负债表，</w:t>
      </w:r>
      <w:r w:rsidRPr="003C6BFD">
        <w:rPr>
          <w:color w:val="000000"/>
          <w:sz w:val="24"/>
        </w:rPr>
        <w:t>2017</w:t>
      </w:r>
      <w:r w:rsidRPr="003C6BFD">
        <w:rPr>
          <w:color w:val="000000"/>
          <w:sz w:val="24"/>
        </w:rPr>
        <w:t>年</w:t>
      </w:r>
      <w:r w:rsidRPr="003C6BFD">
        <w:rPr>
          <w:color w:val="000000"/>
          <w:sz w:val="24"/>
        </w:rPr>
        <w:t>6</w:t>
      </w:r>
      <w:r w:rsidRPr="003C6BFD">
        <w:rPr>
          <w:color w:val="000000"/>
          <w:sz w:val="24"/>
        </w:rPr>
        <w:t>月</w:t>
      </w:r>
      <w:r w:rsidRPr="003C6BFD">
        <w:rPr>
          <w:color w:val="000000"/>
          <w:sz w:val="24"/>
        </w:rPr>
        <w:t>2</w:t>
      </w:r>
      <w:r w:rsidRPr="003C6BFD">
        <w:rPr>
          <w:color w:val="000000"/>
          <w:sz w:val="24"/>
        </w:rPr>
        <w:t>日（基金合同生效日）至</w:t>
      </w:r>
      <w:r w:rsidRPr="003C6BFD">
        <w:rPr>
          <w:color w:val="000000"/>
          <w:sz w:val="24"/>
        </w:rPr>
        <w:t>2017</w:t>
      </w:r>
      <w:r w:rsidRPr="003C6BFD">
        <w:rPr>
          <w:color w:val="000000"/>
          <w:sz w:val="24"/>
        </w:rPr>
        <w:t>年</w:t>
      </w:r>
      <w:r w:rsidRPr="003C6BFD">
        <w:rPr>
          <w:color w:val="000000"/>
          <w:sz w:val="24"/>
        </w:rPr>
        <w:t>12</w:t>
      </w:r>
      <w:r w:rsidRPr="003C6BFD">
        <w:rPr>
          <w:color w:val="000000"/>
          <w:sz w:val="24"/>
        </w:rPr>
        <w:t>月</w:t>
      </w:r>
      <w:r w:rsidRPr="003C6BFD">
        <w:rPr>
          <w:color w:val="000000"/>
          <w:sz w:val="24"/>
        </w:rPr>
        <w:t>31</w:t>
      </w:r>
      <w:r w:rsidRPr="003C6BFD">
        <w:rPr>
          <w:color w:val="000000"/>
          <w:sz w:val="24"/>
        </w:rPr>
        <w:t>日</w:t>
      </w:r>
      <w:r w:rsidR="00645252">
        <w:rPr>
          <w:rFonts w:hint="eastAsia"/>
          <w:color w:val="000000"/>
          <w:sz w:val="24"/>
        </w:rPr>
        <w:t>止期间</w:t>
      </w:r>
      <w:bookmarkStart w:id="51" w:name="_GoBack"/>
      <w:bookmarkEnd w:id="51"/>
      <w:r w:rsidRPr="00A009EE">
        <w:rPr>
          <w:rFonts w:hint="eastAsia"/>
          <w:color w:val="000000"/>
          <w:sz w:val="24"/>
        </w:rPr>
        <w:t>的利润表、所有者权益</w:t>
      </w:r>
      <w:r w:rsidRPr="00A009EE">
        <w:rPr>
          <w:rFonts w:hint="eastAsia"/>
          <w:color w:val="000000"/>
          <w:sz w:val="24"/>
        </w:rPr>
        <w:t>(</w:t>
      </w:r>
      <w:r w:rsidRPr="00A009EE">
        <w:rPr>
          <w:rFonts w:hint="eastAsia"/>
          <w:color w:val="000000"/>
          <w:sz w:val="24"/>
        </w:rPr>
        <w:t>基金净值</w:t>
      </w:r>
      <w:r w:rsidRPr="00A009EE">
        <w:rPr>
          <w:rFonts w:hint="eastAsia"/>
          <w:color w:val="000000"/>
          <w:sz w:val="24"/>
        </w:rPr>
        <w:t>)</w:t>
      </w:r>
      <w:r w:rsidRPr="00A009EE">
        <w:rPr>
          <w:rFonts w:hint="eastAsia"/>
          <w:color w:val="000000"/>
          <w:sz w:val="24"/>
        </w:rPr>
        <w:t>变动表以及财务报表附注</w:t>
      </w:r>
      <w:r w:rsidRPr="001F3653">
        <w:rPr>
          <w:rFonts w:hint="eastAsia"/>
          <w:color w:val="000000"/>
          <w:sz w:val="24"/>
        </w:rPr>
        <w:t>出具了标准无保留意见的审计报告</w:t>
      </w:r>
      <w:r w:rsidR="002F1C6C">
        <w:rPr>
          <w:rFonts w:hint="eastAsia"/>
          <w:color w:val="000000"/>
          <w:sz w:val="24"/>
        </w:rPr>
        <w:t>【</w:t>
      </w:r>
      <w:r w:rsidRPr="001F3653">
        <w:rPr>
          <w:color w:val="000000"/>
          <w:sz w:val="24"/>
        </w:rPr>
        <w:t>普华永道中天审字</w:t>
      </w:r>
      <w:r w:rsidRPr="001F3653">
        <w:rPr>
          <w:color w:val="000000"/>
          <w:sz w:val="24"/>
        </w:rPr>
        <w:t>(2018)</w:t>
      </w:r>
      <w:r w:rsidRPr="001F3653">
        <w:rPr>
          <w:color w:val="000000"/>
          <w:sz w:val="24"/>
        </w:rPr>
        <w:t>第</w:t>
      </w:r>
      <w:r w:rsidRPr="001F3653">
        <w:rPr>
          <w:color w:val="000000"/>
          <w:sz w:val="24"/>
        </w:rPr>
        <w:t>21949</w:t>
      </w:r>
      <w:r w:rsidRPr="001F3653">
        <w:rPr>
          <w:color w:val="000000"/>
          <w:sz w:val="24"/>
        </w:rPr>
        <w:t>号</w:t>
      </w:r>
      <w:r w:rsidR="002F1C6C">
        <w:rPr>
          <w:rFonts w:hint="eastAsia"/>
          <w:color w:val="000000"/>
          <w:sz w:val="24"/>
        </w:rPr>
        <w:t>】</w:t>
      </w:r>
      <w:r w:rsidRPr="001F3653">
        <w:rPr>
          <w:rFonts w:hint="eastAsia"/>
          <w:color w:val="000000"/>
          <w:sz w:val="24"/>
        </w:rPr>
        <w:t>。投资者可通过</w:t>
      </w:r>
      <w:r>
        <w:rPr>
          <w:rFonts w:hint="eastAsia"/>
          <w:color w:val="000000"/>
          <w:sz w:val="24"/>
        </w:rPr>
        <w:t>本基金</w:t>
      </w:r>
      <w:r w:rsidRPr="001F3653">
        <w:rPr>
          <w:rFonts w:hint="eastAsia"/>
          <w:color w:val="000000"/>
          <w:sz w:val="24"/>
        </w:rPr>
        <w:t>年度报告正文查看</w:t>
      </w:r>
      <w:r>
        <w:rPr>
          <w:rFonts w:hint="eastAsia"/>
          <w:color w:val="000000"/>
          <w:sz w:val="24"/>
        </w:rPr>
        <w:t>该</w:t>
      </w:r>
      <w:r w:rsidRPr="001F3653">
        <w:rPr>
          <w:rFonts w:hint="eastAsia"/>
          <w:color w:val="000000"/>
          <w:sz w:val="24"/>
        </w:rPr>
        <w:t>审计报告全文。</w:t>
      </w:r>
    </w:p>
    <w:p w:rsidR="0020678A" w:rsidRPr="00E72366" w:rsidRDefault="0020678A" w:rsidP="00EF5E52">
      <w:pPr>
        <w:spacing w:before="29" w:line="288" w:lineRule="auto"/>
        <w:ind w:firstLineChars="200" w:firstLine="480"/>
        <w:rPr>
          <w:color w:val="000000"/>
          <w:sz w:val="24"/>
        </w:rPr>
      </w:pPr>
    </w:p>
    <w:p w:rsidR="001A59F9" w:rsidRDefault="001A59F9" w:rsidP="00A25C9D">
      <w:pPr>
        <w:pStyle w:val="1"/>
        <w:keepNext/>
        <w:keepLines/>
        <w:widowControl w:val="0"/>
        <w:spacing w:beforeLines="100" w:before="312" w:afterLines="100" w:after="312" w:line="288" w:lineRule="auto"/>
        <w:jc w:val="center"/>
        <w:rPr>
          <w:b/>
          <w:bCs/>
          <w:szCs w:val="24"/>
          <w:lang w:val="en-US"/>
        </w:rPr>
      </w:pPr>
      <w:bookmarkStart w:id="52" w:name="_Toc361324872"/>
      <w:r w:rsidRPr="0020678A">
        <w:rPr>
          <w:rFonts w:hint="eastAsia"/>
          <w:b/>
          <w:bCs/>
          <w:szCs w:val="24"/>
          <w:lang w:val="en-US"/>
        </w:rPr>
        <w:t>§</w:t>
      </w:r>
      <w:r w:rsidRPr="0020678A">
        <w:rPr>
          <w:b/>
          <w:bCs/>
          <w:szCs w:val="24"/>
          <w:lang w:val="en-US"/>
        </w:rPr>
        <w:t>7</w:t>
      </w:r>
      <w:r w:rsidR="009153A3" w:rsidRPr="0020678A">
        <w:rPr>
          <w:rFonts w:hint="eastAsia"/>
          <w:b/>
          <w:bCs/>
          <w:szCs w:val="24"/>
          <w:lang w:val="en-US"/>
        </w:rPr>
        <w:t xml:space="preserve">  </w:t>
      </w:r>
      <w:r w:rsidRPr="0020678A">
        <w:rPr>
          <w:rFonts w:hint="eastAsia"/>
          <w:b/>
          <w:bCs/>
          <w:szCs w:val="24"/>
          <w:lang w:val="en-US"/>
        </w:rPr>
        <w:t>年度财务报表</w:t>
      </w:r>
      <w:bookmarkEnd w:id="52"/>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53" w:name="_Toc225498268"/>
      <w:bookmarkStart w:id="54" w:name="_Toc361324873"/>
      <w:r w:rsidRPr="00C2179A">
        <w:rPr>
          <w:rFonts w:ascii="Times New Roman" w:hAnsi="Times New Roman"/>
          <w:kern w:val="0"/>
          <w:szCs w:val="24"/>
        </w:rPr>
        <w:t xml:space="preserve">7.1 </w:t>
      </w:r>
      <w:r w:rsidRPr="00C2179A">
        <w:rPr>
          <w:rFonts w:ascii="Times New Roman" w:hAnsi="Times New Roman" w:hint="eastAsia"/>
          <w:kern w:val="0"/>
          <w:szCs w:val="24"/>
        </w:rPr>
        <w:t>资产负债表</w:t>
      </w:r>
      <w:bookmarkEnd w:id="53"/>
      <w:bookmarkEnd w:id="54"/>
    </w:p>
    <w:p w:rsidR="001A59F9" w:rsidRPr="0020678A" w:rsidRDefault="001A59F9" w:rsidP="0020678A">
      <w:pPr>
        <w:spacing w:before="29" w:line="288" w:lineRule="auto"/>
        <w:rPr>
          <w:color w:val="000000"/>
          <w:sz w:val="24"/>
        </w:rPr>
      </w:pPr>
      <w:r w:rsidRPr="0020678A">
        <w:rPr>
          <w:rFonts w:hint="eastAsia"/>
          <w:color w:val="000000"/>
          <w:sz w:val="24"/>
        </w:rPr>
        <w:t>会计主体：</w:t>
      </w:r>
      <w:r w:rsidRPr="0020678A">
        <w:rPr>
          <w:color w:val="000000"/>
          <w:sz w:val="24"/>
        </w:rPr>
        <w:t>交银施罗德增利增强债券型证券投资基金</w:t>
      </w:r>
    </w:p>
    <w:p w:rsidR="001A59F9" w:rsidRPr="0020678A" w:rsidRDefault="001A59F9" w:rsidP="0020678A">
      <w:pPr>
        <w:spacing w:before="29" w:line="288" w:lineRule="auto"/>
        <w:rPr>
          <w:color w:val="000000"/>
          <w:sz w:val="24"/>
        </w:rPr>
      </w:pPr>
      <w:r w:rsidRPr="0020678A">
        <w:rPr>
          <w:rFonts w:hint="eastAsia"/>
          <w:color w:val="000000"/>
          <w:sz w:val="24"/>
        </w:rPr>
        <w:t>报告截止日：</w:t>
      </w:r>
      <w:r w:rsidR="00F64FAD" w:rsidRPr="0020678A">
        <w:rPr>
          <w:color w:val="000000"/>
          <w:sz w:val="24"/>
        </w:rPr>
        <w:t>2017</w:t>
      </w:r>
      <w:r w:rsidR="00F64FAD" w:rsidRPr="0020678A">
        <w:rPr>
          <w:color w:val="000000"/>
          <w:sz w:val="24"/>
        </w:rPr>
        <w:t>年</w:t>
      </w:r>
      <w:r w:rsidR="00F64FAD" w:rsidRPr="0020678A">
        <w:rPr>
          <w:color w:val="000000"/>
          <w:sz w:val="24"/>
        </w:rPr>
        <w:t>12</w:t>
      </w:r>
      <w:r w:rsidR="00F64FAD" w:rsidRPr="0020678A">
        <w:rPr>
          <w:color w:val="000000"/>
          <w:sz w:val="24"/>
        </w:rPr>
        <w:t>月</w:t>
      </w:r>
      <w:r w:rsidR="00F64FAD" w:rsidRPr="0020678A">
        <w:rPr>
          <w:color w:val="000000"/>
          <w:sz w:val="24"/>
        </w:rPr>
        <w:t>31</w:t>
      </w:r>
      <w:r w:rsidR="00F64FAD" w:rsidRPr="0020678A">
        <w:rPr>
          <w:color w:val="000000"/>
          <w:sz w:val="24"/>
        </w:rPr>
        <w:t>日</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44"/>
        <w:gridCol w:w="992"/>
        <w:gridCol w:w="4462"/>
      </w:tblGrid>
      <w:tr w:rsidR="0003001B" w:rsidRPr="008B2C7A" w:rsidTr="0003001B">
        <w:tc>
          <w:tcPr>
            <w:tcW w:w="3544" w:type="dxa"/>
            <w:vAlign w:val="center"/>
          </w:tcPr>
          <w:p w:rsidR="00CA6575" w:rsidRPr="000B11FD" w:rsidRDefault="00CA6575" w:rsidP="000B11FD">
            <w:pPr>
              <w:pStyle w:val="af6"/>
              <w:spacing w:before="29" w:beforeAutospacing="0" w:line="288" w:lineRule="auto"/>
              <w:jc w:val="center"/>
              <w:rPr>
                <w:rFonts w:ascii="Times New Roman" w:hAnsi="Times New Roman"/>
                <w:b/>
                <w:color w:val="000000"/>
              </w:rPr>
            </w:pPr>
            <w:r w:rsidRPr="000B11FD">
              <w:rPr>
                <w:rFonts w:ascii="Times New Roman" w:hAnsi="Times New Roman" w:hint="eastAsia"/>
                <w:b/>
                <w:color w:val="000000"/>
              </w:rPr>
              <w:t>资产</w:t>
            </w:r>
          </w:p>
        </w:tc>
        <w:tc>
          <w:tcPr>
            <w:tcW w:w="992" w:type="dxa"/>
            <w:vAlign w:val="center"/>
          </w:tcPr>
          <w:p w:rsidR="00CA6575" w:rsidRPr="000B11FD" w:rsidRDefault="00A14B0E" w:rsidP="000B11FD">
            <w:pPr>
              <w:pStyle w:val="af6"/>
              <w:spacing w:before="29" w:beforeAutospacing="0" w:line="288" w:lineRule="auto"/>
              <w:jc w:val="center"/>
              <w:rPr>
                <w:rFonts w:ascii="Times New Roman" w:hAnsi="Times New Roman"/>
                <w:b/>
                <w:color w:val="000000"/>
              </w:rPr>
            </w:pPr>
            <w:r w:rsidRPr="00F3632F">
              <w:rPr>
                <w:rFonts w:ascii="Times New Roman" w:hAnsi="Times New Roman"/>
                <w:b/>
                <w:color w:val="000000"/>
              </w:rPr>
              <w:t>附注号</w:t>
            </w:r>
          </w:p>
        </w:tc>
        <w:tc>
          <w:tcPr>
            <w:tcW w:w="4462" w:type="dxa"/>
            <w:vAlign w:val="center"/>
          </w:tcPr>
          <w:p w:rsidR="00CA6575" w:rsidRPr="000B11FD" w:rsidRDefault="00CA6575" w:rsidP="000B11FD">
            <w:pPr>
              <w:pStyle w:val="af6"/>
              <w:spacing w:before="29" w:beforeAutospacing="0" w:after="0" w:afterAutospacing="0" w:line="288" w:lineRule="auto"/>
              <w:jc w:val="center"/>
              <w:rPr>
                <w:rFonts w:ascii="Times New Roman" w:hAnsi="Times New Roman"/>
                <w:b/>
                <w:color w:val="000000"/>
              </w:rPr>
            </w:pPr>
            <w:r w:rsidRPr="000B11FD">
              <w:rPr>
                <w:rFonts w:ascii="Times New Roman" w:hAnsi="Times New Roman" w:hint="eastAsia"/>
                <w:b/>
                <w:color w:val="000000"/>
              </w:rPr>
              <w:t>本期末</w:t>
            </w:r>
          </w:p>
          <w:p w:rsidR="00CA6575" w:rsidRPr="000B11FD" w:rsidRDefault="00CA6575" w:rsidP="000B11FD">
            <w:pPr>
              <w:pStyle w:val="af6"/>
              <w:spacing w:before="29" w:beforeAutospacing="0" w:after="0" w:afterAutospacing="0" w:line="288" w:lineRule="auto"/>
              <w:jc w:val="center"/>
              <w:rPr>
                <w:rFonts w:ascii="Times New Roman" w:hAnsi="Times New Roman"/>
                <w:b/>
                <w:color w:val="000000"/>
              </w:rPr>
            </w:pPr>
            <w:r w:rsidRPr="000B11FD">
              <w:rPr>
                <w:rFonts w:ascii="Times New Roman" w:hAnsi="Times New Roman"/>
                <w:b/>
                <w:color w:val="000000"/>
              </w:rPr>
              <w:t>2017</w:t>
            </w:r>
            <w:r w:rsidRPr="000B11FD">
              <w:rPr>
                <w:rFonts w:ascii="Times New Roman" w:hAnsi="Times New Roman"/>
                <w:b/>
                <w:color w:val="000000"/>
              </w:rPr>
              <w:t>年</w:t>
            </w:r>
            <w:r w:rsidRPr="000B11FD">
              <w:rPr>
                <w:rFonts w:ascii="Times New Roman" w:hAnsi="Times New Roman"/>
                <w:b/>
                <w:color w:val="000000"/>
              </w:rPr>
              <w:t>12</w:t>
            </w:r>
            <w:r w:rsidRPr="000B11FD">
              <w:rPr>
                <w:rFonts w:ascii="Times New Roman" w:hAnsi="Times New Roman"/>
                <w:b/>
                <w:color w:val="000000"/>
              </w:rPr>
              <w:t>月</w:t>
            </w:r>
            <w:r w:rsidRPr="000B11FD">
              <w:rPr>
                <w:rFonts w:ascii="Times New Roman" w:hAnsi="Times New Roman"/>
                <w:b/>
                <w:color w:val="000000"/>
              </w:rPr>
              <w:t>31</w:t>
            </w:r>
            <w:r w:rsidRPr="000B11FD">
              <w:rPr>
                <w:rFonts w:ascii="Times New Roman" w:hAnsi="Times New Roman"/>
                <w:b/>
                <w:color w:val="000000"/>
              </w:rPr>
              <w:t>日</w:t>
            </w:r>
          </w:p>
        </w:tc>
      </w:tr>
      <w:tr w:rsidR="0003001B" w:rsidRPr="008B2C7A" w:rsidTr="0003001B">
        <w:tc>
          <w:tcPr>
            <w:tcW w:w="3544" w:type="dxa"/>
            <w:vAlign w:val="center"/>
          </w:tcPr>
          <w:p w:rsidR="00CA6575" w:rsidRPr="006E6EE4" w:rsidRDefault="00CA6575" w:rsidP="000B11FD">
            <w:pPr>
              <w:spacing w:before="29" w:line="288" w:lineRule="auto"/>
              <w:rPr>
                <w:b/>
                <w:color w:val="000000"/>
                <w:sz w:val="24"/>
              </w:rPr>
            </w:pPr>
            <w:r w:rsidRPr="006E6EE4">
              <w:rPr>
                <w:rFonts w:hint="eastAsia"/>
                <w:b/>
                <w:color w:val="000000"/>
                <w:sz w:val="24"/>
              </w:rPr>
              <w:t>资</w:t>
            </w:r>
            <w:r w:rsidRPr="006E6EE4">
              <w:rPr>
                <w:rFonts w:hint="eastAsia"/>
                <w:b/>
                <w:color w:val="000000"/>
                <w:sz w:val="24"/>
              </w:rPr>
              <w:t xml:space="preserve"> </w:t>
            </w:r>
            <w:r w:rsidRPr="006E6EE4">
              <w:rPr>
                <w:rFonts w:hint="eastAsia"/>
                <w:b/>
                <w:color w:val="000000"/>
                <w:sz w:val="24"/>
              </w:rPr>
              <w:t>产：</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p>
        </w:tc>
        <w:tc>
          <w:tcPr>
            <w:tcW w:w="4462" w:type="dxa"/>
            <w:vAlign w:val="center"/>
          </w:tcPr>
          <w:p w:rsidR="00CA6575" w:rsidRPr="008B2C7A" w:rsidRDefault="00CA6575" w:rsidP="000847EE">
            <w:pPr>
              <w:spacing w:line="360" w:lineRule="auto"/>
              <w:jc w:val="right"/>
              <w:rPr>
                <w:rFonts w:asciiTheme="minorEastAsia" w:eastAsiaTheme="minorEastAsia" w:hAnsiTheme="minorEastAsia"/>
                <w:color w:val="000000"/>
                <w:szCs w:val="21"/>
              </w:rPr>
            </w:pPr>
          </w:p>
        </w:tc>
      </w:tr>
      <w:tr w:rsidR="0003001B" w:rsidRPr="008B2C7A" w:rsidTr="0003001B">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银行存款</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r>
              <w:t>7.4.7.1</w:t>
            </w:r>
          </w:p>
        </w:tc>
        <w:tc>
          <w:tcPr>
            <w:tcW w:w="4462" w:type="dxa"/>
            <w:vAlign w:val="center"/>
          </w:tcPr>
          <w:p w:rsidR="00CA6575" w:rsidRPr="003971A1" w:rsidRDefault="00CA6575" w:rsidP="003971A1">
            <w:pPr>
              <w:spacing w:before="29" w:line="288" w:lineRule="auto"/>
              <w:jc w:val="right"/>
              <w:rPr>
                <w:color w:val="000000"/>
                <w:sz w:val="24"/>
              </w:rPr>
            </w:pPr>
            <w:r w:rsidRPr="003971A1">
              <w:rPr>
                <w:color w:val="000000"/>
                <w:sz w:val="24"/>
              </w:rPr>
              <w:t>2,154,593.89</w:t>
            </w:r>
          </w:p>
        </w:tc>
      </w:tr>
      <w:tr w:rsidR="0003001B" w:rsidRPr="008B2C7A" w:rsidTr="0003001B">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结算备付金</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p>
        </w:tc>
        <w:tc>
          <w:tcPr>
            <w:tcW w:w="4462" w:type="dxa"/>
            <w:vAlign w:val="center"/>
          </w:tcPr>
          <w:p w:rsidR="00CA6575" w:rsidRPr="003971A1" w:rsidRDefault="00CA6575" w:rsidP="003971A1">
            <w:pPr>
              <w:spacing w:before="29" w:line="288" w:lineRule="auto"/>
              <w:jc w:val="right"/>
              <w:rPr>
                <w:color w:val="000000"/>
                <w:sz w:val="24"/>
              </w:rPr>
            </w:pPr>
            <w:r w:rsidRPr="003971A1">
              <w:rPr>
                <w:color w:val="000000"/>
                <w:sz w:val="24"/>
              </w:rPr>
              <w:t>410,633.30</w:t>
            </w:r>
          </w:p>
        </w:tc>
      </w:tr>
      <w:tr w:rsidR="0003001B" w:rsidRPr="008B2C7A" w:rsidTr="0003001B">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存出保证金</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p>
        </w:tc>
        <w:tc>
          <w:tcPr>
            <w:tcW w:w="4462" w:type="dxa"/>
            <w:vAlign w:val="center"/>
          </w:tcPr>
          <w:p w:rsidR="00CA6575" w:rsidRPr="003971A1" w:rsidRDefault="00CA6575" w:rsidP="003971A1">
            <w:pPr>
              <w:spacing w:before="29" w:line="288" w:lineRule="auto"/>
              <w:jc w:val="right"/>
              <w:rPr>
                <w:color w:val="000000"/>
                <w:sz w:val="24"/>
              </w:rPr>
            </w:pPr>
            <w:r w:rsidRPr="003971A1">
              <w:rPr>
                <w:color w:val="000000"/>
                <w:sz w:val="24"/>
              </w:rPr>
              <w:t>15,211.28</w:t>
            </w:r>
          </w:p>
        </w:tc>
      </w:tr>
      <w:tr w:rsidR="0003001B" w:rsidRPr="008B2C7A" w:rsidTr="0003001B">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交易性金融资产</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r>
              <w:t>7.4.7.2</w:t>
            </w:r>
          </w:p>
        </w:tc>
        <w:tc>
          <w:tcPr>
            <w:tcW w:w="4462" w:type="dxa"/>
            <w:vAlign w:val="center"/>
          </w:tcPr>
          <w:p w:rsidR="00CA6575" w:rsidRPr="003971A1" w:rsidRDefault="00CA6575" w:rsidP="003971A1">
            <w:pPr>
              <w:spacing w:before="29" w:line="288" w:lineRule="auto"/>
              <w:jc w:val="right"/>
              <w:rPr>
                <w:color w:val="000000"/>
                <w:sz w:val="24"/>
              </w:rPr>
            </w:pPr>
            <w:r w:rsidRPr="003971A1">
              <w:rPr>
                <w:color w:val="000000"/>
                <w:sz w:val="24"/>
              </w:rPr>
              <w:t>68,688,740.97</w:t>
            </w:r>
          </w:p>
        </w:tc>
      </w:tr>
      <w:tr w:rsidR="0003001B" w:rsidRPr="008B2C7A" w:rsidTr="0003001B">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其中：股票投资</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p>
        </w:tc>
        <w:tc>
          <w:tcPr>
            <w:tcW w:w="4462" w:type="dxa"/>
            <w:vAlign w:val="center"/>
          </w:tcPr>
          <w:p w:rsidR="00CA6575" w:rsidRPr="003971A1" w:rsidRDefault="00CA6575" w:rsidP="003971A1">
            <w:pPr>
              <w:spacing w:before="29" w:line="288" w:lineRule="auto"/>
              <w:jc w:val="right"/>
              <w:rPr>
                <w:color w:val="000000"/>
                <w:sz w:val="24"/>
              </w:rPr>
            </w:pPr>
            <w:r w:rsidRPr="003971A1">
              <w:rPr>
                <w:color w:val="000000"/>
                <w:sz w:val="24"/>
              </w:rPr>
              <w:t>3,063,503.07</w:t>
            </w:r>
          </w:p>
        </w:tc>
      </w:tr>
      <w:tr w:rsidR="0003001B" w:rsidRPr="008B2C7A" w:rsidTr="0003001B">
        <w:tc>
          <w:tcPr>
            <w:tcW w:w="3544" w:type="dxa"/>
            <w:vAlign w:val="center"/>
          </w:tcPr>
          <w:p w:rsidR="00CA6575" w:rsidRPr="00F73D78" w:rsidRDefault="00CA6575" w:rsidP="00F73D78">
            <w:pPr>
              <w:pStyle w:val="af6"/>
              <w:spacing w:before="29" w:beforeAutospacing="0" w:line="288" w:lineRule="auto"/>
              <w:ind w:firstLineChars="300" w:firstLine="720"/>
              <w:jc w:val="both"/>
              <w:rPr>
                <w:rFonts w:ascii="Times New Roman" w:hAnsi="Times New Roman"/>
                <w:color w:val="000000"/>
              </w:rPr>
            </w:pPr>
            <w:r w:rsidRPr="00F73D78">
              <w:rPr>
                <w:rFonts w:ascii="Times New Roman" w:hAnsi="Times New Roman" w:hint="eastAsia"/>
                <w:color w:val="000000"/>
              </w:rPr>
              <w:lastRenderedPageBreak/>
              <w:t>基金投资</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4462"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03001B" w:rsidRPr="008B2C7A" w:rsidTr="0003001B">
        <w:tc>
          <w:tcPr>
            <w:tcW w:w="3544" w:type="dxa"/>
            <w:vAlign w:val="center"/>
          </w:tcPr>
          <w:p w:rsidR="00CA6575" w:rsidRPr="00F73D78" w:rsidRDefault="00CA6575" w:rsidP="00F73D78">
            <w:pPr>
              <w:pStyle w:val="af6"/>
              <w:spacing w:before="29" w:beforeAutospacing="0" w:line="288" w:lineRule="auto"/>
              <w:ind w:firstLineChars="300" w:firstLine="720"/>
              <w:jc w:val="both"/>
              <w:rPr>
                <w:rFonts w:ascii="Times New Roman" w:hAnsi="Times New Roman"/>
                <w:color w:val="000000"/>
              </w:rPr>
            </w:pPr>
            <w:r w:rsidRPr="00F73D78">
              <w:rPr>
                <w:rFonts w:ascii="Times New Roman" w:hAnsi="Times New Roman" w:hint="eastAsia"/>
                <w:color w:val="000000"/>
              </w:rPr>
              <w:t>债券投资</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4462" w:type="dxa"/>
            <w:vAlign w:val="center"/>
          </w:tcPr>
          <w:p w:rsidR="00CA6575" w:rsidRPr="003971A1" w:rsidRDefault="00CA6575" w:rsidP="003971A1">
            <w:pPr>
              <w:spacing w:before="29" w:line="288" w:lineRule="auto"/>
              <w:jc w:val="right"/>
              <w:rPr>
                <w:color w:val="000000"/>
                <w:sz w:val="24"/>
              </w:rPr>
            </w:pPr>
            <w:r w:rsidRPr="003971A1">
              <w:rPr>
                <w:color w:val="000000"/>
                <w:sz w:val="24"/>
              </w:rPr>
              <w:t>65,625,237.90</w:t>
            </w:r>
          </w:p>
        </w:tc>
      </w:tr>
      <w:tr w:rsidR="0003001B" w:rsidRPr="008B2C7A" w:rsidTr="0003001B">
        <w:tc>
          <w:tcPr>
            <w:tcW w:w="3544" w:type="dxa"/>
            <w:vAlign w:val="center"/>
          </w:tcPr>
          <w:p w:rsidR="00CA6575" w:rsidRPr="00F73D78" w:rsidRDefault="00CA6575" w:rsidP="00F73D78">
            <w:pPr>
              <w:pStyle w:val="af6"/>
              <w:spacing w:before="29" w:beforeAutospacing="0" w:line="288" w:lineRule="auto"/>
              <w:ind w:firstLineChars="300" w:firstLine="720"/>
              <w:jc w:val="both"/>
              <w:rPr>
                <w:rFonts w:ascii="Times New Roman" w:hAnsi="Times New Roman"/>
                <w:color w:val="000000"/>
              </w:rPr>
            </w:pPr>
            <w:r w:rsidRPr="00F73D78">
              <w:rPr>
                <w:rFonts w:ascii="Times New Roman" w:hAnsi="Times New Roman" w:hint="eastAsia"/>
                <w:color w:val="000000"/>
              </w:rPr>
              <w:t>资产支持证券投资</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4462"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03001B" w:rsidRPr="008B2C7A" w:rsidTr="0003001B">
        <w:tc>
          <w:tcPr>
            <w:tcW w:w="3544" w:type="dxa"/>
            <w:vAlign w:val="center"/>
          </w:tcPr>
          <w:p w:rsidR="00CA6575" w:rsidRPr="00F73D78" w:rsidRDefault="00CA6575" w:rsidP="00F73D78">
            <w:pPr>
              <w:pStyle w:val="af6"/>
              <w:spacing w:before="29" w:beforeAutospacing="0" w:line="288" w:lineRule="auto"/>
              <w:ind w:firstLineChars="300" w:firstLine="720"/>
              <w:jc w:val="both"/>
              <w:rPr>
                <w:rFonts w:ascii="Times New Roman" w:hAnsi="Times New Roman"/>
                <w:color w:val="000000"/>
              </w:rPr>
            </w:pPr>
            <w:r w:rsidRPr="00F73D78">
              <w:rPr>
                <w:rFonts w:ascii="Times New Roman" w:hAnsi="Times New Roman" w:hint="eastAsia"/>
                <w:color w:val="000000"/>
              </w:rPr>
              <w:t>贵金属投资</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4462" w:type="dxa"/>
            <w:vAlign w:val="center"/>
          </w:tcPr>
          <w:p w:rsidR="00CA6575" w:rsidRPr="003971A1" w:rsidRDefault="00CA6575" w:rsidP="003971A1">
            <w:pPr>
              <w:spacing w:before="29" w:line="288" w:lineRule="auto"/>
              <w:jc w:val="right"/>
              <w:rPr>
                <w:color w:val="000000"/>
                <w:sz w:val="24"/>
              </w:rPr>
            </w:pPr>
            <w:r w:rsidRPr="003971A1">
              <w:rPr>
                <w:rFonts w:hint="eastAsia"/>
                <w:color w:val="000000"/>
                <w:sz w:val="24"/>
              </w:rPr>
              <w:t>-</w:t>
            </w:r>
          </w:p>
        </w:tc>
      </w:tr>
      <w:tr w:rsidR="0003001B" w:rsidRPr="008B2C7A" w:rsidTr="0003001B">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衍生金融资产</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r>
              <w:t>7.4.7.3</w:t>
            </w:r>
          </w:p>
        </w:tc>
        <w:tc>
          <w:tcPr>
            <w:tcW w:w="4462"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03001B" w:rsidRPr="008B2C7A" w:rsidTr="0003001B">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买入返售金融资产</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r>
              <w:t>7.4.7.4</w:t>
            </w:r>
          </w:p>
        </w:tc>
        <w:tc>
          <w:tcPr>
            <w:tcW w:w="4462"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03001B" w:rsidRPr="008B2C7A" w:rsidTr="0003001B">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应收证券清算款</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p>
        </w:tc>
        <w:tc>
          <w:tcPr>
            <w:tcW w:w="4462" w:type="dxa"/>
            <w:vAlign w:val="center"/>
          </w:tcPr>
          <w:p w:rsidR="00CA6575" w:rsidRPr="003971A1" w:rsidRDefault="00CA6575" w:rsidP="003971A1">
            <w:pPr>
              <w:spacing w:before="29" w:line="288" w:lineRule="auto"/>
              <w:jc w:val="right"/>
              <w:rPr>
                <w:color w:val="000000"/>
                <w:sz w:val="24"/>
              </w:rPr>
            </w:pPr>
            <w:r w:rsidRPr="003971A1">
              <w:rPr>
                <w:color w:val="000000"/>
                <w:sz w:val="24"/>
              </w:rPr>
              <w:t>298,931.51</w:t>
            </w:r>
          </w:p>
        </w:tc>
      </w:tr>
      <w:tr w:rsidR="0003001B" w:rsidRPr="008B2C7A" w:rsidTr="0003001B">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应收利息</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r>
              <w:t>7.4.7.5</w:t>
            </w:r>
          </w:p>
        </w:tc>
        <w:tc>
          <w:tcPr>
            <w:tcW w:w="4462" w:type="dxa"/>
            <w:vAlign w:val="center"/>
          </w:tcPr>
          <w:p w:rsidR="00CA6575" w:rsidRPr="003971A1" w:rsidRDefault="00CA6575" w:rsidP="003971A1">
            <w:pPr>
              <w:spacing w:before="29" w:line="288" w:lineRule="auto"/>
              <w:jc w:val="right"/>
              <w:rPr>
                <w:color w:val="000000"/>
                <w:sz w:val="24"/>
              </w:rPr>
            </w:pPr>
            <w:r w:rsidRPr="003971A1">
              <w:rPr>
                <w:color w:val="000000"/>
                <w:sz w:val="24"/>
              </w:rPr>
              <w:t>1,190,047.95</w:t>
            </w:r>
          </w:p>
        </w:tc>
      </w:tr>
      <w:tr w:rsidR="0003001B" w:rsidRPr="008B2C7A" w:rsidTr="0003001B">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应收股利</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p>
        </w:tc>
        <w:tc>
          <w:tcPr>
            <w:tcW w:w="4462"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03001B" w:rsidRPr="008B2C7A" w:rsidTr="0003001B">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应收申购款</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p>
        </w:tc>
        <w:tc>
          <w:tcPr>
            <w:tcW w:w="4462" w:type="dxa"/>
            <w:vAlign w:val="center"/>
          </w:tcPr>
          <w:p w:rsidR="00CA6575" w:rsidRPr="003971A1" w:rsidRDefault="00CA6575" w:rsidP="003971A1">
            <w:pPr>
              <w:spacing w:before="29" w:line="288" w:lineRule="auto"/>
              <w:jc w:val="right"/>
              <w:rPr>
                <w:color w:val="000000"/>
                <w:sz w:val="24"/>
              </w:rPr>
            </w:pPr>
            <w:r w:rsidRPr="003971A1">
              <w:rPr>
                <w:color w:val="000000"/>
                <w:sz w:val="24"/>
              </w:rPr>
              <w:t>41,497.46</w:t>
            </w:r>
          </w:p>
        </w:tc>
      </w:tr>
      <w:tr w:rsidR="0003001B" w:rsidRPr="008B2C7A" w:rsidTr="0003001B">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递延所得税资产</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p>
        </w:tc>
        <w:tc>
          <w:tcPr>
            <w:tcW w:w="4462"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03001B" w:rsidRPr="008B2C7A" w:rsidTr="0003001B">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其他资产</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r>
              <w:t>7.4.7.6</w:t>
            </w:r>
          </w:p>
        </w:tc>
        <w:tc>
          <w:tcPr>
            <w:tcW w:w="4462"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03001B" w:rsidRPr="008B2C7A" w:rsidTr="0003001B">
        <w:tc>
          <w:tcPr>
            <w:tcW w:w="3544" w:type="dxa"/>
            <w:vAlign w:val="center"/>
          </w:tcPr>
          <w:p w:rsidR="00CA6575" w:rsidRPr="008B2C7A" w:rsidRDefault="00CA6575" w:rsidP="00A14B0E">
            <w:pPr>
              <w:spacing w:before="29" w:line="288" w:lineRule="auto"/>
              <w:rPr>
                <w:rFonts w:asciiTheme="minorEastAsia" w:eastAsiaTheme="minorEastAsia" w:hAnsiTheme="minorEastAsia"/>
                <w:b/>
                <w:color w:val="000000"/>
                <w:szCs w:val="21"/>
              </w:rPr>
            </w:pPr>
            <w:r w:rsidRPr="00A14B0E">
              <w:rPr>
                <w:rFonts w:hint="eastAsia"/>
                <w:color w:val="000000"/>
                <w:sz w:val="24"/>
              </w:rPr>
              <w:t>资产总计</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4462" w:type="dxa"/>
            <w:vAlign w:val="center"/>
          </w:tcPr>
          <w:p w:rsidR="00CA6575" w:rsidRPr="003971A1" w:rsidRDefault="00CA6575" w:rsidP="003971A1">
            <w:pPr>
              <w:spacing w:before="29" w:line="288" w:lineRule="auto"/>
              <w:jc w:val="right"/>
              <w:rPr>
                <w:color w:val="000000"/>
                <w:sz w:val="24"/>
              </w:rPr>
            </w:pPr>
            <w:r w:rsidRPr="003971A1">
              <w:rPr>
                <w:color w:val="000000"/>
                <w:sz w:val="24"/>
              </w:rPr>
              <w:t>72,799,656.36</w:t>
            </w:r>
          </w:p>
        </w:tc>
      </w:tr>
      <w:tr w:rsidR="0003001B" w:rsidRPr="008B2C7A" w:rsidTr="0003001B">
        <w:tc>
          <w:tcPr>
            <w:tcW w:w="3544" w:type="dxa"/>
            <w:vAlign w:val="center"/>
          </w:tcPr>
          <w:p w:rsidR="00CA6575" w:rsidRPr="00A14B0E" w:rsidRDefault="00CA6575" w:rsidP="00A14B0E">
            <w:pPr>
              <w:pStyle w:val="af6"/>
              <w:spacing w:before="29" w:beforeAutospacing="0" w:line="288" w:lineRule="auto"/>
              <w:jc w:val="center"/>
              <w:rPr>
                <w:rFonts w:ascii="Times New Roman" w:hAnsi="Times New Roman"/>
                <w:b/>
                <w:color w:val="000000"/>
              </w:rPr>
            </w:pPr>
            <w:r w:rsidRPr="00A14B0E">
              <w:rPr>
                <w:rFonts w:ascii="Times New Roman" w:hAnsi="Times New Roman" w:hint="eastAsia"/>
                <w:b/>
                <w:color w:val="000000"/>
              </w:rPr>
              <w:t>负债和所有者权益</w:t>
            </w:r>
          </w:p>
        </w:tc>
        <w:tc>
          <w:tcPr>
            <w:tcW w:w="992" w:type="dxa"/>
            <w:vAlign w:val="center"/>
          </w:tcPr>
          <w:p w:rsidR="00CA6575" w:rsidRPr="00A14B0E" w:rsidRDefault="00A14B0E" w:rsidP="00A14B0E">
            <w:pPr>
              <w:pStyle w:val="af6"/>
              <w:spacing w:before="29" w:beforeAutospacing="0" w:line="288" w:lineRule="auto"/>
              <w:jc w:val="center"/>
              <w:rPr>
                <w:rFonts w:ascii="Times New Roman" w:hAnsi="Times New Roman"/>
                <w:b/>
                <w:color w:val="000000"/>
              </w:rPr>
            </w:pPr>
            <w:r w:rsidRPr="00F3632F">
              <w:rPr>
                <w:rFonts w:ascii="Times New Roman" w:hAnsi="Times New Roman"/>
                <w:b/>
                <w:color w:val="000000"/>
              </w:rPr>
              <w:t>附注号</w:t>
            </w:r>
          </w:p>
        </w:tc>
        <w:tc>
          <w:tcPr>
            <w:tcW w:w="4462" w:type="dxa"/>
            <w:vAlign w:val="center"/>
          </w:tcPr>
          <w:p w:rsidR="00CA6575" w:rsidRPr="00A14B0E" w:rsidRDefault="00CA6575" w:rsidP="00A14B0E">
            <w:pPr>
              <w:pStyle w:val="af6"/>
              <w:spacing w:before="29" w:beforeAutospacing="0" w:after="0" w:afterAutospacing="0" w:line="288" w:lineRule="auto"/>
              <w:jc w:val="center"/>
              <w:rPr>
                <w:rFonts w:ascii="Times New Roman" w:hAnsi="Times New Roman"/>
                <w:b/>
                <w:color w:val="000000"/>
              </w:rPr>
            </w:pPr>
            <w:r w:rsidRPr="00A14B0E">
              <w:rPr>
                <w:rFonts w:ascii="Times New Roman" w:hAnsi="Times New Roman" w:hint="eastAsia"/>
                <w:b/>
                <w:color w:val="000000"/>
              </w:rPr>
              <w:t>本期末</w:t>
            </w:r>
          </w:p>
          <w:p w:rsidR="00CA6575" w:rsidRPr="00A14B0E" w:rsidRDefault="00CA6575" w:rsidP="00A14B0E">
            <w:pPr>
              <w:pStyle w:val="af6"/>
              <w:spacing w:before="29" w:beforeAutospacing="0" w:after="0" w:afterAutospacing="0" w:line="288" w:lineRule="auto"/>
              <w:jc w:val="center"/>
              <w:rPr>
                <w:rFonts w:ascii="Times New Roman" w:hAnsi="Times New Roman"/>
                <w:b/>
                <w:color w:val="000000"/>
              </w:rPr>
            </w:pPr>
            <w:r w:rsidRPr="00A14B0E">
              <w:rPr>
                <w:rFonts w:ascii="Times New Roman" w:hAnsi="Times New Roman"/>
                <w:b/>
                <w:color w:val="000000"/>
              </w:rPr>
              <w:t>2017</w:t>
            </w:r>
            <w:r w:rsidRPr="00A14B0E">
              <w:rPr>
                <w:rFonts w:ascii="Times New Roman" w:hAnsi="Times New Roman"/>
                <w:b/>
                <w:color w:val="000000"/>
              </w:rPr>
              <w:t>年</w:t>
            </w:r>
            <w:r w:rsidRPr="00A14B0E">
              <w:rPr>
                <w:rFonts w:ascii="Times New Roman" w:hAnsi="Times New Roman"/>
                <w:b/>
                <w:color w:val="000000"/>
              </w:rPr>
              <w:t>12</w:t>
            </w:r>
            <w:r w:rsidRPr="00A14B0E">
              <w:rPr>
                <w:rFonts w:ascii="Times New Roman" w:hAnsi="Times New Roman"/>
                <w:b/>
                <w:color w:val="000000"/>
              </w:rPr>
              <w:t>月</w:t>
            </w:r>
            <w:r w:rsidRPr="00A14B0E">
              <w:rPr>
                <w:rFonts w:ascii="Times New Roman" w:hAnsi="Times New Roman"/>
                <w:b/>
                <w:color w:val="000000"/>
              </w:rPr>
              <w:t>31</w:t>
            </w:r>
            <w:r w:rsidRPr="00A14B0E">
              <w:rPr>
                <w:rFonts w:ascii="Times New Roman" w:hAnsi="Times New Roman"/>
                <w:b/>
                <w:color w:val="000000"/>
              </w:rPr>
              <w:t>日</w:t>
            </w:r>
          </w:p>
        </w:tc>
      </w:tr>
      <w:tr w:rsidR="0003001B" w:rsidRPr="008B2C7A" w:rsidTr="0003001B">
        <w:tc>
          <w:tcPr>
            <w:tcW w:w="3544" w:type="dxa"/>
            <w:vAlign w:val="center"/>
          </w:tcPr>
          <w:p w:rsidR="009566C1" w:rsidRPr="006E6EE4" w:rsidRDefault="009566C1" w:rsidP="00F73D78">
            <w:pPr>
              <w:spacing w:before="29" w:line="288" w:lineRule="auto"/>
              <w:rPr>
                <w:b/>
                <w:color w:val="000000"/>
                <w:sz w:val="24"/>
              </w:rPr>
            </w:pPr>
            <w:r w:rsidRPr="006E6EE4">
              <w:rPr>
                <w:rFonts w:hint="eastAsia"/>
                <w:b/>
                <w:color w:val="000000"/>
                <w:sz w:val="24"/>
              </w:rPr>
              <w:t>负</w:t>
            </w:r>
            <w:r w:rsidRPr="006E6EE4">
              <w:rPr>
                <w:rFonts w:hint="eastAsia"/>
                <w:b/>
                <w:color w:val="000000"/>
                <w:sz w:val="24"/>
              </w:rPr>
              <w:t xml:space="preserve"> </w:t>
            </w:r>
            <w:r w:rsidRPr="006E6EE4">
              <w:rPr>
                <w:rFonts w:hint="eastAsia"/>
                <w:b/>
                <w:color w:val="000000"/>
                <w:sz w:val="24"/>
              </w:rPr>
              <w:t>债：</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4462" w:type="dxa"/>
            <w:vAlign w:val="center"/>
          </w:tcPr>
          <w:p w:rsidR="009566C1" w:rsidRPr="003971A1" w:rsidRDefault="009566C1" w:rsidP="003971A1">
            <w:pPr>
              <w:spacing w:before="29" w:line="288" w:lineRule="auto"/>
              <w:jc w:val="right"/>
              <w:rPr>
                <w:color w:val="000000"/>
                <w:sz w:val="24"/>
              </w:rPr>
            </w:pPr>
          </w:p>
        </w:tc>
      </w:tr>
      <w:tr w:rsidR="0003001B" w:rsidRPr="008B2C7A" w:rsidTr="0003001B">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短期借款</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4462"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r>
      <w:tr w:rsidR="0003001B" w:rsidRPr="008B2C7A" w:rsidTr="0003001B">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交易性金融负债</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4462"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r>
      <w:tr w:rsidR="0003001B" w:rsidRPr="008B2C7A" w:rsidTr="0003001B">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衍生金融负债</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r>
              <w:t>7.4.7.3</w:t>
            </w:r>
          </w:p>
        </w:tc>
        <w:tc>
          <w:tcPr>
            <w:tcW w:w="4462"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r>
      <w:tr w:rsidR="0003001B" w:rsidRPr="008B2C7A" w:rsidTr="0003001B">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卖出回购金融资产款</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4462" w:type="dxa"/>
            <w:vAlign w:val="center"/>
          </w:tcPr>
          <w:p w:rsidR="009566C1" w:rsidRPr="003971A1" w:rsidRDefault="009566C1" w:rsidP="003971A1">
            <w:pPr>
              <w:spacing w:before="29" w:line="288" w:lineRule="auto"/>
              <w:jc w:val="right"/>
              <w:rPr>
                <w:color w:val="000000"/>
                <w:sz w:val="24"/>
              </w:rPr>
            </w:pPr>
            <w:r w:rsidRPr="003971A1">
              <w:rPr>
                <w:color w:val="000000"/>
                <w:sz w:val="24"/>
              </w:rPr>
              <w:t>1,800,000.00</w:t>
            </w:r>
          </w:p>
        </w:tc>
      </w:tr>
      <w:tr w:rsidR="0003001B" w:rsidRPr="008B2C7A" w:rsidTr="0003001B">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应付证券清算款</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4462" w:type="dxa"/>
            <w:vAlign w:val="center"/>
          </w:tcPr>
          <w:p w:rsidR="009566C1" w:rsidRPr="003971A1" w:rsidRDefault="009566C1" w:rsidP="003971A1">
            <w:pPr>
              <w:spacing w:before="29" w:line="288" w:lineRule="auto"/>
              <w:jc w:val="right"/>
              <w:rPr>
                <w:color w:val="000000"/>
                <w:sz w:val="24"/>
              </w:rPr>
            </w:pPr>
            <w:r w:rsidRPr="003971A1">
              <w:rPr>
                <w:color w:val="000000"/>
                <w:sz w:val="24"/>
              </w:rPr>
              <w:t>1,791,860.87</w:t>
            </w:r>
          </w:p>
        </w:tc>
      </w:tr>
      <w:tr w:rsidR="0003001B" w:rsidRPr="008B2C7A" w:rsidTr="0003001B">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应付赎回款</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4462"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r>
      <w:tr w:rsidR="0003001B" w:rsidRPr="008B2C7A" w:rsidTr="0003001B">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应付管理人报酬</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4462" w:type="dxa"/>
            <w:vAlign w:val="center"/>
          </w:tcPr>
          <w:p w:rsidR="003E1AB8" w:rsidRPr="003971A1" w:rsidRDefault="003E1AB8" w:rsidP="003971A1">
            <w:pPr>
              <w:spacing w:before="29" w:line="288" w:lineRule="auto"/>
              <w:jc w:val="right"/>
              <w:rPr>
                <w:color w:val="000000"/>
                <w:sz w:val="24"/>
              </w:rPr>
            </w:pPr>
            <w:r w:rsidRPr="003971A1">
              <w:rPr>
                <w:color w:val="000000"/>
                <w:sz w:val="24"/>
              </w:rPr>
              <w:t>36,733.71</w:t>
            </w:r>
          </w:p>
        </w:tc>
      </w:tr>
      <w:tr w:rsidR="0003001B" w:rsidRPr="008B2C7A" w:rsidTr="0003001B">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应付托管费</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4462" w:type="dxa"/>
            <w:vAlign w:val="center"/>
          </w:tcPr>
          <w:p w:rsidR="003E1AB8" w:rsidRPr="003971A1" w:rsidRDefault="003E1AB8" w:rsidP="003971A1">
            <w:pPr>
              <w:spacing w:before="29" w:line="288" w:lineRule="auto"/>
              <w:jc w:val="right"/>
              <w:rPr>
                <w:color w:val="000000"/>
                <w:sz w:val="24"/>
              </w:rPr>
            </w:pPr>
            <w:r w:rsidRPr="003971A1">
              <w:rPr>
                <w:color w:val="000000"/>
                <w:sz w:val="24"/>
              </w:rPr>
              <w:t>12,244.60</w:t>
            </w:r>
          </w:p>
        </w:tc>
      </w:tr>
      <w:tr w:rsidR="0003001B" w:rsidRPr="008B2C7A" w:rsidTr="0003001B">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应付销售服务费</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4462" w:type="dxa"/>
            <w:vAlign w:val="center"/>
          </w:tcPr>
          <w:p w:rsidR="003E1AB8" w:rsidRPr="003971A1" w:rsidRDefault="003E1AB8" w:rsidP="003971A1">
            <w:pPr>
              <w:spacing w:before="29" w:line="288" w:lineRule="auto"/>
              <w:jc w:val="right"/>
              <w:rPr>
                <w:color w:val="000000"/>
                <w:sz w:val="24"/>
              </w:rPr>
            </w:pPr>
            <w:r w:rsidRPr="003971A1">
              <w:rPr>
                <w:color w:val="000000"/>
                <w:sz w:val="24"/>
              </w:rPr>
              <w:t>228.32</w:t>
            </w:r>
          </w:p>
        </w:tc>
      </w:tr>
      <w:tr w:rsidR="0003001B" w:rsidRPr="008B2C7A" w:rsidTr="0003001B">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应付交易费用</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r>
              <w:t>7.4.7.7</w:t>
            </w:r>
          </w:p>
        </w:tc>
        <w:tc>
          <w:tcPr>
            <w:tcW w:w="4462" w:type="dxa"/>
            <w:vAlign w:val="center"/>
          </w:tcPr>
          <w:p w:rsidR="003E1AB8" w:rsidRPr="003971A1" w:rsidRDefault="003E1AB8" w:rsidP="003971A1">
            <w:pPr>
              <w:spacing w:before="29" w:line="288" w:lineRule="auto"/>
              <w:jc w:val="right"/>
              <w:rPr>
                <w:color w:val="000000"/>
                <w:sz w:val="24"/>
              </w:rPr>
            </w:pPr>
            <w:r w:rsidRPr="003971A1">
              <w:rPr>
                <w:color w:val="000000"/>
                <w:sz w:val="24"/>
              </w:rPr>
              <w:t>6,835.46</w:t>
            </w:r>
          </w:p>
        </w:tc>
      </w:tr>
      <w:tr w:rsidR="0003001B" w:rsidRPr="008B2C7A" w:rsidTr="0003001B">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应交税费</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4462"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r>
      <w:tr w:rsidR="0003001B" w:rsidRPr="008B2C7A" w:rsidTr="0003001B">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应付利息</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4462" w:type="dxa"/>
            <w:vAlign w:val="center"/>
          </w:tcPr>
          <w:p w:rsidR="003E1AB8" w:rsidRPr="003971A1" w:rsidRDefault="003E1AB8" w:rsidP="003971A1">
            <w:pPr>
              <w:spacing w:before="29" w:line="288" w:lineRule="auto"/>
              <w:jc w:val="right"/>
              <w:rPr>
                <w:color w:val="000000"/>
                <w:sz w:val="24"/>
              </w:rPr>
            </w:pPr>
            <w:r w:rsidRPr="003971A1">
              <w:rPr>
                <w:color w:val="000000"/>
                <w:sz w:val="24"/>
              </w:rPr>
              <w:t>-1,113.69</w:t>
            </w:r>
          </w:p>
        </w:tc>
      </w:tr>
      <w:tr w:rsidR="0003001B" w:rsidRPr="008B2C7A" w:rsidTr="0003001B">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应付利润</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4462"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r>
      <w:tr w:rsidR="0003001B" w:rsidRPr="008B2C7A" w:rsidTr="0003001B">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递延所得税负债</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4462"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r>
      <w:tr w:rsidR="0003001B" w:rsidRPr="008B2C7A" w:rsidTr="0003001B">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其他负债</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r>
              <w:t>7.4.7.8</w:t>
            </w:r>
          </w:p>
        </w:tc>
        <w:tc>
          <w:tcPr>
            <w:tcW w:w="4462" w:type="dxa"/>
            <w:vAlign w:val="center"/>
          </w:tcPr>
          <w:p w:rsidR="003E1AB8" w:rsidRPr="003971A1" w:rsidRDefault="003E1AB8" w:rsidP="003971A1">
            <w:pPr>
              <w:spacing w:before="29" w:line="288" w:lineRule="auto"/>
              <w:jc w:val="right"/>
              <w:rPr>
                <w:color w:val="000000"/>
                <w:sz w:val="24"/>
              </w:rPr>
            </w:pPr>
            <w:r w:rsidRPr="003971A1">
              <w:rPr>
                <w:color w:val="000000"/>
                <w:sz w:val="24"/>
              </w:rPr>
              <w:t>270,000.00</w:t>
            </w:r>
          </w:p>
        </w:tc>
      </w:tr>
      <w:tr w:rsidR="0003001B" w:rsidRPr="008B2C7A" w:rsidTr="0003001B">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负债合计</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4462" w:type="dxa"/>
            <w:vAlign w:val="center"/>
          </w:tcPr>
          <w:p w:rsidR="003E1AB8" w:rsidRPr="003971A1" w:rsidRDefault="003E1AB8" w:rsidP="003971A1">
            <w:pPr>
              <w:spacing w:before="29" w:line="288" w:lineRule="auto"/>
              <w:jc w:val="right"/>
              <w:rPr>
                <w:color w:val="000000"/>
                <w:sz w:val="24"/>
              </w:rPr>
            </w:pPr>
            <w:r w:rsidRPr="003971A1">
              <w:rPr>
                <w:color w:val="000000"/>
                <w:sz w:val="24"/>
              </w:rPr>
              <w:t>3,916,789.27</w:t>
            </w:r>
          </w:p>
        </w:tc>
      </w:tr>
      <w:tr w:rsidR="0003001B" w:rsidRPr="008B2C7A" w:rsidTr="0003001B">
        <w:tc>
          <w:tcPr>
            <w:tcW w:w="3544" w:type="dxa"/>
            <w:vAlign w:val="center"/>
          </w:tcPr>
          <w:p w:rsidR="003E1AB8" w:rsidRPr="006E6EE4" w:rsidRDefault="003E1AB8" w:rsidP="00F73D78">
            <w:pPr>
              <w:spacing w:before="29" w:line="288" w:lineRule="auto"/>
              <w:rPr>
                <w:b/>
                <w:color w:val="000000"/>
                <w:sz w:val="24"/>
              </w:rPr>
            </w:pPr>
            <w:r w:rsidRPr="006E6EE4">
              <w:rPr>
                <w:rFonts w:hint="eastAsia"/>
                <w:b/>
                <w:color w:val="000000"/>
                <w:sz w:val="24"/>
              </w:rPr>
              <w:t>所有者权益：</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4462" w:type="dxa"/>
            <w:vAlign w:val="center"/>
          </w:tcPr>
          <w:p w:rsidR="003E1AB8" w:rsidRPr="003971A1" w:rsidRDefault="003E1AB8" w:rsidP="003971A1">
            <w:pPr>
              <w:spacing w:before="29" w:line="288" w:lineRule="auto"/>
              <w:jc w:val="right"/>
              <w:rPr>
                <w:color w:val="000000"/>
                <w:sz w:val="24"/>
              </w:rPr>
            </w:pPr>
          </w:p>
        </w:tc>
      </w:tr>
      <w:tr w:rsidR="0003001B" w:rsidRPr="008B2C7A" w:rsidTr="0003001B">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实收基金</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r>
              <w:t>7.4.7.9</w:t>
            </w:r>
          </w:p>
        </w:tc>
        <w:tc>
          <w:tcPr>
            <w:tcW w:w="4462" w:type="dxa"/>
            <w:vAlign w:val="center"/>
          </w:tcPr>
          <w:p w:rsidR="003E1AB8" w:rsidRPr="003971A1" w:rsidRDefault="003E1AB8" w:rsidP="003971A1">
            <w:pPr>
              <w:spacing w:before="29" w:line="288" w:lineRule="auto"/>
              <w:jc w:val="right"/>
              <w:rPr>
                <w:color w:val="000000"/>
                <w:sz w:val="24"/>
              </w:rPr>
            </w:pPr>
            <w:r w:rsidRPr="003971A1">
              <w:rPr>
                <w:color w:val="000000"/>
                <w:sz w:val="24"/>
              </w:rPr>
              <w:t>66,952,741.93</w:t>
            </w:r>
          </w:p>
        </w:tc>
      </w:tr>
      <w:tr w:rsidR="0003001B" w:rsidRPr="008B2C7A" w:rsidTr="0003001B">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lastRenderedPageBreak/>
              <w:t>未分配利润</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r>
              <w:t>7.4.7.10</w:t>
            </w:r>
          </w:p>
        </w:tc>
        <w:tc>
          <w:tcPr>
            <w:tcW w:w="4462" w:type="dxa"/>
            <w:vAlign w:val="center"/>
          </w:tcPr>
          <w:p w:rsidR="003E1AB8" w:rsidRPr="003971A1" w:rsidRDefault="003E1AB8" w:rsidP="003971A1">
            <w:pPr>
              <w:spacing w:before="29" w:line="288" w:lineRule="auto"/>
              <w:jc w:val="right"/>
              <w:rPr>
                <w:color w:val="000000"/>
                <w:sz w:val="24"/>
              </w:rPr>
            </w:pPr>
            <w:r w:rsidRPr="003971A1">
              <w:rPr>
                <w:color w:val="000000"/>
                <w:sz w:val="24"/>
              </w:rPr>
              <w:t>1,930,125.16</w:t>
            </w:r>
          </w:p>
        </w:tc>
      </w:tr>
      <w:tr w:rsidR="0003001B" w:rsidRPr="008B2C7A" w:rsidTr="0003001B">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所有者权益合计</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4462" w:type="dxa"/>
            <w:vAlign w:val="center"/>
          </w:tcPr>
          <w:p w:rsidR="003E1AB8" w:rsidRPr="003971A1" w:rsidRDefault="003E1AB8" w:rsidP="003971A1">
            <w:pPr>
              <w:spacing w:before="29" w:line="288" w:lineRule="auto"/>
              <w:jc w:val="right"/>
              <w:rPr>
                <w:color w:val="000000"/>
                <w:sz w:val="24"/>
              </w:rPr>
            </w:pPr>
            <w:r w:rsidRPr="003971A1">
              <w:rPr>
                <w:color w:val="000000"/>
                <w:sz w:val="24"/>
              </w:rPr>
              <w:t>68,882,867.09</w:t>
            </w:r>
          </w:p>
        </w:tc>
      </w:tr>
      <w:tr w:rsidR="0003001B" w:rsidRPr="008B2C7A" w:rsidTr="0003001B">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负债和所有者权益总计</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4462" w:type="dxa"/>
            <w:vAlign w:val="center"/>
          </w:tcPr>
          <w:p w:rsidR="003E1AB8" w:rsidRPr="003971A1" w:rsidRDefault="003E1AB8" w:rsidP="003971A1">
            <w:pPr>
              <w:spacing w:before="29" w:line="288" w:lineRule="auto"/>
              <w:jc w:val="right"/>
              <w:rPr>
                <w:color w:val="000000"/>
                <w:sz w:val="24"/>
              </w:rPr>
            </w:pPr>
            <w:r w:rsidRPr="003971A1">
              <w:rPr>
                <w:color w:val="000000"/>
                <w:sz w:val="24"/>
              </w:rPr>
              <w:t>72,799,656.36</w:t>
            </w:r>
          </w:p>
        </w:tc>
      </w:tr>
    </w:tbl>
    <w:p w:rsidR="0003001B" w:rsidRDefault="006A0872" w:rsidP="0003001B">
      <w:pPr>
        <w:tabs>
          <w:tab w:val="left" w:pos="426"/>
        </w:tabs>
        <w:spacing w:before="29" w:line="288" w:lineRule="auto"/>
        <w:jc w:val="left"/>
        <w:rPr>
          <w:kern w:val="0"/>
          <w:sz w:val="24"/>
        </w:rPr>
      </w:pPr>
      <w:r>
        <w:rPr>
          <w:rFonts w:hint="eastAsia"/>
          <w:kern w:val="0"/>
          <w:sz w:val="24"/>
        </w:rPr>
        <w:t>注：</w:t>
      </w:r>
      <w:r w:rsidR="0003001B">
        <w:rPr>
          <w:kern w:val="0"/>
          <w:sz w:val="24"/>
        </w:rPr>
        <w:t>1</w:t>
      </w:r>
      <w:r w:rsidR="0003001B">
        <w:rPr>
          <w:kern w:val="0"/>
          <w:sz w:val="24"/>
        </w:rPr>
        <w:t>、报告截止日</w:t>
      </w:r>
      <w:r w:rsidR="0003001B">
        <w:rPr>
          <w:kern w:val="0"/>
          <w:sz w:val="24"/>
        </w:rPr>
        <w:t>2017</w:t>
      </w:r>
      <w:r w:rsidR="0003001B">
        <w:rPr>
          <w:kern w:val="0"/>
          <w:sz w:val="24"/>
        </w:rPr>
        <w:t>年</w:t>
      </w:r>
      <w:r w:rsidR="0003001B">
        <w:rPr>
          <w:kern w:val="0"/>
          <w:sz w:val="24"/>
        </w:rPr>
        <w:t>12</w:t>
      </w:r>
      <w:r w:rsidR="0003001B">
        <w:rPr>
          <w:kern w:val="0"/>
          <w:sz w:val="24"/>
        </w:rPr>
        <w:t>月</w:t>
      </w:r>
      <w:r w:rsidR="0003001B">
        <w:rPr>
          <w:kern w:val="0"/>
          <w:sz w:val="24"/>
        </w:rPr>
        <w:t>31</w:t>
      </w:r>
      <w:r w:rsidR="0003001B">
        <w:rPr>
          <w:kern w:val="0"/>
          <w:sz w:val="24"/>
        </w:rPr>
        <w:t>日，</w:t>
      </w:r>
      <w:r w:rsidR="0003001B">
        <w:rPr>
          <w:kern w:val="0"/>
          <w:sz w:val="24"/>
        </w:rPr>
        <w:t>A</w:t>
      </w:r>
      <w:r w:rsidR="0003001B">
        <w:rPr>
          <w:kern w:val="0"/>
          <w:sz w:val="24"/>
        </w:rPr>
        <w:t>类基金份额净值</w:t>
      </w:r>
      <w:r w:rsidR="0003001B">
        <w:rPr>
          <w:kern w:val="0"/>
          <w:sz w:val="24"/>
        </w:rPr>
        <w:t>1.029</w:t>
      </w:r>
      <w:r w:rsidR="0003001B">
        <w:rPr>
          <w:kern w:val="0"/>
          <w:sz w:val="24"/>
        </w:rPr>
        <w:t>元，</w:t>
      </w:r>
      <w:r w:rsidR="0003001B">
        <w:rPr>
          <w:kern w:val="0"/>
          <w:sz w:val="24"/>
        </w:rPr>
        <w:t>C</w:t>
      </w:r>
      <w:r w:rsidR="0003001B">
        <w:rPr>
          <w:kern w:val="0"/>
          <w:sz w:val="24"/>
        </w:rPr>
        <w:t>类基金份额净值</w:t>
      </w:r>
      <w:r w:rsidR="0003001B">
        <w:rPr>
          <w:kern w:val="0"/>
          <w:sz w:val="24"/>
        </w:rPr>
        <w:t>1.027</w:t>
      </w:r>
      <w:r w:rsidR="0003001B">
        <w:rPr>
          <w:kern w:val="0"/>
          <w:sz w:val="24"/>
        </w:rPr>
        <w:t>元，基金份额总额</w:t>
      </w:r>
      <w:r w:rsidR="0003001B">
        <w:rPr>
          <w:kern w:val="0"/>
          <w:sz w:val="24"/>
        </w:rPr>
        <w:t>66,952,741.93</w:t>
      </w:r>
      <w:r w:rsidR="0003001B">
        <w:rPr>
          <w:kern w:val="0"/>
          <w:sz w:val="24"/>
        </w:rPr>
        <w:t>份，其中</w:t>
      </w:r>
      <w:r w:rsidR="0003001B">
        <w:rPr>
          <w:kern w:val="0"/>
          <w:sz w:val="24"/>
        </w:rPr>
        <w:t>A</w:t>
      </w:r>
      <w:r w:rsidR="0003001B">
        <w:rPr>
          <w:kern w:val="0"/>
          <w:sz w:val="24"/>
        </w:rPr>
        <w:t>类基金份额</w:t>
      </w:r>
      <w:r w:rsidR="0003001B">
        <w:rPr>
          <w:kern w:val="0"/>
          <w:sz w:val="24"/>
        </w:rPr>
        <w:t>66,273,590.86</w:t>
      </w:r>
      <w:r w:rsidR="0003001B">
        <w:rPr>
          <w:kern w:val="0"/>
          <w:sz w:val="24"/>
        </w:rPr>
        <w:t>份，</w:t>
      </w:r>
      <w:r w:rsidR="0003001B">
        <w:rPr>
          <w:kern w:val="0"/>
          <w:sz w:val="24"/>
        </w:rPr>
        <w:t>C</w:t>
      </w:r>
      <w:r w:rsidR="0003001B">
        <w:rPr>
          <w:kern w:val="0"/>
          <w:sz w:val="24"/>
        </w:rPr>
        <w:t>类基金份额</w:t>
      </w:r>
      <w:r w:rsidR="0003001B">
        <w:rPr>
          <w:kern w:val="0"/>
          <w:sz w:val="24"/>
        </w:rPr>
        <w:t>679,151.07</w:t>
      </w:r>
      <w:r w:rsidR="0003001B">
        <w:rPr>
          <w:kern w:val="0"/>
          <w:sz w:val="24"/>
        </w:rPr>
        <w:t>份。</w:t>
      </w:r>
    </w:p>
    <w:p w:rsidR="001A59F9" w:rsidRDefault="001A59F9" w:rsidP="00E25C2A">
      <w:pPr>
        <w:tabs>
          <w:tab w:val="left" w:pos="426"/>
        </w:tabs>
        <w:spacing w:before="29" w:line="288" w:lineRule="auto"/>
        <w:jc w:val="left"/>
        <w:rPr>
          <w:kern w:val="0"/>
          <w:sz w:val="24"/>
        </w:rPr>
      </w:pPr>
      <w:r w:rsidRPr="00E25C2A">
        <w:rPr>
          <w:kern w:val="0"/>
          <w:sz w:val="24"/>
        </w:rPr>
        <w:t>2</w:t>
      </w:r>
      <w:r w:rsidRPr="00E25C2A">
        <w:rPr>
          <w:kern w:val="0"/>
          <w:sz w:val="24"/>
        </w:rPr>
        <w:t>、本财务报表的实际编制期间为</w:t>
      </w:r>
      <w:r w:rsidRPr="00E25C2A">
        <w:rPr>
          <w:kern w:val="0"/>
          <w:sz w:val="24"/>
        </w:rPr>
        <w:t>2017</w:t>
      </w:r>
      <w:r w:rsidRPr="00E25C2A">
        <w:rPr>
          <w:kern w:val="0"/>
          <w:sz w:val="24"/>
        </w:rPr>
        <w:t>年</w:t>
      </w:r>
      <w:r w:rsidRPr="00E25C2A">
        <w:rPr>
          <w:kern w:val="0"/>
          <w:sz w:val="24"/>
        </w:rPr>
        <w:t>6</w:t>
      </w:r>
      <w:r w:rsidRPr="00E25C2A">
        <w:rPr>
          <w:kern w:val="0"/>
          <w:sz w:val="24"/>
        </w:rPr>
        <w:t>月</w:t>
      </w:r>
      <w:r w:rsidRPr="00E25C2A">
        <w:rPr>
          <w:kern w:val="0"/>
          <w:sz w:val="24"/>
        </w:rPr>
        <w:t>2</w:t>
      </w:r>
      <w:r w:rsidRPr="00E25C2A">
        <w:rPr>
          <w:kern w:val="0"/>
          <w:sz w:val="24"/>
        </w:rPr>
        <w:t>日</w:t>
      </w:r>
      <w:r w:rsidRPr="00E25C2A">
        <w:rPr>
          <w:kern w:val="0"/>
          <w:sz w:val="24"/>
        </w:rPr>
        <w:t>(</w:t>
      </w:r>
      <w:r w:rsidRPr="00E25C2A">
        <w:rPr>
          <w:kern w:val="0"/>
          <w:sz w:val="24"/>
        </w:rPr>
        <w:t>基金合同生效日</w:t>
      </w:r>
      <w:r w:rsidRPr="00E25C2A">
        <w:rPr>
          <w:kern w:val="0"/>
          <w:sz w:val="24"/>
        </w:rPr>
        <w:t>)</w:t>
      </w:r>
      <w:r w:rsidRPr="00E25C2A">
        <w:rPr>
          <w:kern w:val="0"/>
          <w:sz w:val="24"/>
        </w:rPr>
        <w:t>至</w:t>
      </w:r>
      <w:r w:rsidRPr="00E25C2A">
        <w:rPr>
          <w:kern w:val="0"/>
          <w:sz w:val="24"/>
        </w:rPr>
        <w:t>2017</w:t>
      </w:r>
      <w:r w:rsidRPr="00E25C2A">
        <w:rPr>
          <w:kern w:val="0"/>
          <w:sz w:val="24"/>
        </w:rPr>
        <w:t>年</w:t>
      </w:r>
      <w:r w:rsidRPr="00E25C2A">
        <w:rPr>
          <w:kern w:val="0"/>
          <w:sz w:val="24"/>
        </w:rPr>
        <w:t>12</w:t>
      </w:r>
      <w:r w:rsidRPr="00E25C2A">
        <w:rPr>
          <w:kern w:val="0"/>
          <w:sz w:val="24"/>
        </w:rPr>
        <w:t>月</w:t>
      </w:r>
      <w:r w:rsidRPr="00E25C2A">
        <w:rPr>
          <w:kern w:val="0"/>
          <w:sz w:val="24"/>
        </w:rPr>
        <w:t>31</w:t>
      </w:r>
      <w:r w:rsidRPr="00E25C2A">
        <w:rPr>
          <w:kern w:val="0"/>
          <w:sz w:val="24"/>
        </w:rPr>
        <w:t>日止期间。</w:t>
      </w:r>
    </w:p>
    <w:p w:rsidR="001A59F9" w:rsidRDefault="00751430" w:rsidP="00310584">
      <w:pPr>
        <w:tabs>
          <w:tab w:val="left" w:pos="426"/>
        </w:tabs>
        <w:spacing w:before="29" w:line="288" w:lineRule="auto"/>
        <w:jc w:val="left"/>
        <w:rPr>
          <w:kern w:val="0"/>
          <w:sz w:val="24"/>
        </w:rPr>
      </w:pPr>
      <w:r>
        <w:rPr>
          <w:rFonts w:hint="eastAsia"/>
          <w:kern w:val="0"/>
          <w:sz w:val="24"/>
        </w:rPr>
        <w:t xml:space="preserve">    </w:t>
      </w:r>
      <w:r w:rsidRPr="00F3632F">
        <w:rPr>
          <w:kern w:val="0"/>
          <w:sz w:val="24"/>
        </w:rPr>
        <w:t>2</w:t>
      </w:r>
      <w:r w:rsidRPr="00F3632F">
        <w:rPr>
          <w:rFonts w:hint="eastAsia"/>
          <w:kern w:val="0"/>
          <w:sz w:val="24"/>
        </w:rPr>
        <w:t>、本摘要中资产负债表和利润表所列附注号为年度报告正文中对应的附注号，投资者欲了解相应附注的内容，应阅读登载于基金管理人网站的年度报告正文。</w:t>
      </w:r>
    </w:p>
    <w:p w:rsidR="00751430" w:rsidRPr="00220D27" w:rsidRDefault="00751430" w:rsidP="00310584">
      <w:pPr>
        <w:tabs>
          <w:tab w:val="left" w:pos="426"/>
        </w:tabs>
        <w:spacing w:before="29" w:line="288" w:lineRule="auto"/>
        <w:jc w:val="left"/>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55" w:name="_Toc225498269"/>
      <w:bookmarkStart w:id="56" w:name="_Toc361324874"/>
      <w:r w:rsidRPr="00C2179A">
        <w:rPr>
          <w:rFonts w:ascii="Times New Roman" w:hAnsi="Times New Roman"/>
          <w:kern w:val="0"/>
          <w:szCs w:val="24"/>
        </w:rPr>
        <w:t xml:space="preserve">7.2 </w:t>
      </w:r>
      <w:r w:rsidRPr="00C2179A">
        <w:rPr>
          <w:rFonts w:ascii="Times New Roman" w:hAnsi="Times New Roman" w:hint="eastAsia"/>
          <w:kern w:val="0"/>
          <w:szCs w:val="24"/>
        </w:rPr>
        <w:t>利润表</w:t>
      </w:r>
      <w:bookmarkEnd w:id="55"/>
      <w:bookmarkEnd w:id="56"/>
    </w:p>
    <w:p w:rsidR="001A59F9" w:rsidRPr="00D73BCD" w:rsidRDefault="001A59F9" w:rsidP="00D73BCD">
      <w:pPr>
        <w:spacing w:before="29" w:line="288" w:lineRule="auto"/>
        <w:rPr>
          <w:color w:val="000000"/>
          <w:sz w:val="24"/>
        </w:rPr>
      </w:pPr>
      <w:r w:rsidRPr="00D73BCD">
        <w:rPr>
          <w:rFonts w:hint="eastAsia"/>
          <w:color w:val="000000"/>
          <w:sz w:val="24"/>
        </w:rPr>
        <w:t>会计主体：</w:t>
      </w:r>
      <w:r w:rsidRPr="00D73BCD">
        <w:rPr>
          <w:color w:val="000000"/>
          <w:sz w:val="24"/>
        </w:rPr>
        <w:t>交银施罗德增利增强债券型证券投资基金</w:t>
      </w:r>
    </w:p>
    <w:p w:rsidR="001A59F9" w:rsidRPr="00D73BCD" w:rsidRDefault="001A59F9" w:rsidP="00D73BCD">
      <w:pPr>
        <w:spacing w:before="29" w:line="288" w:lineRule="auto"/>
        <w:rPr>
          <w:color w:val="000000"/>
          <w:sz w:val="24"/>
        </w:rPr>
      </w:pPr>
      <w:r w:rsidRPr="00D73BCD">
        <w:rPr>
          <w:rFonts w:hint="eastAsia"/>
          <w:color w:val="000000"/>
          <w:sz w:val="24"/>
        </w:rPr>
        <w:t>本报告期：</w:t>
      </w:r>
      <w:r w:rsidR="00F64FAD" w:rsidRPr="00D73BCD">
        <w:rPr>
          <w:color w:val="000000"/>
          <w:sz w:val="24"/>
        </w:rPr>
        <w:t>2017</w:t>
      </w:r>
      <w:r w:rsidR="00F64FAD" w:rsidRPr="00D73BCD">
        <w:rPr>
          <w:color w:val="000000"/>
          <w:sz w:val="24"/>
        </w:rPr>
        <w:t>年</w:t>
      </w:r>
      <w:r w:rsidR="00F64FAD" w:rsidRPr="00D73BCD">
        <w:rPr>
          <w:color w:val="000000"/>
          <w:sz w:val="24"/>
        </w:rPr>
        <w:t>6</w:t>
      </w:r>
      <w:r w:rsidR="00F64FAD" w:rsidRPr="00D73BCD">
        <w:rPr>
          <w:color w:val="000000"/>
          <w:sz w:val="24"/>
        </w:rPr>
        <w:t>月</w:t>
      </w:r>
      <w:r w:rsidR="00F64FAD" w:rsidRPr="00D73BCD">
        <w:rPr>
          <w:color w:val="000000"/>
          <w:sz w:val="24"/>
        </w:rPr>
        <w:t>2</w:t>
      </w:r>
      <w:r w:rsidR="00F64FAD" w:rsidRPr="00D73BCD">
        <w:rPr>
          <w:color w:val="000000"/>
          <w:sz w:val="24"/>
        </w:rPr>
        <w:t>日（基金合同生效日）</w:t>
      </w:r>
      <w:r w:rsidRPr="00D73BCD">
        <w:rPr>
          <w:rFonts w:hint="eastAsia"/>
          <w:color w:val="000000"/>
          <w:sz w:val="24"/>
        </w:rPr>
        <w:t>至</w:t>
      </w:r>
      <w:r w:rsidR="00F64FAD" w:rsidRPr="00D73BCD">
        <w:rPr>
          <w:color w:val="000000"/>
          <w:sz w:val="24"/>
        </w:rPr>
        <w:t>2017</w:t>
      </w:r>
      <w:r w:rsidR="00F64FAD" w:rsidRPr="00D73BCD">
        <w:rPr>
          <w:color w:val="000000"/>
          <w:sz w:val="24"/>
        </w:rPr>
        <w:t>年</w:t>
      </w:r>
      <w:r w:rsidR="00F64FAD" w:rsidRPr="00D73BCD">
        <w:rPr>
          <w:color w:val="000000"/>
          <w:sz w:val="24"/>
        </w:rPr>
        <w:t>12</w:t>
      </w:r>
      <w:r w:rsidR="00F64FAD" w:rsidRPr="00D73BCD">
        <w:rPr>
          <w:color w:val="000000"/>
          <w:sz w:val="24"/>
        </w:rPr>
        <w:t>月</w:t>
      </w:r>
      <w:r w:rsidR="00F64FAD" w:rsidRPr="00D73BCD">
        <w:rPr>
          <w:color w:val="000000"/>
          <w:sz w:val="24"/>
        </w:rPr>
        <w:t>31</w:t>
      </w:r>
      <w:r w:rsidR="00F64FAD" w:rsidRPr="00D73BCD">
        <w:rPr>
          <w:color w:val="000000"/>
          <w:sz w:val="24"/>
        </w:rPr>
        <w:t>日</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901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44"/>
        <w:gridCol w:w="992"/>
        <w:gridCol w:w="4475"/>
      </w:tblGrid>
      <w:tr w:rsidR="0003001B" w:rsidRPr="008B2C7A" w:rsidTr="0003001B">
        <w:tc>
          <w:tcPr>
            <w:tcW w:w="3544" w:type="dxa"/>
            <w:vAlign w:val="center"/>
          </w:tcPr>
          <w:p w:rsidR="009D7094" w:rsidRPr="00D73BCD" w:rsidRDefault="009D7094" w:rsidP="00D73BCD">
            <w:pPr>
              <w:pStyle w:val="af6"/>
              <w:spacing w:before="29" w:beforeAutospacing="0" w:line="288" w:lineRule="auto"/>
              <w:jc w:val="center"/>
              <w:rPr>
                <w:rFonts w:ascii="Times New Roman" w:hAnsi="Times New Roman"/>
                <w:b/>
                <w:color w:val="000000"/>
              </w:rPr>
            </w:pPr>
            <w:r w:rsidRPr="00D73BCD">
              <w:rPr>
                <w:rFonts w:ascii="Times New Roman" w:hAnsi="Times New Roman" w:hint="eastAsia"/>
                <w:b/>
                <w:color w:val="000000"/>
              </w:rPr>
              <w:t>项目</w:t>
            </w:r>
          </w:p>
        </w:tc>
        <w:tc>
          <w:tcPr>
            <w:tcW w:w="992" w:type="dxa"/>
            <w:vAlign w:val="center"/>
          </w:tcPr>
          <w:p w:rsidR="009D7094" w:rsidRPr="00D73BCD" w:rsidRDefault="001B1B17" w:rsidP="00D73BCD">
            <w:pPr>
              <w:pStyle w:val="af6"/>
              <w:spacing w:before="29" w:beforeAutospacing="0" w:line="288" w:lineRule="auto"/>
              <w:jc w:val="center"/>
              <w:rPr>
                <w:rFonts w:ascii="Times New Roman" w:hAnsi="Times New Roman"/>
                <w:b/>
                <w:color w:val="000000"/>
              </w:rPr>
            </w:pPr>
            <w:r w:rsidRPr="00F3632F">
              <w:rPr>
                <w:rFonts w:ascii="Times New Roman" w:hAnsi="Times New Roman"/>
                <w:b/>
                <w:color w:val="000000"/>
              </w:rPr>
              <w:t>附注号</w:t>
            </w:r>
          </w:p>
        </w:tc>
        <w:tc>
          <w:tcPr>
            <w:tcW w:w="4475" w:type="dxa"/>
            <w:vAlign w:val="center"/>
          </w:tcPr>
          <w:p w:rsidR="009D7094" w:rsidRPr="00D73BCD" w:rsidRDefault="009D7094" w:rsidP="00D73BCD">
            <w:pPr>
              <w:pStyle w:val="af6"/>
              <w:spacing w:before="29" w:beforeAutospacing="0" w:after="0" w:afterAutospacing="0" w:line="288" w:lineRule="auto"/>
              <w:jc w:val="center"/>
              <w:rPr>
                <w:rFonts w:ascii="Times New Roman" w:hAnsi="Times New Roman"/>
                <w:b/>
                <w:color w:val="000000"/>
              </w:rPr>
            </w:pPr>
            <w:r w:rsidRPr="00D73BCD">
              <w:rPr>
                <w:rFonts w:ascii="Times New Roman" w:hAnsi="Times New Roman" w:hint="eastAsia"/>
                <w:b/>
                <w:color w:val="000000"/>
              </w:rPr>
              <w:t>本期</w:t>
            </w:r>
          </w:p>
          <w:p w:rsidR="009D7094" w:rsidRPr="00D73BCD" w:rsidRDefault="009D7094" w:rsidP="00D73BCD">
            <w:pPr>
              <w:pStyle w:val="af6"/>
              <w:spacing w:before="29" w:beforeAutospacing="0" w:after="0" w:afterAutospacing="0" w:line="288" w:lineRule="auto"/>
              <w:jc w:val="center"/>
              <w:rPr>
                <w:rFonts w:ascii="Times New Roman" w:hAnsi="Times New Roman"/>
                <w:b/>
                <w:color w:val="000000"/>
              </w:rPr>
            </w:pPr>
            <w:r w:rsidRPr="00D73BCD">
              <w:rPr>
                <w:rFonts w:ascii="Times New Roman" w:hAnsi="Times New Roman"/>
                <w:b/>
                <w:color w:val="000000"/>
              </w:rPr>
              <w:t>2017</w:t>
            </w:r>
            <w:r w:rsidRPr="00D73BCD">
              <w:rPr>
                <w:rFonts w:ascii="Times New Roman" w:hAnsi="Times New Roman"/>
                <w:b/>
                <w:color w:val="000000"/>
              </w:rPr>
              <w:t>年</w:t>
            </w:r>
            <w:r w:rsidRPr="00D73BCD">
              <w:rPr>
                <w:rFonts w:ascii="Times New Roman" w:hAnsi="Times New Roman"/>
                <w:b/>
                <w:color w:val="000000"/>
              </w:rPr>
              <w:t>6</w:t>
            </w:r>
            <w:r w:rsidRPr="00D73BCD">
              <w:rPr>
                <w:rFonts w:ascii="Times New Roman" w:hAnsi="Times New Roman"/>
                <w:b/>
                <w:color w:val="000000"/>
              </w:rPr>
              <w:t>月</w:t>
            </w:r>
            <w:r w:rsidRPr="00D73BCD">
              <w:rPr>
                <w:rFonts w:ascii="Times New Roman" w:hAnsi="Times New Roman"/>
                <w:b/>
                <w:color w:val="000000"/>
              </w:rPr>
              <w:t>2</w:t>
            </w:r>
            <w:r w:rsidRPr="00D73BCD">
              <w:rPr>
                <w:rFonts w:ascii="Times New Roman" w:hAnsi="Times New Roman"/>
                <w:b/>
                <w:color w:val="000000"/>
              </w:rPr>
              <w:t>日（基金合同生效日）</w:t>
            </w:r>
            <w:r w:rsidRPr="00D73BCD">
              <w:rPr>
                <w:rFonts w:ascii="Times New Roman" w:hAnsi="Times New Roman" w:hint="eastAsia"/>
                <w:b/>
                <w:color w:val="000000"/>
              </w:rPr>
              <w:t>至</w:t>
            </w:r>
            <w:r w:rsidRPr="00D73BCD">
              <w:rPr>
                <w:rFonts w:ascii="Times New Roman" w:hAnsi="Times New Roman"/>
                <w:b/>
                <w:color w:val="000000"/>
              </w:rPr>
              <w:t>2017</w:t>
            </w:r>
            <w:r w:rsidRPr="00D73BCD">
              <w:rPr>
                <w:rFonts w:ascii="Times New Roman" w:hAnsi="Times New Roman"/>
                <w:b/>
                <w:color w:val="000000"/>
              </w:rPr>
              <w:t>年</w:t>
            </w:r>
            <w:r w:rsidRPr="00D73BCD">
              <w:rPr>
                <w:rFonts w:ascii="Times New Roman" w:hAnsi="Times New Roman"/>
                <w:b/>
                <w:color w:val="000000"/>
              </w:rPr>
              <w:t>12</w:t>
            </w:r>
            <w:r w:rsidRPr="00D73BCD">
              <w:rPr>
                <w:rFonts w:ascii="Times New Roman" w:hAnsi="Times New Roman"/>
                <w:b/>
                <w:color w:val="000000"/>
              </w:rPr>
              <w:t>月</w:t>
            </w:r>
            <w:r w:rsidRPr="00D73BCD">
              <w:rPr>
                <w:rFonts w:ascii="Times New Roman" w:hAnsi="Times New Roman"/>
                <w:b/>
                <w:color w:val="000000"/>
              </w:rPr>
              <w:t>31</w:t>
            </w:r>
            <w:r w:rsidRPr="00D73BCD">
              <w:rPr>
                <w:rFonts w:ascii="Times New Roman" w:hAnsi="Times New Roman"/>
                <w:b/>
                <w:color w:val="000000"/>
              </w:rPr>
              <w:t>日</w:t>
            </w:r>
          </w:p>
        </w:tc>
      </w:tr>
      <w:tr w:rsidR="0003001B" w:rsidRPr="008B2C7A" w:rsidTr="0003001B">
        <w:tc>
          <w:tcPr>
            <w:tcW w:w="3544" w:type="dxa"/>
            <w:vAlign w:val="center"/>
          </w:tcPr>
          <w:p w:rsidR="009D7094" w:rsidRPr="001E4298" w:rsidRDefault="009D7094" w:rsidP="001E4298">
            <w:pPr>
              <w:spacing w:before="29" w:line="288" w:lineRule="auto"/>
              <w:rPr>
                <w:b/>
                <w:color w:val="000000"/>
                <w:sz w:val="24"/>
              </w:rPr>
            </w:pPr>
            <w:r w:rsidRPr="001E4298">
              <w:rPr>
                <w:rFonts w:hint="eastAsia"/>
                <w:b/>
                <w:color w:val="000000"/>
                <w:sz w:val="24"/>
              </w:rPr>
              <w:t>一、收入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4475" w:type="dxa"/>
            <w:vAlign w:val="center"/>
          </w:tcPr>
          <w:p w:rsidR="009D7094" w:rsidRPr="001E4298" w:rsidRDefault="009D7094" w:rsidP="001E4298">
            <w:pPr>
              <w:spacing w:before="29" w:line="288" w:lineRule="auto"/>
              <w:jc w:val="right"/>
              <w:rPr>
                <w:b/>
                <w:color w:val="000000"/>
                <w:sz w:val="24"/>
              </w:rPr>
            </w:pPr>
            <w:r w:rsidRPr="001E4298">
              <w:rPr>
                <w:b/>
                <w:color w:val="000000"/>
                <w:sz w:val="24"/>
              </w:rPr>
              <w:t>3,853,289.30</w:t>
            </w:r>
          </w:p>
        </w:tc>
      </w:tr>
      <w:tr w:rsidR="0003001B" w:rsidRPr="008B2C7A" w:rsidTr="0003001B">
        <w:tc>
          <w:tcPr>
            <w:tcW w:w="3544" w:type="dxa"/>
            <w:vAlign w:val="center"/>
          </w:tcPr>
          <w:p w:rsidR="009D7094" w:rsidRPr="00F73D78" w:rsidRDefault="009D7094" w:rsidP="00F73D78">
            <w:pPr>
              <w:spacing w:before="29" w:line="288" w:lineRule="auto"/>
              <w:rPr>
                <w:color w:val="000000"/>
                <w:sz w:val="24"/>
              </w:rPr>
            </w:pPr>
            <w:r w:rsidRPr="00F73D78">
              <w:rPr>
                <w:color w:val="000000"/>
                <w:sz w:val="24"/>
              </w:rPr>
              <w:t>1.</w:t>
            </w:r>
            <w:r w:rsidRPr="00F73D78">
              <w:rPr>
                <w:rFonts w:hint="eastAsia"/>
                <w:color w:val="000000"/>
                <w:sz w:val="24"/>
              </w:rPr>
              <w:t>利息收入</w:t>
            </w:r>
          </w:p>
        </w:tc>
        <w:tc>
          <w:tcPr>
            <w:tcW w:w="992" w:type="dxa"/>
            <w:vAlign w:val="center"/>
          </w:tcPr>
          <w:p w:rsidR="009D7094" w:rsidRPr="00F73D78" w:rsidRDefault="009D7094" w:rsidP="00E1424F">
            <w:pPr>
              <w:widowControl/>
              <w:autoSpaceDE w:val="0"/>
              <w:autoSpaceDN w:val="0"/>
              <w:ind w:right="-15"/>
              <w:jc w:val="center"/>
              <w:textAlignment w:val="bottom"/>
              <w:rPr>
                <w:color w:val="000000"/>
                <w:sz w:val="24"/>
              </w:rPr>
            </w:pPr>
          </w:p>
        </w:tc>
        <w:tc>
          <w:tcPr>
            <w:tcW w:w="4475" w:type="dxa"/>
            <w:vAlign w:val="center"/>
          </w:tcPr>
          <w:p w:rsidR="009D7094" w:rsidRPr="003971A1" w:rsidRDefault="009D7094" w:rsidP="003971A1">
            <w:pPr>
              <w:spacing w:before="29" w:line="288" w:lineRule="auto"/>
              <w:jc w:val="right"/>
              <w:rPr>
                <w:color w:val="000000"/>
                <w:sz w:val="24"/>
              </w:rPr>
            </w:pPr>
            <w:r w:rsidRPr="003971A1">
              <w:rPr>
                <w:color w:val="000000"/>
                <w:sz w:val="24"/>
              </w:rPr>
              <w:t>2,478,617.78</w:t>
            </w:r>
          </w:p>
        </w:tc>
      </w:tr>
      <w:tr w:rsidR="0003001B" w:rsidRPr="008B2C7A" w:rsidTr="0003001B">
        <w:tc>
          <w:tcPr>
            <w:tcW w:w="3544" w:type="dxa"/>
            <w:vAlign w:val="center"/>
          </w:tcPr>
          <w:p w:rsidR="009D7094" w:rsidRPr="00F73D78" w:rsidRDefault="009D7094" w:rsidP="00F73D78">
            <w:pPr>
              <w:spacing w:before="29" w:line="288" w:lineRule="auto"/>
              <w:rPr>
                <w:color w:val="000000"/>
                <w:sz w:val="24"/>
              </w:rPr>
            </w:pPr>
            <w:r w:rsidRPr="00F73D78">
              <w:rPr>
                <w:rFonts w:hint="eastAsia"/>
                <w:color w:val="000000"/>
                <w:sz w:val="24"/>
              </w:rPr>
              <w:t>其中：存款利息收入</w:t>
            </w:r>
          </w:p>
        </w:tc>
        <w:tc>
          <w:tcPr>
            <w:tcW w:w="992" w:type="dxa"/>
            <w:vAlign w:val="center"/>
          </w:tcPr>
          <w:p w:rsidR="009D7094" w:rsidRPr="00F73D78" w:rsidRDefault="009D7094" w:rsidP="00E1424F">
            <w:pPr>
              <w:widowControl/>
              <w:autoSpaceDE w:val="0"/>
              <w:autoSpaceDN w:val="0"/>
              <w:ind w:right="-15"/>
              <w:jc w:val="center"/>
              <w:textAlignment w:val="bottom"/>
              <w:rPr>
                <w:color w:val="000000"/>
                <w:sz w:val="24"/>
              </w:rPr>
            </w:pPr>
            <w:r>
              <w:t>7.4.7.11</w:t>
            </w:r>
          </w:p>
        </w:tc>
        <w:tc>
          <w:tcPr>
            <w:tcW w:w="4475" w:type="dxa"/>
            <w:vAlign w:val="center"/>
          </w:tcPr>
          <w:p w:rsidR="009D7094" w:rsidRPr="003971A1" w:rsidRDefault="009D7094" w:rsidP="003971A1">
            <w:pPr>
              <w:spacing w:before="29" w:line="288" w:lineRule="auto"/>
              <w:jc w:val="right"/>
              <w:rPr>
                <w:color w:val="000000"/>
                <w:sz w:val="24"/>
              </w:rPr>
            </w:pPr>
            <w:r w:rsidRPr="003971A1">
              <w:rPr>
                <w:color w:val="000000"/>
                <w:sz w:val="24"/>
              </w:rPr>
              <w:t>63,717.96</w:t>
            </w:r>
          </w:p>
        </w:tc>
      </w:tr>
      <w:tr w:rsidR="0003001B" w:rsidRPr="008B2C7A" w:rsidTr="0003001B">
        <w:tc>
          <w:tcPr>
            <w:tcW w:w="3544" w:type="dxa"/>
            <w:vAlign w:val="center"/>
          </w:tcPr>
          <w:p w:rsidR="009D7094" w:rsidRPr="005128E2" w:rsidRDefault="009D7094" w:rsidP="005128E2">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债券利息收入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4475" w:type="dxa"/>
            <w:vAlign w:val="center"/>
          </w:tcPr>
          <w:p w:rsidR="009D7094" w:rsidRPr="003971A1" w:rsidRDefault="009D7094" w:rsidP="003971A1">
            <w:pPr>
              <w:spacing w:before="29" w:line="288" w:lineRule="auto"/>
              <w:jc w:val="right"/>
              <w:rPr>
                <w:color w:val="000000"/>
                <w:sz w:val="24"/>
              </w:rPr>
            </w:pPr>
            <w:r w:rsidRPr="003971A1">
              <w:rPr>
                <w:color w:val="000000"/>
                <w:sz w:val="24"/>
              </w:rPr>
              <w:t>1,774,945.55</w:t>
            </w:r>
          </w:p>
        </w:tc>
      </w:tr>
      <w:tr w:rsidR="0003001B" w:rsidRPr="008B2C7A" w:rsidTr="0003001B">
        <w:tc>
          <w:tcPr>
            <w:tcW w:w="3544" w:type="dxa"/>
            <w:vAlign w:val="center"/>
          </w:tcPr>
          <w:p w:rsidR="009D7094" w:rsidRPr="005128E2" w:rsidRDefault="009D7094" w:rsidP="005128E2">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资产支持证券利息收入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4475" w:type="dxa"/>
            <w:vAlign w:val="center"/>
          </w:tcPr>
          <w:p w:rsidR="009D7094" w:rsidRPr="003971A1" w:rsidRDefault="009D7094" w:rsidP="003971A1">
            <w:pPr>
              <w:spacing w:before="29" w:line="288" w:lineRule="auto"/>
              <w:jc w:val="right"/>
              <w:rPr>
                <w:color w:val="000000"/>
                <w:sz w:val="24"/>
              </w:rPr>
            </w:pPr>
            <w:r w:rsidRPr="003971A1">
              <w:rPr>
                <w:color w:val="000000"/>
                <w:sz w:val="24"/>
              </w:rPr>
              <w:t>-</w:t>
            </w:r>
          </w:p>
        </w:tc>
      </w:tr>
      <w:tr w:rsidR="0003001B" w:rsidRPr="008B2C7A" w:rsidTr="0003001B">
        <w:tc>
          <w:tcPr>
            <w:tcW w:w="3544" w:type="dxa"/>
            <w:vAlign w:val="center"/>
          </w:tcPr>
          <w:p w:rsidR="009D7094" w:rsidRPr="005128E2" w:rsidRDefault="009D7094" w:rsidP="005128E2">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买入返售金融资产收入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4475" w:type="dxa"/>
            <w:vAlign w:val="center"/>
          </w:tcPr>
          <w:p w:rsidR="009D7094" w:rsidRPr="003971A1" w:rsidRDefault="009D7094" w:rsidP="003971A1">
            <w:pPr>
              <w:spacing w:before="29" w:line="288" w:lineRule="auto"/>
              <w:jc w:val="right"/>
              <w:rPr>
                <w:color w:val="000000"/>
                <w:sz w:val="24"/>
              </w:rPr>
            </w:pPr>
            <w:r w:rsidRPr="003971A1">
              <w:rPr>
                <w:color w:val="000000"/>
                <w:sz w:val="24"/>
              </w:rPr>
              <w:t>639,954.27</w:t>
            </w:r>
          </w:p>
        </w:tc>
      </w:tr>
      <w:tr w:rsidR="0003001B" w:rsidRPr="008B2C7A" w:rsidTr="0003001B">
        <w:tc>
          <w:tcPr>
            <w:tcW w:w="3544" w:type="dxa"/>
            <w:vAlign w:val="center"/>
          </w:tcPr>
          <w:p w:rsidR="009D7094" w:rsidRPr="005128E2" w:rsidRDefault="009D7094" w:rsidP="005128E2">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其他利息收入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4475" w:type="dxa"/>
            <w:vAlign w:val="center"/>
          </w:tcPr>
          <w:p w:rsidR="009D7094" w:rsidRPr="003971A1" w:rsidRDefault="009D7094" w:rsidP="003971A1">
            <w:pPr>
              <w:spacing w:before="29" w:line="288" w:lineRule="auto"/>
              <w:jc w:val="right"/>
              <w:rPr>
                <w:color w:val="000000"/>
                <w:sz w:val="24"/>
              </w:rPr>
            </w:pPr>
            <w:r w:rsidRPr="003971A1">
              <w:rPr>
                <w:color w:val="000000"/>
                <w:sz w:val="24"/>
              </w:rPr>
              <w:t>-</w:t>
            </w:r>
          </w:p>
        </w:tc>
      </w:tr>
      <w:tr w:rsidR="0003001B" w:rsidRPr="008B2C7A" w:rsidTr="0003001B">
        <w:tc>
          <w:tcPr>
            <w:tcW w:w="3544" w:type="dxa"/>
            <w:vAlign w:val="center"/>
          </w:tcPr>
          <w:p w:rsidR="009D7094" w:rsidRPr="00F73D78" w:rsidRDefault="009D7094" w:rsidP="00F73D78">
            <w:pPr>
              <w:spacing w:before="29" w:line="288" w:lineRule="auto"/>
              <w:rPr>
                <w:color w:val="000000"/>
                <w:sz w:val="24"/>
              </w:rPr>
            </w:pPr>
            <w:r w:rsidRPr="00F73D78">
              <w:rPr>
                <w:color w:val="000000"/>
                <w:sz w:val="24"/>
              </w:rPr>
              <w:t>2.</w:t>
            </w:r>
            <w:r w:rsidRPr="00F73D78">
              <w:rPr>
                <w:rFonts w:hint="eastAsia"/>
                <w:color w:val="000000"/>
                <w:sz w:val="24"/>
              </w:rPr>
              <w:t>投资收益（损失以</w:t>
            </w:r>
            <w:r w:rsidR="00B55BE0" w:rsidRPr="00F3632F">
              <w:rPr>
                <w:color w:val="000000"/>
                <w:sz w:val="24"/>
              </w:rPr>
              <w:t>“-”</w:t>
            </w:r>
            <w:r w:rsidRPr="00F73D78">
              <w:rPr>
                <w:rFonts w:hint="eastAsia"/>
                <w:color w:val="000000"/>
                <w:sz w:val="24"/>
              </w:rPr>
              <w:t>填列）</w:t>
            </w:r>
          </w:p>
        </w:tc>
        <w:tc>
          <w:tcPr>
            <w:tcW w:w="992" w:type="dxa"/>
            <w:vAlign w:val="center"/>
          </w:tcPr>
          <w:p w:rsidR="009D7094" w:rsidRPr="00F73D78" w:rsidRDefault="009D7094" w:rsidP="00E1424F">
            <w:pPr>
              <w:widowControl/>
              <w:autoSpaceDE w:val="0"/>
              <w:autoSpaceDN w:val="0"/>
              <w:ind w:right="-15"/>
              <w:jc w:val="center"/>
              <w:textAlignment w:val="bottom"/>
              <w:rPr>
                <w:color w:val="000000"/>
                <w:sz w:val="24"/>
              </w:rPr>
            </w:pPr>
          </w:p>
        </w:tc>
        <w:tc>
          <w:tcPr>
            <w:tcW w:w="4475" w:type="dxa"/>
            <w:vAlign w:val="center"/>
          </w:tcPr>
          <w:p w:rsidR="009D7094" w:rsidRPr="003971A1" w:rsidRDefault="009D7094" w:rsidP="003971A1">
            <w:pPr>
              <w:spacing w:before="29" w:line="288" w:lineRule="auto"/>
              <w:jc w:val="right"/>
              <w:rPr>
                <w:color w:val="000000"/>
                <w:sz w:val="24"/>
              </w:rPr>
            </w:pPr>
            <w:r w:rsidRPr="003971A1">
              <w:rPr>
                <w:color w:val="000000"/>
                <w:sz w:val="24"/>
              </w:rPr>
              <w:t>735,941.61</w:t>
            </w:r>
          </w:p>
        </w:tc>
      </w:tr>
      <w:tr w:rsidR="0003001B" w:rsidRPr="008B2C7A" w:rsidTr="0003001B">
        <w:tc>
          <w:tcPr>
            <w:tcW w:w="3544" w:type="dxa"/>
            <w:vAlign w:val="center"/>
          </w:tcPr>
          <w:p w:rsidR="009D7094" w:rsidRPr="00F73D78" w:rsidRDefault="009D7094" w:rsidP="00F73D78">
            <w:pPr>
              <w:spacing w:before="29" w:line="288" w:lineRule="auto"/>
              <w:rPr>
                <w:color w:val="000000"/>
                <w:sz w:val="24"/>
              </w:rPr>
            </w:pPr>
            <w:r w:rsidRPr="00F73D78">
              <w:rPr>
                <w:rFonts w:hint="eastAsia"/>
                <w:color w:val="000000"/>
                <w:sz w:val="24"/>
              </w:rPr>
              <w:t>其中：股票投资收益</w:t>
            </w:r>
          </w:p>
        </w:tc>
        <w:tc>
          <w:tcPr>
            <w:tcW w:w="992" w:type="dxa"/>
            <w:vAlign w:val="center"/>
          </w:tcPr>
          <w:p w:rsidR="009D7094" w:rsidRPr="00F73D78" w:rsidRDefault="009D7094" w:rsidP="00E1424F">
            <w:pPr>
              <w:widowControl/>
              <w:autoSpaceDE w:val="0"/>
              <w:autoSpaceDN w:val="0"/>
              <w:ind w:right="-15"/>
              <w:jc w:val="center"/>
              <w:textAlignment w:val="bottom"/>
              <w:rPr>
                <w:color w:val="000000"/>
                <w:sz w:val="24"/>
              </w:rPr>
            </w:pPr>
            <w:r>
              <w:t>7.4.7.12</w:t>
            </w:r>
          </w:p>
        </w:tc>
        <w:tc>
          <w:tcPr>
            <w:tcW w:w="4475" w:type="dxa"/>
            <w:vAlign w:val="center"/>
          </w:tcPr>
          <w:p w:rsidR="009D7094" w:rsidRPr="003971A1" w:rsidRDefault="009D7094" w:rsidP="003971A1">
            <w:pPr>
              <w:spacing w:before="29" w:line="288" w:lineRule="auto"/>
              <w:jc w:val="right"/>
              <w:rPr>
                <w:color w:val="000000"/>
                <w:sz w:val="24"/>
              </w:rPr>
            </w:pPr>
            <w:r w:rsidRPr="003971A1">
              <w:rPr>
                <w:color w:val="000000"/>
                <w:sz w:val="24"/>
              </w:rPr>
              <w:t>1,131,580.03</w:t>
            </w:r>
          </w:p>
        </w:tc>
      </w:tr>
      <w:tr w:rsidR="0003001B" w:rsidRPr="008B2C7A" w:rsidTr="0003001B">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基金投资收益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p>
        </w:tc>
        <w:tc>
          <w:tcPr>
            <w:tcW w:w="4475"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03001B" w:rsidRPr="008B2C7A" w:rsidTr="0003001B">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债券投资收益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r>
              <w:t>7.4.7.13</w:t>
            </w:r>
          </w:p>
        </w:tc>
        <w:tc>
          <w:tcPr>
            <w:tcW w:w="4475" w:type="dxa"/>
            <w:vAlign w:val="center"/>
          </w:tcPr>
          <w:p w:rsidR="004B2B18" w:rsidRPr="003971A1" w:rsidRDefault="004B2B18" w:rsidP="003971A1">
            <w:pPr>
              <w:spacing w:before="29" w:line="288" w:lineRule="auto"/>
              <w:jc w:val="right"/>
              <w:rPr>
                <w:color w:val="000000"/>
                <w:sz w:val="24"/>
              </w:rPr>
            </w:pPr>
            <w:r w:rsidRPr="003971A1">
              <w:rPr>
                <w:color w:val="000000"/>
                <w:sz w:val="24"/>
              </w:rPr>
              <w:t>-403,076.43</w:t>
            </w:r>
          </w:p>
        </w:tc>
      </w:tr>
      <w:tr w:rsidR="0003001B" w:rsidRPr="008B2C7A" w:rsidTr="0003001B">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资产支持证券投资收益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r>
              <w:t>7.4.7.14</w:t>
            </w:r>
          </w:p>
        </w:tc>
        <w:tc>
          <w:tcPr>
            <w:tcW w:w="4475"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03001B" w:rsidRPr="008B2C7A" w:rsidTr="0003001B">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贵金属投资收益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p>
        </w:tc>
        <w:tc>
          <w:tcPr>
            <w:tcW w:w="4475" w:type="dxa"/>
            <w:vAlign w:val="center"/>
          </w:tcPr>
          <w:p w:rsidR="004B2B18" w:rsidRPr="003971A1" w:rsidRDefault="004B2B18" w:rsidP="003971A1">
            <w:pPr>
              <w:spacing w:before="29" w:line="288" w:lineRule="auto"/>
              <w:jc w:val="right"/>
              <w:rPr>
                <w:color w:val="000000"/>
                <w:sz w:val="24"/>
              </w:rPr>
            </w:pPr>
            <w:r w:rsidRPr="003971A1">
              <w:rPr>
                <w:rFonts w:hint="eastAsia"/>
                <w:color w:val="000000"/>
                <w:sz w:val="24"/>
              </w:rPr>
              <w:t>-</w:t>
            </w:r>
          </w:p>
        </w:tc>
      </w:tr>
      <w:tr w:rsidR="0003001B" w:rsidRPr="008B2C7A" w:rsidTr="0003001B">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衍生工具收益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r>
              <w:t>7.4.7.15</w:t>
            </w:r>
          </w:p>
        </w:tc>
        <w:tc>
          <w:tcPr>
            <w:tcW w:w="4475"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03001B" w:rsidRPr="008B2C7A" w:rsidTr="0003001B">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股利收益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r>
              <w:t>7.4.7.16</w:t>
            </w:r>
          </w:p>
        </w:tc>
        <w:tc>
          <w:tcPr>
            <w:tcW w:w="4475" w:type="dxa"/>
            <w:vAlign w:val="center"/>
          </w:tcPr>
          <w:p w:rsidR="004B2B18" w:rsidRPr="003971A1" w:rsidRDefault="004B2B18" w:rsidP="003971A1">
            <w:pPr>
              <w:spacing w:before="29" w:line="288" w:lineRule="auto"/>
              <w:jc w:val="right"/>
              <w:rPr>
                <w:color w:val="000000"/>
                <w:sz w:val="24"/>
              </w:rPr>
            </w:pPr>
            <w:r w:rsidRPr="003971A1">
              <w:rPr>
                <w:color w:val="000000"/>
                <w:sz w:val="24"/>
              </w:rPr>
              <w:t>7,438.01</w:t>
            </w:r>
          </w:p>
        </w:tc>
      </w:tr>
      <w:tr w:rsidR="0003001B" w:rsidRPr="008B2C7A" w:rsidTr="0003001B">
        <w:tc>
          <w:tcPr>
            <w:tcW w:w="3544" w:type="dxa"/>
            <w:vAlign w:val="center"/>
          </w:tcPr>
          <w:p w:rsidR="004B2B18" w:rsidRPr="00F73D78" w:rsidRDefault="004B2B18" w:rsidP="00B55BE0">
            <w:pPr>
              <w:spacing w:before="29" w:line="288" w:lineRule="auto"/>
              <w:rPr>
                <w:color w:val="000000"/>
                <w:sz w:val="24"/>
              </w:rPr>
            </w:pPr>
            <w:r w:rsidRPr="00F73D78">
              <w:rPr>
                <w:color w:val="000000"/>
                <w:sz w:val="24"/>
              </w:rPr>
              <w:t>3.</w:t>
            </w:r>
            <w:r w:rsidRPr="00F73D78">
              <w:rPr>
                <w:rFonts w:hint="eastAsia"/>
                <w:color w:val="000000"/>
                <w:sz w:val="24"/>
              </w:rPr>
              <w:t>公允价值变动收益（损失以</w:t>
            </w:r>
            <w:r w:rsidR="00B55BE0" w:rsidRPr="00F3632F">
              <w:rPr>
                <w:color w:val="000000"/>
                <w:sz w:val="24"/>
              </w:rPr>
              <w:t>“-”</w:t>
            </w:r>
            <w:r w:rsidRPr="00F73D78">
              <w:rPr>
                <w:rFonts w:hint="eastAsia"/>
                <w:color w:val="000000"/>
                <w:sz w:val="24"/>
              </w:rPr>
              <w:t>号填列）</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r>
              <w:t>7.4.7.17</w:t>
            </w:r>
          </w:p>
        </w:tc>
        <w:tc>
          <w:tcPr>
            <w:tcW w:w="4475" w:type="dxa"/>
            <w:vAlign w:val="center"/>
          </w:tcPr>
          <w:p w:rsidR="004B2B18" w:rsidRPr="003971A1" w:rsidRDefault="004B2B18" w:rsidP="003971A1">
            <w:pPr>
              <w:spacing w:before="29" w:line="288" w:lineRule="auto"/>
              <w:jc w:val="right"/>
              <w:rPr>
                <w:color w:val="000000"/>
                <w:sz w:val="24"/>
              </w:rPr>
            </w:pPr>
            <w:r w:rsidRPr="003971A1">
              <w:rPr>
                <w:color w:val="000000"/>
                <w:sz w:val="24"/>
              </w:rPr>
              <w:t>618,617.70</w:t>
            </w:r>
          </w:p>
        </w:tc>
      </w:tr>
      <w:tr w:rsidR="0003001B" w:rsidRPr="008B2C7A" w:rsidTr="0003001B">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lastRenderedPageBreak/>
              <w:t>4.</w:t>
            </w:r>
            <w:r w:rsidRPr="00F73D78">
              <w:rPr>
                <w:rFonts w:hint="eastAsia"/>
                <w:color w:val="000000"/>
                <w:sz w:val="24"/>
              </w:rPr>
              <w:t>汇兑收益（损失以</w:t>
            </w:r>
            <w:r w:rsidR="00B55BE0" w:rsidRPr="00F3632F">
              <w:rPr>
                <w:color w:val="000000"/>
                <w:sz w:val="24"/>
              </w:rPr>
              <w:t>“-”</w:t>
            </w:r>
            <w:r w:rsidRPr="00F73D78">
              <w:rPr>
                <w:rFonts w:hint="eastAsia"/>
                <w:color w:val="000000"/>
                <w:sz w:val="24"/>
              </w:rPr>
              <w:t>号填列）</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4475"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03001B" w:rsidRPr="008B2C7A" w:rsidTr="0003001B">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5.</w:t>
            </w:r>
            <w:r w:rsidRPr="00F73D78">
              <w:rPr>
                <w:rFonts w:hint="eastAsia"/>
                <w:color w:val="000000"/>
                <w:sz w:val="24"/>
              </w:rPr>
              <w:t>其他收入（损失以</w:t>
            </w:r>
            <w:r w:rsidR="00B55BE0" w:rsidRPr="00F3632F">
              <w:rPr>
                <w:color w:val="000000"/>
                <w:sz w:val="24"/>
              </w:rPr>
              <w:t>“-”</w:t>
            </w:r>
            <w:r w:rsidRPr="00F73D78">
              <w:rPr>
                <w:rFonts w:hint="eastAsia"/>
                <w:color w:val="000000"/>
                <w:sz w:val="24"/>
              </w:rPr>
              <w:t>号填列）</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r>
              <w:t>7.4.7.18</w:t>
            </w:r>
          </w:p>
        </w:tc>
        <w:tc>
          <w:tcPr>
            <w:tcW w:w="4475" w:type="dxa"/>
            <w:vAlign w:val="center"/>
          </w:tcPr>
          <w:p w:rsidR="004B2B18" w:rsidRPr="003971A1" w:rsidRDefault="004B2B18" w:rsidP="003971A1">
            <w:pPr>
              <w:spacing w:before="29" w:line="288" w:lineRule="auto"/>
              <w:jc w:val="right"/>
              <w:rPr>
                <w:color w:val="000000"/>
                <w:sz w:val="24"/>
              </w:rPr>
            </w:pPr>
            <w:r w:rsidRPr="003971A1">
              <w:rPr>
                <w:color w:val="000000"/>
                <w:sz w:val="24"/>
              </w:rPr>
              <w:t>20,112.21</w:t>
            </w:r>
          </w:p>
        </w:tc>
      </w:tr>
      <w:tr w:rsidR="0003001B" w:rsidRPr="008B2C7A" w:rsidTr="0003001B">
        <w:tc>
          <w:tcPr>
            <w:tcW w:w="3544" w:type="dxa"/>
            <w:vAlign w:val="center"/>
          </w:tcPr>
          <w:p w:rsidR="004B2B18" w:rsidRPr="00BC542E" w:rsidRDefault="004B2B18" w:rsidP="00F73D78">
            <w:pPr>
              <w:spacing w:before="29" w:line="288" w:lineRule="auto"/>
              <w:rPr>
                <w:b/>
                <w:color w:val="000000"/>
                <w:sz w:val="24"/>
              </w:rPr>
            </w:pPr>
            <w:r w:rsidRPr="00BC542E">
              <w:rPr>
                <w:rFonts w:hint="eastAsia"/>
                <w:b/>
                <w:color w:val="000000"/>
                <w:sz w:val="24"/>
              </w:rPr>
              <w:t>减：二、费用</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4475" w:type="dxa"/>
            <w:vAlign w:val="center"/>
          </w:tcPr>
          <w:p w:rsidR="004B2B18" w:rsidRPr="008D2949" w:rsidRDefault="004B2B18" w:rsidP="003971A1">
            <w:pPr>
              <w:spacing w:before="29" w:line="288" w:lineRule="auto"/>
              <w:jc w:val="right"/>
              <w:rPr>
                <w:b/>
                <w:color w:val="000000"/>
                <w:sz w:val="24"/>
              </w:rPr>
            </w:pPr>
            <w:r w:rsidRPr="008D2949">
              <w:rPr>
                <w:b/>
                <w:color w:val="000000"/>
                <w:sz w:val="24"/>
              </w:rPr>
              <w:t>918,073.36</w:t>
            </w:r>
          </w:p>
        </w:tc>
      </w:tr>
      <w:tr w:rsidR="0003001B" w:rsidRPr="008B2C7A" w:rsidTr="0003001B">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1</w:t>
            </w:r>
            <w:r w:rsidRPr="00F73D78">
              <w:rPr>
                <w:rFonts w:hint="eastAsia"/>
                <w:color w:val="000000"/>
                <w:sz w:val="24"/>
              </w:rPr>
              <w:t>．管理人报酬</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4475" w:type="dxa"/>
            <w:vAlign w:val="center"/>
          </w:tcPr>
          <w:p w:rsidR="004B2B18" w:rsidRPr="003971A1" w:rsidRDefault="004B2B18" w:rsidP="003971A1">
            <w:pPr>
              <w:spacing w:before="29" w:line="288" w:lineRule="auto"/>
              <w:jc w:val="right"/>
              <w:rPr>
                <w:color w:val="000000"/>
                <w:sz w:val="24"/>
              </w:rPr>
            </w:pPr>
            <w:r w:rsidRPr="003971A1">
              <w:rPr>
                <w:color w:val="000000"/>
                <w:sz w:val="24"/>
              </w:rPr>
              <w:t>396,269.72</w:t>
            </w:r>
          </w:p>
        </w:tc>
      </w:tr>
      <w:tr w:rsidR="0003001B" w:rsidRPr="008B2C7A" w:rsidTr="0003001B">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2</w:t>
            </w:r>
            <w:r w:rsidRPr="00F73D78">
              <w:rPr>
                <w:rFonts w:hint="eastAsia"/>
                <w:color w:val="000000"/>
                <w:sz w:val="24"/>
              </w:rPr>
              <w:t>．托管费</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4475" w:type="dxa"/>
            <w:vAlign w:val="center"/>
          </w:tcPr>
          <w:p w:rsidR="004B2B18" w:rsidRPr="003971A1" w:rsidRDefault="004B2B18" w:rsidP="003971A1">
            <w:pPr>
              <w:spacing w:before="29" w:line="288" w:lineRule="auto"/>
              <w:jc w:val="right"/>
              <w:rPr>
                <w:color w:val="000000"/>
                <w:sz w:val="24"/>
              </w:rPr>
            </w:pPr>
            <w:r w:rsidRPr="003971A1">
              <w:rPr>
                <w:color w:val="000000"/>
                <w:sz w:val="24"/>
              </w:rPr>
              <w:t>132,089.90</w:t>
            </w:r>
          </w:p>
        </w:tc>
      </w:tr>
      <w:tr w:rsidR="0003001B" w:rsidRPr="008B2C7A" w:rsidTr="0003001B">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3</w:t>
            </w:r>
            <w:r w:rsidRPr="00F73D78">
              <w:rPr>
                <w:rFonts w:hint="eastAsia"/>
                <w:color w:val="000000"/>
                <w:sz w:val="24"/>
              </w:rPr>
              <w:t>．销售服务费</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4475" w:type="dxa"/>
            <w:vAlign w:val="center"/>
          </w:tcPr>
          <w:p w:rsidR="004B2B18" w:rsidRPr="003971A1" w:rsidRDefault="004B2B18" w:rsidP="003971A1">
            <w:pPr>
              <w:spacing w:before="29" w:line="288" w:lineRule="auto"/>
              <w:jc w:val="right"/>
              <w:rPr>
                <w:color w:val="000000"/>
                <w:sz w:val="24"/>
              </w:rPr>
            </w:pPr>
            <w:r w:rsidRPr="003971A1">
              <w:rPr>
                <w:color w:val="000000"/>
                <w:sz w:val="24"/>
              </w:rPr>
              <w:t>43,837.52</w:t>
            </w:r>
          </w:p>
        </w:tc>
      </w:tr>
      <w:tr w:rsidR="0003001B" w:rsidRPr="008B2C7A" w:rsidTr="0003001B">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4</w:t>
            </w:r>
            <w:r w:rsidRPr="00F73D78">
              <w:rPr>
                <w:rFonts w:hint="eastAsia"/>
                <w:color w:val="000000"/>
                <w:sz w:val="24"/>
              </w:rPr>
              <w:t>．交易费用</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r>
              <w:t>7.4.7.19</w:t>
            </w:r>
          </w:p>
        </w:tc>
        <w:tc>
          <w:tcPr>
            <w:tcW w:w="4475" w:type="dxa"/>
            <w:vAlign w:val="center"/>
          </w:tcPr>
          <w:p w:rsidR="004B2B18" w:rsidRPr="003971A1" w:rsidRDefault="004B2B18" w:rsidP="003971A1">
            <w:pPr>
              <w:spacing w:before="29" w:line="288" w:lineRule="auto"/>
              <w:jc w:val="right"/>
              <w:rPr>
                <w:color w:val="000000"/>
                <w:sz w:val="24"/>
              </w:rPr>
            </w:pPr>
            <w:r w:rsidRPr="003971A1">
              <w:rPr>
                <w:color w:val="000000"/>
                <w:sz w:val="24"/>
              </w:rPr>
              <w:t>45,553.24</w:t>
            </w:r>
          </w:p>
        </w:tc>
      </w:tr>
      <w:tr w:rsidR="0003001B" w:rsidRPr="008B2C7A" w:rsidTr="0003001B">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5</w:t>
            </w:r>
            <w:r w:rsidRPr="00F73D78">
              <w:rPr>
                <w:rFonts w:hint="eastAsia"/>
                <w:color w:val="000000"/>
                <w:sz w:val="24"/>
              </w:rPr>
              <w:t>．利息支出</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4475" w:type="dxa"/>
            <w:vAlign w:val="center"/>
          </w:tcPr>
          <w:p w:rsidR="004B2B18" w:rsidRPr="003971A1" w:rsidRDefault="004B2B18" w:rsidP="003971A1">
            <w:pPr>
              <w:spacing w:before="29" w:line="288" w:lineRule="auto"/>
              <w:jc w:val="right"/>
              <w:rPr>
                <w:color w:val="000000"/>
                <w:sz w:val="24"/>
              </w:rPr>
            </w:pPr>
            <w:r w:rsidRPr="003971A1">
              <w:rPr>
                <w:color w:val="000000"/>
                <w:sz w:val="24"/>
              </w:rPr>
              <w:t>25,644.55</w:t>
            </w:r>
          </w:p>
        </w:tc>
      </w:tr>
      <w:tr w:rsidR="0003001B" w:rsidRPr="008B2C7A" w:rsidTr="0003001B">
        <w:tc>
          <w:tcPr>
            <w:tcW w:w="3544" w:type="dxa"/>
            <w:vAlign w:val="center"/>
          </w:tcPr>
          <w:p w:rsidR="004B2B18" w:rsidRPr="00F73D78" w:rsidRDefault="004B2B18" w:rsidP="00F73D78">
            <w:pPr>
              <w:spacing w:before="29" w:line="288" w:lineRule="auto"/>
              <w:rPr>
                <w:color w:val="000000"/>
                <w:sz w:val="24"/>
              </w:rPr>
            </w:pPr>
            <w:r w:rsidRPr="00F73D78">
              <w:rPr>
                <w:rFonts w:hint="eastAsia"/>
                <w:color w:val="000000"/>
                <w:sz w:val="24"/>
              </w:rPr>
              <w:t>其中：卖出回购金融资产支出</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4475" w:type="dxa"/>
            <w:vAlign w:val="center"/>
          </w:tcPr>
          <w:p w:rsidR="004B2B18" w:rsidRPr="003971A1" w:rsidRDefault="004B2B18" w:rsidP="003971A1">
            <w:pPr>
              <w:spacing w:before="29" w:line="288" w:lineRule="auto"/>
              <w:jc w:val="right"/>
              <w:rPr>
                <w:color w:val="000000"/>
                <w:sz w:val="24"/>
              </w:rPr>
            </w:pPr>
            <w:r w:rsidRPr="003971A1">
              <w:rPr>
                <w:color w:val="000000"/>
                <w:sz w:val="24"/>
              </w:rPr>
              <w:t>25,644.55</w:t>
            </w:r>
          </w:p>
        </w:tc>
      </w:tr>
      <w:tr w:rsidR="0003001B" w:rsidRPr="008B2C7A" w:rsidTr="0003001B">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6</w:t>
            </w:r>
            <w:r w:rsidRPr="00F73D78">
              <w:rPr>
                <w:rFonts w:hint="eastAsia"/>
                <w:color w:val="000000"/>
                <w:sz w:val="24"/>
              </w:rPr>
              <w:t>．其他费用</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r>
              <w:t>7.4.7.20</w:t>
            </w:r>
          </w:p>
        </w:tc>
        <w:tc>
          <w:tcPr>
            <w:tcW w:w="4475" w:type="dxa"/>
            <w:vAlign w:val="center"/>
          </w:tcPr>
          <w:p w:rsidR="004B2B18" w:rsidRPr="003971A1" w:rsidRDefault="004B2B18" w:rsidP="003971A1">
            <w:pPr>
              <w:spacing w:before="29" w:line="288" w:lineRule="auto"/>
              <w:jc w:val="right"/>
              <w:rPr>
                <w:color w:val="000000"/>
                <w:sz w:val="24"/>
              </w:rPr>
            </w:pPr>
            <w:r w:rsidRPr="003971A1">
              <w:rPr>
                <w:color w:val="000000"/>
                <w:sz w:val="24"/>
              </w:rPr>
              <w:t>274,678.43</w:t>
            </w:r>
          </w:p>
        </w:tc>
      </w:tr>
      <w:tr w:rsidR="0003001B" w:rsidRPr="008B2C7A" w:rsidTr="0003001B">
        <w:tc>
          <w:tcPr>
            <w:tcW w:w="3544" w:type="dxa"/>
            <w:vAlign w:val="center"/>
          </w:tcPr>
          <w:p w:rsidR="004B2B18" w:rsidRPr="00BC542E" w:rsidRDefault="004B2B18" w:rsidP="00F73D78">
            <w:pPr>
              <w:spacing w:before="29" w:line="288" w:lineRule="auto"/>
              <w:rPr>
                <w:b/>
                <w:color w:val="000000"/>
                <w:sz w:val="24"/>
              </w:rPr>
            </w:pPr>
            <w:r w:rsidRPr="00BC542E">
              <w:rPr>
                <w:rFonts w:hint="eastAsia"/>
                <w:b/>
                <w:color w:val="000000"/>
                <w:sz w:val="24"/>
              </w:rPr>
              <w:t>三、利润总额（亏损总额以</w:t>
            </w:r>
            <w:r w:rsidR="00B55BE0" w:rsidRPr="00BC542E">
              <w:rPr>
                <w:b/>
                <w:color w:val="000000"/>
                <w:sz w:val="24"/>
              </w:rPr>
              <w:t>“-”</w:t>
            </w:r>
            <w:r w:rsidRPr="00BC542E">
              <w:rPr>
                <w:rFonts w:hint="eastAsia"/>
                <w:b/>
                <w:color w:val="000000"/>
                <w:sz w:val="24"/>
              </w:rPr>
              <w:t>号填列）</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4475" w:type="dxa"/>
            <w:vAlign w:val="center"/>
          </w:tcPr>
          <w:p w:rsidR="004B2B18" w:rsidRPr="008D2949" w:rsidRDefault="004B2B18" w:rsidP="003971A1">
            <w:pPr>
              <w:spacing w:before="29" w:line="288" w:lineRule="auto"/>
              <w:jc w:val="right"/>
              <w:rPr>
                <w:b/>
                <w:color w:val="000000"/>
                <w:sz w:val="24"/>
              </w:rPr>
            </w:pPr>
            <w:r w:rsidRPr="008D2949">
              <w:rPr>
                <w:b/>
                <w:color w:val="000000"/>
                <w:sz w:val="24"/>
              </w:rPr>
              <w:t>2,935,215.94</w:t>
            </w:r>
          </w:p>
        </w:tc>
      </w:tr>
      <w:tr w:rsidR="0003001B" w:rsidRPr="008B2C7A" w:rsidTr="0003001B">
        <w:tc>
          <w:tcPr>
            <w:tcW w:w="3544" w:type="dxa"/>
            <w:vAlign w:val="center"/>
          </w:tcPr>
          <w:p w:rsidR="004B2B18" w:rsidRPr="00F73D78" w:rsidRDefault="004B2B18" w:rsidP="00F73D78">
            <w:pPr>
              <w:spacing w:before="29" w:line="288" w:lineRule="auto"/>
              <w:rPr>
                <w:color w:val="000000"/>
                <w:sz w:val="24"/>
              </w:rPr>
            </w:pPr>
            <w:r w:rsidRPr="00F73D78">
              <w:rPr>
                <w:rFonts w:hint="eastAsia"/>
                <w:color w:val="000000"/>
                <w:sz w:val="24"/>
              </w:rPr>
              <w:t>减：所得税费用</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4475"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03001B" w:rsidRPr="008B2C7A" w:rsidTr="0003001B">
        <w:tc>
          <w:tcPr>
            <w:tcW w:w="3544" w:type="dxa"/>
            <w:vAlign w:val="center"/>
          </w:tcPr>
          <w:p w:rsidR="004B2B18" w:rsidRPr="00BC542E" w:rsidRDefault="004B2B18" w:rsidP="00F73D78">
            <w:pPr>
              <w:spacing w:before="29" w:line="288" w:lineRule="auto"/>
              <w:rPr>
                <w:b/>
                <w:color w:val="000000"/>
                <w:sz w:val="24"/>
              </w:rPr>
            </w:pPr>
            <w:r w:rsidRPr="00BC542E">
              <w:rPr>
                <w:rFonts w:hint="eastAsia"/>
                <w:b/>
                <w:color w:val="000000"/>
                <w:sz w:val="24"/>
              </w:rPr>
              <w:t>四、净利润（净亏损以</w:t>
            </w:r>
            <w:r w:rsidR="00B55BE0" w:rsidRPr="00BC542E">
              <w:rPr>
                <w:b/>
                <w:color w:val="000000"/>
                <w:sz w:val="24"/>
              </w:rPr>
              <w:t>“-”</w:t>
            </w:r>
            <w:r w:rsidRPr="00BC542E">
              <w:rPr>
                <w:rFonts w:hint="eastAsia"/>
                <w:b/>
                <w:color w:val="000000"/>
                <w:sz w:val="24"/>
              </w:rPr>
              <w:t>号填列）</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4475" w:type="dxa"/>
            <w:vAlign w:val="center"/>
          </w:tcPr>
          <w:p w:rsidR="004B2B18" w:rsidRPr="008D2949" w:rsidRDefault="004B2B18" w:rsidP="003971A1">
            <w:pPr>
              <w:spacing w:before="29" w:line="288" w:lineRule="auto"/>
              <w:jc w:val="right"/>
              <w:rPr>
                <w:b/>
                <w:color w:val="000000"/>
                <w:sz w:val="24"/>
              </w:rPr>
            </w:pPr>
            <w:r w:rsidRPr="008D2949">
              <w:rPr>
                <w:b/>
                <w:color w:val="000000"/>
                <w:sz w:val="24"/>
              </w:rPr>
              <w:t>2,935,215.94</w:t>
            </w:r>
          </w:p>
        </w:tc>
      </w:tr>
    </w:tbl>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57" w:name="_Toc225498270"/>
      <w:bookmarkStart w:id="58" w:name="_Toc361324875"/>
      <w:r w:rsidRPr="00C2179A">
        <w:rPr>
          <w:rFonts w:ascii="Times New Roman" w:hAnsi="Times New Roman"/>
          <w:kern w:val="0"/>
          <w:szCs w:val="24"/>
        </w:rPr>
        <w:t xml:space="preserve">7.3 </w:t>
      </w:r>
      <w:r w:rsidRPr="00C2179A">
        <w:rPr>
          <w:rFonts w:ascii="Times New Roman" w:hAnsi="Times New Roman" w:hint="eastAsia"/>
          <w:kern w:val="0"/>
          <w:szCs w:val="24"/>
        </w:rPr>
        <w:t>所有者权益（基金净值）变动表</w:t>
      </w:r>
      <w:bookmarkEnd w:id="57"/>
      <w:bookmarkEnd w:id="58"/>
    </w:p>
    <w:p w:rsidR="001A59F9" w:rsidRPr="00D73BCD" w:rsidRDefault="001A59F9" w:rsidP="00D73BCD">
      <w:pPr>
        <w:spacing w:before="29" w:line="288" w:lineRule="auto"/>
        <w:rPr>
          <w:color w:val="000000"/>
          <w:sz w:val="24"/>
        </w:rPr>
      </w:pPr>
      <w:r w:rsidRPr="00D73BCD">
        <w:rPr>
          <w:rFonts w:hint="eastAsia"/>
          <w:color w:val="000000"/>
          <w:sz w:val="24"/>
        </w:rPr>
        <w:t>会计主体：</w:t>
      </w:r>
      <w:r w:rsidRPr="00D73BCD">
        <w:rPr>
          <w:color w:val="000000"/>
          <w:sz w:val="24"/>
        </w:rPr>
        <w:t>交银施罗德增利增强债券型证券投资基金</w:t>
      </w:r>
    </w:p>
    <w:p w:rsidR="001A59F9" w:rsidRPr="00D73BCD" w:rsidRDefault="001A59F9" w:rsidP="00D73BCD">
      <w:pPr>
        <w:spacing w:before="29" w:line="288" w:lineRule="auto"/>
        <w:rPr>
          <w:color w:val="000000"/>
          <w:sz w:val="24"/>
        </w:rPr>
      </w:pPr>
      <w:r w:rsidRPr="00D73BCD">
        <w:rPr>
          <w:rFonts w:hint="eastAsia"/>
          <w:color w:val="000000"/>
          <w:sz w:val="24"/>
        </w:rPr>
        <w:t>本报告期：</w:t>
      </w:r>
      <w:r w:rsidR="00F64FAD" w:rsidRPr="00D73BCD">
        <w:rPr>
          <w:color w:val="000000"/>
          <w:sz w:val="24"/>
        </w:rPr>
        <w:t>2017</w:t>
      </w:r>
      <w:r w:rsidR="00F64FAD" w:rsidRPr="00D73BCD">
        <w:rPr>
          <w:color w:val="000000"/>
          <w:sz w:val="24"/>
        </w:rPr>
        <w:t>年</w:t>
      </w:r>
      <w:r w:rsidR="00F64FAD" w:rsidRPr="00D73BCD">
        <w:rPr>
          <w:color w:val="000000"/>
          <w:sz w:val="24"/>
        </w:rPr>
        <w:t>6</w:t>
      </w:r>
      <w:r w:rsidR="00F64FAD" w:rsidRPr="00D73BCD">
        <w:rPr>
          <w:color w:val="000000"/>
          <w:sz w:val="24"/>
        </w:rPr>
        <w:t>月</w:t>
      </w:r>
      <w:r w:rsidR="00F64FAD" w:rsidRPr="00D73BCD">
        <w:rPr>
          <w:color w:val="000000"/>
          <w:sz w:val="24"/>
        </w:rPr>
        <w:t>2</w:t>
      </w:r>
      <w:r w:rsidR="00F64FAD" w:rsidRPr="00D73BCD">
        <w:rPr>
          <w:color w:val="000000"/>
          <w:sz w:val="24"/>
        </w:rPr>
        <w:t>日（基金合同生效日）</w:t>
      </w:r>
      <w:r w:rsidRPr="00D73BCD">
        <w:rPr>
          <w:rFonts w:hint="eastAsia"/>
          <w:color w:val="000000"/>
          <w:sz w:val="24"/>
        </w:rPr>
        <w:t>至</w:t>
      </w:r>
      <w:r w:rsidR="00F64FAD" w:rsidRPr="00D73BCD">
        <w:rPr>
          <w:color w:val="000000"/>
          <w:sz w:val="24"/>
        </w:rPr>
        <w:t>2017</w:t>
      </w:r>
      <w:r w:rsidR="00F64FAD" w:rsidRPr="00D73BCD">
        <w:rPr>
          <w:color w:val="000000"/>
          <w:sz w:val="24"/>
        </w:rPr>
        <w:t>年</w:t>
      </w:r>
      <w:r w:rsidR="00F64FAD" w:rsidRPr="00D73BCD">
        <w:rPr>
          <w:color w:val="000000"/>
          <w:sz w:val="24"/>
        </w:rPr>
        <w:t>12</w:t>
      </w:r>
      <w:r w:rsidR="00F64FAD" w:rsidRPr="00D73BCD">
        <w:rPr>
          <w:color w:val="000000"/>
          <w:sz w:val="24"/>
        </w:rPr>
        <w:t>月</w:t>
      </w:r>
      <w:r w:rsidR="00F64FAD" w:rsidRPr="00D73BCD">
        <w:rPr>
          <w:color w:val="000000"/>
          <w:sz w:val="24"/>
        </w:rPr>
        <w:t>31</w:t>
      </w:r>
      <w:r w:rsidR="00F64FAD" w:rsidRPr="00D73BCD">
        <w:rPr>
          <w:color w:val="000000"/>
          <w:sz w:val="24"/>
        </w:rPr>
        <w:t>日</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8B2C7A" w:rsidTr="0009357E">
        <w:tc>
          <w:tcPr>
            <w:tcW w:w="2410" w:type="dxa"/>
            <w:vMerge w:val="restart"/>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项目</w:t>
            </w:r>
          </w:p>
        </w:tc>
        <w:tc>
          <w:tcPr>
            <w:tcW w:w="6590" w:type="dxa"/>
            <w:gridSpan w:val="3"/>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本期</w:t>
            </w:r>
          </w:p>
          <w:p w:rsidR="001A59F9" w:rsidRPr="009005D8" w:rsidRDefault="00F64FAD" w:rsidP="009005D8">
            <w:pPr>
              <w:pStyle w:val="af6"/>
              <w:spacing w:before="29" w:beforeAutospacing="0" w:after="0" w:afterAutospacing="0" w:line="288" w:lineRule="auto"/>
              <w:jc w:val="center"/>
              <w:rPr>
                <w:rFonts w:ascii="Times New Roman" w:hAnsi="Times New Roman"/>
                <w:b/>
                <w:color w:val="000000"/>
                <w:kern w:val="2"/>
              </w:rPr>
            </w:pPr>
            <w:r w:rsidRPr="009005D8">
              <w:rPr>
                <w:rFonts w:ascii="Times New Roman" w:hAnsi="Times New Roman"/>
                <w:b/>
                <w:color w:val="000000"/>
                <w:kern w:val="2"/>
              </w:rPr>
              <w:t>2017</w:t>
            </w:r>
            <w:r w:rsidRPr="009005D8">
              <w:rPr>
                <w:rFonts w:ascii="Times New Roman" w:hAnsi="Times New Roman"/>
                <w:b/>
                <w:color w:val="000000"/>
                <w:kern w:val="2"/>
              </w:rPr>
              <w:t>年</w:t>
            </w:r>
            <w:r w:rsidRPr="009005D8">
              <w:rPr>
                <w:rFonts w:ascii="Times New Roman" w:hAnsi="Times New Roman"/>
                <w:b/>
                <w:color w:val="000000"/>
                <w:kern w:val="2"/>
              </w:rPr>
              <w:t>6</w:t>
            </w:r>
            <w:r w:rsidRPr="009005D8">
              <w:rPr>
                <w:rFonts w:ascii="Times New Roman" w:hAnsi="Times New Roman"/>
                <w:b/>
                <w:color w:val="000000"/>
                <w:kern w:val="2"/>
              </w:rPr>
              <w:t>月</w:t>
            </w:r>
            <w:r w:rsidRPr="009005D8">
              <w:rPr>
                <w:rFonts w:ascii="Times New Roman" w:hAnsi="Times New Roman"/>
                <w:b/>
                <w:color w:val="000000"/>
                <w:kern w:val="2"/>
              </w:rPr>
              <w:t>2</w:t>
            </w:r>
            <w:r w:rsidRPr="009005D8">
              <w:rPr>
                <w:rFonts w:ascii="Times New Roman" w:hAnsi="Times New Roman"/>
                <w:b/>
                <w:color w:val="000000"/>
                <w:kern w:val="2"/>
              </w:rPr>
              <w:t>日（基金合同生效日）</w:t>
            </w:r>
            <w:r w:rsidR="001A59F9" w:rsidRPr="009005D8">
              <w:rPr>
                <w:rFonts w:ascii="Times New Roman" w:hAnsi="Times New Roman" w:hint="eastAsia"/>
                <w:b/>
                <w:color w:val="000000"/>
                <w:kern w:val="2"/>
              </w:rPr>
              <w:t>至</w:t>
            </w:r>
            <w:r w:rsidRPr="009005D8">
              <w:rPr>
                <w:rFonts w:ascii="Times New Roman" w:hAnsi="Times New Roman"/>
                <w:b/>
                <w:color w:val="000000"/>
                <w:kern w:val="2"/>
              </w:rPr>
              <w:t>2017</w:t>
            </w:r>
            <w:r w:rsidRPr="009005D8">
              <w:rPr>
                <w:rFonts w:ascii="Times New Roman" w:hAnsi="Times New Roman"/>
                <w:b/>
                <w:color w:val="000000"/>
                <w:kern w:val="2"/>
              </w:rPr>
              <w:t>年</w:t>
            </w:r>
            <w:r w:rsidRPr="009005D8">
              <w:rPr>
                <w:rFonts w:ascii="Times New Roman" w:hAnsi="Times New Roman"/>
                <w:b/>
                <w:color w:val="000000"/>
                <w:kern w:val="2"/>
              </w:rPr>
              <w:t>12</w:t>
            </w:r>
            <w:r w:rsidRPr="009005D8">
              <w:rPr>
                <w:rFonts w:ascii="Times New Roman" w:hAnsi="Times New Roman"/>
                <w:b/>
                <w:color w:val="000000"/>
                <w:kern w:val="2"/>
              </w:rPr>
              <w:t>月</w:t>
            </w:r>
            <w:r w:rsidRPr="009005D8">
              <w:rPr>
                <w:rFonts w:ascii="Times New Roman" w:hAnsi="Times New Roman"/>
                <w:b/>
                <w:color w:val="000000"/>
                <w:kern w:val="2"/>
              </w:rPr>
              <w:t>31</w:t>
            </w:r>
            <w:r w:rsidRPr="009005D8">
              <w:rPr>
                <w:rFonts w:ascii="Times New Roman" w:hAnsi="Times New Roman"/>
                <w:b/>
                <w:color w:val="000000"/>
                <w:kern w:val="2"/>
              </w:rPr>
              <w:t>日</w:t>
            </w:r>
          </w:p>
        </w:tc>
      </w:tr>
      <w:tr w:rsidR="001A59F9" w:rsidRPr="008B2C7A" w:rsidTr="0009357E">
        <w:tc>
          <w:tcPr>
            <w:tcW w:w="2410" w:type="dxa"/>
            <w:vMerge/>
            <w:vAlign w:val="center"/>
          </w:tcPr>
          <w:p w:rsidR="001A59F9" w:rsidRPr="009005D8" w:rsidRDefault="001A59F9" w:rsidP="009005D8">
            <w:pPr>
              <w:spacing w:before="29" w:line="288" w:lineRule="auto"/>
              <w:jc w:val="center"/>
              <w:rPr>
                <w:b/>
                <w:color w:val="000000"/>
                <w:sz w:val="24"/>
              </w:rPr>
            </w:pPr>
          </w:p>
        </w:tc>
        <w:tc>
          <w:tcPr>
            <w:tcW w:w="2196"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实收基金</w:t>
            </w:r>
          </w:p>
        </w:tc>
        <w:tc>
          <w:tcPr>
            <w:tcW w:w="2197"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未分配利润</w:t>
            </w:r>
          </w:p>
        </w:tc>
        <w:tc>
          <w:tcPr>
            <w:tcW w:w="2197"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所有者权益合计</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一、期初所有者权益（基金净值）</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364,295,282.48</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364,295,282.48</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二、本期经营活动产生的基金净值变动数（本期利润）</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2,935,215.94</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2,935,215.94</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三、本期基金份额交易产生的基金净值变动数（净值减少以</w:t>
            </w:r>
            <w:r w:rsidR="00CB1935" w:rsidRPr="00F3632F">
              <w:rPr>
                <w:color w:val="000000"/>
                <w:sz w:val="24"/>
              </w:rPr>
              <w:t>“-”</w:t>
            </w:r>
            <w:r w:rsidRPr="009058BA">
              <w:rPr>
                <w:rFonts w:hint="eastAsia"/>
                <w:color w:val="000000"/>
                <w:sz w:val="24"/>
              </w:rPr>
              <w:t>号填列）</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-297,342,540.55</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-1,005,090.78</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-298,347,631.33</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其中：</w:t>
            </w:r>
            <w:r w:rsidRPr="009058BA">
              <w:rPr>
                <w:color w:val="000000"/>
                <w:sz w:val="24"/>
              </w:rPr>
              <w:t>1.</w:t>
            </w:r>
            <w:r w:rsidRPr="009058BA">
              <w:rPr>
                <w:rFonts w:hint="eastAsia"/>
                <w:color w:val="000000"/>
                <w:sz w:val="24"/>
              </w:rPr>
              <w:t>基金申购款</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6,905,921.74</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84,679.74</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6,990,601.48</w:t>
            </w:r>
          </w:p>
        </w:tc>
      </w:tr>
      <w:tr w:rsidR="001A59F9" w:rsidRPr="008B2C7A" w:rsidTr="0009357E">
        <w:tc>
          <w:tcPr>
            <w:tcW w:w="2410" w:type="dxa"/>
            <w:vAlign w:val="center"/>
          </w:tcPr>
          <w:p w:rsidR="001A59F9" w:rsidRPr="008B2C7A" w:rsidRDefault="001A59F9" w:rsidP="009058BA">
            <w:pPr>
              <w:spacing w:before="29" w:line="288" w:lineRule="auto"/>
              <w:ind w:firstLineChars="300" w:firstLine="720"/>
              <w:rPr>
                <w:rFonts w:asciiTheme="minorEastAsia" w:eastAsiaTheme="minorEastAsia" w:hAnsiTheme="minorEastAsia"/>
                <w:color w:val="000000"/>
                <w:szCs w:val="21"/>
              </w:rPr>
            </w:pPr>
            <w:r w:rsidRPr="009058BA">
              <w:rPr>
                <w:color w:val="000000"/>
                <w:sz w:val="24"/>
              </w:rPr>
              <w:t>2.</w:t>
            </w:r>
            <w:r w:rsidRPr="009058BA">
              <w:rPr>
                <w:rFonts w:hint="eastAsia"/>
                <w:color w:val="000000"/>
                <w:sz w:val="24"/>
              </w:rPr>
              <w:t>基金赎回款</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-304,248,462.29</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-1,089,770.52</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-305,338,232.81</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四、本期向基金份额</w:t>
            </w:r>
            <w:r w:rsidRPr="009058BA">
              <w:rPr>
                <w:rFonts w:hint="eastAsia"/>
                <w:color w:val="000000"/>
                <w:sz w:val="24"/>
              </w:rPr>
              <w:lastRenderedPageBreak/>
              <w:t>持有人分配利润产生的基金净值变动（净值减少以</w:t>
            </w:r>
            <w:r w:rsidR="00CB1935" w:rsidRPr="00F3632F">
              <w:rPr>
                <w:color w:val="000000"/>
                <w:sz w:val="24"/>
              </w:rPr>
              <w:t>“-”</w:t>
            </w:r>
            <w:r w:rsidRPr="009058BA">
              <w:rPr>
                <w:rFonts w:hint="eastAsia"/>
                <w:color w:val="000000"/>
                <w:sz w:val="24"/>
              </w:rPr>
              <w:t>号填列）</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lastRenderedPageBreak/>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五、期末所有者权益（基金净值）</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66,952,741.93</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1,930,125.16</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68,882,867.09</w:t>
            </w:r>
          </w:p>
        </w:tc>
      </w:tr>
    </w:tbl>
    <w:p w:rsidR="001A59F9" w:rsidRPr="008B2C7A" w:rsidRDefault="001A59F9" w:rsidP="008B2C7A">
      <w:pPr>
        <w:spacing w:line="360" w:lineRule="auto"/>
        <w:ind w:firstLineChars="200" w:firstLine="420"/>
        <w:jc w:val="left"/>
        <w:rPr>
          <w:rFonts w:asciiTheme="minorEastAsia" w:eastAsiaTheme="minorEastAsia" w:hAnsiTheme="minorEastAsia"/>
          <w:color w:val="000000"/>
          <w:kern w:val="0"/>
          <w:szCs w:val="21"/>
        </w:rPr>
      </w:pPr>
    </w:p>
    <w:p w:rsidR="001F790F" w:rsidRPr="00C52806" w:rsidRDefault="001F790F" w:rsidP="00C52806">
      <w:pPr>
        <w:spacing w:before="29" w:line="288" w:lineRule="auto"/>
        <w:rPr>
          <w:sz w:val="24"/>
        </w:rPr>
      </w:pPr>
      <w:r w:rsidRPr="00C52806">
        <w:rPr>
          <w:rFonts w:hint="eastAsia"/>
          <w:sz w:val="24"/>
        </w:rPr>
        <w:t>报表附注为财务报表的组成部分。</w:t>
      </w:r>
    </w:p>
    <w:p w:rsidR="001F790F" w:rsidRPr="00C52806" w:rsidRDefault="001F790F" w:rsidP="00C52806">
      <w:pPr>
        <w:spacing w:before="29" w:line="288" w:lineRule="auto"/>
        <w:rPr>
          <w:sz w:val="24"/>
        </w:rPr>
      </w:pPr>
      <w:r w:rsidRPr="00C52806">
        <w:rPr>
          <w:rFonts w:hint="eastAsia"/>
          <w:sz w:val="24"/>
        </w:rPr>
        <w:t>本报告</w:t>
      </w:r>
      <w:r w:rsidR="000379E9" w:rsidRPr="00C52806">
        <w:rPr>
          <w:rFonts w:hint="eastAsia"/>
          <w:sz w:val="24"/>
        </w:rPr>
        <w:t>页码（序号）从</w:t>
      </w:r>
      <w:r w:rsidRPr="00C52806">
        <w:rPr>
          <w:rFonts w:hint="eastAsia"/>
          <w:sz w:val="24"/>
        </w:rPr>
        <w:t>7.1</w:t>
      </w:r>
      <w:r w:rsidRPr="00C52806">
        <w:rPr>
          <w:rFonts w:hint="eastAsia"/>
          <w:sz w:val="24"/>
        </w:rPr>
        <w:t>至</w:t>
      </w:r>
      <w:r w:rsidRPr="00C52806">
        <w:rPr>
          <w:rFonts w:hint="eastAsia"/>
          <w:sz w:val="24"/>
        </w:rPr>
        <w:t>7.4</w:t>
      </w:r>
      <w:r w:rsidRPr="00C52806">
        <w:rPr>
          <w:rFonts w:hint="eastAsia"/>
          <w:sz w:val="24"/>
        </w:rPr>
        <w:t>，财务报表由下列负责人签署：</w:t>
      </w:r>
    </w:p>
    <w:p w:rsidR="001F790F" w:rsidRPr="00C52806" w:rsidRDefault="003B5D20" w:rsidP="00C52806">
      <w:pPr>
        <w:spacing w:before="29" w:line="288" w:lineRule="auto"/>
        <w:rPr>
          <w:sz w:val="24"/>
        </w:rPr>
      </w:pPr>
      <w:r w:rsidRPr="00C52806">
        <w:rPr>
          <w:rFonts w:hint="eastAsia"/>
          <w:sz w:val="24"/>
        </w:rPr>
        <w:t>基金管理人</w:t>
      </w:r>
      <w:r w:rsidR="001F790F" w:rsidRPr="00C52806">
        <w:rPr>
          <w:rFonts w:hint="eastAsia"/>
          <w:sz w:val="24"/>
        </w:rPr>
        <w:t>负责人：阮红，主管会计工作负责人：夏华龙，会计机构负责人：单江</w:t>
      </w:r>
    </w:p>
    <w:p w:rsidR="001A59F9" w:rsidRPr="008B2C7A" w:rsidRDefault="001A59F9" w:rsidP="008B2C7A">
      <w:pPr>
        <w:spacing w:line="360" w:lineRule="auto"/>
        <w:ind w:firstLineChars="200" w:firstLine="420"/>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59" w:name="_Toc225498271"/>
      <w:bookmarkStart w:id="60" w:name="_Toc361324876"/>
      <w:r w:rsidRPr="00C2179A">
        <w:rPr>
          <w:rFonts w:ascii="Times New Roman" w:hAnsi="Times New Roman"/>
          <w:kern w:val="0"/>
          <w:szCs w:val="24"/>
        </w:rPr>
        <w:t xml:space="preserve">7.4 </w:t>
      </w:r>
      <w:r w:rsidRPr="00C2179A">
        <w:rPr>
          <w:rFonts w:ascii="Times New Roman" w:hAnsi="Times New Roman" w:hint="eastAsia"/>
          <w:kern w:val="0"/>
          <w:szCs w:val="24"/>
        </w:rPr>
        <w:t>报表附注</w:t>
      </w:r>
      <w:bookmarkEnd w:id="59"/>
      <w:bookmarkEnd w:id="60"/>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7.4.1</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基金基本情况</w:t>
      </w:r>
    </w:p>
    <w:p w:rsidR="00923160" w:rsidRDefault="003351FA">
      <w:pPr>
        <w:spacing w:before="29" w:line="288" w:lineRule="auto"/>
        <w:ind w:firstLineChars="200" w:firstLine="480"/>
        <w:rPr>
          <w:color w:val="000000"/>
          <w:sz w:val="24"/>
        </w:rPr>
      </w:pPr>
      <w:r>
        <w:rPr>
          <w:color w:val="000000"/>
          <w:sz w:val="24"/>
        </w:rPr>
        <w:t>交银施罗德增利增强债券型证券投资基金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[2013]1330</w:t>
      </w:r>
      <w:r>
        <w:rPr>
          <w:color w:val="000000"/>
          <w:sz w:val="24"/>
        </w:rPr>
        <w:t>号《关于准予交银施罗德增利增强债券型证券投资基金注册的批复》和机构部函</w:t>
      </w:r>
      <w:r>
        <w:rPr>
          <w:color w:val="000000"/>
          <w:sz w:val="24"/>
        </w:rPr>
        <w:t>[2017]439</w:t>
      </w:r>
      <w:r>
        <w:rPr>
          <w:color w:val="000000"/>
          <w:sz w:val="24"/>
        </w:rPr>
        <w:t>号《关于交银施罗德增利增强债券型证券投资基金延期募集备案的回函》核准，由交银施罗德基金管理有限公司依照《中华人民共和国证券投资基金法》和《交银施罗德增利增强债券型证券投资基金基金合同》负责公开募集。本基金为契约型开放式基金，存续期限不定期，首次设立募集不包括认购资金利息共募集人民币</w:t>
      </w:r>
      <w:r>
        <w:rPr>
          <w:color w:val="000000"/>
          <w:sz w:val="24"/>
        </w:rPr>
        <w:t>364,161,933.73</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(2017)</w:t>
      </w:r>
      <w:r>
        <w:rPr>
          <w:color w:val="000000"/>
          <w:sz w:val="24"/>
        </w:rPr>
        <w:t>第</w:t>
      </w:r>
      <w:r>
        <w:rPr>
          <w:color w:val="000000"/>
          <w:sz w:val="24"/>
        </w:rPr>
        <w:t>584</w:t>
      </w:r>
      <w:r>
        <w:rPr>
          <w:color w:val="000000"/>
          <w:sz w:val="24"/>
        </w:rPr>
        <w:t>号验资报告予以验证。经向中国证监会备案，《交银施罗德增利增强债券型证券投资基金基金合同》于</w:t>
      </w:r>
      <w:r>
        <w:rPr>
          <w:color w:val="000000"/>
          <w:sz w:val="24"/>
        </w:rPr>
        <w:t>2017</w:t>
      </w:r>
      <w:r>
        <w:rPr>
          <w:color w:val="000000"/>
          <w:sz w:val="24"/>
        </w:rPr>
        <w:t>年</w:t>
      </w:r>
      <w:r>
        <w:rPr>
          <w:color w:val="000000"/>
          <w:sz w:val="24"/>
        </w:rPr>
        <w:t>6</w:t>
      </w:r>
      <w:r>
        <w:rPr>
          <w:color w:val="000000"/>
          <w:sz w:val="24"/>
        </w:rPr>
        <w:t>月</w:t>
      </w:r>
      <w:r>
        <w:rPr>
          <w:color w:val="000000"/>
          <w:sz w:val="24"/>
        </w:rPr>
        <w:t>2</w:t>
      </w:r>
      <w:r>
        <w:rPr>
          <w:color w:val="000000"/>
          <w:sz w:val="24"/>
        </w:rPr>
        <w:t>日正式生效，基金合同生效日的基金份额总额为</w:t>
      </w:r>
      <w:r>
        <w:rPr>
          <w:color w:val="000000"/>
          <w:sz w:val="24"/>
        </w:rPr>
        <w:t>364,295,282.48</w:t>
      </w:r>
      <w:r>
        <w:rPr>
          <w:color w:val="000000"/>
          <w:sz w:val="24"/>
        </w:rPr>
        <w:t>份基金份额，其中认购资金利息折合</w:t>
      </w:r>
      <w:r>
        <w:rPr>
          <w:color w:val="000000"/>
          <w:sz w:val="24"/>
        </w:rPr>
        <w:t>133,348.75</w:t>
      </w:r>
      <w:r>
        <w:rPr>
          <w:color w:val="000000"/>
          <w:sz w:val="24"/>
        </w:rPr>
        <w:t>份基金份额。本基金的基金管理人为交银施罗德基金管理有限公司，基金托管人为中国建设银行股份有限公司。</w:t>
      </w:r>
    </w:p>
    <w:p w:rsidR="00923160" w:rsidRDefault="00923160">
      <w:pPr>
        <w:spacing w:before="29" w:line="288" w:lineRule="auto"/>
        <w:ind w:firstLineChars="200" w:firstLine="480"/>
        <w:rPr>
          <w:color w:val="000000"/>
          <w:sz w:val="24"/>
        </w:rPr>
      </w:pPr>
    </w:p>
    <w:p w:rsidR="00923160" w:rsidRDefault="003351FA">
      <w:pPr>
        <w:spacing w:before="29" w:line="288" w:lineRule="auto"/>
        <w:ind w:firstLineChars="200" w:firstLine="480"/>
        <w:rPr>
          <w:color w:val="000000"/>
          <w:sz w:val="24"/>
        </w:rPr>
      </w:pPr>
      <w:r>
        <w:rPr>
          <w:color w:val="000000"/>
          <w:sz w:val="24"/>
        </w:rPr>
        <w:t>根据《交银施罗德增利增强债券型证券投资基金基金合同》和《交银施罗德增利增强债券型证券投资基金招募说明书》，本基金根据认购</w:t>
      </w:r>
      <w:r>
        <w:rPr>
          <w:color w:val="000000"/>
          <w:sz w:val="24"/>
        </w:rPr>
        <w:t>/</w:t>
      </w:r>
      <w:r>
        <w:rPr>
          <w:color w:val="000000"/>
          <w:sz w:val="24"/>
        </w:rPr>
        <w:t>申购费用、赎回费用、销售服务费收取方式的不同，将基金份额分为不同的类别。在投资人认购</w:t>
      </w:r>
      <w:r>
        <w:rPr>
          <w:color w:val="000000"/>
          <w:sz w:val="24"/>
        </w:rPr>
        <w:t>/</w:t>
      </w:r>
      <w:r>
        <w:rPr>
          <w:color w:val="000000"/>
          <w:sz w:val="24"/>
        </w:rPr>
        <w:t>申购时收取前端认购</w:t>
      </w:r>
      <w:r>
        <w:rPr>
          <w:color w:val="000000"/>
          <w:sz w:val="24"/>
        </w:rPr>
        <w:t>/</w:t>
      </w:r>
      <w:r>
        <w:rPr>
          <w:color w:val="000000"/>
          <w:sz w:val="24"/>
        </w:rPr>
        <w:t>申购费用、赎回时收取赎回费用的，称为</w:t>
      </w:r>
      <w:r>
        <w:rPr>
          <w:color w:val="000000"/>
          <w:sz w:val="24"/>
        </w:rPr>
        <w:t>A</w:t>
      </w:r>
      <w:r>
        <w:rPr>
          <w:color w:val="000000"/>
          <w:sz w:val="24"/>
        </w:rPr>
        <w:t>类基金份额，在投资人认购</w:t>
      </w:r>
      <w:r>
        <w:rPr>
          <w:color w:val="000000"/>
          <w:sz w:val="24"/>
        </w:rPr>
        <w:t>/</w:t>
      </w:r>
      <w:r>
        <w:rPr>
          <w:color w:val="000000"/>
          <w:sz w:val="24"/>
        </w:rPr>
        <w:t>申购时不收取申购费用、赎回时收取后端认购</w:t>
      </w:r>
      <w:r>
        <w:rPr>
          <w:color w:val="000000"/>
          <w:sz w:val="24"/>
        </w:rPr>
        <w:t>/</w:t>
      </w:r>
      <w:r>
        <w:rPr>
          <w:color w:val="000000"/>
          <w:sz w:val="24"/>
        </w:rPr>
        <w:t>申购费用和赎回费用的，称为</w:t>
      </w:r>
      <w:r>
        <w:rPr>
          <w:color w:val="000000"/>
          <w:sz w:val="24"/>
        </w:rPr>
        <w:t>B</w:t>
      </w:r>
      <w:r>
        <w:rPr>
          <w:color w:val="000000"/>
          <w:sz w:val="24"/>
        </w:rPr>
        <w:t>类基金份额，在投资人认购</w:t>
      </w:r>
      <w:r>
        <w:rPr>
          <w:color w:val="000000"/>
          <w:sz w:val="24"/>
        </w:rPr>
        <w:t>/</w:t>
      </w:r>
      <w:r>
        <w:rPr>
          <w:color w:val="000000"/>
          <w:sz w:val="24"/>
        </w:rPr>
        <w:t>申购、赎回时不收取认购</w:t>
      </w:r>
      <w:r>
        <w:rPr>
          <w:color w:val="000000"/>
          <w:sz w:val="24"/>
        </w:rPr>
        <w:t>/</w:t>
      </w:r>
      <w:r>
        <w:rPr>
          <w:color w:val="000000"/>
          <w:sz w:val="24"/>
        </w:rPr>
        <w:t>申购费用、赎回费用，而是从本类别基金资产中计提销售服务费的，称为</w:t>
      </w:r>
      <w:r>
        <w:rPr>
          <w:color w:val="000000"/>
          <w:sz w:val="24"/>
        </w:rPr>
        <w:t>C</w:t>
      </w:r>
      <w:r>
        <w:rPr>
          <w:color w:val="000000"/>
          <w:sz w:val="24"/>
        </w:rPr>
        <w:t>类基金份额。本基金在募集期仅开放</w:t>
      </w:r>
      <w:r>
        <w:rPr>
          <w:color w:val="000000"/>
          <w:sz w:val="24"/>
        </w:rPr>
        <w:t>A</w:t>
      </w:r>
      <w:r>
        <w:rPr>
          <w:color w:val="000000"/>
          <w:sz w:val="24"/>
        </w:rPr>
        <w:t>类基金份额和</w:t>
      </w:r>
      <w:r>
        <w:rPr>
          <w:color w:val="000000"/>
          <w:sz w:val="24"/>
        </w:rPr>
        <w:t>C</w:t>
      </w:r>
      <w:r>
        <w:rPr>
          <w:color w:val="000000"/>
          <w:sz w:val="24"/>
        </w:rPr>
        <w:t>类基金份额的认购，暂不开通</w:t>
      </w:r>
      <w:r>
        <w:rPr>
          <w:color w:val="000000"/>
          <w:sz w:val="24"/>
        </w:rPr>
        <w:t>B</w:t>
      </w:r>
      <w:r>
        <w:rPr>
          <w:color w:val="000000"/>
          <w:sz w:val="24"/>
        </w:rPr>
        <w:t>类基金份额的认购。本基金</w:t>
      </w:r>
      <w:r>
        <w:rPr>
          <w:color w:val="000000"/>
          <w:sz w:val="24"/>
        </w:rPr>
        <w:t>A</w:t>
      </w:r>
      <w:r>
        <w:rPr>
          <w:color w:val="000000"/>
          <w:sz w:val="24"/>
        </w:rPr>
        <w:t>类、</w:t>
      </w:r>
      <w:r>
        <w:rPr>
          <w:color w:val="000000"/>
          <w:sz w:val="24"/>
        </w:rPr>
        <w:t>C</w:t>
      </w:r>
      <w:r>
        <w:rPr>
          <w:color w:val="000000"/>
          <w:sz w:val="24"/>
        </w:rPr>
        <w:t>类两种收费模式并存，本基金</w:t>
      </w:r>
      <w:r>
        <w:rPr>
          <w:color w:val="000000"/>
          <w:sz w:val="24"/>
        </w:rPr>
        <w:t>A/B</w:t>
      </w:r>
      <w:r>
        <w:rPr>
          <w:color w:val="000000"/>
          <w:sz w:val="24"/>
        </w:rPr>
        <w:t>类基金份额和</w:t>
      </w:r>
      <w:r>
        <w:rPr>
          <w:color w:val="000000"/>
          <w:sz w:val="24"/>
        </w:rPr>
        <w:t>C</w:t>
      </w:r>
      <w:r>
        <w:rPr>
          <w:color w:val="000000"/>
          <w:sz w:val="24"/>
        </w:rPr>
        <w:t>类基金份额分别计算基金份额净值。投资人可自由选择申购某一类别的基金份额，但各类别基金份额之间不能相互转换。</w:t>
      </w:r>
    </w:p>
    <w:p w:rsidR="00923160" w:rsidRDefault="00923160">
      <w:pPr>
        <w:spacing w:before="29" w:line="288" w:lineRule="auto"/>
        <w:ind w:firstLineChars="200" w:firstLine="480"/>
        <w:rPr>
          <w:color w:val="000000"/>
          <w:sz w:val="24"/>
        </w:rPr>
      </w:pPr>
    </w:p>
    <w:p w:rsidR="00923160" w:rsidRDefault="003351FA">
      <w:pPr>
        <w:spacing w:before="29" w:line="288" w:lineRule="auto"/>
        <w:ind w:firstLineChars="200" w:firstLine="480"/>
        <w:rPr>
          <w:color w:val="000000"/>
          <w:sz w:val="24"/>
        </w:rPr>
      </w:pPr>
      <w:r>
        <w:rPr>
          <w:color w:val="000000"/>
          <w:sz w:val="24"/>
        </w:rPr>
        <w:lastRenderedPageBreak/>
        <w:t>根据《中华人民共和国证券投资基金法》和《交银施罗德增利增强债券型证券投资基金基金合同》的有关规定，本基金的投资范围为具有良好流动性的金融工具，包括国内依法发行交易的国债、金融债、央行票据、地方政府债、企业债、公司债、短期融资券、中期票据、可转换债券及可分离转债、次级债、债券回购、银行存款、货币市场工具等固定收益类品种，和股票</w:t>
      </w:r>
      <w:r>
        <w:rPr>
          <w:color w:val="000000"/>
          <w:sz w:val="24"/>
        </w:rPr>
        <w:t>(</w:t>
      </w:r>
      <w:r>
        <w:rPr>
          <w:color w:val="000000"/>
          <w:sz w:val="24"/>
        </w:rPr>
        <w:t>含中小板、创业板及其他经中国证监会核准上市的股票</w:t>
      </w:r>
      <w:r>
        <w:rPr>
          <w:color w:val="000000"/>
          <w:sz w:val="24"/>
        </w:rPr>
        <w:t>)</w:t>
      </w:r>
      <w:r>
        <w:rPr>
          <w:color w:val="000000"/>
          <w:sz w:val="24"/>
        </w:rPr>
        <w:t>、权证等权益类品种以及法律法规或中国证监会允许基金投资的其他金融工具</w:t>
      </w:r>
      <w:r>
        <w:rPr>
          <w:color w:val="000000"/>
          <w:sz w:val="24"/>
        </w:rPr>
        <w:t>(</w:t>
      </w:r>
      <w:r>
        <w:rPr>
          <w:color w:val="000000"/>
          <w:sz w:val="24"/>
        </w:rPr>
        <w:t>但须符合中国证监会相关规定</w:t>
      </w:r>
      <w:r>
        <w:rPr>
          <w:color w:val="000000"/>
          <w:sz w:val="24"/>
        </w:rPr>
        <w:t>)</w:t>
      </w:r>
      <w:r>
        <w:rPr>
          <w:color w:val="000000"/>
          <w:sz w:val="24"/>
        </w:rPr>
        <w:t>。如法律法规或监管机构以后允许基金投资其他品种，基金管理人在履行适当程序后，可以将其纳入投资范围。基金的投资组合比例为投资于债券的比例不低于基金资产的</w:t>
      </w:r>
      <w:r>
        <w:rPr>
          <w:color w:val="000000"/>
          <w:sz w:val="24"/>
        </w:rPr>
        <w:t>80%</w:t>
      </w:r>
      <w:r>
        <w:rPr>
          <w:color w:val="000000"/>
          <w:sz w:val="24"/>
        </w:rPr>
        <w:t>；对股票、权证等权益类资产的投资比例不高于基金资产净值的</w:t>
      </w:r>
      <w:r>
        <w:rPr>
          <w:color w:val="000000"/>
          <w:sz w:val="24"/>
        </w:rPr>
        <w:t>20%</w:t>
      </w:r>
      <w:r>
        <w:rPr>
          <w:color w:val="000000"/>
          <w:sz w:val="24"/>
        </w:rPr>
        <w:t>；现金或到期日在一年以内的政府债券的投资比例合计不低于基金资产净值的</w:t>
      </w:r>
      <w:r>
        <w:rPr>
          <w:color w:val="000000"/>
          <w:sz w:val="24"/>
        </w:rPr>
        <w:t>5%</w:t>
      </w:r>
      <w:r>
        <w:rPr>
          <w:color w:val="000000"/>
          <w:sz w:val="24"/>
        </w:rPr>
        <w:t>。本基金通过参与一级市场新股申购、股票增发，以及因所持股票进行股票配售及派发所形成的股票不超过基金资产净值的</w:t>
      </w:r>
      <w:r>
        <w:rPr>
          <w:color w:val="000000"/>
          <w:sz w:val="24"/>
        </w:rPr>
        <w:t>20%</w:t>
      </w:r>
      <w:r>
        <w:rPr>
          <w:color w:val="000000"/>
          <w:sz w:val="24"/>
        </w:rPr>
        <w:t>，通过二级市场买入股票、权证等权益类资产不高于基金资产净值的</w:t>
      </w:r>
      <w:r>
        <w:rPr>
          <w:color w:val="000000"/>
          <w:sz w:val="24"/>
        </w:rPr>
        <w:t>5%</w:t>
      </w:r>
      <w:r>
        <w:rPr>
          <w:color w:val="000000"/>
          <w:sz w:val="24"/>
        </w:rPr>
        <w:t>。</w:t>
      </w:r>
      <w:r>
        <w:rPr>
          <w:color w:val="000000"/>
          <w:sz w:val="24"/>
        </w:rPr>
        <w:t xml:space="preserve"> </w:t>
      </w:r>
      <w:r>
        <w:rPr>
          <w:color w:val="000000"/>
          <w:sz w:val="24"/>
        </w:rPr>
        <w:t>本基金的业绩比较基准为中债综合全价指数。</w:t>
      </w:r>
    </w:p>
    <w:p w:rsidR="001A59F9" w:rsidRPr="00592B92" w:rsidRDefault="001A59F9" w:rsidP="00592B92">
      <w:pPr>
        <w:spacing w:before="29" w:line="288" w:lineRule="auto"/>
        <w:ind w:firstLineChars="200" w:firstLine="480"/>
        <w:rPr>
          <w:color w:val="000000"/>
          <w:sz w:val="24"/>
        </w:rPr>
      </w:pPr>
      <w:r w:rsidRPr="00592B92">
        <w:rPr>
          <w:color w:val="000000"/>
          <w:sz w:val="24"/>
        </w:rPr>
        <w:t>本财务报表由本基金的基金管理人交银施罗德基金管理有限公司于</w:t>
      </w:r>
      <w:r w:rsidRPr="00592B92">
        <w:rPr>
          <w:color w:val="000000"/>
          <w:sz w:val="24"/>
        </w:rPr>
        <w:t>2018</w:t>
      </w:r>
      <w:r w:rsidRPr="00592B92">
        <w:rPr>
          <w:color w:val="000000"/>
          <w:sz w:val="24"/>
        </w:rPr>
        <w:t>年</w:t>
      </w:r>
      <w:r w:rsidRPr="00592B92">
        <w:rPr>
          <w:color w:val="000000"/>
          <w:sz w:val="24"/>
        </w:rPr>
        <w:t>3</w:t>
      </w:r>
      <w:r w:rsidRPr="00592B92">
        <w:rPr>
          <w:color w:val="000000"/>
          <w:sz w:val="24"/>
        </w:rPr>
        <w:t>月</w:t>
      </w:r>
      <w:r w:rsidRPr="00592B92">
        <w:rPr>
          <w:color w:val="000000"/>
          <w:sz w:val="24"/>
        </w:rPr>
        <w:t>26</w:t>
      </w:r>
      <w:r w:rsidRPr="00592B92">
        <w:rPr>
          <w:color w:val="000000"/>
          <w:sz w:val="24"/>
        </w:rPr>
        <w:t>日批准报出。</w:t>
      </w:r>
    </w:p>
    <w:p w:rsidR="001A59F9" w:rsidRPr="008B2C7A" w:rsidRDefault="001A59F9" w:rsidP="00251A86">
      <w:pPr>
        <w:tabs>
          <w:tab w:val="left" w:pos="2265"/>
        </w:tabs>
        <w:spacing w:line="360" w:lineRule="auto"/>
        <w:ind w:firstLineChars="200" w:firstLine="420"/>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7.4.2</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会计报表的编制基础</w:t>
      </w:r>
    </w:p>
    <w:p w:rsidR="00923160" w:rsidRDefault="003351FA">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颁布的《证券投资基金会计核算业务指引》、《交银施罗德增利增强债券型证券投资基金基金合同》和在财务报表附注</w:t>
      </w:r>
      <w:r>
        <w:rPr>
          <w:color w:val="000000"/>
          <w:sz w:val="24"/>
        </w:rPr>
        <w:t>7.4.4</w:t>
      </w:r>
      <w:r>
        <w:rPr>
          <w:color w:val="000000"/>
          <w:sz w:val="24"/>
        </w:rPr>
        <w:t>所列示的中国证监会、中国基金业协会发布的有关规定及允许的基金行业实务操作编制。</w:t>
      </w:r>
    </w:p>
    <w:p w:rsidR="001A59F9" w:rsidRPr="00592B92" w:rsidRDefault="001A59F9" w:rsidP="00592B92">
      <w:pPr>
        <w:spacing w:before="29" w:line="288" w:lineRule="auto"/>
        <w:ind w:firstLineChars="200" w:firstLine="480"/>
        <w:rPr>
          <w:color w:val="000000"/>
          <w:sz w:val="24"/>
        </w:rPr>
      </w:pPr>
      <w:r w:rsidRPr="00592B92">
        <w:rPr>
          <w:color w:val="000000"/>
          <w:sz w:val="24"/>
        </w:rPr>
        <w:t>本财务报表以持续经营为基础编制。</w:t>
      </w:r>
    </w:p>
    <w:p w:rsidR="001A59F9" w:rsidRPr="008B2C7A" w:rsidRDefault="001A59F9" w:rsidP="00251A86">
      <w:pPr>
        <w:spacing w:line="360" w:lineRule="auto"/>
        <w:ind w:firstLineChars="200" w:firstLine="422"/>
        <w:rPr>
          <w:rFonts w:asciiTheme="minorEastAsia" w:eastAsiaTheme="minorEastAsia" w:hAnsiTheme="minorEastAsia"/>
          <w:b/>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7.4.3</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遵循企业会计准则及其他有关规定的声明</w:t>
      </w:r>
    </w:p>
    <w:p w:rsidR="001A59F9" w:rsidRPr="00592B92" w:rsidRDefault="001A59F9" w:rsidP="00592B92">
      <w:pPr>
        <w:spacing w:before="29" w:line="288" w:lineRule="auto"/>
        <w:ind w:firstLineChars="200" w:firstLine="480"/>
        <w:rPr>
          <w:color w:val="000000"/>
          <w:sz w:val="24"/>
        </w:rPr>
      </w:pPr>
      <w:r w:rsidRPr="00592B92">
        <w:rPr>
          <w:color w:val="000000"/>
          <w:sz w:val="24"/>
        </w:rPr>
        <w:t>本基金</w:t>
      </w:r>
      <w:r w:rsidRPr="00592B92">
        <w:rPr>
          <w:color w:val="000000"/>
          <w:sz w:val="24"/>
        </w:rPr>
        <w:t>2017</w:t>
      </w:r>
      <w:r w:rsidRPr="00592B92">
        <w:rPr>
          <w:color w:val="000000"/>
          <w:sz w:val="24"/>
        </w:rPr>
        <w:t>年</w:t>
      </w:r>
      <w:r w:rsidRPr="00592B92">
        <w:rPr>
          <w:color w:val="000000"/>
          <w:sz w:val="24"/>
        </w:rPr>
        <w:t>6</w:t>
      </w:r>
      <w:r w:rsidRPr="00592B92">
        <w:rPr>
          <w:color w:val="000000"/>
          <w:sz w:val="24"/>
        </w:rPr>
        <w:t>月</w:t>
      </w:r>
      <w:r w:rsidRPr="00592B92">
        <w:rPr>
          <w:color w:val="000000"/>
          <w:sz w:val="24"/>
        </w:rPr>
        <w:t>2</w:t>
      </w:r>
      <w:r w:rsidRPr="00592B92">
        <w:rPr>
          <w:color w:val="000000"/>
          <w:sz w:val="24"/>
        </w:rPr>
        <w:t>日</w:t>
      </w:r>
      <w:r w:rsidRPr="00592B92">
        <w:rPr>
          <w:color w:val="000000"/>
          <w:sz w:val="24"/>
        </w:rPr>
        <w:t>(</w:t>
      </w:r>
      <w:r w:rsidRPr="00592B92">
        <w:rPr>
          <w:color w:val="000000"/>
          <w:sz w:val="24"/>
        </w:rPr>
        <w:t>基金合同生效日</w:t>
      </w:r>
      <w:r w:rsidRPr="00592B92">
        <w:rPr>
          <w:color w:val="000000"/>
          <w:sz w:val="24"/>
        </w:rPr>
        <w:t>)</w:t>
      </w:r>
      <w:r w:rsidRPr="00592B92">
        <w:rPr>
          <w:color w:val="000000"/>
          <w:sz w:val="24"/>
        </w:rPr>
        <w:t>至</w:t>
      </w:r>
      <w:r w:rsidRPr="00592B92">
        <w:rPr>
          <w:color w:val="000000"/>
          <w:sz w:val="24"/>
        </w:rPr>
        <w:t>2017</w:t>
      </w:r>
      <w:r w:rsidRPr="00592B92">
        <w:rPr>
          <w:color w:val="000000"/>
          <w:sz w:val="24"/>
        </w:rPr>
        <w:t>年</w:t>
      </w:r>
      <w:r w:rsidRPr="00592B92">
        <w:rPr>
          <w:color w:val="000000"/>
          <w:sz w:val="24"/>
        </w:rPr>
        <w:t>12</w:t>
      </w:r>
      <w:r w:rsidRPr="00592B92">
        <w:rPr>
          <w:color w:val="000000"/>
          <w:sz w:val="24"/>
        </w:rPr>
        <w:t>月</w:t>
      </w:r>
      <w:r w:rsidRPr="00592B92">
        <w:rPr>
          <w:color w:val="000000"/>
          <w:sz w:val="24"/>
        </w:rPr>
        <w:t>31</w:t>
      </w:r>
      <w:r w:rsidRPr="00592B92">
        <w:rPr>
          <w:color w:val="000000"/>
          <w:sz w:val="24"/>
        </w:rPr>
        <w:t>日止期间财务报表符合企业会计准则的要求，真实、完整地反映了本基金</w:t>
      </w:r>
      <w:r w:rsidRPr="00592B92">
        <w:rPr>
          <w:color w:val="000000"/>
          <w:sz w:val="24"/>
        </w:rPr>
        <w:t>2017</w:t>
      </w:r>
      <w:r w:rsidRPr="00592B92">
        <w:rPr>
          <w:color w:val="000000"/>
          <w:sz w:val="24"/>
        </w:rPr>
        <w:t>年</w:t>
      </w:r>
      <w:r w:rsidRPr="00592B92">
        <w:rPr>
          <w:color w:val="000000"/>
          <w:sz w:val="24"/>
        </w:rPr>
        <w:t>12</w:t>
      </w:r>
      <w:r w:rsidRPr="00592B92">
        <w:rPr>
          <w:color w:val="000000"/>
          <w:sz w:val="24"/>
        </w:rPr>
        <w:t>月</w:t>
      </w:r>
      <w:r w:rsidRPr="00592B92">
        <w:rPr>
          <w:color w:val="000000"/>
          <w:sz w:val="24"/>
        </w:rPr>
        <w:t>31</w:t>
      </w:r>
      <w:r w:rsidRPr="00592B92">
        <w:rPr>
          <w:color w:val="000000"/>
          <w:sz w:val="24"/>
        </w:rPr>
        <w:t>日的财务状况以及</w:t>
      </w:r>
      <w:r w:rsidRPr="00592B92">
        <w:rPr>
          <w:color w:val="000000"/>
          <w:sz w:val="24"/>
        </w:rPr>
        <w:t>2017</w:t>
      </w:r>
      <w:r w:rsidRPr="00592B92">
        <w:rPr>
          <w:color w:val="000000"/>
          <w:sz w:val="24"/>
        </w:rPr>
        <w:t>年</w:t>
      </w:r>
      <w:r w:rsidRPr="00592B92">
        <w:rPr>
          <w:color w:val="000000"/>
          <w:sz w:val="24"/>
        </w:rPr>
        <w:t>6</w:t>
      </w:r>
      <w:r w:rsidRPr="00592B92">
        <w:rPr>
          <w:color w:val="000000"/>
          <w:sz w:val="24"/>
        </w:rPr>
        <w:t>月</w:t>
      </w:r>
      <w:r w:rsidRPr="00592B92">
        <w:rPr>
          <w:color w:val="000000"/>
          <w:sz w:val="24"/>
        </w:rPr>
        <w:t>2</w:t>
      </w:r>
      <w:r w:rsidRPr="00592B92">
        <w:rPr>
          <w:color w:val="000000"/>
          <w:sz w:val="24"/>
        </w:rPr>
        <w:t>日</w:t>
      </w:r>
      <w:r w:rsidRPr="00592B92">
        <w:rPr>
          <w:color w:val="000000"/>
          <w:sz w:val="24"/>
        </w:rPr>
        <w:t>(</w:t>
      </w:r>
      <w:r w:rsidRPr="00592B92">
        <w:rPr>
          <w:color w:val="000000"/>
          <w:sz w:val="24"/>
        </w:rPr>
        <w:t>基金合同生效日</w:t>
      </w:r>
      <w:r w:rsidRPr="00592B92">
        <w:rPr>
          <w:color w:val="000000"/>
          <w:sz w:val="24"/>
        </w:rPr>
        <w:t>)</w:t>
      </w:r>
      <w:r w:rsidRPr="00592B92">
        <w:rPr>
          <w:color w:val="000000"/>
          <w:sz w:val="24"/>
        </w:rPr>
        <w:t>至</w:t>
      </w:r>
      <w:r w:rsidRPr="00592B92">
        <w:rPr>
          <w:color w:val="000000"/>
          <w:sz w:val="24"/>
        </w:rPr>
        <w:t>2017</w:t>
      </w:r>
      <w:r w:rsidRPr="00592B92">
        <w:rPr>
          <w:color w:val="000000"/>
          <w:sz w:val="24"/>
        </w:rPr>
        <w:t>年</w:t>
      </w:r>
      <w:r w:rsidRPr="00592B92">
        <w:rPr>
          <w:color w:val="000000"/>
          <w:sz w:val="24"/>
        </w:rPr>
        <w:t>12</w:t>
      </w:r>
      <w:r w:rsidRPr="00592B92">
        <w:rPr>
          <w:color w:val="000000"/>
          <w:sz w:val="24"/>
        </w:rPr>
        <w:t>月</w:t>
      </w:r>
      <w:r w:rsidRPr="00592B92">
        <w:rPr>
          <w:color w:val="000000"/>
          <w:sz w:val="24"/>
        </w:rPr>
        <w:t>31</w:t>
      </w:r>
      <w:r w:rsidRPr="00592B92">
        <w:rPr>
          <w:color w:val="000000"/>
          <w:sz w:val="24"/>
        </w:rPr>
        <w:t>日止期间的经营成果和基金净值变动情况等有关信息。</w:t>
      </w:r>
    </w:p>
    <w:p w:rsidR="001A59F9" w:rsidRPr="008B2C7A" w:rsidRDefault="001A59F9" w:rsidP="00251A86">
      <w:pPr>
        <w:spacing w:line="360" w:lineRule="auto"/>
        <w:ind w:firstLineChars="200" w:firstLine="422"/>
        <w:rPr>
          <w:rFonts w:asciiTheme="minorEastAsia" w:eastAsiaTheme="minorEastAsia" w:hAnsiTheme="minorEastAsia"/>
          <w:b/>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7.4.4</w:t>
      </w:r>
      <w:r w:rsidR="004C2C35" w:rsidRPr="00C2179A">
        <w:rPr>
          <w:rFonts w:ascii="Times New Roman" w:hAnsi="Times New Roman" w:hint="eastAsia"/>
          <w:kern w:val="0"/>
          <w:szCs w:val="24"/>
        </w:rPr>
        <w:t xml:space="preserve"> </w:t>
      </w:r>
      <w:r w:rsidR="00F947D6" w:rsidRPr="00C2179A">
        <w:rPr>
          <w:rFonts w:ascii="Times New Roman" w:hAnsi="Times New Roman" w:hint="eastAsia"/>
          <w:kern w:val="0"/>
          <w:szCs w:val="24"/>
        </w:rPr>
        <w:t>重要会计政策和会计估计</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7.4.4.1</w:t>
      </w:r>
      <w:r w:rsidRPr="00C2179A">
        <w:rPr>
          <w:rFonts w:ascii="Times New Roman" w:hAnsi="Times New Roman"/>
          <w:kern w:val="0"/>
          <w:szCs w:val="24"/>
        </w:rPr>
        <w:t>会计年度</w:t>
      </w:r>
    </w:p>
    <w:p w:rsidR="001A59F9" w:rsidRPr="00592B92" w:rsidRDefault="001A59F9" w:rsidP="00592B92">
      <w:pPr>
        <w:spacing w:before="29" w:line="288" w:lineRule="auto"/>
        <w:ind w:firstLineChars="200" w:firstLine="480"/>
        <w:rPr>
          <w:color w:val="000000"/>
          <w:sz w:val="24"/>
        </w:rPr>
      </w:pPr>
      <w:r w:rsidRPr="00592B92">
        <w:rPr>
          <w:color w:val="000000"/>
          <w:sz w:val="24"/>
        </w:rPr>
        <w:t>本基金会计年度为公历</w:t>
      </w:r>
      <w:r w:rsidRPr="00592B92">
        <w:rPr>
          <w:color w:val="000000"/>
          <w:sz w:val="24"/>
        </w:rPr>
        <w:t>1</w:t>
      </w:r>
      <w:r w:rsidRPr="00592B92">
        <w:rPr>
          <w:color w:val="000000"/>
          <w:sz w:val="24"/>
        </w:rPr>
        <w:t>月</w:t>
      </w:r>
      <w:r w:rsidRPr="00592B92">
        <w:rPr>
          <w:color w:val="000000"/>
          <w:sz w:val="24"/>
        </w:rPr>
        <w:t>1</w:t>
      </w:r>
      <w:r w:rsidRPr="00592B92">
        <w:rPr>
          <w:color w:val="000000"/>
          <w:sz w:val="24"/>
        </w:rPr>
        <w:t>日起至</w:t>
      </w:r>
      <w:r w:rsidRPr="00592B92">
        <w:rPr>
          <w:color w:val="000000"/>
          <w:sz w:val="24"/>
        </w:rPr>
        <w:t>12</w:t>
      </w:r>
      <w:r w:rsidRPr="00592B92">
        <w:rPr>
          <w:color w:val="000000"/>
          <w:sz w:val="24"/>
        </w:rPr>
        <w:t>月</w:t>
      </w:r>
      <w:r w:rsidRPr="00592B92">
        <w:rPr>
          <w:color w:val="000000"/>
          <w:sz w:val="24"/>
        </w:rPr>
        <w:t>31</w:t>
      </w:r>
      <w:r w:rsidRPr="00592B92">
        <w:rPr>
          <w:color w:val="000000"/>
          <w:sz w:val="24"/>
        </w:rPr>
        <w:t>日止。本期财务报表的实际编制期间为</w:t>
      </w:r>
      <w:r w:rsidRPr="00592B92">
        <w:rPr>
          <w:color w:val="000000"/>
          <w:sz w:val="24"/>
        </w:rPr>
        <w:t>2017</w:t>
      </w:r>
      <w:r w:rsidRPr="00592B92">
        <w:rPr>
          <w:color w:val="000000"/>
          <w:sz w:val="24"/>
        </w:rPr>
        <w:t>年</w:t>
      </w:r>
      <w:r w:rsidRPr="00592B92">
        <w:rPr>
          <w:color w:val="000000"/>
          <w:sz w:val="24"/>
        </w:rPr>
        <w:t>6</w:t>
      </w:r>
      <w:r w:rsidRPr="00592B92">
        <w:rPr>
          <w:color w:val="000000"/>
          <w:sz w:val="24"/>
        </w:rPr>
        <w:t>月</w:t>
      </w:r>
      <w:r w:rsidRPr="00592B92">
        <w:rPr>
          <w:color w:val="000000"/>
          <w:sz w:val="24"/>
        </w:rPr>
        <w:t>2</w:t>
      </w:r>
      <w:r w:rsidRPr="00592B92">
        <w:rPr>
          <w:color w:val="000000"/>
          <w:sz w:val="24"/>
        </w:rPr>
        <w:t>日</w:t>
      </w:r>
      <w:r w:rsidRPr="00592B92">
        <w:rPr>
          <w:color w:val="000000"/>
          <w:sz w:val="24"/>
        </w:rPr>
        <w:t>(</w:t>
      </w:r>
      <w:r w:rsidRPr="00592B92">
        <w:rPr>
          <w:color w:val="000000"/>
          <w:sz w:val="24"/>
        </w:rPr>
        <w:t>基金合同生效日</w:t>
      </w:r>
      <w:r w:rsidRPr="00592B92">
        <w:rPr>
          <w:color w:val="000000"/>
          <w:sz w:val="24"/>
        </w:rPr>
        <w:t>)</w:t>
      </w:r>
      <w:r w:rsidRPr="00592B92">
        <w:rPr>
          <w:color w:val="000000"/>
          <w:sz w:val="24"/>
        </w:rPr>
        <w:t>至</w:t>
      </w:r>
      <w:r w:rsidRPr="00592B92">
        <w:rPr>
          <w:color w:val="000000"/>
          <w:sz w:val="24"/>
        </w:rPr>
        <w:t>2017</w:t>
      </w:r>
      <w:r w:rsidRPr="00592B92">
        <w:rPr>
          <w:color w:val="000000"/>
          <w:sz w:val="24"/>
        </w:rPr>
        <w:t>年</w:t>
      </w:r>
      <w:r w:rsidRPr="00592B92">
        <w:rPr>
          <w:color w:val="000000"/>
          <w:sz w:val="24"/>
        </w:rPr>
        <w:t>12</w:t>
      </w:r>
      <w:r w:rsidRPr="00592B92">
        <w:rPr>
          <w:color w:val="000000"/>
          <w:sz w:val="24"/>
        </w:rPr>
        <w:t>月</w:t>
      </w:r>
      <w:r w:rsidRPr="00592B92">
        <w:rPr>
          <w:color w:val="000000"/>
          <w:sz w:val="24"/>
        </w:rPr>
        <w:t>31</w:t>
      </w:r>
      <w:r w:rsidRPr="00592B92">
        <w:rPr>
          <w:color w:val="000000"/>
          <w:sz w:val="24"/>
        </w:rPr>
        <w:t>日止期间。</w:t>
      </w:r>
    </w:p>
    <w:p w:rsidR="001A59F9" w:rsidRPr="008B2C7A" w:rsidRDefault="001A59F9" w:rsidP="00251A86">
      <w:pPr>
        <w:spacing w:line="360" w:lineRule="auto"/>
        <w:ind w:firstLineChars="200" w:firstLine="422"/>
        <w:rPr>
          <w:rFonts w:asciiTheme="minorEastAsia" w:eastAsiaTheme="minorEastAsia" w:hAnsiTheme="minorEastAsia"/>
          <w:b/>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lastRenderedPageBreak/>
        <w:t xml:space="preserve">7.4.4.2 </w:t>
      </w:r>
      <w:r w:rsidRPr="00C2179A">
        <w:rPr>
          <w:rFonts w:ascii="Times New Roman" w:hAnsi="Times New Roman"/>
          <w:kern w:val="0"/>
          <w:szCs w:val="24"/>
        </w:rPr>
        <w:t>记账本位币</w:t>
      </w:r>
    </w:p>
    <w:p w:rsidR="001A59F9" w:rsidRPr="00592B92" w:rsidRDefault="001A59F9" w:rsidP="00592B92">
      <w:pPr>
        <w:spacing w:before="29" w:line="288" w:lineRule="auto"/>
        <w:ind w:firstLineChars="200" w:firstLine="480"/>
        <w:rPr>
          <w:color w:val="000000"/>
          <w:sz w:val="24"/>
        </w:rPr>
      </w:pPr>
      <w:r w:rsidRPr="00592B92">
        <w:rPr>
          <w:color w:val="000000"/>
          <w:sz w:val="24"/>
        </w:rPr>
        <w:t>本基金的记账本位币为人民币。</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7.4.4.3 </w:t>
      </w:r>
      <w:r w:rsidRPr="00C2179A">
        <w:rPr>
          <w:rFonts w:ascii="Times New Roman" w:hAnsi="Times New Roman"/>
          <w:kern w:val="0"/>
          <w:szCs w:val="24"/>
        </w:rPr>
        <w:t>金融资产和金融负债的分类</w:t>
      </w:r>
    </w:p>
    <w:p w:rsidR="00923160" w:rsidRDefault="003351FA">
      <w:pPr>
        <w:spacing w:before="29" w:line="288" w:lineRule="auto"/>
        <w:ind w:firstLineChars="200" w:firstLine="480"/>
        <w:rPr>
          <w:color w:val="000000"/>
          <w:sz w:val="24"/>
        </w:rPr>
      </w:pPr>
      <w:r>
        <w:rPr>
          <w:color w:val="000000"/>
          <w:sz w:val="24"/>
        </w:rPr>
        <w:t>(1)</w:t>
      </w:r>
      <w:r>
        <w:rPr>
          <w:color w:val="000000"/>
          <w:sz w:val="24"/>
        </w:rPr>
        <w:t>金融资产的分类</w:t>
      </w:r>
    </w:p>
    <w:p w:rsidR="00923160" w:rsidRDefault="003351FA">
      <w:pPr>
        <w:spacing w:before="29" w:line="288" w:lineRule="auto"/>
        <w:ind w:firstLineChars="200" w:firstLine="480"/>
        <w:rPr>
          <w:color w:val="000000"/>
          <w:sz w:val="24"/>
        </w:rPr>
      </w:pPr>
      <w:r>
        <w:rPr>
          <w:color w:val="00000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本基金以交易目的持有的股票投资、债券投资和衍生工具</w:t>
      </w:r>
      <w:r>
        <w:rPr>
          <w:color w:val="000000"/>
          <w:sz w:val="24"/>
        </w:rPr>
        <w:t>(</w:t>
      </w:r>
      <w:r>
        <w:rPr>
          <w:color w:val="000000"/>
          <w:sz w:val="24"/>
        </w:rPr>
        <w:t>主要为股指期货投资</w:t>
      </w:r>
      <w:r>
        <w:rPr>
          <w:color w:val="000000"/>
          <w:sz w:val="24"/>
        </w:rPr>
        <w:t>)</w:t>
      </w:r>
      <w:r>
        <w:rPr>
          <w:color w:val="000000"/>
          <w:sz w:val="24"/>
        </w:rPr>
        <w:t>分类为以公允价值计量且其变动计入当期损益的金融资产。除衍生工具所产生的金融资产在资产负债表中以衍生金融资产列示外，以公允价值计量且其公允价值变动计入损益的金融资产在资产负债表中以交易性金融资产列示。本基金持有的其他金融资产分类为应收款项，包括银行存款、买入返售金融资产和其他各类应收款项等。应收款项是指在活跃市场中没有报价、回收金额固定或可确定的非衍生金融资产。</w:t>
      </w:r>
    </w:p>
    <w:p w:rsidR="00923160" w:rsidRDefault="003351FA">
      <w:pPr>
        <w:spacing w:before="29" w:line="288" w:lineRule="auto"/>
        <w:ind w:firstLineChars="200" w:firstLine="480"/>
        <w:rPr>
          <w:color w:val="000000"/>
          <w:sz w:val="24"/>
        </w:rPr>
      </w:pPr>
      <w:r>
        <w:rPr>
          <w:color w:val="000000"/>
          <w:sz w:val="24"/>
        </w:rPr>
        <w:t>(2)</w:t>
      </w:r>
      <w:r>
        <w:rPr>
          <w:color w:val="000000"/>
          <w:sz w:val="24"/>
        </w:rPr>
        <w:t>金融负债的分类</w:t>
      </w:r>
    </w:p>
    <w:p w:rsidR="001A59F9" w:rsidRPr="0076649F" w:rsidRDefault="001A59F9" w:rsidP="0076649F">
      <w:pPr>
        <w:spacing w:before="29" w:line="288" w:lineRule="auto"/>
        <w:ind w:firstLineChars="200" w:firstLine="480"/>
        <w:rPr>
          <w:color w:val="000000"/>
          <w:sz w:val="24"/>
        </w:rPr>
      </w:pPr>
      <w:r w:rsidRPr="0076649F">
        <w:rPr>
          <w:color w:val="00000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7.4.4.4 </w:t>
      </w:r>
      <w:r w:rsidRPr="00C2179A">
        <w:rPr>
          <w:rFonts w:ascii="Times New Roman" w:hAnsi="Times New Roman"/>
          <w:kern w:val="0"/>
          <w:szCs w:val="24"/>
        </w:rPr>
        <w:t>金融资产和金融负债的初始确认、后续计量和终止确认</w:t>
      </w:r>
    </w:p>
    <w:p w:rsidR="00923160" w:rsidRDefault="003351FA">
      <w:pPr>
        <w:spacing w:before="29" w:line="288" w:lineRule="auto"/>
        <w:ind w:firstLineChars="200" w:firstLine="480"/>
        <w:rPr>
          <w:color w:val="000000"/>
          <w:sz w:val="24"/>
        </w:rPr>
      </w:pPr>
      <w:r>
        <w:rPr>
          <w:color w:val="00000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起息日或上次除息日至购买日止的利息，单独确认为应收项目。应收款项和其他金融负债的相关交易费用计入初始确认金额。</w:t>
      </w:r>
    </w:p>
    <w:p w:rsidR="00923160" w:rsidRDefault="003351FA">
      <w:pPr>
        <w:spacing w:before="29" w:line="288" w:lineRule="auto"/>
        <w:ind w:firstLineChars="200" w:firstLine="480"/>
        <w:rPr>
          <w:color w:val="000000"/>
          <w:sz w:val="24"/>
        </w:rPr>
      </w:pPr>
      <w:r>
        <w:rPr>
          <w:color w:val="000000"/>
          <w:sz w:val="24"/>
        </w:rPr>
        <w:t>对于以公允价值计量且其变动计入当期损益的金融资产，按照公允价值进行后续计量；对于应收款项和其他金融负债采用实际利率法，以摊余成本进行后续计量。</w:t>
      </w:r>
    </w:p>
    <w:p w:rsidR="00923160" w:rsidRDefault="003351FA">
      <w:pPr>
        <w:spacing w:before="29" w:line="288" w:lineRule="auto"/>
        <w:ind w:firstLineChars="200" w:firstLine="480"/>
        <w:rPr>
          <w:color w:val="000000"/>
          <w:sz w:val="24"/>
        </w:rPr>
      </w:pPr>
      <w:r>
        <w:rPr>
          <w:color w:val="000000"/>
          <w:sz w:val="24"/>
        </w:rPr>
        <w:t>金融资产满足下列条件之一的，予以终止确认：</w:t>
      </w:r>
      <w:r>
        <w:rPr>
          <w:color w:val="000000"/>
          <w:sz w:val="24"/>
        </w:rPr>
        <w:t xml:space="preserve">(1) </w:t>
      </w:r>
      <w:r>
        <w:rPr>
          <w:color w:val="000000"/>
          <w:sz w:val="24"/>
        </w:rPr>
        <w:t>收取该金融资产现金流量的合同权利终止；</w:t>
      </w:r>
      <w:r>
        <w:rPr>
          <w:color w:val="000000"/>
          <w:sz w:val="24"/>
        </w:rPr>
        <w:t xml:space="preserve">(2) </w:t>
      </w:r>
      <w:r>
        <w:rPr>
          <w:color w:val="000000"/>
          <w:sz w:val="24"/>
        </w:rPr>
        <w:t>该金融资产已转移，且本基金将金融资产所有权上几乎所有的风险和报酬转移给转入方；或者</w:t>
      </w:r>
      <w:r>
        <w:rPr>
          <w:color w:val="000000"/>
          <w:sz w:val="24"/>
        </w:rPr>
        <w:t xml:space="preserve">(3) </w:t>
      </w:r>
      <w:r>
        <w:rPr>
          <w:color w:val="000000"/>
          <w:sz w:val="24"/>
        </w:rPr>
        <w:t>该金融资产已转移，虽然本基金既没有转移也没有保留金融资产所有权上几乎所有的风险和报酬，但是放弃了对该金融资产控制。</w:t>
      </w:r>
    </w:p>
    <w:p w:rsidR="00923160" w:rsidRDefault="003351FA">
      <w:pPr>
        <w:spacing w:before="29" w:line="288" w:lineRule="auto"/>
        <w:ind w:firstLineChars="200" w:firstLine="480"/>
        <w:rPr>
          <w:color w:val="000000"/>
          <w:sz w:val="24"/>
        </w:rPr>
      </w:pPr>
      <w:r>
        <w:rPr>
          <w:color w:val="000000"/>
          <w:sz w:val="24"/>
        </w:rPr>
        <w:t>金融资产终止确认时，其账面价值与收到的对价的差额，计入当期损益。</w:t>
      </w:r>
    </w:p>
    <w:p w:rsidR="001A59F9" w:rsidRPr="0076649F" w:rsidRDefault="001A59F9" w:rsidP="0076649F">
      <w:pPr>
        <w:spacing w:before="29" w:line="288" w:lineRule="auto"/>
        <w:ind w:firstLineChars="200" w:firstLine="480"/>
        <w:rPr>
          <w:color w:val="000000"/>
          <w:sz w:val="24"/>
        </w:rPr>
      </w:pPr>
      <w:r w:rsidRPr="0076649F">
        <w:rPr>
          <w:color w:val="000000"/>
          <w:sz w:val="24"/>
        </w:rPr>
        <w:t>当金融负债的现时义务全部或部分已经解除时，终止确认该金融负债或义务已解除的部分。终止确认部分的账面价值与支付的对价之间的差额，计入当期损益。</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lastRenderedPageBreak/>
        <w:t xml:space="preserve">7.4.4.5 </w:t>
      </w:r>
      <w:r w:rsidRPr="00C2179A">
        <w:rPr>
          <w:rFonts w:ascii="Times New Roman" w:hAnsi="Times New Roman"/>
          <w:kern w:val="0"/>
          <w:szCs w:val="24"/>
        </w:rPr>
        <w:t>金融资产和金融负债的估值原则</w:t>
      </w:r>
    </w:p>
    <w:p w:rsidR="00923160" w:rsidRDefault="003351FA">
      <w:pPr>
        <w:spacing w:before="29" w:line="288" w:lineRule="auto"/>
        <w:ind w:firstLineChars="200" w:firstLine="480"/>
        <w:rPr>
          <w:color w:val="000000"/>
          <w:sz w:val="24"/>
        </w:rPr>
      </w:pPr>
      <w:r>
        <w:rPr>
          <w:color w:val="000000"/>
          <w:sz w:val="24"/>
        </w:rPr>
        <w:t>本基金持有的股票投资、债券投资和衍生工具</w:t>
      </w:r>
      <w:r>
        <w:rPr>
          <w:color w:val="000000"/>
          <w:sz w:val="24"/>
        </w:rPr>
        <w:t>(</w:t>
      </w:r>
      <w:r>
        <w:rPr>
          <w:color w:val="000000"/>
          <w:sz w:val="24"/>
        </w:rPr>
        <w:t>主要为股指期货投资</w:t>
      </w:r>
      <w:r>
        <w:rPr>
          <w:color w:val="000000"/>
          <w:sz w:val="24"/>
        </w:rPr>
        <w:t>)</w:t>
      </w:r>
      <w:r>
        <w:rPr>
          <w:color w:val="000000"/>
          <w:sz w:val="24"/>
        </w:rPr>
        <w:t>按如下原则确定公允价值并进行估值：</w:t>
      </w:r>
    </w:p>
    <w:p w:rsidR="00923160" w:rsidRDefault="003351FA">
      <w:pPr>
        <w:spacing w:before="29" w:line="288" w:lineRule="auto"/>
        <w:ind w:firstLineChars="200" w:firstLine="480"/>
        <w:rPr>
          <w:color w:val="000000"/>
          <w:sz w:val="24"/>
        </w:rPr>
      </w:pPr>
      <w:r>
        <w:rPr>
          <w:color w:val="000000"/>
          <w:sz w:val="24"/>
        </w:rPr>
        <w:t>(1)</w:t>
      </w:r>
      <w:r>
        <w:rPr>
          <w:color w:val="000000"/>
          <w:sz w:val="24"/>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923160" w:rsidRDefault="003351FA">
      <w:pPr>
        <w:spacing w:before="29" w:line="288" w:lineRule="auto"/>
        <w:ind w:firstLineChars="200" w:firstLine="480"/>
        <w:rPr>
          <w:color w:val="000000"/>
          <w:sz w:val="24"/>
        </w:rPr>
      </w:pPr>
      <w:r>
        <w:rPr>
          <w:color w:val="000000"/>
          <w:sz w:val="24"/>
        </w:rPr>
        <w:t>(2)</w:t>
      </w:r>
      <w:r>
        <w:rPr>
          <w:color w:val="00000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1A59F9" w:rsidRPr="0076649F" w:rsidRDefault="001A59F9" w:rsidP="0076649F">
      <w:pPr>
        <w:spacing w:before="29" w:line="288" w:lineRule="auto"/>
        <w:ind w:firstLineChars="200" w:firstLine="480"/>
        <w:rPr>
          <w:color w:val="000000"/>
          <w:sz w:val="24"/>
        </w:rPr>
      </w:pPr>
      <w:r w:rsidRPr="0076649F">
        <w:rPr>
          <w:color w:val="000000"/>
          <w:sz w:val="24"/>
        </w:rPr>
        <w:t>(3)</w:t>
      </w:r>
      <w:r w:rsidRPr="0076649F">
        <w:rPr>
          <w:color w:val="000000"/>
          <w:sz w:val="24"/>
        </w:rPr>
        <w:t>如经济环境发生重大变化或证券发行人发生影响金融工具价格的重大事件，应对估值进行调整并确定公允价值。</w:t>
      </w:r>
    </w:p>
    <w:p w:rsidR="001A59F9" w:rsidRPr="008B2C7A" w:rsidRDefault="001A59F9" w:rsidP="00251A86">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7.4.4.6 </w:t>
      </w:r>
      <w:r w:rsidRPr="00C2179A">
        <w:rPr>
          <w:rFonts w:ascii="Times New Roman" w:hAnsi="Times New Roman"/>
          <w:kern w:val="0"/>
          <w:szCs w:val="24"/>
        </w:rPr>
        <w:t>金融资产和金融负债的抵销</w:t>
      </w:r>
    </w:p>
    <w:p w:rsidR="001A59F9" w:rsidRPr="0076649F" w:rsidRDefault="001A59F9" w:rsidP="0076649F">
      <w:pPr>
        <w:spacing w:before="29" w:line="288" w:lineRule="auto"/>
        <w:ind w:firstLineChars="200" w:firstLine="480"/>
        <w:rPr>
          <w:color w:val="000000"/>
          <w:sz w:val="24"/>
        </w:rPr>
      </w:pPr>
      <w:r w:rsidRPr="0076649F">
        <w:rPr>
          <w:color w:val="000000"/>
          <w:sz w:val="24"/>
        </w:rPr>
        <w:t>本基金持有的资产和承担的负债基本为金融资产和金融负债。当本基金</w:t>
      </w:r>
      <w:r w:rsidRPr="0076649F">
        <w:rPr>
          <w:color w:val="000000"/>
          <w:sz w:val="24"/>
        </w:rPr>
        <w:t xml:space="preserve">1) </w:t>
      </w:r>
      <w:r w:rsidRPr="0076649F">
        <w:rPr>
          <w:color w:val="000000"/>
          <w:sz w:val="24"/>
        </w:rPr>
        <w:t>具有抵销已确认金额的法定权利且该种法定权利现在是可执行的；且</w:t>
      </w:r>
      <w:r w:rsidRPr="0076649F">
        <w:rPr>
          <w:color w:val="000000"/>
          <w:sz w:val="24"/>
        </w:rPr>
        <w:t xml:space="preserve">2) </w:t>
      </w:r>
      <w:r w:rsidRPr="0076649F">
        <w:rPr>
          <w:color w:val="000000"/>
          <w:sz w:val="24"/>
        </w:rPr>
        <w:t>交易双方准备按净额结算时，金融资产与金融负债按抵销后的净额在资产负债表中列示。</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7.4.4.7 </w:t>
      </w:r>
      <w:r w:rsidRPr="00C2179A">
        <w:rPr>
          <w:rFonts w:ascii="Times New Roman" w:hAnsi="Times New Roman"/>
          <w:kern w:val="0"/>
          <w:szCs w:val="24"/>
        </w:rPr>
        <w:t>实收基金</w:t>
      </w:r>
    </w:p>
    <w:p w:rsidR="001A59F9" w:rsidRPr="0076649F" w:rsidRDefault="001A59F9" w:rsidP="0076649F">
      <w:pPr>
        <w:spacing w:before="29" w:line="288" w:lineRule="auto"/>
        <w:ind w:firstLineChars="200" w:firstLine="480"/>
        <w:rPr>
          <w:color w:val="000000"/>
          <w:sz w:val="24"/>
        </w:rPr>
      </w:pPr>
      <w:r w:rsidRPr="0076649F">
        <w:rPr>
          <w:color w:val="000000"/>
          <w:sz w:val="24"/>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7.4.4.8 </w:t>
      </w:r>
      <w:r w:rsidRPr="00C2179A">
        <w:rPr>
          <w:rFonts w:ascii="Times New Roman" w:hAnsi="Times New Roman"/>
          <w:kern w:val="0"/>
          <w:szCs w:val="24"/>
        </w:rPr>
        <w:t>损益平准金</w:t>
      </w:r>
    </w:p>
    <w:p w:rsidR="001A59F9" w:rsidRPr="0076649F" w:rsidRDefault="001A59F9" w:rsidP="0076649F">
      <w:pPr>
        <w:spacing w:before="29" w:line="288" w:lineRule="auto"/>
        <w:ind w:firstLineChars="200" w:firstLine="480"/>
        <w:rPr>
          <w:color w:val="000000"/>
          <w:sz w:val="24"/>
        </w:rPr>
      </w:pPr>
      <w:r w:rsidRPr="0076649F">
        <w:rPr>
          <w:color w:val="00000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76649F">
        <w:rPr>
          <w:color w:val="000000"/>
          <w:sz w:val="24"/>
        </w:rPr>
        <w:t>/(</w:t>
      </w:r>
      <w:r w:rsidRPr="0076649F">
        <w:rPr>
          <w:color w:val="000000"/>
          <w:sz w:val="24"/>
        </w:rPr>
        <w:t>累计亏损</w:t>
      </w:r>
      <w:r w:rsidRPr="0076649F">
        <w:rPr>
          <w:color w:val="000000"/>
          <w:sz w:val="24"/>
        </w:rPr>
        <w:t>)</w:t>
      </w:r>
      <w:r w:rsidRPr="0076649F">
        <w:rPr>
          <w:color w:val="000000"/>
          <w:sz w:val="24"/>
        </w:rPr>
        <w:t>。</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lastRenderedPageBreak/>
        <w:t xml:space="preserve">7.4.4.9 </w:t>
      </w:r>
      <w:r w:rsidRPr="00C2179A">
        <w:rPr>
          <w:rFonts w:ascii="Times New Roman" w:hAnsi="Times New Roman"/>
          <w:kern w:val="0"/>
          <w:szCs w:val="24"/>
        </w:rPr>
        <w:t>收入</w:t>
      </w:r>
      <w:r w:rsidRPr="00C2179A">
        <w:rPr>
          <w:rFonts w:ascii="Times New Roman" w:hAnsi="Times New Roman"/>
          <w:kern w:val="0"/>
          <w:szCs w:val="24"/>
        </w:rPr>
        <w:t>/(</w:t>
      </w:r>
      <w:r w:rsidRPr="00C2179A">
        <w:rPr>
          <w:rFonts w:ascii="Times New Roman" w:hAnsi="Times New Roman"/>
          <w:kern w:val="0"/>
          <w:szCs w:val="24"/>
        </w:rPr>
        <w:t>损失</w:t>
      </w:r>
      <w:r w:rsidRPr="00C2179A">
        <w:rPr>
          <w:rFonts w:ascii="Times New Roman" w:hAnsi="Times New Roman"/>
          <w:kern w:val="0"/>
          <w:szCs w:val="24"/>
        </w:rPr>
        <w:t>)</w:t>
      </w:r>
      <w:r w:rsidRPr="00C2179A">
        <w:rPr>
          <w:rFonts w:ascii="Times New Roman" w:hAnsi="Times New Roman"/>
          <w:kern w:val="0"/>
          <w:szCs w:val="24"/>
        </w:rPr>
        <w:t>的确认和计量</w:t>
      </w:r>
    </w:p>
    <w:p w:rsidR="00923160" w:rsidRDefault="003351FA">
      <w:pPr>
        <w:spacing w:before="29" w:line="288" w:lineRule="auto"/>
        <w:ind w:firstLineChars="200" w:firstLine="480"/>
        <w:rPr>
          <w:color w:val="000000"/>
          <w:sz w:val="24"/>
        </w:rPr>
      </w:pPr>
      <w:r>
        <w:rPr>
          <w:color w:val="00000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后的净额确认为利息收入。</w:t>
      </w:r>
    </w:p>
    <w:p w:rsidR="00923160" w:rsidRDefault="003351FA">
      <w:pPr>
        <w:spacing w:before="29" w:line="288" w:lineRule="auto"/>
        <w:ind w:firstLineChars="200" w:firstLine="480"/>
        <w:rPr>
          <w:color w:val="000000"/>
          <w:sz w:val="24"/>
        </w:rPr>
      </w:pPr>
      <w:r>
        <w:rPr>
          <w:color w:val="000000"/>
          <w:sz w:val="24"/>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rsidR="001A59F9" w:rsidRPr="0076649F" w:rsidRDefault="001A59F9" w:rsidP="0076649F">
      <w:pPr>
        <w:spacing w:before="29" w:line="288" w:lineRule="auto"/>
        <w:ind w:firstLineChars="200" w:firstLine="480"/>
        <w:rPr>
          <w:color w:val="000000"/>
          <w:sz w:val="24"/>
        </w:rPr>
      </w:pPr>
      <w:r w:rsidRPr="0076649F">
        <w:rPr>
          <w:color w:val="000000"/>
          <w:sz w:val="24"/>
        </w:rPr>
        <w:t>应收款项在持有期间确认的利息收入按实际利率法计算，实际利率法与直线法差异较小的则按直线法计算。</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7.4.4.10 </w:t>
      </w:r>
      <w:r w:rsidRPr="00C2179A">
        <w:rPr>
          <w:rFonts w:ascii="Times New Roman" w:hAnsi="Times New Roman"/>
          <w:kern w:val="0"/>
          <w:szCs w:val="24"/>
        </w:rPr>
        <w:t>费用的确认和计量</w:t>
      </w:r>
    </w:p>
    <w:p w:rsidR="00923160" w:rsidRDefault="003351FA">
      <w:pPr>
        <w:spacing w:before="29" w:line="288" w:lineRule="auto"/>
        <w:ind w:firstLineChars="200" w:firstLine="480"/>
        <w:rPr>
          <w:color w:val="000000"/>
          <w:sz w:val="24"/>
        </w:rPr>
      </w:pPr>
      <w:r>
        <w:rPr>
          <w:color w:val="000000"/>
          <w:sz w:val="24"/>
        </w:rPr>
        <w:t>本基金的管理人报酬、托管费和销售服务费在费用涵盖期间按基金合同约定的费率和计算方法逐日确认。</w:t>
      </w:r>
    </w:p>
    <w:p w:rsidR="001A59F9" w:rsidRPr="0076649F" w:rsidRDefault="001A59F9" w:rsidP="0076649F">
      <w:pPr>
        <w:spacing w:before="29" w:line="288" w:lineRule="auto"/>
        <w:ind w:firstLineChars="200" w:firstLine="480"/>
        <w:rPr>
          <w:color w:val="000000"/>
          <w:sz w:val="24"/>
        </w:rPr>
      </w:pPr>
      <w:r w:rsidRPr="0076649F">
        <w:rPr>
          <w:color w:val="000000"/>
          <w:sz w:val="24"/>
        </w:rPr>
        <w:t>其他金融负债在持有期间确认的利息支出按实际利率法计算，实际利率法与直线法差异较小的则按直线法计算。</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7.4.4.11 </w:t>
      </w:r>
      <w:r w:rsidRPr="00C2179A">
        <w:rPr>
          <w:rFonts w:ascii="Times New Roman" w:hAnsi="Times New Roman"/>
          <w:kern w:val="0"/>
          <w:szCs w:val="24"/>
        </w:rPr>
        <w:t>基金的收益分配政策</w:t>
      </w:r>
    </w:p>
    <w:p w:rsidR="00923160" w:rsidRDefault="003351FA">
      <w:pPr>
        <w:spacing w:before="29" w:line="288" w:lineRule="auto"/>
        <w:ind w:firstLineChars="200" w:firstLine="480"/>
        <w:rPr>
          <w:color w:val="000000"/>
          <w:sz w:val="24"/>
        </w:rPr>
      </w:pPr>
      <w:r>
        <w:rPr>
          <w:color w:val="000000"/>
          <w:sz w:val="24"/>
        </w:rPr>
        <w:t>本基金同一类别的每一基金份额享有同等分配权。本基金收益以现金形式分配，但基金份额持有人可选择现金红利或将现金红利按分红除权日的基金份额净值自动转为基金份额进行再投资。若期末未分配利润中的未实现部分</w:t>
      </w:r>
      <w:r>
        <w:rPr>
          <w:color w:val="000000"/>
          <w:sz w:val="24"/>
        </w:rPr>
        <w:t>(</w:t>
      </w:r>
      <w:r>
        <w:rPr>
          <w:color w:val="000000"/>
          <w:sz w:val="24"/>
        </w:rPr>
        <w:t>包括基金经营活动产生的未实现损益以及基金份额交易产生的未实现平准金等</w:t>
      </w:r>
      <w:r>
        <w:rPr>
          <w:color w:val="000000"/>
          <w:sz w:val="24"/>
        </w:rPr>
        <w:t>)</w:t>
      </w:r>
      <w:r>
        <w:rPr>
          <w:color w:val="000000"/>
          <w:sz w:val="24"/>
        </w:rPr>
        <w:t>为正数，则期末可供分配利润的金额为期末未分配利润中的已实现部分；若期末未分配利润的未实现部分为负数，则期末可供分配利润的金额为期末未分配利润</w:t>
      </w:r>
      <w:r>
        <w:rPr>
          <w:color w:val="000000"/>
          <w:sz w:val="24"/>
        </w:rPr>
        <w:t>(</w:t>
      </w:r>
      <w:r>
        <w:rPr>
          <w:color w:val="000000"/>
          <w:sz w:val="24"/>
        </w:rPr>
        <w:t>已实现部分相抵未实现部分后的余额</w:t>
      </w:r>
      <w:r>
        <w:rPr>
          <w:color w:val="000000"/>
          <w:sz w:val="24"/>
        </w:rPr>
        <w:t>)</w:t>
      </w:r>
      <w:r>
        <w:rPr>
          <w:color w:val="000000"/>
          <w:sz w:val="24"/>
        </w:rPr>
        <w:t>。</w:t>
      </w:r>
    </w:p>
    <w:p w:rsidR="001A59F9" w:rsidRPr="0076649F" w:rsidRDefault="001A59F9" w:rsidP="0076649F">
      <w:pPr>
        <w:spacing w:before="29" w:line="288" w:lineRule="auto"/>
        <w:ind w:firstLineChars="200" w:firstLine="480"/>
        <w:rPr>
          <w:color w:val="000000"/>
          <w:sz w:val="24"/>
        </w:rPr>
      </w:pPr>
      <w:r w:rsidRPr="0076649F">
        <w:rPr>
          <w:color w:val="000000"/>
          <w:sz w:val="24"/>
        </w:rPr>
        <w:t>经宣告的拟分配基金收益于分红除权日从所有者权益转出。</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7.4.4.12 </w:t>
      </w:r>
      <w:r w:rsidRPr="00C2179A">
        <w:rPr>
          <w:rFonts w:ascii="Times New Roman" w:hAnsi="Times New Roman"/>
          <w:kern w:val="0"/>
          <w:szCs w:val="24"/>
        </w:rPr>
        <w:t>分部报告</w:t>
      </w:r>
    </w:p>
    <w:p w:rsidR="00923160" w:rsidRDefault="003351FA">
      <w:pPr>
        <w:spacing w:before="29" w:line="288" w:lineRule="auto"/>
        <w:ind w:firstLineChars="200" w:firstLine="480"/>
        <w:rPr>
          <w:color w:val="000000"/>
          <w:sz w:val="24"/>
        </w:rPr>
      </w:pPr>
      <w:r>
        <w:rPr>
          <w:color w:val="000000"/>
          <w:sz w:val="24"/>
        </w:rPr>
        <w:t>本基金以内部组织结构、管理要求、内部报告制度为依据确定经营分部，以经营分部为基础确定报告分部并披露分部信息。经营分部是指本基金内同时满足下列条件的组成部分：</w:t>
      </w:r>
      <w:r>
        <w:rPr>
          <w:color w:val="000000"/>
          <w:sz w:val="24"/>
        </w:rPr>
        <w:t xml:space="preserve">(1) </w:t>
      </w:r>
      <w:r>
        <w:rPr>
          <w:color w:val="000000"/>
          <w:sz w:val="24"/>
        </w:rPr>
        <w:t>该组成部分能够在日常活动中产生收入、发生费用；</w:t>
      </w:r>
      <w:r>
        <w:rPr>
          <w:color w:val="000000"/>
          <w:sz w:val="24"/>
        </w:rPr>
        <w:t xml:space="preserve">(2) </w:t>
      </w:r>
      <w:r>
        <w:rPr>
          <w:color w:val="000000"/>
          <w:sz w:val="24"/>
        </w:rPr>
        <w:t>本基金的基金管理人能够定期评价该组成部分的经营成果，以决定向其配置资源、评价其业绩；</w:t>
      </w:r>
      <w:r>
        <w:rPr>
          <w:color w:val="000000"/>
          <w:sz w:val="24"/>
        </w:rPr>
        <w:t xml:space="preserve">(3) </w:t>
      </w:r>
      <w:r>
        <w:rPr>
          <w:color w:val="000000"/>
          <w:sz w:val="24"/>
        </w:rPr>
        <w:t>本基金能够取得该组成部分的财务状况、经营成果和现金流量等有关会计信息。如果两个或多个经营分部具有相似的经济特征，并且满足一定条件的，则合并为一个经营分部。</w:t>
      </w:r>
    </w:p>
    <w:p w:rsidR="001A59F9" w:rsidRPr="0076649F" w:rsidRDefault="001A59F9" w:rsidP="0076649F">
      <w:pPr>
        <w:spacing w:before="29" w:line="288" w:lineRule="auto"/>
        <w:ind w:firstLineChars="200" w:firstLine="480"/>
        <w:rPr>
          <w:color w:val="000000"/>
          <w:sz w:val="24"/>
        </w:rPr>
      </w:pPr>
      <w:r w:rsidRPr="0076649F">
        <w:rPr>
          <w:color w:val="000000"/>
          <w:sz w:val="24"/>
        </w:rPr>
        <w:t>本基金目前以一个单一的经营分部运作，不需要进行分部报告的披露。</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lastRenderedPageBreak/>
        <w:t xml:space="preserve">7.4.4.13 </w:t>
      </w:r>
      <w:r w:rsidRPr="00C2179A">
        <w:rPr>
          <w:rFonts w:ascii="Times New Roman" w:hAnsi="Times New Roman"/>
          <w:kern w:val="0"/>
          <w:szCs w:val="24"/>
        </w:rPr>
        <w:t>其他重要的会计政策和会计估计</w:t>
      </w:r>
    </w:p>
    <w:p w:rsidR="00923160" w:rsidRDefault="003351FA">
      <w:pPr>
        <w:spacing w:before="29" w:line="288" w:lineRule="auto"/>
        <w:ind w:firstLineChars="200" w:firstLine="480"/>
        <w:rPr>
          <w:color w:val="000000"/>
          <w:sz w:val="24"/>
        </w:rPr>
      </w:pPr>
      <w:r>
        <w:rPr>
          <w:color w:val="000000"/>
          <w:sz w:val="24"/>
        </w:rPr>
        <w:t>根据本基金的估值原则和中国证监会允许的基金行业估值实务操作，本基金确定以下类别股票投资和债券投资的公允价值时采用的估值方法及其关键假设如下：</w:t>
      </w:r>
    </w:p>
    <w:p w:rsidR="00923160" w:rsidRDefault="003351FA">
      <w:pPr>
        <w:spacing w:before="29" w:line="288" w:lineRule="auto"/>
        <w:ind w:firstLineChars="200" w:firstLine="480"/>
        <w:rPr>
          <w:color w:val="000000"/>
          <w:sz w:val="24"/>
        </w:rPr>
      </w:pPr>
      <w:r>
        <w:rPr>
          <w:color w:val="000000"/>
          <w:sz w:val="24"/>
        </w:rPr>
        <w:t xml:space="preserve">(1) </w:t>
      </w:r>
      <w:r>
        <w:rPr>
          <w:color w:val="000000"/>
          <w:sz w:val="24"/>
        </w:rPr>
        <w:t>对于证券交易所上市的股票和债券，若出现重大事项停牌或交易不活跃</w:t>
      </w:r>
      <w:r>
        <w:rPr>
          <w:color w:val="000000"/>
          <w:sz w:val="24"/>
        </w:rPr>
        <w:t>(</w:t>
      </w:r>
      <w:r>
        <w:rPr>
          <w:color w:val="000000"/>
          <w:sz w:val="24"/>
        </w:rPr>
        <w:t>包括涨跌停时的交易不活跃</w:t>
      </w:r>
      <w:r>
        <w:rPr>
          <w:color w:val="000000"/>
          <w:sz w:val="24"/>
        </w:rPr>
        <w:t>)</w:t>
      </w:r>
      <w:r>
        <w:rPr>
          <w:color w:val="000000"/>
          <w:sz w:val="24"/>
        </w:rPr>
        <w:t>等情况，本基金根据中国证监会公告</w:t>
      </w:r>
      <w:r>
        <w:rPr>
          <w:color w:val="000000"/>
          <w:sz w:val="24"/>
        </w:rPr>
        <w:t>[2017]13</w:t>
      </w:r>
      <w:r>
        <w:rPr>
          <w:color w:val="000000"/>
          <w:sz w:val="24"/>
        </w:rPr>
        <w:t>号《中国证监会关于证券投资基金估值业务的指导意见》，根据具体情况采用《关于发布中基协</w:t>
      </w:r>
      <w:r>
        <w:rPr>
          <w:color w:val="000000"/>
          <w:sz w:val="24"/>
        </w:rPr>
        <w:t>(AMAC)</w:t>
      </w:r>
      <w:r>
        <w:rPr>
          <w:color w:val="000000"/>
          <w:sz w:val="24"/>
        </w:rPr>
        <w:t>基金行业股票估值指数的通知》提供的指数收益法、市盈率法、现金流量折现法等估值技术进行估值。</w:t>
      </w:r>
    </w:p>
    <w:p w:rsidR="00923160" w:rsidRDefault="003351FA">
      <w:pPr>
        <w:spacing w:before="29" w:line="288" w:lineRule="auto"/>
        <w:ind w:firstLineChars="200" w:firstLine="480"/>
        <w:rPr>
          <w:color w:val="000000"/>
          <w:sz w:val="24"/>
        </w:rPr>
      </w:pPr>
      <w:r>
        <w:rPr>
          <w:color w:val="000000"/>
          <w:sz w:val="24"/>
        </w:rPr>
        <w:t xml:space="preserve">(2) </w:t>
      </w:r>
      <w:r>
        <w:rPr>
          <w:color w:val="000000"/>
          <w:sz w:val="24"/>
        </w:rPr>
        <w:t>于</w:t>
      </w:r>
      <w:r>
        <w:rPr>
          <w:color w:val="000000"/>
          <w:sz w:val="24"/>
        </w:rPr>
        <w:t>2017</w:t>
      </w:r>
      <w:r>
        <w:rPr>
          <w:color w:val="000000"/>
          <w:sz w:val="24"/>
        </w:rPr>
        <w:t>年</w:t>
      </w:r>
      <w:r>
        <w:rPr>
          <w:color w:val="000000"/>
          <w:sz w:val="24"/>
        </w:rPr>
        <w:t>11</w:t>
      </w:r>
      <w:r>
        <w:rPr>
          <w:color w:val="000000"/>
          <w:sz w:val="24"/>
        </w:rPr>
        <w:t>月</w:t>
      </w:r>
      <w:r>
        <w:rPr>
          <w:color w:val="000000"/>
          <w:sz w:val="24"/>
        </w:rPr>
        <w:t>15</w:t>
      </w:r>
      <w:r>
        <w:rPr>
          <w:color w:val="000000"/>
          <w:sz w:val="24"/>
        </w:rPr>
        <w:t>日前，对于在锁定期内的非公开发行股票，根据中国证监会证监会计字</w:t>
      </w:r>
      <w:r>
        <w:rPr>
          <w:color w:val="000000"/>
          <w:sz w:val="24"/>
        </w:rPr>
        <w:t>[2007]21</w:t>
      </w:r>
      <w:r>
        <w:rPr>
          <w:color w:val="000000"/>
          <w:sz w:val="24"/>
        </w:rPr>
        <w:t>号《关于证券投资基金执行</w:t>
      </w:r>
      <w:r>
        <w:rPr>
          <w:color w:val="000000"/>
          <w:sz w:val="24"/>
        </w:rPr>
        <w:t>&lt;</w:t>
      </w:r>
      <w:r>
        <w:rPr>
          <w:color w:val="000000"/>
          <w:sz w:val="24"/>
        </w:rPr>
        <w:t>企业会计准则</w:t>
      </w:r>
      <w:r>
        <w:rPr>
          <w:color w:val="000000"/>
          <w:sz w:val="24"/>
        </w:rPr>
        <w:t>&gt;</w:t>
      </w:r>
      <w:r>
        <w:rPr>
          <w:color w:val="000000"/>
          <w:sz w:val="24"/>
        </w:rPr>
        <w:t>估值业务及份额净值计价有关事项的通知》之附件《非公开发行有明确锁定期股票的公允价值的确定方法》，若在证券交易所挂牌的同一股票的市场交易收盘价低于非公开发行股票的初始投资成本，按估值日证券交易所挂牌的同一股票的市场交易收盘价估值；若在证券交易所挂牌的同一股票的市场交易收盘价高于非公开发行股票的初始投资成本，按锁定期内已经过交易天数占锁定期内总交易天数的比例将两者之间差价的一部分确认为估值增值。自</w:t>
      </w:r>
      <w:r>
        <w:rPr>
          <w:color w:val="000000"/>
          <w:sz w:val="24"/>
        </w:rPr>
        <w:t>2017</w:t>
      </w:r>
      <w:r>
        <w:rPr>
          <w:color w:val="000000"/>
          <w:sz w:val="24"/>
        </w:rPr>
        <w:t>年</w:t>
      </w:r>
      <w:r>
        <w:rPr>
          <w:color w:val="000000"/>
          <w:sz w:val="24"/>
        </w:rPr>
        <w:t>11</w:t>
      </w:r>
      <w:r>
        <w:rPr>
          <w:color w:val="000000"/>
          <w:sz w:val="24"/>
        </w:rPr>
        <w:t>月</w:t>
      </w:r>
      <w:r>
        <w:rPr>
          <w:color w:val="000000"/>
          <w:sz w:val="24"/>
        </w:rPr>
        <w:t>15</w:t>
      </w:r>
      <w:r>
        <w:rPr>
          <w:color w:val="000000"/>
          <w:sz w:val="24"/>
        </w:rPr>
        <w:t>日起，对于在锁定期内的非公开发行股票、首次公开发行股票时公司股东公开发售股份、通过大宗交易取得的带限售期的股票等流通受限股票，根据中国基金业协会中基协发</w:t>
      </w:r>
      <w:r>
        <w:rPr>
          <w:color w:val="000000"/>
          <w:sz w:val="24"/>
        </w:rPr>
        <w:t>[2017]6</w:t>
      </w:r>
      <w:r>
        <w:rPr>
          <w:color w:val="000000"/>
          <w:sz w:val="24"/>
        </w:rPr>
        <w:t>号《关于发布</w:t>
      </w:r>
      <w:r>
        <w:rPr>
          <w:color w:val="000000"/>
          <w:sz w:val="24"/>
        </w:rPr>
        <w:t>&lt;</w:t>
      </w:r>
      <w:r>
        <w:rPr>
          <w:color w:val="000000"/>
          <w:sz w:val="24"/>
        </w:rPr>
        <w:t>证券投资基金投资流通受限股票估值指引</w:t>
      </w:r>
      <w:r>
        <w:rPr>
          <w:color w:val="000000"/>
          <w:sz w:val="24"/>
        </w:rPr>
        <w:t>(</w:t>
      </w:r>
      <w:r>
        <w:rPr>
          <w:color w:val="000000"/>
          <w:sz w:val="24"/>
        </w:rPr>
        <w:t>试行</w:t>
      </w:r>
      <w:r>
        <w:rPr>
          <w:color w:val="000000"/>
          <w:sz w:val="24"/>
        </w:rPr>
        <w:t>)&gt;</w:t>
      </w:r>
      <w:r>
        <w:rPr>
          <w:color w:val="000000"/>
          <w:sz w:val="24"/>
        </w:rPr>
        <w:t>的通知》之附件《证券投资基金投资流通受限股票估值指引</w:t>
      </w:r>
      <w:r>
        <w:rPr>
          <w:color w:val="000000"/>
          <w:sz w:val="24"/>
        </w:rPr>
        <w:t>(</w:t>
      </w:r>
      <w:r>
        <w:rPr>
          <w:color w:val="000000"/>
          <w:sz w:val="24"/>
        </w:rPr>
        <w:t>试行</w:t>
      </w:r>
      <w:r>
        <w:rPr>
          <w:color w:val="000000"/>
          <w:sz w:val="24"/>
        </w:rPr>
        <w:t>)</w:t>
      </w:r>
      <w:r>
        <w:rPr>
          <w:color w:val="000000"/>
          <w:sz w:val="24"/>
        </w:rPr>
        <w:t>》</w:t>
      </w:r>
      <w:r>
        <w:rPr>
          <w:color w:val="000000"/>
          <w:sz w:val="24"/>
        </w:rPr>
        <w:t>(</w:t>
      </w:r>
      <w:r>
        <w:rPr>
          <w:color w:val="000000"/>
          <w:sz w:val="24"/>
        </w:rPr>
        <w:t>以下简称</w:t>
      </w:r>
      <w:r>
        <w:rPr>
          <w:color w:val="000000"/>
          <w:sz w:val="24"/>
        </w:rPr>
        <w:t>“</w:t>
      </w:r>
      <w:r>
        <w:rPr>
          <w:color w:val="000000"/>
          <w:sz w:val="24"/>
        </w:rPr>
        <w:t>指引</w:t>
      </w:r>
      <w:r>
        <w:rPr>
          <w:color w:val="000000"/>
          <w:sz w:val="24"/>
        </w:rPr>
        <w:t>”)</w:t>
      </w:r>
      <w:r>
        <w:rPr>
          <w:color w:val="000000"/>
          <w:sz w:val="24"/>
        </w:rPr>
        <w:t>，按估值日在证券交易所上市交易的同一股票的公允价值扣除中证指数有限公司根据指引所独立提供的该流通受限股票剩余限售期对应的流动性折扣后的价值进行估值。</w:t>
      </w:r>
    </w:p>
    <w:p w:rsidR="001A59F9" w:rsidRPr="0076649F" w:rsidRDefault="001A59F9" w:rsidP="0076649F">
      <w:pPr>
        <w:spacing w:before="29" w:line="288" w:lineRule="auto"/>
        <w:ind w:firstLineChars="200" w:firstLine="480"/>
        <w:rPr>
          <w:color w:val="000000"/>
          <w:sz w:val="24"/>
        </w:rPr>
      </w:pPr>
      <w:r w:rsidRPr="0076649F">
        <w:rPr>
          <w:color w:val="000000"/>
          <w:sz w:val="24"/>
        </w:rPr>
        <w:t xml:space="preserve">(3) </w:t>
      </w:r>
      <w:r w:rsidRPr="0076649F">
        <w:rPr>
          <w:color w:val="000000"/>
          <w:sz w:val="24"/>
        </w:rPr>
        <w:t>对于在证券交易所上市或挂牌转让的固定收益品种</w:t>
      </w:r>
      <w:r w:rsidRPr="0076649F">
        <w:rPr>
          <w:color w:val="000000"/>
          <w:sz w:val="24"/>
        </w:rPr>
        <w:t>(</w:t>
      </w:r>
      <w:r w:rsidRPr="0076649F">
        <w:rPr>
          <w:color w:val="000000"/>
          <w:sz w:val="24"/>
        </w:rPr>
        <w:t>可转换债券、资产支持证券和私募债券除外</w:t>
      </w:r>
      <w:r w:rsidRPr="0076649F">
        <w:rPr>
          <w:color w:val="000000"/>
          <w:sz w:val="24"/>
        </w:rPr>
        <w:t>)</w:t>
      </w:r>
      <w:r w:rsidRPr="0076649F">
        <w:rPr>
          <w:color w:val="000000"/>
          <w:sz w:val="24"/>
        </w:rPr>
        <w:t>及在银行间同业市场交易的固定收益品种，根据中国证监会公告</w:t>
      </w:r>
      <w:r w:rsidRPr="0076649F">
        <w:rPr>
          <w:color w:val="000000"/>
          <w:sz w:val="24"/>
        </w:rPr>
        <w:t>[2017]13</w:t>
      </w:r>
      <w:r w:rsidRPr="0076649F">
        <w:rPr>
          <w:color w:val="000000"/>
          <w:sz w:val="24"/>
        </w:rPr>
        <w:t>号《中国证监会关于证券投资基金估值业务的指导意见》及《中国证券投资基金业协会估值核算工作小组关于</w:t>
      </w:r>
      <w:r w:rsidRPr="0076649F">
        <w:rPr>
          <w:color w:val="000000"/>
          <w:sz w:val="24"/>
        </w:rPr>
        <w:t>2015</w:t>
      </w:r>
      <w:r w:rsidRPr="0076649F">
        <w:rPr>
          <w:color w:val="000000"/>
          <w:sz w:val="24"/>
        </w:rPr>
        <w:t>年</w:t>
      </w:r>
      <w:r w:rsidRPr="0076649F">
        <w:rPr>
          <w:color w:val="000000"/>
          <w:sz w:val="24"/>
        </w:rPr>
        <w:t>1</w:t>
      </w:r>
      <w:r w:rsidRPr="0076649F">
        <w:rPr>
          <w:color w:val="000000"/>
          <w:sz w:val="24"/>
        </w:rPr>
        <w:t>季度固定收益品种的估值处理标准》采用估值技术确定公允价值。本基金持有的证券交易所上市或挂牌转让的固定收益品种</w:t>
      </w:r>
      <w:r w:rsidRPr="0076649F">
        <w:rPr>
          <w:color w:val="000000"/>
          <w:sz w:val="24"/>
        </w:rPr>
        <w:t>(</w:t>
      </w:r>
      <w:r w:rsidRPr="0076649F">
        <w:rPr>
          <w:color w:val="000000"/>
          <w:sz w:val="24"/>
        </w:rPr>
        <w:t>可转换债券、资产支持证券和私募债券除外</w:t>
      </w:r>
      <w:r w:rsidRPr="0076649F">
        <w:rPr>
          <w:color w:val="000000"/>
          <w:sz w:val="24"/>
        </w:rPr>
        <w:t>)</w:t>
      </w:r>
      <w:r w:rsidRPr="0076649F">
        <w:rPr>
          <w:color w:val="000000"/>
          <w:sz w:val="24"/>
        </w:rPr>
        <w:t>，按照中证指数有限公司所独立提供的估值结果确定公允价值。本基金持有的银行间同业市场固定收益品种按照中央国债登记结算有限责任公司所独立提供的估值结果确定公允价值。</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7.4.5</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会计政策和会计估计变更以及差错更正的说明</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7.4.5.1 </w:t>
      </w:r>
      <w:r w:rsidRPr="00C2179A">
        <w:rPr>
          <w:rFonts w:ascii="Times New Roman" w:hAnsi="Times New Roman" w:hint="eastAsia"/>
          <w:kern w:val="0"/>
          <w:szCs w:val="24"/>
        </w:rPr>
        <w:t>会计政策变更的说明</w:t>
      </w:r>
    </w:p>
    <w:p w:rsidR="001A59F9" w:rsidRPr="0076649F" w:rsidRDefault="001A59F9" w:rsidP="0076649F">
      <w:pPr>
        <w:spacing w:before="29" w:line="288" w:lineRule="auto"/>
        <w:ind w:firstLineChars="200" w:firstLine="480"/>
        <w:rPr>
          <w:color w:val="000000"/>
          <w:sz w:val="24"/>
        </w:rPr>
      </w:pPr>
      <w:r w:rsidRPr="0076649F">
        <w:rPr>
          <w:color w:val="000000"/>
          <w:sz w:val="24"/>
        </w:rPr>
        <w:t>本基金本报告期未发生会计政策变更。</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7.4.5.2 </w:t>
      </w:r>
      <w:r w:rsidRPr="00C2179A">
        <w:rPr>
          <w:rFonts w:ascii="Times New Roman" w:hAnsi="Times New Roman" w:hint="eastAsia"/>
          <w:kern w:val="0"/>
          <w:szCs w:val="24"/>
        </w:rPr>
        <w:t>会计估计变更的说明</w:t>
      </w:r>
    </w:p>
    <w:p w:rsidR="001A59F9" w:rsidRPr="0076649F" w:rsidRDefault="001A59F9" w:rsidP="0076649F">
      <w:pPr>
        <w:spacing w:before="29" w:line="288" w:lineRule="auto"/>
        <w:ind w:firstLineChars="200" w:firstLine="480"/>
        <w:rPr>
          <w:color w:val="000000"/>
          <w:sz w:val="24"/>
        </w:rPr>
      </w:pPr>
      <w:r w:rsidRPr="0076649F">
        <w:rPr>
          <w:color w:val="000000"/>
          <w:sz w:val="24"/>
        </w:rPr>
        <w:t>根据中国基金业协会中基协发</w:t>
      </w:r>
      <w:r w:rsidRPr="0076649F">
        <w:rPr>
          <w:color w:val="000000"/>
          <w:sz w:val="24"/>
        </w:rPr>
        <w:t>[2017]6</w:t>
      </w:r>
      <w:r w:rsidRPr="0076649F">
        <w:rPr>
          <w:color w:val="000000"/>
          <w:sz w:val="24"/>
        </w:rPr>
        <w:t>号《关于发布</w:t>
      </w:r>
      <w:r w:rsidRPr="0076649F">
        <w:rPr>
          <w:color w:val="000000"/>
          <w:sz w:val="24"/>
        </w:rPr>
        <w:t>&lt;</w:t>
      </w:r>
      <w:r w:rsidRPr="0076649F">
        <w:rPr>
          <w:color w:val="000000"/>
          <w:sz w:val="24"/>
        </w:rPr>
        <w:t>证券投资基金投资流通受限股</w:t>
      </w:r>
      <w:r w:rsidRPr="0076649F">
        <w:rPr>
          <w:color w:val="000000"/>
          <w:sz w:val="24"/>
        </w:rPr>
        <w:lastRenderedPageBreak/>
        <w:t>票估值指引</w:t>
      </w:r>
      <w:r w:rsidRPr="0076649F">
        <w:rPr>
          <w:color w:val="000000"/>
          <w:sz w:val="24"/>
        </w:rPr>
        <w:t>(</w:t>
      </w:r>
      <w:r w:rsidRPr="0076649F">
        <w:rPr>
          <w:color w:val="000000"/>
          <w:sz w:val="24"/>
        </w:rPr>
        <w:t>试行</w:t>
      </w:r>
      <w:r w:rsidRPr="0076649F">
        <w:rPr>
          <w:color w:val="000000"/>
          <w:sz w:val="24"/>
        </w:rPr>
        <w:t>)&gt;</w:t>
      </w:r>
      <w:r w:rsidRPr="0076649F">
        <w:rPr>
          <w:color w:val="000000"/>
          <w:sz w:val="24"/>
        </w:rPr>
        <w:t>的通知》之附件《证券投资基金投资流通受限股票估值指引</w:t>
      </w:r>
      <w:r w:rsidRPr="0076649F">
        <w:rPr>
          <w:color w:val="000000"/>
          <w:sz w:val="24"/>
        </w:rPr>
        <w:t>(</w:t>
      </w:r>
      <w:r w:rsidRPr="0076649F">
        <w:rPr>
          <w:color w:val="000000"/>
          <w:sz w:val="24"/>
        </w:rPr>
        <w:t>试行</w:t>
      </w:r>
      <w:r w:rsidRPr="0076649F">
        <w:rPr>
          <w:color w:val="000000"/>
          <w:sz w:val="24"/>
        </w:rPr>
        <w:t>)</w:t>
      </w:r>
      <w:r w:rsidRPr="0076649F">
        <w:rPr>
          <w:color w:val="000000"/>
          <w:sz w:val="24"/>
        </w:rPr>
        <w:t>》，对于在锁定期内的非公开发行股票、首次公开发行股票时公司股东公开发售股份、通过大宗交易取得的带限售期的股票等流通受限股票，本基金自</w:t>
      </w:r>
      <w:r w:rsidRPr="0076649F">
        <w:rPr>
          <w:color w:val="000000"/>
          <w:sz w:val="24"/>
        </w:rPr>
        <w:t>2017</w:t>
      </w:r>
      <w:r w:rsidRPr="0076649F">
        <w:rPr>
          <w:color w:val="000000"/>
          <w:sz w:val="24"/>
        </w:rPr>
        <w:t>年</w:t>
      </w:r>
      <w:r w:rsidRPr="0076649F">
        <w:rPr>
          <w:color w:val="000000"/>
          <w:sz w:val="24"/>
        </w:rPr>
        <w:t>11</w:t>
      </w:r>
      <w:r w:rsidRPr="0076649F">
        <w:rPr>
          <w:color w:val="000000"/>
          <w:sz w:val="24"/>
        </w:rPr>
        <w:t>月</w:t>
      </w:r>
      <w:r w:rsidRPr="0076649F">
        <w:rPr>
          <w:color w:val="000000"/>
          <w:sz w:val="24"/>
        </w:rPr>
        <w:t>15</w:t>
      </w:r>
      <w:r w:rsidRPr="0076649F">
        <w:rPr>
          <w:color w:val="000000"/>
          <w:sz w:val="24"/>
        </w:rPr>
        <w:t>日起改为按估值日在证券交易所上市交易的同一股票的公允价值扣除中证指数有限公司根据指引所独立提供的该流通受限股票剩余限售期对应的流动性折扣后的价值进行估值。该估值技术变更对本基金无影响。</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7.4.5.3 </w:t>
      </w:r>
      <w:r w:rsidRPr="00C2179A">
        <w:rPr>
          <w:rFonts w:ascii="Times New Roman" w:hAnsi="Times New Roman" w:hint="eastAsia"/>
          <w:kern w:val="0"/>
          <w:szCs w:val="24"/>
        </w:rPr>
        <w:t>差错更正的说明</w:t>
      </w:r>
    </w:p>
    <w:p w:rsidR="001A59F9" w:rsidRPr="0076649F" w:rsidRDefault="001A59F9" w:rsidP="0076649F">
      <w:pPr>
        <w:spacing w:before="29" w:line="288" w:lineRule="auto"/>
        <w:ind w:firstLineChars="200" w:firstLine="480"/>
        <w:rPr>
          <w:color w:val="000000"/>
          <w:sz w:val="24"/>
        </w:rPr>
      </w:pPr>
      <w:r w:rsidRPr="0076649F">
        <w:rPr>
          <w:color w:val="000000"/>
          <w:sz w:val="24"/>
        </w:rPr>
        <w:t>本基金在本报告期间无需说明的会计差错更正。</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7.4.6</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税项</w:t>
      </w:r>
    </w:p>
    <w:p w:rsidR="00923160" w:rsidRDefault="003351FA">
      <w:pPr>
        <w:spacing w:before="29" w:line="288" w:lineRule="auto"/>
        <w:ind w:firstLineChars="200" w:firstLine="480"/>
        <w:rPr>
          <w:color w:val="000000"/>
          <w:sz w:val="24"/>
        </w:rPr>
      </w:pPr>
      <w:r>
        <w:rPr>
          <w:color w:val="000000"/>
          <w:sz w:val="24"/>
        </w:rPr>
        <w:t>根据财政部、国家税务总局财税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号《关于金融机构同业往来等增值税政策的补充通知》及其他相关财税法规和实务操作，主要税项列示如下：</w:t>
      </w:r>
    </w:p>
    <w:p w:rsidR="00923160" w:rsidRDefault="003351FA">
      <w:pPr>
        <w:spacing w:before="29" w:line="288" w:lineRule="auto"/>
        <w:ind w:firstLineChars="200" w:firstLine="480"/>
        <w:rPr>
          <w:color w:val="000000"/>
          <w:sz w:val="24"/>
        </w:rPr>
      </w:pPr>
      <w:r>
        <w:rPr>
          <w:color w:val="000000"/>
          <w:sz w:val="24"/>
        </w:rPr>
        <w:t>(1)</w:t>
      </w:r>
      <w:r>
        <w:rPr>
          <w:color w:val="000000"/>
          <w:sz w:val="24"/>
        </w:rPr>
        <w:t>对证券投资基金管理人运用基金买卖股票、债券的转让收入免征增值税，对国债、地方政府债以及金融同业往来利息收入亦免征增值税</w:t>
      </w:r>
      <w:r>
        <w:rPr>
          <w:color w:val="000000"/>
          <w:sz w:val="24"/>
        </w:rPr>
        <w:t xml:space="preserve"> </w:t>
      </w:r>
      <w:r>
        <w:rPr>
          <w:color w:val="000000"/>
          <w:sz w:val="24"/>
        </w:rPr>
        <w:t>。</w:t>
      </w:r>
    </w:p>
    <w:p w:rsidR="00923160" w:rsidRDefault="003351FA">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923160" w:rsidRDefault="003351FA">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1A59F9" w:rsidRPr="0076649F" w:rsidRDefault="001A59F9" w:rsidP="0076649F">
      <w:pPr>
        <w:spacing w:before="29" w:line="288" w:lineRule="auto"/>
        <w:ind w:firstLineChars="200" w:firstLine="480"/>
        <w:rPr>
          <w:color w:val="000000"/>
          <w:sz w:val="24"/>
        </w:rPr>
      </w:pPr>
      <w:r w:rsidRPr="0076649F">
        <w:rPr>
          <w:color w:val="000000"/>
          <w:sz w:val="24"/>
        </w:rPr>
        <w:t xml:space="preserve">(4) </w:t>
      </w:r>
      <w:r w:rsidRPr="0076649F">
        <w:rPr>
          <w:color w:val="000000"/>
          <w:sz w:val="24"/>
        </w:rPr>
        <w:t>基金卖出股票按</w:t>
      </w:r>
      <w:r w:rsidRPr="0076649F">
        <w:rPr>
          <w:color w:val="000000"/>
          <w:sz w:val="24"/>
        </w:rPr>
        <w:t>0.1%</w:t>
      </w:r>
      <w:r w:rsidRPr="0076649F">
        <w:rPr>
          <w:color w:val="000000"/>
          <w:sz w:val="24"/>
        </w:rPr>
        <w:t>的税率缴纳股票交易印花税，买入股票不征收股票交易印花税。</w:t>
      </w:r>
    </w:p>
    <w:p w:rsidR="001A59F9" w:rsidRPr="008B2C7A" w:rsidRDefault="001A59F9" w:rsidP="00251A86">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7.4.7</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关联方关系</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A59F9" w:rsidRPr="008B2C7A" w:rsidTr="0031218D">
        <w:tc>
          <w:tcPr>
            <w:tcW w:w="5220" w:type="dxa"/>
          </w:tcPr>
          <w:p w:rsidR="001A59F9" w:rsidRPr="0031218D" w:rsidRDefault="001A59F9" w:rsidP="0031218D">
            <w:pPr>
              <w:spacing w:before="29" w:line="288" w:lineRule="auto"/>
              <w:jc w:val="center"/>
              <w:rPr>
                <w:color w:val="000000"/>
                <w:sz w:val="24"/>
              </w:rPr>
            </w:pPr>
            <w:r w:rsidRPr="0031218D">
              <w:rPr>
                <w:rFonts w:hint="eastAsia"/>
                <w:color w:val="000000"/>
                <w:sz w:val="24"/>
              </w:rPr>
              <w:t>关联方名称</w:t>
            </w:r>
          </w:p>
        </w:tc>
        <w:tc>
          <w:tcPr>
            <w:tcW w:w="3780" w:type="dxa"/>
          </w:tcPr>
          <w:p w:rsidR="001A59F9" w:rsidRPr="0031218D" w:rsidRDefault="001A59F9" w:rsidP="0031218D">
            <w:pPr>
              <w:spacing w:before="29" w:line="288" w:lineRule="auto"/>
              <w:jc w:val="center"/>
              <w:rPr>
                <w:color w:val="000000"/>
                <w:sz w:val="24"/>
              </w:rPr>
            </w:pPr>
            <w:r w:rsidRPr="0031218D">
              <w:rPr>
                <w:rFonts w:hint="eastAsia"/>
                <w:color w:val="000000"/>
                <w:sz w:val="24"/>
              </w:rPr>
              <w:t>与本基金的关系</w:t>
            </w:r>
          </w:p>
        </w:tc>
      </w:tr>
      <w:tr w:rsidR="00923160">
        <w:tc>
          <w:tcPr>
            <w:tcW w:w="5219" w:type="dxa"/>
            <w:vAlign w:val="center"/>
          </w:tcPr>
          <w:p w:rsidR="00923160" w:rsidRDefault="003351FA">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923160" w:rsidRDefault="003351FA">
            <w:pPr>
              <w:jc w:val="center"/>
            </w:pPr>
            <w:r>
              <w:rPr>
                <w:color w:val="000000"/>
                <w:sz w:val="24"/>
              </w:rPr>
              <w:t>基金管理人、基金销售机构</w:t>
            </w:r>
          </w:p>
        </w:tc>
      </w:tr>
      <w:tr w:rsidR="00923160">
        <w:tc>
          <w:tcPr>
            <w:tcW w:w="5219" w:type="dxa"/>
            <w:vAlign w:val="center"/>
          </w:tcPr>
          <w:p w:rsidR="00923160" w:rsidRDefault="003351FA">
            <w:pPr>
              <w:jc w:val="left"/>
            </w:pPr>
            <w:r>
              <w:rPr>
                <w:color w:val="000000"/>
                <w:sz w:val="24"/>
              </w:rPr>
              <w:lastRenderedPageBreak/>
              <w:t>中国建设银行股份有限公司</w:t>
            </w:r>
            <w:r>
              <w:rPr>
                <w:color w:val="000000"/>
                <w:sz w:val="24"/>
              </w:rPr>
              <w:t>(“</w:t>
            </w:r>
            <w:r>
              <w:rPr>
                <w:color w:val="000000"/>
                <w:sz w:val="24"/>
              </w:rPr>
              <w:t>中国建设银行</w:t>
            </w:r>
            <w:r>
              <w:rPr>
                <w:color w:val="000000"/>
                <w:sz w:val="24"/>
              </w:rPr>
              <w:t>”)</w:t>
            </w:r>
          </w:p>
        </w:tc>
        <w:tc>
          <w:tcPr>
            <w:tcW w:w="3779" w:type="dxa"/>
            <w:vAlign w:val="center"/>
          </w:tcPr>
          <w:p w:rsidR="00923160" w:rsidRDefault="003351FA">
            <w:pPr>
              <w:jc w:val="center"/>
            </w:pPr>
            <w:r>
              <w:rPr>
                <w:color w:val="000000"/>
                <w:sz w:val="24"/>
              </w:rPr>
              <w:t>基金托管人、基金销售机构</w:t>
            </w:r>
          </w:p>
        </w:tc>
      </w:tr>
      <w:tr w:rsidR="00923160">
        <w:tc>
          <w:tcPr>
            <w:tcW w:w="5219" w:type="dxa"/>
            <w:vAlign w:val="center"/>
          </w:tcPr>
          <w:p w:rsidR="00923160" w:rsidRDefault="003351FA">
            <w:pPr>
              <w:jc w:val="left"/>
            </w:pPr>
            <w:r>
              <w:rPr>
                <w:color w:val="000000"/>
                <w:sz w:val="24"/>
              </w:rPr>
              <w:t>交通银行股份有限公司（</w:t>
            </w:r>
            <w:r>
              <w:rPr>
                <w:color w:val="000000"/>
                <w:sz w:val="24"/>
              </w:rPr>
              <w:t>“</w:t>
            </w:r>
            <w:r>
              <w:rPr>
                <w:color w:val="000000"/>
                <w:sz w:val="24"/>
              </w:rPr>
              <w:t>交通银行</w:t>
            </w:r>
            <w:r>
              <w:rPr>
                <w:color w:val="000000"/>
                <w:sz w:val="24"/>
              </w:rPr>
              <w:t>”</w:t>
            </w:r>
            <w:r>
              <w:rPr>
                <w:color w:val="000000"/>
                <w:sz w:val="24"/>
              </w:rPr>
              <w:t>）</w:t>
            </w:r>
          </w:p>
        </w:tc>
        <w:tc>
          <w:tcPr>
            <w:tcW w:w="3779" w:type="dxa"/>
            <w:vAlign w:val="center"/>
          </w:tcPr>
          <w:p w:rsidR="00923160" w:rsidRDefault="003351FA">
            <w:pPr>
              <w:jc w:val="center"/>
            </w:pPr>
            <w:r>
              <w:rPr>
                <w:color w:val="000000"/>
                <w:sz w:val="24"/>
              </w:rPr>
              <w:t>基金管理人的股东、基金销售机构</w:t>
            </w:r>
          </w:p>
        </w:tc>
      </w:tr>
      <w:tr w:rsidR="00923160">
        <w:tc>
          <w:tcPr>
            <w:tcW w:w="5219" w:type="dxa"/>
            <w:vAlign w:val="center"/>
          </w:tcPr>
          <w:p w:rsidR="00923160" w:rsidRDefault="003351FA">
            <w:pPr>
              <w:jc w:val="left"/>
            </w:pPr>
            <w:r>
              <w:rPr>
                <w:color w:val="000000"/>
                <w:sz w:val="24"/>
              </w:rPr>
              <w:t>施罗德投资管理有限公司</w:t>
            </w:r>
          </w:p>
        </w:tc>
        <w:tc>
          <w:tcPr>
            <w:tcW w:w="3779" w:type="dxa"/>
            <w:vAlign w:val="center"/>
          </w:tcPr>
          <w:p w:rsidR="00923160" w:rsidRDefault="003351FA">
            <w:pPr>
              <w:jc w:val="center"/>
            </w:pPr>
            <w:r>
              <w:rPr>
                <w:color w:val="000000"/>
                <w:sz w:val="24"/>
              </w:rPr>
              <w:t>基金管理人的股东</w:t>
            </w:r>
          </w:p>
        </w:tc>
      </w:tr>
      <w:tr w:rsidR="00923160">
        <w:tc>
          <w:tcPr>
            <w:tcW w:w="5219" w:type="dxa"/>
            <w:vAlign w:val="center"/>
          </w:tcPr>
          <w:p w:rsidR="00923160" w:rsidRDefault="003351FA">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79" w:type="dxa"/>
            <w:vAlign w:val="center"/>
          </w:tcPr>
          <w:p w:rsidR="00923160" w:rsidRDefault="003351FA">
            <w:pPr>
              <w:jc w:val="center"/>
            </w:pPr>
            <w:r>
              <w:rPr>
                <w:color w:val="000000"/>
                <w:sz w:val="24"/>
              </w:rPr>
              <w:t>基金管理人的股东</w:t>
            </w:r>
          </w:p>
        </w:tc>
      </w:tr>
      <w:tr w:rsidR="00923160">
        <w:tc>
          <w:tcPr>
            <w:tcW w:w="5219" w:type="dxa"/>
            <w:vAlign w:val="center"/>
          </w:tcPr>
          <w:p w:rsidR="00923160" w:rsidRDefault="003351FA">
            <w:pPr>
              <w:jc w:val="left"/>
            </w:pPr>
            <w:r>
              <w:rPr>
                <w:color w:val="000000"/>
                <w:sz w:val="24"/>
              </w:rPr>
              <w:t>交银施罗德资产管理有限公司</w:t>
            </w:r>
          </w:p>
        </w:tc>
        <w:tc>
          <w:tcPr>
            <w:tcW w:w="3779" w:type="dxa"/>
            <w:vAlign w:val="center"/>
          </w:tcPr>
          <w:p w:rsidR="00923160" w:rsidRDefault="003351FA">
            <w:pPr>
              <w:jc w:val="center"/>
            </w:pPr>
            <w:r>
              <w:rPr>
                <w:color w:val="000000"/>
                <w:sz w:val="24"/>
              </w:rPr>
              <w:t>基金管理人的子公司</w:t>
            </w:r>
          </w:p>
        </w:tc>
      </w:tr>
      <w:tr w:rsidR="00923160">
        <w:tc>
          <w:tcPr>
            <w:tcW w:w="5219" w:type="dxa"/>
            <w:vAlign w:val="center"/>
          </w:tcPr>
          <w:p w:rsidR="00923160" w:rsidRDefault="003351FA">
            <w:pPr>
              <w:jc w:val="left"/>
            </w:pPr>
            <w:r>
              <w:rPr>
                <w:color w:val="000000"/>
                <w:sz w:val="24"/>
              </w:rPr>
              <w:t>上海直源投资管理有限公司</w:t>
            </w:r>
          </w:p>
        </w:tc>
        <w:tc>
          <w:tcPr>
            <w:tcW w:w="3779" w:type="dxa"/>
            <w:vAlign w:val="center"/>
          </w:tcPr>
          <w:p w:rsidR="00923160" w:rsidRDefault="003351FA">
            <w:pPr>
              <w:jc w:val="center"/>
            </w:pPr>
            <w:r>
              <w:rPr>
                <w:color w:val="000000"/>
                <w:sz w:val="24"/>
              </w:rPr>
              <w:t>受基金管理人控制的公司</w:t>
            </w:r>
          </w:p>
        </w:tc>
      </w:tr>
      <w:tr w:rsidR="00923160">
        <w:tc>
          <w:tcPr>
            <w:tcW w:w="5219" w:type="dxa"/>
            <w:vAlign w:val="center"/>
          </w:tcPr>
          <w:p w:rsidR="00923160" w:rsidRDefault="003351FA">
            <w:pPr>
              <w:jc w:val="left"/>
            </w:pPr>
            <w:r>
              <w:rPr>
                <w:color w:val="000000"/>
                <w:sz w:val="24"/>
              </w:rPr>
              <w:t>交烨投资管理</w:t>
            </w:r>
            <w:r>
              <w:rPr>
                <w:color w:val="000000"/>
                <w:sz w:val="24"/>
              </w:rPr>
              <w:t>(</w:t>
            </w:r>
            <w:r>
              <w:rPr>
                <w:color w:val="000000"/>
                <w:sz w:val="24"/>
              </w:rPr>
              <w:t>上海</w:t>
            </w:r>
            <w:r>
              <w:rPr>
                <w:color w:val="000000"/>
                <w:sz w:val="24"/>
              </w:rPr>
              <w:t>)</w:t>
            </w:r>
            <w:r>
              <w:rPr>
                <w:color w:val="000000"/>
                <w:sz w:val="24"/>
              </w:rPr>
              <w:t>有限公司</w:t>
            </w:r>
          </w:p>
        </w:tc>
        <w:tc>
          <w:tcPr>
            <w:tcW w:w="3779" w:type="dxa"/>
            <w:vAlign w:val="center"/>
          </w:tcPr>
          <w:p w:rsidR="00923160" w:rsidRDefault="003351FA">
            <w:pPr>
              <w:jc w:val="center"/>
            </w:pPr>
            <w:r>
              <w:rPr>
                <w:color w:val="000000"/>
                <w:sz w:val="24"/>
              </w:rPr>
              <w:t>受基金管理人控制的公司</w:t>
            </w:r>
          </w:p>
        </w:tc>
      </w:tr>
    </w:tbl>
    <w:p w:rsidR="001A59F9" w:rsidRPr="00E25C2A" w:rsidRDefault="001A59F9" w:rsidP="00E25C2A">
      <w:pPr>
        <w:tabs>
          <w:tab w:val="left" w:pos="426"/>
        </w:tabs>
        <w:spacing w:before="29" w:line="288" w:lineRule="auto"/>
        <w:jc w:val="left"/>
        <w:rPr>
          <w:kern w:val="0"/>
          <w:sz w:val="24"/>
        </w:rPr>
      </w:pPr>
      <w:r w:rsidRPr="00E25C2A">
        <w:rPr>
          <w:kern w:val="0"/>
          <w:sz w:val="24"/>
        </w:rPr>
        <w:t>注：下述关联交易均在正常业务范围内按一般商业条款订立。</w:t>
      </w:r>
    </w:p>
    <w:p w:rsidR="001A59F9" w:rsidRPr="008B2C7A" w:rsidRDefault="001A59F9" w:rsidP="00026C9C">
      <w:pPr>
        <w:spacing w:line="360" w:lineRule="auto"/>
        <w:rPr>
          <w:rFonts w:asciiTheme="minorEastAsia" w:eastAsiaTheme="minorEastAsia" w:hAnsiTheme="minorEastAsia"/>
          <w:color w:val="000000"/>
          <w:szCs w:val="21"/>
        </w:rPr>
      </w:pPr>
      <w:r w:rsidRPr="008B2C7A">
        <w:rPr>
          <w:rFonts w:asciiTheme="minorEastAsia" w:eastAsiaTheme="minorEastAsia" w:hAnsiTheme="minorEastAsia"/>
          <w:color w:val="000000"/>
          <w:szCs w:val="21"/>
        </w:rPr>
        <w:tab/>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本报告期及上年度可比期间的关联方交易</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7.4.8.1</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通过关联方交易单元进行的交易</w:t>
      </w:r>
    </w:p>
    <w:p w:rsidR="001A59F9" w:rsidRDefault="001A59F9" w:rsidP="00CD0071">
      <w:pPr>
        <w:spacing w:before="29" w:line="288" w:lineRule="auto"/>
        <w:ind w:firstLineChars="200" w:firstLine="480"/>
        <w:rPr>
          <w:color w:val="000000"/>
          <w:sz w:val="24"/>
        </w:rPr>
      </w:pPr>
      <w:r w:rsidRPr="00CD0071">
        <w:rPr>
          <w:color w:val="000000"/>
          <w:sz w:val="24"/>
        </w:rPr>
        <w:t>本基金本报告期内无通过关联方交易单元进行的交易。</w:t>
      </w:r>
    </w:p>
    <w:p w:rsidR="00CD0071" w:rsidRPr="00CD0071" w:rsidRDefault="00CD0071" w:rsidP="00CD0071">
      <w:pPr>
        <w:spacing w:before="29" w:line="288" w:lineRule="auto"/>
        <w:ind w:firstLineChars="200" w:firstLine="480"/>
        <w:rPr>
          <w:color w:val="000000"/>
          <w:sz w:val="24"/>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7.4.8.2</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关联方报酬</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7.4.8.2.1</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基金管理费</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5"/>
        <w:gridCol w:w="5313"/>
      </w:tblGrid>
      <w:tr w:rsidR="0003001B" w:rsidRPr="008B2C7A" w:rsidTr="0003001B">
        <w:tc>
          <w:tcPr>
            <w:tcW w:w="3686" w:type="dxa"/>
            <w:vAlign w:val="center"/>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项目</w:t>
            </w:r>
          </w:p>
        </w:tc>
        <w:tc>
          <w:tcPr>
            <w:tcW w:w="5314" w:type="dxa"/>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本期</w:t>
            </w:r>
          </w:p>
          <w:p w:rsidR="001A59F9" w:rsidRPr="00CD0071" w:rsidRDefault="00F64FAD" w:rsidP="00CD0071">
            <w:pPr>
              <w:widowControl/>
              <w:autoSpaceDE w:val="0"/>
              <w:autoSpaceDN w:val="0"/>
              <w:spacing w:before="29" w:line="288" w:lineRule="auto"/>
              <w:ind w:right="-15"/>
              <w:jc w:val="center"/>
              <w:textAlignment w:val="bottom"/>
              <w:rPr>
                <w:bCs/>
                <w:color w:val="000000"/>
                <w:sz w:val="24"/>
              </w:rPr>
            </w:pPr>
            <w:r w:rsidRPr="00CD0071">
              <w:rPr>
                <w:bCs/>
                <w:color w:val="000000"/>
                <w:sz w:val="24"/>
              </w:rPr>
              <w:t>2017</w:t>
            </w:r>
            <w:r w:rsidRPr="00CD0071">
              <w:rPr>
                <w:bCs/>
                <w:color w:val="000000"/>
                <w:sz w:val="24"/>
              </w:rPr>
              <w:t>年</w:t>
            </w:r>
            <w:r w:rsidRPr="00CD0071">
              <w:rPr>
                <w:bCs/>
                <w:color w:val="000000"/>
                <w:sz w:val="24"/>
              </w:rPr>
              <w:t>6</w:t>
            </w:r>
            <w:r w:rsidRPr="00CD0071">
              <w:rPr>
                <w:bCs/>
                <w:color w:val="000000"/>
                <w:sz w:val="24"/>
              </w:rPr>
              <w:t>月</w:t>
            </w:r>
            <w:r w:rsidRPr="00CD0071">
              <w:rPr>
                <w:bCs/>
                <w:color w:val="000000"/>
                <w:sz w:val="24"/>
              </w:rPr>
              <w:t>2</w:t>
            </w:r>
            <w:r w:rsidRPr="00CD0071">
              <w:rPr>
                <w:bCs/>
                <w:color w:val="000000"/>
                <w:sz w:val="24"/>
              </w:rPr>
              <w:t>日（基金合同生效日）</w:t>
            </w:r>
            <w:r w:rsidR="001A59F9" w:rsidRPr="00CD0071">
              <w:rPr>
                <w:rFonts w:hint="eastAsia"/>
                <w:bCs/>
                <w:color w:val="000000"/>
                <w:sz w:val="24"/>
              </w:rPr>
              <w:t>至</w:t>
            </w:r>
            <w:r w:rsidRPr="00CD0071">
              <w:rPr>
                <w:bCs/>
                <w:color w:val="000000"/>
                <w:sz w:val="24"/>
              </w:rPr>
              <w:t>2017</w:t>
            </w:r>
            <w:r w:rsidRPr="00CD0071">
              <w:rPr>
                <w:bCs/>
                <w:color w:val="000000"/>
                <w:sz w:val="24"/>
              </w:rPr>
              <w:t>年</w:t>
            </w:r>
            <w:r w:rsidRPr="00CD0071">
              <w:rPr>
                <w:bCs/>
                <w:color w:val="000000"/>
                <w:sz w:val="24"/>
              </w:rPr>
              <w:t>12</w:t>
            </w:r>
            <w:r w:rsidRPr="00CD0071">
              <w:rPr>
                <w:bCs/>
                <w:color w:val="000000"/>
                <w:sz w:val="24"/>
              </w:rPr>
              <w:t>月</w:t>
            </w:r>
            <w:r w:rsidRPr="00CD0071">
              <w:rPr>
                <w:bCs/>
                <w:color w:val="000000"/>
                <w:sz w:val="24"/>
              </w:rPr>
              <w:t>31</w:t>
            </w:r>
            <w:r w:rsidRPr="00CD0071">
              <w:rPr>
                <w:bCs/>
                <w:color w:val="000000"/>
                <w:sz w:val="24"/>
              </w:rPr>
              <w:t>日</w:t>
            </w:r>
          </w:p>
        </w:tc>
      </w:tr>
      <w:tr w:rsidR="0003001B" w:rsidRPr="008B2C7A" w:rsidTr="0003001B">
        <w:tc>
          <w:tcPr>
            <w:tcW w:w="3686" w:type="dxa"/>
            <w:vAlign w:val="center"/>
          </w:tcPr>
          <w:p w:rsidR="001A59F9" w:rsidRPr="00817316" w:rsidRDefault="001A59F9" w:rsidP="00817316">
            <w:pPr>
              <w:spacing w:before="29" w:line="288" w:lineRule="auto"/>
              <w:rPr>
                <w:sz w:val="24"/>
              </w:rPr>
            </w:pPr>
            <w:r w:rsidRPr="00817316">
              <w:rPr>
                <w:rFonts w:hint="eastAsia"/>
                <w:sz w:val="24"/>
              </w:rPr>
              <w:t>当期发生的基金应支付的管理费</w:t>
            </w:r>
          </w:p>
        </w:tc>
        <w:tc>
          <w:tcPr>
            <w:tcW w:w="5314" w:type="dxa"/>
            <w:vAlign w:val="center"/>
          </w:tcPr>
          <w:p w:rsidR="001A59F9" w:rsidRPr="00817316" w:rsidRDefault="001A59F9" w:rsidP="00817316">
            <w:pPr>
              <w:spacing w:before="29" w:line="288" w:lineRule="auto"/>
              <w:jc w:val="right"/>
              <w:rPr>
                <w:sz w:val="24"/>
              </w:rPr>
            </w:pPr>
            <w:r w:rsidRPr="00817316">
              <w:rPr>
                <w:sz w:val="24"/>
              </w:rPr>
              <w:t>396,269.72</w:t>
            </w:r>
          </w:p>
        </w:tc>
      </w:tr>
      <w:tr w:rsidR="0003001B" w:rsidRPr="008B2C7A" w:rsidTr="0003001B">
        <w:tc>
          <w:tcPr>
            <w:tcW w:w="3686" w:type="dxa"/>
            <w:vAlign w:val="center"/>
          </w:tcPr>
          <w:p w:rsidR="001A59F9" w:rsidRPr="00817316" w:rsidRDefault="001A59F9" w:rsidP="00817316">
            <w:pPr>
              <w:spacing w:before="29" w:line="288" w:lineRule="auto"/>
              <w:rPr>
                <w:sz w:val="24"/>
              </w:rPr>
            </w:pPr>
            <w:r w:rsidRPr="00817316">
              <w:rPr>
                <w:rFonts w:hint="eastAsia"/>
                <w:sz w:val="24"/>
              </w:rPr>
              <w:t>其中：支付销售机构的客户维护费</w:t>
            </w:r>
          </w:p>
        </w:tc>
        <w:tc>
          <w:tcPr>
            <w:tcW w:w="5314" w:type="dxa"/>
            <w:vAlign w:val="center"/>
          </w:tcPr>
          <w:p w:rsidR="001A59F9" w:rsidRPr="00817316" w:rsidRDefault="001A59F9" w:rsidP="00817316">
            <w:pPr>
              <w:spacing w:before="29" w:line="288" w:lineRule="auto"/>
              <w:jc w:val="right"/>
              <w:rPr>
                <w:sz w:val="24"/>
              </w:rPr>
            </w:pPr>
            <w:r w:rsidRPr="00817316">
              <w:rPr>
                <w:sz w:val="24"/>
              </w:rPr>
              <w:t>141,842.13</w:t>
            </w:r>
          </w:p>
        </w:tc>
      </w:tr>
    </w:tbl>
    <w:p w:rsidR="00923160" w:rsidRDefault="003351FA">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0.60%</w:t>
      </w:r>
      <w:r>
        <w:rPr>
          <w:kern w:val="0"/>
          <w:sz w:val="24"/>
        </w:rPr>
        <w:t>的年费率计提，逐日累计至每月月底，按月支付。</w:t>
      </w:r>
      <w:r>
        <w:rPr>
          <w:kern w:val="0"/>
          <w:sz w:val="24"/>
        </w:rPr>
        <w:t xml:space="preserve"> </w:t>
      </w:r>
      <w:r>
        <w:rPr>
          <w:kern w:val="0"/>
          <w:sz w:val="24"/>
        </w:rPr>
        <w:t>其计算公式为：</w:t>
      </w:r>
    </w:p>
    <w:p w:rsidR="001A59F9" w:rsidRPr="00E25C2A" w:rsidRDefault="001A59F9" w:rsidP="00E25C2A">
      <w:pPr>
        <w:tabs>
          <w:tab w:val="left" w:pos="426"/>
        </w:tabs>
        <w:spacing w:before="29" w:line="288" w:lineRule="auto"/>
        <w:jc w:val="left"/>
        <w:rPr>
          <w:kern w:val="0"/>
          <w:sz w:val="24"/>
        </w:rPr>
      </w:pPr>
      <w:r w:rsidRPr="00E25C2A">
        <w:rPr>
          <w:kern w:val="0"/>
          <w:sz w:val="24"/>
        </w:rPr>
        <w:t>日管理人报酬＝前一日基金资产净值</w:t>
      </w:r>
      <w:r w:rsidRPr="00E25C2A">
        <w:rPr>
          <w:kern w:val="0"/>
          <w:sz w:val="24"/>
        </w:rPr>
        <w:t>×0.60%÷</w:t>
      </w:r>
      <w:r w:rsidRPr="00E25C2A">
        <w:rPr>
          <w:kern w:val="0"/>
          <w:sz w:val="24"/>
        </w:rPr>
        <w:t>当年天数。</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7.4.8.2.2</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基金托管费</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5"/>
        <w:gridCol w:w="5313"/>
      </w:tblGrid>
      <w:tr w:rsidR="0003001B" w:rsidRPr="008B2C7A" w:rsidTr="0003001B">
        <w:tc>
          <w:tcPr>
            <w:tcW w:w="3686" w:type="dxa"/>
            <w:vAlign w:val="center"/>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项目</w:t>
            </w:r>
          </w:p>
        </w:tc>
        <w:tc>
          <w:tcPr>
            <w:tcW w:w="5314" w:type="dxa"/>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本期</w:t>
            </w:r>
          </w:p>
          <w:p w:rsidR="001A59F9" w:rsidRPr="00CD0071" w:rsidRDefault="00F64FAD" w:rsidP="00CD0071">
            <w:pPr>
              <w:widowControl/>
              <w:autoSpaceDE w:val="0"/>
              <w:autoSpaceDN w:val="0"/>
              <w:spacing w:before="29" w:line="288" w:lineRule="auto"/>
              <w:ind w:right="-15"/>
              <w:jc w:val="center"/>
              <w:textAlignment w:val="bottom"/>
              <w:rPr>
                <w:bCs/>
                <w:color w:val="000000"/>
                <w:sz w:val="24"/>
              </w:rPr>
            </w:pPr>
            <w:r w:rsidRPr="00CD0071">
              <w:rPr>
                <w:bCs/>
                <w:color w:val="000000"/>
                <w:sz w:val="24"/>
              </w:rPr>
              <w:t>2017</w:t>
            </w:r>
            <w:r w:rsidRPr="00CD0071">
              <w:rPr>
                <w:bCs/>
                <w:color w:val="000000"/>
                <w:sz w:val="24"/>
              </w:rPr>
              <w:t>年</w:t>
            </w:r>
            <w:r w:rsidRPr="00CD0071">
              <w:rPr>
                <w:bCs/>
                <w:color w:val="000000"/>
                <w:sz w:val="24"/>
              </w:rPr>
              <w:t>6</w:t>
            </w:r>
            <w:r w:rsidRPr="00CD0071">
              <w:rPr>
                <w:bCs/>
                <w:color w:val="000000"/>
                <w:sz w:val="24"/>
              </w:rPr>
              <w:t>月</w:t>
            </w:r>
            <w:r w:rsidRPr="00CD0071">
              <w:rPr>
                <w:bCs/>
                <w:color w:val="000000"/>
                <w:sz w:val="24"/>
              </w:rPr>
              <w:t>2</w:t>
            </w:r>
            <w:r w:rsidRPr="00CD0071">
              <w:rPr>
                <w:bCs/>
                <w:color w:val="000000"/>
                <w:sz w:val="24"/>
              </w:rPr>
              <w:t>日（基金合同生效日）</w:t>
            </w:r>
            <w:r w:rsidR="001A59F9" w:rsidRPr="00CD0071">
              <w:rPr>
                <w:rFonts w:hint="eastAsia"/>
                <w:bCs/>
                <w:color w:val="000000"/>
                <w:sz w:val="24"/>
              </w:rPr>
              <w:t>至</w:t>
            </w:r>
            <w:r w:rsidRPr="00CD0071">
              <w:rPr>
                <w:bCs/>
                <w:color w:val="000000"/>
                <w:sz w:val="24"/>
              </w:rPr>
              <w:t>2017</w:t>
            </w:r>
            <w:r w:rsidRPr="00CD0071">
              <w:rPr>
                <w:bCs/>
                <w:color w:val="000000"/>
                <w:sz w:val="24"/>
              </w:rPr>
              <w:t>年</w:t>
            </w:r>
            <w:r w:rsidRPr="00CD0071">
              <w:rPr>
                <w:bCs/>
                <w:color w:val="000000"/>
                <w:sz w:val="24"/>
              </w:rPr>
              <w:t>12</w:t>
            </w:r>
            <w:r w:rsidRPr="00CD0071">
              <w:rPr>
                <w:bCs/>
                <w:color w:val="000000"/>
                <w:sz w:val="24"/>
              </w:rPr>
              <w:t>月</w:t>
            </w:r>
            <w:r w:rsidRPr="00CD0071">
              <w:rPr>
                <w:bCs/>
                <w:color w:val="000000"/>
                <w:sz w:val="24"/>
              </w:rPr>
              <w:t>31</w:t>
            </w:r>
            <w:r w:rsidRPr="00CD0071">
              <w:rPr>
                <w:bCs/>
                <w:color w:val="000000"/>
                <w:sz w:val="24"/>
              </w:rPr>
              <w:t>日</w:t>
            </w:r>
          </w:p>
        </w:tc>
      </w:tr>
      <w:tr w:rsidR="0003001B" w:rsidRPr="008B2C7A" w:rsidTr="0003001B">
        <w:tc>
          <w:tcPr>
            <w:tcW w:w="3686" w:type="dxa"/>
            <w:vAlign w:val="center"/>
          </w:tcPr>
          <w:p w:rsidR="001A59F9" w:rsidRPr="008B2C7A" w:rsidRDefault="001A59F9" w:rsidP="00817316">
            <w:pPr>
              <w:spacing w:before="29" w:line="288" w:lineRule="auto"/>
              <w:rPr>
                <w:rFonts w:asciiTheme="minorEastAsia" w:eastAsiaTheme="minorEastAsia" w:hAnsiTheme="minorEastAsia"/>
                <w:color w:val="000000"/>
                <w:szCs w:val="21"/>
              </w:rPr>
            </w:pPr>
            <w:r w:rsidRPr="00817316">
              <w:rPr>
                <w:rFonts w:hint="eastAsia"/>
                <w:sz w:val="24"/>
              </w:rPr>
              <w:t>当期发生的基金应支付的托管费</w:t>
            </w:r>
          </w:p>
        </w:tc>
        <w:tc>
          <w:tcPr>
            <w:tcW w:w="5314" w:type="dxa"/>
            <w:vAlign w:val="center"/>
          </w:tcPr>
          <w:p w:rsidR="001A59F9" w:rsidRPr="00817316" w:rsidRDefault="001A59F9" w:rsidP="00817316">
            <w:pPr>
              <w:spacing w:before="29" w:line="288" w:lineRule="auto"/>
              <w:jc w:val="right"/>
              <w:rPr>
                <w:sz w:val="24"/>
              </w:rPr>
            </w:pPr>
            <w:r w:rsidRPr="00817316">
              <w:rPr>
                <w:sz w:val="24"/>
              </w:rPr>
              <w:t>132,089.90</w:t>
            </w:r>
          </w:p>
        </w:tc>
      </w:tr>
    </w:tbl>
    <w:p w:rsidR="00923160" w:rsidRDefault="003351FA">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0.20%</w:t>
      </w:r>
      <w:r>
        <w:rPr>
          <w:kern w:val="0"/>
          <w:sz w:val="24"/>
        </w:rPr>
        <w:t>的年费率计提，逐日累计至每月月底，按月支付。</w:t>
      </w:r>
      <w:r>
        <w:rPr>
          <w:kern w:val="0"/>
          <w:sz w:val="24"/>
        </w:rPr>
        <w:t xml:space="preserve"> </w:t>
      </w:r>
      <w:r>
        <w:rPr>
          <w:kern w:val="0"/>
          <w:sz w:val="24"/>
        </w:rPr>
        <w:t>其计算公式为：</w:t>
      </w:r>
    </w:p>
    <w:p w:rsidR="001A59F9" w:rsidRPr="00E25C2A" w:rsidRDefault="001A59F9" w:rsidP="00E25C2A">
      <w:pPr>
        <w:tabs>
          <w:tab w:val="left" w:pos="426"/>
        </w:tabs>
        <w:spacing w:before="29" w:line="288" w:lineRule="auto"/>
        <w:jc w:val="left"/>
        <w:rPr>
          <w:kern w:val="0"/>
          <w:sz w:val="24"/>
        </w:rPr>
      </w:pPr>
      <w:r w:rsidRPr="00E25C2A">
        <w:rPr>
          <w:kern w:val="0"/>
          <w:sz w:val="24"/>
        </w:rPr>
        <w:t>日托管费＝前一日基金资产净值</w:t>
      </w:r>
      <w:r w:rsidRPr="00E25C2A">
        <w:rPr>
          <w:kern w:val="0"/>
          <w:sz w:val="24"/>
        </w:rPr>
        <w:t>×0.20%÷</w:t>
      </w:r>
      <w:r w:rsidRPr="00E25C2A">
        <w:rPr>
          <w:kern w:val="0"/>
          <w:sz w:val="24"/>
        </w:rPr>
        <w:t>当年天数。</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lastRenderedPageBreak/>
        <w:t>7.4.8.2.3</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销售服务费</w:t>
      </w:r>
    </w:p>
    <w:p w:rsidR="0007161E" w:rsidRPr="007F5B2F" w:rsidRDefault="0007161E" w:rsidP="0007161E">
      <w:pPr>
        <w:autoSpaceDE w:val="0"/>
        <w:autoSpaceDN w:val="0"/>
        <w:adjustRightInd w:val="0"/>
        <w:spacing w:before="29" w:line="288" w:lineRule="auto"/>
        <w:ind w:left="15"/>
        <w:jc w:val="right"/>
        <w:rPr>
          <w:bCs/>
          <w:color w:val="000000"/>
          <w:sz w:val="24"/>
        </w:rPr>
      </w:pPr>
      <w:r w:rsidRPr="007F5B2F">
        <w:rPr>
          <w:bCs/>
          <w:color w:val="000000"/>
          <w:sz w:val="24"/>
        </w:rPr>
        <w:t>单位：人民币元</w:t>
      </w:r>
    </w:p>
    <w:tbl>
      <w:tblPr>
        <w:tblStyle w:val="af7"/>
        <w:tblW w:w="8998" w:type="dxa"/>
        <w:tblInd w:w="108" w:type="dxa"/>
        <w:tblLayout w:type="fixed"/>
        <w:tblLook w:val="04A0" w:firstRow="1" w:lastRow="0" w:firstColumn="1" w:lastColumn="0" w:noHBand="0" w:noVBand="1"/>
      </w:tblPr>
      <w:tblGrid>
        <w:gridCol w:w="2045"/>
        <w:gridCol w:w="2455"/>
        <w:gridCol w:w="2609"/>
        <w:gridCol w:w="1889"/>
      </w:tblGrid>
      <w:tr w:rsidR="0007161E" w:rsidTr="00A311D3">
        <w:trPr>
          <w:trHeight w:val="284"/>
        </w:trPr>
        <w:tc>
          <w:tcPr>
            <w:tcW w:w="2110" w:type="dxa"/>
            <w:vMerge w:val="restart"/>
            <w:vAlign w:val="center"/>
          </w:tcPr>
          <w:p w:rsidR="0007161E" w:rsidRPr="00EF55B7" w:rsidRDefault="0007161E" w:rsidP="00A311D3">
            <w:pPr>
              <w:widowControl/>
              <w:autoSpaceDE w:val="0"/>
              <w:autoSpaceDN w:val="0"/>
              <w:spacing w:before="29" w:line="288" w:lineRule="auto"/>
              <w:ind w:right="-15"/>
              <w:jc w:val="center"/>
              <w:textAlignment w:val="bottom"/>
              <w:rPr>
                <w:color w:val="000000"/>
                <w:sz w:val="24"/>
              </w:rPr>
            </w:pPr>
            <w:r w:rsidRPr="00EF55B7">
              <w:rPr>
                <w:color w:val="000000"/>
                <w:sz w:val="24"/>
              </w:rPr>
              <w:t>获得销售服务费的各关联方名称</w:t>
            </w:r>
          </w:p>
        </w:tc>
        <w:tc>
          <w:tcPr>
            <w:tcW w:w="7176" w:type="dxa"/>
            <w:gridSpan w:val="3"/>
            <w:vAlign w:val="center"/>
          </w:tcPr>
          <w:p w:rsidR="0007161E" w:rsidRPr="00EF55B7"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EF55B7">
              <w:rPr>
                <w:color w:val="000000"/>
                <w:sz w:val="24"/>
              </w:rPr>
              <w:t>本期</w:t>
            </w:r>
          </w:p>
          <w:p w:rsidR="0007161E" w:rsidRPr="00EF55B7"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EF55B7">
              <w:rPr>
                <w:color w:val="000000"/>
                <w:sz w:val="24"/>
              </w:rPr>
              <w:t>2017</w:t>
            </w:r>
            <w:r w:rsidRPr="00EF55B7">
              <w:rPr>
                <w:color w:val="000000"/>
                <w:sz w:val="24"/>
              </w:rPr>
              <w:t>年</w:t>
            </w:r>
            <w:r w:rsidRPr="00EF55B7">
              <w:rPr>
                <w:color w:val="000000"/>
                <w:sz w:val="24"/>
              </w:rPr>
              <w:t>6</w:t>
            </w:r>
            <w:r w:rsidRPr="00EF55B7">
              <w:rPr>
                <w:color w:val="000000"/>
                <w:sz w:val="24"/>
              </w:rPr>
              <w:t>月</w:t>
            </w:r>
            <w:r w:rsidRPr="00EF55B7">
              <w:rPr>
                <w:color w:val="000000"/>
                <w:sz w:val="24"/>
              </w:rPr>
              <w:t>2</w:t>
            </w:r>
            <w:r w:rsidRPr="00EF55B7">
              <w:rPr>
                <w:color w:val="000000"/>
                <w:sz w:val="24"/>
              </w:rPr>
              <w:t>日（基金合同生效日）至</w:t>
            </w:r>
            <w:r w:rsidRPr="00EF55B7">
              <w:rPr>
                <w:color w:val="000000"/>
                <w:sz w:val="24"/>
              </w:rPr>
              <w:t>2017</w:t>
            </w:r>
            <w:r w:rsidRPr="00EF55B7">
              <w:rPr>
                <w:color w:val="000000"/>
                <w:sz w:val="24"/>
              </w:rPr>
              <w:t>年</w:t>
            </w:r>
            <w:r w:rsidRPr="00EF55B7">
              <w:rPr>
                <w:color w:val="000000"/>
                <w:sz w:val="24"/>
              </w:rPr>
              <w:t>12</w:t>
            </w:r>
            <w:r w:rsidRPr="00EF55B7">
              <w:rPr>
                <w:color w:val="000000"/>
                <w:sz w:val="24"/>
              </w:rPr>
              <w:t>月</w:t>
            </w:r>
            <w:r w:rsidRPr="00EF55B7">
              <w:rPr>
                <w:color w:val="000000"/>
                <w:sz w:val="24"/>
              </w:rPr>
              <w:t>31</w:t>
            </w:r>
            <w:r w:rsidRPr="00EF55B7">
              <w:rPr>
                <w:color w:val="000000"/>
                <w:sz w:val="24"/>
              </w:rPr>
              <w:t>日</w:t>
            </w:r>
          </w:p>
        </w:tc>
      </w:tr>
      <w:tr w:rsidR="0007161E" w:rsidTr="00A311D3">
        <w:trPr>
          <w:trHeight w:val="284"/>
        </w:trPr>
        <w:tc>
          <w:tcPr>
            <w:tcW w:w="2110" w:type="dxa"/>
            <w:vMerge/>
          </w:tcPr>
          <w:p w:rsidR="0007161E" w:rsidRPr="00EF55B7" w:rsidRDefault="0007161E" w:rsidP="00A311D3">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rsidR="0007161E" w:rsidRPr="00EF55B7"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EF55B7">
              <w:rPr>
                <w:color w:val="000000"/>
                <w:sz w:val="24"/>
              </w:rPr>
              <w:t>当期发生的基金应支付的销售服务费</w:t>
            </w:r>
          </w:p>
        </w:tc>
      </w:tr>
      <w:tr w:rsidR="0007161E" w:rsidTr="00A311D3">
        <w:trPr>
          <w:trHeight w:val="284"/>
        </w:trPr>
        <w:tc>
          <w:tcPr>
            <w:tcW w:w="2110" w:type="dxa"/>
            <w:vMerge/>
          </w:tcPr>
          <w:p w:rsidR="0007161E" w:rsidRPr="00EF55B7" w:rsidRDefault="0007161E" w:rsidP="00A311D3">
            <w:pPr>
              <w:widowControl/>
              <w:autoSpaceDE w:val="0"/>
              <w:autoSpaceDN w:val="0"/>
              <w:spacing w:before="29" w:line="288" w:lineRule="auto"/>
              <w:ind w:right="-15"/>
              <w:jc w:val="center"/>
              <w:textAlignment w:val="bottom"/>
              <w:rPr>
                <w:color w:val="000000"/>
                <w:sz w:val="24"/>
              </w:rPr>
            </w:pPr>
          </w:p>
        </w:tc>
        <w:tc>
          <w:tcPr>
            <w:tcW w:w="2534" w:type="dxa"/>
            <w:vAlign w:val="center"/>
          </w:tcPr>
          <w:p w:rsidR="0007161E" w:rsidRPr="00EF55B7" w:rsidRDefault="0007161E" w:rsidP="00A311D3">
            <w:pPr>
              <w:widowControl/>
              <w:spacing w:before="29" w:line="288" w:lineRule="auto"/>
              <w:ind w:leftChars="-51" w:left="-107" w:rightChars="-51" w:right="-107"/>
              <w:jc w:val="center"/>
              <w:textAlignment w:val="bottom"/>
              <w:rPr>
                <w:color w:val="000000"/>
                <w:sz w:val="24"/>
              </w:rPr>
            </w:pPr>
            <w:r w:rsidRPr="00EF55B7">
              <w:rPr>
                <w:color w:val="000000"/>
                <w:sz w:val="24"/>
              </w:rPr>
              <w:t>交银增利增强债券</w:t>
            </w:r>
            <w:r w:rsidRPr="00EF55B7">
              <w:rPr>
                <w:color w:val="000000"/>
                <w:sz w:val="24"/>
              </w:rPr>
              <w:t>A</w:t>
            </w:r>
          </w:p>
        </w:tc>
        <w:tc>
          <w:tcPr>
            <w:tcW w:w="2694" w:type="dxa"/>
            <w:vAlign w:val="center"/>
          </w:tcPr>
          <w:p w:rsidR="0007161E" w:rsidRPr="00EF55B7" w:rsidRDefault="0007161E" w:rsidP="00A311D3">
            <w:pPr>
              <w:widowControl/>
              <w:spacing w:before="29" w:line="288" w:lineRule="auto"/>
              <w:ind w:leftChars="-51" w:left="-107" w:rightChars="-51" w:right="-107"/>
              <w:jc w:val="center"/>
              <w:textAlignment w:val="bottom"/>
              <w:rPr>
                <w:color w:val="000000"/>
                <w:sz w:val="24"/>
              </w:rPr>
            </w:pPr>
            <w:r w:rsidRPr="00EF55B7">
              <w:rPr>
                <w:color w:val="000000"/>
                <w:sz w:val="24"/>
              </w:rPr>
              <w:t>交银增利增强债券</w:t>
            </w:r>
            <w:r w:rsidRPr="00EF55B7">
              <w:rPr>
                <w:color w:val="000000"/>
                <w:sz w:val="24"/>
              </w:rPr>
              <w:t>C</w:t>
            </w:r>
          </w:p>
        </w:tc>
        <w:tc>
          <w:tcPr>
            <w:tcW w:w="1948" w:type="dxa"/>
            <w:vAlign w:val="center"/>
          </w:tcPr>
          <w:p w:rsidR="0007161E" w:rsidRPr="00EF55B7" w:rsidRDefault="0007161E" w:rsidP="00A311D3">
            <w:pPr>
              <w:widowControl/>
              <w:spacing w:before="29" w:line="288" w:lineRule="auto"/>
              <w:ind w:leftChars="-51" w:left="-107" w:rightChars="-51" w:right="-107"/>
              <w:jc w:val="center"/>
              <w:textAlignment w:val="bottom"/>
              <w:rPr>
                <w:color w:val="000000"/>
                <w:sz w:val="24"/>
              </w:rPr>
            </w:pPr>
            <w:r w:rsidRPr="00EF55B7">
              <w:rPr>
                <w:color w:val="000000"/>
                <w:sz w:val="24"/>
              </w:rPr>
              <w:t>合计</w:t>
            </w:r>
          </w:p>
        </w:tc>
      </w:tr>
      <w:tr w:rsidR="00923160">
        <w:tc>
          <w:tcPr>
            <w:tcW w:w="2045" w:type="dxa"/>
            <w:vAlign w:val="center"/>
          </w:tcPr>
          <w:p w:rsidR="00923160" w:rsidRDefault="003351FA">
            <w:pPr>
              <w:jc w:val="left"/>
            </w:pPr>
            <w:r>
              <w:rPr>
                <w:sz w:val="24"/>
              </w:rPr>
              <w:t>交通银行</w:t>
            </w:r>
          </w:p>
        </w:tc>
        <w:tc>
          <w:tcPr>
            <w:tcW w:w="2455" w:type="dxa"/>
            <w:vAlign w:val="center"/>
          </w:tcPr>
          <w:p w:rsidR="00923160" w:rsidRDefault="003351FA">
            <w:pPr>
              <w:jc w:val="right"/>
            </w:pPr>
            <w:r>
              <w:rPr>
                <w:sz w:val="24"/>
              </w:rPr>
              <w:t>-</w:t>
            </w:r>
          </w:p>
        </w:tc>
        <w:tc>
          <w:tcPr>
            <w:tcW w:w="2609" w:type="dxa"/>
            <w:vAlign w:val="center"/>
          </w:tcPr>
          <w:p w:rsidR="00923160" w:rsidRDefault="003351FA">
            <w:pPr>
              <w:jc w:val="right"/>
            </w:pPr>
            <w:r>
              <w:rPr>
                <w:sz w:val="24"/>
              </w:rPr>
              <w:t>7,860.62</w:t>
            </w:r>
          </w:p>
        </w:tc>
        <w:tc>
          <w:tcPr>
            <w:tcW w:w="1889" w:type="dxa"/>
            <w:vAlign w:val="center"/>
          </w:tcPr>
          <w:p w:rsidR="00923160" w:rsidRDefault="003351FA">
            <w:pPr>
              <w:jc w:val="right"/>
            </w:pPr>
            <w:r>
              <w:rPr>
                <w:sz w:val="24"/>
              </w:rPr>
              <w:t>7,860.62</w:t>
            </w:r>
          </w:p>
        </w:tc>
      </w:tr>
      <w:tr w:rsidR="00923160">
        <w:tc>
          <w:tcPr>
            <w:tcW w:w="2045" w:type="dxa"/>
            <w:vAlign w:val="center"/>
          </w:tcPr>
          <w:p w:rsidR="00923160" w:rsidRDefault="003351FA">
            <w:pPr>
              <w:jc w:val="left"/>
            </w:pPr>
            <w:r>
              <w:rPr>
                <w:sz w:val="24"/>
              </w:rPr>
              <w:t>交银施罗德基金公司</w:t>
            </w:r>
          </w:p>
        </w:tc>
        <w:tc>
          <w:tcPr>
            <w:tcW w:w="2455" w:type="dxa"/>
            <w:vAlign w:val="center"/>
          </w:tcPr>
          <w:p w:rsidR="00923160" w:rsidRDefault="003351FA">
            <w:pPr>
              <w:jc w:val="right"/>
            </w:pPr>
            <w:r>
              <w:rPr>
                <w:sz w:val="24"/>
              </w:rPr>
              <w:t>-</w:t>
            </w:r>
          </w:p>
        </w:tc>
        <w:tc>
          <w:tcPr>
            <w:tcW w:w="2609" w:type="dxa"/>
            <w:vAlign w:val="center"/>
          </w:tcPr>
          <w:p w:rsidR="00923160" w:rsidRDefault="003351FA">
            <w:pPr>
              <w:jc w:val="right"/>
            </w:pPr>
            <w:r>
              <w:rPr>
                <w:sz w:val="24"/>
              </w:rPr>
              <w:t>18,723.92</w:t>
            </w:r>
          </w:p>
        </w:tc>
        <w:tc>
          <w:tcPr>
            <w:tcW w:w="1889" w:type="dxa"/>
            <w:vAlign w:val="center"/>
          </w:tcPr>
          <w:p w:rsidR="00923160" w:rsidRDefault="003351FA">
            <w:pPr>
              <w:jc w:val="right"/>
            </w:pPr>
            <w:r>
              <w:rPr>
                <w:sz w:val="24"/>
              </w:rPr>
              <w:t>18,723.92</w:t>
            </w:r>
          </w:p>
        </w:tc>
      </w:tr>
      <w:tr w:rsidR="00923160">
        <w:tc>
          <w:tcPr>
            <w:tcW w:w="2045" w:type="dxa"/>
            <w:vAlign w:val="center"/>
          </w:tcPr>
          <w:p w:rsidR="00923160" w:rsidRDefault="003351FA">
            <w:pPr>
              <w:jc w:val="left"/>
            </w:pPr>
            <w:r>
              <w:rPr>
                <w:sz w:val="24"/>
              </w:rPr>
              <w:t>中国建设银行</w:t>
            </w:r>
          </w:p>
        </w:tc>
        <w:tc>
          <w:tcPr>
            <w:tcW w:w="2455" w:type="dxa"/>
            <w:vAlign w:val="center"/>
          </w:tcPr>
          <w:p w:rsidR="00923160" w:rsidRDefault="003351FA">
            <w:pPr>
              <w:jc w:val="right"/>
            </w:pPr>
            <w:r>
              <w:rPr>
                <w:sz w:val="24"/>
              </w:rPr>
              <w:t>-</w:t>
            </w:r>
          </w:p>
        </w:tc>
        <w:tc>
          <w:tcPr>
            <w:tcW w:w="2609" w:type="dxa"/>
            <w:vAlign w:val="center"/>
          </w:tcPr>
          <w:p w:rsidR="00923160" w:rsidRDefault="003351FA">
            <w:pPr>
              <w:jc w:val="right"/>
            </w:pPr>
            <w:r>
              <w:rPr>
                <w:sz w:val="24"/>
              </w:rPr>
              <w:t>588.46</w:t>
            </w:r>
          </w:p>
        </w:tc>
        <w:tc>
          <w:tcPr>
            <w:tcW w:w="1889" w:type="dxa"/>
            <w:vAlign w:val="center"/>
          </w:tcPr>
          <w:p w:rsidR="00923160" w:rsidRDefault="003351FA">
            <w:pPr>
              <w:jc w:val="right"/>
            </w:pPr>
            <w:r>
              <w:rPr>
                <w:sz w:val="24"/>
              </w:rPr>
              <w:t>588.46</w:t>
            </w:r>
          </w:p>
        </w:tc>
      </w:tr>
      <w:tr w:rsidR="0007161E" w:rsidTr="00A311D3">
        <w:trPr>
          <w:trHeight w:val="284"/>
        </w:trPr>
        <w:tc>
          <w:tcPr>
            <w:tcW w:w="2110" w:type="dxa"/>
            <w:vAlign w:val="center"/>
          </w:tcPr>
          <w:p w:rsidR="0007161E" w:rsidRDefault="0007161E" w:rsidP="00A311D3">
            <w:pPr>
              <w:widowControl/>
              <w:autoSpaceDE w:val="0"/>
              <w:autoSpaceDN w:val="0"/>
              <w:spacing w:before="29" w:line="288" w:lineRule="auto"/>
              <w:ind w:right="-15"/>
              <w:jc w:val="center"/>
              <w:textAlignment w:val="bottom"/>
              <w:rPr>
                <w:rFonts w:eastAsiaTheme="minorEastAsia"/>
                <w:b/>
                <w:color w:val="000000"/>
                <w:kern w:val="0"/>
                <w:szCs w:val="21"/>
              </w:rPr>
            </w:pPr>
            <w:r w:rsidRPr="00251201">
              <w:rPr>
                <w:color w:val="000000"/>
                <w:sz w:val="24"/>
              </w:rPr>
              <w:t>合计</w:t>
            </w:r>
          </w:p>
        </w:tc>
        <w:tc>
          <w:tcPr>
            <w:tcW w:w="2534" w:type="dxa"/>
            <w:vAlign w:val="center"/>
          </w:tcPr>
          <w:p w:rsidR="0007161E" w:rsidRPr="00C2276D" w:rsidRDefault="0007161E" w:rsidP="00A311D3">
            <w:pPr>
              <w:spacing w:before="29" w:line="288" w:lineRule="auto"/>
              <w:jc w:val="center"/>
              <w:rPr>
                <w:color w:val="000000"/>
                <w:kern w:val="0"/>
                <w:sz w:val="24"/>
              </w:rPr>
            </w:pPr>
            <w:r w:rsidRPr="00C2276D">
              <w:rPr>
                <w:color w:val="000000"/>
                <w:kern w:val="0"/>
                <w:sz w:val="24"/>
              </w:rPr>
              <w:t>-</w:t>
            </w:r>
          </w:p>
        </w:tc>
        <w:tc>
          <w:tcPr>
            <w:tcW w:w="2694" w:type="dxa"/>
            <w:vAlign w:val="center"/>
          </w:tcPr>
          <w:p w:rsidR="0007161E" w:rsidRPr="00C2276D" w:rsidRDefault="0007161E" w:rsidP="00A311D3">
            <w:pPr>
              <w:spacing w:before="29" w:line="288" w:lineRule="auto"/>
              <w:jc w:val="center"/>
              <w:rPr>
                <w:color w:val="000000"/>
                <w:kern w:val="0"/>
                <w:sz w:val="24"/>
              </w:rPr>
            </w:pPr>
            <w:r w:rsidRPr="00C2276D">
              <w:rPr>
                <w:color w:val="000000"/>
                <w:kern w:val="0"/>
                <w:sz w:val="24"/>
              </w:rPr>
              <w:t>27,173.00</w:t>
            </w:r>
          </w:p>
        </w:tc>
        <w:tc>
          <w:tcPr>
            <w:tcW w:w="1948" w:type="dxa"/>
            <w:vAlign w:val="center"/>
          </w:tcPr>
          <w:p w:rsidR="0007161E" w:rsidRPr="00C2276D" w:rsidRDefault="0007161E" w:rsidP="00A311D3">
            <w:pPr>
              <w:spacing w:before="29" w:line="288" w:lineRule="auto"/>
              <w:jc w:val="center"/>
              <w:rPr>
                <w:color w:val="000000"/>
                <w:kern w:val="0"/>
                <w:sz w:val="24"/>
              </w:rPr>
            </w:pPr>
            <w:r w:rsidRPr="00C2276D">
              <w:rPr>
                <w:color w:val="000000"/>
                <w:kern w:val="0"/>
                <w:sz w:val="24"/>
              </w:rPr>
              <w:t>27,173.00</w:t>
            </w:r>
          </w:p>
        </w:tc>
      </w:tr>
    </w:tbl>
    <w:p w:rsidR="00923160" w:rsidRDefault="003351FA">
      <w:pPr>
        <w:tabs>
          <w:tab w:val="left" w:pos="426"/>
        </w:tabs>
        <w:spacing w:before="29" w:line="288" w:lineRule="auto"/>
        <w:jc w:val="left"/>
        <w:rPr>
          <w:kern w:val="0"/>
          <w:sz w:val="24"/>
        </w:rPr>
      </w:pPr>
      <w:r>
        <w:rPr>
          <w:kern w:val="0"/>
          <w:sz w:val="24"/>
        </w:rPr>
        <w:t>注：支付基金销售机构的基金销售服务费按前一日</w:t>
      </w:r>
      <w:r>
        <w:rPr>
          <w:kern w:val="0"/>
          <w:sz w:val="24"/>
        </w:rPr>
        <w:t>C</w:t>
      </w:r>
      <w:r>
        <w:rPr>
          <w:kern w:val="0"/>
          <w:sz w:val="24"/>
        </w:rPr>
        <w:t>类基金份额对应的基金资产净值</w:t>
      </w:r>
      <w:r>
        <w:rPr>
          <w:kern w:val="0"/>
          <w:sz w:val="24"/>
        </w:rPr>
        <w:t>0.40%</w:t>
      </w:r>
      <w:r>
        <w:rPr>
          <w:kern w:val="0"/>
          <w:sz w:val="24"/>
        </w:rPr>
        <w:t>的年费率计提，逐日累计至每月月底，按月支付给基金管理人，再由基金管理人计算并支付给各基金销售机构。其计算公式为：</w:t>
      </w:r>
    </w:p>
    <w:p w:rsidR="0007161E" w:rsidRPr="00D81900" w:rsidRDefault="0007161E" w:rsidP="0007161E">
      <w:pPr>
        <w:tabs>
          <w:tab w:val="left" w:pos="426"/>
        </w:tabs>
        <w:spacing w:before="29" w:line="288" w:lineRule="auto"/>
        <w:jc w:val="left"/>
        <w:rPr>
          <w:kern w:val="0"/>
          <w:sz w:val="24"/>
        </w:rPr>
      </w:pPr>
      <w:r w:rsidRPr="00D81900">
        <w:rPr>
          <w:kern w:val="0"/>
          <w:sz w:val="24"/>
        </w:rPr>
        <w:t>日基金销售服务费＝前一日</w:t>
      </w:r>
      <w:r w:rsidRPr="00D81900">
        <w:rPr>
          <w:kern w:val="0"/>
          <w:sz w:val="24"/>
        </w:rPr>
        <w:t>C</w:t>
      </w:r>
      <w:r w:rsidRPr="00D81900">
        <w:rPr>
          <w:kern w:val="0"/>
          <w:sz w:val="24"/>
        </w:rPr>
        <w:t>类基金份额对应的资产净值</w:t>
      </w:r>
      <w:r w:rsidRPr="00D81900">
        <w:rPr>
          <w:kern w:val="0"/>
          <w:sz w:val="24"/>
        </w:rPr>
        <w:t>×0.40%÷</w:t>
      </w:r>
      <w:r w:rsidRPr="00D81900">
        <w:rPr>
          <w:kern w:val="0"/>
          <w:sz w:val="24"/>
        </w:rPr>
        <w:t>当年天数。</w:t>
      </w:r>
    </w:p>
    <w:p w:rsidR="001A59F9" w:rsidRPr="0007161E"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7.4.8.3</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与关联方进行银行间同业市场的债券</w:t>
      </w:r>
      <w:r w:rsidRPr="00C2179A">
        <w:rPr>
          <w:rFonts w:ascii="Times New Roman" w:hAnsi="Times New Roman"/>
          <w:kern w:val="0"/>
          <w:szCs w:val="24"/>
        </w:rPr>
        <w:t>(</w:t>
      </w:r>
      <w:r w:rsidRPr="00C2179A">
        <w:rPr>
          <w:rFonts w:ascii="Times New Roman" w:hAnsi="Times New Roman" w:hint="eastAsia"/>
          <w:kern w:val="0"/>
          <w:szCs w:val="24"/>
        </w:rPr>
        <w:t>含回购</w:t>
      </w:r>
      <w:r w:rsidRPr="00C2179A">
        <w:rPr>
          <w:rFonts w:ascii="Times New Roman" w:hAnsi="Times New Roman"/>
          <w:kern w:val="0"/>
          <w:szCs w:val="24"/>
        </w:rPr>
        <w:t>)</w:t>
      </w:r>
      <w:r w:rsidRPr="00C2179A">
        <w:rPr>
          <w:rFonts w:ascii="Times New Roman" w:hAnsi="Times New Roman" w:hint="eastAsia"/>
          <w:kern w:val="0"/>
          <w:szCs w:val="24"/>
        </w:rPr>
        <w:t>交易</w:t>
      </w:r>
    </w:p>
    <w:p w:rsidR="009D32F8" w:rsidRPr="00E25C2A" w:rsidRDefault="009D32F8" w:rsidP="00E25C2A">
      <w:pPr>
        <w:tabs>
          <w:tab w:val="left" w:pos="426"/>
        </w:tabs>
        <w:spacing w:before="29" w:line="288" w:lineRule="auto"/>
        <w:jc w:val="left"/>
        <w:rPr>
          <w:kern w:val="0"/>
          <w:sz w:val="24"/>
        </w:rPr>
      </w:pPr>
      <w:r w:rsidRPr="00E25C2A">
        <w:rPr>
          <w:kern w:val="0"/>
          <w:sz w:val="24"/>
        </w:rPr>
        <w:t>本基金本报告期内未与关联方进行银行间同业市场的债券</w:t>
      </w:r>
      <w:r w:rsidRPr="00E25C2A">
        <w:rPr>
          <w:kern w:val="0"/>
          <w:sz w:val="24"/>
        </w:rPr>
        <w:t>(</w:t>
      </w:r>
      <w:r w:rsidRPr="00E25C2A">
        <w:rPr>
          <w:kern w:val="0"/>
          <w:sz w:val="24"/>
        </w:rPr>
        <w:t>含回购</w:t>
      </w:r>
      <w:r w:rsidRPr="00E25C2A">
        <w:rPr>
          <w:kern w:val="0"/>
          <w:sz w:val="24"/>
        </w:rPr>
        <w:t>)</w:t>
      </w:r>
      <w:r w:rsidRPr="00E25C2A">
        <w:rPr>
          <w:kern w:val="0"/>
          <w:sz w:val="24"/>
        </w:rPr>
        <w:t>交易。</w:t>
      </w:r>
    </w:p>
    <w:p w:rsidR="001A59F9" w:rsidRPr="009D32F8"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7.4.8.4</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各关联方投资本基金的情况</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7.4.8.4.1</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报告期内基金管理人运用固有资金投资本基金的情况</w:t>
      </w:r>
    </w:p>
    <w:p w:rsidR="001A59F9" w:rsidRPr="008B2C7A" w:rsidRDefault="001A59F9" w:rsidP="00E25C2A">
      <w:pPr>
        <w:tabs>
          <w:tab w:val="left" w:pos="426"/>
        </w:tabs>
        <w:spacing w:before="29" w:line="288" w:lineRule="auto"/>
        <w:jc w:val="left"/>
        <w:rPr>
          <w:rFonts w:asciiTheme="minorEastAsia" w:eastAsiaTheme="minorEastAsia" w:hAnsiTheme="minorEastAsia" w:cs="宋体"/>
          <w:kern w:val="0"/>
          <w:szCs w:val="21"/>
        </w:rPr>
      </w:pPr>
      <w:r w:rsidRPr="00E25C2A">
        <w:rPr>
          <w:kern w:val="0"/>
          <w:sz w:val="24"/>
        </w:rPr>
        <w:t>本报告期内未发生基金管理人运用固有资金投资本基金的情况。</w:t>
      </w:r>
      <w:r w:rsidRPr="00E25C2A">
        <w:rPr>
          <w:kern w:val="0"/>
          <w:sz w:val="24"/>
        </w:rPr>
        <w:t xml:space="preserve">  </w:t>
      </w:r>
    </w:p>
    <w:p w:rsidR="001A59F9" w:rsidRPr="008B2C7A" w:rsidRDefault="001A59F9" w:rsidP="00026C9C">
      <w:pPr>
        <w:adjustRightInd w:val="0"/>
        <w:snapToGrid w:val="0"/>
        <w:spacing w:line="360" w:lineRule="auto"/>
        <w:jc w:val="left"/>
        <w:rPr>
          <w:rFonts w:asciiTheme="minorEastAsia" w:eastAsiaTheme="minorEastAsia" w:hAnsiTheme="minorEastAsia"/>
          <w:bCs/>
          <w:color w:val="000000"/>
          <w:szCs w:val="21"/>
        </w:rPr>
      </w:pPr>
      <w:r w:rsidRPr="008B2C7A">
        <w:rPr>
          <w:rFonts w:asciiTheme="minorEastAsia" w:eastAsiaTheme="minorEastAsia" w:hAnsiTheme="minorEastAsia"/>
          <w:bCs/>
          <w:color w:val="000000"/>
          <w:szCs w:val="21"/>
        </w:rPr>
        <w:tab/>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7.4.8.4.2</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报告期末除基金管理人之外的其他关联方投资本基金的情况</w:t>
      </w:r>
    </w:p>
    <w:p w:rsidR="00825DBA" w:rsidRPr="00E25C2A" w:rsidRDefault="00825DBA" w:rsidP="00E25C2A">
      <w:pPr>
        <w:tabs>
          <w:tab w:val="left" w:pos="426"/>
        </w:tabs>
        <w:spacing w:before="29" w:line="288" w:lineRule="auto"/>
        <w:jc w:val="left"/>
        <w:rPr>
          <w:kern w:val="0"/>
          <w:sz w:val="24"/>
        </w:rPr>
      </w:pPr>
      <w:r w:rsidRPr="009E3E5B">
        <w:rPr>
          <w:kern w:val="0"/>
          <w:sz w:val="24"/>
        </w:rPr>
        <w:t>本报告期末除基金管理人之外的其他关联方未持有本基金。</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7.4.8.5</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由关联方保管的银行存款余额及当期产生的利息收入</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3365"/>
        <w:gridCol w:w="3365"/>
      </w:tblGrid>
      <w:tr w:rsidR="00360905" w:rsidRPr="0013672A" w:rsidTr="0025010E">
        <w:tc>
          <w:tcPr>
            <w:tcW w:w="2268" w:type="dxa"/>
            <w:vMerge w:val="restart"/>
            <w:vAlign w:val="center"/>
          </w:tcPr>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rFonts w:hint="eastAsia"/>
                <w:szCs w:val="21"/>
              </w:rPr>
              <w:t>关联方名称</w:t>
            </w:r>
          </w:p>
        </w:tc>
        <w:tc>
          <w:tcPr>
            <w:tcW w:w="6732" w:type="dxa"/>
            <w:gridSpan w:val="2"/>
          </w:tcPr>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rFonts w:hint="eastAsia"/>
                <w:szCs w:val="21"/>
              </w:rPr>
              <w:t>本期</w:t>
            </w:r>
          </w:p>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szCs w:val="21"/>
              </w:rPr>
              <w:t>2017</w:t>
            </w:r>
            <w:r w:rsidRPr="0013672A">
              <w:rPr>
                <w:szCs w:val="21"/>
              </w:rPr>
              <w:t>年</w:t>
            </w:r>
            <w:r w:rsidRPr="0013672A">
              <w:rPr>
                <w:szCs w:val="21"/>
              </w:rPr>
              <w:t>6</w:t>
            </w:r>
            <w:r w:rsidRPr="0013672A">
              <w:rPr>
                <w:szCs w:val="21"/>
              </w:rPr>
              <w:t>月</w:t>
            </w:r>
            <w:r w:rsidRPr="0013672A">
              <w:rPr>
                <w:szCs w:val="21"/>
              </w:rPr>
              <w:t>2</w:t>
            </w:r>
            <w:r w:rsidRPr="0013672A">
              <w:rPr>
                <w:szCs w:val="21"/>
              </w:rPr>
              <w:t>日（基金合同生效日）</w:t>
            </w:r>
            <w:r w:rsidRPr="0013672A">
              <w:rPr>
                <w:rFonts w:hint="eastAsia"/>
                <w:szCs w:val="21"/>
              </w:rPr>
              <w:t>至</w:t>
            </w:r>
            <w:r w:rsidRPr="0013672A">
              <w:rPr>
                <w:szCs w:val="21"/>
              </w:rPr>
              <w:t>2017</w:t>
            </w:r>
            <w:r w:rsidRPr="0013672A">
              <w:rPr>
                <w:szCs w:val="21"/>
              </w:rPr>
              <w:t>年</w:t>
            </w:r>
            <w:r w:rsidRPr="0013672A">
              <w:rPr>
                <w:szCs w:val="21"/>
              </w:rPr>
              <w:t>12</w:t>
            </w:r>
            <w:r w:rsidRPr="0013672A">
              <w:rPr>
                <w:szCs w:val="21"/>
              </w:rPr>
              <w:t>月</w:t>
            </w:r>
            <w:r w:rsidRPr="0013672A">
              <w:rPr>
                <w:szCs w:val="21"/>
              </w:rPr>
              <w:t>31</w:t>
            </w:r>
            <w:r w:rsidRPr="0013672A">
              <w:rPr>
                <w:szCs w:val="21"/>
              </w:rPr>
              <w:t>日</w:t>
            </w:r>
          </w:p>
        </w:tc>
      </w:tr>
      <w:tr w:rsidR="00360905" w:rsidRPr="0013672A" w:rsidTr="0025010E">
        <w:tc>
          <w:tcPr>
            <w:tcW w:w="2268" w:type="dxa"/>
            <w:vMerge/>
            <w:vAlign w:val="center"/>
          </w:tcPr>
          <w:p w:rsidR="00360905" w:rsidRPr="0013672A" w:rsidRDefault="00360905" w:rsidP="00275EC0">
            <w:pPr>
              <w:widowControl/>
              <w:autoSpaceDE w:val="0"/>
              <w:autoSpaceDN w:val="0"/>
              <w:spacing w:before="29" w:line="288" w:lineRule="auto"/>
              <w:ind w:rightChars="-51" w:right="-107"/>
              <w:jc w:val="center"/>
              <w:textAlignment w:val="bottom"/>
              <w:rPr>
                <w:szCs w:val="21"/>
              </w:rPr>
            </w:pPr>
          </w:p>
        </w:tc>
        <w:tc>
          <w:tcPr>
            <w:tcW w:w="3366" w:type="dxa"/>
            <w:vAlign w:val="center"/>
          </w:tcPr>
          <w:p w:rsidR="00360905" w:rsidRPr="0013672A" w:rsidRDefault="00360905" w:rsidP="00275EC0">
            <w:pPr>
              <w:autoSpaceDE w:val="0"/>
              <w:autoSpaceDN w:val="0"/>
              <w:spacing w:before="29" w:line="288" w:lineRule="auto"/>
              <w:ind w:rightChars="-51" w:right="-107"/>
              <w:jc w:val="center"/>
              <w:textAlignment w:val="bottom"/>
              <w:rPr>
                <w:szCs w:val="21"/>
              </w:rPr>
            </w:pPr>
            <w:r w:rsidRPr="0013672A">
              <w:rPr>
                <w:rFonts w:hint="eastAsia"/>
                <w:szCs w:val="21"/>
              </w:rPr>
              <w:t>期末余额</w:t>
            </w:r>
          </w:p>
        </w:tc>
        <w:tc>
          <w:tcPr>
            <w:tcW w:w="3366" w:type="dxa"/>
            <w:vAlign w:val="center"/>
          </w:tcPr>
          <w:p w:rsidR="00360905" w:rsidRPr="0013672A" w:rsidRDefault="00360905" w:rsidP="00275EC0">
            <w:pPr>
              <w:autoSpaceDE w:val="0"/>
              <w:autoSpaceDN w:val="0"/>
              <w:spacing w:before="29" w:line="288" w:lineRule="auto"/>
              <w:ind w:rightChars="-51" w:right="-107"/>
              <w:jc w:val="center"/>
              <w:textAlignment w:val="bottom"/>
              <w:rPr>
                <w:szCs w:val="21"/>
              </w:rPr>
            </w:pPr>
            <w:r w:rsidRPr="0013672A">
              <w:rPr>
                <w:rFonts w:hint="eastAsia"/>
                <w:szCs w:val="21"/>
              </w:rPr>
              <w:t>当期利息收入</w:t>
            </w:r>
          </w:p>
        </w:tc>
      </w:tr>
      <w:tr w:rsidR="00923160">
        <w:tc>
          <w:tcPr>
            <w:tcW w:w="2268" w:type="dxa"/>
            <w:vAlign w:val="center"/>
          </w:tcPr>
          <w:p w:rsidR="00923160" w:rsidRDefault="003351FA">
            <w:pPr>
              <w:jc w:val="left"/>
            </w:pPr>
            <w:r>
              <w:rPr>
                <w:szCs w:val="21"/>
              </w:rPr>
              <w:t>中国建设银行</w:t>
            </w:r>
          </w:p>
        </w:tc>
        <w:tc>
          <w:tcPr>
            <w:tcW w:w="3365" w:type="dxa"/>
            <w:vAlign w:val="center"/>
          </w:tcPr>
          <w:p w:rsidR="00923160" w:rsidRDefault="003351FA">
            <w:pPr>
              <w:jc w:val="right"/>
            </w:pPr>
            <w:r>
              <w:rPr>
                <w:szCs w:val="21"/>
              </w:rPr>
              <w:t>2,154,593.89</w:t>
            </w:r>
          </w:p>
        </w:tc>
        <w:tc>
          <w:tcPr>
            <w:tcW w:w="3365" w:type="dxa"/>
            <w:vAlign w:val="center"/>
          </w:tcPr>
          <w:p w:rsidR="00923160" w:rsidRDefault="003351FA">
            <w:pPr>
              <w:jc w:val="right"/>
            </w:pPr>
            <w:r>
              <w:rPr>
                <w:szCs w:val="21"/>
              </w:rPr>
              <w:t>44,306.11</w:t>
            </w:r>
          </w:p>
        </w:tc>
      </w:tr>
    </w:tbl>
    <w:p w:rsidR="00360905" w:rsidRPr="00E25C2A" w:rsidRDefault="00360905" w:rsidP="00E25C2A">
      <w:pPr>
        <w:tabs>
          <w:tab w:val="left" w:pos="426"/>
        </w:tabs>
        <w:spacing w:before="29" w:line="288" w:lineRule="auto"/>
        <w:jc w:val="left"/>
        <w:rPr>
          <w:kern w:val="0"/>
          <w:sz w:val="24"/>
        </w:rPr>
      </w:pPr>
      <w:r w:rsidRPr="00E25C2A">
        <w:rPr>
          <w:kern w:val="0"/>
          <w:sz w:val="24"/>
        </w:rPr>
        <w:t>注：本基金的银行存款由基金托管人保管，按银行同业利率计息。</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7.4.8.6</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本基金在承销期内参与关联方承销证券的情况</w:t>
      </w:r>
    </w:p>
    <w:p w:rsidR="00982C7F" w:rsidRPr="00E25C2A" w:rsidRDefault="00982C7F" w:rsidP="00E25C2A">
      <w:pPr>
        <w:tabs>
          <w:tab w:val="left" w:pos="426"/>
        </w:tabs>
        <w:spacing w:before="29" w:line="288" w:lineRule="auto"/>
        <w:jc w:val="left"/>
        <w:rPr>
          <w:kern w:val="0"/>
          <w:sz w:val="24"/>
        </w:rPr>
      </w:pPr>
      <w:r w:rsidRPr="00E25C2A">
        <w:rPr>
          <w:kern w:val="0"/>
          <w:sz w:val="24"/>
        </w:rPr>
        <w:t>本基金本报告期内未在承销期内参与关联方承销证券。</w:t>
      </w:r>
    </w:p>
    <w:p w:rsidR="001A59F9" w:rsidRPr="008B2C7A"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lastRenderedPageBreak/>
        <w:t>7.4.8.7</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其他关联交易事项的说明</w:t>
      </w:r>
    </w:p>
    <w:p w:rsidR="001A59F9" w:rsidRPr="0025010E" w:rsidRDefault="001A59F9" w:rsidP="0025010E">
      <w:pPr>
        <w:spacing w:before="29" w:line="288" w:lineRule="auto"/>
        <w:rPr>
          <w:color w:val="000000"/>
          <w:sz w:val="24"/>
        </w:rPr>
      </w:pPr>
      <w:r w:rsidRPr="0025010E">
        <w:rPr>
          <w:color w:val="000000"/>
          <w:sz w:val="24"/>
        </w:rPr>
        <w:t>本基金本报告期内无其他关联交易事项。</w:t>
      </w:r>
    </w:p>
    <w:p w:rsidR="001A59F9" w:rsidRPr="008B2C7A" w:rsidRDefault="001A59F9" w:rsidP="00144F4F">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期末（</w:t>
      </w:r>
      <w:r w:rsidR="00F64FAD" w:rsidRPr="00C2179A">
        <w:rPr>
          <w:rFonts w:ascii="Times New Roman" w:hAnsi="Times New Roman"/>
          <w:kern w:val="0"/>
          <w:szCs w:val="24"/>
        </w:rPr>
        <w:t>2017</w:t>
      </w:r>
      <w:r w:rsidR="00F64FAD" w:rsidRPr="00C2179A">
        <w:rPr>
          <w:rFonts w:ascii="Times New Roman" w:hAnsi="Times New Roman"/>
          <w:kern w:val="0"/>
          <w:szCs w:val="24"/>
        </w:rPr>
        <w:t>年</w:t>
      </w:r>
      <w:r w:rsidR="00F64FAD" w:rsidRPr="00C2179A">
        <w:rPr>
          <w:rFonts w:ascii="Times New Roman" w:hAnsi="Times New Roman"/>
          <w:kern w:val="0"/>
          <w:szCs w:val="24"/>
        </w:rPr>
        <w:t>12</w:t>
      </w:r>
      <w:r w:rsidR="00F64FAD" w:rsidRPr="00C2179A">
        <w:rPr>
          <w:rFonts w:ascii="Times New Roman" w:hAnsi="Times New Roman"/>
          <w:kern w:val="0"/>
          <w:szCs w:val="24"/>
        </w:rPr>
        <w:t>月</w:t>
      </w:r>
      <w:r w:rsidR="00F64FAD" w:rsidRPr="00C2179A">
        <w:rPr>
          <w:rFonts w:ascii="Times New Roman" w:hAnsi="Times New Roman"/>
          <w:kern w:val="0"/>
          <w:szCs w:val="24"/>
        </w:rPr>
        <w:t>31</w:t>
      </w:r>
      <w:r w:rsidR="00F64FAD" w:rsidRPr="00C2179A">
        <w:rPr>
          <w:rFonts w:ascii="Times New Roman" w:hAnsi="Times New Roman"/>
          <w:kern w:val="0"/>
          <w:szCs w:val="24"/>
        </w:rPr>
        <w:t>日</w:t>
      </w:r>
      <w:r w:rsidRPr="00C2179A">
        <w:rPr>
          <w:rFonts w:ascii="Times New Roman" w:hAnsi="Times New Roman" w:hint="eastAsia"/>
          <w:kern w:val="0"/>
          <w:szCs w:val="24"/>
        </w:rPr>
        <w:t>）本基金持有的流通受限证券</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7.4.9.1</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因认购新发</w:t>
      </w:r>
      <w:r w:rsidRPr="00C2179A">
        <w:rPr>
          <w:rFonts w:ascii="Times New Roman" w:hAnsi="Times New Roman"/>
          <w:kern w:val="0"/>
          <w:szCs w:val="24"/>
        </w:rPr>
        <w:t>/</w:t>
      </w:r>
      <w:r w:rsidRPr="00C2179A">
        <w:rPr>
          <w:rFonts w:ascii="Times New Roman" w:hAnsi="Times New Roman" w:hint="eastAsia"/>
          <w:kern w:val="0"/>
          <w:szCs w:val="24"/>
        </w:rPr>
        <w:t>增发证券而于期末持有的流通受限证券</w:t>
      </w:r>
    </w:p>
    <w:p w:rsidR="001A59F9" w:rsidRPr="00E25C2A" w:rsidRDefault="001A59F9" w:rsidP="00E25C2A">
      <w:pPr>
        <w:tabs>
          <w:tab w:val="left" w:pos="426"/>
        </w:tabs>
        <w:spacing w:before="29" w:line="288" w:lineRule="auto"/>
        <w:jc w:val="left"/>
        <w:rPr>
          <w:kern w:val="0"/>
          <w:sz w:val="24"/>
        </w:rPr>
      </w:pPr>
      <w:r w:rsidRPr="00E25C2A">
        <w:rPr>
          <w:kern w:val="0"/>
          <w:sz w:val="24"/>
        </w:rPr>
        <w:t>本基金本报告期末未持有因认购新发</w:t>
      </w:r>
      <w:r w:rsidRPr="00E25C2A">
        <w:rPr>
          <w:kern w:val="0"/>
          <w:sz w:val="24"/>
        </w:rPr>
        <w:t>/</w:t>
      </w:r>
      <w:r w:rsidRPr="00E25C2A">
        <w:rPr>
          <w:kern w:val="0"/>
          <w:sz w:val="24"/>
        </w:rPr>
        <w:t>增发证券而流通受限的证券。</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7.4.9.2</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期末持有的暂时停牌等流通受限股票</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15"/>
        <w:gridCol w:w="685"/>
        <w:gridCol w:w="741"/>
        <w:gridCol w:w="797"/>
        <w:gridCol w:w="797"/>
        <w:gridCol w:w="685"/>
        <w:gridCol w:w="657"/>
        <w:gridCol w:w="1047"/>
        <w:gridCol w:w="1216"/>
        <w:gridCol w:w="1158"/>
        <w:gridCol w:w="600"/>
      </w:tblGrid>
      <w:tr w:rsidR="001A59F9" w:rsidRPr="008B2C7A" w:rsidTr="003E18F7">
        <w:trPr>
          <w:trHeight w:val="255"/>
        </w:trPr>
        <w:tc>
          <w:tcPr>
            <w:tcW w:w="616" w:type="dxa"/>
            <w:vAlign w:val="center"/>
          </w:tcPr>
          <w:p w:rsidR="001A59F9" w:rsidRPr="003E18F7" w:rsidRDefault="001A59F9" w:rsidP="003E18F7">
            <w:pPr>
              <w:spacing w:before="29" w:line="288" w:lineRule="auto"/>
              <w:jc w:val="center"/>
              <w:rPr>
                <w:color w:val="000000"/>
                <w:sz w:val="18"/>
                <w:szCs w:val="18"/>
              </w:rPr>
            </w:pPr>
            <w:r w:rsidRPr="003E18F7">
              <w:rPr>
                <w:rFonts w:hint="eastAsia"/>
                <w:color w:val="000000"/>
                <w:sz w:val="18"/>
                <w:szCs w:val="18"/>
              </w:rPr>
              <w:t>股票</w:t>
            </w:r>
          </w:p>
          <w:p w:rsidR="001A59F9" w:rsidRPr="003E18F7" w:rsidRDefault="001A59F9" w:rsidP="003E18F7">
            <w:pPr>
              <w:spacing w:before="29" w:line="288" w:lineRule="auto"/>
              <w:jc w:val="center"/>
              <w:rPr>
                <w:color w:val="000000"/>
                <w:sz w:val="18"/>
                <w:szCs w:val="18"/>
              </w:rPr>
            </w:pPr>
            <w:r w:rsidRPr="003E18F7">
              <w:rPr>
                <w:rFonts w:hint="eastAsia"/>
                <w:color w:val="000000"/>
                <w:sz w:val="18"/>
                <w:szCs w:val="18"/>
              </w:rPr>
              <w:t>代码</w:t>
            </w:r>
          </w:p>
        </w:tc>
        <w:tc>
          <w:tcPr>
            <w:tcW w:w="686" w:type="dxa"/>
            <w:tcMar>
              <w:top w:w="15" w:type="dxa"/>
              <w:left w:w="15" w:type="dxa"/>
              <w:bottom w:w="0" w:type="dxa"/>
              <w:right w:w="15" w:type="dxa"/>
            </w:tcMar>
            <w:vAlign w:val="center"/>
          </w:tcPr>
          <w:p w:rsidR="001A59F9" w:rsidRPr="003E18F7" w:rsidRDefault="001A59F9" w:rsidP="003E18F7">
            <w:pPr>
              <w:spacing w:before="29" w:line="288" w:lineRule="auto"/>
              <w:jc w:val="center"/>
              <w:rPr>
                <w:color w:val="000000"/>
                <w:sz w:val="18"/>
                <w:szCs w:val="18"/>
              </w:rPr>
            </w:pPr>
            <w:r w:rsidRPr="003E18F7">
              <w:rPr>
                <w:rFonts w:hint="eastAsia"/>
                <w:color w:val="000000"/>
                <w:sz w:val="18"/>
                <w:szCs w:val="18"/>
              </w:rPr>
              <w:t>股票</w:t>
            </w:r>
          </w:p>
          <w:p w:rsidR="001A59F9" w:rsidRPr="003E18F7" w:rsidRDefault="001A59F9" w:rsidP="003E18F7">
            <w:pPr>
              <w:spacing w:before="29" w:line="288" w:lineRule="auto"/>
              <w:jc w:val="center"/>
              <w:rPr>
                <w:color w:val="000000"/>
                <w:sz w:val="18"/>
                <w:szCs w:val="18"/>
              </w:rPr>
            </w:pPr>
            <w:r w:rsidRPr="003E18F7">
              <w:rPr>
                <w:rFonts w:hint="eastAsia"/>
                <w:color w:val="000000"/>
                <w:sz w:val="18"/>
                <w:szCs w:val="18"/>
              </w:rPr>
              <w:t>名称</w:t>
            </w:r>
          </w:p>
        </w:tc>
        <w:tc>
          <w:tcPr>
            <w:tcW w:w="742" w:type="dxa"/>
            <w:tcMar>
              <w:top w:w="15" w:type="dxa"/>
              <w:left w:w="15" w:type="dxa"/>
              <w:bottom w:w="0" w:type="dxa"/>
              <w:right w:w="15" w:type="dxa"/>
            </w:tcMar>
            <w:vAlign w:val="center"/>
          </w:tcPr>
          <w:p w:rsidR="001A59F9" w:rsidRPr="003E18F7" w:rsidRDefault="001A59F9" w:rsidP="003E18F7">
            <w:pPr>
              <w:spacing w:before="29" w:line="288" w:lineRule="auto"/>
              <w:jc w:val="center"/>
              <w:rPr>
                <w:color w:val="000000"/>
                <w:sz w:val="18"/>
                <w:szCs w:val="18"/>
              </w:rPr>
            </w:pPr>
            <w:r w:rsidRPr="003E18F7">
              <w:rPr>
                <w:rFonts w:hint="eastAsia"/>
                <w:color w:val="000000"/>
                <w:sz w:val="18"/>
                <w:szCs w:val="18"/>
              </w:rPr>
              <w:t>停牌</w:t>
            </w:r>
          </w:p>
          <w:p w:rsidR="001A59F9" w:rsidRPr="003E18F7" w:rsidRDefault="001A59F9" w:rsidP="003E18F7">
            <w:pPr>
              <w:spacing w:before="29" w:line="288" w:lineRule="auto"/>
              <w:jc w:val="center"/>
              <w:rPr>
                <w:color w:val="000000"/>
                <w:sz w:val="18"/>
                <w:szCs w:val="18"/>
              </w:rPr>
            </w:pPr>
            <w:r w:rsidRPr="003E18F7">
              <w:rPr>
                <w:rFonts w:hint="eastAsia"/>
                <w:color w:val="000000"/>
                <w:sz w:val="18"/>
                <w:szCs w:val="18"/>
              </w:rPr>
              <w:t>日期</w:t>
            </w:r>
          </w:p>
        </w:tc>
        <w:tc>
          <w:tcPr>
            <w:tcW w:w="798" w:type="dxa"/>
            <w:tcMar>
              <w:top w:w="15" w:type="dxa"/>
              <w:left w:w="15" w:type="dxa"/>
              <w:bottom w:w="0" w:type="dxa"/>
              <w:right w:w="15" w:type="dxa"/>
            </w:tcMar>
            <w:vAlign w:val="center"/>
          </w:tcPr>
          <w:p w:rsidR="001A59F9" w:rsidRPr="003E18F7" w:rsidRDefault="001A59F9" w:rsidP="003E18F7">
            <w:pPr>
              <w:spacing w:before="29" w:line="288" w:lineRule="auto"/>
              <w:jc w:val="center"/>
              <w:rPr>
                <w:color w:val="000000"/>
                <w:sz w:val="18"/>
                <w:szCs w:val="18"/>
              </w:rPr>
            </w:pPr>
            <w:r w:rsidRPr="003E18F7">
              <w:rPr>
                <w:rFonts w:hint="eastAsia"/>
                <w:color w:val="000000"/>
                <w:sz w:val="18"/>
                <w:szCs w:val="18"/>
              </w:rPr>
              <w:t>停牌</w:t>
            </w:r>
          </w:p>
          <w:p w:rsidR="001A59F9" w:rsidRPr="003E18F7" w:rsidRDefault="001A59F9" w:rsidP="003E18F7">
            <w:pPr>
              <w:spacing w:before="29" w:line="288" w:lineRule="auto"/>
              <w:jc w:val="center"/>
              <w:rPr>
                <w:color w:val="000000"/>
                <w:sz w:val="18"/>
                <w:szCs w:val="18"/>
              </w:rPr>
            </w:pPr>
            <w:r w:rsidRPr="003E18F7">
              <w:rPr>
                <w:rFonts w:hint="eastAsia"/>
                <w:color w:val="000000"/>
                <w:sz w:val="18"/>
                <w:szCs w:val="18"/>
              </w:rPr>
              <w:t>原因</w:t>
            </w:r>
          </w:p>
        </w:tc>
        <w:tc>
          <w:tcPr>
            <w:tcW w:w="798" w:type="dxa"/>
            <w:tcMar>
              <w:top w:w="15" w:type="dxa"/>
              <w:left w:w="15" w:type="dxa"/>
              <w:bottom w:w="0" w:type="dxa"/>
              <w:right w:w="15" w:type="dxa"/>
            </w:tcMar>
            <w:vAlign w:val="center"/>
          </w:tcPr>
          <w:p w:rsidR="001A59F9" w:rsidRPr="003E18F7" w:rsidRDefault="001A59F9" w:rsidP="003E18F7">
            <w:pPr>
              <w:spacing w:before="29" w:line="288" w:lineRule="auto"/>
              <w:jc w:val="center"/>
              <w:rPr>
                <w:color w:val="000000"/>
                <w:sz w:val="18"/>
                <w:szCs w:val="18"/>
              </w:rPr>
            </w:pPr>
            <w:r w:rsidRPr="003E18F7">
              <w:rPr>
                <w:rFonts w:hint="eastAsia"/>
                <w:color w:val="000000"/>
                <w:sz w:val="18"/>
                <w:szCs w:val="18"/>
              </w:rPr>
              <w:t>期末估值单价</w:t>
            </w:r>
          </w:p>
        </w:tc>
        <w:tc>
          <w:tcPr>
            <w:tcW w:w="686" w:type="dxa"/>
            <w:tcMar>
              <w:top w:w="15" w:type="dxa"/>
              <w:left w:w="15" w:type="dxa"/>
              <w:bottom w:w="0" w:type="dxa"/>
              <w:right w:w="15" w:type="dxa"/>
            </w:tcMar>
            <w:vAlign w:val="center"/>
          </w:tcPr>
          <w:p w:rsidR="001A59F9" w:rsidRPr="003E18F7" w:rsidRDefault="001A59F9" w:rsidP="003E18F7">
            <w:pPr>
              <w:spacing w:before="29" w:line="288" w:lineRule="auto"/>
              <w:jc w:val="center"/>
              <w:rPr>
                <w:color w:val="000000"/>
                <w:sz w:val="18"/>
                <w:szCs w:val="18"/>
              </w:rPr>
            </w:pPr>
            <w:r w:rsidRPr="003E18F7">
              <w:rPr>
                <w:rFonts w:hint="eastAsia"/>
                <w:color w:val="000000"/>
                <w:sz w:val="18"/>
                <w:szCs w:val="18"/>
              </w:rPr>
              <w:t>复牌</w:t>
            </w:r>
          </w:p>
          <w:p w:rsidR="001A59F9" w:rsidRPr="003E18F7" w:rsidRDefault="001A59F9" w:rsidP="003E18F7">
            <w:pPr>
              <w:spacing w:before="29" w:line="288" w:lineRule="auto"/>
              <w:jc w:val="center"/>
              <w:rPr>
                <w:color w:val="000000"/>
                <w:sz w:val="18"/>
                <w:szCs w:val="18"/>
              </w:rPr>
            </w:pPr>
            <w:r w:rsidRPr="003E18F7">
              <w:rPr>
                <w:rFonts w:hint="eastAsia"/>
                <w:color w:val="000000"/>
                <w:sz w:val="18"/>
                <w:szCs w:val="18"/>
              </w:rPr>
              <w:t>日期</w:t>
            </w:r>
          </w:p>
        </w:tc>
        <w:tc>
          <w:tcPr>
            <w:tcW w:w="658" w:type="dxa"/>
            <w:tcMar>
              <w:top w:w="15" w:type="dxa"/>
              <w:left w:w="15" w:type="dxa"/>
              <w:bottom w:w="0" w:type="dxa"/>
              <w:right w:w="15" w:type="dxa"/>
            </w:tcMar>
            <w:vAlign w:val="center"/>
          </w:tcPr>
          <w:p w:rsidR="001A59F9" w:rsidRPr="003E18F7" w:rsidRDefault="001A59F9" w:rsidP="003E18F7">
            <w:pPr>
              <w:spacing w:before="29" w:line="288" w:lineRule="auto"/>
              <w:jc w:val="center"/>
              <w:rPr>
                <w:color w:val="000000"/>
                <w:sz w:val="18"/>
                <w:szCs w:val="18"/>
              </w:rPr>
            </w:pPr>
            <w:r w:rsidRPr="003E18F7">
              <w:rPr>
                <w:rFonts w:hint="eastAsia"/>
                <w:color w:val="000000"/>
                <w:sz w:val="18"/>
                <w:szCs w:val="18"/>
              </w:rPr>
              <w:t>复牌开</w:t>
            </w:r>
          </w:p>
          <w:p w:rsidR="001A59F9" w:rsidRPr="003E18F7" w:rsidRDefault="001A59F9" w:rsidP="003E18F7">
            <w:pPr>
              <w:spacing w:before="29" w:line="288" w:lineRule="auto"/>
              <w:jc w:val="center"/>
              <w:rPr>
                <w:color w:val="000000"/>
                <w:sz w:val="18"/>
                <w:szCs w:val="18"/>
              </w:rPr>
            </w:pPr>
            <w:r w:rsidRPr="003E18F7">
              <w:rPr>
                <w:rFonts w:hint="eastAsia"/>
                <w:color w:val="000000"/>
                <w:sz w:val="18"/>
                <w:szCs w:val="18"/>
              </w:rPr>
              <w:t>盘单价</w:t>
            </w:r>
          </w:p>
        </w:tc>
        <w:tc>
          <w:tcPr>
            <w:tcW w:w="1049" w:type="dxa"/>
            <w:tcMar>
              <w:top w:w="15" w:type="dxa"/>
              <w:left w:w="15" w:type="dxa"/>
              <w:bottom w:w="0" w:type="dxa"/>
              <w:right w:w="15" w:type="dxa"/>
            </w:tcMar>
            <w:vAlign w:val="center"/>
          </w:tcPr>
          <w:p w:rsidR="001A59F9" w:rsidRPr="003E18F7" w:rsidRDefault="001A59F9" w:rsidP="003E18F7">
            <w:pPr>
              <w:spacing w:before="29" w:line="288" w:lineRule="auto"/>
              <w:jc w:val="center"/>
              <w:rPr>
                <w:color w:val="000000"/>
                <w:sz w:val="18"/>
                <w:szCs w:val="18"/>
              </w:rPr>
            </w:pPr>
            <w:r w:rsidRPr="003E18F7">
              <w:rPr>
                <w:rFonts w:hint="eastAsia"/>
                <w:color w:val="000000"/>
                <w:sz w:val="18"/>
                <w:szCs w:val="18"/>
              </w:rPr>
              <w:t>数量</w:t>
            </w:r>
          </w:p>
          <w:p w:rsidR="001A59F9" w:rsidRPr="003E18F7" w:rsidRDefault="001A59F9" w:rsidP="003E18F7">
            <w:pPr>
              <w:spacing w:before="29" w:line="288" w:lineRule="auto"/>
              <w:jc w:val="center"/>
              <w:rPr>
                <w:color w:val="000000"/>
                <w:sz w:val="18"/>
                <w:szCs w:val="18"/>
              </w:rPr>
            </w:pPr>
            <w:r w:rsidRPr="003E18F7">
              <w:rPr>
                <w:color w:val="000000"/>
                <w:sz w:val="18"/>
                <w:szCs w:val="18"/>
              </w:rPr>
              <w:t>(</w:t>
            </w:r>
            <w:r w:rsidRPr="003E18F7">
              <w:rPr>
                <w:rFonts w:hint="eastAsia"/>
                <w:color w:val="000000"/>
                <w:sz w:val="18"/>
                <w:szCs w:val="18"/>
              </w:rPr>
              <w:t>单位：股</w:t>
            </w:r>
            <w:r w:rsidRPr="003E18F7">
              <w:rPr>
                <w:color w:val="000000"/>
                <w:sz w:val="18"/>
                <w:szCs w:val="18"/>
              </w:rPr>
              <w:t>)</w:t>
            </w:r>
          </w:p>
        </w:tc>
        <w:tc>
          <w:tcPr>
            <w:tcW w:w="1218" w:type="dxa"/>
            <w:vAlign w:val="center"/>
          </w:tcPr>
          <w:p w:rsidR="001A59F9" w:rsidRPr="003E18F7" w:rsidRDefault="001A59F9" w:rsidP="003E18F7">
            <w:pPr>
              <w:spacing w:before="29" w:line="288" w:lineRule="auto"/>
              <w:jc w:val="center"/>
              <w:rPr>
                <w:color w:val="000000"/>
                <w:sz w:val="18"/>
                <w:szCs w:val="18"/>
              </w:rPr>
            </w:pPr>
            <w:r w:rsidRPr="003E18F7">
              <w:rPr>
                <w:rFonts w:hint="eastAsia"/>
                <w:color w:val="000000"/>
                <w:sz w:val="18"/>
                <w:szCs w:val="18"/>
              </w:rPr>
              <w:t>期末</w:t>
            </w:r>
          </w:p>
          <w:p w:rsidR="001A59F9" w:rsidRPr="003E18F7" w:rsidRDefault="001A59F9" w:rsidP="003E18F7">
            <w:pPr>
              <w:spacing w:before="29" w:line="288" w:lineRule="auto"/>
              <w:jc w:val="center"/>
              <w:rPr>
                <w:color w:val="000000"/>
                <w:sz w:val="18"/>
                <w:szCs w:val="18"/>
              </w:rPr>
            </w:pPr>
            <w:r w:rsidRPr="003E18F7">
              <w:rPr>
                <w:rFonts w:hint="eastAsia"/>
                <w:color w:val="000000"/>
                <w:sz w:val="18"/>
                <w:szCs w:val="18"/>
              </w:rPr>
              <w:t>成本总额</w:t>
            </w:r>
          </w:p>
        </w:tc>
        <w:tc>
          <w:tcPr>
            <w:tcW w:w="1160" w:type="dxa"/>
            <w:vAlign w:val="center"/>
          </w:tcPr>
          <w:p w:rsidR="001A59F9" w:rsidRPr="003E18F7" w:rsidRDefault="001A59F9" w:rsidP="003E18F7">
            <w:pPr>
              <w:spacing w:before="29" w:line="288" w:lineRule="auto"/>
              <w:jc w:val="center"/>
              <w:rPr>
                <w:color w:val="000000"/>
                <w:sz w:val="18"/>
                <w:szCs w:val="18"/>
              </w:rPr>
            </w:pPr>
            <w:r w:rsidRPr="003E18F7">
              <w:rPr>
                <w:rFonts w:hint="eastAsia"/>
                <w:color w:val="000000"/>
                <w:sz w:val="18"/>
                <w:szCs w:val="18"/>
              </w:rPr>
              <w:t>期末</w:t>
            </w:r>
          </w:p>
          <w:p w:rsidR="001A59F9" w:rsidRPr="003E18F7" w:rsidRDefault="001A59F9" w:rsidP="003E18F7">
            <w:pPr>
              <w:spacing w:before="29" w:line="288" w:lineRule="auto"/>
              <w:jc w:val="center"/>
              <w:rPr>
                <w:color w:val="000000"/>
                <w:sz w:val="18"/>
                <w:szCs w:val="18"/>
              </w:rPr>
            </w:pPr>
            <w:r w:rsidRPr="003E18F7">
              <w:rPr>
                <w:rFonts w:hint="eastAsia"/>
                <w:color w:val="000000"/>
                <w:sz w:val="18"/>
                <w:szCs w:val="18"/>
              </w:rPr>
              <w:t>估值总额</w:t>
            </w:r>
          </w:p>
        </w:tc>
        <w:tc>
          <w:tcPr>
            <w:tcW w:w="601" w:type="dxa"/>
            <w:vAlign w:val="center"/>
          </w:tcPr>
          <w:p w:rsidR="001A59F9" w:rsidRPr="003E18F7" w:rsidRDefault="001A59F9" w:rsidP="003E18F7">
            <w:pPr>
              <w:spacing w:before="29" w:line="288" w:lineRule="auto"/>
              <w:jc w:val="center"/>
              <w:rPr>
                <w:color w:val="000000"/>
                <w:sz w:val="18"/>
                <w:szCs w:val="18"/>
              </w:rPr>
            </w:pPr>
            <w:r w:rsidRPr="003E18F7">
              <w:rPr>
                <w:rFonts w:hint="eastAsia"/>
                <w:color w:val="000000"/>
                <w:sz w:val="18"/>
                <w:szCs w:val="18"/>
              </w:rPr>
              <w:t>备注</w:t>
            </w:r>
          </w:p>
        </w:tc>
      </w:tr>
      <w:tr w:rsidR="00923160">
        <w:tc>
          <w:tcPr>
            <w:tcW w:w="615" w:type="dxa"/>
            <w:vAlign w:val="center"/>
          </w:tcPr>
          <w:p w:rsidR="00923160" w:rsidRDefault="003351FA">
            <w:pPr>
              <w:jc w:val="center"/>
            </w:pPr>
            <w:r>
              <w:rPr>
                <w:sz w:val="18"/>
                <w:szCs w:val="18"/>
              </w:rPr>
              <w:t>603986</w:t>
            </w:r>
          </w:p>
        </w:tc>
        <w:tc>
          <w:tcPr>
            <w:tcW w:w="685" w:type="dxa"/>
            <w:vAlign w:val="center"/>
          </w:tcPr>
          <w:p w:rsidR="00923160" w:rsidRDefault="003351FA">
            <w:pPr>
              <w:jc w:val="center"/>
            </w:pPr>
            <w:r>
              <w:rPr>
                <w:sz w:val="18"/>
                <w:szCs w:val="18"/>
              </w:rPr>
              <w:t>兆易创新</w:t>
            </w:r>
          </w:p>
        </w:tc>
        <w:tc>
          <w:tcPr>
            <w:tcW w:w="741" w:type="dxa"/>
            <w:vAlign w:val="center"/>
          </w:tcPr>
          <w:p w:rsidR="00923160" w:rsidRDefault="003351FA">
            <w:pPr>
              <w:jc w:val="center"/>
            </w:pPr>
            <w:r>
              <w:rPr>
                <w:sz w:val="18"/>
                <w:szCs w:val="18"/>
              </w:rPr>
              <w:t>2017-11-01</w:t>
            </w:r>
          </w:p>
        </w:tc>
        <w:tc>
          <w:tcPr>
            <w:tcW w:w="797" w:type="dxa"/>
            <w:vAlign w:val="center"/>
          </w:tcPr>
          <w:p w:rsidR="00923160" w:rsidRDefault="003351FA">
            <w:pPr>
              <w:jc w:val="center"/>
            </w:pPr>
            <w:r>
              <w:rPr>
                <w:sz w:val="18"/>
                <w:szCs w:val="18"/>
              </w:rPr>
              <w:t>重大事项</w:t>
            </w:r>
          </w:p>
        </w:tc>
        <w:tc>
          <w:tcPr>
            <w:tcW w:w="797" w:type="dxa"/>
            <w:vAlign w:val="center"/>
          </w:tcPr>
          <w:p w:rsidR="00923160" w:rsidRDefault="003351FA">
            <w:pPr>
              <w:jc w:val="center"/>
            </w:pPr>
            <w:r>
              <w:rPr>
                <w:sz w:val="18"/>
                <w:szCs w:val="18"/>
              </w:rPr>
              <w:t>153.72</w:t>
            </w:r>
          </w:p>
        </w:tc>
        <w:tc>
          <w:tcPr>
            <w:tcW w:w="685" w:type="dxa"/>
            <w:vAlign w:val="center"/>
          </w:tcPr>
          <w:p w:rsidR="00923160" w:rsidRDefault="003351FA">
            <w:pPr>
              <w:jc w:val="center"/>
            </w:pPr>
            <w:r>
              <w:rPr>
                <w:sz w:val="18"/>
                <w:szCs w:val="18"/>
              </w:rPr>
              <w:t>2018-03-02</w:t>
            </w:r>
          </w:p>
        </w:tc>
        <w:tc>
          <w:tcPr>
            <w:tcW w:w="657" w:type="dxa"/>
            <w:vAlign w:val="center"/>
          </w:tcPr>
          <w:p w:rsidR="00923160" w:rsidRDefault="003351FA">
            <w:pPr>
              <w:jc w:val="center"/>
            </w:pPr>
            <w:r>
              <w:rPr>
                <w:sz w:val="18"/>
                <w:szCs w:val="18"/>
              </w:rPr>
              <w:t>150.00</w:t>
            </w:r>
          </w:p>
        </w:tc>
        <w:tc>
          <w:tcPr>
            <w:tcW w:w="1047" w:type="dxa"/>
            <w:vAlign w:val="center"/>
          </w:tcPr>
          <w:p w:rsidR="00923160" w:rsidRDefault="003351FA">
            <w:pPr>
              <w:jc w:val="center"/>
            </w:pPr>
            <w:r>
              <w:rPr>
                <w:sz w:val="18"/>
                <w:szCs w:val="18"/>
              </w:rPr>
              <w:t>5,800</w:t>
            </w:r>
          </w:p>
        </w:tc>
        <w:tc>
          <w:tcPr>
            <w:tcW w:w="1216" w:type="dxa"/>
            <w:vAlign w:val="center"/>
          </w:tcPr>
          <w:p w:rsidR="00923160" w:rsidRDefault="003351FA">
            <w:pPr>
              <w:jc w:val="center"/>
            </w:pPr>
            <w:r>
              <w:rPr>
                <w:sz w:val="18"/>
                <w:szCs w:val="18"/>
              </w:rPr>
              <w:t>545,980.00</w:t>
            </w:r>
          </w:p>
        </w:tc>
        <w:tc>
          <w:tcPr>
            <w:tcW w:w="1158" w:type="dxa"/>
            <w:vAlign w:val="center"/>
          </w:tcPr>
          <w:p w:rsidR="00923160" w:rsidRDefault="003351FA">
            <w:pPr>
              <w:jc w:val="center"/>
            </w:pPr>
            <w:r>
              <w:rPr>
                <w:sz w:val="18"/>
                <w:szCs w:val="18"/>
              </w:rPr>
              <w:t>891,576.00</w:t>
            </w:r>
          </w:p>
        </w:tc>
        <w:tc>
          <w:tcPr>
            <w:tcW w:w="600" w:type="dxa"/>
            <w:vAlign w:val="center"/>
          </w:tcPr>
          <w:p w:rsidR="00923160" w:rsidRDefault="003351FA">
            <w:pPr>
              <w:jc w:val="center"/>
            </w:pPr>
            <w:r>
              <w:rPr>
                <w:sz w:val="18"/>
                <w:szCs w:val="18"/>
              </w:rPr>
              <w:t>-</w:t>
            </w:r>
          </w:p>
        </w:tc>
      </w:tr>
    </w:tbl>
    <w:p w:rsidR="001A59F9" w:rsidRPr="00E25C2A" w:rsidRDefault="001A59F9" w:rsidP="00E25C2A">
      <w:pPr>
        <w:tabs>
          <w:tab w:val="left" w:pos="426"/>
        </w:tabs>
        <w:spacing w:before="29" w:line="288" w:lineRule="auto"/>
        <w:jc w:val="left"/>
        <w:rPr>
          <w:kern w:val="0"/>
          <w:sz w:val="24"/>
        </w:rPr>
      </w:pPr>
      <w:r w:rsidRPr="00E25C2A">
        <w:rPr>
          <w:kern w:val="0"/>
          <w:sz w:val="24"/>
        </w:rPr>
        <w:t>注：本基金截至</w:t>
      </w:r>
      <w:r w:rsidRPr="00E25C2A">
        <w:rPr>
          <w:kern w:val="0"/>
          <w:sz w:val="24"/>
        </w:rPr>
        <w:t>2017</w:t>
      </w:r>
      <w:r w:rsidRPr="00E25C2A">
        <w:rPr>
          <w:kern w:val="0"/>
          <w:sz w:val="24"/>
        </w:rPr>
        <w:t>年</w:t>
      </w:r>
      <w:r w:rsidRPr="00E25C2A">
        <w:rPr>
          <w:kern w:val="0"/>
          <w:sz w:val="24"/>
        </w:rPr>
        <w:t>12</w:t>
      </w:r>
      <w:r w:rsidRPr="00E25C2A">
        <w:rPr>
          <w:kern w:val="0"/>
          <w:sz w:val="24"/>
        </w:rPr>
        <w:t>月</w:t>
      </w:r>
      <w:r w:rsidRPr="00E25C2A">
        <w:rPr>
          <w:kern w:val="0"/>
          <w:sz w:val="24"/>
        </w:rPr>
        <w:t>31</w:t>
      </w:r>
      <w:r w:rsidRPr="00E25C2A">
        <w:rPr>
          <w:kern w:val="0"/>
          <w:sz w:val="24"/>
        </w:rPr>
        <w:t>日止持有以上因公布的重大事项可能产生重大影响而被暂时停牌的股票，该类股票将在所公布事项的重大影响消除后，经交易所批准复牌。</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7.4.9.3</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期末债券正回购交易中作为抵押的债券</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7.4.9.3.1</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银行间市场债券正回购</w:t>
      </w:r>
    </w:p>
    <w:p w:rsidR="001A59F9" w:rsidRPr="00E25C2A" w:rsidRDefault="001A59F9" w:rsidP="00E25C2A">
      <w:pPr>
        <w:tabs>
          <w:tab w:val="left" w:pos="426"/>
        </w:tabs>
        <w:spacing w:before="29" w:line="288" w:lineRule="auto"/>
        <w:jc w:val="left"/>
        <w:rPr>
          <w:kern w:val="0"/>
          <w:sz w:val="24"/>
        </w:rPr>
      </w:pPr>
      <w:r w:rsidRPr="00E25C2A">
        <w:rPr>
          <w:kern w:val="0"/>
          <w:sz w:val="24"/>
        </w:rPr>
        <w:t>本基金本报告期末未持有银行间市场债券正回购。</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7.4.9.3.2</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交易所市场债券正回购</w:t>
      </w:r>
    </w:p>
    <w:p w:rsidR="001A59F9" w:rsidRPr="00D92A8E" w:rsidRDefault="001A59F9" w:rsidP="00D92A8E">
      <w:pPr>
        <w:spacing w:before="29" w:line="288" w:lineRule="auto"/>
        <w:ind w:firstLineChars="200" w:firstLine="480"/>
        <w:rPr>
          <w:color w:val="000000"/>
          <w:sz w:val="24"/>
        </w:rPr>
      </w:pPr>
      <w:r w:rsidRPr="00D92A8E">
        <w:rPr>
          <w:color w:val="000000"/>
          <w:sz w:val="24"/>
        </w:rPr>
        <w:t>截至本报告期末</w:t>
      </w:r>
      <w:r w:rsidRPr="00D92A8E">
        <w:rPr>
          <w:color w:val="000000"/>
          <w:sz w:val="24"/>
        </w:rPr>
        <w:t>2017</w:t>
      </w:r>
      <w:r w:rsidRPr="00D92A8E">
        <w:rPr>
          <w:color w:val="000000"/>
          <w:sz w:val="24"/>
        </w:rPr>
        <w:t>年</w:t>
      </w:r>
      <w:r w:rsidRPr="00D92A8E">
        <w:rPr>
          <w:color w:val="000000"/>
          <w:sz w:val="24"/>
        </w:rPr>
        <w:t>12</w:t>
      </w:r>
      <w:r w:rsidRPr="00D92A8E">
        <w:rPr>
          <w:color w:val="000000"/>
          <w:sz w:val="24"/>
        </w:rPr>
        <w:t>月</w:t>
      </w:r>
      <w:r w:rsidRPr="00D92A8E">
        <w:rPr>
          <w:color w:val="000000"/>
          <w:sz w:val="24"/>
        </w:rPr>
        <w:t>31</w:t>
      </w:r>
      <w:r w:rsidRPr="00D92A8E">
        <w:rPr>
          <w:color w:val="000000"/>
          <w:sz w:val="24"/>
        </w:rPr>
        <w:t>日止，本基金从事证券交易所债券正回购交易形成的卖出回购证券款余额</w:t>
      </w:r>
      <w:r w:rsidRPr="00D92A8E">
        <w:rPr>
          <w:color w:val="000000"/>
          <w:sz w:val="24"/>
        </w:rPr>
        <w:t>1,800,000.00</w:t>
      </w:r>
      <w:r w:rsidRPr="00D92A8E">
        <w:rPr>
          <w:color w:val="000000"/>
          <w:sz w:val="24"/>
        </w:rPr>
        <w:t>元，于</w:t>
      </w:r>
      <w:r w:rsidRPr="00D92A8E">
        <w:rPr>
          <w:color w:val="000000"/>
          <w:sz w:val="24"/>
        </w:rPr>
        <w:t>2018</w:t>
      </w:r>
      <w:r w:rsidRPr="00D92A8E">
        <w:rPr>
          <w:color w:val="000000"/>
          <w:sz w:val="24"/>
        </w:rPr>
        <w:t>年</w:t>
      </w:r>
      <w:r w:rsidRPr="00D92A8E">
        <w:rPr>
          <w:color w:val="000000"/>
          <w:sz w:val="24"/>
        </w:rPr>
        <w:t>1</w:t>
      </w:r>
      <w:r w:rsidRPr="00D92A8E">
        <w:rPr>
          <w:color w:val="000000"/>
          <w:sz w:val="24"/>
        </w:rPr>
        <w:t>月</w:t>
      </w:r>
      <w:r w:rsidRPr="00D92A8E">
        <w:rPr>
          <w:color w:val="000000"/>
          <w:sz w:val="24"/>
        </w:rPr>
        <w:t>2</w:t>
      </w:r>
      <w:r w:rsidRPr="00D92A8E">
        <w:rPr>
          <w:color w:val="000000"/>
          <w:sz w:val="24"/>
        </w:rPr>
        <w:t>日到期。该类交易要求本基金转入质押库的债券，按证券交易所规定的比例折算为标准券后，不低于债券回购交易的余额。</w:t>
      </w:r>
    </w:p>
    <w:p w:rsidR="001A59F9" w:rsidRPr="008B2C7A" w:rsidRDefault="001A59F9" w:rsidP="00144F4F">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7.4.10</w:t>
      </w:r>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有助于理解和分析会计报表需要说明的其他事项</w:t>
      </w:r>
    </w:p>
    <w:p w:rsidR="00923160" w:rsidRDefault="003351FA">
      <w:pPr>
        <w:spacing w:before="29" w:line="288" w:lineRule="auto"/>
        <w:ind w:firstLineChars="200" w:firstLine="480"/>
        <w:rPr>
          <w:color w:val="000000"/>
          <w:sz w:val="24"/>
        </w:rPr>
      </w:pPr>
      <w:r>
        <w:rPr>
          <w:color w:val="000000"/>
          <w:sz w:val="24"/>
        </w:rPr>
        <w:t>(1)</w:t>
      </w:r>
      <w:r>
        <w:rPr>
          <w:color w:val="000000"/>
          <w:sz w:val="24"/>
        </w:rPr>
        <w:t>公允价值</w:t>
      </w:r>
    </w:p>
    <w:p w:rsidR="00923160" w:rsidRDefault="003351FA">
      <w:pPr>
        <w:spacing w:before="29" w:line="288" w:lineRule="auto"/>
        <w:ind w:firstLineChars="200" w:firstLine="480"/>
        <w:rPr>
          <w:color w:val="000000"/>
          <w:sz w:val="24"/>
        </w:rPr>
      </w:pPr>
      <w:r>
        <w:rPr>
          <w:color w:val="000000"/>
          <w:sz w:val="24"/>
        </w:rPr>
        <w:t>(a)</w:t>
      </w:r>
      <w:r>
        <w:rPr>
          <w:color w:val="000000"/>
          <w:sz w:val="24"/>
        </w:rPr>
        <w:t>金融工具公允价值计量的方法</w:t>
      </w:r>
    </w:p>
    <w:p w:rsidR="00923160" w:rsidRDefault="003351FA">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923160" w:rsidRDefault="003351FA">
      <w:pPr>
        <w:spacing w:before="29" w:line="288" w:lineRule="auto"/>
        <w:ind w:firstLineChars="200" w:firstLine="480"/>
        <w:rPr>
          <w:color w:val="000000"/>
          <w:sz w:val="24"/>
        </w:rPr>
      </w:pPr>
      <w:r>
        <w:rPr>
          <w:color w:val="000000"/>
          <w:sz w:val="24"/>
        </w:rPr>
        <w:t>第一层次：相同资产或负债在活跃市场上未经调整的报价。</w:t>
      </w:r>
    </w:p>
    <w:p w:rsidR="00923160" w:rsidRDefault="003351FA">
      <w:pPr>
        <w:spacing w:before="29" w:line="288" w:lineRule="auto"/>
        <w:ind w:firstLineChars="200" w:firstLine="480"/>
        <w:rPr>
          <w:color w:val="000000"/>
          <w:sz w:val="24"/>
        </w:rPr>
      </w:pPr>
      <w:r>
        <w:rPr>
          <w:color w:val="000000"/>
          <w:sz w:val="24"/>
        </w:rPr>
        <w:t>第二层次：除第一层次输入值外相关资产或负债直接或间接可观察的输入值。</w:t>
      </w:r>
    </w:p>
    <w:p w:rsidR="00923160" w:rsidRDefault="003351FA">
      <w:pPr>
        <w:spacing w:before="29" w:line="288" w:lineRule="auto"/>
        <w:ind w:firstLineChars="200" w:firstLine="480"/>
        <w:rPr>
          <w:color w:val="000000"/>
          <w:sz w:val="24"/>
        </w:rPr>
      </w:pPr>
      <w:r>
        <w:rPr>
          <w:color w:val="000000"/>
          <w:sz w:val="24"/>
        </w:rPr>
        <w:t>第三层次：相关资产或负债的不可观察输入值。</w:t>
      </w:r>
    </w:p>
    <w:p w:rsidR="00923160" w:rsidRDefault="003351FA">
      <w:pPr>
        <w:spacing w:before="29" w:line="288" w:lineRule="auto"/>
        <w:ind w:firstLineChars="200" w:firstLine="480"/>
        <w:rPr>
          <w:color w:val="000000"/>
          <w:sz w:val="24"/>
        </w:rPr>
      </w:pPr>
      <w:r>
        <w:rPr>
          <w:color w:val="000000"/>
          <w:sz w:val="24"/>
        </w:rPr>
        <w:t>(b)</w:t>
      </w:r>
      <w:r>
        <w:rPr>
          <w:color w:val="000000"/>
          <w:sz w:val="24"/>
        </w:rPr>
        <w:t>持续的以公允价值计量的金融工具</w:t>
      </w:r>
    </w:p>
    <w:p w:rsidR="00923160" w:rsidRDefault="003351FA">
      <w:pPr>
        <w:spacing w:before="29" w:line="288" w:lineRule="auto"/>
        <w:ind w:firstLineChars="200" w:firstLine="480"/>
        <w:rPr>
          <w:color w:val="000000"/>
          <w:sz w:val="24"/>
        </w:rPr>
      </w:pPr>
      <w:r>
        <w:rPr>
          <w:color w:val="000000"/>
          <w:sz w:val="24"/>
        </w:rPr>
        <w:t>(i)</w:t>
      </w:r>
      <w:r>
        <w:rPr>
          <w:color w:val="000000"/>
          <w:sz w:val="24"/>
        </w:rPr>
        <w:t>各层次金融工具公允价值</w:t>
      </w:r>
    </w:p>
    <w:p w:rsidR="00923160" w:rsidRDefault="003351FA">
      <w:pPr>
        <w:spacing w:before="29" w:line="288" w:lineRule="auto"/>
        <w:ind w:firstLineChars="200" w:firstLine="480"/>
        <w:rPr>
          <w:color w:val="000000"/>
          <w:sz w:val="24"/>
        </w:rPr>
      </w:pPr>
      <w:r>
        <w:rPr>
          <w:color w:val="000000"/>
          <w:sz w:val="24"/>
        </w:rPr>
        <w:lastRenderedPageBreak/>
        <w:t>于</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日，本基金持有的以公允价值计量且其变动计入当期损益的金融资产中属于第一层次的余额为</w:t>
      </w:r>
      <w:r>
        <w:rPr>
          <w:color w:val="000000"/>
          <w:sz w:val="24"/>
        </w:rPr>
        <w:t>2,171,927.07</w:t>
      </w:r>
      <w:r>
        <w:rPr>
          <w:color w:val="000000"/>
          <w:sz w:val="24"/>
        </w:rPr>
        <w:t>元，属于第二层次的余额为</w:t>
      </w:r>
      <w:r>
        <w:rPr>
          <w:color w:val="000000"/>
          <w:sz w:val="24"/>
        </w:rPr>
        <w:t>66,516,813.90</w:t>
      </w:r>
      <w:r>
        <w:rPr>
          <w:color w:val="000000"/>
          <w:sz w:val="24"/>
        </w:rPr>
        <w:t>元，无属于第三层次的余额。</w:t>
      </w:r>
    </w:p>
    <w:p w:rsidR="00923160" w:rsidRDefault="003351FA">
      <w:pPr>
        <w:spacing w:before="29" w:line="288" w:lineRule="auto"/>
        <w:ind w:firstLineChars="200" w:firstLine="480"/>
        <w:rPr>
          <w:color w:val="000000"/>
          <w:sz w:val="24"/>
        </w:rPr>
      </w:pPr>
      <w:r>
        <w:rPr>
          <w:color w:val="000000"/>
          <w:sz w:val="24"/>
        </w:rPr>
        <w:t>(ii)</w:t>
      </w:r>
      <w:r>
        <w:rPr>
          <w:color w:val="000000"/>
          <w:sz w:val="24"/>
        </w:rPr>
        <w:t>公允价值所属层次间的重大变动</w:t>
      </w:r>
    </w:p>
    <w:p w:rsidR="00923160" w:rsidRDefault="003351FA">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923160" w:rsidRDefault="003351FA">
      <w:pPr>
        <w:spacing w:before="29" w:line="288" w:lineRule="auto"/>
        <w:ind w:firstLineChars="200" w:firstLine="480"/>
        <w:rPr>
          <w:color w:val="000000"/>
          <w:sz w:val="24"/>
        </w:rPr>
      </w:pPr>
      <w:r>
        <w:rPr>
          <w:color w:val="000000"/>
          <w:sz w:val="24"/>
        </w:rPr>
        <w:t>(iii)</w:t>
      </w:r>
      <w:r>
        <w:rPr>
          <w:color w:val="000000"/>
          <w:sz w:val="24"/>
        </w:rPr>
        <w:t>第三层次公允价值余额和本期变动金额</w:t>
      </w:r>
    </w:p>
    <w:p w:rsidR="00923160" w:rsidRDefault="003351FA">
      <w:pPr>
        <w:spacing w:before="29" w:line="288" w:lineRule="auto"/>
        <w:ind w:firstLineChars="200" w:firstLine="480"/>
        <w:rPr>
          <w:color w:val="000000"/>
          <w:sz w:val="24"/>
        </w:rPr>
      </w:pPr>
      <w:r>
        <w:rPr>
          <w:color w:val="000000"/>
          <w:sz w:val="24"/>
        </w:rPr>
        <w:t>无。</w:t>
      </w:r>
    </w:p>
    <w:p w:rsidR="00923160" w:rsidRDefault="003351FA">
      <w:pPr>
        <w:spacing w:before="29" w:line="288" w:lineRule="auto"/>
        <w:ind w:firstLineChars="200" w:firstLine="480"/>
        <w:rPr>
          <w:color w:val="000000"/>
          <w:sz w:val="24"/>
        </w:rPr>
      </w:pPr>
      <w:r>
        <w:rPr>
          <w:color w:val="000000"/>
          <w:sz w:val="24"/>
        </w:rPr>
        <w:t>(c)</w:t>
      </w:r>
      <w:r>
        <w:rPr>
          <w:color w:val="000000"/>
          <w:sz w:val="24"/>
        </w:rPr>
        <w:t>非持续的以公允价值计量的金融工具</w:t>
      </w:r>
    </w:p>
    <w:p w:rsidR="00923160" w:rsidRDefault="003351FA">
      <w:pPr>
        <w:spacing w:before="29" w:line="288" w:lineRule="auto"/>
        <w:ind w:firstLineChars="200" w:firstLine="480"/>
        <w:rPr>
          <w:color w:val="000000"/>
          <w:sz w:val="24"/>
        </w:rPr>
      </w:pPr>
      <w:r>
        <w:rPr>
          <w:color w:val="000000"/>
          <w:sz w:val="24"/>
        </w:rPr>
        <w:t>于</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p>
    <w:p w:rsidR="00923160" w:rsidRDefault="003351FA">
      <w:pPr>
        <w:spacing w:before="29" w:line="288" w:lineRule="auto"/>
        <w:ind w:firstLineChars="200" w:firstLine="480"/>
        <w:rPr>
          <w:color w:val="000000"/>
          <w:sz w:val="24"/>
        </w:rPr>
      </w:pPr>
      <w:r>
        <w:rPr>
          <w:color w:val="000000"/>
          <w:sz w:val="24"/>
        </w:rPr>
        <w:t>(d)</w:t>
      </w:r>
      <w:r>
        <w:rPr>
          <w:color w:val="000000"/>
          <w:sz w:val="24"/>
        </w:rPr>
        <w:t>不以公允价值计量的金融工具</w:t>
      </w:r>
    </w:p>
    <w:p w:rsidR="00923160" w:rsidRDefault="003351FA">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923160" w:rsidRDefault="003351FA">
      <w:pPr>
        <w:spacing w:before="29" w:line="288" w:lineRule="auto"/>
        <w:ind w:firstLineChars="200" w:firstLine="480"/>
        <w:rPr>
          <w:color w:val="000000"/>
          <w:sz w:val="24"/>
        </w:rPr>
      </w:pPr>
      <w:r>
        <w:rPr>
          <w:color w:val="000000"/>
          <w:sz w:val="24"/>
        </w:rPr>
        <w:t>(2)</w:t>
      </w:r>
      <w:r>
        <w:rPr>
          <w:color w:val="000000"/>
          <w:sz w:val="24"/>
        </w:rPr>
        <w:t>增值税</w:t>
      </w:r>
    </w:p>
    <w:p w:rsidR="00923160" w:rsidRDefault="003351FA">
      <w:pPr>
        <w:spacing w:before="29" w:line="288" w:lineRule="auto"/>
        <w:ind w:firstLineChars="200" w:firstLine="480"/>
        <w:rPr>
          <w:color w:val="000000"/>
          <w:sz w:val="24"/>
        </w:rPr>
      </w:pPr>
      <w:r>
        <w:rPr>
          <w:color w:val="000000"/>
          <w:sz w:val="24"/>
        </w:rPr>
        <w:t>根据财政部、国家税务总局于</w:t>
      </w:r>
      <w:r>
        <w:rPr>
          <w:color w:val="000000"/>
          <w:sz w:val="24"/>
        </w:rPr>
        <w:t>2016</w:t>
      </w:r>
      <w:r>
        <w:rPr>
          <w:color w:val="000000"/>
          <w:sz w:val="24"/>
        </w:rPr>
        <w:t>年</w:t>
      </w:r>
      <w:r>
        <w:rPr>
          <w:color w:val="000000"/>
          <w:sz w:val="24"/>
        </w:rPr>
        <w:t>12</w:t>
      </w:r>
      <w:r>
        <w:rPr>
          <w:color w:val="000000"/>
          <w:sz w:val="24"/>
        </w:rPr>
        <w:t>月</w:t>
      </w:r>
      <w:r>
        <w:rPr>
          <w:color w:val="000000"/>
          <w:sz w:val="24"/>
        </w:rPr>
        <w:t>21</w:t>
      </w:r>
      <w:r>
        <w:rPr>
          <w:color w:val="000000"/>
          <w:sz w:val="24"/>
        </w:rPr>
        <w:t>日颁布的财税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教育辅助服务等增值税政策的通知》的规定，资管产品运营过程中发生的增值税应税行为，以资管产品管理人为增值税纳税人。</w:t>
      </w:r>
    </w:p>
    <w:p w:rsidR="00923160" w:rsidRDefault="003351FA">
      <w:pPr>
        <w:spacing w:before="29" w:line="288" w:lineRule="auto"/>
        <w:ind w:firstLineChars="200" w:firstLine="480"/>
        <w:rPr>
          <w:color w:val="000000"/>
          <w:sz w:val="24"/>
        </w:rPr>
      </w:pPr>
      <w:r>
        <w:rPr>
          <w:color w:val="000000"/>
          <w:sz w:val="24"/>
        </w:rPr>
        <w:t>根据财政部、国家税务总局于</w:t>
      </w:r>
      <w:r>
        <w:rPr>
          <w:color w:val="000000"/>
          <w:sz w:val="24"/>
        </w:rPr>
        <w:t>2017</w:t>
      </w:r>
      <w:r>
        <w:rPr>
          <w:color w:val="000000"/>
          <w:sz w:val="24"/>
        </w:rPr>
        <w:t>年</w:t>
      </w:r>
      <w:r>
        <w:rPr>
          <w:color w:val="000000"/>
          <w:sz w:val="24"/>
        </w:rPr>
        <w:t>6</w:t>
      </w:r>
      <w:r>
        <w:rPr>
          <w:color w:val="000000"/>
          <w:sz w:val="24"/>
        </w:rPr>
        <w:t>月</w:t>
      </w:r>
      <w:r>
        <w:rPr>
          <w:color w:val="000000"/>
          <w:sz w:val="24"/>
        </w:rPr>
        <w:t>30</w:t>
      </w:r>
      <w:r>
        <w:rPr>
          <w:color w:val="000000"/>
          <w:sz w:val="24"/>
        </w:rPr>
        <w:t>日颁布的财税</w:t>
      </w:r>
      <w:r>
        <w:rPr>
          <w:color w:val="000000"/>
          <w:sz w:val="24"/>
        </w:rPr>
        <w:t>[2017]56</w:t>
      </w:r>
      <w:r>
        <w:rPr>
          <w:color w:val="000000"/>
          <w:sz w:val="24"/>
        </w:rPr>
        <w:t>号《关于资管产品增值税有关问题的通知》的规定，资管产品管理人运营资管产品过程中发生的增值税应税行为，暂适用简易计税方法，按照</w:t>
      </w:r>
      <w:r>
        <w:rPr>
          <w:color w:val="000000"/>
          <w:sz w:val="24"/>
        </w:rPr>
        <w:t>3%</w:t>
      </w:r>
      <w:r>
        <w:rPr>
          <w:color w:val="000000"/>
          <w:sz w:val="24"/>
        </w:rPr>
        <w:t>的征收率缴纳增值税。对资管产品在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日前运营过程中发生的增值税应税行为，未缴纳增值税的，不再缴纳；已缴纳增值税的，已纳税额从资管产品管理人以后月份的增值税应纳税额中抵减。</w:t>
      </w:r>
    </w:p>
    <w:p w:rsidR="00923160" w:rsidRDefault="003351FA">
      <w:pPr>
        <w:spacing w:before="29" w:line="288" w:lineRule="auto"/>
        <w:ind w:firstLineChars="200" w:firstLine="480"/>
        <w:rPr>
          <w:color w:val="000000"/>
          <w:sz w:val="24"/>
        </w:rPr>
      </w:pPr>
      <w:r>
        <w:rPr>
          <w:color w:val="000000"/>
          <w:sz w:val="24"/>
        </w:rPr>
        <w:t>此外，财政部、国家税务总局于</w:t>
      </w:r>
      <w:r>
        <w:rPr>
          <w:color w:val="000000"/>
          <w:sz w:val="24"/>
        </w:rPr>
        <w:t>2017</w:t>
      </w:r>
      <w:r>
        <w:rPr>
          <w:color w:val="000000"/>
          <w:sz w:val="24"/>
        </w:rPr>
        <w:t>年</w:t>
      </w:r>
      <w:r>
        <w:rPr>
          <w:color w:val="000000"/>
          <w:sz w:val="24"/>
        </w:rPr>
        <w:t>12</w:t>
      </w:r>
      <w:r>
        <w:rPr>
          <w:color w:val="000000"/>
          <w:sz w:val="24"/>
        </w:rPr>
        <w:t>月</w:t>
      </w:r>
      <w:r>
        <w:rPr>
          <w:color w:val="000000"/>
          <w:sz w:val="24"/>
        </w:rPr>
        <w:t>25</w:t>
      </w:r>
      <w:r>
        <w:rPr>
          <w:color w:val="000000"/>
          <w:sz w:val="24"/>
        </w:rPr>
        <w:t>日颁布的财税</w:t>
      </w:r>
      <w:r>
        <w:rPr>
          <w:color w:val="000000"/>
          <w:sz w:val="24"/>
        </w:rPr>
        <w:t>[2017]90</w:t>
      </w:r>
      <w:r>
        <w:rPr>
          <w:color w:val="000000"/>
          <w:sz w:val="24"/>
        </w:rPr>
        <w:t>号《关于租入固定资产进行税额抵扣等增值税政策的通知》对资管产品管理人自</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日起运营资管产品提供的贷款服务、发生的部分金融商品转让业务的销售额确定做出规定。</w:t>
      </w:r>
    </w:p>
    <w:p w:rsidR="00923160" w:rsidRDefault="003351FA">
      <w:pPr>
        <w:spacing w:before="29" w:line="288" w:lineRule="auto"/>
        <w:ind w:firstLineChars="200" w:firstLine="480"/>
        <w:rPr>
          <w:color w:val="000000"/>
          <w:sz w:val="24"/>
        </w:rPr>
      </w:pPr>
      <w:r>
        <w:rPr>
          <w:color w:val="000000"/>
          <w:sz w:val="24"/>
        </w:rPr>
        <w:t>上述税收政策对本基金截至</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日止的财务状况和经营成果无影响。</w:t>
      </w:r>
    </w:p>
    <w:p w:rsidR="001A59F9" w:rsidRDefault="001A59F9" w:rsidP="00D92A8E">
      <w:pPr>
        <w:spacing w:before="29" w:line="288" w:lineRule="auto"/>
        <w:ind w:firstLineChars="200" w:firstLine="480"/>
        <w:rPr>
          <w:color w:val="000000"/>
          <w:sz w:val="24"/>
        </w:rPr>
      </w:pPr>
      <w:r w:rsidRPr="00D92A8E">
        <w:rPr>
          <w:color w:val="000000"/>
          <w:sz w:val="24"/>
        </w:rPr>
        <w:t>(3)</w:t>
      </w:r>
      <w:r w:rsidRPr="00D92A8E">
        <w:rPr>
          <w:color w:val="000000"/>
          <w:sz w:val="24"/>
        </w:rPr>
        <w:t>除公允价值和增值税外，截至资产负债表日本基金无需要说明的其他重要事项。</w:t>
      </w:r>
    </w:p>
    <w:p w:rsidR="00CE79A5" w:rsidRPr="00D92A8E" w:rsidRDefault="00CE79A5" w:rsidP="00D92A8E">
      <w:pPr>
        <w:spacing w:before="29" w:line="288" w:lineRule="auto"/>
        <w:ind w:firstLineChars="200" w:firstLine="480"/>
        <w:rPr>
          <w:color w:val="000000"/>
          <w:sz w:val="24"/>
        </w:rPr>
      </w:pPr>
    </w:p>
    <w:p w:rsidR="001A59F9" w:rsidRDefault="001A59F9" w:rsidP="00A25C9D">
      <w:pPr>
        <w:pStyle w:val="1"/>
        <w:keepNext/>
        <w:keepLines/>
        <w:widowControl w:val="0"/>
        <w:spacing w:beforeLines="100" w:before="312" w:afterLines="100" w:after="312" w:line="288" w:lineRule="auto"/>
        <w:jc w:val="center"/>
        <w:rPr>
          <w:b/>
          <w:bCs/>
          <w:szCs w:val="24"/>
          <w:lang w:val="en-US"/>
        </w:rPr>
      </w:pPr>
      <w:bookmarkStart w:id="61" w:name="_Toc225498272"/>
      <w:bookmarkStart w:id="62" w:name="_Toc361324877"/>
      <w:r w:rsidRPr="00BB271E">
        <w:rPr>
          <w:rFonts w:hint="eastAsia"/>
          <w:b/>
          <w:bCs/>
          <w:szCs w:val="24"/>
          <w:lang w:val="en-US"/>
        </w:rPr>
        <w:t>§</w:t>
      </w:r>
      <w:r w:rsidRPr="00BB271E">
        <w:rPr>
          <w:b/>
          <w:bCs/>
          <w:szCs w:val="24"/>
          <w:lang w:val="en-US"/>
        </w:rPr>
        <w:t>8</w:t>
      </w:r>
      <w:r w:rsidR="009153A3" w:rsidRPr="00BB271E">
        <w:rPr>
          <w:rFonts w:hint="eastAsia"/>
          <w:b/>
          <w:bCs/>
          <w:szCs w:val="24"/>
          <w:lang w:val="en-US"/>
        </w:rPr>
        <w:t xml:space="preserve">  </w:t>
      </w:r>
      <w:r w:rsidRPr="00BB271E">
        <w:rPr>
          <w:rFonts w:hint="eastAsia"/>
          <w:b/>
          <w:bCs/>
          <w:szCs w:val="24"/>
          <w:lang w:val="en-US"/>
        </w:rPr>
        <w:t>投资组合报告</w:t>
      </w:r>
      <w:bookmarkEnd w:id="61"/>
      <w:bookmarkEnd w:id="62"/>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63" w:name="_Toc225498273"/>
      <w:bookmarkStart w:id="64" w:name="_Toc361324878"/>
      <w:r w:rsidRPr="00C2179A">
        <w:rPr>
          <w:rFonts w:ascii="Times New Roman" w:hAnsi="Times New Roman"/>
          <w:kern w:val="0"/>
          <w:szCs w:val="24"/>
        </w:rPr>
        <w:lastRenderedPageBreak/>
        <w:t>8.1</w:t>
      </w:r>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期末基金资产组合情况</w:t>
      </w:r>
      <w:bookmarkEnd w:id="63"/>
      <w:bookmarkEnd w:id="64"/>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19"/>
        <w:gridCol w:w="2519"/>
        <w:gridCol w:w="1980"/>
      </w:tblGrid>
      <w:tr w:rsidR="001A59F9" w:rsidRPr="008B2C7A" w:rsidTr="00C60ED0">
        <w:tc>
          <w:tcPr>
            <w:tcW w:w="1080" w:type="dxa"/>
            <w:vAlign w:val="center"/>
          </w:tcPr>
          <w:p w:rsidR="001A59F9" w:rsidRPr="00BB271E" w:rsidRDefault="001A59F9" w:rsidP="00BB271E">
            <w:pPr>
              <w:spacing w:before="29" w:line="288" w:lineRule="auto"/>
              <w:jc w:val="center"/>
              <w:rPr>
                <w:color w:val="000000"/>
                <w:sz w:val="24"/>
              </w:rPr>
            </w:pPr>
            <w:r w:rsidRPr="00BB271E">
              <w:rPr>
                <w:rFonts w:hint="eastAsia"/>
                <w:color w:val="000000"/>
                <w:sz w:val="24"/>
              </w:rPr>
              <w:t>序号</w:t>
            </w:r>
          </w:p>
        </w:tc>
        <w:tc>
          <w:tcPr>
            <w:tcW w:w="3420" w:type="dxa"/>
            <w:vAlign w:val="center"/>
          </w:tcPr>
          <w:p w:rsidR="001A59F9" w:rsidRPr="00BB271E" w:rsidRDefault="001A59F9" w:rsidP="00BB271E">
            <w:pPr>
              <w:spacing w:before="29" w:line="288" w:lineRule="auto"/>
              <w:jc w:val="center"/>
              <w:rPr>
                <w:color w:val="000000"/>
                <w:sz w:val="24"/>
              </w:rPr>
            </w:pPr>
            <w:r w:rsidRPr="00BB271E">
              <w:rPr>
                <w:rFonts w:hint="eastAsia"/>
                <w:color w:val="000000"/>
                <w:sz w:val="24"/>
              </w:rPr>
              <w:t>项目</w:t>
            </w:r>
          </w:p>
        </w:tc>
        <w:tc>
          <w:tcPr>
            <w:tcW w:w="2520" w:type="dxa"/>
            <w:vAlign w:val="center"/>
          </w:tcPr>
          <w:p w:rsidR="001A59F9" w:rsidRPr="00BB271E" w:rsidRDefault="001A59F9" w:rsidP="00BB271E">
            <w:pPr>
              <w:spacing w:before="29" w:line="288" w:lineRule="auto"/>
              <w:jc w:val="center"/>
              <w:rPr>
                <w:color w:val="000000"/>
                <w:sz w:val="24"/>
              </w:rPr>
            </w:pPr>
            <w:r w:rsidRPr="00BB271E">
              <w:rPr>
                <w:rFonts w:hint="eastAsia"/>
                <w:color w:val="000000"/>
                <w:sz w:val="24"/>
              </w:rPr>
              <w:t>金额</w:t>
            </w:r>
          </w:p>
        </w:tc>
        <w:tc>
          <w:tcPr>
            <w:tcW w:w="1980" w:type="dxa"/>
            <w:vAlign w:val="center"/>
          </w:tcPr>
          <w:p w:rsidR="001A59F9" w:rsidRPr="00BB271E" w:rsidRDefault="001A59F9" w:rsidP="00BB271E">
            <w:pPr>
              <w:spacing w:before="29" w:line="288" w:lineRule="auto"/>
              <w:jc w:val="center"/>
              <w:rPr>
                <w:color w:val="000000"/>
                <w:sz w:val="24"/>
              </w:rPr>
            </w:pPr>
            <w:r w:rsidRPr="00BB271E">
              <w:rPr>
                <w:rFonts w:hint="eastAsia"/>
                <w:color w:val="000000"/>
                <w:sz w:val="24"/>
              </w:rPr>
              <w:t>占基金总资产的比例（</w:t>
            </w:r>
            <w:r w:rsidRPr="00BB271E">
              <w:rPr>
                <w:color w:val="000000"/>
                <w:sz w:val="24"/>
              </w:rPr>
              <w:t>%</w:t>
            </w:r>
            <w:r w:rsidRPr="00BB271E">
              <w:rPr>
                <w:rFonts w:hint="eastAsia"/>
                <w:color w:val="000000"/>
                <w:sz w:val="24"/>
              </w:rPr>
              <w:t>）</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r w:rsidRPr="00103BEB">
              <w:rPr>
                <w:sz w:val="24"/>
              </w:rPr>
              <w:t>1</w:t>
            </w: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权益投资</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3,063,503.07</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4.21</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其中：股票</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3,063,503.07</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4.21</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r w:rsidRPr="00103BEB">
              <w:rPr>
                <w:sz w:val="24"/>
              </w:rPr>
              <w:t>2</w:t>
            </w: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固定收益投资</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65,625,237.90</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90.14</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其中：债券</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65,625,237.90</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90.14</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资产支持证券</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w:t>
            </w:r>
          </w:p>
        </w:tc>
      </w:tr>
      <w:tr w:rsidR="001E6CEE" w:rsidRPr="008B2C7A" w:rsidTr="000749BC">
        <w:tc>
          <w:tcPr>
            <w:tcW w:w="1080" w:type="dxa"/>
            <w:vAlign w:val="center"/>
          </w:tcPr>
          <w:p w:rsidR="001E6CEE" w:rsidRPr="00103BEB" w:rsidRDefault="001E6CEE" w:rsidP="000749BC">
            <w:pPr>
              <w:spacing w:before="29" w:line="288" w:lineRule="auto"/>
              <w:jc w:val="center"/>
              <w:rPr>
                <w:sz w:val="24"/>
              </w:rPr>
            </w:pPr>
            <w:r w:rsidRPr="00103BEB">
              <w:rPr>
                <w:rFonts w:hint="eastAsia"/>
                <w:sz w:val="24"/>
              </w:rPr>
              <w:t>3</w:t>
            </w:r>
          </w:p>
        </w:tc>
        <w:tc>
          <w:tcPr>
            <w:tcW w:w="3420" w:type="dxa"/>
            <w:vAlign w:val="center"/>
          </w:tcPr>
          <w:p w:rsidR="001E6CEE" w:rsidRPr="00103BEB" w:rsidRDefault="001E6CEE" w:rsidP="000749BC">
            <w:pPr>
              <w:spacing w:before="29" w:line="288" w:lineRule="auto"/>
              <w:ind w:leftChars="50" w:left="105"/>
              <w:rPr>
                <w:sz w:val="24"/>
              </w:rPr>
            </w:pPr>
            <w:r w:rsidRPr="00103BEB">
              <w:rPr>
                <w:rFonts w:hint="eastAsia"/>
                <w:sz w:val="24"/>
              </w:rPr>
              <w:t>贵金属投资</w:t>
            </w:r>
          </w:p>
        </w:tc>
        <w:tc>
          <w:tcPr>
            <w:tcW w:w="2520" w:type="dxa"/>
            <w:vAlign w:val="center"/>
          </w:tcPr>
          <w:p w:rsidR="001E6CEE" w:rsidRPr="00103BEB" w:rsidRDefault="001E6CEE" w:rsidP="00103BEB">
            <w:pPr>
              <w:spacing w:before="29" w:line="288" w:lineRule="auto"/>
              <w:ind w:left="17"/>
              <w:jc w:val="right"/>
              <w:rPr>
                <w:sz w:val="24"/>
              </w:rPr>
            </w:pPr>
            <w:r w:rsidRPr="00103BEB">
              <w:rPr>
                <w:rFonts w:hint="eastAsia"/>
                <w:sz w:val="24"/>
              </w:rPr>
              <w:t>-</w:t>
            </w:r>
          </w:p>
        </w:tc>
        <w:tc>
          <w:tcPr>
            <w:tcW w:w="1980" w:type="dxa"/>
            <w:vAlign w:val="center"/>
          </w:tcPr>
          <w:p w:rsidR="001E6CEE" w:rsidRPr="00103BEB" w:rsidRDefault="001E6CEE" w:rsidP="00103BEB">
            <w:pPr>
              <w:spacing w:before="29" w:line="288" w:lineRule="auto"/>
              <w:ind w:left="17"/>
              <w:jc w:val="right"/>
              <w:rPr>
                <w:sz w:val="24"/>
              </w:rPr>
            </w:pPr>
            <w:r w:rsidRPr="00103BEB">
              <w:rPr>
                <w:rFonts w:hint="eastAsia"/>
                <w:sz w:val="24"/>
              </w:rPr>
              <w:t>-</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rFonts w:hint="eastAsia"/>
                <w:sz w:val="24"/>
              </w:rPr>
              <w:t>4</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金融衍生品投资</w:t>
            </w:r>
          </w:p>
        </w:tc>
        <w:tc>
          <w:tcPr>
            <w:tcW w:w="2520" w:type="dxa"/>
            <w:vAlign w:val="center"/>
          </w:tcPr>
          <w:p w:rsidR="001E6CEE" w:rsidRPr="00103BEB" w:rsidRDefault="001E6CEE" w:rsidP="00103BEB">
            <w:pPr>
              <w:spacing w:before="29" w:line="288" w:lineRule="auto"/>
              <w:ind w:left="17"/>
              <w:jc w:val="right"/>
              <w:rPr>
                <w:sz w:val="24"/>
              </w:rPr>
            </w:pPr>
            <w:r w:rsidRPr="00103BEB">
              <w:rPr>
                <w:sz w:val="24"/>
              </w:rPr>
              <w:t>-</w:t>
            </w:r>
          </w:p>
        </w:tc>
        <w:tc>
          <w:tcPr>
            <w:tcW w:w="1980" w:type="dxa"/>
            <w:vAlign w:val="center"/>
          </w:tcPr>
          <w:p w:rsidR="001E6CEE" w:rsidRPr="00103BEB" w:rsidRDefault="001E6CEE" w:rsidP="00103BEB">
            <w:pPr>
              <w:spacing w:before="29" w:line="288" w:lineRule="auto"/>
              <w:ind w:left="17"/>
              <w:jc w:val="right"/>
              <w:rPr>
                <w:sz w:val="24"/>
              </w:rPr>
            </w:pPr>
            <w:r w:rsidRPr="00103BEB">
              <w:rPr>
                <w:sz w:val="24"/>
              </w:rPr>
              <w:t>-</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rFonts w:hint="eastAsia"/>
                <w:sz w:val="24"/>
              </w:rPr>
              <w:t>5</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买入返售金融资产</w:t>
            </w:r>
          </w:p>
        </w:tc>
        <w:tc>
          <w:tcPr>
            <w:tcW w:w="2520" w:type="dxa"/>
            <w:vAlign w:val="center"/>
          </w:tcPr>
          <w:p w:rsidR="001E6CEE" w:rsidRPr="00103BEB" w:rsidRDefault="001E6CEE" w:rsidP="00103BEB">
            <w:pPr>
              <w:spacing w:before="29" w:line="288" w:lineRule="auto"/>
              <w:ind w:left="17"/>
              <w:jc w:val="right"/>
              <w:rPr>
                <w:sz w:val="24"/>
              </w:rPr>
            </w:pPr>
            <w:r w:rsidRPr="00103BEB">
              <w:rPr>
                <w:sz w:val="24"/>
              </w:rPr>
              <w:t>-</w:t>
            </w:r>
          </w:p>
        </w:tc>
        <w:tc>
          <w:tcPr>
            <w:tcW w:w="1980" w:type="dxa"/>
            <w:vAlign w:val="center"/>
          </w:tcPr>
          <w:p w:rsidR="001E6CEE" w:rsidRPr="00103BEB" w:rsidRDefault="001E6CEE" w:rsidP="00103BEB">
            <w:pPr>
              <w:spacing w:before="29" w:line="288" w:lineRule="auto"/>
              <w:ind w:left="17"/>
              <w:jc w:val="right"/>
              <w:rPr>
                <w:sz w:val="24"/>
              </w:rPr>
            </w:pPr>
            <w:r w:rsidRPr="00103BEB">
              <w:rPr>
                <w:sz w:val="24"/>
              </w:rPr>
              <w:t>-</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其中：买断式回购的买入返售金融资产</w:t>
            </w:r>
          </w:p>
        </w:tc>
        <w:tc>
          <w:tcPr>
            <w:tcW w:w="2520" w:type="dxa"/>
            <w:vAlign w:val="center"/>
          </w:tcPr>
          <w:p w:rsidR="001E6CEE" w:rsidRPr="00103BEB" w:rsidRDefault="001E6CEE" w:rsidP="00103BEB">
            <w:pPr>
              <w:spacing w:before="29" w:line="288" w:lineRule="auto"/>
              <w:ind w:left="17"/>
              <w:jc w:val="right"/>
              <w:rPr>
                <w:sz w:val="24"/>
              </w:rPr>
            </w:pPr>
            <w:r w:rsidRPr="00103BEB">
              <w:rPr>
                <w:sz w:val="24"/>
              </w:rPr>
              <w:t>-</w:t>
            </w:r>
          </w:p>
        </w:tc>
        <w:tc>
          <w:tcPr>
            <w:tcW w:w="1980" w:type="dxa"/>
            <w:vAlign w:val="center"/>
          </w:tcPr>
          <w:p w:rsidR="001E6CEE" w:rsidRPr="00103BEB" w:rsidRDefault="001E6CEE" w:rsidP="00103BEB">
            <w:pPr>
              <w:spacing w:before="29" w:line="288" w:lineRule="auto"/>
              <w:ind w:left="17"/>
              <w:jc w:val="right"/>
              <w:rPr>
                <w:sz w:val="24"/>
              </w:rPr>
            </w:pPr>
            <w:r w:rsidRPr="00103BEB">
              <w:rPr>
                <w:sz w:val="24"/>
              </w:rPr>
              <w:t>-</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rFonts w:hint="eastAsia"/>
                <w:sz w:val="24"/>
              </w:rPr>
              <w:t>6</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银行存款和结算备付金合计</w:t>
            </w:r>
          </w:p>
        </w:tc>
        <w:tc>
          <w:tcPr>
            <w:tcW w:w="2520" w:type="dxa"/>
            <w:vAlign w:val="center"/>
          </w:tcPr>
          <w:p w:rsidR="001E6CEE" w:rsidRPr="00103BEB" w:rsidRDefault="001E6CEE" w:rsidP="00103BEB">
            <w:pPr>
              <w:spacing w:before="29" w:line="288" w:lineRule="auto"/>
              <w:ind w:left="17"/>
              <w:jc w:val="right"/>
              <w:rPr>
                <w:sz w:val="24"/>
              </w:rPr>
            </w:pPr>
            <w:r w:rsidRPr="00103BEB">
              <w:rPr>
                <w:sz w:val="24"/>
              </w:rPr>
              <w:t>2,565,227.19</w:t>
            </w:r>
          </w:p>
        </w:tc>
        <w:tc>
          <w:tcPr>
            <w:tcW w:w="1980" w:type="dxa"/>
            <w:vAlign w:val="center"/>
          </w:tcPr>
          <w:p w:rsidR="001E6CEE" w:rsidRPr="00103BEB" w:rsidRDefault="001E6CEE" w:rsidP="00103BEB">
            <w:pPr>
              <w:spacing w:before="29" w:line="288" w:lineRule="auto"/>
              <w:ind w:left="17"/>
              <w:jc w:val="right"/>
              <w:rPr>
                <w:sz w:val="24"/>
              </w:rPr>
            </w:pPr>
            <w:r w:rsidRPr="00103BEB">
              <w:rPr>
                <w:sz w:val="24"/>
              </w:rPr>
              <w:t>3.52</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sz w:val="24"/>
              </w:rPr>
              <w:t>7</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其他各项资产</w:t>
            </w:r>
          </w:p>
        </w:tc>
        <w:tc>
          <w:tcPr>
            <w:tcW w:w="2520" w:type="dxa"/>
            <w:vAlign w:val="center"/>
          </w:tcPr>
          <w:p w:rsidR="001E6CEE" w:rsidRPr="000008D1" w:rsidRDefault="001E6CEE" w:rsidP="000008D1">
            <w:pPr>
              <w:spacing w:before="29" w:line="288" w:lineRule="auto"/>
              <w:ind w:left="17"/>
              <w:jc w:val="right"/>
              <w:rPr>
                <w:sz w:val="24"/>
              </w:rPr>
            </w:pPr>
            <w:r w:rsidRPr="000008D1">
              <w:rPr>
                <w:sz w:val="24"/>
              </w:rPr>
              <w:t>1,545,688.20</w:t>
            </w:r>
          </w:p>
        </w:tc>
        <w:tc>
          <w:tcPr>
            <w:tcW w:w="1980" w:type="dxa"/>
            <w:vAlign w:val="center"/>
          </w:tcPr>
          <w:p w:rsidR="001E6CEE" w:rsidRPr="000008D1" w:rsidRDefault="001E6CEE" w:rsidP="00026C9C">
            <w:pPr>
              <w:spacing w:line="360" w:lineRule="auto"/>
              <w:jc w:val="right"/>
              <w:rPr>
                <w:sz w:val="24"/>
              </w:rPr>
            </w:pPr>
            <w:r w:rsidRPr="000008D1">
              <w:rPr>
                <w:sz w:val="24"/>
              </w:rPr>
              <w:t>2.12</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sz w:val="24"/>
              </w:rPr>
              <w:t>8</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合计</w:t>
            </w:r>
          </w:p>
        </w:tc>
        <w:tc>
          <w:tcPr>
            <w:tcW w:w="2520" w:type="dxa"/>
            <w:vAlign w:val="center"/>
          </w:tcPr>
          <w:p w:rsidR="001E6CEE" w:rsidRPr="000008D1" w:rsidRDefault="001E6CEE" w:rsidP="000008D1">
            <w:pPr>
              <w:spacing w:before="29" w:line="288" w:lineRule="auto"/>
              <w:ind w:left="17"/>
              <w:jc w:val="right"/>
              <w:rPr>
                <w:sz w:val="24"/>
              </w:rPr>
            </w:pPr>
            <w:r w:rsidRPr="000008D1">
              <w:rPr>
                <w:sz w:val="24"/>
              </w:rPr>
              <w:t>72,799,656.36</w:t>
            </w:r>
          </w:p>
        </w:tc>
        <w:tc>
          <w:tcPr>
            <w:tcW w:w="1980" w:type="dxa"/>
            <w:vAlign w:val="center"/>
          </w:tcPr>
          <w:p w:rsidR="001E6CEE" w:rsidRPr="000008D1" w:rsidRDefault="001E6CEE" w:rsidP="000008D1">
            <w:pPr>
              <w:spacing w:before="29" w:line="288" w:lineRule="auto"/>
              <w:ind w:left="17"/>
              <w:jc w:val="right"/>
              <w:rPr>
                <w:sz w:val="24"/>
              </w:rPr>
            </w:pPr>
            <w:r w:rsidRPr="000008D1">
              <w:rPr>
                <w:sz w:val="24"/>
              </w:rPr>
              <w:t>100.00</w:t>
            </w:r>
          </w:p>
        </w:tc>
      </w:tr>
    </w:tbl>
    <w:p w:rsidR="001A59F9" w:rsidRPr="008B2C7A" w:rsidRDefault="001A59F9" w:rsidP="00026C9C">
      <w:pPr>
        <w:spacing w:line="360" w:lineRule="auto"/>
        <w:rPr>
          <w:rFonts w:asciiTheme="minorEastAsia" w:eastAsiaTheme="minorEastAsia" w:hAnsiTheme="minorEastAsia"/>
          <w:color w:val="000000"/>
          <w:szCs w:val="21"/>
        </w:rPr>
      </w:pPr>
    </w:p>
    <w:p w:rsidR="001A59F9" w:rsidRDefault="001A59F9" w:rsidP="00C2179A">
      <w:pPr>
        <w:pStyle w:val="20"/>
        <w:spacing w:before="29" w:after="0" w:line="288" w:lineRule="auto"/>
        <w:rPr>
          <w:rFonts w:ascii="Times New Roman" w:hAnsi="Times New Roman"/>
          <w:kern w:val="0"/>
          <w:szCs w:val="24"/>
        </w:rPr>
      </w:pPr>
      <w:bookmarkStart w:id="65" w:name="_Toc225498274"/>
      <w:bookmarkStart w:id="66" w:name="_Toc361324879"/>
      <w:r w:rsidRPr="00C2179A">
        <w:rPr>
          <w:rFonts w:ascii="Times New Roman" w:hAnsi="Times New Roman"/>
          <w:kern w:val="0"/>
          <w:szCs w:val="24"/>
        </w:rPr>
        <w:t>8.2</w:t>
      </w:r>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期末按行业分类的股票投资组合</w:t>
      </w:r>
      <w:bookmarkEnd w:id="65"/>
      <w:bookmarkEnd w:id="66"/>
    </w:p>
    <w:p w:rsidR="00804B04" w:rsidRPr="00804B04" w:rsidRDefault="00804B04" w:rsidP="00804B04">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8.2.1</w:t>
      </w:r>
      <w:r w:rsidRPr="000B7A0A">
        <w:rPr>
          <w:rFonts w:ascii="Times New Roman" w:hAnsi="Times New Roman" w:hint="eastAsia"/>
          <w:color w:val="000000"/>
          <w:szCs w:val="24"/>
        </w:rPr>
        <w:t>报告期末按行业分类的境内股票投资组合</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3685"/>
        <w:gridCol w:w="2694"/>
        <w:gridCol w:w="1768"/>
      </w:tblGrid>
      <w:tr w:rsidR="001A59F9" w:rsidRPr="008B2C7A" w:rsidTr="00E15147">
        <w:tc>
          <w:tcPr>
            <w:tcW w:w="851" w:type="dxa"/>
            <w:vAlign w:val="center"/>
          </w:tcPr>
          <w:p w:rsidR="001A59F9" w:rsidRPr="00C60ED0" w:rsidRDefault="001A59F9" w:rsidP="00C60ED0">
            <w:pPr>
              <w:spacing w:before="29" w:line="288" w:lineRule="auto"/>
              <w:jc w:val="center"/>
              <w:rPr>
                <w:color w:val="000000"/>
                <w:sz w:val="24"/>
              </w:rPr>
            </w:pPr>
            <w:r w:rsidRPr="00C60ED0">
              <w:rPr>
                <w:rFonts w:hint="eastAsia"/>
                <w:color w:val="000000"/>
                <w:sz w:val="24"/>
              </w:rPr>
              <w:t>代码</w:t>
            </w:r>
          </w:p>
        </w:tc>
        <w:tc>
          <w:tcPr>
            <w:tcW w:w="3685" w:type="dxa"/>
            <w:vAlign w:val="center"/>
          </w:tcPr>
          <w:p w:rsidR="001A59F9" w:rsidRPr="00C60ED0" w:rsidRDefault="001A59F9" w:rsidP="00C60ED0">
            <w:pPr>
              <w:spacing w:before="29" w:line="288" w:lineRule="auto"/>
              <w:jc w:val="center"/>
              <w:rPr>
                <w:color w:val="000000"/>
                <w:sz w:val="24"/>
              </w:rPr>
            </w:pPr>
            <w:r w:rsidRPr="00C60ED0">
              <w:rPr>
                <w:rFonts w:hint="eastAsia"/>
                <w:color w:val="000000"/>
                <w:sz w:val="24"/>
              </w:rPr>
              <w:t>行业类别</w:t>
            </w:r>
          </w:p>
        </w:tc>
        <w:tc>
          <w:tcPr>
            <w:tcW w:w="2694" w:type="dxa"/>
            <w:vAlign w:val="center"/>
          </w:tcPr>
          <w:p w:rsidR="001A59F9" w:rsidRPr="00C60ED0" w:rsidRDefault="001A59F9" w:rsidP="00C60ED0">
            <w:pPr>
              <w:spacing w:before="29" w:line="288" w:lineRule="auto"/>
              <w:jc w:val="center"/>
              <w:rPr>
                <w:color w:val="000000"/>
                <w:sz w:val="24"/>
              </w:rPr>
            </w:pPr>
            <w:r w:rsidRPr="00C60ED0">
              <w:rPr>
                <w:rFonts w:hint="eastAsia"/>
                <w:color w:val="000000"/>
                <w:sz w:val="24"/>
              </w:rPr>
              <w:t>公允价值</w:t>
            </w:r>
          </w:p>
        </w:tc>
        <w:tc>
          <w:tcPr>
            <w:tcW w:w="1768" w:type="dxa"/>
            <w:vAlign w:val="center"/>
          </w:tcPr>
          <w:p w:rsidR="001A59F9" w:rsidRPr="00C60ED0" w:rsidRDefault="001A59F9" w:rsidP="00C60ED0">
            <w:pPr>
              <w:spacing w:before="29" w:line="288" w:lineRule="auto"/>
              <w:jc w:val="center"/>
              <w:rPr>
                <w:color w:val="000000"/>
                <w:sz w:val="24"/>
              </w:rPr>
            </w:pPr>
            <w:r w:rsidRPr="00C60ED0">
              <w:rPr>
                <w:rFonts w:hint="eastAsia"/>
                <w:color w:val="000000"/>
                <w:sz w:val="24"/>
              </w:rPr>
              <w:t>占基金资产净值比例（％）</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A</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农、林、牧、渔业</w:t>
            </w:r>
          </w:p>
        </w:tc>
        <w:tc>
          <w:tcPr>
            <w:tcW w:w="2694" w:type="dxa"/>
            <w:vAlign w:val="center"/>
          </w:tcPr>
          <w:p w:rsidR="001A59F9" w:rsidRPr="00C60ED0" w:rsidRDefault="001A59F9" w:rsidP="00C60ED0">
            <w:pPr>
              <w:spacing w:before="29" w:line="288" w:lineRule="auto"/>
              <w:jc w:val="right"/>
              <w:rPr>
                <w:sz w:val="24"/>
              </w:rPr>
            </w:pPr>
            <w:r w:rsidRPr="00C60ED0">
              <w:rPr>
                <w:sz w:val="24"/>
              </w:rPr>
              <w:t>-</w:t>
            </w:r>
          </w:p>
        </w:tc>
        <w:tc>
          <w:tcPr>
            <w:tcW w:w="1768" w:type="dxa"/>
            <w:vAlign w:val="center"/>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B</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采矿业</w:t>
            </w:r>
          </w:p>
        </w:tc>
        <w:tc>
          <w:tcPr>
            <w:tcW w:w="2694" w:type="dxa"/>
            <w:vAlign w:val="center"/>
          </w:tcPr>
          <w:p w:rsidR="001A59F9" w:rsidRPr="00C60ED0" w:rsidRDefault="001A59F9" w:rsidP="00C60ED0">
            <w:pPr>
              <w:spacing w:before="29" w:line="288" w:lineRule="auto"/>
              <w:jc w:val="right"/>
              <w:rPr>
                <w:sz w:val="24"/>
              </w:rPr>
            </w:pPr>
            <w:r w:rsidRPr="00C60ED0">
              <w:rPr>
                <w:sz w:val="24"/>
              </w:rPr>
              <w:t>-</w:t>
            </w:r>
          </w:p>
        </w:tc>
        <w:tc>
          <w:tcPr>
            <w:tcW w:w="1768" w:type="dxa"/>
            <w:vAlign w:val="center"/>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C</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制造业</w:t>
            </w:r>
          </w:p>
        </w:tc>
        <w:tc>
          <w:tcPr>
            <w:tcW w:w="2694" w:type="dxa"/>
            <w:vAlign w:val="center"/>
          </w:tcPr>
          <w:p w:rsidR="001A59F9" w:rsidRPr="00C60ED0" w:rsidRDefault="001A59F9" w:rsidP="00C60ED0">
            <w:pPr>
              <w:spacing w:before="29" w:line="288" w:lineRule="auto"/>
              <w:jc w:val="right"/>
              <w:rPr>
                <w:sz w:val="24"/>
              </w:rPr>
            </w:pPr>
            <w:r w:rsidRPr="00C60ED0">
              <w:rPr>
                <w:sz w:val="24"/>
              </w:rPr>
              <w:t>2,440,676.67</w:t>
            </w:r>
          </w:p>
        </w:tc>
        <w:tc>
          <w:tcPr>
            <w:tcW w:w="1768" w:type="dxa"/>
            <w:vAlign w:val="center"/>
          </w:tcPr>
          <w:p w:rsidR="001A59F9" w:rsidRPr="00C60ED0" w:rsidRDefault="001A59F9" w:rsidP="00C60ED0">
            <w:pPr>
              <w:spacing w:before="29" w:line="288" w:lineRule="auto"/>
              <w:jc w:val="right"/>
              <w:rPr>
                <w:sz w:val="24"/>
              </w:rPr>
            </w:pPr>
            <w:r w:rsidRPr="00C60ED0">
              <w:rPr>
                <w:sz w:val="24"/>
              </w:rPr>
              <w:t>3.54</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D</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电力、热力、燃气及水生产和供应业</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E</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建筑业</w:t>
            </w:r>
          </w:p>
        </w:tc>
        <w:tc>
          <w:tcPr>
            <w:tcW w:w="2694" w:type="dxa"/>
            <w:vAlign w:val="center"/>
          </w:tcPr>
          <w:p w:rsidR="001A59F9" w:rsidRPr="00C60ED0" w:rsidRDefault="001A59F9" w:rsidP="00C60ED0">
            <w:pPr>
              <w:spacing w:before="29" w:line="288" w:lineRule="auto"/>
              <w:jc w:val="right"/>
              <w:rPr>
                <w:sz w:val="24"/>
              </w:rPr>
            </w:pPr>
            <w:r w:rsidRPr="00C60ED0">
              <w:rPr>
                <w:sz w:val="24"/>
              </w:rPr>
              <w:t>-</w:t>
            </w:r>
          </w:p>
        </w:tc>
        <w:tc>
          <w:tcPr>
            <w:tcW w:w="1768" w:type="dxa"/>
            <w:vAlign w:val="center"/>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F</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批发和零售业</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G</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交通运输、仓储和邮政业</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H</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住宿和餐饮业</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I</w:t>
            </w:r>
          </w:p>
        </w:tc>
        <w:tc>
          <w:tcPr>
            <w:tcW w:w="3685" w:type="dxa"/>
            <w:vAlign w:val="center"/>
          </w:tcPr>
          <w:p w:rsidR="001A59F9" w:rsidRPr="00C60ED0" w:rsidRDefault="001A59F9" w:rsidP="0031107A">
            <w:pPr>
              <w:spacing w:before="29" w:line="288" w:lineRule="auto"/>
              <w:ind w:leftChars="50" w:left="105"/>
              <w:rPr>
                <w:sz w:val="24"/>
              </w:rPr>
            </w:pPr>
            <w:r w:rsidRPr="00C60ED0">
              <w:rPr>
                <w:rFonts w:hint="eastAsia"/>
                <w:sz w:val="24"/>
              </w:rPr>
              <w:t>信息传输、软件和信息技术服务业</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lastRenderedPageBreak/>
              <w:t>J</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金融业</w:t>
            </w:r>
          </w:p>
        </w:tc>
        <w:tc>
          <w:tcPr>
            <w:tcW w:w="2694" w:type="dxa"/>
            <w:vAlign w:val="bottom"/>
          </w:tcPr>
          <w:p w:rsidR="001A59F9" w:rsidRPr="00C60ED0" w:rsidRDefault="001A59F9" w:rsidP="00C60ED0">
            <w:pPr>
              <w:spacing w:before="29" w:line="288" w:lineRule="auto"/>
              <w:jc w:val="right"/>
              <w:rPr>
                <w:sz w:val="24"/>
              </w:rPr>
            </w:pPr>
            <w:r w:rsidRPr="00C60ED0">
              <w:rPr>
                <w:sz w:val="24"/>
              </w:rPr>
              <w:t>382,028.40</w:t>
            </w:r>
          </w:p>
        </w:tc>
        <w:tc>
          <w:tcPr>
            <w:tcW w:w="1768" w:type="dxa"/>
            <w:vAlign w:val="bottom"/>
          </w:tcPr>
          <w:p w:rsidR="001A59F9" w:rsidRPr="00C60ED0" w:rsidRDefault="001A59F9" w:rsidP="00C60ED0">
            <w:pPr>
              <w:spacing w:before="29" w:line="288" w:lineRule="auto"/>
              <w:jc w:val="right"/>
              <w:rPr>
                <w:sz w:val="24"/>
              </w:rPr>
            </w:pPr>
            <w:r w:rsidRPr="00C60ED0">
              <w:rPr>
                <w:sz w:val="24"/>
              </w:rPr>
              <w:t>0.55</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K</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房地产业</w:t>
            </w:r>
          </w:p>
        </w:tc>
        <w:tc>
          <w:tcPr>
            <w:tcW w:w="2694" w:type="dxa"/>
            <w:vAlign w:val="bottom"/>
          </w:tcPr>
          <w:p w:rsidR="001A59F9" w:rsidRPr="00C60ED0" w:rsidRDefault="001A59F9" w:rsidP="00C60ED0">
            <w:pPr>
              <w:spacing w:before="29" w:line="288" w:lineRule="auto"/>
              <w:jc w:val="right"/>
              <w:rPr>
                <w:sz w:val="24"/>
              </w:rPr>
            </w:pPr>
            <w:r w:rsidRPr="00C60ED0">
              <w:rPr>
                <w:sz w:val="24"/>
              </w:rPr>
              <w:t>240,798.00</w:t>
            </w:r>
          </w:p>
        </w:tc>
        <w:tc>
          <w:tcPr>
            <w:tcW w:w="1768" w:type="dxa"/>
            <w:vAlign w:val="bottom"/>
          </w:tcPr>
          <w:p w:rsidR="001A59F9" w:rsidRPr="00C60ED0" w:rsidRDefault="001A59F9" w:rsidP="00C60ED0">
            <w:pPr>
              <w:spacing w:before="29" w:line="288" w:lineRule="auto"/>
              <w:jc w:val="right"/>
              <w:rPr>
                <w:sz w:val="24"/>
              </w:rPr>
            </w:pPr>
            <w:r w:rsidRPr="00C60ED0">
              <w:rPr>
                <w:sz w:val="24"/>
              </w:rPr>
              <w:t>0.35</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L</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租赁和商务服务业</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M</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科学研究和技术服务业</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N</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水利、环境和公共设施管理业</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O</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居民服务、修理和其他服务业</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P</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教育</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Q</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卫生和社会工作</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R</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文化、体育和娱乐业</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S</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综合</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合计</w:t>
            </w:r>
          </w:p>
        </w:tc>
        <w:tc>
          <w:tcPr>
            <w:tcW w:w="2694" w:type="dxa"/>
            <w:vAlign w:val="center"/>
          </w:tcPr>
          <w:p w:rsidR="001A59F9" w:rsidRPr="00C60ED0" w:rsidRDefault="001A59F9" w:rsidP="00C60ED0">
            <w:pPr>
              <w:spacing w:before="29" w:line="288" w:lineRule="auto"/>
              <w:jc w:val="right"/>
              <w:rPr>
                <w:sz w:val="24"/>
              </w:rPr>
            </w:pPr>
            <w:r w:rsidRPr="00C60ED0">
              <w:rPr>
                <w:sz w:val="24"/>
              </w:rPr>
              <w:t>3,063,503.07</w:t>
            </w:r>
          </w:p>
        </w:tc>
        <w:tc>
          <w:tcPr>
            <w:tcW w:w="1768" w:type="dxa"/>
            <w:vAlign w:val="center"/>
          </w:tcPr>
          <w:p w:rsidR="001A59F9" w:rsidRPr="00C60ED0" w:rsidRDefault="001A59F9" w:rsidP="00C60ED0">
            <w:pPr>
              <w:spacing w:before="29" w:line="288" w:lineRule="auto"/>
              <w:jc w:val="right"/>
              <w:rPr>
                <w:sz w:val="24"/>
              </w:rPr>
            </w:pPr>
            <w:r w:rsidRPr="00C60ED0">
              <w:rPr>
                <w:sz w:val="24"/>
              </w:rPr>
              <w:t>4.45</w:t>
            </w:r>
          </w:p>
        </w:tc>
      </w:tr>
    </w:tbl>
    <w:p w:rsidR="00F35571" w:rsidRPr="00E25C2A" w:rsidRDefault="00F35571" w:rsidP="00E25C2A">
      <w:pPr>
        <w:tabs>
          <w:tab w:val="left" w:pos="426"/>
        </w:tabs>
        <w:spacing w:before="29" w:line="288" w:lineRule="auto"/>
        <w:jc w:val="left"/>
        <w:rPr>
          <w:kern w:val="0"/>
          <w:sz w:val="24"/>
        </w:rPr>
      </w:pPr>
    </w:p>
    <w:p w:rsidR="001A59F9" w:rsidRPr="008B2C7A" w:rsidRDefault="001A59F9" w:rsidP="00026C9C">
      <w:pPr>
        <w:autoSpaceDE w:val="0"/>
        <w:autoSpaceDN w:val="0"/>
        <w:adjustRightInd w:val="0"/>
        <w:spacing w:line="360" w:lineRule="auto"/>
        <w:rPr>
          <w:rFonts w:asciiTheme="minorEastAsia" w:eastAsiaTheme="minorEastAsia" w:hAnsiTheme="minorEastAsia"/>
          <w:color w:val="000000"/>
          <w:szCs w:val="21"/>
        </w:rPr>
      </w:pPr>
    </w:p>
    <w:p w:rsidR="00804B04" w:rsidRPr="00D52A9B" w:rsidRDefault="00804B04" w:rsidP="00804B04">
      <w:pPr>
        <w:pStyle w:val="20"/>
        <w:spacing w:before="29" w:after="0" w:line="288" w:lineRule="auto"/>
        <w:rPr>
          <w:rFonts w:ascii="Times New Roman" w:hAnsi="Times New Roman"/>
          <w:kern w:val="0"/>
          <w:szCs w:val="24"/>
        </w:rPr>
      </w:pPr>
      <w:r w:rsidRPr="00D52A9B">
        <w:rPr>
          <w:rFonts w:ascii="Times New Roman" w:hAnsi="Times New Roman"/>
          <w:kern w:val="0"/>
          <w:szCs w:val="24"/>
        </w:rPr>
        <w:t>8.2.2</w:t>
      </w:r>
      <w:r w:rsidRPr="00D52A9B">
        <w:rPr>
          <w:rFonts w:ascii="Times New Roman" w:hAnsi="Times New Roman" w:hint="eastAsia"/>
          <w:kern w:val="0"/>
          <w:szCs w:val="24"/>
        </w:rPr>
        <w:t>报告期末按行业分类的</w:t>
      </w:r>
      <w:r w:rsidR="00A25C9D">
        <w:rPr>
          <w:rFonts w:ascii="Times New Roman" w:hAnsi="Times New Roman" w:hint="eastAsia"/>
          <w:kern w:val="0"/>
          <w:szCs w:val="24"/>
        </w:rPr>
        <w:t>港股通</w:t>
      </w:r>
      <w:r w:rsidRPr="00D52A9B">
        <w:rPr>
          <w:rFonts w:ascii="Times New Roman" w:hAnsi="Times New Roman" w:hint="eastAsia"/>
          <w:kern w:val="0"/>
          <w:szCs w:val="24"/>
        </w:rPr>
        <w:t>投资股票投资组合</w:t>
      </w:r>
    </w:p>
    <w:p w:rsidR="00804B04" w:rsidRPr="00D52A9B" w:rsidRDefault="00804B04" w:rsidP="00804B04">
      <w:pPr>
        <w:tabs>
          <w:tab w:val="left" w:pos="426"/>
        </w:tabs>
        <w:spacing w:line="360" w:lineRule="auto"/>
        <w:jc w:val="left"/>
        <w:rPr>
          <w:kern w:val="0"/>
          <w:sz w:val="24"/>
        </w:rPr>
      </w:pPr>
      <w:r>
        <w:rPr>
          <w:rFonts w:hint="eastAsia"/>
          <w:kern w:val="0"/>
          <w:sz w:val="24"/>
        </w:rPr>
        <w:t xml:space="preserve"> </w:t>
      </w:r>
      <w:r w:rsidRPr="00D52A9B">
        <w:rPr>
          <w:kern w:val="0"/>
          <w:sz w:val="24"/>
        </w:rPr>
        <w:t>本基金本报告期末未持有通过港股通投资的股票。</w:t>
      </w:r>
    </w:p>
    <w:p w:rsidR="001A59F9" w:rsidRPr="00804B04"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67" w:name="_Toc361324881"/>
      <w:r w:rsidRPr="00C2179A">
        <w:rPr>
          <w:rFonts w:ascii="Times New Roman" w:hAnsi="Times New Roman"/>
          <w:kern w:val="0"/>
          <w:szCs w:val="24"/>
        </w:rPr>
        <w:t>8.3</w:t>
      </w:r>
      <w:r w:rsidR="00024200" w:rsidRPr="00C2179A">
        <w:rPr>
          <w:rFonts w:ascii="Times New Roman" w:hAnsi="Times New Roman" w:hint="eastAsia"/>
          <w:kern w:val="0"/>
          <w:szCs w:val="24"/>
        </w:rPr>
        <w:t xml:space="preserve"> </w:t>
      </w:r>
      <w:r w:rsidR="00575259" w:rsidRPr="00C2179A">
        <w:rPr>
          <w:rFonts w:ascii="Times New Roman" w:hAnsi="Times New Roman" w:hint="eastAsia"/>
          <w:kern w:val="0"/>
          <w:szCs w:val="24"/>
        </w:rPr>
        <w:t>期末按公允价值占基金资产净值比例大小排序的前十名</w:t>
      </w:r>
      <w:r w:rsidRPr="00C2179A">
        <w:rPr>
          <w:rFonts w:ascii="Times New Roman" w:hAnsi="Times New Roman" w:hint="eastAsia"/>
          <w:kern w:val="0"/>
          <w:szCs w:val="24"/>
        </w:rPr>
        <w:t>股票投资明细</w:t>
      </w:r>
      <w:bookmarkEnd w:id="67"/>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7"/>
        <w:gridCol w:w="1290"/>
        <w:gridCol w:w="1720"/>
        <w:gridCol w:w="1577"/>
        <w:gridCol w:w="1720"/>
        <w:gridCol w:w="1864"/>
      </w:tblGrid>
      <w:tr w:rsidR="001A59F9" w:rsidRPr="008B2C7A" w:rsidTr="00FC3EE4">
        <w:tc>
          <w:tcPr>
            <w:tcW w:w="817" w:type="dxa"/>
            <w:vAlign w:val="center"/>
          </w:tcPr>
          <w:p w:rsidR="001A59F9" w:rsidRPr="0093176F" w:rsidRDefault="001A59F9" w:rsidP="0093176F">
            <w:pPr>
              <w:adjustRightInd w:val="0"/>
              <w:snapToGrid w:val="0"/>
              <w:spacing w:before="29" w:line="288" w:lineRule="auto"/>
              <w:jc w:val="center"/>
              <w:rPr>
                <w:sz w:val="24"/>
              </w:rPr>
            </w:pPr>
            <w:r w:rsidRPr="0093176F">
              <w:rPr>
                <w:rFonts w:hint="eastAsia"/>
                <w:sz w:val="24"/>
              </w:rPr>
              <w:t>序号</w:t>
            </w:r>
          </w:p>
        </w:tc>
        <w:tc>
          <w:tcPr>
            <w:tcW w:w="1276" w:type="dxa"/>
            <w:vAlign w:val="center"/>
          </w:tcPr>
          <w:p w:rsidR="001A59F9" w:rsidRPr="0093176F" w:rsidRDefault="001A59F9" w:rsidP="0093176F">
            <w:pPr>
              <w:adjustRightInd w:val="0"/>
              <w:snapToGrid w:val="0"/>
              <w:spacing w:before="29" w:line="288" w:lineRule="auto"/>
              <w:jc w:val="center"/>
              <w:rPr>
                <w:sz w:val="24"/>
              </w:rPr>
            </w:pPr>
            <w:r w:rsidRPr="0093176F">
              <w:rPr>
                <w:rFonts w:hint="eastAsia"/>
                <w:sz w:val="24"/>
              </w:rPr>
              <w:t>股票代码</w:t>
            </w:r>
          </w:p>
        </w:tc>
        <w:tc>
          <w:tcPr>
            <w:tcW w:w="1701" w:type="dxa"/>
            <w:vAlign w:val="center"/>
          </w:tcPr>
          <w:p w:rsidR="001A59F9" w:rsidRPr="0093176F" w:rsidRDefault="001A59F9" w:rsidP="0093176F">
            <w:pPr>
              <w:adjustRightInd w:val="0"/>
              <w:snapToGrid w:val="0"/>
              <w:spacing w:before="29" w:line="288" w:lineRule="auto"/>
              <w:jc w:val="center"/>
              <w:rPr>
                <w:sz w:val="24"/>
              </w:rPr>
            </w:pPr>
            <w:r w:rsidRPr="0093176F">
              <w:rPr>
                <w:rFonts w:hint="eastAsia"/>
                <w:sz w:val="24"/>
              </w:rPr>
              <w:t>股票名称</w:t>
            </w:r>
          </w:p>
        </w:tc>
        <w:tc>
          <w:tcPr>
            <w:tcW w:w="1559" w:type="dxa"/>
            <w:vAlign w:val="center"/>
          </w:tcPr>
          <w:p w:rsidR="001A59F9" w:rsidRPr="0093176F" w:rsidRDefault="001A59F9" w:rsidP="0093176F">
            <w:pPr>
              <w:adjustRightInd w:val="0"/>
              <w:snapToGrid w:val="0"/>
              <w:spacing w:before="29" w:line="288" w:lineRule="auto"/>
              <w:jc w:val="center"/>
              <w:rPr>
                <w:sz w:val="24"/>
              </w:rPr>
            </w:pPr>
            <w:r w:rsidRPr="0093176F">
              <w:rPr>
                <w:rFonts w:hint="eastAsia"/>
                <w:sz w:val="24"/>
              </w:rPr>
              <w:t>数量</w:t>
            </w:r>
            <w:r w:rsidRPr="0093176F">
              <w:rPr>
                <w:sz w:val="24"/>
              </w:rPr>
              <w:t>(</w:t>
            </w:r>
            <w:r w:rsidRPr="0093176F">
              <w:rPr>
                <w:rFonts w:hint="eastAsia"/>
                <w:sz w:val="24"/>
              </w:rPr>
              <w:t>股</w:t>
            </w:r>
            <w:r w:rsidRPr="0093176F">
              <w:rPr>
                <w:sz w:val="24"/>
              </w:rPr>
              <w:t>)</w:t>
            </w:r>
          </w:p>
        </w:tc>
        <w:tc>
          <w:tcPr>
            <w:tcW w:w="1701" w:type="dxa"/>
            <w:vAlign w:val="center"/>
          </w:tcPr>
          <w:p w:rsidR="001A59F9" w:rsidRPr="0093176F" w:rsidRDefault="001A59F9" w:rsidP="0093176F">
            <w:pPr>
              <w:autoSpaceDE w:val="0"/>
              <w:autoSpaceDN w:val="0"/>
              <w:adjustRightInd w:val="0"/>
              <w:snapToGrid w:val="0"/>
              <w:spacing w:before="29" w:line="288" w:lineRule="auto"/>
              <w:jc w:val="center"/>
              <w:rPr>
                <w:sz w:val="24"/>
              </w:rPr>
            </w:pPr>
            <w:r w:rsidRPr="0093176F">
              <w:rPr>
                <w:rFonts w:hint="eastAsia"/>
                <w:sz w:val="24"/>
              </w:rPr>
              <w:t>公允价值</w:t>
            </w:r>
          </w:p>
        </w:tc>
        <w:tc>
          <w:tcPr>
            <w:tcW w:w="1843" w:type="dxa"/>
            <w:vAlign w:val="center"/>
          </w:tcPr>
          <w:p w:rsidR="001A59F9" w:rsidRPr="0093176F" w:rsidRDefault="001A59F9" w:rsidP="0093176F">
            <w:pPr>
              <w:adjustRightInd w:val="0"/>
              <w:snapToGrid w:val="0"/>
              <w:spacing w:before="29" w:line="288" w:lineRule="auto"/>
              <w:jc w:val="center"/>
              <w:rPr>
                <w:sz w:val="24"/>
              </w:rPr>
            </w:pPr>
            <w:r w:rsidRPr="0093176F">
              <w:rPr>
                <w:rFonts w:hint="eastAsia"/>
                <w:sz w:val="24"/>
              </w:rPr>
              <w:t>占基金资产净值比例</w:t>
            </w:r>
            <w:r w:rsidRPr="0093176F">
              <w:rPr>
                <w:sz w:val="24"/>
              </w:rPr>
              <w:t>(</w:t>
            </w:r>
            <w:r w:rsidRPr="0093176F">
              <w:rPr>
                <w:rFonts w:hint="eastAsia"/>
                <w:sz w:val="24"/>
              </w:rPr>
              <w:t>％</w:t>
            </w:r>
            <w:r w:rsidRPr="0093176F">
              <w:rPr>
                <w:sz w:val="24"/>
              </w:rPr>
              <w:t>)</w:t>
            </w:r>
          </w:p>
        </w:tc>
      </w:tr>
      <w:tr w:rsidR="00923160">
        <w:tc>
          <w:tcPr>
            <w:tcW w:w="827" w:type="dxa"/>
            <w:vAlign w:val="center"/>
          </w:tcPr>
          <w:p w:rsidR="00923160" w:rsidRDefault="003351FA">
            <w:pPr>
              <w:jc w:val="center"/>
            </w:pPr>
            <w:r>
              <w:rPr>
                <w:color w:val="000000"/>
                <w:sz w:val="24"/>
              </w:rPr>
              <w:t>1</w:t>
            </w:r>
          </w:p>
        </w:tc>
        <w:tc>
          <w:tcPr>
            <w:tcW w:w="1290" w:type="dxa"/>
            <w:vAlign w:val="center"/>
          </w:tcPr>
          <w:p w:rsidR="00923160" w:rsidRDefault="003351FA">
            <w:pPr>
              <w:jc w:val="center"/>
            </w:pPr>
            <w:r>
              <w:rPr>
                <w:color w:val="000000"/>
                <w:sz w:val="24"/>
              </w:rPr>
              <w:t>603986</w:t>
            </w:r>
          </w:p>
        </w:tc>
        <w:tc>
          <w:tcPr>
            <w:tcW w:w="1720" w:type="dxa"/>
            <w:vAlign w:val="center"/>
          </w:tcPr>
          <w:p w:rsidR="00923160" w:rsidRDefault="003351FA">
            <w:pPr>
              <w:jc w:val="center"/>
            </w:pPr>
            <w:r>
              <w:rPr>
                <w:color w:val="000000"/>
                <w:sz w:val="24"/>
              </w:rPr>
              <w:t>兆易创新</w:t>
            </w:r>
          </w:p>
        </w:tc>
        <w:tc>
          <w:tcPr>
            <w:tcW w:w="1577" w:type="dxa"/>
            <w:vAlign w:val="center"/>
          </w:tcPr>
          <w:p w:rsidR="00923160" w:rsidRDefault="003351FA">
            <w:pPr>
              <w:jc w:val="right"/>
            </w:pPr>
            <w:r>
              <w:rPr>
                <w:color w:val="000000"/>
                <w:sz w:val="24"/>
              </w:rPr>
              <w:t>5,800</w:t>
            </w:r>
          </w:p>
        </w:tc>
        <w:tc>
          <w:tcPr>
            <w:tcW w:w="1720" w:type="dxa"/>
            <w:vAlign w:val="center"/>
          </w:tcPr>
          <w:p w:rsidR="00923160" w:rsidRDefault="003351FA">
            <w:pPr>
              <w:jc w:val="right"/>
            </w:pPr>
            <w:r>
              <w:rPr>
                <w:color w:val="000000"/>
                <w:sz w:val="24"/>
              </w:rPr>
              <w:t>891,576.00</w:t>
            </w:r>
          </w:p>
        </w:tc>
        <w:tc>
          <w:tcPr>
            <w:tcW w:w="1864" w:type="dxa"/>
            <w:vAlign w:val="center"/>
          </w:tcPr>
          <w:p w:rsidR="00923160" w:rsidRDefault="003351FA">
            <w:pPr>
              <w:jc w:val="right"/>
            </w:pPr>
            <w:r>
              <w:rPr>
                <w:color w:val="000000"/>
                <w:sz w:val="24"/>
              </w:rPr>
              <w:t>1.29</w:t>
            </w:r>
          </w:p>
        </w:tc>
      </w:tr>
      <w:tr w:rsidR="00923160">
        <w:tc>
          <w:tcPr>
            <w:tcW w:w="827" w:type="dxa"/>
            <w:vAlign w:val="center"/>
          </w:tcPr>
          <w:p w:rsidR="00923160" w:rsidRDefault="003351FA">
            <w:pPr>
              <w:jc w:val="center"/>
            </w:pPr>
            <w:r>
              <w:rPr>
                <w:color w:val="000000"/>
                <w:sz w:val="24"/>
              </w:rPr>
              <w:t>2</w:t>
            </w:r>
          </w:p>
        </w:tc>
        <w:tc>
          <w:tcPr>
            <w:tcW w:w="1290" w:type="dxa"/>
            <w:vAlign w:val="center"/>
          </w:tcPr>
          <w:p w:rsidR="00923160" w:rsidRDefault="003351FA">
            <w:pPr>
              <w:jc w:val="center"/>
            </w:pPr>
            <w:r>
              <w:rPr>
                <w:color w:val="000000"/>
                <w:sz w:val="24"/>
              </w:rPr>
              <w:t>600066</w:t>
            </w:r>
          </w:p>
        </w:tc>
        <w:tc>
          <w:tcPr>
            <w:tcW w:w="1720" w:type="dxa"/>
            <w:vAlign w:val="center"/>
          </w:tcPr>
          <w:p w:rsidR="00923160" w:rsidRDefault="003351FA">
            <w:pPr>
              <w:jc w:val="center"/>
            </w:pPr>
            <w:r>
              <w:rPr>
                <w:color w:val="000000"/>
                <w:sz w:val="24"/>
              </w:rPr>
              <w:t>宇通客车</w:t>
            </w:r>
          </w:p>
        </w:tc>
        <w:tc>
          <w:tcPr>
            <w:tcW w:w="1577" w:type="dxa"/>
            <w:vAlign w:val="center"/>
          </w:tcPr>
          <w:p w:rsidR="00923160" w:rsidRDefault="003351FA">
            <w:pPr>
              <w:jc w:val="right"/>
            </w:pPr>
            <w:r>
              <w:rPr>
                <w:color w:val="000000"/>
                <w:sz w:val="24"/>
              </w:rPr>
              <w:t>20,300</w:t>
            </w:r>
          </w:p>
        </w:tc>
        <w:tc>
          <w:tcPr>
            <w:tcW w:w="1720" w:type="dxa"/>
            <w:vAlign w:val="center"/>
          </w:tcPr>
          <w:p w:rsidR="00923160" w:rsidRDefault="003351FA">
            <w:pPr>
              <w:jc w:val="right"/>
            </w:pPr>
            <w:r>
              <w:rPr>
                <w:color w:val="000000"/>
                <w:sz w:val="24"/>
              </w:rPr>
              <w:t>488,621.00</w:t>
            </w:r>
          </w:p>
        </w:tc>
        <w:tc>
          <w:tcPr>
            <w:tcW w:w="1864" w:type="dxa"/>
            <w:vAlign w:val="center"/>
          </w:tcPr>
          <w:p w:rsidR="00923160" w:rsidRDefault="003351FA">
            <w:pPr>
              <w:jc w:val="right"/>
            </w:pPr>
            <w:r>
              <w:rPr>
                <w:color w:val="000000"/>
                <w:sz w:val="24"/>
              </w:rPr>
              <w:t>0.71</w:t>
            </w:r>
          </w:p>
        </w:tc>
      </w:tr>
      <w:tr w:rsidR="00923160">
        <w:tc>
          <w:tcPr>
            <w:tcW w:w="827" w:type="dxa"/>
            <w:vAlign w:val="center"/>
          </w:tcPr>
          <w:p w:rsidR="00923160" w:rsidRDefault="003351FA">
            <w:pPr>
              <w:jc w:val="center"/>
            </w:pPr>
            <w:r>
              <w:rPr>
                <w:color w:val="000000"/>
                <w:sz w:val="24"/>
              </w:rPr>
              <w:t>3</w:t>
            </w:r>
          </w:p>
        </w:tc>
        <w:tc>
          <w:tcPr>
            <w:tcW w:w="1290" w:type="dxa"/>
            <w:vAlign w:val="center"/>
          </w:tcPr>
          <w:p w:rsidR="00923160" w:rsidRDefault="003351FA">
            <w:pPr>
              <w:jc w:val="center"/>
            </w:pPr>
            <w:r>
              <w:rPr>
                <w:color w:val="000000"/>
                <w:sz w:val="24"/>
              </w:rPr>
              <w:t>600487</w:t>
            </w:r>
          </w:p>
        </w:tc>
        <w:tc>
          <w:tcPr>
            <w:tcW w:w="1720" w:type="dxa"/>
            <w:vAlign w:val="center"/>
          </w:tcPr>
          <w:p w:rsidR="00923160" w:rsidRDefault="003351FA">
            <w:pPr>
              <w:jc w:val="center"/>
            </w:pPr>
            <w:r>
              <w:rPr>
                <w:color w:val="000000"/>
                <w:sz w:val="24"/>
              </w:rPr>
              <w:t>亨通光电</w:t>
            </w:r>
          </w:p>
        </w:tc>
        <w:tc>
          <w:tcPr>
            <w:tcW w:w="1577" w:type="dxa"/>
            <w:vAlign w:val="center"/>
          </w:tcPr>
          <w:p w:rsidR="00923160" w:rsidRDefault="003351FA">
            <w:pPr>
              <w:jc w:val="right"/>
            </w:pPr>
            <w:r>
              <w:rPr>
                <w:color w:val="000000"/>
                <w:sz w:val="24"/>
              </w:rPr>
              <w:t>10,080</w:t>
            </w:r>
          </w:p>
        </w:tc>
        <w:tc>
          <w:tcPr>
            <w:tcW w:w="1720" w:type="dxa"/>
            <w:vAlign w:val="center"/>
          </w:tcPr>
          <w:p w:rsidR="00923160" w:rsidRDefault="003351FA">
            <w:pPr>
              <w:jc w:val="right"/>
            </w:pPr>
            <w:r>
              <w:rPr>
                <w:color w:val="000000"/>
                <w:sz w:val="24"/>
              </w:rPr>
              <w:t>407,433.60</w:t>
            </w:r>
          </w:p>
        </w:tc>
        <w:tc>
          <w:tcPr>
            <w:tcW w:w="1864" w:type="dxa"/>
            <w:vAlign w:val="center"/>
          </w:tcPr>
          <w:p w:rsidR="00923160" w:rsidRDefault="003351FA">
            <w:pPr>
              <w:jc w:val="right"/>
            </w:pPr>
            <w:r>
              <w:rPr>
                <w:color w:val="000000"/>
                <w:sz w:val="24"/>
              </w:rPr>
              <w:t>0.59</w:t>
            </w:r>
          </w:p>
        </w:tc>
      </w:tr>
      <w:tr w:rsidR="00923160">
        <w:tc>
          <w:tcPr>
            <w:tcW w:w="827" w:type="dxa"/>
            <w:vAlign w:val="center"/>
          </w:tcPr>
          <w:p w:rsidR="00923160" w:rsidRDefault="003351FA">
            <w:pPr>
              <w:jc w:val="center"/>
            </w:pPr>
            <w:r>
              <w:rPr>
                <w:color w:val="000000"/>
                <w:sz w:val="24"/>
              </w:rPr>
              <w:t>4</w:t>
            </w:r>
          </w:p>
        </w:tc>
        <w:tc>
          <w:tcPr>
            <w:tcW w:w="1290" w:type="dxa"/>
            <w:vAlign w:val="center"/>
          </w:tcPr>
          <w:p w:rsidR="00923160" w:rsidRDefault="003351FA">
            <w:pPr>
              <w:jc w:val="center"/>
            </w:pPr>
            <w:r>
              <w:rPr>
                <w:color w:val="000000"/>
                <w:sz w:val="24"/>
              </w:rPr>
              <w:t>601336</w:t>
            </w:r>
          </w:p>
        </w:tc>
        <w:tc>
          <w:tcPr>
            <w:tcW w:w="1720" w:type="dxa"/>
            <w:vAlign w:val="center"/>
          </w:tcPr>
          <w:p w:rsidR="00923160" w:rsidRDefault="003351FA">
            <w:pPr>
              <w:jc w:val="center"/>
            </w:pPr>
            <w:r>
              <w:rPr>
                <w:color w:val="000000"/>
                <w:sz w:val="24"/>
              </w:rPr>
              <w:t>新华保险</w:t>
            </w:r>
          </w:p>
        </w:tc>
        <w:tc>
          <w:tcPr>
            <w:tcW w:w="1577" w:type="dxa"/>
            <w:vAlign w:val="center"/>
          </w:tcPr>
          <w:p w:rsidR="00923160" w:rsidRDefault="003351FA">
            <w:pPr>
              <w:jc w:val="right"/>
            </w:pPr>
            <w:r>
              <w:rPr>
                <w:color w:val="000000"/>
                <w:sz w:val="24"/>
              </w:rPr>
              <w:t>5,442</w:t>
            </w:r>
          </w:p>
        </w:tc>
        <w:tc>
          <w:tcPr>
            <w:tcW w:w="1720" w:type="dxa"/>
            <w:vAlign w:val="center"/>
          </w:tcPr>
          <w:p w:rsidR="00923160" w:rsidRDefault="003351FA">
            <w:pPr>
              <w:jc w:val="right"/>
            </w:pPr>
            <w:r>
              <w:rPr>
                <w:color w:val="000000"/>
                <w:sz w:val="24"/>
              </w:rPr>
              <w:t>382,028.40</w:t>
            </w:r>
          </w:p>
        </w:tc>
        <w:tc>
          <w:tcPr>
            <w:tcW w:w="1864" w:type="dxa"/>
            <w:vAlign w:val="center"/>
          </w:tcPr>
          <w:p w:rsidR="00923160" w:rsidRDefault="003351FA">
            <w:pPr>
              <w:jc w:val="right"/>
            </w:pPr>
            <w:r>
              <w:rPr>
                <w:color w:val="000000"/>
                <w:sz w:val="24"/>
              </w:rPr>
              <w:t>0.55</w:t>
            </w:r>
          </w:p>
        </w:tc>
      </w:tr>
      <w:tr w:rsidR="00923160">
        <w:tc>
          <w:tcPr>
            <w:tcW w:w="827" w:type="dxa"/>
            <w:vAlign w:val="center"/>
          </w:tcPr>
          <w:p w:rsidR="00923160" w:rsidRDefault="003351FA">
            <w:pPr>
              <w:jc w:val="center"/>
            </w:pPr>
            <w:r>
              <w:rPr>
                <w:color w:val="000000"/>
                <w:sz w:val="24"/>
              </w:rPr>
              <w:t>5</w:t>
            </w:r>
          </w:p>
        </w:tc>
        <w:tc>
          <w:tcPr>
            <w:tcW w:w="1290" w:type="dxa"/>
            <w:vAlign w:val="center"/>
          </w:tcPr>
          <w:p w:rsidR="00923160" w:rsidRDefault="003351FA">
            <w:pPr>
              <w:jc w:val="center"/>
            </w:pPr>
            <w:r>
              <w:rPr>
                <w:color w:val="000000"/>
                <w:sz w:val="24"/>
              </w:rPr>
              <w:t>600622</w:t>
            </w:r>
          </w:p>
        </w:tc>
        <w:tc>
          <w:tcPr>
            <w:tcW w:w="1720" w:type="dxa"/>
            <w:vAlign w:val="center"/>
          </w:tcPr>
          <w:p w:rsidR="00923160" w:rsidRDefault="003351FA">
            <w:pPr>
              <w:jc w:val="center"/>
            </w:pPr>
            <w:r>
              <w:rPr>
                <w:color w:val="000000"/>
                <w:sz w:val="24"/>
              </w:rPr>
              <w:t>光大嘉宝</w:t>
            </w:r>
          </w:p>
        </w:tc>
        <w:tc>
          <w:tcPr>
            <w:tcW w:w="1577" w:type="dxa"/>
            <w:vAlign w:val="center"/>
          </w:tcPr>
          <w:p w:rsidR="00923160" w:rsidRDefault="003351FA">
            <w:pPr>
              <w:jc w:val="right"/>
            </w:pPr>
            <w:r>
              <w:rPr>
                <w:color w:val="000000"/>
                <w:sz w:val="24"/>
              </w:rPr>
              <w:t>13,400</w:t>
            </w:r>
          </w:p>
        </w:tc>
        <w:tc>
          <w:tcPr>
            <w:tcW w:w="1720" w:type="dxa"/>
            <w:vAlign w:val="center"/>
          </w:tcPr>
          <w:p w:rsidR="00923160" w:rsidRDefault="003351FA">
            <w:pPr>
              <w:jc w:val="right"/>
            </w:pPr>
            <w:r>
              <w:rPr>
                <w:color w:val="000000"/>
                <w:sz w:val="24"/>
              </w:rPr>
              <w:t>240,798.00</w:t>
            </w:r>
          </w:p>
        </w:tc>
        <w:tc>
          <w:tcPr>
            <w:tcW w:w="1864" w:type="dxa"/>
            <w:vAlign w:val="center"/>
          </w:tcPr>
          <w:p w:rsidR="00923160" w:rsidRDefault="003351FA">
            <w:pPr>
              <w:jc w:val="right"/>
            </w:pPr>
            <w:r>
              <w:rPr>
                <w:color w:val="000000"/>
                <w:sz w:val="24"/>
              </w:rPr>
              <w:t>0.35</w:t>
            </w:r>
          </w:p>
        </w:tc>
      </w:tr>
      <w:tr w:rsidR="00923160">
        <w:tc>
          <w:tcPr>
            <w:tcW w:w="827" w:type="dxa"/>
            <w:vAlign w:val="center"/>
          </w:tcPr>
          <w:p w:rsidR="00923160" w:rsidRDefault="003351FA">
            <w:pPr>
              <w:jc w:val="center"/>
            </w:pPr>
            <w:r>
              <w:rPr>
                <w:color w:val="000000"/>
                <w:sz w:val="24"/>
              </w:rPr>
              <w:t>6</w:t>
            </w:r>
          </w:p>
        </w:tc>
        <w:tc>
          <w:tcPr>
            <w:tcW w:w="1290" w:type="dxa"/>
            <w:vAlign w:val="center"/>
          </w:tcPr>
          <w:p w:rsidR="00923160" w:rsidRDefault="003351FA">
            <w:pPr>
              <w:jc w:val="center"/>
            </w:pPr>
            <w:r>
              <w:rPr>
                <w:color w:val="000000"/>
                <w:sz w:val="24"/>
              </w:rPr>
              <w:t>002709</w:t>
            </w:r>
          </w:p>
        </w:tc>
        <w:tc>
          <w:tcPr>
            <w:tcW w:w="1720" w:type="dxa"/>
            <w:vAlign w:val="center"/>
          </w:tcPr>
          <w:p w:rsidR="00923160" w:rsidRDefault="003351FA">
            <w:pPr>
              <w:jc w:val="center"/>
            </w:pPr>
            <w:r>
              <w:rPr>
                <w:color w:val="000000"/>
                <w:sz w:val="24"/>
              </w:rPr>
              <w:t>天赐材料</w:t>
            </w:r>
          </w:p>
        </w:tc>
        <w:tc>
          <w:tcPr>
            <w:tcW w:w="1577" w:type="dxa"/>
            <w:vAlign w:val="center"/>
          </w:tcPr>
          <w:p w:rsidR="00923160" w:rsidRDefault="003351FA">
            <w:pPr>
              <w:jc w:val="right"/>
            </w:pPr>
            <w:r>
              <w:rPr>
                <w:color w:val="000000"/>
                <w:sz w:val="24"/>
              </w:rPr>
              <w:t>4,965</w:t>
            </w:r>
          </w:p>
        </w:tc>
        <w:tc>
          <w:tcPr>
            <w:tcW w:w="1720" w:type="dxa"/>
            <w:vAlign w:val="center"/>
          </w:tcPr>
          <w:p w:rsidR="00923160" w:rsidRDefault="003351FA">
            <w:pPr>
              <w:jc w:val="right"/>
            </w:pPr>
            <w:r>
              <w:rPr>
                <w:color w:val="000000"/>
                <w:sz w:val="24"/>
              </w:rPr>
              <w:t>228,340.35</w:t>
            </w:r>
          </w:p>
        </w:tc>
        <w:tc>
          <w:tcPr>
            <w:tcW w:w="1864" w:type="dxa"/>
            <w:vAlign w:val="center"/>
          </w:tcPr>
          <w:p w:rsidR="00923160" w:rsidRDefault="003351FA">
            <w:pPr>
              <w:jc w:val="right"/>
            </w:pPr>
            <w:r>
              <w:rPr>
                <w:color w:val="000000"/>
                <w:sz w:val="24"/>
              </w:rPr>
              <w:t>0.33</w:t>
            </w:r>
          </w:p>
        </w:tc>
      </w:tr>
      <w:tr w:rsidR="00923160">
        <w:tc>
          <w:tcPr>
            <w:tcW w:w="827" w:type="dxa"/>
            <w:vAlign w:val="center"/>
          </w:tcPr>
          <w:p w:rsidR="00923160" w:rsidRDefault="003351FA">
            <w:pPr>
              <w:jc w:val="center"/>
            </w:pPr>
            <w:r>
              <w:rPr>
                <w:color w:val="000000"/>
                <w:sz w:val="24"/>
              </w:rPr>
              <w:t>7</w:t>
            </w:r>
          </w:p>
        </w:tc>
        <w:tc>
          <w:tcPr>
            <w:tcW w:w="1290" w:type="dxa"/>
            <w:vAlign w:val="center"/>
          </w:tcPr>
          <w:p w:rsidR="00923160" w:rsidRDefault="003351FA">
            <w:pPr>
              <w:jc w:val="center"/>
            </w:pPr>
            <w:r>
              <w:rPr>
                <w:color w:val="000000"/>
                <w:sz w:val="24"/>
              </w:rPr>
              <w:t>300130</w:t>
            </w:r>
          </w:p>
        </w:tc>
        <w:tc>
          <w:tcPr>
            <w:tcW w:w="1720" w:type="dxa"/>
            <w:vAlign w:val="center"/>
          </w:tcPr>
          <w:p w:rsidR="00923160" w:rsidRDefault="003351FA">
            <w:pPr>
              <w:jc w:val="center"/>
            </w:pPr>
            <w:r>
              <w:rPr>
                <w:color w:val="000000"/>
                <w:sz w:val="24"/>
              </w:rPr>
              <w:t>新国都</w:t>
            </w:r>
          </w:p>
        </w:tc>
        <w:tc>
          <w:tcPr>
            <w:tcW w:w="1577" w:type="dxa"/>
            <w:vAlign w:val="center"/>
          </w:tcPr>
          <w:p w:rsidR="00923160" w:rsidRDefault="003351FA">
            <w:pPr>
              <w:jc w:val="right"/>
            </w:pPr>
            <w:r>
              <w:rPr>
                <w:color w:val="000000"/>
                <w:sz w:val="24"/>
              </w:rPr>
              <w:t>8,802</w:t>
            </w:r>
          </w:p>
        </w:tc>
        <w:tc>
          <w:tcPr>
            <w:tcW w:w="1720" w:type="dxa"/>
            <w:vAlign w:val="center"/>
          </w:tcPr>
          <w:p w:rsidR="00923160" w:rsidRDefault="003351FA">
            <w:pPr>
              <w:jc w:val="right"/>
            </w:pPr>
            <w:r>
              <w:rPr>
                <w:color w:val="000000"/>
                <w:sz w:val="24"/>
              </w:rPr>
              <w:t>210,015.72</w:t>
            </w:r>
          </w:p>
        </w:tc>
        <w:tc>
          <w:tcPr>
            <w:tcW w:w="1864" w:type="dxa"/>
            <w:vAlign w:val="center"/>
          </w:tcPr>
          <w:p w:rsidR="00923160" w:rsidRDefault="003351FA">
            <w:pPr>
              <w:jc w:val="right"/>
            </w:pPr>
            <w:r>
              <w:rPr>
                <w:color w:val="000000"/>
                <w:sz w:val="24"/>
              </w:rPr>
              <w:t>0.30</w:t>
            </w:r>
          </w:p>
        </w:tc>
      </w:tr>
      <w:tr w:rsidR="00923160">
        <w:tc>
          <w:tcPr>
            <w:tcW w:w="827" w:type="dxa"/>
            <w:vAlign w:val="center"/>
          </w:tcPr>
          <w:p w:rsidR="00923160" w:rsidRDefault="003351FA">
            <w:pPr>
              <w:jc w:val="center"/>
            </w:pPr>
            <w:r>
              <w:rPr>
                <w:color w:val="000000"/>
                <w:sz w:val="24"/>
              </w:rPr>
              <w:t>8</w:t>
            </w:r>
          </w:p>
        </w:tc>
        <w:tc>
          <w:tcPr>
            <w:tcW w:w="1290" w:type="dxa"/>
            <w:vAlign w:val="center"/>
          </w:tcPr>
          <w:p w:rsidR="00923160" w:rsidRDefault="003351FA">
            <w:pPr>
              <w:jc w:val="center"/>
            </w:pPr>
            <w:r>
              <w:rPr>
                <w:color w:val="000000"/>
                <w:sz w:val="24"/>
              </w:rPr>
              <w:t>002384</w:t>
            </w:r>
          </w:p>
        </w:tc>
        <w:tc>
          <w:tcPr>
            <w:tcW w:w="1720" w:type="dxa"/>
            <w:vAlign w:val="center"/>
          </w:tcPr>
          <w:p w:rsidR="00923160" w:rsidRDefault="003351FA">
            <w:pPr>
              <w:jc w:val="center"/>
            </w:pPr>
            <w:r>
              <w:rPr>
                <w:color w:val="000000"/>
                <w:sz w:val="24"/>
              </w:rPr>
              <w:t>东山精密</w:t>
            </w:r>
          </w:p>
        </w:tc>
        <w:tc>
          <w:tcPr>
            <w:tcW w:w="1577" w:type="dxa"/>
            <w:vAlign w:val="center"/>
          </w:tcPr>
          <w:p w:rsidR="00923160" w:rsidRDefault="003351FA">
            <w:pPr>
              <w:jc w:val="right"/>
            </w:pPr>
            <w:r>
              <w:rPr>
                <w:color w:val="000000"/>
                <w:sz w:val="24"/>
              </w:rPr>
              <w:t>4,200</w:t>
            </w:r>
          </w:p>
        </w:tc>
        <w:tc>
          <w:tcPr>
            <w:tcW w:w="1720" w:type="dxa"/>
            <w:vAlign w:val="center"/>
          </w:tcPr>
          <w:p w:rsidR="00923160" w:rsidRDefault="003351FA">
            <w:pPr>
              <w:jc w:val="right"/>
            </w:pPr>
            <w:r>
              <w:rPr>
                <w:color w:val="000000"/>
                <w:sz w:val="24"/>
              </w:rPr>
              <w:t>119,532.00</w:t>
            </w:r>
          </w:p>
        </w:tc>
        <w:tc>
          <w:tcPr>
            <w:tcW w:w="1864" w:type="dxa"/>
            <w:vAlign w:val="center"/>
          </w:tcPr>
          <w:p w:rsidR="00923160" w:rsidRDefault="003351FA">
            <w:pPr>
              <w:jc w:val="right"/>
            </w:pPr>
            <w:r>
              <w:rPr>
                <w:color w:val="000000"/>
                <w:sz w:val="24"/>
              </w:rPr>
              <w:t>0.17</w:t>
            </w:r>
          </w:p>
        </w:tc>
      </w:tr>
      <w:tr w:rsidR="00923160">
        <w:tc>
          <w:tcPr>
            <w:tcW w:w="827" w:type="dxa"/>
            <w:vAlign w:val="center"/>
          </w:tcPr>
          <w:p w:rsidR="00923160" w:rsidRDefault="003351FA">
            <w:pPr>
              <w:jc w:val="center"/>
            </w:pPr>
            <w:r>
              <w:rPr>
                <w:color w:val="000000"/>
                <w:sz w:val="24"/>
              </w:rPr>
              <w:t>9</w:t>
            </w:r>
          </w:p>
        </w:tc>
        <w:tc>
          <w:tcPr>
            <w:tcW w:w="1290" w:type="dxa"/>
            <w:vAlign w:val="center"/>
          </w:tcPr>
          <w:p w:rsidR="00923160" w:rsidRDefault="003351FA">
            <w:pPr>
              <w:jc w:val="center"/>
            </w:pPr>
            <w:r>
              <w:rPr>
                <w:color w:val="000000"/>
                <w:sz w:val="24"/>
              </w:rPr>
              <w:t>000666</w:t>
            </w:r>
          </w:p>
        </w:tc>
        <w:tc>
          <w:tcPr>
            <w:tcW w:w="1720" w:type="dxa"/>
            <w:vAlign w:val="center"/>
          </w:tcPr>
          <w:p w:rsidR="00923160" w:rsidRDefault="003351FA">
            <w:pPr>
              <w:jc w:val="center"/>
            </w:pPr>
            <w:r>
              <w:rPr>
                <w:color w:val="000000"/>
                <w:sz w:val="24"/>
              </w:rPr>
              <w:t>经纬纺机</w:t>
            </w:r>
          </w:p>
        </w:tc>
        <w:tc>
          <w:tcPr>
            <w:tcW w:w="1577" w:type="dxa"/>
            <w:vAlign w:val="center"/>
          </w:tcPr>
          <w:p w:rsidR="00923160" w:rsidRDefault="003351FA">
            <w:pPr>
              <w:jc w:val="right"/>
            </w:pPr>
            <w:r>
              <w:rPr>
                <w:color w:val="000000"/>
                <w:sz w:val="24"/>
              </w:rPr>
              <w:t>4,900</w:t>
            </w:r>
          </w:p>
        </w:tc>
        <w:tc>
          <w:tcPr>
            <w:tcW w:w="1720" w:type="dxa"/>
            <w:vAlign w:val="center"/>
          </w:tcPr>
          <w:p w:rsidR="00923160" w:rsidRDefault="003351FA">
            <w:pPr>
              <w:jc w:val="right"/>
            </w:pPr>
            <w:r>
              <w:rPr>
                <w:color w:val="000000"/>
                <w:sz w:val="24"/>
              </w:rPr>
              <w:t>95,158.00</w:t>
            </w:r>
          </w:p>
        </w:tc>
        <w:tc>
          <w:tcPr>
            <w:tcW w:w="1864" w:type="dxa"/>
            <w:vAlign w:val="center"/>
          </w:tcPr>
          <w:p w:rsidR="00923160" w:rsidRDefault="003351FA">
            <w:pPr>
              <w:jc w:val="right"/>
            </w:pPr>
            <w:r>
              <w:rPr>
                <w:color w:val="000000"/>
                <w:sz w:val="24"/>
              </w:rPr>
              <w:t>0.14</w:t>
            </w:r>
          </w:p>
        </w:tc>
      </w:tr>
    </w:tbl>
    <w:p w:rsidR="001A59F9" w:rsidRDefault="001A59F9" w:rsidP="00E25C2A">
      <w:pPr>
        <w:tabs>
          <w:tab w:val="left" w:pos="426"/>
        </w:tabs>
        <w:spacing w:before="29" w:line="288" w:lineRule="auto"/>
        <w:jc w:val="left"/>
        <w:rPr>
          <w:kern w:val="0"/>
          <w:sz w:val="24"/>
        </w:rPr>
      </w:pPr>
      <w:r w:rsidRPr="00E25C2A">
        <w:rPr>
          <w:kern w:val="0"/>
          <w:sz w:val="24"/>
        </w:rPr>
        <w:t>注：投资者欲了解本报告期末基金投资的所有股票明细，应阅读登载于基金管理人网站的年度报告正文。</w:t>
      </w:r>
    </w:p>
    <w:p w:rsidR="00FC3EE4" w:rsidRPr="00E25C2A" w:rsidRDefault="00FC3EE4" w:rsidP="00E25C2A">
      <w:pPr>
        <w:tabs>
          <w:tab w:val="left" w:pos="426"/>
        </w:tabs>
        <w:spacing w:before="29" w:line="288" w:lineRule="auto"/>
        <w:jc w:val="left"/>
        <w:rPr>
          <w:kern w:val="0"/>
          <w:sz w:val="24"/>
        </w:rPr>
      </w:pPr>
    </w:p>
    <w:p w:rsidR="001A59F9" w:rsidRPr="00C2179A" w:rsidRDefault="001A59F9" w:rsidP="00C2179A">
      <w:pPr>
        <w:pStyle w:val="20"/>
        <w:spacing w:before="29" w:after="0" w:line="288" w:lineRule="auto"/>
        <w:rPr>
          <w:rFonts w:ascii="Times New Roman" w:hAnsi="Times New Roman"/>
          <w:kern w:val="0"/>
          <w:szCs w:val="24"/>
        </w:rPr>
      </w:pPr>
      <w:bookmarkStart w:id="68" w:name="_Toc361324882"/>
      <w:r w:rsidRPr="00C2179A">
        <w:rPr>
          <w:rFonts w:ascii="Times New Roman" w:hAnsi="Times New Roman"/>
          <w:kern w:val="0"/>
          <w:szCs w:val="24"/>
        </w:rPr>
        <w:t>8.4</w:t>
      </w:r>
      <w:bookmarkStart w:id="69" w:name="_Toc234814103"/>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报告期内股票投资组合的重大变动</w:t>
      </w:r>
      <w:bookmarkEnd w:id="68"/>
      <w:bookmarkEnd w:id="69"/>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8.4.1</w:t>
      </w:r>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累计买入金额超出</w:t>
      </w:r>
      <w:r w:rsidR="006A7E68" w:rsidRPr="00C2179A">
        <w:rPr>
          <w:rFonts w:ascii="Times New Roman" w:hAnsi="Times New Roman" w:hint="eastAsia"/>
          <w:kern w:val="0"/>
          <w:szCs w:val="24"/>
        </w:rPr>
        <w:t>期末</w:t>
      </w:r>
      <w:r w:rsidRPr="00C2179A">
        <w:rPr>
          <w:rFonts w:ascii="Times New Roman" w:hAnsi="Times New Roman" w:hint="eastAsia"/>
          <w:kern w:val="0"/>
          <w:szCs w:val="24"/>
        </w:rPr>
        <w:t>基金资产净值</w:t>
      </w:r>
      <w:r w:rsidR="006073BA" w:rsidRPr="00C2179A">
        <w:rPr>
          <w:rFonts w:ascii="Times New Roman" w:hAnsi="Times New Roman"/>
          <w:kern w:val="0"/>
          <w:szCs w:val="24"/>
        </w:rPr>
        <w:t>2</w:t>
      </w:r>
      <w:r w:rsidR="006073BA" w:rsidRPr="00C2179A">
        <w:rPr>
          <w:rFonts w:ascii="Times New Roman" w:hAnsi="Times New Roman"/>
          <w:kern w:val="0"/>
          <w:szCs w:val="24"/>
        </w:rPr>
        <w:t>％</w:t>
      </w:r>
      <w:r w:rsidRPr="00C2179A">
        <w:rPr>
          <w:rFonts w:ascii="Times New Roman" w:hAnsi="Times New Roman" w:hint="eastAsia"/>
          <w:kern w:val="0"/>
          <w:szCs w:val="24"/>
        </w:rPr>
        <w:t>或前</w:t>
      </w:r>
      <w:r w:rsidRPr="00C2179A">
        <w:rPr>
          <w:rFonts w:ascii="Times New Roman" w:hAnsi="Times New Roman"/>
          <w:kern w:val="0"/>
          <w:szCs w:val="24"/>
        </w:rPr>
        <w:t>20</w:t>
      </w:r>
      <w:r w:rsidRPr="00C2179A">
        <w:rPr>
          <w:rFonts w:ascii="Times New Roman" w:hAnsi="Times New Roman" w:hint="eastAsia"/>
          <w:kern w:val="0"/>
          <w:szCs w:val="24"/>
        </w:rPr>
        <w:t>名的股票明细</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9"/>
        <w:gridCol w:w="1650"/>
        <w:gridCol w:w="1980"/>
        <w:gridCol w:w="2879"/>
        <w:gridCol w:w="1620"/>
      </w:tblGrid>
      <w:tr w:rsidR="001A59F9" w:rsidRPr="008B2C7A" w:rsidTr="007F690F">
        <w:tc>
          <w:tcPr>
            <w:tcW w:w="87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序号</w:t>
            </w:r>
          </w:p>
        </w:tc>
        <w:tc>
          <w:tcPr>
            <w:tcW w:w="165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股票代码</w:t>
            </w:r>
          </w:p>
        </w:tc>
        <w:tc>
          <w:tcPr>
            <w:tcW w:w="198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股票名称</w:t>
            </w:r>
          </w:p>
        </w:tc>
        <w:tc>
          <w:tcPr>
            <w:tcW w:w="288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本期累计买入金额</w:t>
            </w:r>
          </w:p>
        </w:tc>
        <w:tc>
          <w:tcPr>
            <w:tcW w:w="162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占</w:t>
            </w:r>
            <w:r w:rsidR="006A7E68" w:rsidRPr="0094326E">
              <w:rPr>
                <w:rFonts w:hint="eastAsia"/>
                <w:color w:val="000000"/>
                <w:sz w:val="24"/>
              </w:rPr>
              <w:t>期末</w:t>
            </w:r>
            <w:r w:rsidRPr="0094326E">
              <w:rPr>
                <w:rFonts w:hint="eastAsia"/>
                <w:color w:val="000000"/>
                <w:sz w:val="24"/>
              </w:rPr>
              <w:t>基金</w:t>
            </w:r>
            <w:r w:rsidRPr="0094326E">
              <w:rPr>
                <w:rFonts w:hint="eastAsia"/>
                <w:color w:val="000000"/>
                <w:sz w:val="24"/>
              </w:rPr>
              <w:lastRenderedPageBreak/>
              <w:t>资产净值比例（％）</w:t>
            </w:r>
          </w:p>
        </w:tc>
      </w:tr>
      <w:tr w:rsidR="00923160">
        <w:tc>
          <w:tcPr>
            <w:tcW w:w="869" w:type="dxa"/>
            <w:vAlign w:val="center"/>
          </w:tcPr>
          <w:p w:rsidR="00923160" w:rsidRDefault="003351FA">
            <w:pPr>
              <w:jc w:val="center"/>
            </w:pPr>
            <w:r>
              <w:rPr>
                <w:color w:val="000000"/>
                <w:sz w:val="24"/>
              </w:rPr>
              <w:lastRenderedPageBreak/>
              <w:t>1</w:t>
            </w:r>
          </w:p>
        </w:tc>
        <w:tc>
          <w:tcPr>
            <w:tcW w:w="1650" w:type="dxa"/>
            <w:vAlign w:val="center"/>
          </w:tcPr>
          <w:p w:rsidR="00923160" w:rsidRDefault="003351FA">
            <w:pPr>
              <w:jc w:val="center"/>
            </w:pPr>
            <w:r>
              <w:rPr>
                <w:color w:val="000000"/>
                <w:sz w:val="24"/>
              </w:rPr>
              <w:t>601988</w:t>
            </w:r>
          </w:p>
        </w:tc>
        <w:tc>
          <w:tcPr>
            <w:tcW w:w="1980" w:type="dxa"/>
            <w:vAlign w:val="center"/>
          </w:tcPr>
          <w:p w:rsidR="00923160" w:rsidRDefault="003351FA">
            <w:pPr>
              <w:jc w:val="center"/>
            </w:pPr>
            <w:r>
              <w:rPr>
                <w:color w:val="000000"/>
                <w:sz w:val="24"/>
              </w:rPr>
              <w:t>中国银行</w:t>
            </w:r>
          </w:p>
        </w:tc>
        <w:tc>
          <w:tcPr>
            <w:tcW w:w="2879" w:type="dxa"/>
            <w:vAlign w:val="center"/>
          </w:tcPr>
          <w:p w:rsidR="00923160" w:rsidRDefault="003351FA">
            <w:pPr>
              <w:jc w:val="right"/>
            </w:pPr>
            <w:r>
              <w:rPr>
                <w:color w:val="000000"/>
                <w:sz w:val="24"/>
              </w:rPr>
              <w:t>2,047,327.00</w:t>
            </w:r>
          </w:p>
        </w:tc>
        <w:tc>
          <w:tcPr>
            <w:tcW w:w="1620" w:type="dxa"/>
            <w:vAlign w:val="center"/>
          </w:tcPr>
          <w:p w:rsidR="00923160" w:rsidRDefault="003351FA">
            <w:pPr>
              <w:jc w:val="right"/>
            </w:pPr>
            <w:r>
              <w:rPr>
                <w:color w:val="000000"/>
                <w:sz w:val="24"/>
              </w:rPr>
              <w:t>2.97</w:t>
            </w:r>
          </w:p>
        </w:tc>
      </w:tr>
      <w:tr w:rsidR="00923160">
        <w:tc>
          <w:tcPr>
            <w:tcW w:w="869" w:type="dxa"/>
            <w:vAlign w:val="center"/>
          </w:tcPr>
          <w:p w:rsidR="00923160" w:rsidRDefault="003351FA">
            <w:pPr>
              <w:jc w:val="center"/>
            </w:pPr>
            <w:r>
              <w:rPr>
                <w:color w:val="000000"/>
                <w:sz w:val="24"/>
              </w:rPr>
              <w:t>2</w:t>
            </w:r>
          </w:p>
        </w:tc>
        <w:tc>
          <w:tcPr>
            <w:tcW w:w="1650" w:type="dxa"/>
            <w:vAlign w:val="center"/>
          </w:tcPr>
          <w:p w:rsidR="00923160" w:rsidRDefault="003351FA">
            <w:pPr>
              <w:jc w:val="center"/>
            </w:pPr>
            <w:r>
              <w:rPr>
                <w:color w:val="000000"/>
                <w:sz w:val="24"/>
              </w:rPr>
              <w:t>601336</w:t>
            </w:r>
          </w:p>
        </w:tc>
        <w:tc>
          <w:tcPr>
            <w:tcW w:w="1980" w:type="dxa"/>
            <w:vAlign w:val="center"/>
          </w:tcPr>
          <w:p w:rsidR="00923160" w:rsidRDefault="003351FA">
            <w:pPr>
              <w:jc w:val="center"/>
            </w:pPr>
            <w:r>
              <w:rPr>
                <w:color w:val="000000"/>
                <w:sz w:val="24"/>
              </w:rPr>
              <w:t>新华保险</w:t>
            </w:r>
          </w:p>
        </w:tc>
        <w:tc>
          <w:tcPr>
            <w:tcW w:w="2879" w:type="dxa"/>
            <w:vAlign w:val="center"/>
          </w:tcPr>
          <w:p w:rsidR="00923160" w:rsidRDefault="003351FA">
            <w:pPr>
              <w:jc w:val="right"/>
            </w:pPr>
            <w:r>
              <w:rPr>
                <w:color w:val="000000"/>
                <w:sz w:val="24"/>
              </w:rPr>
              <w:t>1,563,942.30</w:t>
            </w:r>
          </w:p>
        </w:tc>
        <w:tc>
          <w:tcPr>
            <w:tcW w:w="1620" w:type="dxa"/>
            <w:vAlign w:val="center"/>
          </w:tcPr>
          <w:p w:rsidR="00923160" w:rsidRDefault="003351FA">
            <w:pPr>
              <w:jc w:val="right"/>
            </w:pPr>
            <w:r>
              <w:rPr>
                <w:color w:val="000000"/>
                <w:sz w:val="24"/>
              </w:rPr>
              <w:t>2.27</w:t>
            </w:r>
          </w:p>
        </w:tc>
      </w:tr>
      <w:tr w:rsidR="00923160">
        <w:tc>
          <w:tcPr>
            <w:tcW w:w="869" w:type="dxa"/>
            <w:vAlign w:val="center"/>
          </w:tcPr>
          <w:p w:rsidR="00923160" w:rsidRDefault="003351FA">
            <w:pPr>
              <w:jc w:val="center"/>
            </w:pPr>
            <w:r>
              <w:rPr>
                <w:color w:val="000000"/>
                <w:sz w:val="24"/>
              </w:rPr>
              <w:t>3</w:t>
            </w:r>
          </w:p>
        </w:tc>
        <w:tc>
          <w:tcPr>
            <w:tcW w:w="1650" w:type="dxa"/>
            <w:vAlign w:val="center"/>
          </w:tcPr>
          <w:p w:rsidR="00923160" w:rsidRDefault="003351FA">
            <w:pPr>
              <w:jc w:val="center"/>
            </w:pPr>
            <w:r>
              <w:rPr>
                <w:color w:val="000000"/>
                <w:sz w:val="24"/>
              </w:rPr>
              <w:t>600525</w:t>
            </w:r>
          </w:p>
        </w:tc>
        <w:tc>
          <w:tcPr>
            <w:tcW w:w="1980" w:type="dxa"/>
            <w:vAlign w:val="center"/>
          </w:tcPr>
          <w:p w:rsidR="00923160" w:rsidRDefault="003351FA">
            <w:pPr>
              <w:jc w:val="center"/>
            </w:pPr>
            <w:r>
              <w:rPr>
                <w:color w:val="000000"/>
                <w:sz w:val="24"/>
              </w:rPr>
              <w:t>长园集团</w:t>
            </w:r>
          </w:p>
        </w:tc>
        <w:tc>
          <w:tcPr>
            <w:tcW w:w="2879" w:type="dxa"/>
            <w:vAlign w:val="center"/>
          </w:tcPr>
          <w:p w:rsidR="00923160" w:rsidRDefault="003351FA">
            <w:pPr>
              <w:jc w:val="right"/>
            </w:pPr>
            <w:r>
              <w:rPr>
                <w:color w:val="000000"/>
                <w:sz w:val="24"/>
              </w:rPr>
              <w:t>1,100,240.00</w:t>
            </w:r>
          </w:p>
        </w:tc>
        <w:tc>
          <w:tcPr>
            <w:tcW w:w="1620" w:type="dxa"/>
            <w:vAlign w:val="center"/>
          </w:tcPr>
          <w:p w:rsidR="00923160" w:rsidRDefault="003351FA">
            <w:pPr>
              <w:jc w:val="right"/>
            </w:pPr>
            <w:r>
              <w:rPr>
                <w:color w:val="000000"/>
                <w:sz w:val="24"/>
              </w:rPr>
              <w:t>1.60</w:t>
            </w:r>
          </w:p>
        </w:tc>
      </w:tr>
      <w:tr w:rsidR="00923160">
        <w:tc>
          <w:tcPr>
            <w:tcW w:w="869" w:type="dxa"/>
            <w:vAlign w:val="center"/>
          </w:tcPr>
          <w:p w:rsidR="00923160" w:rsidRDefault="003351FA">
            <w:pPr>
              <w:jc w:val="center"/>
            </w:pPr>
            <w:r>
              <w:rPr>
                <w:color w:val="000000"/>
                <w:sz w:val="24"/>
              </w:rPr>
              <w:t>4</w:t>
            </w:r>
          </w:p>
        </w:tc>
        <w:tc>
          <w:tcPr>
            <w:tcW w:w="1650" w:type="dxa"/>
            <w:vAlign w:val="center"/>
          </w:tcPr>
          <w:p w:rsidR="00923160" w:rsidRDefault="003351FA">
            <w:pPr>
              <w:jc w:val="center"/>
            </w:pPr>
            <w:r>
              <w:rPr>
                <w:color w:val="000000"/>
                <w:sz w:val="24"/>
              </w:rPr>
              <w:t>000998</w:t>
            </w:r>
          </w:p>
        </w:tc>
        <w:tc>
          <w:tcPr>
            <w:tcW w:w="1980" w:type="dxa"/>
            <w:vAlign w:val="center"/>
          </w:tcPr>
          <w:p w:rsidR="00923160" w:rsidRDefault="003351FA">
            <w:pPr>
              <w:jc w:val="center"/>
            </w:pPr>
            <w:r>
              <w:rPr>
                <w:color w:val="000000"/>
                <w:sz w:val="24"/>
              </w:rPr>
              <w:t>隆平高科</w:t>
            </w:r>
          </w:p>
        </w:tc>
        <w:tc>
          <w:tcPr>
            <w:tcW w:w="2879" w:type="dxa"/>
            <w:vAlign w:val="center"/>
          </w:tcPr>
          <w:p w:rsidR="00923160" w:rsidRDefault="003351FA">
            <w:pPr>
              <w:jc w:val="right"/>
            </w:pPr>
            <w:r>
              <w:rPr>
                <w:color w:val="000000"/>
                <w:sz w:val="24"/>
              </w:rPr>
              <w:t>1,098,627.00</w:t>
            </w:r>
          </w:p>
        </w:tc>
        <w:tc>
          <w:tcPr>
            <w:tcW w:w="1620" w:type="dxa"/>
            <w:vAlign w:val="center"/>
          </w:tcPr>
          <w:p w:rsidR="00923160" w:rsidRDefault="003351FA">
            <w:pPr>
              <w:jc w:val="right"/>
            </w:pPr>
            <w:r>
              <w:rPr>
                <w:color w:val="000000"/>
                <w:sz w:val="24"/>
              </w:rPr>
              <w:t>1.59</w:t>
            </w:r>
          </w:p>
        </w:tc>
      </w:tr>
      <w:tr w:rsidR="00923160">
        <w:tc>
          <w:tcPr>
            <w:tcW w:w="869" w:type="dxa"/>
            <w:vAlign w:val="center"/>
          </w:tcPr>
          <w:p w:rsidR="00923160" w:rsidRDefault="003351FA">
            <w:pPr>
              <w:jc w:val="center"/>
            </w:pPr>
            <w:r>
              <w:rPr>
                <w:color w:val="000000"/>
                <w:sz w:val="24"/>
              </w:rPr>
              <w:t>5</w:t>
            </w:r>
          </w:p>
        </w:tc>
        <w:tc>
          <w:tcPr>
            <w:tcW w:w="1650" w:type="dxa"/>
            <w:vAlign w:val="center"/>
          </w:tcPr>
          <w:p w:rsidR="00923160" w:rsidRDefault="003351FA">
            <w:pPr>
              <w:jc w:val="center"/>
            </w:pPr>
            <w:r>
              <w:rPr>
                <w:color w:val="000000"/>
                <w:sz w:val="24"/>
              </w:rPr>
              <w:t>601003</w:t>
            </w:r>
          </w:p>
        </w:tc>
        <w:tc>
          <w:tcPr>
            <w:tcW w:w="1980" w:type="dxa"/>
            <w:vAlign w:val="center"/>
          </w:tcPr>
          <w:p w:rsidR="00923160" w:rsidRDefault="003351FA">
            <w:pPr>
              <w:jc w:val="center"/>
            </w:pPr>
            <w:r>
              <w:rPr>
                <w:color w:val="000000"/>
                <w:sz w:val="24"/>
              </w:rPr>
              <w:t>柳钢股份</w:t>
            </w:r>
          </w:p>
        </w:tc>
        <w:tc>
          <w:tcPr>
            <w:tcW w:w="2879" w:type="dxa"/>
            <w:vAlign w:val="center"/>
          </w:tcPr>
          <w:p w:rsidR="00923160" w:rsidRDefault="003351FA">
            <w:pPr>
              <w:jc w:val="right"/>
            </w:pPr>
            <w:r>
              <w:rPr>
                <w:color w:val="000000"/>
                <w:sz w:val="24"/>
              </w:rPr>
              <w:t>1,096,085.00</w:t>
            </w:r>
          </w:p>
        </w:tc>
        <w:tc>
          <w:tcPr>
            <w:tcW w:w="1620" w:type="dxa"/>
            <w:vAlign w:val="center"/>
          </w:tcPr>
          <w:p w:rsidR="00923160" w:rsidRDefault="003351FA">
            <w:pPr>
              <w:jc w:val="right"/>
            </w:pPr>
            <w:r>
              <w:rPr>
                <w:color w:val="000000"/>
                <w:sz w:val="24"/>
              </w:rPr>
              <w:t>1.59</w:t>
            </w:r>
          </w:p>
        </w:tc>
      </w:tr>
      <w:tr w:rsidR="00923160">
        <w:tc>
          <w:tcPr>
            <w:tcW w:w="869" w:type="dxa"/>
            <w:vAlign w:val="center"/>
          </w:tcPr>
          <w:p w:rsidR="00923160" w:rsidRDefault="003351FA">
            <w:pPr>
              <w:jc w:val="center"/>
            </w:pPr>
            <w:r>
              <w:rPr>
                <w:color w:val="000000"/>
                <w:sz w:val="24"/>
              </w:rPr>
              <w:t>6</w:t>
            </w:r>
          </w:p>
        </w:tc>
        <w:tc>
          <w:tcPr>
            <w:tcW w:w="1650" w:type="dxa"/>
            <w:vAlign w:val="center"/>
          </w:tcPr>
          <w:p w:rsidR="00923160" w:rsidRDefault="003351FA">
            <w:pPr>
              <w:jc w:val="center"/>
            </w:pPr>
            <w:r>
              <w:rPr>
                <w:color w:val="000000"/>
                <w:sz w:val="24"/>
              </w:rPr>
              <w:t>600015</w:t>
            </w:r>
          </w:p>
        </w:tc>
        <w:tc>
          <w:tcPr>
            <w:tcW w:w="1980" w:type="dxa"/>
            <w:vAlign w:val="center"/>
          </w:tcPr>
          <w:p w:rsidR="00923160" w:rsidRDefault="003351FA">
            <w:pPr>
              <w:jc w:val="center"/>
            </w:pPr>
            <w:r>
              <w:rPr>
                <w:color w:val="000000"/>
                <w:sz w:val="24"/>
              </w:rPr>
              <w:t>华夏银行</w:t>
            </w:r>
          </w:p>
        </w:tc>
        <w:tc>
          <w:tcPr>
            <w:tcW w:w="2879" w:type="dxa"/>
            <w:vAlign w:val="center"/>
          </w:tcPr>
          <w:p w:rsidR="00923160" w:rsidRDefault="003351FA">
            <w:pPr>
              <w:jc w:val="right"/>
            </w:pPr>
            <w:r>
              <w:rPr>
                <w:color w:val="000000"/>
                <w:sz w:val="24"/>
              </w:rPr>
              <w:t>555,812.00</w:t>
            </w:r>
          </w:p>
        </w:tc>
        <w:tc>
          <w:tcPr>
            <w:tcW w:w="1620" w:type="dxa"/>
            <w:vAlign w:val="center"/>
          </w:tcPr>
          <w:p w:rsidR="00923160" w:rsidRDefault="003351FA">
            <w:pPr>
              <w:jc w:val="right"/>
            </w:pPr>
            <w:r>
              <w:rPr>
                <w:color w:val="000000"/>
                <w:sz w:val="24"/>
              </w:rPr>
              <w:t>0.81</w:t>
            </w:r>
          </w:p>
        </w:tc>
      </w:tr>
      <w:tr w:rsidR="00923160">
        <w:tc>
          <w:tcPr>
            <w:tcW w:w="869" w:type="dxa"/>
            <w:vAlign w:val="center"/>
          </w:tcPr>
          <w:p w:rsidR="00923160" w:rsidRDefault="003351FA">
            <w:pPr>
              <w:jc w:val="center"/>
            </w:pPr>
            <w:r>
              <w:rPr>
                <w:color w:val="000000"/>
                <w:sz w:val="24"/>
              </w:rPr>
              <w:t>7</w:t>
            </w:r>
          </w:p>
        </w:tc>
        <w:tc>
          <w:tcPr>
            <w:tcW w:w="1650" w:type="dxa"/>
            <w:vAlign w:val="center"/>
          </w:tcPr>
          <w:p w:rsidR="00923160" w:rsidRDefault="003351FA">
            <w:pPr>
              <w:jc w:val="center"/>
            </w:pPr>
            <w:r>
              <w:rPr>
                <w:color w:val="000000"/>
                <w:sz w:val="24"/>
              </w:rPr>
              <w:t>002717</w:t>
            </w:r>
          </w:p>
        </w:tc>
        <w:tc>
          <w:tcPr>
            <w:tcW w:w="1980" w:type="dxa"/>
            <w:vAlign w:val="center"/>
          </w:tcPr>
          <w:p w:rsidR="00923160" w:rsidRDefault="003351FA">
            <w:pPr>
              <w:jc w:val="center"/>
            </w:pPr>
            <w:r>
              <w:rPr>
                <w:color w:val="000000"/>
                <w:sz w:val="24"/>
              </w:rPr>
              <w:t>岭南园林</w:t>
            </w:r>
          </w:p>
        </w:tc>
        <w:tc>
          <w:tcPr>
            <w:tcW w:w="2879" w:type="dxa"/>
            <w:vAlign w:val="center"/>
          </w:tcPr>
          <w:p w:rsidR="00923160" w:rsidRDefault="003351FA">
            <w:pPr>
              <w:jc w:val="right"/>
            </w:pPr>
            <w:r>
              <w:rPr>
                <w:color w:val="000000"/>
                <w:sz w:val="24"/>
              </w:rPr>
              <w:t>553,209.00</w:t>
            </w:r>
          </w:p>
        </w:tc>
        <w:tc>
          <w:tcPr>
            <w:tcW w:w="1620" w:type="dxa"/>
            <w:vAlign w:val="center"/>
          </w:tcPr>
          <w:p w:rsidR="00923160" w:rsidRDefault="003351FA">
            <w:pPr>
              <w:jc w:val="right"/>
            </w:pPr>
            <w:r>
              <w:rPr>
                <w:color w:val="000000"/>
                <w:sz w:val="24"/>
              </w:rPr>
              <w:t>0.80</w:t>
            </w:r>
          </w:p>
        </w:tc>
      </w:tr>
      <w:tr w:rsidR="00923160">
        <w:tc>
          <w:tcPr>
            <w:tcW w:w="869" w:type="dxa"/>
            <w:vAlign w:val="center"/>
          </w:tcPr>
          <w:p w:rsidR="00923160" w:rsidRDefault="003351FA">
            <w:pPr>
              <w:jc w:val="center"/>
            </w:pPr>
            <w:r>
              <w:rPr>
                <w:color w:val="000000"/>
                <w:sz w:val="24"/>
              </w:rPr>
              <w:t>8</w:t>
            </w:r>
          </w:p>
        </w:tc>
        <w:tc>
          <w:tcPr>
            <w:tcW w:w="1650" w:type="dxa"/>
            <w:vAlign w:val="center"/>
          </w:tcPr>
          <w:p w:rsidR="00923160" w:rsidRDefault="003351FA">
            <w:pPr>
              <w:jc w:val="center"/>
            </w:pPr>
            <w:r>
              <w:rPr>
                <w:color w:val="000000"/>
                <w:sz w:val="24"/>
              </w:rPr>
              <w:t>603986</w:t>
            </w:r>
          </w:p>
        </w:tc>
        <w:tc>
          <w:tcPr>
            <w:tcW w:w="1980" w:type="dxa"/>
            <w:vAlign w:val="center"/>
          </w:tcPr>
          <w:p w:rsidR="00923160" w:rsidRDefault="003351FA">
            <w:pPr>
              <w:jc w:val="center"/>
            </w:pPr>
            <w:r>
              <w:rPr>
                <w:color w:val="000000"/>
                <w:sz w:val="24"/>
              </w:rPr>
              <w:t>兆易创新</w:t>
            </w:r>
          </w:p>
        </w:tc>
        <w:tc>
          <w:tcPr>
            <w:tcW w:w="2879" w:type="dxa"/>
            <w:vAlign w:val="center"/>
          </w:tcPr>
          <w:p w:rsidR="00923160" w:rsidRDefault="003351FA">
            <w:pPr>
              <w:jc w:val="right"/>
            </w:pPr>
            <w:r>
              <w:rPr>
                <w:color w:val="000000"/>
                <w:sz w:val="24"/>
              </w:rPr>
              <w:t>545,980.00</w:t>
            </w:r>
          </w:p>
        </w:tc>
        <w:tc>
          <w:tcPr>
            <w:tcW w:w="1620" w:type="dxa"/>
            <w:vAlign w:val="center"/>
          </w:tcPr>
          <w:p w:rsidR="00923160" w:rsidRDefault="003351FA">
            <w:pPr>
              <w:jc w:val="right"/>
            </w:pPr>
            <w:r>
              <w:rPr>
                <w:color w:val="000000"/>
                <w:sz w:val="24"/>
              </w:rPr>
              <w:t>0.79</w:t>
            </w:r>
          </w:p>
        </w:tc>
      </w:tr>
      <w:tr w:rsidR="00923160">
        <w:tc>
          <w:tcPr>
            <w:tcW w:w="869" w:type="dxa"/>
            <w:vAlign w:val="center"/>
          </w:tcPr>
          <w:p w:rsidR="00923160" w:rsidRDefault="003351FA">
            <w:pPr>
              <w:jc w:val="center"/>
            </w:pPr>
            <w:r>
              <w:rPr>
                <w:color w:val="000000"/>
                <w:sz w:val="24"/>
              </w:rPr>
              <w:t>9</w:t>
            </w:r>
          </w:p>
        </w:tc>
        <w:tc>
          <w:tcPr>
            <w:tcW w:w="1650" w:type="dxa"/>
            <w:vAlign w:val="center"/>
          </w:tcPr>
          <w:p w:rsidR="00923160" w:rsidRDefault="003351FA">
            <w:pPr>
              <w:jc w:val="center"/>
            </w:pPr>
            <w:r>
              <w:rPr>
                <w:color w:val="000000"/>
                <w:sz w:val="24"/>
              </w:rPr>
              <w:t>601601</w:t>
            </w:r>
          </w:p>
        </w:tc>
        <w:tc>
          <w:tcPr>
            <w:tcW w:w="1980" w:type="dxa"/>
            <w:vAlign w:val="center"/>
          </w:tcPr>
          <w:p w:rsidR="00923160" w:rsidRDefault="003351FA">
            <w:pPr>
              <w:jc w:val="center"/>
            </w:pPr>
            <w:r>
              <w:rPr>
                <w:color w:val="000000"/>
                <w:sz w:val="24"/>
              </w:rPr>
              <w:t>中国太保</w:t>
            </w:r>
          </w:p>
        </w:tc>
        <w:tc>
          <w:tcPr>
            <w:tcW w:w="2879" w:type="dxa"/>
            <w:vAlign w:val="center"/>
          </w:tcPr>
          <w:p w:rsidR="00923160" w:rsidRDefault="003351FA">
            <w:pPr>
              <w:jc w:val="right"/>
            </w:pPr>
            <w:r>
              <w:rPr>
                <w:color w:val="000000"/>
                <w:sz w:val="24"/>
              </w:rPr>
              <w:t>545,716.00</w:t>
            </w:r>
          </w:p>
        </w:tc>
        <w:tc>
          <w:tcPr>
            <w:tcW w:w="1620" w:type="dxa"/>
            <w:vAlign w:val="center"/>
          </w:tcPr>
          <w:p w:rsidR="00923160" w:rsidRDefault="003351FA">
            <w:pPr>
              <w:jc w:val="right"/>
            </w:pPr>
            <w:r>
              <w:rPr>
                <w:color w:val="000000"/>
                <w:sz w:val="24"/>
              </w:rPr>
              <w:t>0.79</w:t>
            </w:r>
          </w:p>
        </w:tc>
      </w:tr>
      <w:tr w:rsidR="00923160">
        <w:tc>
          <w:tcPr>
            <w:tcW w:w="869" w:type="dxa"/>
            <w:vAlign w:val="center"/>
          </w:tcPr>
          <w:p w:rsidR="00923160" w:rsidRDefault="003351FA">
            <w:pPr>
              <w:jc w:val="center"/>
            </w:pPr>
            <w:r>
              <w:rPr>
                <w:color w:val="000000"/>
                <w:sz w:val="24"/>
              </w:rPr>
              <w:t>10</w:t>
            </w:r>
          </w:p>
        </w:tc>
        <w:tc>
          <w:tcPr>
            <w:tcW w:w="1650" w:type="dxa"/>
            <w:vAlign w:val="center"/>
          </w:tcPr>
          <w:p w:rsidR="00923160" w:rsidRDefault="003351FA">
            <w:pPr>
              <w:jc w:val="center"/>
            </w:pPr>
            <w:r>
              <w:rPr>
                <w:color w:val="000000"/>
                <w:sz w:val="24"/>
              </w:rPr>
              <w:t>600782</w:t>
            </w:r>
          </w:p>
        </w:tc>
        <w:tc>
          <w:tcPr>
            <w:tcW w:w="1980" w:type="dxa"/>
            <w:vAlign w:val="center"/>
          </w:tcPr>
          <w:p w:rsidR="00923160" w:rsidRDefault="003351FA">
            <w:pPr>
              <w:jc w:val="center"/>
            </w:pPr>
            <w:r>
              <w:rPr>
                <w:color w:val="000000"/>
                <w:sz w:val="24"/>
              </w:rPr>
              <w:t>新钢股份</w:t>
            </w:r>
          </w:p>
        </w:tc>
        <w:tc>
          <w:tcPr>
            <w:tcW w:w="2879" w:type="dxa"/>
            <w:vAlign w:val="center"/>
          </w:tcPr>
          <w:p w:rsidR="00923160" w:rsidRDefault="003351FA">
            <w:pPr>
              <w:jc w:val="right"/>
            </w:pPr>
            <w:r>
              <w:rPr>
                <w:color w:val="000000"/>
                <w:sz w:val="24"/>
              </w:rPr>
              <w:t>544,533.00</w:t>
            </w:r>
          </w:p>
        </w:tc>
        <w:tc>
          <w:tcPr>
            <w:tcW w:w="1620" w:type="dxa"/>
            <w:vAlign w:val="center"/>
          </w:tcPr>
          <w:p w:rsidR="00923160" w:rsidRDefault="003351FA">
            <w:pPr>
              <w:jc w:val="right"/>
            </w:pPr>
            <w:r>
              <w:rPr>
                <w:color w:val="000000"/>
                <w:sz w:val="24"/>
              </w:rPr>
              <w:t>0.79</w:t>
            </w:r>
          </w:p>
        </w:tc>
      </w:tr>
      <w:tr w:rsidR="00923160">
        <w:tc>
          <w:tcPr>
            <w:tcW w:w="869" w:type="dxa"/>
            <w:vAlign w:val="center"/>
          </w:tcPr>
          <w:p w:rsidR="00923160" w:rsidRDefault="003351FA">
            <w:pPr>
              <w:jc w:val="center"/>
            </w:pPr>
            <w:r>
              <w:rPr>
                <w:color w:val="000000"/>
                <w:sz w:val="24"/>
              </w:rPr>
              <w:t>11</w:t>
            </w:r>
          </w:p>
        </w:tc>
        <w:tc>
          <w:tcPr>
            <w:tcW w:w="1650" w:type="dxa"/>
            <w:vAlign w:val="center"/>
          </w:tcPr>
          <w:p w:rsidR="00923160" w:rsidRDefault="003351FA">
            <w:pPr>
              <w:jc w:val="center"/>
            </w:pPr>
            <w:r>
              <w:rPr>
                <w:color w:val="000000"/>
                <w:sz w:val="24"/>
              </w:rPr>
              <w:t>601166</w:t>
            </w:r>
          </w:p>
        </w:tc>
        <w:tc>
          <w:tcPr>
            <w:tcW w:w="1980" w:type="dxa"/>
            <w:vAlign w:val="center"/>
          </w:tcPr>
          <w:p w:rsidR="00923160" w:rsidRDefault="003351FA">
            <w:pPr>
              <w:jc w:val="center"/>
            </w:pPr>
            <w:r>
              <w:rPr>
                <w:color w:val="000000"/>
                <w:sz w:val="24"/>
              </w:rPr>
              <w:t>兴业银行</w:t>
            </w:r>
          </w:p>
        </w:tc>
        <w:tc>
          <w:tcPr>
            <w:tcW w:w="2879" w:type="dxa"/>
            <w:vAlign w:val="center"/>
          </w:tcPr>
          <w:p w:rsidR="00923160" w:rsidRDefault="003351FA">
            <w:pPr>
              <w:jc w:val="right"/>
            </w:pPr>
            <w:r>
              <w:rPr>
                <w:color w:val="000000"/>
                <w:sz w:val="24"/>
              </w:rPr>
              <w:t>529,828.00</w:t>
            </w:r>
          </w:p>
        </w:tc>
        <w:tc>
          <w:tcPr>
            <w:tcW w:w="1620" w:type="dxa"/>
            <w:vAlign w:val="center"/>
          </w:tcPr>
          <w:p w:rsidR="00923160" w:rsidRDefault="003351FA">
            <w:pPr>
              <w:jc w:val="right"/>
            </w:pPr>
            <w:r>
              <w:rPr>
                <w:color w:val="000000"/>
                <w:sz w:val="24"/>
              </w:rPr>
              <w:t>0.77</w:t>
            </w:r>
          </w:p>
        </w:tc>
      </w:tr>
      <w:tr w:rsidR="00923160">
        <w:tc>
          <w:tcPr>
            <w:tcW w:w="869" w:type="dxa"/>
            <w:vAlign w:val="center"/>
          </w:tcPr>
          <w:p w:rsidR="00923160" w:rsidRDefault="003351FA">
            <w:pPr>
              <w:jc w:val="center"/>
            </w:pPr>
            <w:r>
              <w:rPr>
                <w:color w:val="000000"/>
                <w:sz w:val="24"/>
              </w:rPr>
              <w:t>12</w:t>
            </w:r>
          </w:p>
        </w:tc>
        <w:tc>
          <w:tcPr>
            <w:tcW w:w="1650" w:type="dxa"/>
            <w:vAlign w:val="center"/>
          </w:tcPr>
          <w:p w:rsidR="00923160" w:rsidRDefault="003351FA">
            <w:pPr>
              <w:jc w:val="center"/>
            </w:pPr>
            <w:r>
              <w:rPr>
                <w:color w:val="000000"/>
                <w:sz w:val="24"/>
              </w:rPr>
              <w:t>601225</w:t>
            </w:r>
          </w:p>
        </w:tc>
        <w:tc>
          <w:tcPr>
            <w:tcW w:w="1980" w:type="dxa"/>
            <w:vAlign w:val="center"/>
          </w:tcPr>
          <w:p w:rsidR="00923160" w:rsidRDefault="003351FA">
            <w:pPr>
              <w:jc w:val="center"/>
            </w:pPr>
            <w:r>
              <w:rPr>
                <w:color w:val="000000"/>
                <w:sz w:val="24"/>
              </w:rPr>
              <w:t>陕西煤业</w:t>
            </w:r>
          </w:p>
        </w:tc>
        <w:tc>
          <w:tcPr>
            <w:tcW w:w="2879" w:type="dxa"/>
            <w:vAlign w:val="center"/>
          </w:tcPr>
          <w:p w:rsidR="00923160" w:rsidRDefault="003351FA">
            <w:pPr>
              <w:jc w:val="right"/>
            </w:pPr>
            <w:r>
              <w:rPr>
                <w:color w:val="000000"/>
                <w:sz w:val="24"/>
              </w:rPr>
              <w:t>513,486.00</w:t>
            </w:r>
          </w:p>
        </w:tc>
        <w:tc>
          <w:tcPr>
            <w:tcW w:w="1620" w:type="dxa"/>
            <w:vAlign w:val="center"/>
          </w:tcPr>
          <w:p w:rsidR="00923160" w:rsidRDefault="003351FA">
            <w:pPr>
              <w:jc w:val="right"/>
            </w:pPr>
            <w:r>
              <w:rPr>
                <w:color w:val="000000"/>
                <w:sz w:val="24"/>
              </w:rPr>
              <w:t>0.75</w:t>
            </w:r>
          </w:p>
        </w:tc>
      </w:tr>
      <w:tr w:rsidR="00923160">
        <w:tc>
          <w:tcPr>
            <w:tcW w:w="869" w:type="dxa"/>
            <w:vAlign w:val="center"/>
          </w:tcPr>
          <w:p w:rsidR="00923160" w:rsidRDefault="003351FA">
            <w:pPr>
              <w:jc w:val="center"/>
            </w:pPr>
            <w:r>
              <w:rPr>
                <w:color w:val="000000"/>
                <w:sz w:val="24"/>
              </w:rPr>
              <w:t>13</w:t>
            </w:r>
          </w:p>
        </w:tc>
        <w:tc>
          <w:tcPr>
            <w:tcW w:w="1650" w:type="dxa"/>
            <w:vAlign w:val="center"/>
          </w:tcPr>
          <w:p w:rsidR="00923160" w:rsidRDefault="003351FA">
            <w:pPr>
              <w:jc w:val="center"/>
            </w:pPr>
            <w:r>
              <w:rPr>
                <w:color w:val="000000"/>
                <w:sz w:val="24"/>
              </w:rPr>
              <w:t>600887</w:t>
            </w:r>
          </w:p>
        </w:tc>
        <w:tc>
          <w:tcPr>
            <w:tcW w:w="1980" w:type="dxa"/>
            <w:vAlign w:val="center"/>
          </w:tcPr>
          <w:p w:rsidR="00923160" w:rsidRDefault="003351FA">
            <w:pPr>
              <w:jc w:val="center"/>
            </w:pPr>
            <w:r>
              <w:rPr>
                <w:color w:val="000000"/>
                <w:sz w:val="24"/>
              </w:rPr>
              <w:t>伊利股份</w:t>
            </w:r>
          </w:p>
        </w:tc>
        <w:tc>
          <w:tcPr>
            <w:tcW w:w="2879" w:type="dxa"/>
            <w:vAlign w:val="center"/>
          </w:tcPr>
          <w:p w:rsidR="00923160" w:rsidRDefault="003351FA">
            <w:pPr>
              <w:jc w:val="right"/>
            </w:pPr>
            <w:r>
              <w:rPr>
                <w:color w:val="000000"/>
                <w:sz w:val="24"/>
              </w:rPr>
              <w:t>503,114.00</w:t>
            </w:r>
          </w:p>
        </w:tc>
        <w:tc>
          <w:tcPr>
            <w:tcW w:w="1620" w:type="dxa"/>
            <w:vAlign w:val="center"/>
          </w:tcPr>
          <w:p w:rsidR="00923160" w:rsidRDefault="003351FA">
            <w:pPr>
              <w:jc w:val="right"/>
            </w:pPr>
            <w:r>
              <w:rPr>
                <w:color w:val="000000"/>
                <w:sz w:val="24"/>
              </w:rPr>
              <w:t>0.73</w:t>
            </w:r>
          </w:p>
        </w:tc>
      </w:tr>
      <w:tr w:rsidR="00923160">
        <w:tc>
          <w:tcPr>
            <w:tcW w:w="869" w:type="dxa"/>
            <w:vAlign w:val="center"/>
          </w:tcPr>
          <w:p w:rsidR="00923160" w:rsidRDefault="003351FA">
            <w:pPr>
              <w:jc w:val="center"/>
            </w:pPr>
            <w:r>
              <w:rPr>
                <w:color w:val="000000"/>
                <w:sz w:val="24"/>
              </w:rPr>
              <w:t>14</w:t>
            </w:r>
          </w:p>
        </w:tc>
        <w:tc>
          <w:tcPr>
            <w:tcW w:w="1650" w:type="dxa"/>
            <w:vAlign w:val="center"/>
          </w:tcPr>
          <w:p w:rsidR="00923160" w:rsidRDefault="003351FA">
            <w:pPr>
              <w:jc w:val="center"/>
            </w:pPr>
            <w:r>
              <w:rPr>
                <w:color w:val="000000"/>
                <w:sz w:val="24"/>
              </w:rPr>
              <w:t>601668</w:t>
            </w:r>
          </w:p>
        </w:tc>
        <w:tc>
          <w:tcPr>
            <w:tcW w:w="1980" w:type="dxa"/>
            <w:vAlign w:val="center"/>
          </w:tcPr>
          <w:p w:rsidR="00923160" w:rsidRDefault="003351FA">
            <w:pPr>
              <w:jc w:val="center"/>
            </w:pPr>
            <w:r>
              <w:rPr>
                <w:color w:val="000000"/>
                <w:sz w:val="24"/>
              </w:rPr>
              <w:t>中国建筑</w:t>
            </w:r>
          </w:p>
        </w:tc>
        <w:tc>
          <w:tcPr>
            <w:tcW w:w="2879" w:type="dxa"/>
            <w:vAlign w:val="center"/>
          </w:tcPr>
          <w:p w:rsidR="00923160" w:rsidRDefault="003351FA">
            <w:pPr>
              <w:jc w:val="right"/>
            </w:pPr>
            <w:r>
              <w:rPr>
                <w:color w:val="000000"/>
                <w:sz w:val="24"/>
              </w:rPr>
              <w:t>487,872.00</w:t>
            </w:r>
          </w:p>
        </w:tc>
        <w:tc>
          <w:tcPr>
            <w:tcW w:w="1620" w:type="dxa"/>
            <w:vAlign w:val="center"/>
          </w:tcPr>
          <w:p w:rsidR="00923160" w:rsidRDefault="003351FA">
            <w:pPr>
              <w:jc w:val="right"/>
            </w:pPr>
            <w:r>
              <w:rPr>
                <w:color w:val="000000"/>
                <w:sz w:val="24"/>
              </w:rPr>
              <w:t>0.71</w:t>
            </w:r>
          </w:p>
        </w:tc>
      </w:tr>
      <w:tr w:rsidR="00923160">
        <w:tc>
          <w:tcPr>
            <w:tcW w:w="869" w:type="dxa"/>
            <w:vAlign w:val="center"/>
          </w:tcPr>
          <w:p w:rsidR="00923160" w:rsidRDefault="003351FA">
            <w:pPr>
              <w:jc w:val="center"/>
            </w:pPr>
            <w:r>
              <w:rPr>
                <w:color w:val="000000"/>
                <w:sz w:val="24"/>
              </w:rPr>
              <w:t>15</w:t>
            </w:r>
          </w:p>
        </w:tc>
        <w:tc>
          <w:tcPr>
            <w:tcW w:w="1650" w:type="dxa"/>
            <w:vAlign w:val="center"/>
          </w:tcPr>
          <w:p w:rsidR="00923160" w:rsidRDefault="003351FA">
            <w:pPr>
              <w:jc w:val="center"/>
            </w:pPr>
            <w:r>
              <w:rPr>
                <w:color w:val="000000"/>
                <w:sz w:val="24"/>
              </w:rPr>
              <w:t>600066</w:t>
            </w:r>
          </w:p>
        </w:tc>
        <w:tc>
          <w:tcPr>
            <w:tcW w:w="1980" w:type="dxa"/>
            <w:vAlign w:val="center"/>
          </w:tcPr>
          <w:p w:rsidR="00923160" w:rsidRDefault="003351FA">
            <w:pPr>
              <w:jc w:val="center"/>
            </w:pPr>
            <w:r>
              <w:rPr>
                <w:color w:val="000000"/>
                <w:sz w:val="24"/>
              </w:rPr>
              <w:t>宇通客车</w:t>
            </w:r>
          </w:p>
        </w:tc>
        <w:tc>
          <w:tcPr>
            <w:tcW w:w="2879" w:type="dxa"/>
            <w:vAlign w:val="center"/>
          </w:tcPr>
          <w:p w:rsidR="00923160" w:rsidRDefault="003351FA">
            <w:pPr>
              <w:jc w:val="right"/>
            </w:pPr>
            <w:r>
              <w:rPr>
                <w:color w:val="000000"/>
                <w:sz w:val="24"/>
              </w:rPr>
              <w:t>473,493.10</w:t>
            </w:r>
          </w:p>
        </w:tc>
        <w:tc>
          <w:tcPr>
            <w:tcW w:w="1620" w:type="dxa"/>
            <w:vAlign w:val="center"/>
          </w:tcPr>
          <w:p w:rsidR="00923160" w:rsidRDefault="003351FA">
            <w:pPr>
              <w:jc w:val="right"/>
            </w:pPr>
            <w:r>
              <w:rPr>
                <w:color w:val="000000"/>
                <w:sz w:val="24"/>
              </w:rPr>
              <w:t>0.69</w:t>
            </w:r>
          </w:p>
        </w:tc>
      </w:tr>
      <w:tr w:rsidR="00923160">
        <w:tc>
          <w:tcPr>
            <w:tcW w:w="869" w:type="dxa"/>
            <w:vAlign w:val="center"/>
          </w:tcPr>
          <w:p w:rsidR="00923160" w:rsidRDefault="003351FA">
            <w:pPr>
              <w:jc w:val="center"/>
            </w:pPr>
            <w:r>
              <w:rPr>
                <w:color w:val="000000"/>
                <w:sz w:val="24"/>
              </w:rPr>
              <w:t>16</w:t>
            </w:r>
          </w:p>
        </w:tc>
        <w:tc>
          <w:tcPr>
            <w:tcW w:w="1650" w:type="dxa"/>
            <w:vAlign w:val="center"/>
          </w:tcPr>
          <w:p w:rsidR="00923160" w:rsidRDefault="003351FA">
            <w:pPr>
              <w:jc w:val="center"/>
            </w:pPr>
            <w:r>
              <w:rPr>
                <w:color w:val="000000"/>
                <w:sz w:val="24"/>
              </w:rPr>
              <w:t>002384</w:t>
            </w:r>
          </w:p>
        </w:tc>
        <w:tc>
          <w:tcPr>
            <w:tcW w:w="1980" w:type="dxa"/>
            <w:vAlign w:val="center"/>
          </w:tcPr>
          <w:p w:rsidR="00923160" w:rsidRDefault="003351FA">
            <w:pPr>
              <w:jc w:val="center"/>
            </w:pPr>
            <w:r>
              <w:rPr>
                <w:color w:val="000000"/>
                <w:sz w:val="24"/>
              </w:rPr>
              <w:t>东山精密</w:t>
            </w:r>
          </w:p>
        </w:tc>
        <w:tc>
          <w:tcPr>
            <w:tcW w:w="2879" w:type="dxa"/>
            <w:vAlign w:val="center"/>
          </w:tcPr>
          <w:p w:rsidR="00923160" w:rsidRDefault="003351FA">
            <w:pPr>
              <w:jc w:val="right"/>
            </w:pPr>
            <w:r>
              <w:rPr>
                <w:color w:val="000000"/>
                <w:sz w:val="24"/>
              </w:rPr>
              <w:t>465,699.00</w:t>
            </w:r>
          </w:p>
        </w:tc>
        <w:tc>
          <w:tcPr>
            <w:tcW w:w="1620" w:type="dxa"/>
            <w:vAlign w:val="center"/>
          </w:tcPr>
          <w:p w:rsidR="00923160" w:rsidRDefault="003351FA">
            <w:pPr>
              <w:jc w:val="right"/>
            </w:pPr>
            <w:r>
              <w:rPr>
                <w:color w:val="000000"/>
                <w:sz w:val="24"/>
              </w:rPr>
              <w:t>0.68</w:t>
            </w:r>
          </w:p>
        </w:tc>
      </w:tr>
      <w:tr w:rsidR="00923160">
        <w:tc>
          <w:tcPr>
            <w:tcW w:w="869" w:type="dxa"/>
            <w:vAlign w:val="center"/>
          </w:tcPr>
          <w:p w:rsidR="00923160" w:rsidRDefault="003351FA">
            <w:pPr>
              <w:jc w:val="center"/>
            </w:pPr>
            <w:r>
              <w:rPr>
                <w:color w:val="000000"/>
                <w:sz w:val="24"/>
              </w:rPr>
              <w:t>17</w:t>
            </w:r>
          </w:p>
        </w:tc>
        <w:tc>
          <w:tcPr>
            <w:tcW w:w="1650" w:type="dxa"/>
            <w:vAlign w:val="center"/>
          </w:tcPr>
          <w:p w:rsidR="00923160" w:rsidRDefault="003351FA">
            <w:pPr>
              <w:jc w:val="center"/>
            </w:pPr>
            <w:r>
              <w:rPr>
                <w:color w:val="000000"/>
                <w:sz w:val="24"/>
              </w:rPr>
              <w:t>603305</w:t>
            </w:r>
          </w:p>
        </w:tc>
        <w:tc>
          <w:tcPr>
            <w:tcW w:w="1980" w:type="dxa"/>
            <w:vAlign w:val="center"/>
          </w:tcPr>
          <w:p w:rsidR="00923160" w:rsidRDefault="003351FA">
            <w:pPr>
              <w:jc w:val="center"/>
            </w:pPr>
            <w:r>
              <w:rPr>
                <w:color w:val="000000"/>
                <w:sz w:val="24"/>
              </w:rPr>
              <w:t>旭升股份</w:t>
            </w:r>
          </w:p>
        </w:tc>
        <w:tc>
          <w:tcPr>
            <w:tcW w:w="2879" w:type="dxa"/>
            <w:vAlign w:val="center"/>
          </w:tcPr>
          <w:p w:rsidR="00923160" w:rsidRDefault="003351FA">
            <w:pPr>
              <w:jc w:val="right"/>
            </w:pPr>
            <w:r>
              <w:rPr>
                <w:color w:val="000000"/>
                <w:sz w:val="24"/>
              </w:rPr>
              <w:t>462,725.00</w:t>
            </w:r>
          </w:p>
        </w:tc>
        <w:tc>
          <w:tcPr>
            <w:tcW w:w="1620" w:type="dxa"/>
            <w:vAlign w:val="center"/>
          </w:tcPr>
          <w:p w:rsidR="00923160" w:rsidRDefault="003351FA">
            <w:pPr>
              <w:jc w:val="right"/>
            </w:pPr>
            <w:r>
              <w:rPr>
                <w:color w:val="000000"/>
                <w:sz w:val="24"/>
              </w:rPr>
              <w:t>0.67</w:t>
            </w:r>
          </w:p>
        </w:tc>
      </w:tr>
      <w:tr w:rsidR="00923160">
        <w:tc>
          <w:tcPr>
            <w:tcW w:w="869" w:type="dxa"/>
            <w:vAlign w:val="center"/>
          </w:tcPr>
          <w:p w:rsidR="00923160" w:rsidRDefault="003351FA">
            <w:pPr>
              <w:jc w:val="center"/>
            </w:pPr>
            <w:r>
              <w:rPr>
                <w:color w:val="000000"/>
                <w:sz w:val="24"/>
              </w:rPr>
              <w:t>18</w:t>
            </w:r>
          </w:p>
        </w:tc>
        <w:tc>
          <w:tcPr>
            <w:tcW w:w="1650" w:type="dxa"/>
            <w:vAlign w:val="center"/>
          </w:tcPr>
          <w:p w:rsidR="00923160" w:rsidRDefault="003351FA">
            <w:pPr>
              <w:jc w:val="center"/>
            </w:pPr>
            <w:r>
              <w:rPr>
                <w:color w:val="000000"/>
                <w:sz w:val="24"/>
              </w:rPr>
              <w:t>600487</w:t>
            </w:r>
          </w:p>
        </w:tc>
        <w:tc>
          <w:tcPr>
            <w:tcW w:w="1980" w:type="dxa"/>
            <w:vAlign w:val="center"/>
          </w:tcPr>
          <w:p w:rsidR="00923160" w:rsidRDefault="003351FA">
            <w:pPr>
              <w:jc w:val="center"/>
            </w:pPr>
            <w:r>
              <w:rPr>
                <w:color w:val="000000"/>
                <w:sz w:val="24"/>
              </w:rPr>
              <w:t>亨通光电</w:t>
            </w:r>
          </w:p>
        </w:tc>
        <w:tc>
          <w:tcPr>
            <w:tcW w:w="2879" w:type="dxa"/>
            <w:vAlign w:val="center"/>
          </w:tcPr>
          <w:p w:rsidR="00923160" w:rsidRDefault="003351FA">
            <w:pPr>
              <w:jc w:val="right"/>
            </w:pPr>
            <w:r>
              <w:rPr>
                <w:color w:val="000000"/>
                <w:sz w:val="24"/>
              </w:rPr>
              <w:t>441,635.00</w:t>
            </w:r>
          </w:p>
        </w:tc>
        <w:tc>
          <w:tcPr>
            <w:tcW w:w="1620" w:type="dxa"/>
            <w:vAlign w:val="center"/>
          </w:tcPr>
          <w:p w:rsidR="00923160" w:rsidRDefault="003351FA">
            <w:pPr>
              <w:jc w:val="right"/>
            </w:pPr>
            <w:r>
              <w:rPr>
                <w:color w:val="000000"/>
                <w:sz w:val="24"/>
              </w:rPr>
              <w:t>0.64</w:t>
            </w:r>
          </w:p>
        </w:tc>
      </w:tr>
      <w:tr w:rsidR="00923160">
        <w:tc>
          <w:tcPr>
            <w:tcW w:w="869" w:type="dxa"/>
            <w:vAlign w:val="center"/>
          </w:tcPr>
          <w:p w:rsidR="00923160" w:rsidRDefault="003351FA">
            <w:pPr>
              <w:jc w:val="center"/>
            </w:pPr>
            <w:r>
              <w:rPr>
                <w:color w:val="000000"/>
                <w:sz w:val="24"/>
              </w:rPr>
              <w:t>19</w:t>
            </w:r>
          </w:p>
        </w:tc>
        <w:tc>
          <w:tcPr>
            <w:tcW w:w="1650" w:type="dxa"/>
            <w:vAlign w:val="center"/>
          </w:tcPr>
          <w:p w:rsidR="00923160" w:rsidRDefault="003351FA">
            <w:pPr>
              <w:jc w:val="center"/>
            </w:pPr>
            <w:r>
              <w:rPr>
                <w:color w:val="000000"/>
                <w:sz w:val="24"/>
              </w:rPr>
              <w:t>002709</w:t>
            </w:r>
          </w:p>
        </w:tc>
        <w:tc>
          <w:tcPr>
            <w:tcW w:w="1980" w:type="dxa"/>
            <w:vAlign w:val="center"/>
          </w:tcPr>
          <w:p w:rsidR="00923160" w:rsidRDefault="003351FA">
            <w:pPr>
              <w:jc w:val="center"/>
            </w:pPr>
            <w:r>
              <w:rPr>
                <w:color w:val="000000"/>
                <w:sz w:val="24"/>
              </w:rPr>
              <w:t>天赐材料</w:t>
            </w:r>
          </w:p>
        </w:tc>
        <w:tc>
          <w:tcPr>
            <w:tcW w:w="2879" w:type="dxa"/>
            <w:vAlign w:val="center"/>
          </w:tcPr>
          <w:p w:rsidR="00923160" w:rsidRDefault="003351FA">
            <w:pPr>
              <w:jc w:val="right"/>
            </w:pPr>
            <w:r>
              <w:rPr>
                <w:color w:val="000000"/>
                <w:sz w:val="24"/>
              </w:rPr>
              <w:t>308,613.00</w:t>
            </w:r>
          </w:p>
        </w:tc>
        <w:tc>
          <w:tcPr>
            <w:tcW w:w="1620" w:type="dxa"/>
            <w:vAlign w:val="center"/>
          </w:tcPr>
          <w:p w:rsidR="00923160" w:rsidRDefault="003351FA">
            <w:pPr>
              <w:jc w:val="right"/>
            </w:pPr>
            <w:r>
              <w:rPr>
                <w:color w:val="000000"/>
                <w:sz w:val="24"/>
              </w:rPr>
              <w:t>0.45</w:t>
            </w:r>
          </w:p>
        </w:tc>
      </w:tr>
      <w:tr w:rsidR="00923160">
        <w:tc>
          <w:tcPr>
            <w:tcW w:w="869" w:type="dxa"/>
            <w:vAlign w:val="center"/>
          </w:tcPr>
          <w:p w:rsidR="00923160" w:rsidRDefault="003351FA">
            <w:pPr>
              <w:jc w:val="center"/>
            </w:pPr>
            <w:r>
              <w:rPr>
                <w:color w:val="000000"/>
                <w:sz w:val="24"/>
              </w:rPr>
              <w:t>20</w:t>
            </w:r>
          </w:p>
        </w:tc>
        <w:tc>
          <w:tcPr>
            <w:tcW w:w="1650" w:type="dxa"/>
            <w:vAlign w:val="center"/>
          </w:tcPr>
          <w:p w:rsidR="00923160" w:rsidRDefault="003351FA">
            <w:pPr>
              <w:jc w:val="center"/>
            </w:pPr>
            <w:r>
              <w:rPr>
                <w:color w:val="000000"/>
                <w:sz w:val="24"/>
              </w:rPr>
              <w:t>002008</w:t>
            </w:r>
          </w:p>
        </w:tc>
        <w:tc>
          <w:tcPr>
            <w:tcW w:w="1980" w:type="dxa"/>
            <w:vAlign w:val="center"/>
          </w:tcPr>
          <w:p w:rsidR="00923160" w:rsidRDefault="003351FA">
            <w:pPr>
              <w:jc w:val="center"/>
            </w:pPr>
            <w:r>
              <w:rPr>
                <w:color w:val="000000"/>
                <w:sz w:val="24"/>
              </w:rPr>
              <w:t>大族激光</w:t>
            </w:r>
          </w:p>
        </w:tc>
        <w:tc>
          <w:tcPr>
            <w:tcW w:w="2879" w:type="dxa"/>
            <w:vAlign w:val="center"/>
          </w:tcPr>
          <w:p w:rsidR="00923160" w:rsidRDefault="003351FA">
            <w:pPr>
              <w:jc w:val="right"/>
            </w:pPr>
            <w:r>
              <w:rPr>
                <w:color w:val="000000"/>
                <w:sz w:val="24"/>
              </w:rPr>
              <w:t>304,560.00</w:t>
            </w:r>
          </w:p>
        </w:tc>
        <w:tc>
          <w:tcPr>
            <w:tcW w:w="1620" w:type="dxa"/>
            <w:vAlign w:val="center"/>
          </w:tcPr>
          <w:p w:rsidR="00923160" w:rsidRDefault="003351FA">
            <w:pPr>
              <w:jc w:val="right"/>
            </w:pPr>
            <w:r>
              <w:rPr>
                <w:color w:val="000000"/>
                <w:sz w:val="24"/>
              </w:rPr>
              <w:t>0.44</w:t>
            </w:r>
          </w:p>
        </w:tc>
      </w:tr>
    </w:tbl>
    <w:p w:rsidR="001A59F9" w:rsidRPr="00E25C2A" w:rsidRDefault="001A59F9" w:rsidP="00E25C2A">
      <w:pPr>
        <w:tabs>
          <w:tab w:val="left" w:pos="426"/>
        </w:tabs>
        <w:spacing w:before="29" w:line="288" w:lineRule="auto"/>
        <w:jc w:val="left"/>
        <w:rPr>
          <w:kern w:val="0"/>
          <w:sz w:val="24"/>
        </w:rPr>
      </w:pPr>
      <w:r w:rsidRPr="00E25C2A">
        <w:rPr>
          <w:kern w:val="0"/>
          <w:sz w:val="24"/>
        </w:rPr>
        <w:t>注：</w:t>
      </w:r>
      <w:r w:rsidRPr="00E25C2A">
        <w:rPr>
          <w:kern w:val="0"/>
          <w:sz w:val="24"/>
        </w:rPr>
        <w:t>“</w:t>
      </w:r>
      <w:r w:rsidRPr="00E25C2A">
        <w:rPr>
          <w:kern w:val="0"/>
          <w:sz w:val="24"/>
        </w:rPr>
        <w:t>本期累计买入金额</w:t>
      </w:r>
      <w:r w:rsidRPr="00E25C2A">
        <w:rPr>
          <w:kern w:val="0"/>
          <w:sz w:val="24"/>
        </w:rPr>
        <w:t>”</w:t>
      </w:r>
      <w:r w:rsidRPr="00E25C2A">
        <w:rPr>
          <w:kern w:val="0"/>
          <w:sz w:val="24"/>
        </w:rPr>
        <w:t>按买入成交金额（成交单价乘以成交数量）填列，不考虑相关交易费用。</w:t>
      </w:r>
    </w:p>
    <w:p w:rsidR="001A59F9" w:rsidRPr="008B2C7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8.4.2</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累计卖出金额超出</w:t>
      </w:r>
      <w:r w:rsidR="006A7E68" w:rsidRPr="00C2179A">
        <w:rPr>
          <w:rFonts w:ascii="Times New Roman" w:hAnsi="Times New Roman" w:hint="eastAsia"/>
          <w:kern w:val="0"/>
          <w:szCs w:val="24"/>
        </w:rPr>
        <w:t>期末</w:t>
      </w:r>
      <w:r w:rsidRPr="00C2179A">
        <w:rPr>
          <w:rFonts w:ascii="Times New Roman" w:hAnsi="Times New Roman" w:hint="eastAsia"/>
          <w:kern w:val="0"/>
          <w:szCs w:val="24"/>
        </w:rPr>
        <w:t>基金资产净值</w:t>
      </w:r>
      <w:r w:rsidR="006073BA" w:rsidRPr="00C2179A">
        <w:rPr>
          <w:rFonts w:ascii="Times New Roman" w:hAnsi="Times New Roman"/>
          <w:kern w:val="0"/>
          <w:szCs w:val="24"/>
        </w:rPr>
        <w:t>2</w:t>
      </w:r>
      <w:r w:rsidR="006073BA" w:rsidRPr="00C2179A">
        <w:rPr>
          <w:rFonts w:ascii="Times New Roman" w:hAnsi="Times New Roman"/>
          <w:kern w:val="0"/>
          <w:szCs w:val="24"/>
        </w:rPr>
        <w:t>％</w:t>
      </w:r>
      <w:r w:rsidRPr="00C2179A">
        <w:rPr>
          <w:rFonts w:ascii="Times New Roman" w:hAnsi="Times New Roman" w:hint="eastAsia"/>
          <w:kern w:val="0"/>
          <w:szCs w:val="24"/>
        </w:rPr>
        <w:t>或前</w:t>
      </w:r>
      <w:r w:rsidRPr="00C2179A">
        <w:rPr>
          <w:rFonts w:ascii="Times New Roman" w:hAnsi="Times New Roman"/>
          <w:kern w:val="0"/>
          <w:szCs w:val="24"/>
        </w:rPr>
        <w:t>20</w:t>
      </w:r>
      <w:r w:rsidRPr="00C2179A">
        <w:rPr>
          <w:rFonts w:ascii="Times New Roman" w:hAnsi="Times New Roman" w:hint="eastAsia"/>
          <w:kern w:val="0"/>
          <w:szCs w:val="24"/>
        </w:rPr>
        <w:t>名的股票明细</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9"/>
        <w:gridCol w:w="1650"/>
        <w:gridCol w:w="1980"/>
        <w:gridCol w:w="2879"/>
        <w:gridCol w:w="1620"/>
      </w:tblGrid>
      <w:tr w:rsidR="001A59F9" w:rsidRPr="008B2C7A" w:rsidTr="007F690F">
        <w:tc>
          <w:tcPr>
            <w:tcW w:w="87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序号</w:t>
            </w:r>
          </w:p>
        </w:tc>
        <w:tc>
          <w:tcPr>
            <w:tcW w:w="165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股票代码</w:t>
            </w:r>
          </w:p>
        </w:tc>
        <w:tc>
          <w:tcPr>
            <w:tcW w:w="198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股票名称</w:t>
            </w:r>
          </w:p>
        </w:tc>
        <w:tc>
          <w:tcPr>
            <w:tcW w:w="288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本期累计卖出金额</w:t>
            </w:r>
          </w:p>
        </w:tc>
        <w:tc>
          <w:tcPr>
            <w:tcW w:w="162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占</w:t>
            </w:r>
            <w:r w:rsidR="006A7E68" w:rsidRPr="0094326E">
              <w:rPr>
                <w:rFonts w:hint="eastAsia"/>
                <w:color w:val="000000"/>
                <w:sz w:val="24"/>
              </w:rPr>
              <w:t>期末</w:t>
            </w:r>
            <w:r w:rsidRPr="0094326E">
              <w:rPr>
                <w:rFonts w:hint="eastAsia"/>
                <w:color w:val="000000"/>
                <w:sz w:val="24"/>
              </w:rPr>
              <w:t>基金资产净值比例（％）</w:t>
            </w:r>
          </w:p>
        </w:tc>
      </w:tr>
      <w:tr w:rsidR="00923160">
        <w:tc>
          <w:tcPr>
            <w:tcW w:w="869" w:type="dxa"/>
            <w:vAlign w:val="center"/>
          </w:tcPr>
          <w:p w:rsidR="00923160" w:rsidRDefault="003351FA">
            <w:pPr>
              <w:jc w:val="center"/>
            </w:pPr>
            <w:r>
              <w:rPr>
                <w:color w:val="000000"/>
                <w:sz w:val="24"/>
              </w:rPr>
              <w:t>1</w:t>
            </w:r>
          </w:p>
        </w:tc>
        <w:tc>
          <w:tcPr>
            <w:tcW w:w="1650" w:type="dxa"/>
            <w:vAlign w:val="center"/>
          </w:tcPr>
          <w:p w:rsidR="00923160" w:rsidRDefault="003351FA">
            <w:pPr>
              <w:jc w:val="center"/>
            </w:pPr>
            <w:r>
              <w:rPr>
                <w:color w:val="000000"/>
                <w:sz w:val="24"/>
              </w:rPr>
              <w:t>601988</w:t>
            </w:r>
          </w:p>
        </w:tc>
        <w:tc>
          <w:tcPr>
            <w:tcW w:w="1980" w:type="dxa"/>
            <w:vAlign w:val="center"/>
          </w:tcPr>
          <w:p w:rsidR="00923160" w:rsidRDefault="003351FA">
            <w:pPr>
              <w:jc w:val="center"/>
            </w:pPr>
            <w:r>
              <w:rPr>
                <w:color w:val="000000"/>
                <w:sz w:val="24"/>
              </w:rPr>
              <w:t>中国银行</w:t>
            </w:r>
          </w:p>
        </w:tc>
        <w:tc>
          <w:tcPr>
            <w:tcW w:w="2879" w:type="dxa"/>
            <w:vAlign w:val="center"/>
          </w:tcPr>
          <w:p w:rsidR="00923160" w:rsidRDefault="003351FA">
            <w:pPr>
              <w:jc w:val="right"/>
            </w:pPr>
            <w:r>
              <w:rPr>
                <w:color w:val="000000"/>
                <w:sz w:val="24"/>
              </w:rPr>
              <w:t>2,118,455.38</w:t>
            </w:r>
          </w:p>
        </w:tc>
        <w:tc>
          <w:tcPr>
            <w:tcW w:w="1620" w:type="dxa"/>
            <w:vAlign w:val="center"/>
          </w:tcPr>
          <w:p w:rsidR="00923160" w:rsidRDefault="003351FA">
            <w:pPr>
              <w:jc w:val="right"/>
            </w:pPr>
            <w:r>
              <w:rPr>
                <w:color w:val="000000"/>
                <w:sz w:val="24"/>
              </w:rPr>
              <w:t>3.08</w:t>
            </w:r>
          </w:p>
        </w:tc>
      </w:tr>
      <w:tr w:rsidR="00923160">
        <w:tc>
          <w:tcPr>
            <w:tcW w:w="869" w:type="dxa"/>
            <w:vAlign w:val="center"/>
          </w:tcPr>
          <w:p w:rsidR="00923160" w:rsidRDefault="003351FA">
            <w:pPr>
              <w:jc w:val="center"/>
            </w:pPr>
            <w:r>
              <w:rPr>
                <w:color w:val="000000"/>
                <w:sz w:val="24"/>
              </w:rPr>
              <w:t>2</w:t>
            </w:r>
          </w:p>
        </w:tc>
        <w:tc>
          <w:tcPr>
            <w:tcW w:w="1650" w:type="dxa"/>
            <w:vAlign w:val="center"/>
          </w:tcPr>
          <w:p w:rsidR="00923160" w:rsidRDefault="003351FA">
            <w:pPr>
              <w:jc w:val="center"/>
            </w:pPr>
            <w:r>
              <w:rPr>
                <w:color w:val="000000"/>
                <w:sz w:val="24"/>
              </w:rPr>
              <w:t>600525</w:t>
            </w:r>
          </w:p>
        </w:tc>
        <w:tc>
          <w:tcPr>
            <w:tcW w:w="1980" w:type="dxa"/>
            <w:vAlign w:val="center"/>
          </w:tcPr>
          <w:p w:rsidR="00923160" w:rsidRDefault="003351FA">
            <w:pPr>
              <w:jc w:val="center"/>
            </w:pPr>
            <w:r>
              <w:rPr>
                <w:color w:val="000000"/>
                <w:sz w:val="24"/>
              </w:rPr>
              <w:t>长园集团</w:t>
            </w:r>
          </w:p>
        </w:tc>
        <w:tc>
          <w:tcPr>
            <w:tcW w:w="2879" w:type="dxa"/>
            <w:vAlign w:val="center"/>
          </w:tcPr>
          <w:p w:rsidR="00923160" w:rsidRDefault="003351FA">
            <w:pPr>
              <w:jc w:val="right"/>
            </w:pPr>
            <w:r>
              <w:rPr>
                <w:color w:val="000000"/>
                <w:sz w:val="24"/>
              </w:rPr>
              <w:t>1,494,350.97</w:t>
            </w:r>
          </w:p>
        </w:tc>
        <w:tc>
          <w:tcPr>
            <w:tcW w:w="1620" w:type="dxa"/>
            <w:vAlign w:val="center"/>
          </w:tcPr>
          <w:p w:rsidR="00923160" w:rsidRDefault="003351FA">
            <w:pPr>
              <w:jc w:val="right"/>
            </w:pPr>
            <w:r>
              <w:rPr>
                <w:color w:val="000000"/>
                <w:sz w:val="24"/>
              </w:rPr>
              <w:t>2.17</w:t>
            </w:r>
          </w:p>
        </w:tc>
      </w:tr>
      <w:tr w:rsidR="00923160">
        <w:tc>
          <w:tcPr>
            <w:tcW w:w="869" w:type="dxa"/>
            <w:vAlign w:val="center"/>
          </w:tcPr>
          <w:p w:rsidR="00923160" w:rsidRDefault="003351FA">
            <w:pPr>
              <w:jc w:val="center"/>
            </w:pPr>
            <w:r>
              <w:rPr>
                <w:color w:val="000000"/>
                <w:sz w:val="24"/>
              </w:rPr>
              <w:t>3</w:t>
            </w:r>
          </w:p>
        </w:tc>
        <w:tc>
          <w:tcPr>
            <w:tcW w:w="1650" w:type="dxa"/>
            <w:vAlign w:val="center"/>
          </w:tcPr>
          <w:p w:rsidR="00923160" w:rsidRDefault="003351FA">
            <w:pPr>
              <w:jc w:val="center"/>
            </w:pPr>
            <w:r>
              <w:rPr>
                <w:color w:val="000000"/>
                <w:sz w:val="24"/>
              </w:rPr>
              <w:t>601336</w:t>
            </w:r>
          </w:p>
        </w:tc>
        <w:tc>
          <w:tcPr>
            <w:tcW w:w="1980" w:type="dxa"/>
            <w:vAlign w:val="center"/>
          </w:tcPr>
          <w:p w:rsidR="00923160" w:rsidRDefault="003351FA">
            <w:pPr>
              <w:jc w:val="center"/>
            </w:pPr>
            <w:r>
              <w:rPr>
                <w:color w:val="000000"/>
                <w:sz w:val="24"/>
              </w:rPr>
              <w:t>新华保险</w:t>
            </w:r>
          </w:p>
        </w:tc>
        <w:tc>
          <w:tcPr>
            <w:tcW w:w="2879" w:type="dxa"/>
            <w:vAlign w:val="center"/>
          </w:tcPr>
          <w:p w:rsidR="00923160" w:rsidRDefault="003351FA">
            <w:pPr>
              <w:jc w:val="right"/>
            </w:pPr>
            <w:r>
              <w:rPr>
                <w:color w:val="000000"/>
                <w:sz w:val="24"/>
              </w:rPr>
              <w:t>1,322,546.68</w:t>
            </w:r>
          </w:p>
        </w:tc>
        <w:tc>
          <w:tcPr>
            <w:tcW w:w="1620" w:type="dxa"/>
            <w:vAlign w:val="center"/>
          </w:tcPr>
          <w:p w:rsidR="00923160" w:rsidRDefault="003351FA">
            <w:pPr>
              <w:jc w:val="right"/>
            </w:pPr>
            <w:r>
              <w:rPr>
                <w:color w:val="000000"/>
                <w:sz w:val="24"/>
              </w:rPr>
              <w:t>1.92</w:t>
            </w:r>
          </w:p>
        </w:tc>
      </w:tr>
      <w:tr w:rsidR="00923160">
        <w:tc>
          <w:tcPr>
            <w:tcW w:w="869" w:type="dxa"/>
            <w:vAlign w:val="center"/>
          </w:tcPr>
          <w:p w:rsidR="00923160" w:rsidRDefault="003351FA">
            <w:pPr>
              <w:jc w:val="center"/>
            </w:pPr>
            <w:r>
              <w:rPr>
                <w:color w:val="000000"/>
                <w:sz w:val="24"/>
              </w:rPr>
              <w:t>4</w:t>
            </w:r>
          </w:p>
        </w:tc>
        <w:tc>
          <w:tcPr>
            <w:tcW w:w="1650" w:type="dxa"/>
            <w:vAlign w:val="center"/>
          </w:tcPr>
          <w:p w:rsidR="00923160" w:rsidRDefault="003351FA">
            <w:pPr>
              <w:jc w:val="center"/>
            </w:pPr>
            <w:r>
              <w:rPr>
                <w:color w:val="000000"/>
                <w:sz w:val="24"/>
              </w:rPr>
              <w:t>601003</w:t>
            </w:r>
          </w:p>
        </w:tc>
        <w:tc>
          <w:tcPr>
            <w:tcW w:w="1980" w:type="dxa"/>
            <w:vAlign w:val="center"/>
          </w:tcPr>
          <w:p w:rsidR="00923160" w:rsidRDefault="003351FA">
            <w:pPr>
              <w:jc w:val="center"/>
            </w:pPr>
            <w:r>
              <w:rPr>
                <w:color w:val="000000"/>
                <w:sz w:val="24"/>
              </w:rPr>
              <w:t>柳钢股份</w:t>
            </w:r>
          </w:p>
        </w:tc>
        <w:tc>
          <w:tcPr>
            <w:tcW w:w="2879" w:type="dxa"/>
            <w:vAlign w:val="center"/>
          </w:tcPr>
          <w:p w:rsidR="00923160" w:rsidRDefault="003351FA">
            <w:pPr>
              <w:jc w:val="right"/>
            </w:pPr>
            <w:r>
              <w:rPr>
                <w:color w:val="000000"/>
                <w:sz w:val="24"/>
              </w:rPr>
              <w:t>1,097,859.60</w:t>
            </w:r>
          </w:p>
        </w:tc>
        <w:tc>
          <w:tcPr>
            <w:tcW w:w="1620" w:type="dxa"/>
            <w:vAlign w:val="center"/>
          </w:tcPr>
          <w:p w:rsidR="00923160" w:rsidRDefault="003351FA">
            <w:pPr>
              <w:jc w:val="right"/>
            </w:pPr>
            <w:r>
              <w:rPr>
                <w:color w:val="000000"/>
                <w:sz w:val="24"/>
              </w:rPr>
              <w:t>1.59</w:t>
            </w:r>
          </w:p>
        </w:tc>
      </w:tr>
      <w:tr w:rsidR="00923160">
        <w:tc>
          <w:tcPr>
            <w:tcW w:w="869" w:type="dxa"/>
            <w:vAlign w:val="center"/>
          </w:tcPr>
          <w:p w:rsidR="00923160" w:rsidRDefault="003351FA">
            <w:pPr>
              <w:jc w:val="center"/>
            </w:pPr>
            <w:r>
              <w:rPr>
                <w:color w:val="000000"/>
                <w:sz w:val="24"/>
              </w:rPr>
              <w:t>5</w:t>
            </w:r>
          </w:p>
        </w:tc>
        <w:tc>
          <w:tcPr>
            <w:tcW w:w="1650" w:type="dxa"/>
            <w:vAlign w:val="center"/>
          </w:tcPr>
          <w:p w:rsidR="00923160" w:rsidRDefault="003351FA">
            <w:pPr>
              <w:jc w:val="center"/>
            </w:pPr>
            <w:r>
              <w:rPr>
                <w:color w:val="000000"/>
                <w:sz w:val="24"/>
              </w:rPr>
              <w:t>000998</w:t>
            </w:r>
          </w:p>
        </w:tc>
        <w:tc>
          <w:tcPr>
            <w:tcW w:w="1980" w:type="dxa"/>
            <w:vAlign w:val="center"/>
          </w:tcPr>
          <w:p w:rsidR="00923160" w:rsidRDefault="003351FA">
            <w:pPr>
              <w:jc w:val="center"/>
            </w:pPr>
            <w:r>
              <w:rPr>
                <w:color w:val="000000"/>
                <w:sz w:val="24"/>
              </w:rPr>
              <w:t>隆平高科</w:t>
            </w:r>
          </w:p>
        </w:tc>
        <w:tc>
          <w:tcPr>
            <w:tcW w:w="2879" w:type="dxa"/>
            <w:vAlign w:val="center"/>
          </w:tcPr>
          <w:p w:rsidR="00923160" w:rsidRDefault="003351FA">
            <w:pPr>
              <w:jc w:val="right"/>
            </w:pPr>
            <w:r>
              <w:rPr>
                <w:color w:val="000000"/>
                <w:sz w:val="24"/>
              </w:rPr>
              <w:t>1,073,520.00</w:t>
            </w:r>
          </w:p>
        </w:tc>
        <w:tc>
          <w:tcPr>
            <w:tcW w:w="1620" w:type="dxa"/>
            <w:vAlign w:val="center"/>
          </w:tcPr>
          <w:p w:rsidR="00923160" w:rsidRDefault="003351FA">
            <w:pPr>
              <w:jc w:val="right"/>
            </w:pPr>
            <w:r>
              <w:rPr>
                <w:color w:val="000000"/>
                <w:sz w:val="24"/>
              </w:rPr>
              <w:t>1.56</w:t>
            </w:r>
          </w:p>
        </w:tc>
      </w:tr>
      <w:tr w:rsidR="00923160">
        <w:tc>
          <w:tcPr>
            <w:tcW w:w="869" w:type="dxa"/>
            <w:vAlign w:val="center"/>
          </w:tcPr>
          <w:p w:rsidR="00923160" w:rsidRDefault="003351FA">
            <w:pPr>
              <w:jc w:val="center"/>
            </w:pPr>
            <w:r>
              <w:rPr>
                <w:color w:val="000000"/>
                <w:sz w:val="24"/>
              </w:rPr>
              <w:t>6</w:t>
            </w:r>
          </w:p>
        </w:tc>
        <w:tc>
          <w:tcPr>
            <w:tcW w:w="1650" w:type="dxa"/>
            <w:vAlign w:val="center"/>
          </w:tcPr>
          <w:p w:rsidR="00923160" w:rsidRDefault="003351FA">
            <w:pPr>
              <w:jc w:val="center"/>
            </w:pPr>
            <w:r>
              <w:rPr>
                <w:color w:val="000000"/>
                <w:sz w:val="24"/>
              </w:rPr>
              <w:t>601601</w:t>
            </w:r>
          </w:p>
        </w:tc>
        <w:tc>
          <w:tcPr>
            <w:tcW w:w="1980" w:type="dxa"/>
            <w:vAlign w:val="center"/>
          </w:tcPr>
          <w:p w:rsidR="00923160" w:rsidRDefault="003351FA">
            <w:pPr>
              <w:jc w:val="center"/>
            </w:pPr>
            <w:r>
              <w:rPr>
                <w:color w:val="000000"/>
                <w:sz w:val="24"/>
              </w:rPr>
              <w:t>中国太保</w:t>
            </w:r>
          </w:p>
        </w:tc>
        <w:tc>
          <w:tcPr>
            <w:tcW w:w="2879" w:type="dxa"/>
            <w:vAlign w:val="center"/>
          </w:tcPr>
          <w:p w:rsidR="00923160" w:rsidRDefault="003351FA">
            <w:pPr>
              <w:jc w:val="right"/>
            </w:pPr>
            <w:r>
              <w:rPr>
                <w:color w:val="000000"/>
                <w:sz w:val="24"/>
              </w:rPr>
              <w:t>653,391.38</w:t>
            </w:r>
          </w:p>
        </w:tc>
        <w:tc>
          <w:tcPr>
            <w:tcW w:w="1620" w:type="dxa"/>
            <w:vAlign w:val="center"/>
          </w:tcPr>
          <w:p w:rsidR="00923160" w:rsidRDefault="003351FA">
            <w:pPr>
              <w:jc w:val="right"/>
            </w:pPr>
            <w:r>
              <w:rPr>
                <w:color w:val="000000"/>
                <w:sz w:val="24"/>
              </w:rPr>
              <w:t>0.95</w:t>
            </w:r>
          </w:p>
        </w:tc>
      </w:tr>
      <w:tr w:rsidR="00923160">
        <w:tc>
          <w:tcPr>
            <w:tcW w:w="869" w:type="dxa"/>
            <w:vAlign w:val="center"/>
          </w:tcPr>
          <w:p w:rsidR="00923160" w:rsidRDefault="003351FA">
            <w:pPr>
              <w:jc w:val="center"/>
            </w:pPr>
            <w:r>
              <w:rPr>
                <w:color w:val="000000"/>
                <w:sz w:val="24"/>
              </w:rPr>
              <w:t>7</w:t>
            </w:r>
          </w:p>
        </w:tc>
        <w:tc>
          <w:tcPr>
            <w:tcW w:w="1650" w:type="dxa"/>
            <w:vAlign w:val="center"/>
          </w:tcPr>
          <w:p w:rsidR="00923160" w:rsidRDefault="003351FA">
            <w:pPr>
              <w:jc w:val="center"/>
            </w:pPr>
            <w:r>
              <w:rPr>
                <w:color w:val="000000"/>
                <w:sz w:val="24"/>
              </w:rPr>
              <w:t>600887</w:t>
            </w:r>
          </w:p>
        </w:tc>
        <w:tc>
          <w:tcPr>
            <w:tcW w:w="1980" w:type="dxa"/>
            <w:vAlign w:val="center"/>
          </w:tcPr>
          <w:p w:rsidR="00923160" w:rsidRDefault="003351FA">
            <w:pPr>
              <w:jc w:val="center"/>
            </w:pPr>
            <w:r>
              <w:rPr>
                <w:color w:val="000000"/>
                <w:sz w:val="24"/>
              </w:rPr>
              <w:t>伊利股份</w:t>
            </w:r>
          </w:p>
        </w:tc>
        <w:tc>
          <w:tcPr>
            <w:tcW w:w="2879" w:type="dxa"/>
            <w:vAlign w:val="center"/>
          </w:tcPr>
          <w:p w:rsidR="00923160" w:rsidRDefault="003351FA">
            <w:pPr>
              <w:jc w:val="right"/>
            </w:pPr>
            <w:r>
              <w:rPr>
                <w:color w:val="000000"/>
                <w:sz w:val="24"/>
              </w:rPr>
              <w:t>634,328.24</w:t>
            </w:r>
          </w:p>
        </w:tc>
        <w:tc>
          <w:tcPr>
            <w:tcW w:w="1620" w:type="dxa"/>
            <w:vAlign w:val="center"/>
          </w:tcPr>
          <w:p w:rsidR="00923160" w:rsidRDefault="003351FA">
            <w:pPr>
              <w:jc w:val="right"/>
            </w:pPr>
            <w:r>
              <w:rPr>
                <w:color w:val="000000"/>
                <w:sz w:val="24"/>
              </w:rPr>
              <w:t>0.92</w:t>
            </w:r>
          </w:p>
        </w:tc>
      </w:tr>
      <w:tr w:rsidR="00923160">
        <w:tc>
          <w:tcPr>
            <w:tcW w:w="869" w:type="dxa"/>
            <w:vAlign w:val="center"/>
          </w:tcPr>
          <w:p w:rsidR="00923160" w:rsidRDefault="003351FA">
            <w:pPr>
              <w:jc w:val="center"/>
            </w:pPr>
            <w:r>
              <w:rPr>
                <w:color w:val="000000"/>
                <w:sz w:val="24"/>
              </w:rPr>
              <w:t>8</w:t>
            </w:r>
          </w:p>
        </w:tc>
        <w:tc>
          <w:tcPr>
            <w:tcW w:w="1650" w:type="dxa"/>
            <w:vAlign w:val="center"/>
          </w:tcPr>
          <w:p w:rsidR="00923160" w:rsidRDefault="003351FA">
            <w:pPr>
              <w:jc w:val="center"/>
            </w:pPr>
            <w:r>
              <w:rPr>
                <w:color w:val="000000"/>
                <w:sz w:val="24"/>
              </w:rPr>
              <w:t>002717</w:t>
            </w:r>
          </w:p>
        </w:tc>
        <w:tc>
          <w:tcPr>
            <w:tcW w:w="1980" w:type="dxa"/>
            <w:vAlign w:val="center"/>
          </w:tcPr>
          <w:p w:rsidR="00923160" w:rsidRDefault="003351FA">
            <w:pPr>
              <w:jc w:val="center"/>
            </w:pPr>
            <w:r>
              <w:rPr>
                <w:color w:val="000000"/>
                <w:sz w:val="24"/>
              </w:rPr>
              <w:t>岭南园林</w:t>
            </w:r>
          </w:p>
        </w:tc>
        <w:tc>
          <w:tcPr>
            <w:tcW w:w="2879" w:type="dxa"/>
            <w:vAlign w:val="center"/>
          </w:tcPr>
          <w:p w:rsidR="00923160" w:rsidRDefault="003351FA">
            <w:pPr>
              <w:jc w:val="right"/>
            </w:pPr>
            <w:r>
              <w:rPr>
                <w:color w:val="000000"/>
                <w:sz w:val="24"/>
              </w:rPr>
              <w:t>597,867.00</w:t>
            </w:r>
          </w:p>
        </w:tc>
        <w:tc>
          <w:tcPr>
            <w:tcW w:w="1620" w:type="dxa"/>
            <w:vAlign w:val="center"/>
          </w:tcPr>
          <w:p w:rsidR="00923160" w:rsidRDefault="003351FA">
            <w:pPr>
              <w:jc w:val="right"/>
            </w:pPr>
            <w:r>
              <w:rPr>
                <w:color w:val="000000"/>
                <w:sz w:val="24"/>
              </w:rPr>
              <w:t>0.87</w:t>
            </w:r>
          </w:p>
        </w:tc>
      </w:tr>
      <w:tr w:rsidR="00923160">
        <w:tc>
          <w:tcPr>
            <w:tcW w:w="869" w:type="dxa"/>
            <w:vAlign w:val="center"/>
          </w:tcPr>
          <w:p w:rsidR="00923160" w:rsidRDefault="003351FA">
            <w:pPr>
              <w:jc w:val="center"/>
            </w:pPr>
            <w:r>
              <w:rPr>
                <w:color w:val="000000"/>
                <w:sz w:val="24"/>
              </w:rPr>
              <w:t>9</w:t>
            </w:r>
          </w:p>
        </w:tc>
        <w:tc>
          <w:tcPr>
            <w:tcW w:w="1650" w:type="dxa"/>
            <w:vAlign w:val="center"/>
          </w:tcPr>
          <w:p w:rsidR="00923160" w:rsidRDefault="003351FA">
            <w:pPr>
              <w:jc w:val="center"/>
            </w:pPr>
            <w:r>
              <w:rPr>
                <w:color w:val="000000"/>
                <w:sz w:val="24"/>
              </w:rPr>
              <w:t>600782</w:t>
            </w:r>
          </w:p>
        </w:tc>
        <w:tc>
          <w:tcPr>
            <w:tcW w:w="1980" w:type="dxa"/>
            <w:vAlign w:val="center"/>
          </w:tcPr>
          <w:p w:rsidR="00923160" w:rsidRDefault="003351FA">
            <w:pPr>
              <w:jc w:val="center"/>
            </w:pPr>
            <w:r>
              <w:rPr>
                <w:color w:val="000000"/>
                <w:sz w:val="24"/>
              </w:rPr>
              <w:t>新钢股份</w:t>
            </w:r>
          </w:p>
        </w:tc>
        <w:tc>
          <w:tcPr>
            <w:tcW w:w="2879" w:type="dxa"/>
            <w:vAlign w:val="center"/>
          </w:tcPr>
          <w:p w:rsidR="00923160" w:rsidRDefault="003351FA">
            <w:pPr>
              <w:jc w:val="right"/>
            </w:pPr>
            <w:r>
              <w:rPr>
                <w:color w:val="000000"/>
                <w:sz w:val="24"/>
              </w:rPr>
              <w:t>577,856.97</w:t>
            </w:r>
          </w:p>
        </w:tc>
        <w:tc>
          <w:tcPr>
            <w:tcW w:w="1620" w:type="dxa"/>
            <w:vAlign w:val="center"/>
          </w:tcPr>
          <w:p w:rsidR="00923160" w:rsidRDefault="003351FA">
            <w:pPr>
              <w:jc w:val="right"/>
            </w:pPr>
            <w:r>
              <w:rPr>
                <w:color w:val="000000"/>
                <w:sz w:val="24"/>
              </w:rPr>
              <w:t>0.84</w:t>
            </w:r>
          </w:p>
        </w:tc>
      </w:tr>
      <w:tr w:rsidR="00923160">
        <w:tc>
          <w:tcPr>
            <w:tcW w:w="869" w:type="dxa"/>
            <w:vAlign w:val="center"/>
          </w:tcPr>
          <w:p w:rsidR="00923160" w:rsidRDefault="003351FA">
            <w:pPr>
              <w:jc w:val="center"/>
            </w:pPr>
            <w:r>
              <w:rPr>
                <w:color w:val="000000"/>
                <w:sz w:val="24"/>
              </w:rPr>
              <w:t>10</w:t>
            </w:r>
          </w:p>
        </w:tc>
        <w:tc>
          <w:tcPr>
            <w:tcW w:w="1650" w:type="dxa"/>
            <w:vAlign w:val="center"/>
          </w:tcPr>
          <w:p w:rsidR="00923160" w:rsidRDefault="003351FA">
            <w:pPr>
              <w:jc w:val="center"/>
            </w:pPr>
            <w:r>
              <w:rPr>
                <w:color w:val="000000"/>
                <w:sz w:val="24"/>
              </w:rPr>
              <w:t>600015</w:t>
            </w:r>
          </w:p>
        </w:tc>
        <w:tc>
          <w:tcPr>
            <w:tcW w:w="1980" w:type="dxa"/>
            <w:vAlign w:val="center"/>
          </w:tcPr>
          <w:p w:rsidR="00923160" w:rsidRDefault="003351FA">
            <w:pPr>
              <w:jc w:val="center"/>
            </w:pPr>
            <w:r>
              <w:rPr>
                <w:color w:val="000000"/>
                <w:sz w:val="24"/>
              </w:rPr>
              <w:t>华夏银行</w:t>
            </w:r>
          </w:p>
        </w:tc>
        <w:tc>
          <w:tcPr>
            <w:tcW w:w="2879" w:type="dxa"/>
            <w:vAlign w:val="center"/>
          </w:tcPr>
          <w:p w:rsidR="00923160" w:rsidRDefault="003351FA">
            <w:pPr>
              <w:jc w:val="right"/>
            </w:pPr>
            <w:r>
              <w:rPr>
                <w:color w:val="000000"/>
                <w:sz w:val="24"/>
              </w:rPr>
              <w:t>562,604.00</w:t>
            </w:r>
          </w:p>
        </w:tc>
        <w:tc>
          <w:tcPr>
            <w:tcW w:w="1620" w:type="dxa"/>
            <w:vAlign w:val="center"/>
          </w:tcPr>
          <w:p w:rsidR="00923160" w:rsidRDefault="003351FA">
            <w:pPr>
              <w:jc w:val="right"/>
            </w:pPr>
            <w:r>
              <w:rPr>
                <w:color w:val="000000"/>
                <w:sz w:val="24"/>
              </w:rPr>
              <w:t>0.82</w:t>
            </w:r>
          </w:p>
        </w:tc>
      </w:tr>
      <w:tr w:rsidR="00923160">
        <w:tc>
          <w:tcPr>
            <w:tcW w:w="869" w:type="dxa"/>
            <w:vAlign w:val="center"/>
          </w:tcPr>
          <w:p w:rsidR="00923160" w:rsidRDefault="003351FA">
            <w:pPr>
              <w:jc w:val="center"/>
            </w:pPr>
            <w:r>
              <w:rPr>
                <w:color w:val="000000"/>
                <w:sz w:val="24"/>
              </w:rPr>
              <w:t>11</w:t>
            </w:r>
          </w:p>
        </w:tc>
        <w:tc>
          <w:tcPr>
            <w:tcW w:w="1650" w:type="dxa"/>
            <w:vAlign w:val="center"/>
          </w:tcPr>
          <w:p w:rsidR="00923160" w:rsidRDefault="003351FA">
            <w:pPr>
              <w:jc w:val="center"/>
            </w:pPr>
            <w:r>
              <w:rPr>
                <w:color w:val="000000"/>
                <w:sz w:val="24"/>
              </w:rPr>
              <w:t>601225</w:t>
            </w:r>
          </w:p>
        </w:tc>
        <w:tc>
          <w:tcPr>
            <w:tcW w:w="1980" w:type="dxa"/>
            <w:vAlign w:val="center"/>
          </w:tcPr>
          <w:p w:rsidR="00923160" w:rsidRDefault="003351FA">
            <w:pPr>
              <w:jc w:val="center"/>
            </w:pPr>
            <w:r>
              <w:rPr>
                <w:color w:val="000000"/>
                <w:sz w:val="24"/>
              </w:rPr>
              <w:t>陕西煤业</w:t>
            </w:r>
          </w:p>
        </w:tc>
        <w:tc>
          <w:tcPr>
            <w:tcW w:w="2879" w:type="dxa"/>
            <w:vAlign w:val="center"/>
          </w:tcPr>
          <w:p w:rsidR="00923160" w:rsidRDefault="003351FA">
            <w:pPr>
              <w:jc w:val="right"/>
            </w:pPr>
            <w:r>
              <w:rPr>
                <w:color w:val="000000"/>
                <w:sz w:val="24"/>
              </w:rPr>
              <w:t>535,249.00</w:t>
            </w:r>
          </w:p>
        </w:tc>
        <w:tc>
          <w:tcPr>
            <w:tcW w:w="1620" w:type="dxa"/>
            <w:vAlign w:val="center"/>
          </w:tcPr>
          <w:p w:rsidR="00923160" w:rsidRDefault="003351FA">
            <w:pPr>
              <w:jc w:val="right"/>
            </w:pPr>
            <w:r>
              <w:rPr>
                <w:color w:val="000000"/>
                <w:sz w:val="24"/>
              </w:rPr>
              <w:t>0.78</w:t>
            </w:r>
          </w:p>
        </w:tc>
      </w:tr>
      <w:tr w:rsidR="00923160">
        <w:tc>
          <w:tcPr>
            <w:tcW w:w="869" w:type="dxa"/>
            <w:vAlign w:val="center"/>
          </w:tcPr>
          <w:p w:rsidR="00923160" w:rsidRDefault="003351FA">
            <w:pPr>
              <w:jc w:val="center"/>
            </w:pPr>
            <w:r>
              <w:rPr>
                <w:color w:val="000000"/>
                <w:sz w:val="24"/>
              </w:rPr>
              <w:lastRenderedPageBreak/>
              <w:t>12</w:t>
            </w:r>
          </w:p>
        </w:tc>
        <w:tc>
          <w:tcPr>
            <w:tcW w:w="1650" w:type="dxa"/>
            <w:vAlign w:val="center"/>
          </w:tcPr>
          <w:p w:rsidR="00923160" w:rsidRDefault="003351FA">
            <w:pPr>
              <w:jc w:val="center"/>
            </w:pPr>
            <w:r>
              <w:rPr>
                <w:color w:val="000000"/>
                <w:sz w:val="24"/>
              </w:rPr>
              <w:t>603305</w:t>
            </w:r>
          </w:p>
        </w:tc>
        <w:tc>
          <w:tcPr>
            <w:tcW w:w="1980" w:type="dxa"/>
            <w:vAlign w:val="center"/>
          </w:tcPr>
          <w:p w:rsidR="00923160" w:rsidRDefault="003351FA">
            <w:pPr>
              <w:jc w:val="center"/>
            </w:pPr>
            <w:r>
              <w:rPr>
                <w:color w:val="000000"/>
                <w:sz w:val="24"/>
              </w:rPr>
              <w:t>旭升股份</w:t>
            </w:r>
          </w:p>
        </w:tc>
        <w:tc>
          <w:tcPr>
            <w:tcW w:w="2879" w:type="dxa"/>
            <w:vAlign w:val="center"/>
          </w:tcPr>
          <w:p w:rsidR="00923160" w:rsidRDefault="003351FA">
            <w:pPr>
              <w:jc w:val="right"/>
            </w:pPr>
            <w:r>
              <w:rPr>
                <w:color w:val="000000"/>
                <w:sz w:val="24"/>
              </w:rPr>
              <w:t>533,672.00</w:t>
            </w:r>
          </w:p>
        </w:tc>
        <w:tc>
          <w:tcPr>
            <w:tcW w:w="1620" w:type="dxa"/>
            <w:vAlign w:val="center"/>
          </w:tcPr>
          <w:p w:rsidR="00923160" w:rsidRDefault="003351FA">
            <w:pPr>
              <w:jc w:val="right"/>
            </w:pPr>
            <w:r>
              <w:rPr>
                <w:color w:val="000000"/>
                <w:sz w:val="24"/>
              </w:rPr>
              <w:t>0.77</w:t>
            </w:r>
          </w:p>
        </w:tc>
      </w:tr>
      <w:tr w:rsidR="00923160">
        <w:tc>
          <w:tcPr>
            <w:tcW w:w="869" w:type="dxa"/>
            <w:vAlign w:val="center"/>
          </w:tcPr>
          <w:p w:rsidR="00923160" w:rsidRDefault="003351FA">
            <w:pPr>
              <w:jc w:val="center"/>
            </w:pPr>
            <w:r>
              <w:rPr>
                <w:color w:val="000000"/>
                <w:sz w:val="24"/>
              </w:rPr>
              <w:t>13</w:t>
            </w:r>
          </w:p>
        </w:tc>
        <w:tc>
          <w:tcPr>
            <w:tcW w:w="1650" w:type="dxa"/>
            <w:vAlign w:val="center"/>
          </w:tcPr>
          <w:p w:rsidR="00923160" w:rsidRDefault="003351FA">
            <w:pPr>
              <w:jc w:val="center"/>
            </w:pPr>
            <w:r>
              <w:rPr>
                <w:color w:val="000000"/>
                <w:sz w:val="24"/>
              </w:rPr>
              <w:t>601166</w:t>
            </w:r>
          </w:p>
        </w:tc>
        <w:tc>
          <w:tcPr>
            <w:tcW w:w="1980" w:type="dxa"/>
            <w:vAlign w:val="center"/>
          </w:tcPr>
          <w:p w:rsidR="00923160" w:rsidRDefault="003351FA">
            <w:pPr>
              <w:jc w:val="center"/>
            </w:pPr>
            <w:r>
              <w:rPr>
                <w:color w:val="000000"/>
                <w:sz w:val="24"/>
              </w:rPr>
              <w:t>兴业银行</w:t>
            </w:r>
          </w:p>
        </w:tc>
        <w:tc>
          <w:tcPr>
            <w:tcW w:w="2879" w:type="dxa"/>
            <w:vAlign w:val="center"/>
          </w:tcPr>
          <w:p w:rsidR="00923160" w:rsidRDefault="003351FA">
            <w:pPr>
              <w:jc w:val="right"/>
            </w:pPr>
            <w:r>
              <w:rPr>
                <w:color w:val="000000"/>
                <w:sz w:val="24"/>
              </w:rPr>
              <w:t>520,751.64</w:t>
            </w:r>
          </w:p>
        </w:tc>
        <w:tc>
          <w:tcPr>
            <w:tcW w:w="1620" w:type="dxa"/>
            <w:vAlign w:val="center"/>
          </w:tcPr>
          <w:p w:rsidR="00923160" w:rsidRDefault="003351FA">
            <w:pPr>
              <w:jc w:val="right"/>
            </w:pPr>
            <w:r>
              <w:rPr>
                <w:color w:val="000000"/>
                <w:sz w:val="24"/>
              </w:rPr>
              <w:t>0.76</w:t>
            </w:r>
          </w:p>
        </w:tc>
      </w:tr>
      <w:tr w:rsidR="00923160">
        <w:tc>
          <w:tcPr>
            <w:tcW w:w="869" w:type="dxa"/>
            <w:vAlign w:val="center"/>
          </w:tcPr>
          <w:p w:rsidR="00923160" w:rsidRDefault="003351FA">
            <w:pPr>
              <w:jc w:val="center"/>
            </w:pPr>
            <w:r>
              <w:rPr>
                <w:color w:val="000000"/>
                <w:sz w:val="24"/>
              </w:rPr>
              <w:t>14</w:t>
            </w:r>
          </w:p>
        </w:tc>
        <w:tc>
          <w:tcPr>
            <w:tcW w:w="1650" w:type="dxa"/>
            <w:vAlign w:val="center"/>
          </w:tcPr>
          <w:p w:rsidR="00923160" w:rsidRDefault="003351FA">
            <w:pPr>
              <w:jc w:val="center"/>
            </w:pPr>
            <w:r>
              <w:rPr>
                <w:color w:val="000000"/>
                <w:sz w:val="24"/>
              </w:rPr>
              <w:t>601668</w:t>
            </w:r>
          </w:p>
        </w:tc>
        <w:tc>
          <w:tcPr>
            <w:tcW w:w="1980" w:type="dxa"/>
            <w:vAlign w:val="center"/>
          </w:tcPr>
          <w:p w:rsidR="00923160" w:rsidRDefault="003351FA">
            <w:pPr>
              <w:jc w:val="center"/>
            </w:pPr>
            <w:r>
              <w:rPr>
                <w:color w:val="000000"/>
                <w:sz w:val="24"/>
              </w:rPr>
              <w:t>中国建筑</w:t>
            </w:r>
          </w:p>
        </w:tc>
        <w:tc>
          <w:tcPr>
            <w:tcW w:w="2879" w:type="dxa"/>
            <w:vAlign w:val="center"/>
          </w:tcPr>
          <w:p w:rsidR="00923160" w:rsidRDefault="003351FA">
            <w:pPr>
              <w:jc w:val="right"/>
            </w:pPr>
            <w:r>
              <w:rPr>
                <w:color w:val="000000"/>
                <w:sz w:val="24"/>
              </w:rPr>
              <w:t>466,200.00</w:t>
            </w:r>
          </w:p>
        </w:tc>
        <w:tc>
          <w:tcPr>
            <w:tcW w:w="1620" w:type="dxa"/>
            <w:vAlign w:val="center"/>
          </w:tcPr>
          <w:p w:rsidR="00923160" w:rsidRDefault="003351FA">
            <w:pPr>
              <w:jc w:val="right"/>
            </w:pPr>
            <w:r>
              <w:rPr>
                <w:color w:val="000000"/>
                <w:sz w:val="24"/>
              </w:rPr>
              <w:t>0.68</w:t>
            </w:r>
          </w:p>
        </w:tc>
      </w:tr>
      <w:tr w:rsidR="00923160">
        <w:tc>
          <w:tcPr>
            <w:tcW w:w="869" w:type="dxa"/>
            <w:vAlign w:val="center"/>
          </w:tcPr>
          <w:p w:rsidR="00923160" w:rsidRDefault="003351FA">
            <w:pPr>
              <w:jc w:val="center"/>
            </w:pPr>
            <w:r>
              <w:rPr>
                <w:color w:val="000000"/>
                <w:sz w:val="24"/>
              </w:rPr>
              <w:t>15</w:t>
            </w:r>
          </w:p>
        </w:tc>
        <w:tc>
          <w:tcPr>
            <w:tcW w:w="1650" w:type="dxa"/>
            <w:vAlign w:val="center"/>
          </w:tcPr>
          <w:p w:rsidR="00923160" w:rsidRDefault="003351FA">
            <w:pPr>
              <w:jc w:val="center"/>
            </w:pPr>
            <w:r>
              <w:rPr>
                <w:color w:val="000000"/>
                <w:sz w:val="24"/>
              </w:rPr>
              <w:t>002008</w:t>
            </w:r>
          </w:p>
        </w:tc>
        <w:tc>
          <w:tcPr>
            <w:tcW w:w="1980" w:type="dxa"/>
            <w:vAlign w:val="center"/>
          </w:tcPr>
          <w:p w:rsidR="00923160" w:rsidRDefault="003351FA">
            <w:pPr>
              <w:jc w:val="center"/>
            </w:pPr>
            <w:r>
              <w:rPr>
                <w:color w:val="000000"/>
                <w:sz w:val="24"/>
              </w:rPr>
              <w:t>大族激光</w:t>
            </w:r>
          </w:p>
        </w:tc>
        <w:tc>
          <w:tcPr>
            <w:tcW w:w="2879" w:type="dxa"/>
            <w:vAlign w:val="center"/>
          </w:tcPr>
          <w:p w:rsidR="00923160" w:rsidRDefault="003351FA">
            <w:pPr>
              <w:jc w:val="right"/>
            </w:pPr>
            <w:r>
              <w:rPr>
                <w:color w:val="000000"/>
                <w:sz w:val="24"/>
              </w:rPr>
              <w:t>435,161.00</w:t>
            </w:r>
          </w:p>
        </w:tc>
        <w:tc>
          <w:tcPr>
            <w:tcW w:w="1620" w:type="dxa"/>
            <w:vAlign w:val="center"/>
          </w:tcPr>
          <w:p w:rsidR="00923160" w:rsidRDefault="003351FA">
            <w:pPr>
              <w:jc w:val="right"/>
            </w:pPr>
            <w:r>
              <w:rPr>
                <w:color w:val="000000"/>
                <w:sz w:val="24"/>
              </w:rPr>
              <w:t>0.63</w:t>
            </w:r>
          </w:p>
        </w:tc>
      </w:tr>
      <w:tr w:rsidR="00923160">
        <w:tc>
          <w:tcPr>
            <w:tcW w:w="869" w:type="dxa"/>
            <w:vAlign w:val="center"/>
          </w:tcPr>
          <w:p w:rsidR="00923160" w:rsidRDefault="003351FA">
            <w:pPr>
              <w:jc w:val="center"/>
            </w:pPr>
            <w:r>
              <w:rPr>
                <w:color w:val="000000"/>
                <w:sz w:val="24"/>
              </w:rPr>
              <w:t>16</w:t>
            </w:r>
          </w:p>
        </w:tc>
        <w:tc>
          <w:tcPr>
            <w:tcW w:w="1650" w:type="dxa"/>
            <w:vAlign w:val="center"/>
          </w:tcPr>
          <w:p w:rsidR="00923160" w:rsidRDefault="003351FA">
            <w:pPr>
              <w:jc w:val="center"/>
            </w:pPr>
            <w:r>
              <w:rPr>
                <w:color w:val="000000"/>
                <w:sz w:val="24"/>
              </w:rPr>
              <w:t>002384</w:t>
            </w:r>
          </w:p>
        </w:tc>
        <w:tc>
          <w:tcPr>
            <w:tcW w:w="1980" w:type="dxa"/>
            <w:vAlign w:val="center"/>
          </w:tcPr>
          <w:p w:rsidR="00923160" w:rsidRDefault="003351FA">
            <w:pPr>
              <w:jc w:val="center"/>
            </w:pPr>
            <w:r>
              <w:rPr>
                <w:color w:val="000000"/>
                <w:sz w:val="24"/>
              </w:rPr>
              <w:t>东山精密</w:t>
            </w:r>
          </w:p>
        </w:tc>
        <w:tc>
          <w:tcPr>
            <w:tcW w:w="2879" w:type="dxa"/>
            <w:vAlign w:val="center"/>
          </w:tcPr>
          <w:p w:rsidR="00923160" w:rsidRDefault="003351FA">
            <w:pPr>
              <w:jc w:val="right"/>
            </w:pPr>
            <w:r>
              <w:rPr>
                <w:color w:val="000000"/>
                <w:sz w:val="24"/>
              </w:rPr>
              <w:t>414,938.72</w:t>
            </w:r>
          </w:p>
        </w:tc>
        <w:tc>
          <w:tcPr>
            <w:tcW w:w="1620" w:type="dxa"/>
            <w:vAlign w:val="center"/>
          </w:tcPr>
          <w:p w:rsidR="00923160" w:rsidRDefault="003351FA">
            <w:pPr>
              <w:jc w:val="right"/>
            </w:pPr>
            <w:r>
              <w:rPr>
                <w:color w:val="000000"/>
                <w:sz w:val="24"/>
              </w:rPr>
              <w:t>0.60</w:t>
            </w:r>
          </w:p>
        </w:tc>
      </w:tr>
      <w:tr w:rsidR="00923160">
        <w:tc>
          <w:tcPr>
            <w:tcW w:w="869" w:type="dxa"/>
            <w:vAlign w:val="center"/>
          </w:tcPr>
          <w:p w:rsidR="00923160" w:rsidRDefault="003351FA">
            <w:pPr>
              <w:jc w:val="center"/>
            </w:pPr>
            <w:r>
              <w:rPr>
                <w:color w:val="000000"/>
                <w:sz w:val="24"/>
              </w:rPr>
              <w:t>17</w:t>
            </w:r>
          </w:p>
        </w:tc>
        <w:tc>
          <w:tcPr>
            <w:tcW w:w="1650" w:type="dxa"/>
            <w:vAlign w:val="center"/>
          </w:tcPr>
          <w:p w:rsidR="00923160" w:rsidRDefault="003351FA">
            <w:pPr>
              <w:jc w:val="center"/>
            </w:pPr>
            <w:r>
              <w:rPr>
                <w:color w:val="000000"/>
                <w:sz w:val="24"/>
              </w:rPr>
              <w:t>002009</w:t>
            </w:r>
          </w:p>
        </w:tc>
        <w:tc>
          <w:tcPr>
            <w:tcW w:w="1980" w:type="dxa"/>
            <w:vAlign w:val="center"/>
          </w:tcPr>
          <w:p w:rsidR="00923160" w:rsidRDefault="003351FA">
            <w:pPr>
              <w:jc w:val="center"/>
            </w:pPr>
            <w:r>
              <w:rPr>
                <w:color w:val="000000"/>
                <w:sz w:val="24"/>
              </w:rPr>
              <w:t>天奇股份</w:t>
            </w:r>
          </w:p>
        </w:tc>
        <w:tc>
          <w:tcPr>
            <w:tcW w:w="2879" w:type="dxa"/>
            <w:vAlign w:val="center"/>
          </w:tcPr>
          <w:p w:rsidR="00923160" w:rsidRDefault="003351FA">
            <w:pPr>
              <w:jc w:val="right"/>
            </w:pPr>
            <w:r>
              <w:rPr>
                <w:color w:val="000000"/>
                <w:sz w:val="24"/>
              </w:rPr>
              <w:t>248,205.00</w:t>
            </w:r>
          </w:p>
        </w:tc>
        <w:tc>
          <w:tcPr>
            <w:tcW w:w="1620" w:type="dxa"/>
            <w:vAlign w:val="center"/>
          </w:tcPr>
          <w:p w:rsidR="00923160" w:rsidRDefault="003351FA">
            <w:pPr>
              <w:jc w:val="right"/>
            </w:pPr>
            <w:r>
              <w:rPr>
                <w:color w:val="000000"/>
                <w:sz w:val="24"/>
              </w:rPr>
              <w:t>0.36</w:t>
            </w:r>
          </w:p>
        </w:tc>
      </w:tr>
      <w:tr w:rsidR="00923160">
        <w:tc>
          <w:tcPr>
            <w:tcW w:w="869" w:type="dxa"/>
            <w:vAlign w:val="center"/>
          </w:tcPr>
          <w:p w:rsidR="00923160" w:rsidRDefault="003351FA">
            <w:pPr>
              <w:jc w:val="center"/>
            </w:pPr>
            <w:r>
              <w:rPr>
                <w:color w:val="000000"/>
                <w:sz w:val="24"/>
              </w:rPr>
              <w:t>18</w:t>
            </w:r>
          </w:p>
        </w:tc>
        <w:tc>
          <w:tcPr>
            <w:tcW w:w="1650" w:type="dxa"/>
            <w:vAlign w:val="center"/>
          </w:tcPr>
          <w:p w:rsidR="00923160" w:rsidRDefault="003351FA">
            <w:pPr>
              <w:jc w:val="center"/>
            </w:pPr>
            <w:r>
              <w:rPr>
                <w:color w:val="000000"/>
                <w:sz w:val="24"/>
              </w:rPr>
              <w:t>600487</w:t>
            </w:r>
          </w:p>
        </w:tc>
        <w:tc>
          <w:tcPr>
            <w:tcW w:w="1980" w:type="dxa"/>
            <w:vAlign w:val="center"/>
          </w:tcPr>
          <w:p w:rsidR="00923160" w:rsidRDefault="003351FA">
            <w:pPr>
              <w:jc w:val="center"/>
            </w:pPr>
            <w:r>
              <w:rPr>
                <w:color w:val="000000"/>
                <w:sz w:val="24"/>
              </w:rPr>
              <w:t>亨通光电</w:t>
            </w:r>
          </w:p>
        </w:tc>
        <w:tc>
          <w:tcPr>
            <w:tcW w:w="2879" w:type="dxa"/>
            <w:vAlign w:val="center"/>
          </w:tcPr>
          <w:p w:rsidR="00923160" w:rsidRDefault="003351FA">
            <w:pPr>
              <w:jc w:val="right"/>
            </w:pPr>
            <w:r>
              <w:rPr>
                <w:color w:val="000000"/>
                <w:sz w:val="24"/>
              </w:rPr>
              <w:t>95,939.80</w:t>
            </w:r>
          </w:p>
        </w:tc>
        <w:tc>
          <w:tcPr>
            <w:tcW w:w="1620" w:type="dxa"/>
            <w:vAlign w:val="center"/>
          </w:tcPr>
          <w:p w:rsidR="00923160" w:rsidRDefault="003351FA">
            <w:pPr>
              <w:jc w:val="right"/>
            </w:pPr>
            <w:r>
              <w:rPr>
                <w:color w:val="000000"/>
                <w:sz w:val="24"/>
              </w:rPr>
              <w:t>0.14</w:t>
            </w:r>
          </w:p>
        </w:tc>
      </w:tr>
      <w:tr w:rsidR="00923160">
        <w:tc>
          <w:tcPr>
            <w:tcW w:w="869" w:type="dxa"/>
            <w:vAlign w:val="center"/>
          </w:tcPr>
          <w:p w:rsidR="00923160" w:rsidRDefault="003351FA">
            <w:pPr>
              <w:jc w:val="center"/>
            </w:pPr>
            <w:r>
              <w:rPr>
                <w:color w:val="000000"/>
                <w:sz w:val="24"/>
              </w:rPr>
              <w:t>19</w:t>
            </w:r>
          </w:p>
        </w:tc>
        <w:tc>
          <w:tcPr>
            <w:tcW w:w="1650" w:type="dxa"/>
            <w:vAlign w:val="center"/>
          </w:tcPr>
          <w:p w:rsidR="00923160" w:rsidRDefault="003351FA">
            <w:pPr>
              <w:jc w:val="center"/>
            </w:pPr>
            <w:r>
              <w:rPr>
                <w:color w:val="000000"/>
                <w:sz w:val="24"/>
              </w:rPr>
              <w:t>000012</w:t>
            </w:r>
          </w:p>
        </w:tc>
        <w:tc>
          <w:tcPr>
            <w:tcW w:w="1980" w:type="dxa"/>
            <w:vAlign w:val="center"/>
          </w:tcPr>
          <w:p w:rsidR="00923160" w:rsidRDefault="003351FA">
            <w:pPr>
              <w:jc w:val="center"/>
            </w:pPr>
            <w:r>
              <w:rPr>
                <w:color w:val="000000"/>
                <w:sz w:val="24"/>
              </w:rPr>
              <w:t>南</w:t>
            </w:r>
            <w:r>
              <w:rPr>
                <w:color w:val="000000"/>
                <w:sz w:val="24"/>
              </w:rPr>
              <w:t xml:space="preserve">  </w:t>
            </w:r>
            <w:r>
              <w:rPr>
                <w:color w:val="000000"/>
                <w:sz w:val="24"/>
              </w:rPr>
              <w:t>玻Ａ</w:t>
            </w:r>
          </w:p>
        </w:tc>
        <w:tc>
          <w:tcPr>
            <w:tcW w:w="2879" w:type="dxa"/>
            <w:vAlign w:val="center"/>
          </w:tcPr>
          <w:p w:rsidR="00923160" w:rsidRDefault="003351FA">
            <w:pPr>
              <w:jc w:val="right"/>
            </w:pPr>
            <w:r>
              <w:rPr>
                <w:color w:val="000000"/>
                <w:sz w:val="24"/>
              </w:rPr>
              <w:t>85,095.00</w:t>
            </w:r>
          </w:p>
        </w:tc>
        <w:tc>
          <w:tcPr>
            <w:tcW w:w="1620" w:type="dxa"/>
            <w:vAlign w:val="center"/>
          </w:tcPr>
          <w:p w:rsidR="00923160" w:rsidRDefault="003351FA">
            <w:pPr>
              <w:jc w:val="right"/>
            </w:pPr>
            <w:r>
              <w:rPr>
                <w:color w:val="000000"/>
                <w:sz w:val="24"/>
              </w:rPr>
              <w:t>0.12</w:t>
            </w:r>
          </w:p>
        </w:tc>
      </w:tr>
      <w:tr w:rsidR="00923160">
        <w:tc>
          <w:tcPr>
            <w:tcW w:w="869" w:type="dxa"/>
            <w:vAlign w:val="center"/>
          </w:tcPr>
          <w:p w:rsidR="00923160" w:rsidRDefault="003351FA">
            <w:pPr>
              <w:jc w:val="center"/>
            </w:pPr>
            <w:r>
              <w:rPr>
                <w:color w:val="000000"/>
                <w:sz w:val="24"/>
              </w:rPr>
              <w:t>20</w:t>
            </w:r>
          </w:p>
        </w:tc>
        <w:tc>
          <w:tcPr>
            <w:tcW w:w="1650" w:type="dxa"/>
            <w:vAlign w:val="center"/>
          </w:tcPr>
          <w:p w:rsidR="00923160" w:rsidRDefault="003351FA">
            <w:pPr>
              <w:jc w:val="center"/>
            </w:pPr>
            <w:r>
              <w:rPr>
                <w:color w:val="000000"/>
                <w:sz w:val="24"/>
              </w:rPr>
              <w:t>002709</w:t>
            </w:r>
          </w:p>
        </w:tc>
        <w:tc>
          <w:tcPr>
            <w:tcW w:w="1980" w:type="dxa"/>
            <w:vAlign w:val="center"/>
          </w:tcPr>
          <w:p w:rsidR="00923160" w:rsidRDefault="003351FA">
            <w:pPr>
              <w:jc w:val="center"/>
            </w:pPr>
            <w:r>
              <w:rPr>
                <w:color w:val="000000"/>
                <w:sz w:val="24"/>
              </w:rPr>
              <w:t>天赐材料</w:t>
            </w:r>
          </w:p>
        </w:tc>
        <w:tc>
          <w:tcPr>
            <w:tcW w:w="2879" w:type="dxa"/>
            <w:vAlign w:val="center"/>
          </w:tcPr>
          <w:p w:rsidR="00923160" w:rsidRDefault="003351FA">
            <w:pPr>
              <w:jc w:val="right"/>
            </w:pPr>
            <w:r>
              <w:rPr>
                <w:color w:val="000000"/>
                <w:sz w:val="24"/>
              </w:rPr>
              <w:t>79,924.80</w:t>
            </w:r>
          </w:p>
        </w:tc>
        <w:tc>
          <w:tcPr>
            <w:tcW w:w="1620" w:type="dxa"/>
            <w:vAlign w:val="center"/>
          </w:tcPr>
          <w:p w:rsidR="00923160" w:rsidRDefault="003351FA">
            <w:pPr>
              <w:jc w:val="right"/>
            </w:pPr>
            <w:r>
              <w:rPr>
                <w:color w:val="000000"/>
                <w:sz w:val="24"/>
              </w:rPr>
              <w:t>0.12</w:t>
            </w:r>
          </w:p>
        </w:tc>
      </w:tr>
    </w:tbl>
    <w:p w:rsidR="001A59F9" w:rsidRPr="00697181" w:rsidRDefault="001A59F9" w:rsidP="00697181">
      <w:pPr>
        <w:tabs>
          <w:tab w:val="left" w:pos="426"/>
        </w:tabs>
        <w:spacing w:before="29" w:line="288" w:lineRule="auto"/>
        <w:jc w:val="left"/>
        <w:rPr>
          <w:kern w:val="0"/>
          <w:sz w:val="24"/>
        </w:rPr>
      </w:pPr>
      <w:r w:rsidRPr="00697181">
        <w:rPr>
          <w:kern w:val="0"/>
          <w:sz w:val="24"/>
        </w:rPr>
        <w:t>注：</w:t>
      </w:r>
      <w:r w:rsidRPr="00697181">
        <w:rPr>
          <w:kern w:val="0"/>
          <w:sz w:val="24"/>
        </w:rPr>
        <w:t>“</w:t>
      </w:r>
      <w:r w:rsidRPr="00697181">
        <w:rPr>
          <w:kern w:val="0"/>
          <w:sz w:val="24"/>
        </w:rPr>
        <w:t>本期累计卖出金额</w:t>
      </w:r>
      <w:r w:rsidRPr="00697181">
        <w:rPr>
          <w:kern w:val="0"/>
          <w:sz w:val="24"/>
        </w:rPr>
        <w:t>”</w:t>
      </w:r>
      <w:r w:rsidRPr="00697181">
        <w:rPr>
          <w:kern w:val="0"/>
          <w:sz w:val="24"/>
        </w:rPr>
        <w:t>按卖出成交金额（成交单价乘以成交数量）填列，不考虑相关交易费用。</w:t>
      </w:r>
    </w:p>
    <w:p w:rsidR="001A59F9" w:rsidRPr="008B2C7A" w:rsidRDefault="001A59F9" w:rsidP="00026C9C">
      <w:pPr>
        <w:pStyle w:val="af6"/>
        <w:spacing w:before="0" w:beforeAutospacing="0" w:after="0" w:afterAutospacing="0" w:line="360" w:lineRule="auto"/>
        <w:rPr>
          <w:rFonts w:asciiTheme="minorEastAsia" w:eastAsiaTheme="minorEastAsia" w:hAnsiTheme="minorEastAsia"/>
          <w:kern w:val="2"/>
          <w:sz w:val="21"/>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8.4.3</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买入股票的成本总额及卖出股票的收入总额</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8B2C7A" w:rsidTr="006E14CE">
        <w:tc>
          <w:tcPr>
            <w:tcW w:w="4500" w:type="dxa"/>
            <w:vAlign w:val="center"/>
          </w:tcPr>
          <w:p w:rsidR="001A59F9" w:rsidRPr="007F690F" w:rsidRDefault="001A59F9" w:rsidP="007F690F">
            <w:pPr>
              <w:spacing w:before="29" w:line="288" w:lineRule="auto"/>
              <w:rPr>
                <w:color w:val="000000"/>
                <w:sz w:val="24"/>
              </w:rPr>
            </w:pPr>
            <w:r w:rsidRPr="007F690F">
              <w:rPr>
                <w:rFonts w:hint="eastAsia"/>
                <w:color w:val="000000"/>
                <w:sz w:val="24"/>
              </w:rPr>
              <w:t>买入股票的成本（成交）总额</w:t>
            </w:r>
          </w:p>
        </w:tc>
        <w:tc>
          <w:tcPr>
            <w:tcW w:w="4500" w:type="dxa"/>
            <w:vAlign w:val="center"/>
          </w:tcPr>
          <w:p w:rsidR="001A59F9" w:rsidRPr="00F34B3B" w:rsidRDefault="001A59F9" w:rsidP="00F34B3B">
            <w:pPr>
              <w:spacing w:before="29" w:line="288" w:lineRule="auto"/>
              <w:jc w:val="right"/>
              <w:rPr>
                <w:sz w:val="24"/>
              </w:rPr>
            </w:pPr>
            <w:r w:rsidRPr="00F34B3B">
              <w:rPr>
                <w:sz w:val="24"/>
              </w:rPr>
              <w:t>15,046,061.60</w:t>
            </w:r>
          </w:p>
        </w:tc>
      </w:tr>
      <w:tr w:rsidR="001A59F9" w:rsidRPr="008B2C7A" w:rsidTr="006E14CE">
        <w:tc>
          <w:tcPr>
            <w:tcW w:w="4500" w:type="dxa"/>
            <w:vAlign w:val="center"/>
          </w:tcPr>
          <w:p w:rsidR="001A59F9" w:rsidRPr="007F690F" w:rsidRDefault="001A59F9" w:rsidP="007F690F">
            <w:pPr>
              <w:spacing w:before="29" w:line="288" w:lineRule="auto"/>
              <w:rPr>
                <w:color w:val="000000"/>
                <w:sz w:val="24"/>
              </w:rPr>
            </w:pPr>
            <w:r w:rsidRPr="007F690F">
              <w:rPr>
                <w:rFonts w:hint="eastAsia"/>
                <w:color w:val="000000"/>
                <w:sz w:val="24"/>
              </w:rPr>
              <w:t>卖出股票的收入（成交）总额</w:t>
            </w:r>
          </w:p>
        </w:tc>
        <w:tc>
          <w:tcPr>
            <w:tcW w:w="4500" w:type="dxa"/>
            <w:vAlign w:val="center"/>
          </w:tcPr>
          <w:p w:rsidR="001A59F9" w:rsidRPr="00F34B3B" w:rsidRDefault="001A59F9" w:rsidP="00F34B3B">
            <w:pPr>
              <w:spacing w:before="29" w:line="288" w:lineRule="auto"/>
              <w:jc w:val="right"/>
              <w:rPr>
                <w:sz w:val="24"/>
              </w:rPr>
            </w:pPr>
            <w:r w:rsidRPr="00F34B3B">
              <w:rPr>
                <w:sz w:val="24"/>
              </w:rPr>
              <w:t>13,585,108.18</w:t>
            </w:r>
          </w:p>
        </w:tc>
      </w:tr>
    </w:tbl>
    <w:p w:rsidR="001A59F9" w:rsidRPr="00C51A5D" w:rsidRDefault="001A59F9" w:rsidP="00C51A5D">
      <w:pPr>
        <w:tabs>
          <w:tab w:val="left" w:pos="426"/>
        </w:tabs>
        <w:spacing w:before="29" w:line="288" w:lineRule="auto"/>
        <w:jc w:val="left"/>
        <w:rPr>
          <w:kern w:val="0"/>
          <w:sz w:val="24"/>
        </w:rPr>
      </w:pPr>
      <w:r w:rsidRPr="00C51A5D">
        <w:rPr>
          <w:kern w:val="0"/>
          <w:sz w:val="24"/>
        </w:rPr>
        <w:t>注：</w:t>
      </w:r>
      <w:r w:rsidRPr="00C51A5D">
        <w:rPr>
          <w:kern w:val="0"/>
          <w:sz w:val="24"/>
        </w:rPr>
        <w:t>“</w:t>
      </w:r>
      <w:r w:rsidRPr="00C51A5D">
        <w:rPr>
          <w:kern w:val="0"/>
          <w:sz w:val="24"/>
        </w:rPr>
        <w:t>买入股票成本</w:t>
      </w:r>
      <w:r w:rsidRPr="00C51A5D">
        <w:rPr>
          <w:kern w:val="0"/>
          <w:sz w:val="24"/>
        </w:rPr>
        <w:t>”</w:t>
      </w:r>
      <w:r w:rsidRPr="00C51A5D">
        <w:rPr>
          <w:kern w:val="0"/>
          <w:sz w:val="24"/>
        </w:rPr>
        <w:t>或</w:t>
      </w:r>
      <w:r w:rsidRPr="00C51A5D">
        <w:rPr>
          <w:kern w:val="0"/>
          <w:sz w:val="24"/>
        </w:rPr>
        <w:t>“</w:t>
      </w:r>
      <w:r w:rsidRPr="00C51A5D">
        <w:rPr>
          <w:kern w:val="0"/>
          <w:sz w:val="24"/>
        </w:rPr>
        <w:t>卖出股票收入</w:t>
      </w:r>
      <w:r w:rsidRPr="00C51A5D">
        <w:rPr>
          <w:kern w:val="0"/>
          <w:sz w:val="24"/>
        </w:rPr>
        <w:t>”</w:t>
      </w:r>
      <w:r w:rsidRPr="00C51A5D">
        <w:rPr>
          <w:kern w:val="0"/>
          <w:sz w:val="24"/>
        </w:rPr>
        <w:t>均按买卖成交金额（成交单价乘以成交数量）填列，不考虑相关交易费用。</w:t>
      </w:r>
    </w:p>
    <w:p w:rsidR="001A59F9" w:rsidRPr="008B2C7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C2179A" w:rsidRDefault="001A59F9" w:rsidP="00C2179A">
      <w:pPr>
        <w:pStyle w:val="20"/>
        <w:spacing w:before="29" w:after="0" w:line="288" w:lineRule="auto"/>
        <w:rPr>
          <w:rFonts w:ascii="Times New Roman" w:hAnsi="Times New Roman"/>
          <w:kern w:val="0"/>
          <w:szCs w:val="24"/>
        </w:rPr>
      </w:pPr>
      <w:bookmarkStart w:id="70" w:name="_Toc234814104"/>
      <w:bookmarkStart w:id="71" w:name="_Toc361324883"/>
      <w:r w:rsidRPr="00C2179A">
        <w:rPr>
          <w:rFonts w:ascii="Times New Roman" w:hAnsi="Times New Roman"/>
          <w:kern w:val="0"/>
          <w:szCs w:val="24"/>
        </w:rPr>
        <w:t>8.5</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期末按债券品种分类的债券投资组合</w:t>
      </w:r>
      <w:bookmarkEnd w:id="70"/>
      <w:bookmarkEnd w:id="71"/>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A59F9" w:rsidRPr="008B2C7A" w:rsidTr="00804B04">
        <w:tc>
          <w:tcPr>
            <w:tcW w:w="862"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序号</w:t>
            </w:r>
          </w:p>
        </w:tc>
        <w:tc>
          <w:tcPr>
            <w:tcW w:w="344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债券品种</w:t>
            </w:r>
          </w:p>
        </w:tc>
        <w:tc>
          <w:tcPr>
            <w:tcW w:w="2543"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公允价值</w:t>
            </w:r>
          </w:p>
        </w:tc>
        <w:tc>
          <w:tcPr>
            <w:tcW w:w="2153"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占基金资产净值比例</w:t>
            </w:r>
            <w:r w:rsidRPr="0094326E">
              <w:rPr>
                <w:color w:val="000000"/>
                <w:sz w:val="24"/>
              </w:rPr>
              <w:t>(</w:t>
            </w:r>
            <w:r w:rsidRPr="0094326E">
              <w:rPr>
                <w:rFonts w:hint="eastAsia"/>
                <w:color w:val="000000"/>
                <w:sz w:val="24"/>
              </w:rPr>
              <w:t>％</w:t>
            </w:r>
            <w:r w:rsidRPr="0094326E">
              <w:rPr>
                <w:color w:val="000000"/>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1</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国家债券</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2</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央行票据</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3</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金融债券</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44,307,947.60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64.32</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其中：政策性金融债</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39,484,947.60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57.32</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4</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企业债券</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5,019,000.00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7.29</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5</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企业短期融资</w:t>
            </w:r>
            <w:r w:rsidR="0043264B" w:rsidRPr="006E14CE">
              <w:rPr>
                <w:rFonts w:hint="eastAsia"/>
                <w:color w:val="000000"/>
                <w:sz w:val="24"/>
              </w:rPr>
              <w:t>券</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6</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中期票据</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w:t>
            </w:r>
          </w:p>
        </w:tc>
      </w:tr>
      <w:tr w:rsidR="00804B04" w:rsidRPr="008B2C7A" w:rsidTr="00804B04">
        <w:tc>
          <w:tcPr>
            <w:tcW w:w="862" w:type="dxa"/>
            <w:vAlign w:val="center"/>
          </w:tcPr>
          <w:p w:rsidR="00804B04" w:rsidRPr="006E14CE" w:rsidRDefault="00804B04" w:rsidP="00986F4D">
            <w:pPr>
              <w:spacing w:before="29" w:line="288" w:lineRule="auto"/>
              <w:ind w:left="17"/>
              <w:jc w:val="center"/>
              <w:rPr>
                <w:color w:val="000000"/>
                <w:sz w:val="24"/>
              </w:rPr>
            </w:pPr>
            <w:r w:rsidRPr="006E14CE">
              <w:rPr>
                <w:color w:val="000000"/>
                <w:sz w:val="24"/>
              </w:rPr>
              <w:t>7</w:t>
            </w:r>
          </w:p>
        </w:tc>
        <w:tc>
          <w:tcPr>
            <w:tcW w:w="3440" w:type="dxa"/>
            <w:vAlign w:val="center"/>
          </w:tcPr>
          <w:p w:rsidR="00804B04" w:rsidRPr="006E14CE" w:rsidRDefault="00804B04" w:rsidP="00986F4D">
            <w:pPr>
              <w:spacing w:before="29" w:line="288" w:lineRule="auto"/>
              <w:ind w:left="17"/>
              <w:jc w:val="left"/>
              <w:rPr>
                <w:color w:val="000000"/>
                <w:sz w:val="24"/>
              </w:rPr>
            </w:pPr>
            <w:r w:rsidRPr="006E14CE">
              <w:rPr>
                <w:rFonts w:hint="eastAsia"/>
                <w:color w:val="000000"/>
                <w:sz w:val="24"/>
              </w:rPr>
              <w:t>可转债</w:t>
            </w:r>
            <w:r>
              <w:rPr>
                <w:rFonts w:hint="eastAsia"/>
                <w:sz w:val="24"/>
              </w:rPr>
              <w:t>（可交换债）</w:t>
            </w:r>
          </w:p>
        </w:tc>
        <w:tc>
          <w:tcPr>
            <w:tcW w:w="2543" w:type="dxa"/>
            <w:vAlign w:val="center"/>
          </w:tcPr>
          <w:p w:rsidR="00804B04" w:rsidRPr="006E14CE" w:rsidRDefault="00804B04" w:rsidP="00986F4D">
            <w:pPr>
              <w:spacing w:before="29" w:line="288" w:lineRule="auto"/>
              <w:ind w:left="17"/>
              <w:jc w:val="right"/>
              <w:rPr>
                <w:sz w:val="24"/>
              </w:rPr>
            </w:pPr>
            <w:r w:rsidRPr="006E14CE">
              <w:rPr>
                <w:sz w:val="24"/>
              </w:rPr>
              <w:t>6,428,290.30</w:t>
            </w:r>
          </w:p>
        </w:tc>
        <w:tc>
          <w:tcPr>
            <w:tcW w:w="2153" w:type="dxa"/>
            <w:vAlign w:val="center"/>
          </w:tcPr>
          <w:p w:rsidR="00804B04" w:rsidRPr="006E14CE" w:rsidRDefault="00804B04" w:rsidP="00986F4D">
            <w:pPr>
              <w:spacing w:before="29" w:line="288" w:lineRule="auto"/>
              <w:ind w:left="17"/>
              <w:jc w:val="right"/>
              <w:rPr>
                <w:sz w:val="24"/>
              </w:rPr>
            </w:pPr>
            <w:r w:rsidRPr="006E14CE">
              <w:rPr>
                <w:sz w:val="24"/>
              </w:rPr>
              <w:t>9.33</w:t>
            </w:r>
          </w:p>
        </w:tc>
      </w:tr>
      <w:tr w:rsidR="00804B04" w:rsidRPr="008B2C7A" w:rsidTr="00804B04">
        <w:tc>
          <w:tcPr>
            <w:tcW w:w="862" w:type="dxa"/>
            <w:vAlign w:val="center"/>
          </w:tcPr>
          <w:p w:rsidR="00804B04" w:rsidRPr="004B6D45" w:rsidRDefault="00804B04" w:rsidP="00804B04">
            <w:pPr>
              <w:spacing w:before="29" w:line="288" w:lineRule="auto"/>
              <w:ind w:left="17"/>
              <w:jc w:val="center"/>
              <w:rPr>
                <w:color w:val="000000"/>
                <w:sz w:val="24"/>
              </w:rPr>
            </w:pPr>
            <w:r w:rsidRPr="004B6D45">
              <w:rPr>
                <w:rFonts w:hint="eastAsia"/>
                <w:color w:val="000000"/>
                <w:sz w:val="24"/>
              </w:rPr>
              <w:t>8</w:t>
            </w:r>
          </w:p>
        </w:tc>
        <w:tc>
          <w:tcPr>
            <w:tcW w:w="3440" w:type="dxa"/>
            <w:vAlign w:val="center"/>
          </w:tcPr>
          <w:p w:rsidR="00804B04" w:rsidRPr="004B6D45" w:rsidRDefault="00804B04" w:rsidP="00804B04">
            <w:pPr>
              <w:spacing w:before="29" w:line="288" w:lineRule="auto"/>
              <w:ind w:left="17"/>
              <w:jc w:val="left"/>
              <w:rPr>
                <w:color w:val="000000"/>
                <w:sz w:val="24"/>
              </w:rPr>
            </w:pPr>
            <w:r w:rsidRPr="004B6D45">
              <w:rPr>
                <w:rFonts w:hint="eastAsia"/>
                <w:color w:val="000000"/>
                <w:sz w:val="24"/>
              </w:rPr>
              <w:t>同业存单</w:t>
            </w:r>
          </w:p>
        </w:tc>
        <w:tc>
          <w:tcPr>
            <w:tcW w:w="2543" w:type="dxa"/>
            <w:vAlign w:val="center"/>
          </w:tcPr>
          <w:p w:rsidR="00804B04" w:rsidRPr="004B6D45" w:rsidRDefault="00804B04" w:rsidP="00804B04">
            <w:pPr>
              <w:spacing w:before="29" w:line="288" w:lineRule="auto"/>
              <w:ind w:left="17"/>
              <w:jc w:val="center"/>
              <w:rPr>
                <w:color w:val="000000"/>
                <w:sz w:val="24"/>
              </w:rPr>
            </w:pPr>
            <w:r w:rsidRPr="004B6D45">
              <w:rPr>
                <w:rFonts w:hint="eastAsia"/>
                <w:color w:val="000000"/>
                <w:sz w:val="24"/>
              </w:rPr>
              <w:t>9,870,000.00</w:t>
            </w:r>
          </w:p>
        </w:tc>
        <w:tc>
          <w:tcPr>
            <w:tcW w:w="2153" w:type="dxa"/>
            <w:vAlign w:val="center"/>
          </w:tcPr>
          <w:p w:rsidR="00804B04" w:rsidRPr="004B6D45" w:rsidRDefault="00804B04" w:rsidP="00804B04">
            <w:pPr>
              <w:spacing w:before="29" w:line="288" w:lineRule="auto"/>
              <w:ind w:left="17"/>
              <w:jc w:val="center"/>
              <w:rPr>
                <w:color w:val="000000"/>
                <w:sz w:val="24"/>
              </w:rPr>
            </w:pPr>
            <w:r w:rsidRPr="004B6D45">
              <w:rPr>
                <w:rFonts w:hint="eastAsia"/>
                <w:color w:val="000000"/>
                <w:sz w:val="24"/>
              </w:rPr>
              <w:t>14.33</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9</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其他</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10</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合计</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65,625,237.90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95.27</w:t>
            </w:r>
          </w:p>
        </w:tc>
      </w:tr>
    </w:tbl>
    <w:p w:rsidR="001A59F9" w:rsidRPr="008B2C7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C2179A" w:rsidRDefault="001A59F9" w:rsidP="00C2179A">
      <w:pPr>
        <w:pStyle w:val="20"/>
        <w:spacing w:before="29" w:after="0" w:line="288" w:lineRule="auto"/>
        <w:rPr>
          <w:rFonts w:ascii="Times New Roman" w:hAnsi="Times New Roman"/>
          <w:kern w:val="0"/>
          <w:szCs w:val="24"/>
        </w:rPr>
      </w:pPr>
      <w:bookmarkStart w:id="72" w:name="_Toc361324884"/>
      <w:r w:rsidRPr="00C2179A">
        <w:rPr>
          <w:rFonts w:ascii="Times New Roman" w:hAnsi="Times New Roman"/>
          <w:kern w:val="0"/>
          <w:szCs w:val="24"/>
        </w:rPr>
        <w:lastRenderedPageBreak/>
        <w:t>8.6</w:t>
      </w:r>
      <w:bookmarkStart w:id="73" w:name="_Toc234814105"/>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期末按公允价值占基金资产净值比例大小</w:t>
      </w:r>
      <w:r w:rsidR="00D367BD" w:rsidRPr="00C2179A">
        <w:rPr>
          <w:rFonts w:ascii="Times New Roman" w:hAnsi="Times New Roman" w:hint="eastAsia"/>
          <w:kern w:val="0"/>
          <w:szCs w:val="24"/>
        </w:rPr>
        <w:t>排序</w:t>
      </w:r>
      <w:r w:rsidRPr="00C2179A">
        <w:rPr>
          <w:rFonts w:ascii="Times New Roman" w:hAnsi="Times New Roman" w:hint="eastAsia"/>
          <w:kern w:val="0"/>
          <w:szCs w:val="24"/>
        </w:rPr>
        <w:t>的前五名债券投资明细</w:t>
      </w:r>
      <w:bookmarkEnd w:id="72"/>
      <w:bookmarkEnd w:id="73"/>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353"/>
        <w:gridCol w:w="1505"/>
        <w:gridCol w:w="1737"/>
        <w:gridCol w:w="1701"/>
      </w:tblGrid>
      <w:tr w:rsidR="001A59F9" w:rsidRPr="008B2C7A" w:rsidTr="00AB3296">
        <w:tc>
          <w:tcPr>
            <w:tcW w:w="1252"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序号</w:t>
            </w:r>
          </w:p>
        </w:tc>
        <w:tc>
          <w:tcPr>
            <w:tcW w:w="1310"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债券代码</w:t>
            </w:r>
          </w:p>
        </w:tc>
        <w:tc>
          <w:tcPr>
            <w:tcW w:w="1282"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债券名称</w:t>
            </w:r>
          </w:p>
        </w:tc>
        <w:tc>
          <w:tcPr>
            <w:tcW w:w="1426"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数量</w:t>
            </w:r>
            <w:r w:rsidRPr="00010407">
              <w:rPr>
                <w:color w:val="000000"/>
                <w:sz w:val="24"/>
              </w:rPr>
              <w:t>(</w:t>
            </w:r>
            <w:r w:rsidRPr="00010407">
              <w:rPr>
                <w:rFonts w:hint="eastAsia"/>
                <w:color w:val="000000"/>
                <w:sz w:val="24"/>
              </w:rPr>
              <w:t>张</w:t>
            </w:r>
            <w:r w:rsidRPr="00010407">
              <w:rPr>
                <w:color w:val="000000"/>
                <w:sz w:val="24"/>
              </w:rPr>
              <w:t>)</w:t>
            </w:r>
          </w:p>
        </w:tc>
        <w:tc>
          <w:tcPr>
            <w:tcW w:w="1646"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公允价值</w:t>
            </w:r>
          </w:p>
        </w:tc>
        <w:tc>
          <w:tcPr>
            <w:tcW w:w="1612"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占基金资产净值比例</w:t>
            </w:r>
            <w:r w:rsidRPr="00010407">
              <w:rPr>
                <w:color w:val="000000"/>
                <w:sz w:val="24"/>
              </w:rPr>
              <w:t>(</w:t>
            </w:r>
            <w:r w:rsidRPr="00010407">
              <w:rPr>
                <w:rFonts w:hint="eastAsia"/>
                <w:color w:val="000000"/>
                <w:sz w:val="24"/>
              </w:rPr>
              <w:t>％</w:t>
            </w:r>
            <w:r w:rsidRPr="00010407">
              <w:rPr>
                <w:color w:val="000000"/>
                <w:sz w:val="24"/>
              </w:rPr>
              <w:t>)</w:t>
            </w:r>
          </w:p>
        </w:tc>
      </w:tr>
      <w:tr w:rsidR="00923160">
        <w:tc>
          <w:tcPr>
            <w:tcW w:w="1320" w:type="dxa"/>
            <w:vAlign w:val="center"/>
          </w:tcPr>
          <w:p w:rsidR="00923160" w:rsidRDefault="003351FA">
            <w:pPr>
              <w:jc w:val="center"/>
            </w:pPr>
            <w:r>
              <w:rPr>
                <w:color w:val="000000"/>
                <w:sz w:val="24"/>
              </w:rPr>
              <w:t>1</w:t>
            </w:r>
          </w:p>
        </w:tc>
        <w:tc>
          <w:tcPr>
            <w:tcW w:w="1382" w:type="dxa"/>
            <w:vAlign w:val="center"/>
          </w:tcPr>
          <w:p w:rsidR="00923160" w:rsidRDefault="003351FA">
            <w:pPr>
              <w:jc w:val="center"/>
            </w:pPr>
            <w:r>
              <w:rPr>
                <w:color w:val="000000"/>
                <w:sz w:val="24"/>
              </w:rPr>
              <w:t>018005</w:t>
            </w:r>
          </w:p>
        </w:tc>
        <w:tc>
          <w:tcPr>
            <w:tcW w:w="1353" w:type="dxa"/>
            <w:vAlign w:val="center"/>
          </w:tcPr>
          <w:p w:rsidR="00923160" w:rsidRDefault="003351FA">
            <w:pPr>
              <w:jc w:val="center"/>
            </w:pPr>
            <w:r>
              <w:rPr>
                <w:color w:val="000000"/>
                <w:sz w:val="24"/>
              </w:rPr>
              <w:t>国开</w:t>
            </w:r>
            <w:r>
              <w:rPr>
                <w:color w:val="000000"/>
                <w:sz w:val="24"/>
              </w:rPr>
              <w:t>1701</w:t>
            </w:r>
          </w:p>
        </w:tc>
        <w:tc>
          <w:tcPr>
            <w:tcW w:w="1505" w:type="dxa"/>
            <w:vAlign w:val="center"/>
          </w:tcPr>
          <w:p w:rsidR="00923160" w:rsidRDefault="003351FA">
            <w:pPr>
              <w:jc w:val="right"/>
            </w:pPr>
            <w:r>
              <w:rPr>
                <w:color w:val="000000"/>
                <w:sz w:val="24"/>
              </w:rPr>
              <w:t>202,840</w:t>
            </w:r>
          </w:p>
        </w:tc>
        <w:tc>
          <w:tcPr>
            <w:tcW w:w="1737" w:type="dxa"/>
            <w:vAlign w:val="center"/>
          </w:tcPr>
          <w:p w:rsidR="00923160" w:rsidRDefault="003351FA">
            <w:pPr>
              <w:jc w:val="right"/>
            </w:pPr>
            <w:r>
              <w:rPr>
                <w:color w:val="000000"/>
                <w:sz w:val="24"/>
              </w:rPr>
              <w:t>20,058,847.60</w:t>
            </w:r>
          </w:p>
        </w:tc>
        <w:tc>
          <w:tcPr>
            <w:tcW w:w="1701" w:type="dxa"/>
            <w:vAlign w:val="center"/>
          </w:tcPr>
          <w:p w:rsidR="00923160" w:rsidRDefault="003351FA">
            <w:pPr>
              <w:jc w:val="right"/>
            </w:pPr>
            <w:r>
              <w:rPr>
                <w:color w:val="000000"/>
                <w:sz w:val="24"/>
              </w:rPr>
              <w:t>29.12</w:t>
            </w:r>
          </w:p>
        </w:tc>
      </w:tr>
      <w:tr w:rsidR="00923160">
        <w:tc>
          <w:tcPr>
            <w:tcW w:w="1320" w:type="dxa"/>
            <w:vAlign w:val="center"/>
          </w:tcPr>
          <w:p w:rsidR="00923160" w:rsidRDefault="003351FA">
            <w:pPr>
              <w:jc w:val="center"/>
            </w:pPr>
            <w:r>
              <w:rPr>
                <w:color w:val="000000"/>
                <w:sz w:val="24"/>
              </w:rPr>
              <w:t>2</w:t>
            </w:r>
          </w:p>
        </w:tc>
        <w:tc>
          <w:tcPr>
            <w:tcW w:w="1382" w:type="dxa"/>
            <w:vAlign w:val="center"/>
          </w:tcPr>
          <w:p w:rsidR="00923160" w:rsidRDefault="003351FA">
            <w:pPr>
              <w:jc w:val="center"/>
            </w:pPr>
            <w:r>
              <w:rPr>
                <w:color w:val="000000"/>
                <w:sz w:val="24"/>
              </w:rPr>
              <w:t>170410</w:t>
            </w:r>
          </w:p>
        </w:tc>
        <w:tc>
          <w:tcPr>
            <w:tcW w:w="1353" w:type="dxa"/>
            <w:vAlign w:val="center"/>
          </w:tcPr>
          <w:p w:rsidR="00923160" w:rsidRDefault="003351FA">
            <w:pPr>
              <w:jc w:val="center"/>
            </w:pPr>
            <w:r>
              <w:rPr>
                <w:color w:val="000000"/>
                <w:sz w:val="24"/>
              </w:rPr>
              <w:t>17</w:t>
            </w:r>
            <w:r>
              <w:rPr>
                <w:color w:val="000000"/>
                <w:sz w:val="24"/>
              </w:rPr>
              <w:t>农发</w:t>
            </w:r>
            <w:r>
              <w:rPr>
                <w:color w:val="000000"/>
                <w:sz w:val="24"/>
              </w:rPr>
              <w:t>10</w:t>
            </w:r>
          </w:p>
        </w:tc>
        <w:tc>
          <w:tcPr>
            <w:tcW w:w="1505" w:type="dxa"/>
            <w:vAlign w:val="center"/>
          </w:tcPr>
          <w:p w:rsidR="00923160" w:rsidRDefault="003351FA">
            <w:pPr>
              <w:jc w:val="right"/>
            </w:pPr>
            <w:r>
              <w:rPr>
                <w:color w:val="000000"/>
                <w:sz w:val="24"/>
              </w:rPr>
              <w:t>100,000</w:t>
            </w:r>
          </w:p>
        </w:tc>
        <w:tc>
          <w:tcPr>
            <w:tcW w:w="1737" w:type="dxa"/>
            <w:vAlign w:val="center"/>
          </w:tcPr>
          <w:p w:rsidR="00923160" w:rsidRDefault="003351FA">
            <w:pPr>
              <w:jc w:val="right"/>
            </w:pPr>
            <w:r>
              <w:rPr>
                <w:color w:val="000000"/>
                <w:sz w:val="24"/>
              </w:rPr>
              <w:t>9,947,000.00</w:t>
            </w:r>
          </w:p>
        </w:tc>
        <w:tc>
          <w:tcPr>
            <w:tcW w:w="1701" w:type="dxa"/>
            <w:vAlign w:val="center"/>
          </w:tcPr>
          <w:p w:rsidR="00923160" w:rsidRDefault="003351FA">
            <w:pPr>
              <w:jc w:val="right"/>
            </w:pPr>
            <w:r>
              <w:rPr>
                <w:color w:val="000000"/>
                <w:sz w:val="24"/>
              </w:rPr>
              <w:t>14.44</w:t>
            </w:r>
          </w:p>
        </w:tc>
      </w:tr>
      <w:tr w:rsidR="00923160">
        <w:tc>
          <w:tcPr>
            <w:tcW w:w="1320" w:type="dxa"/>
            <w:vAlign w:val="center"/>
          </w:tcPr>
          <w:p w:rsidR="00923160" w:rsidRDefault="003351FA">
            <w:pPr>
              <w:jc w:val="center"/>
            </w:pPr>
            <w:r>
              <w:rPr>
                <w:color w:val="000000"/>
                <w:sz w:val="24"/>
              </w:rPr>
              <w:t>3</w:t>
            </w:r>
          </w:p>
        </w:tc>
        <w:tc>
          <w:tcPr>
            <w:tcW w:w="1382" w:type="dxa"/>
            <w:vAlign w:val="center"/>
          </w:tcPr>
          <w:p w:rsidR="00923160" w:rsidRDefault="003351FA">
            <w:pPr>
              <w:jc w:val="center"/>
            </w:pPr>
            <w:r>
              <w:rPr>
                <w:color w:val="000000"/>
                <w:sz w:val="24"/>
              </w:rPr>
              <w:t>111770848</w:t>
            </w:r>
          </w:p>
        </w:tc>
        <w:tc>
          <w:tcPr>
            <w:tcW w:w="1353" w:type="dxa"/>
            <w:vAlign w:val="center"/>
          </w:tcPr>
          <w:p w:rsidR="00923160" w:rsidRDefault="003351FA">
            <w:pPr>
              <w:jc w:val="center"/>
            </w:pPr>
            <w:r>
              <w:rPr>
                <w:color w:val="000000"/>
                <w:sz w:val="24"/>
              </w:rPr>
              <w:t>17</w:t>
            </w:r>
            <w:r>
              <w:rPr>
                <w:color w:val="000000"/>
                <w:sz w:val="24"/>
              </w:rPr>
              <w:t>宁波银行</w:t>
            </w:r>
            <w:r>
              <w:rPr>
                <w:color w:val="000000"/>
                <w:sz w:val="24"/>
              </w:rPr>
              <w:t>CD238</w:t>
            </w:r>
          </w:p>
        </w:tc>
        <w:tc>
          <w:tcPr>
            <w:tcW w:w="1505" w:type="dxa"/>
            <w:vAlign w:val="center"/>
          </w:tcPr>
          <w:p w:rsidR="00923160" w:rsidRDefault="003351FA">
            <w:pPr>
              <w:jc w:val="right"/>
            </w:pPr>
            <w:r>
              <w:rPr>
                <w:color w:val="000000"/>
                <w:sz w:val="24"/>
              </w:rPr>
              <w:t>100,000</w:t>
            </w:r>
          </w:p>
        </w:tc>
        <w:tc>
          <w:tcPr>
            <w:tcW w:w="1737" w:type="dxa"/>
            <w:vAlign w:val="center"/>
          </w:tcPr>
          <w:p w:rsidR="00923160" w:rsidRDefault="003351FA">
            <w:pPr>
              <w:jc w:val="right"/>
            </w:pPr>
            <w:r>
              <w:rPr>
                <w:color w:val="000000"/>
                <w:sz w:val="24"/>
              </w:rPr>
              <w:t>9,870,000.00</w:t>
            </w:r>
          </w:p>
        </w:tc>
        <w:tc>
          <w:tcPr>
            <w:tcW w:w="1701" w:type="dxa"/>
            <w:vAlign w:val="center"/>
          </w:tcPr>
          <w:p w:rsidR="00923160" w:rsidRDefault="003351FA">
            <w:pPr>
              <w:jc w:val="right"/>
            </w:pPr>
            <w:r>
              <w:rPr>
                <w:color w:val="000000"/>
                <w:sz w:val="24"/>
              </w:rPr>
              <w:t>14.33</w:t>
            </w:r>
          </w:p>
        </w:tc>
      </w:tr>
      <w:tr w:rsidR="00923160">
        <w:tc>
          <w:tcPr>
            <w:tcW w:w="1320" w:type="dxa"/>
            <w:vAlign w:val="center"/>
          </w:tcPr>
          <w:p w:rsidR="00923160" w:rsidRDefault="003351FA">
            <w:pPr>
              <w:jc w:val="center"/>
            </w:pPr>
            <w:r>
              <w:rPr>
                <w:color w:val="000000"/>
                <w:sz w:val="24"/>
              </w:rPr>
              <w:t>4</w:t>
            </w:r>
          </w:p>
        </w:tc>
        <w:tc>
          <w:tcPr>
            <w:tcW w:w="1382" w:type="dxa"/>
            <w:vAlign w:val="center"/>
          </w:tcPr>
          <w:p w:rsidR="00923160" w:rsidRDefault="003351FA">
            <w:pPr>
              <w:jc w:val="center"/>
            </w:pPr>
            <w:r>
              <w:rPr>
                <w:color w:val="000000"/>
                <w:sz w:val="24"/>
              </w:rPr>
              <w:t>108601</w:t>
            </w:r>
          </w:p>
        </w:tc>
        <w:tc>
          <w:tcPr>
            <w:tcW w:w="1353" w:type="dxa"/>
            <w:vAlign w:val="center"/>
          </w:tcPr>
          <w:p w:rsidR="00923160" w:rsidRDefault="003351FA">
            <w:pPr>
              <w:jc w:val="center"/>
            </w:pPr>
            <w:r>
              <w:rPr>
                <w:color w:val="000000"/>
                <w:sz w:val="24"/>
              </w:rPr>
              <w:t>国开</w:t>
            </w:r>
            <w:r>
              <w:rPr>
                <w:color w:val="000000"/>
                <w:sz w:val="24"/>
              </w:rPr>
              <w:t>1703</w:t>
            </w:r>
          </w:p>
        </w:tc>
        <w:tc>
          <w:tcPr>
            <w:tcW w:w="1505" w:type="dxa"/>
            <w:vAlign w:val="center"/>
          </w:tcPr>
          <w:p w:rsidR="00923160" w:rsidRDefault="003351FA">
            <w:pPr>
              <w:jc w:val="right"/>
            </w:pPr>
            <w:r>
              <w:rPr>
                <w:color w:val="000000"/>
                <w:sz w:val="24"/>
              </w:rPr>
              <w:t>95,000</w:t>
            </w:r>
          </w:p>
        </w:tc>
        <w:tc>
          <w:tcPr>
            <w:tcW w:w="1737" w:type="dxa"/>
            <w:vAlign w:val="center"/>
          </w:tcPr>
          <w:p w:rsidR="00923160" w:rsidRDefault="003351FA">
            <w:pPr>
              <w:jc w:val="right"/>
            </w:pPr>
            <w:r>
              <w:rPr>
                <w:color w:val="000000"/>
                <w:sz w:val="24"/>
              </w:rPr>
              <w:t>9,479,100.00</w:t>
            </w:r>
          </w:p>
        </w:tc>
        <w:tc>
          <w:tcPr>
            <w:tcW w:w="1701" w:type="dxa"/>
            <w:vAlign w:val="center"/>
          </w:tcPr>
          <w:p w:rsidR="00923160" w:rsidRDefault="003351FA">
            <w:pPr>
              <w:jc w:val="right"/>
            </w:pPr>
            <w:r>
              <w:rPr>
                <w:color w:val="000000"/>
                <w:sz w:val="24"/>
              </w:rPr>
              <w:t>13.76</w:t>
            </w:r>
          </w:p>
        </w:tc>
      </w:tr>
      <w:tr w:rsidR="00923160">
        <w:tc>
          <w:tcPr>
            <w:tcW w:w="1320" w:type="dxa"/>
            <w:vAlign w:val="center"/>
          </w:tcPr>
          <w:p w:rsidR="00923160" w:rsidRDefault="003351FA">
            <w:pPr>
              <w:jc w:val="center"/>
            </w:pPr>
            <w:r>
              <w:rPr>
                <w:color w:val="000000"/>
                <w:sz w:val="24"/>
              </w:rPr>
              <w:t>5</w:t>
            </w:r>
          </w:p>
        </w:tc>
        <w:tc>
          <w:tcPr>
            <w:tcW w:w="1382" w:type="dxa"/>
            <w:vAlign w:val="center"/>
          </w:tcPr>
          <w:p w:rsidR="00923160" w:rsidRDefault="003351FA">
            <w:pPr>
              <w:jc w:val="center"/>
            </w:pPr>
            <w:r>
              <w:rPr>
                <w:color w:val="000000"/>
                <w:sz w:val="24"/>
              </w:rPr>
              <w:t>122686</w:t>
            </w:r>
          </w:p>
        </w:tc>
        <w:tc>
          <w:tcPr>
            <w:tcW w:w="1353" w:type="dxa"/>
            <w:vAlign w:val="center"/>
          </w:tcPr>
          <w:p w:rsidR="00923160" w:rsidRDefault="003351FA">
            <w:pPr>
              <w:jc w:val="center"/>
            </w:pPr>
            <w:r>
              <w:rPr>
                <w:color w:val="000000"/>
                <w:sz w:val="24"/>
              </w:rPr>
              <w:t>12</w:t>
            </w:r>
            <w:r>
              <w:rPr>
                <w:color w:val="000000"/>
                <w:sz w:val="24"/>
              </w:rPr>
              <w:t>白药债</w:t>
            </w:r>
          </w:p>
        </w:tc>
        <w:tc>
          <w:tcPr>
            <w:tcW w:w="1505" w:type="dxa"/>
            <w:vAlign w:val="center"/>
          </w:tcPr>
          <w:p w:rsidR="00923160" w:rsidRDefault="003351FA">
            <w:pPr>
              <w:jc w:val="right"/>
            </w:pPr>
            <w:r>
              <w:rPr>
                <w:color w:val="000000"/>
                <w:sz w:val="24"/>
              </w:rPr>
              <w:t>50,000</w:t>
            </w:r>
          </w:p>
        </w:tc>
        <w:tc>
          <w:tcPr>
            <w:tcW w:w="1737" w:type="dxa"/>
            <w:vAlign w:val="center"/>
          </w:tcPr>
          <w:p w:rsidR="00923160" w:rsidRDefault="003351FA">
            <w:pPr>
              <w:jc w:val="right"/>
            </w:pPr>
            <w:r>
              <w:rPr>
                <w:color w:val="000000"/>
                <w:sz w:val="24"/>
              </w:rPr>
              <w:t>5,019,000.00</w:t>
            </w:r>
          </w:p>
        </w:tc>
        <w:tc>
          <w:tcPr>
            <w:tcW w:w="1701" w:type="dxa"/>
            <w:vAlign w:val="center"/>
          </w:tcPr>
          <w:p w:rsidR="00923160" w:rsidRDefault="003351FA">
            <w:pPr>
              <w:jc w:val="right"/>
            </w:pPr>
            <w:r>
              <w:rPr>
                <w:color w:val="000000"/>
                <w:sz w:val="24"/>
              </w:rPr>
              <w:t>7.29</w:t>
            </w:r>
          </w:p>
        </w:tc>
      </w:tr>
    </w:tbl>
    <w:p w:rsidR="001A59F9" w:rsidRPr="008B2C7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C2179A" w:rsidRDefault="001A59F9" w:rsidP="00C2179A">
      <w:pPr>
        <w:pStyle w:val="20"/>
        <w:spacing w:before="29" w:after="0" w:line="288" w:lineRule="auto"/>
        <w:rPr>
          <w:rFonts w:ascii="Times New Roman" w:hAnsi="Times New Roman"/>
          <w:kern w:val="0"/>
          <w:szCs w:val="24"/>
        </w:rPr>
      </w:pPr>
      <w:bookmarkStart w:id="74" w:name="_Toc361324885"/>
      <w:r w:rsidRPr="00C2179A">
        <w:rPr>
          <w:rFonts w:ascii="Times New Roman" w:hAnsi="Times New Roman"/>
          <w:kern w:val="0"/>
          <w:szCs w:val="24"/>
        </w:rPr>
        <w:t>8.7</w:t>
      </w:r>
      <w:r w:rsidR="008A0029" w:rsidRPr="00C2179A">
        <w:rPr>
          <w:rFonts w:ascii="Times New Roman" w:hAnsi="Times New Roman" w:hint="eastAsia"/>
          <w:kern w:val="0"/>
          <w:szCs w:val="24"/>
        </w:rPr>
        <w:t xml:space="preserve"> </w:t>
      </w:r>
      <w:r w:rsidR="006B39E7" w:rsidRPr="00C2179A">
        <w:rPr>
          <w:rFonts w:ascii="Times New Roman" w:hAnsi="Times New Roman" w:hint="eastAsia"/>
          <w:kern w:val="0"/>
          <w:szCs w:val="24"/>
        </w:rPr>
        <w:t>期末按公允价值占基金资产净值比例大小</w:t>
      </w:r>
      <w:r w:rsidR="00AD5AF0" w:rsidRPr="00C2179A">
        <w:rPr>
          <w:rFonts w:ascii="Times New Roman" w:hAnsi="Times New Roman" w:hint="eastAsia"/>
          <w:kern w:val="0"/>
          <w:szCs w:val="24"/>
        </w:rPr>
        <w:t>排序</w:t>
      </w:r>
      <w:r w:rsidR="006B39E7" w:rsidRPr="00C2179A">
        <w:rPr>
          <w:rFonts w:ascii="Times New Roman" w:hAnsi="Times New Roman" w:hint="eastAsia"/>
          <w:kern w:val="0"/>
          <w:szCs w:val="24"/>
        </w:rPr>
        <w:t>的前十名</w:t>
      </w:r>
      <w:r w:rsidRPr="00C2179A">
        <w:rPr>
          <w:rFonts w:ascii="Times New Roman" w:hAnsi="Times New Roman" w:hint="eastAsia"/>
          <w:kern w:val="0"/>
          <w:szCs w:val="24"/>
        </w:rPr>
        <w:t>资产支持证券投资明细</w:t>
      </w:r>
      <w:bookmarkEnd w:id="74"/>
    </w:p>
    <w:p w:rsidR="001A59F9" w:rsidRDefault="001A59F9" w:rsidP="005B2D79">
      <w:pPr>
        <w:tabs>
          <w:tab w:val="left" w:pos="426"/>
        </w:tabs>
        <w:spacing w:before="29" w:line="288" w:lineRule="auto"/>
        <w:jc w:val="left"/>
        <w:rPr>
          <w:rFonts w:asciiTheme="minorEastAsia" w:eastAsiaTheme="minorEastAsia" w:hAnsiTheme="minorEastAsia"/>
          <w:color w:val="000000"/>
          <w:szCs w:val="21"/>
        </w:rPr>
      </w:pPr>
      <w:r w:rsidRPr="00C51A5D">
        <w:rPr>
          <w:kern w:val="0"/>
          <w:sz w:val="24"/>
        </w:rPr>
        <w:t>本基金本报告期末未持有资产支持证券。</w:t>
      </w:r>
      <w:r w:rsidR="005B2D79">
        <w:rPr>
          <w:rFonts w:hint="eastAsia"/>
          <w:kern w:val="0"/>
          <w:sz w:val="24"/>
        </w:rPr>
        <w:br/>
      </w:r>
    </w:p>
    <w:p w:rsidR="00B73D49" w:rsidRDefault="00B73D4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8.8</w:t>
      </w:r>
      <w:r w:rsidRPr="00C2179A">
        <w:rPr>
          <w:rFonts w:ascii="Times New Roman" w:hAnsi="Times New Roman" w:hint="eastAsia"/>
          <w:kern w:val="0"/>
          <w:szCs w:val="24"/>
        </w:rPr>
        <w:t xml:space="preserve"> </w:t>
      </w:r>
      <w:r w:rsidRPr="00C2179A">
        <w:rPr>
          <w:rFonts w:ascii="Times New Roman" w:hAnsi="Times New Roman" w:hint="eastAsia"/>
          <w:kern w:val="0"/>
          <w:szCs w:val="24"/>
        </w:rPr>
        <w:t>报告期末按公允价值占基金资产净值比例大小排序的前五名贵金属投资明细</w:t>
      </w:r>
    </w:p>
    <w:p w:rsidR="00B73D49" w:rsidRPr="00B73D49" w:rsidRDefault="00B73D49" w:rsidP="005B2D79">
      <w:pPr>
        <w:tabs>
          <w:tab w:val="left" w:pos="426"/>
        </w:tabs>
        <w:spacing w:before="29" w:line="288" w:lineRule="auto"/>
        <w:jc w:val="left"/>
        <w:rPr>
          <w:rFonts w:asciiTheme="minorEastAsia" w:eastAsiaTheme="minorEastAsia" w:hAnsiTheme="minorEastAsia"/>
          <w:color w:val="000000"/>
          <w:szCs w:val="21"/>
        </w:rPr>
      </w:pPr>
      <w:r w:rsidRPr="00C51A5D">
        <w:rPr>
          <w:kern w:val="0"/>
          <w:sz w:val="24"/>
        </w:rPr>
        <w:t>本基金本报告期末未持有贵金属。</w:t>
      </w:r>
      <w:r w:rsidR="005B2D79">
        <w:rPr>
          <w:rFonts w:hint="eastAsia"/>
          <w:kern w:val="0"/>
          <w:sz w:val="24"/>
        </w:rPr>
        <w:br/>
      </w:r>
    </w:p>
    <w:p w:rsidR="001A59F9" w:rsidRPr="00C2179A" w:rsidRDefault="001A59F9" w:rsidP="00C2179A">
      <w:pPr>
        <w:pStyle w:val="20"/>
        <w:spacing w:before="29" w:after="0" w:line="288" w:lineRule="auto"/>
        <w:rPr>
          <w:rFonts w:ascii="Times New Roman" w:hAnsi="Times New Roman"/>
          <w:kern w:val="0"/>
          <w:szCs w:val="24"/>
        </w:rPr>
      </w:pPr>
      <w:bookmarkStart w:id="75" w:name="_Toc361324886"/>
      <w:r w:rsidRPr="00C2179A">
        <w:rPr>
          <w:rFonts w:ascii="Times New Roman" w:hAnsi="Times New Roman"/>
          <w:kern w:val="0"/>
          <w:szCs w:val="24"/>
        </w:rPr>
        <w:t>8.9</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期末按公允价值占基金资产净值比例大小排</w:t>
      </w:r>
      <w:r w:rsidR="00D742F4" w:rsidRPr="00C2179A">
        <w:rPr>
          <w:rFonts w:ascii="Times New Roman" w:hAnsi="Times New Roman" w:hint="eastAsia"/>
          <w:kern w:val="0"/>
          <w:szCs w:val="24"/>
        </w:rPr>
        <w:t>序</w:t>
      </w:r>
      <w:r w:rsidRPr="00C2179A">
        <w:rPr>
          <w:rFonts w:ascii="Times New Roman" w:hAnsi="Times New Roman" w:hint="eastAsia"/>
          <w:kern w:val="0"/>
          <w:szCs w:val="24"/>
        </w:rPr>
        <w:t>的前五名权证投资明细</w:t>
      </w:r>
      <w:bookmarkEnd w:id="75"/>
    </w:p>
    <w:p w:rsidR="001A59F9" w:rsidRPr="008B2C7A" w:rsidRDefault="001A59F9" w:rsidP="005B2D79">
      <w:pPr>
        <w:tabs>
          <w:tab w:val="left" w:pos="426"/>
        </w:tabs>
        <w:spacing w:before="29" w:line="288" w:lineRule="auto"/>
        <w:jc w:val="left"/>
        <w:rPr>
          <w:rFonts w:asciiTheme="minorEastAsia" w:eastAsiaTheme="minorEastAsia" w:hAnsiTheme="minorEastAsia"/>
          <w:color w:val="000000"/>
          <w:szCs w:val="21"/>
        </w:rPr>
      </w:pPr>
      <w:r w:rsidRPr="00C51A5D">
        <w:rPr>
          <w:kern w:val="0"/>
          <w:sz w:val="24"/>
        </w:rPr>
        <w:t>本基金本报告期末未持有权证。</w:t>
      </w:r>
      <w:r w:rsidR="005B2D79">
        <w:rPr>
          <w:rFonts w:hint="eastAsia"/>
          <w:kern w:val="0"/>
          <w:sz w:val="24"/>
        </w:rPr>
        <w:br/>
      </w:r>
    </w:p>
    <w:p w:rsidR="005D072B" w:rsidRPr="00C2179A" w:rsidRDefault="005D072B" w:rsidP="00C2179A">
      <w:pPr>
        <w:pStyle w:val="20"/>
        <w:spacing w:before="29" w:after="0" w:line="288" w:lineRule="auto"/>
        <w:rPr>
          <w:rFonts w:ascii="Times New Roman" w:hAnsi="Times New Roman"/>
          <w:kern w:val="0"/>
          <w:szCs w:val="24"/>
        </w:rPr>
      </w:pPr>
      <w:r w:rsidRPr="00C2179A">
        <w:rPr>
          <w:rFonts w:ascii="Times New Roman" w:hAnsi="Times New Roman" w:hint="eastAsia"/>
          <w:kern w:val="0"/>
          <w:szCs w:val="24"/>
        </w:rPr>
        <w:t xml:space="preserve">8.10 </w:t>
      </w:r>
      <w:r w:rsidRPr="00C2179A">
        <w:rPr>
          <w:rFonts w:ascii="Times New Roman" w:hAnsi="Times New Roman" w:hint="eastAsia"/>
          <w:kern w:val="0"/>
          <w:szCs w:val="24"/>
        </w:rPr>
        <w:t>报告期末本基金投资的股指期货交易情况说明</w:t>
      </w:r>
    </w:p>
    <w:p w:rsidR="005D072B" w:rsidRPr="008B2C7A" w:rsidRDefault="005D072B" w:rsidP="005B2D79">
      <w:pPr>
        <w:tabs>
          <w:tab w:val="left" w:pos="426"/>
        </w:tabs>
        <w:spacing w:before="29" w:line="288" w:lineRule="auto"/>
        <w:jc w:val="left"/>
        <w:rPr>
          <w:rFonts w:asciiTheme="minorEastAsia" w:eastAsiaTheme="minorEastAsia" w:hAnsiTheme="minorEastAsia"/>
          <w:szCs w:val="21"/>
        </w:rPr>
      </w:pPr>
      <w:r w:rsidRPr="00C51A5D">
        <w:rPr>
          <w:kern w:val="0"/>
          <w:sz w:val="24"/>
        </w:rPr>
        <w:t>本基金本报告期末未持有股指期货。</w:t>
      </w:r>
      <w:r w:rsidR="005B2D79">
        <w:rPr>
          <w:rFonts w:hint="eastAsia"/>
          <w:kern w:val="0"/>
          <w:sz w:val="24"/>
        </w:rPr>
        <w:br/>
      </w:r>
    </w:p>
    <w:p w:rsidR="00FF26CE" w:rsidRPr="00C2179A" w:rsidRDefault="00FF26CE" w:rsidP="00C2179A">
      <w:pPr>
        <w:pStyle w:val="20"/>
        <w:spacing w:before="29" w:after="0" w:line="288" w:lineRule="auto"/>
        <w:rPr>
          <w:rFonts w:ascii="Times New Roman" w:hAnsi="Times New Roman"/>
          <w:kern w:val="0"/>
          <w:szCs w:val="24"/>
        </w:rPr>
      </w:pPr>
      <w:r w:rsidRPr="00C2179A">
        <w:rPr>
          <w:rFonts w:ascii="Times New Roman" w:hAnsi="Times New Roman" w:hint="eastAsia"/>
          <w:kern w:val="0"/>
          <w:szCs w:val="24"/>
        </w:rPr>
        <w:t>8.11</w:t>
      </w:r>
      <w:r w:rsidRPr="00C2179A">
        <w:rPr>
          <w:rFonts w:ascii="Times New Roman" w:hAnsi="Times New Roman" w:hint="eastAsia"/>
          <w:kern w:val="0"/>
          <w:szCs w:val="24"/>
        </w:rPr>
        <w:t>报告期末本基金投资的国债期货交易情况说明</w:t>
      </w:r>
    </w:p>
    <w:p w:rsidR="00FF26CE" w:rsidRDefault="00FF26CE" w:rsidP="00C51A5D">
      <w:pPr>
        <w:tabs>
          <w:tab w:val="left" w:pos="426"/>
        </w:tabs>
        <w:spacing w:before="29" w:line="288" w:lineRule="auto"/>
        <w:jc w:val="left"/>
        <w:rPr>
          <w:kern w:val="0"/>
          <w:sz w:val="24"/>
        </w:rPr>
      </w:pPr>
      <w:r w:rsidRPr="00C51A5D">
        <w:rPr>
          <w:rFonts w:hint="eastAsia"/>
          <w:kern w:val="0"/>
          <w:sz w:val="24"/>
        </w:rPr>
        <w:t>本基金本报告期末未持有国债期货。</w:t>
      </w:r>
    </w:p>
    <w:p w:rsidR="009F0862" w:rsidRPr="00C51A5D" w:rsidRDefault="009F0862" w:rsidP="00C51A5D">
      <w:pPr>
        <w:tabs>
          <w:tab w:val="left" w:pos="426"/>
        </w:tabs>
        <w:spacing w:before="29" w:line="288" w:lineRule="auto"/>
        <w:jc w:val="left"/>
        <w:rPr>
          <w:kern w:val="0"/>
          <w:sz w:val="24"/>
        </w:rPr>
      </w:pPr>
    </w:p>
    <w:p w:rsidR="001A59F9" w:rsidRPr="00C2179A" w:rsidRDefault="001A59F9" w:rsidP="00C2179A">
      <w:pPr>
        <w:pStyle w:val="20"/>
        <w:spacing w:before="29" w:after="0" w:line="288" w:lineRule="auto"/>
        <w:rPr>
          <w:rFonts w:ascii="Times New Roman" w:hAnsi="Times New Roman"/>
          <w:kern w:val="0"/>
          <w:szCs w:val="24"/>
        </w:rPr>
      </w:pPr>
      <w:bookmarkStart w:id="76" w:name="_Toc361324887"/>
      <w:r w:rsidRPr="00C2179A">
        <w:rPr>
          <w:rFonts w:ascii="Times New Roman" w:hAnsi="Times New Roman"/>
          <w:kern w:val="0"/>
          <w:szCs w:val="24"/>
        </w:rPr>
        <w:t xml:space="preserve">8.12 </w:t>
      </w:r>
      <w:r w:rsidRPr="00C2179A">
        <w:rPr>
          <w:rFonts w:ascii="Times New Roman" w:hAnsi="Times New Roman" w:hint="eastAsia"/>
          <w:kern w:val="0"/>
          <w:szCs w:val="24"/>
        </w:rPr>
        <w:t>投资组合报告附注</w:t>
      </w:r>
      <w:bookmarkEnd w:id="76"/>
    </w:p>
    <w:p w:rsidR="001A59F9" w:rsidRDefault="001A59F9" w:rsidP="003C214A">
      <w:pPr>
        <w:spacing w:before="29" w:line="288" w:lineRule="auto"/>
        <w:rPr>
          <w:sz w:val="24"/>
        </w:rPr>
      </w:pPr>
      <w:r w:rsidRPr="0072621B">
        <w:rPr>
          <w:b/>
          <w:sz w:val="24"/>
        </w:rPr>
        <w:t>8.12.1</w:t>
      </w:r>
      <w:r w:rsidRPr="004E66D4">
        <w:rPr>
          <w:sz w:val="24"/>
        </w:rPr>
        <w:t>报告期内本基金投资的前十名证券的发行主体除</w:t>
      </w:r>
      <w:r w:rsidRPr="004E66D4">
        <w:rPr>
          <w:sz w:val="24"/>
        </w:rPr>
        <w:t>16</w:t>
      </w:r>
      <w:r w:rsidRPr="004E66D4">
        <w:rPr>
          <w:sz w:val="24"/>
        </w:rPr>
        <w:t>中信</w:t>
      </w:r>
      <w:r w:rsidRPr="004E66D4">
        <w:rPr>
          <w:sz w:val="24"/>
        </w:rPr>
        <w:t>G1</w:t>
      </w:r>
      <w:r w:rsidRPr="004E66D4">
        <w:rPr>
          <w:sz w:val="24"/>
        </w:rPr>
        <w:t>（证券代码：</w:t>
      </w:r>
      <w:r w:rsidRPr="004E66D4">
        <w:rPr>
          <w:sz w:val="24"/>
        </w:rPr>
        <w:t>136830</w:t>
      </w:r>
      <w:r w:rsidRPr="004E66D4">
        <w:rPr>
          <w:sz w:val="24"/>
        </w:rPr>
        <w:t>）外，未出现被监管部门立案调查，或在报告编制日前一年内受到公开谴责、处罚的情形。</w:t>
      </w:r>
    </w:p>
    <w:p w:rsidR="00923160" w:rsidRDefault="003351FA">
      <w:pPr>
        <w:spacing w:before="29" w:line="288" w:lineRule="auto"/>
        <w:rPr>
          <w:sz w:val="24"/>
        </w:rPr>
      </w:pPr>
      <w:r>
        <w:rPr>
          <w:sz w:val="24"/>
        </w:rPr>
        <w:t>报告期内本基金投资的前十名证券之一</w:t>
      </w:r>
      <w:r>
        <w:rPr>
          <w:sz w:val="24"/>
        </w:rPr>
        <w:t>16</w:t>
      </w:r>
      <w:r>
        <w:rPr>
          <w:sz w:val="24"/>
        </w:rPr>
        <w:t>中信</w:t>
      </w:r>
      <w:r>
        <w:rPr>
          <w:sz w:val="24"/>
        </w:rPr>
        <w:t>G1</w:t>
      </w:r>
      <w:r>
        <w:rPr>
          <w:sz w:val="24"/>
        </w:rPr>
        <w:t>（证券代码：</w:t>
      </w:r>
      <w:r>
        <w:rPr>
          <w:sz w:val="24"/>
        </w:rPr>
        <w:t>136830</w:t>
      </w:r>
      <w:r>
        <w:rPr>
          <w:sz w:val="24"/>
        </w:rPr>
        <w:t>）的发行主体中信证券于</w:t>
      </w:r>
      <w:r>
        <w:rPr>
          <w:sz w:val="24"/>
        </w:rPr>
        <w:t>2017</w:t>
      </w:r>
      <w:r>
        <w:rPr>
          <w:sz w:val="24"/>
        </w:rPr>
        <w:t>年</w:t>
      </w:r>
      <w:r>
        <w:rPr>
          <w:sz w:val="24"/>
        </w:rPr>
        <w:t>5</w:t>
      </w:r>
      <w:r>
        <w:rPr>
          <w:sz w:val="24"/>
        </w:rPr>
        <w:t>月</w:t>
      </w:r>
      <w:r>
        <w:rPr>
          <w:sz w:val="24"/>
        </w:rPr>
        <w:t>24</w:t>
      </w:r>
      <w:r>
        <w:rPr>
          <w:sz w:val="24"/>
        </w:rPr>
        <w:t>日公告，公司因违反《证券公司监督管理条例》第八十四条相关规定于日前收到中国证监会《行政处罚事先告知书》（处罚字</w:t>
      </w:r>
      <w:r>
        <w:rPr>
          <w:sz w:val="24"/>
        </w:rPr>
        <w:t>[2017]57</w:t>
      </w:r>
      <w:r>
        <w:rPr>
          <w:sz w:val="24"/>
        </w:rPr>
        <w:t>号）。据此，中国证监会拟决定责令公司改正，给予警告，没收违法所得人民币</w:t>
      </w:r>
      <w:r>
        <w:rPr>
          <w:sz w:val="24"/>
        </w:rPr>
        <w:t>61,655,849.78</w:t>
      </w:r>
      <w:r>
        <w:rPr>
          <w:sz w:val="24"/>
        </w:rPr>
        <w:t>元，并处人民币</w:t>
      </w:r>
      <w:r>
        <w:rPr>
          <w:sz w:val="24"/>
        </w:rPr>
        <w:t>308,279,248.90</w:t>
      </w:r>
      <w:r>
        <w:rPr>
          <w:sz w:val="24"/>
        </w:rPr>
        <w:t>元罚款。</w:t>
      </w:r>
    </w:p>
    <w:p w:rsidR="00923160" w:rsidRDefault="003351FA">
      <w:pPr>
        <w:spacing w:before="29" w:line="288" w:lineRule="auto"/>
        <w:rPr>
          <w:sz w:val="24"/>
        </w:rPr>
      </w:pPr>
      <w:r>
        <w:rPr>
          <w:sz w:val="24"/>
        </w:rPr>
        <w:t>本基金管理人对该证券投资决策程序的说明如下：本基金管理人对证券投资特别是重仓个券的投资有严格的投资决策流程控制。本基金在对该证券的投资也严格执行投资决策流程。在对该证券的选择上，严格执行公司个券审核流程。在对该证券的持有过程中研</w:t>
      </w:r>
      <w:r>
        <w:rPr>
          <w:sz w:val="24"/>
        </w:rPr>
        <w:lastRenderedPageBreak/>
        <w:t>究员密切关注债券发行主体动向。在上述处罚发生时及时分析其对投资决策的影响，经过分析认为此事件对债券发行主体财务状况、经营成果和现金流量未产生重大的实质性影响，所以不影响对该债券基本面和投资价值的判断。</w:t>
      </w:r>
    </w:p>
    <w:p w:rsidR="00824C87" w:rsidRPr="004E66D4" w:rsidRDefault="00824C87" w:rsidP="003C214A">
      <w:pPr>
        <w:spacing w:before="29" w:line="288" w:lineRule="auto"/>
        <w:rPr>
          <w:sz w:val="24"/>
        </w:rPr>
      </w:pPr>
    </w:p>
    <w:p w:rsidR="001A59F9" w:rsidRDefault="001A59F9" w:rsidP="003C214A">
      <w:pPr>
        <w:spacing w:before="29" w:line="288" w:lineRule="auto"/>
        <w:rPr>
          <w:sz w:val="24"/>
        </w:rPr>
      </w:pPr>
      <w:r w:rsidRPr="0072621B">
        <w:rPr>
          <w:b/>
          <w:sz w:val="24"/>
        </w:rPr>
        <w:t>8.12.2</w:t>
      </w:r>
      <w:r w:rsidRPr="004E66D4">
        <w:rPr>
          <w:sz w:val="24"/>
        </w:rPr>
        <w:t>本基金投资的前十名股票中，没有超出基金合同规定的备选股票库之外的股票。</w:t>
      </w:r>
    </w:p>
    <w:p w:rsidR="004C3422" w:rsidRPr="004E66D4" w:rsidRDefault="004C3422" w:rsidP="004E66D4">
      <w:pPr>
        <w:spacing w:before="29" w:line="288" w:lineRule="auto"/>
        <w:ind w:firstLineChars="200" w:firstLine="480"/>
        <w:rPr>
          <w:sz w:val="24"/>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8.12.3</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期末其他各项资产构成</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A59F9" w:rsidRPr="008B2C7A" w:rsidTr="0054070F">
        <w:tc>
          <w:tcPr>
            <w:tcW w:w="765" w:type="dxa"/>
            <w:vAlign w:val="center"/>
          </w:tcPr>
          <w:p w:rsidR="001A59F9" w:rsidRPr="00563B99" w:rsidRDefault="001A59F9" w:rsidP="00563B99">
            <w:pPr>
              <w:spacing w:before="29" w:line="288" w:lineRule="auto"/>
              <w:jc w:val="center"/>
              <w:rPr>
                <w:color w:val="000000"/>
                <w:sz w:val="24"/>
              </w:rPr>
            </w:pPr>
            <w:r w:rsidRPr="00563B99">
              <w:rPr>
                <w:rFonts w:hint="eastAsia"/>
                <w:color w:val="000000"/>
                <w:sz w:val="24"/>
              </w:rPr>
              <w:t>序号</w:t>
            </w:r>
          </w:p>
        </w:tc>
        <w:tc>
          <w:tcPr>
            <w:tcW w:w="4117" w:type="dxa"/>
          </w:tcPr>
          <w:p w:rsidR="001A59F9" w:rsidRPr="00563B99" w:rsidRDefault="001A59F9" w:rsidP="00563B99">
            <w:pPr>
              <w:spacing w:before="29" w:line="288" w:lineRule="auto"/>
              <w:jc w:val="center"/>
              <w:rPr>
                <w:color w:val="000000"/>
                <w:sz w:val="24"/>
              </w:rPr>
            </w:pPr>
            <w:r w:rsidRPr="00563B99">
              <w:rPr>
                <w:rFonts w:hint="eastAsia"/>
                <w:color w:val="000000"/>
                <w:sz w:val="24"/>
              </w:rPr>
              <w:t>名称</w:t>
            </w:r>
          </w:p>
        </w:tc>
        <w:tc>
          <w:tcPr>
            <w:tcW w:w="4118" w:type="dxa"/>
          </w:tcPr>
          <w:p w:rsidR="001A59F9" w:rsidRPr="00563B99" w:rsidRDefault="001A59F9" w:rsidP="00563B99">
            <w:pPr>
              <w:spacing w:before="29" w:line="288" w:lineRule="auto"/>
              <w:jc w:val="center"/>
              <w:rPr>
                <w:color w:val="000000"/>
                <w:sz w:val="24"/>
              </w:rPr>
            </w:pPr>
            <w:r w:rsidRPr="00563B99">
              <w:rPr>
                <w:rFonts w:hint="eastAsia"/>
                <w:color w:val="000000"/>
                <w:sz w:val="24"/>
              </w:rPr>
              <w:t>金额</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1</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存出保证金</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15,211.28</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2</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应收证券清算款</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298,931.51</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3</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应收股利</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4</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应收利息</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1,190,047.95</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5</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应收申购款</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41,497.46</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6</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其他应收款</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7</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待摊费用</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8</w:t>
            </w:r>
          </w:p>
        </w:tc>
        <w:tc>
          <w:tcPr>
            <w:tcW w:w="4117" w:type="dxa"/>
            <w:vAlign w:val="center"/>
          </w:tcPr>
          <w:p w:rsidR="001A59F9" w:rsidRPr="00F8782F" w:rsidRDefault="001A59F9" w:rsidP="00F8782F">
            <w:pPr>
              <w:spacing w:before="29" w:line="288" w:lineRule="auto"/>
              <w:ind w:leftChars="50" w:left="105"/>
              <w:rPr>
                <w:color w:val="000000"/>
                <w:sz w:val="24"/>
              </w:rPr>
            </w:pPr>
            <w:r w:rsidRPr="00F8782F">
              <w:rPr>
                <w:rFonts w:hint="eastAsia"/>
                <w:color w:val="000000"/>
                <w:sz w:val="24"/>
              </w:rPr>
              <w:t>其他</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9</w:t>
            </w:r>
          </w:p>
        </w:tc>
        <w:tc>
          <w:tcPr>
            <w:tcW w:w="4117" w:type="dxa"/>
            <w:vAlign w:val="center"/>
          </w:tcPr>
          <w:p w:rsidR="001A59F9" w:rsidRPr="00F8782F" w:rsidRDefault="001A59F9" w:rsidP="00F8782F">
            <w:pPr>
              <w:spacing w:before="29" w:line="288" w:lineRule="auto"/>
              <w:ind w:leftChars="50" w:left="105"/>
              <w:rPr>
                <w:color w:val="000000"/>
                <w:sz w:val="24"/>
              </w:rPr>
            </w:pPr>
            <w:r w:rsidRPr="00F8782F">
              <w:rPr>
                <w:rFonts w:hint="eastAsia"/>
                <w:color w:val="000000"/>
                <w:sz w:val="24"/>
              </w:rPr>
              <w:t>合计</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1,545,688.20</w:t>
            </w:r>
          </w:p>
        </w:tc>
      </w:tr>
    </w:tbl>
    <w:p w:rsidR="001A59F9" w:rsidRPr="008B2C7A"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8.12.4</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期末持有的处于转股期的可转换债券明细</w:t>
      </w:r>
    </w:p>
    <w:p w:rsidR="001A59F9" w:rsidRPr="00C51A5D" w:rsidRDefault="001A59F9" w:rsidP="00C51A5D">
      <w:pPr>
        <w:tabs>
          <w:tab w:val="left" w:pos="426"/>
        </w:tabs>
        <w:spacing w:before="29" w:line="288" w:lineRule="auto"/>
        <w:jc w:val="left"/>
        <w:rPr>
          <w:kern w:val="0"/>
          <w:sz w:val="24"/>
        </w:rPr>
      </w:pPr>
      <w:r w:rsidRPr="00C51A5D">
        <w:rPr>
          <w:kern w:val="0"/>
          <w:sz w:val="24"/>
        </w:rPr>
        <w:t>本基金本报告期末未持有处于转股期的可转换债券。</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8.12.5</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期末前十名股票中存在流通受限情况的说明</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58"/>
        <w:gridCol w:w="1272"/>
        <w:gridCol w:w="1271"/>
        <w:gridCol w:w="1870"/>
        <w:gridCol w:w="1522"/>
        <w:gridCol w:w="2005"/>
      </w:tblGrid>
      <w:tr w:rsidR="001A59F9" w:rsidRPr="008B2C7A" w:rsidTr="00591C7D">
        <w:tc>
          <w:tcPr>
            <w:tcW w:w="1083" w:type="dxa"/>
            <w:vAlign w:val="center"/>
          </w:tcPr>
          <w:p w:rsidR="001A59F9" w:rsidRPr="00106101" w:rsidRDefault="001A59F9" w:rsidP="00106101">
            <w:pPr>
              <w:spacing w:before="29" w:line="288" w:lineRule="auto"/>
              <w:ind w:left="17"/>
              <w:jc w:val="center"/>
              <w:rPr>
                <w:color w:val="000000"/>
                <w:sz w:val="24"/>
              </w:rPr>
            </w:pPr>
            <w:r w:rsidRPr="00106101">
              <w:rPr>
                <w:rFonts w:hint="eastAsia"/>
                <w:color w:val="000000"/>
                <w:sz w:val="24"/>
              </w:rPr>
              <w:t>序号</w:t>
            </w:r>
          </w:p>
        </w:tc>
        <w:tc>
          <w:tcPr>
            <w:tcW w:w="1302" w:type="dxa"/>
            <w:vAlign w:val="center"/>
          </w:tcPr>
          <w:p w:rsidR="001A59F9" w:rsidRPr="00106101" w:rsidRDefault="001A59F9" w:rsidP="00106101">
            <w:pPr>
              <w:spacing w:before="29" w:line="288" w:lineRule="auto"/>
              <w:ind w:left="17"/>
              <w:jc w:val="center"/>
              <w:rPr>
                <w:color w:val="000000"/>
                <w:sz w:val="24"/>
              </w:rPr>
            </w:pPr>
            <w:r w:rsidRPr="00106101">
              <w:rPr>
                <w:rFonts w:hint="eastAsia"/>
                <w:color w:val="000000"/>
                <w:sz w:val="24"/>
              </w:rPr>
              <w:t>股票代码</w:t>
            </w:r>
          </w:p>
        </w:tc>
        <w:tc>
          <w:tcPr>
            <w:tcW w:w="1301" w:type="dxa"/>
            <w:vAlign w:val="center"/>
          </w:tcPr>
          <w:p w:rsidR="001A59F9" w:rsidRPr="00106101" w:rsidRDefault="001A59F9" w:rsidP="00106101">
            <w:pPr>
              <w:spacing w:before="29" w:line="288" w:lineRule="auto"/>
              <w:ind w:left="17"/>
              <w:jc w:val="center"/>
              <w:rPr>
                <w:color w:val="000000"/>
                <w:sz w:val="24"/>
              </w:rPr>
            </w:pPr>
            <w:r w:rsidRPr="00106101">
              <w:rPr>
                <w:rFonts w:hint="eastAsia"/>
                <w:color w:val="000000"/>
                <w:sz w:val="24"/>
              </w:rPr>
              <w:t>股票名称</w:t>
            </w:r>
          </w:p>
        </w:tc>
        <w:tc>
          <w:tcPr>
            <w:tcW w:w="1917" w:type="dxa"/>
            <w:vAlign w:val="center"/>
          </w:tcPr>
          <w:p w:rsidR="001A59F9" w:rsidRPr="00106101" w:rsidRDefault="001A59F9" w:rsidP="00106101">
            <w:pPr>
              <w:spacing w:before="29" w:line="288" w:lineRule="auto"/>
              <w:ind w:left="17"/>
              <w:jc w:val="center"/>
              <w:rPr>
                <w:color w:val="000000"/>
                <w:sz w:val="24"/>
              </w:rPr>
            </w:pPr>
            <w:r w:rsidRPr="00106101">
              <w:rPr>
                <w:rFonts w:hint="eastAsia"/>
                <w:color w:val="000000"/>
                <w:sz w:val="24"/>
              </w:rPr>
              <w:t>流通受限部分的公允价值</w:t>
            </w:r>
          </w:p>
        </w:tc>
        <w:tc>
          <w:tcPr>
            <w:tcW w:w="1559" w:type="dxa"/>
            <w:vAlign w:val="center"/>
          </w:tcPr>
          <w:p w:rsidR="001A59F9" w:rsidRPr="00106101" w:rsidRDefault="001A59F9" w:rsidP="00106101">
            <w:pPr>
              <w:spacing w:before="29" w:line="288" w:lineRule="auto"/>
              <w:ind w:left="17"/>
              <w:jc w:val="center"/>
              <w:rPr>
                <w:color w:val="000000"/>
                <w:sz w:val="24"/>
              </w:rPr>
            </w:pPr>
            <w:r w:rsidRPr="00106101">
              <w:rPr>
                <w:rFonts w:hint="eastAsia"/>
                <w:color w:val="000000"/>
                <w:sz w:val="24"/>
              </w:rPr>
              <w:t>占基金资产净值比例</w:t>
            </w:r>
            <w:r w:rsidRPr="00106101">
              <w:rPr>
                <w:color w:val="000000"/>
                <w:sz w:val="24"/>
              </w:rPr>
              <w:t>(%)</w:t>
            </w:r>
          </w:p>
        </w:tc>
        <w:tc>
          <w:tcPr>
            <w:tcW w:w="2056" w:type="dxa"/>
            <w:vAlign w:val="center"/>
          </w:tcPr>
          <w:p w:rsidR="001A59F9" w:rsidRPr="00106101" w:rsidRDefault="001A59F9" w:rsidP="00106101">
            <w:pPr>
              <w:spacing w:before="29" w:line="288" w:lineRule="auto"/>
              <w:ind w:left="17"/>
              <w:jc w:val="center"/>
              <w:rPr>
                <w:color w:val="000000"/>
                <w:sz w:val="24"/>
              </w:rPr>
            </w:pPr>
            <w:r w:rsidRPr="00106101">
              <w:rPr>
                <w:rFonts w:hint="eastAsia"/>
                <w:color w:val="000000"/>
                <w:sz w:val="24"/>
              </w:rPr>
              <w:t>流通受限情况说明</w:t>
            </w:r>
          </w:p>
        </w:tc>
      </w:tr>
      <w:tr w:rsidR="00923160">
        <w:tc>
          <w:tcPr>
            <w:tcW w:w="1058" w:type="dxa"/>
            <w:vAlign w:val="center"/>
          </w:tcPr>
          <w:p w:rsidR="00923160" w:rsidRDefault="003351FA">
            <w:pPr>
              <w:jc w:val="center"/>
            </w:pPr>
            <w:r>
              <w:rPr>
                <w:color w:val="000000"/>
                <w:sz w:val="24"/>
              </w:rPr>
              <w:t>1</w:t>
            </w:r>
          </w:p>
        </w:tc>
        <w:tc>
          <w:tcPr>
            <w:tcW w:w="1272" w:type="dxa"/>
            <w:vAlign w:val="center"/>
          </w:tcPr>
          <w:p w:rsidR="00923160" w:rsidRDefault="003351FA">
            <w:pPr>
              <w:jc w:val="center"/>
            </w:pPr>
            <w:r>
              <w:rPr>
                <w:color w:val="000000"/>
                <w:sz w:val="24"/>
              </w:rPr>
              <w:t>603986</w:t>
            </w:r>
          </w:p>
        </w:tc>
        <w:tc>
          <w:tcPr>
            <w:tcW w:w="1271" w:type="dxa"/>
            <w:vAlign w:val="center"/>
          </w:tcPr>
          <w:p w:rsidR="00923160" w:rsidRDefault="003351FA">
            <w:pPr>
              <w:jc w:val="center"/>
            </w:pPr>
            <w:r>
              <w:rPr>
                <w:color w:val="000000"/>
                <w:sz w:val="24"/>
              </w:rPr>
              <w:t>兆易创新</w:t>
            </w:r>
          </w:p>
        </w:tc>
        <w:tc>
          <w:tcPr>
            <w:tcW w:w="1870" w:type="dxa"/>
            <w:vAlign w:val="center"/>
          </w:tcPr>
          <w:p w:rsidR="00923160" w:rsidRDefault="003351FA">
            <w:pPr>
              <w:jc w:val="right"/>
            </w:pPr>
            <w:r>
              <w:rPr>
                <w:color w:val="000000"/>
                <w:sz w:val="24"/>
              </w:rPr>
              <w:t>891,576.00</w:t>
            </w:r>
          </w:p>
        </w:tc>
        <w:tc>
          <w:tcPr>
            <w:tcW w:w="1522" w:type="dxa"/>
            <w:vAlign w:val="center"/>
          </w:tcPr>
          <w:p w:rsidR="00923160" w:rsidRDefault="003351FA">
            <w:pPr>
              <w:jc w:val="right"/>
            </w:pPr>
            <w:r>
              <w:rPr>
                <w:color w:val="000000"/>
                <w:sz w:val="24"/>
              </w:rPr>
              <w:t>1.29</w:t>
            </w:r>
          </w:p>
        </w:tc>
        <w:tc>
          <w:tcPr>
            <w:tcW w:w="2005" w:type="dxa"/>
            <w:vAlign w:val="center"/>
          </w:tcPr>
          <w:p w:rsidR="00923160" w:rsidRDefault="003351FA">
            <w:pPr>
              <w:jc w:val="right"/>
            </w:pPr>
            <w:r>
              <w:rPr>
                <w:color w:val="000000"/>
                <w:sz w:val="24"/>
              </w:rPr>
              <w:t>重大事项</w:t>
            </w:r>
          </w:p>
        </w:tc>
      </w:tr>
    </w:tbl>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8.12.6</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投资组合报告附注的其他文字描述部分</w:t>
      </w:r>
    </w:p>
    <w:p w:rsidR="00923160" w:rsidRDefault="003351FA">
      <w:pPr>
        <w:spacing w:before="29" w:line="288" w:lineRule="auto"/>
        <w:ind w:firstLineChars="200" w:firstLine="480"/>
        <w:rPr>
          <w:color w:val="000000"/>
          <w:sz w:val="24"/>
        </w:rPr>
      </w:pPr>
      <w:r>
        <w:rPr>
          <w:color w:val="000000"/>
          <w:sz w:val="24"/>
        </w:rPr>
        <w:t>1</w:t>
      </w:r>
      <w:r>
        <w:rPr>
          <w:color w:val="000000"/>
          <w:sz w:val="24"/>
        </w:rPr>
        <w:t>、本基金本报告期末未持有处于交换期的可交换债券。</w:t>
      </w:r>
    </w:p>
    <w:p w:rsidR="001A59F9" w:rsidRPr="00591C7D" w:rsidRDefault="001A59F9" w:rsidP="00591C7D">
      <w:pPr>
        <w:spacing w:before="29" w:line="288" w:lineRule="auto"/>
        <w:ind w:firstLineChars="200" w:firstLine="480"/>
        <w:rPr>
          <w:color w:val="000000"/>
          <w:sz w:val="24"/>
        </w:rPr>
      </w:pPr>
      <w:r w:rsidRPr="00591C7D">
        <w:rPr>
          <w:color w:val="000000"/>
          <w:sz w:val="24"/>
        </w:rPr>
        <w:t>2</w:t>
      </w:r>
      <w:r w:rsidRPr="00591C7D">
        <w:rPr>
          <w:color w:val="000000"/>
          <w:sz w:val="24"/>
        </w:rPr>
        <w:t>、由于四舍五入的原因，分项之和与合计项之间可能存在尾差。</w:t>
      </w:r>
    </w:p>
    <w:p w:rsidR="00591C7D" w:rsidRPr="008B2C7A" w:rsidRDefault="00591C7D" w:rsidP="00C56295">
      <w:pPr>
        <w:widowControl/>
        <w:spacing w:line="360" w:lineRule="auto"/>
        <w:ind w:firstLineChars="200" w:firstLine="420"/>
        <w:rPr>
          <w:rFonts w:asciiTheme="minorEastAsia" w:eastAsiaTheme="minorEastAsia" w:hAnsiTheme="minorEastAsia" w:cs="Arial"/>
          <w:color w:val="000000"/>
          <w:kern w:val="0"/>
          <w:szCs w:val="21"/>
        </w:rPr>
      </w:pPr>
    </w:p>
    <w:p w:rsidR="001A59F9" w:rsidRDefault="001A59F9" w:rsidP="00A25C9D">
      <w:pPr>
        <w:pStyle w:val="1"/>
        <w:keepNext/>
        <w:keepLines/>
        <w:widowControl w:val="0"/>
        <w:spacing w:beforeLines="100" w:before="312" w:afterLines="100" w:after="312" w:line="288" w:lineRule="auto"/>
        <w:jc w:val="center"/>
        <w:rPr>
          <w:b/>
          <w:bCs/>
          <w:szCs w:val="24"/>
          <w:lang w:val="en-US"/>
        </w:rPr>
      </w:pPr>
      <w:bookmarkStart w:id="77" w:name="_Toc225500050"/>
      <w:bookmarkStart w:id="78" w:name="_Toc361324888"/>
      <w:r w:rsidRPr="009E78DA">
        <w:rPr>
          <w:rFonts w:hint="eastAsia"/>
          <w:b/>
          <w:bCs/>
          <w:szCs w:val="24"/>
          <w:lang w:val="en-US"/>
        </w:rPr>
        <w:lastRenderedPageBreak/>
        <w:t>§</w:t>
      </w:r>
      <w:r w:rsidRPr="009E78DA">
        <w:rPr>
          <w:b/>
          <w:bCs/>
          <w:szCs w:val="24"/>
          <w:lang w:val="en-US"/>
        </w:rPr>
        <w:t>9</w:t>
      </w:r>
      <w:r w:rsidR="009153A3" w:rsidRPr="009E78DA">
        <w:rPr>
          <w:rFonts w:hint="eastAsia"/>
          <w:b/>
          <w:bCs/>
          <w:szCs w:val="24"/>
          <w:lang w:val="en-US"/>
        </w:rPr>
        <w:t xml:space="preserve">  </w:t>
      </w:r>
      <w:r w:rsidRPr="009E78DA">
        <w:rPr>
          <w:rFonts w:hint="eastAsia"/>
          <w:b/>
          <w:bCs/>
          <w:szCs w:val="24"/>
          <w:lang w:val="en-US"/>
        </w:rPr>
        <w:t>基金份额持有人信息</w:t>
      </w:r>
      <w:bookmarkEnd w:id="77"/>
      <w:bookmarkEnd w:id="78"/>
    </w:p>
    <w:p w:rsidR="001A59F9" w:rsidRPr="00C2179A" w:rsidRDefault="001A59F9" w:rsidP="00C2179A">
      <w:pPr>
        <w:pStyle w:val="20"/>
        <w:spacing w:before="29" w:after="0" w:line="288" w:lineRule="auto"/>
        <w:rPr>
          <w:rFonts w:ascii="Times New Roman" w:hAnsi="Times New Roman"/>
          <w:kern w:val="0"/>
          <w:szCs w:val="24"/>
        </w:rPr>
      </w:pPr>
      <w:bookmarkStart w:id="79" w:name="_Toc225500051"/>
      <w:bookmarkStart w:id="80" w:name="_Toc361324889"/>
      <w:r w:rsidRPr="00C2179A">
        <w:rPr>
          <w:rFonts w:ascii="Times New Roman" w:hAnsi="Times New Roman"/>
          <w:kern w:val="0"/>
          <w:szCs w:val="24"/>
        </w:rPr>
        <w:t xml:space="preserve">9.1 </w:t>
      </w:r>
      <w:r w:rsidRPr="00C2179A">
        <w:rPr>
          <w:rFonts w:ascii="Times New Roman" w:hAnsi="Times New Roman" w:hint="eastAsia"/>
          <w:kern w:val="0"/>
          <w:szCs w:val="24"/>
        </w:rPr>
        <w:t>期末基金份额持有人户数及持有人结构</w:t>
      </w:r>
      <w:bookmarkEnd w:id="79"/>
      <w:bookmarkEnd w:id="80"/>
    </w:p>
    <w:p w:rsidR="00BA5C43" w:rsidRPr="002D6D65" w:rsidRDefault="00BA5C43" w:rsidP="002D6D65">
      <w:pPr>
        <w:autoSpaceDE w:val="0"/>
        <w:autoSpaceDN w:val="0"/>
        <w:adjustRightInd w:val="0"/>
        <w:spacing w:before="29" w:line="288" w:lineRule="auto"/>
        <w:ind w:left="15"/>
        <w:jc w:val="right"/>
        <w:rPr>
          <w:color w:val="000000"/>
          <w:kern w:val="0"/>
          <w:sz w:val="24"/>
        </w:rPr>
      </w:pPr>
      <w:r w:rsidRPr="002D6D65">
        <w:rPr>
          <w:rFonts w:hint="eastAsia"/>
          <w:color w:val="000000"/>
          <w:kern w:val="0"/>
          <w:sz w:val="24"/>
        </w:rPr>
        <w:t>份额单位：份</w:t>
      </w: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BA5C43" w:rsidRPr="001A428A" w:rsidTr="004B0AF0">
        <w:tc>
          <w:tcPr>
            <w:tcW w:w="964" w:type="pct"/>
            <w:vMerge w:val="restart"/>
            <w:tcBorders>
              <w:top w:val="single" w:sz="8" w:space="0" w:color="000000"/>
              <w:left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持有人户数</w:t>
            </w:r>
            <w:r w:rsidRPr="001A428A">
              <w:rPr>
                <w:szCs w:val="21"/>
              </w:rPr>
              <w:t>(</w:t>
            </w:r>
            <w:r w:rsidRPr="001A428A">
              <w:rPr>
                <w:rFonts w:hint="eastAsia"/>
                <w:szCs w:val="21"/>
              </w:rPr>
              <w:t>户</w:t>
            </w:r>
            <w:r w:rsidRPr="001A428A">
              <w:rPr>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4B0AF0">
            <w:pPr>
              <w:spacing w:before="29" w:line="288" w:lineRule="auto"/>
              <w:jc w:val="center"/>
              <w:rPr>
                <w:szCs w:val="21"/>
              </w:rPr>
            </w:pPr>
            <w:r w:rsidRPr="001A428A">
              <w:rPr>
                <w:rFonts w:hint="eastAsia"/>
                <w:szCs w:val="21"/>
              </w:rPr>
              <w:t>持有人结构</w:t>
            </w:r>
          </w:p>
        </w:tc>
      </w:tr>
      <w:tr w:rsidR="00BA5C43" w:rsidRPr="001A428A" w:rsidTr="004B0AF0">
        <w:tc>
          <w:tcPr>
            <w:tcW w:w="964" w:type="pct"/>
            <w:vMerge/>
            <w:tcBorders>
              <w:left w:val="single" w:sz="8" w:space="0" w:color="000000"/>
              <w:right w:val="single" w:sz="8" w:space="0" w:color="000000"/>
            </w:tcBorders>
          </w:tcPr>
          <w:p w:rsidR="00BA5C43" w:rsidRPr="001A428A" w:rsidRDefault="00BA5C43" w:rsidP="004B0AF0">
            <w:pPr>
              <w:spacing w:before="29" w:line="288" w:lineRule="auto"/>
              <w:jc w:val="center"/>
              <w:rPr>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个人投资者</w:t>
            </w:r>
          </w:p>
        </w:tc>
      </w:tr>
      <w:tr w:rsidR="00BA5C43" w:rsidRPr="001A428A" w:rsidTr="004B0AF0">
        <w:tc>
          <w:tcPr>
            <w:tcW w:w="964" w:type="pct"/>
            <w:vMerge/>
            <w:tcBorders>
              <w:left w:val="single" w:sz="8" w:space="0" w:color="000000"/>
              <w:bottom w:val="single" w:sz="8" w:space="0" w:color="000000"/>
              <w:right w:val="single" w:sz="8" w:space="0" w:color="000000"/>
            </w:tcBorders>
          </w:tcPr>
          <w:p w:rsidR="00BA5C43" w:rsidRPr="001A428A" w:rsidRDefault="00BA5C43" w:rsidP="004B0AF0">
            <w:pPr>
              <w:spacing w:before="29" w:line="288" w:lineRule="auto"/>
              <w:jc w:val="center"/>
              <w:rPr>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4B0AF0">
            <w:pPr>
              <w:spacing w:before="29" w:line="288" w:lineRule="auto"/>
              <w:jc w:val="center"/>
              <w:rPr>
                <w:szCs w:val="21"/>
              </w:rPr>
            </w:pPr>
            <w:r w:rsidRPr="001A428A">
              <w:rPr>
                <w:rFonts w:hint="eastAsia"/>
                <w:szCs w:val="21"/>
              </w:rPr>
              <w:t>占总份额比例</w:t>
            </w:r>
          </w:p>
        </w:tc>
      </w:tr>
      <w:tr w:rsidR="00BA5C43" w:rsidRPr="001A428A" w:rsidTr="004B0AF0">
        <w:tc>
          <w:tcPr>
            <w:tcW w:w="964" w:type="pct"/>
            <w:tcBorders>
              <w:left w:val="single" w:sz="8" w:space="0" w:color="000000"/>
              <w:bottom w:val="single" w:sz="8" w:space="0" w:color="000000"/>
              <w:right w:val="single" w:sz="8" w:space="0" w:color="000000"/>
            </w:tcBorders>
            <w:vAlign w:val="center"/>
          </w:tcPr>
          <w:p w:rsidR="00BA5C43" w:rsidRPr="001A428A" w:rsidRDefault="00BA5C43" w:rsidP="00197AD2">
            <w:pPr>
              <w:widowControl/>
              <w:spacing w:before="29" w:line="288" w:lineRule="auto"/>
              <w:rPr>
                <w:szCs w:val="21"/>
              </w:rPr>
            </w:pPr>
            <w:r w:rsidRPr="001A428A">
              <w:rPr>
                <w:szCs w:val="21"/>
              </w:rPr>
              <w:t>交银增利增强债券</w:t>
            </w:r>
            <w:r w:rsidRPr="001A428A">
              <w:rPr>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center"/>
              <w:rPr>
                <w:bCs/>
                <w:szCs w:val="21"/>
              </w:rPr>
            </w:pPr>
            <w:r w:rsidRPr="001A428A">
              <w:rPr>
                <w:bCs/>
                <w:szCs w:val="21"/>
              </w:rPr>
              <w:t>835</w:t>
            </w:r>
          </w:p>
        </w:tc>
        <w:tc>
          <w:tcPr>
            <w:tcW w:w="688"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79,369.57</w:t>
            </w:r>
          </w:p>
        </w:tc>
        <w:tc>
          <w:tcPr>
            <w:tcW w:w="826"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w:t>
            </w:r>
          </w:p>
        </w:tc>
        <w:tc>
          <w:tcPr>
            <w:tcW w:w="84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66,273,590.86</w:t>
            </w:r>
          </w:p>
        </w:tc>
        <w:tc>
          <w:tcPr>
            <w:tcW w:w="515" w:type="pct"/>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DA536A">
            <w:pPr>
              <w:spacing w:before="29" w:line="288" w:lineRule="auto"/>
              <w:jc w:val="right"/>
              <w:rPr>
                <w:bCs/>
                <w:szCs w:val="21"/>
              </w:rPr>
            </w:pPr>
            <w:r w:rsidRPr="001A428A">
              <w:rPr>
                <w:bCs/>
                <w:szCs w:val="21"/>
              </w:rPr>
              <w:t>100.00%</w:t>
            </w:r>
          </w:p>
        </w:tc>
      </w:tr>
      <w:tr w:rsidR="00BA5C43" w:rsidRPr="001A428A" w:rsidTr="004B0AF0">
        <w:tc>
          <w:tcPr>
            <w:tcW w:w="964" w:type="pct"/>
            <w:tcBorders>
              <w:left w:val="single" w:sz="8" w:space="0" w:color="000000"/>
              <w:bottom w:val="single" w:sz="8" w:space="0" w:color="000000"/>
              <w:right w:val="single" w:sz="8" w:space="0" w:color="000000"/>
            </w:tcBorders>
            <w:vAlign w:val="center"/>
          </w:tcPr>
          <w:p w:rsidR="00BA5C43" w:rsidRPr="001A428A" w:rsidRDefault="00BA5C43" w:rsidP="00197AD2">
            <w:pPr>
              <w:widowControl/>
              <w:spacing w:before="29" w:line="288" w:lineRule="auto"/>
              <w:rPr>
                <w:szCs w:val="21"/>
              </w:rPr>
            </w:pPr>
            <w:r w:rsidRPr="001A428A">
              <w:rPr>
                <w:szCs w:val="21"/>
              </w:rPr>
              <w:t>交银增利增强债券</w:t>
            </w:r>
            <w:r w:rsidRPr="001A428A">
              <w:rPr>
                <w:szCs w:val="21"/>
              </w:rPr>
              <w:t>C</w:t>
            </w:r>
          </w:p>
        </w:tc>
        <w:tc>
          <w:tcPr>
            <w:tcW w:w="63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center"/>
              <w:rPr>
                <w:bCs/>
                <w:szCs w:val="21"/>
              </w:rPr>
            </w:pPr>
            <w:r w:rsidRPr="001A428A">
              <w:rPr>
                <w:bCs/>
                <w:szCs w:val="21"/>
              </w:rPr>
              <w:t>42</w:t>
            </w:r>
          </w:p>
        </w:tc>
        <w:tc>
          <w:tcPr>
            <w:tcW w:w="688"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16,170.26</w:t>
            </w:r>
          </w:p>
        </w:tc>
        <w:tc>
          <w:tcPr>
            <w:tcW w:w="826"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w:t>
            </w:r>
          </w:p>
        </w:tc>
        <w:tc>
          <w:tcPr>
            <w:tcW w:w="84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679,151.07</w:t>
            </w:r>
          </w:p>
        </w:tc>
        <w:tc>
          <w:tcPr>
            <w:tcW w:w="515" w:type="pct"/>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DA536A">
            <w:pPr>
              <w:spacing w:before="29" w:line="288" w:lineRule="auto"/>
              <w:jc w:val="right"/>
              <w:rPr>
                <w:bCs/>
                <w:szCs w:val="21"/>
              </w:rPr>
            </w:pPr>
            <w:r w:rsidRPr="001A428A">
              <w:rPr>
                <w:bCs/>
                <w:szCs w:val="21"/>
              </w:rPr>
              <w:t>100.00%</w:t>
            </w:r>
          </w:p>
        </w:tc>
      </w:tr>
      <w:tr w:rsidR="00BA5C43" w:rsidRPr="001A428A" w:rsidTr="004B0AF0">
        <w:tc>
          <w:tcPr>
            <w:tcW w:w="964"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197AD2">
            <w:pPr>
              <w:widowControl/>
              <w:spacing w:before="29" w:line="288" w:lineRule="auto"/>
              <w:rPr>
                <w:szCs w:val="21"/>
              </w:rPr>
            </w:pPr>
            <w:r w:rsidRPr="001A428A">
              <w:rPr>
                <w:rFonts w:hint="eastAsia"/>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center"/>
              <w:rPr>
                <w:bCs/>
                <w:szCs w:val="21"/>
              </w:rPr>
            </w:pPr>
            <w:r w:rsidRPr="001A428A">
              <w:rPr>
                <w:bCs/>
                <w:szCs w:val="21"/>
              </w:rPr>
              <w:t>877</w:t>
            </w:r>
          </w:p>
        </w:tc>
        <w:tc>
          <w:tcPr>
            <w:tcW w:w="688"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76,342.92</w:t>
            </w:r>
          </w:p>
        </w:tc>
        <w:tc>
          <w:tcPr>
            <w:tcW w:w="826"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w:t>
            </w:r>
          </w:p>
        </w:tc>
        <w:tc>
          <w:tcPr>
            <w:tcW w:w="84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66,952,741.93</w:t>
            </w:r>
          </w:p>
        </w:tc>
        <w:tc>
          <w:tcPr>
            <w:tcW w:w="515" w:type="pct"/>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DA536A">
            <w:pPr>
              <w:spacing w:before="29" w:line="288" w:lineRule="auto"/>
              <w:jc w:val="right"/>
              <w:rPr>
                <w:bCs/>
                <w:szCs w:val="21"/>
              </w:rPr>
            </w:pPr>
            <w:r w:rsidRPr="001A428A">
              <w:rPr>
                <w:bCs/>
                <w:szCs w:val="21"/>
              </w:rPr>
              <w:t>100.00%</w:t>
            </w:r>
          </w:p>
        </w:tc>
      </w:tr>
    </w:tbl>
    <w:p w:rsidR="001A59F9" w:rsidRPr="00BA5C43" w:rsidRDefault="001A59F9" w:rsidP="00026C9C">
      <w:pPr>
        <w:spacing w:line="360" w:lineRule="auto"/>
        <w:rPr>
          <w:rFonts w:asciiTheme="minorEastAsia" w:eastAsiaTheme="minorEastAsia" w:hAnsiTheme="minorEastAsia"/>
          <w:color w:val="000000"/>
          <w:szCs w:val="21"/>
        </w:rPr>
      </w:pPr>
    </w:p>
    <w:p w:rsidR="001A59F9" w:rsidRDefault="001A59F9" w:rsidP="00224B72">
      <w:pPr>
        <w:pStyle w:val="20"/>
        <w:spacing w:before="29" w:after="0" w:line="288" w:lineRule="auto"/>
        <w:rPr>
          <w:rFonts w:asciiTheme="minorEastAsia" w:eastAsiaTheme="minorEastAsia" w:hAnsiTheme="minorEastAsia"/>
          <w:color w:val="000000"/>
          <w:szCs w:val="21"/>
        </w:rPr>
      </w:pPr>
      <w:bookmarkStart w:id="81" w:name="_Toc361324891"/>
      <w:r w:rsidRPr="00C2179A">
        <w:rPr>
          <w:rFonts w:ascii="Times New Roman" w:hAnsi="Times New Roman"/>
          <w:kern w:val="0"/>
          <w:szCs w:val="24"/>
        </w:rPr>
        <w:t>9.2</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期末基金管理人的从业人员持有本基金的情况</w:t>
      </w:r>
      <w:bookmarkEnd w:id="8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2694"/>
        <w:gridCol w:w="2126"/>
        <w:gridCol w:w="1910"/>
      </w:tblGrid>
      <w:tr w:rsidR="00224B72" w:rsidRPr="00D564C7" w:rsidTr="001B7697">
        <w:trPr>
          <w:trHeight w:val="285"/>
        </w:trPr>
        <w:tc>
          <w:tcPr>
            <w:tcW w:w="2268" w:type="dxa"/>
            <w:noWrap/>
            <w:vAlign w:val="center"/>
          </w:tcPr>
          <w:p w:rsidR="00224B72" w:rsidRPr="00640CFF" w:rsidRDefault="00224B72" w:rsidP="001B7697">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2694" w:type="dxa"/>
            <w:vAlign w:val="center"/>
          </w:tcPr>
          <w:p w:rsidR="00224B72" w:rsidRPr="00640CFF" w:rsidRDefault="00224B72" w:rsidP="001B7697">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2126" w:type="dxa"/>
            <w:noWrap/>
            <w:vAlign w:val="center"/>
          </w:tcPr>
          <w:p w:rsidR="00224B72" w:rsidRPr="00640CFF" w:rsidRDefault="00224B72" w:rsidP="001B7697">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持有份额总数（份）</w:t>
            </w:r>
          </w:p>
        </w:tc>
        <w:tc>
          <w:tcPr>
            <w:tcW w:w="1910" w:type="dxa"/>
            <w:noWrap/>
            <w:vAlign w:val="center"/>
          </w:tcPr>
          <w:p w:rsidR="00224B72" w:rsidRPr="00640CFF" w:rsidRDefault="00224B72" w:rsidP="001B7697">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占基金总份额比例</w:t>
            </w:r>
          </w:p>
        </w:tc>
      </w:tr>
      <w:tr w:rsidR="00224B72" w:rsidRPr="00D564C7" w:rsidTr="001B7697">
        <w:trPr>
          <w:trHeight w:val="285"/>
        </w:trPr>
        <w:tc>
          <w:tcPr>
            <w:tcW w:w="2268" w:type="dxa"/>
            <w:vMerge w:val="restart"/>
            <w:noWrap/>
            <w:vAlign w:val="center"/>
          </w:tcPr>
          <w:p w:rsidR="00224B72" w:rsidRPr="00D564C7" w:rsidRDefault="00224B72" w:rsidP="001B7697">
            <w:pPr>
              <w:spacing w:line="360" w:lineRule="auto"/>
              <w:rPr>
                <w:rFonts w:asciiTheme="minorEastAsia" w:eastAsiaTheme="minorEastAsia" w:hAnsiTheme="minorEastAsia"/>
                <w:color w:val="000000"/>
                <w:szCs w:val="21"/>
              </w:rPr>
            </w:pPr>
            <w:r w:rsidRPr="008D5FF3">
              <w:rPr>
                <w:rFonts w:hint="eastAsia"/>
                <w:color w:val="000000"/>
                <w:sz w:val="24"/>
              </w:rPr>
              <w:t>基金管理人所有从业人员持有本基金</w:t>
            </w:r>
          </w:p>
        </w:tc>
        <w:tc>
          <w:tcPr>
            <w:tcW w:w="2694" w:type="dxa"/>
            <w:vAlign w:val="center"/>
          </w:tcPr>
          <w:p w:rsidR="00224B72" w:rsidRPr="006E3F38" w:rsidRDefault="00224B72" w:rsidP="001B7697">
            <w:pPr>
              <w:spacing w:before="29" w:line="288" w:lineRule="auto"/>
              <w:rPr>
                <w:color w:val="000000"/>
                <w:kern w:val="0"/>
                <w:sz w:val="24"/>
              </w:rPr>
            </w:pPr>
            <w:r w:rsidRPr="006E3F38">
              <w:rPr>
                <w:color w:val="000000"/>
                <w:kern w:val="0"/>
                <w:sz w:val="24"/>
              </w:rPr>
              <w:t>交银增利增强债券</w:t>
            </w:r>
            <w:r w:rsidRPr="006E3F38">
              <w:rPr>
                <w:color w:val="000000"/>
                <w:kern w:val="0"/>
                <w:sz w:val="24"/>
              </w:rPr>
              <w:t>A</w:t>
            </w:r>
          </w:p>
        </w:tc>
        <w:tc>
          <w:tcPr>
            <w:tcW w:w="2126" w:type="dxa"/>
            <w:noWrap/>
            <w:vAlign w:val="center"/>
          </w:tcPr>
          <w:p w:rsidR="00224B72" w:rsidRPr="006E3F38" w:rsidRDefault="00224B72" w:rsidP="001B7697">
            <w:pPr>
              <w:widowControl/>
              <w:spacing w:before="29" w:line="288" w:lineRule="auto"/>
              <w:jc w:val="right"/>
              <w:rPr>
                <w:color w:val="000000"/>
                <w:kern w:val="0"/>
                <w:sz w:val="24"/>
              </w:rPr>
            </w:pPr>
            <w:r w:rsidRPr="006E3F38">
              <w:rPr>
                <w:color w:val="000000"/>
                <w:kern w:val="0"/>
                <w:sz w:val="24"/>
              </w:rPr>
              <w:t>9.95</w:t>
            </w:r>
          </w:p>
        </w:tc>
        <w:tc>
          <w:tcPr>
            <w:tcW w:w="1910" w:type="dxa"/>
            <w:noWrap/>
            <w:vAlign w:val="center"/>
          </w:tcPr>
          <w:p w:rsidR="00224B72" w:rsidRPr="006E3F38" w:rsidRDefault="00224B72" w:rsidP="001B7697">
            <w:pPr>
              <w:widowControl/>
              <w:spacing w:before="29" w:line="288" w:lineRule="auto"/>
              <w:jc w:val="right"/>
              <w:rPr>
                <w:color w:val="000000"/>
                <w:kern w:val="0"/>
                <w:sz w:val="24"/>
              </w:rPr>
            </w:pPr>
            <w:r w:rsidRPr="006E3F38">
              <w:rPr>
                <w:color w:val="000000"/>
                <w:kern w:val="0"/>
                <w:sz w:val="24"/>
              </w:rPr>
              <w:t>0.00%</w:t>
            </w:r>
          </w:p>
        </w:tc>
      </w:tr>
      <w:tr w:rsidR="00224B72" w:rsidRPr="00D564C7" w:rsidTr="001B7697">
        <w:trPr>
          <w:trHeight w:val="285"/>
        </w:trPr>
        <w:tc>
          <w:tcPr>
            <w:tcW w:w="2268" w:type="dxa"/>
            <w:vMerge/>
            <w:vAlign w:val="center"/>
          </w:tcPr>
          <w:p w:rsidR="00224B72" w:rsidRPr="00D564C7" w:rsidRDefault="00224B72" w:rsidP="001B7697">
            <w:pPr>
              <w:widowControl/>
              <w:spacing w:line="360" w:lineRule="auto"/>
              <w:jc w:val="left"/>
              <w:rPr>
                <w:rFonts w:asciiTheme="minorEastAsia" w:eastAsiaTheme="minorEastAsia" w:hAnsiTheme="minorEastAsia"/>
                <w:color w:val="000000"/>
                <w:szCs w:val="21"/>
              </w:rPr>
            </w:pPr>
          </w:p>
        </w:tc>
        <w:tc>
          <w:tcPr>
            <w:tcW w:w="2694" w:type="dxa"/>
            <w:vAlign w:val="center"/>
          </w:tcPr>
          <w:p w:rsidR="00224B72" w:rsidRPr="006E3F38" w:rsidRDefault="00224B72" w:rsidP="001B7697">
            <w:pPr>
              <w:spacing w:before="29" w:line="288" w:lineRule="auto"/>
              <w:rPr>
                <w:color w:val="000000"/>
                <w:kern w:val="0"/>
                <w:sz w:val="24"/>
              </w:rPr>
            </w:pPr>
            <w:r w:rsidRPr="006E3F38">
              <w:rPr>
                <w:color w:val="000000"/>
                <w:kern w:val="0"/>
                <w:sz w:val="24"/>
              </w:rPr>
              <w:t>交银增利增强债券</w:t>
            </w:r>
            <w:r w:rsidRPr="006E3F38">
              <w:rPr>
                <w:color w:val="000000"/>
                <w:kern w:val="0"/>
                <w:sz w:val="24"/>
              </w:rPr>
              <w:t>C</w:t>
            </w:r>
          </w:p>
        </w:tc>
        <w:tc>
          <w:tcPr>
            <w:tcW w:w="2126" w:type="dxa"/>
            <w:noWrap/>
            <w:vAlign w:val="center"/>
          </w:tcPr>
          <w:p w:rsidR="00224B72" w:rsidRPr="006E3F38" w:rsidRDefault="00224B72" w:rsidP="001B7697">
            <w:pPr>
              <w:widowControl/>
              <w:spacing w:before="29" w:line="288" w:lineRule="auto"/>
              <w:jc w:val="right"/>
              <w:rPr>
                <w:color w:val="000000"/>
                <w:kern w:val="0"/>
                <w:sz w:val="24"/>
              </w:rPr>
            </w:pPr>
            <w:r w:rsidRPr="006E3F38">
              <w:rPr>
                <w:color w:val="000000"/>
                <w:kern w:val="0"/>
                <w:sz w:val="24"/>
              </w:rPr>
              <w:t>9.74</w:t>
            </w:r>
          </w:p>
        </w:tc>
        <w:tc>
          <w:tcPr>
            <w:tcW w:w="1910" w:type="dxa"/>
            <w:noWrap/>
            <w:vAlign w:val="center"/>
          </w:tcPr>
          <w:p w:rsidR="00224B72" w:rsidRPr="006E3F38" w:rsidRDefault="00224B72" w:rsidP="001B7697">
            <w:pPr>
              <w:widowControl/>
              <w:spacing w:before="29" w:line="288" w:lineRule="auto"/>
              <w:jc w:val="right"/>
              <w:rPr>
                <w:color w:val="000000"/>
                <w:kern w:val="0"/>
                <w:sz w:val="24"/>
              </w:rPr>
            </w:pPr>
            <w:r w:rsidRPr="006E3F38">
              <w:rPr>
                <w:color w:val="000000"/>
                <w:kern w:val="0"/>
                <w:sz w:val="24"/>
              </w:rPr>
              <w:t>0.00%</w:t>
            </w:r>
          </w:p>
        </w:tc>
      </w:tr>
      <w:tr w:rsidR="00224B72" w:rsidRPr="00D564C7" w:rsidTr="001B7697">
        <w:trPr>
          <w:trHeight w:val="285"/>
        </w:trPr>
        <w:tc>
          <w:tcPr>
            <w:tcW w:w="2268" w:type="dxa"/>
            <w:vMerge/>
            <w:vAlign w:val="center"/>
          </w:tcPr>
          <w:p w:rsidR="00224B72" w:rsidRPr="00D564C7" w:rsidRDefault="00224B72" w:rsidP="001B7697">
            <w:pPr>
              <w:widowControl/>
              <w:spacing w:line="360" w:lineRule="auto"/>
              <w:jc w:val="left"/>
              <w:rPr>
                <w:rFonts w:asciiTheme="minorEastAsia" w:eastAsiaTheme="minorEastAsia" w:hAnsiTheme="minorEastAsia"/>
                <w:color w:val="000000"/>
                <w:szCs w:val="21"/>
              </w:rPr>
            </w:pPr>
          </w:p>
        </w:tc>
        <w:tc>
          <w:tcPr>
            <w:tcW w:w="2694" w:type="dxa"/>
            <w:vAlign w:val="center"/>
          </w:tcPr>
          <w:p w:rsidR="00224B72" w:rsidRPr="006E3F38" w:rsidRDefault="00224B72" w:rsidP="001B7697">
            <w:pPr>
              <w:spacing w:before="29" w:line="288" w:lineRule="auto"/>
              <w:jc w:val="center"/>
              <w:rPr>
                <w:color w:val="000000"/>
                <w:kern w:val="0"/>
                <w:sz w:val="24"/>
              </w:rPr>
            </w:pPr>
            <w:r w:rsidRPr="006E3F38">
              <w:rPr>
                <w:rFonts w:hint="eastAsia"/>
                <w:color w:val="000000"/>
                <w:kern w:val="0"/>
                <w:sz w:val="24"/>
              </w:rPr>
              <w:t>合计</w:t>
            </w:r>
          </w:p>
        </w:tc>
        <w:tc>
          <w:tcPr>
            <w:tcW w:w="2126" w:type="dxa"/>
            <w:noWrap/>
            <w:vAlign w:val="center"/>
          </w:tcPr>
          <w:p w:rsidR="00224B72" w:rsidRPr="006E3F38" w:rsidRDefault="00224B72" w:rsidP="001B7697">
            <w:pPr>
              <w:spacing w:before="29" w:line="288" w:lineRule="auto"/>
              <w:jc w:val="right"/>
              <w:rPr>
                <w:color w:val="000000"/>
                <w:kern w:val="0"/>
                <w:sz w:val="24"/>
              </w:rPr>
            </w:pPr>
            <w:r w:rsidRPr="006E3F38">
              <w:rPr>
                <w:color w:val="000000"/>
                <w:kern w:val="0"/>
                <w:sz w:val="24"/>
              </w:rPr>
              <w:t>19.69</w:t>
            </w:r>
          </w:p>
        </w:tc>
        <w:tc>
          <w:tcPr>
            <w:tcW w:w="1910" w:type="dxa"/>
            <w:noWrap/>
            <w:vAlign w:val="center"/>
          </w:tcPr>
          <w:p w:rsidR="00224B72" w:rsidRPr="006E3F38" w:rsidRDefault="00224B72" w:rsidP="001B7697">
            <w:pPr>
              <w:spacing w:before="29" w:line="288" w:lineRule="auto"/>
              <w:jc w:val="right"/>
              <w:rPr>
                <w:color w:val="000000"/>
                <w:kern w:val="0"/>
                <w:sz w:val="24"/>
              </w:rPr>
            </w:pPr>
            <w:r w:rsidRPr="006E3F38">
              <w:rPr>
                <w:color w:val="000000"/>
                <w:kern w:val="0"/>
                <w:sz w:val="24"/>
              </w:rPr>
              <w:t>0.00%</w:t>
            </w:r>
          </w:p>
        </w:tc>
      </w:tr>
    </w:tbl>
    <w:p w:rsidR="00224B72" w:rsidRPr="00224B72" w:rsidRDefault="00224B72" w:rsidP="00026C9C">
      <w:pPr>
        <w:spacing w:line="360" w:lineRule="auto"/>
        <w:rPr>
          <w:rFonts w:asciiTheme="minorEastAsia" w:eastAsiaTheme="minorEastAsia" w:hAnsiTheme="minorEastAsia"/>
          <w:color w:val="000000"/>
          <w:szCs w:val="21"/>
        </w:rPr>
      </w:pPr>
    </w:p>
    <w:p w:rsidR="00F23D61" w:rsidRPr="00C2179A" w:rsidRDefault="00F23D61"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9.3</w:t>
      </w:r>
      <w:r w:rsidRPr="00C2179A">
        <w:rPr>
          <w:rFonts w:ascii="Times New Roman" w:hAnsi="Times New Roman" w:hint="eastAsia"/>
          <w:kern w:val="0"/>
          <w:szCs w:val="24"/>
        </w:rPr>
        <w:t>期末基金管理人的从业人员持有本开放式基金份额总量区间的情况</w:t>
      </w:r>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416"/>
        <w:gridCol w:w="2300"/>
        <w:gridCol w:w="4282"/>
      </w:tblGrid>
      <w:tr w:rsidR="00F23D61" w:rsidRPr="001C1C7F" w:rsidTr="00021273">
        <w:trPr>
          <w:trHeight w:val="285"/>
        </w:trPr>
        <w:tc>
          <w:tcPr>
            <w:tcW w:w="2548" w:type="dxa"/>
            <w:shd w:val="clear" w:color="auto" w:fill="auto"/>
            <w:tcMar>
              <w:top w:w="0" w:type="dxa"/>
              <w:left w:w="108" w:type="dxa"/>
              <w:bottom w:w="0" w:type="dxa"/>
              <w:right w:w="108" w:type="dxa"/>
            </w:tcMar>
            <w:vAlign w:val="center"/>
            <w:hideMark/>
          </w:tcPr>
          <w:p w:rsidR="00F23D61" w:rsidRPr="008535CE" w:rsidRDefault="00F23D61" w:rsidP="008535CE">
            <w:pPr>
              <w:spacing w:before="29" w:line="288" w:lineRule="auto"/>
              <w:jc w:val="center"/>
              <w:rPr>
                <w:sz w:val="24"/>
              </w:rPr>
            </w:pPr>
            <w:r w:rsidRPr="008535CE">
              <w:rPr>
                <w:rFonts w:hint="eastAsia"/>
                <w:sz w:val="24"/>
              </w:rPr>
              <w:t>项目</w:t>
            </w:r>
          </w:p>
        </w:tc>
        <w:tc>
          <w:tcPr>
            <w:tcW w:w="2424" w:type="dxa"/>
            <w:shd w:val="clear" w:color="auto" w:fill="auto"/>
            <w:tcMar>
              <w:top w:w="0" w:type="dxa"/>
              <w:left w:w="108" w:type="dxa"/>
              <w:bottom w:w="0" w:type="dxa"/>
              <w:right w:w="108" w:type="dxa"/>
            </w:tcMar>
            <w:vAlign w:val="center"/>
            <w:hideMark/>
          </w:tcPr>
          <w:p w:rsidR="00F23D61" w:rsidRPr="008535CE" w:rsidRDefault="00F23D61" w:rsidP="008535CE">
            <w:pPr>
              <w:spacing w:before="29" w:line="288" w:lineRule="auto"/>
              <w:jc w:val="center"/>
              <w:rPr>
                <w:sz w:val="24"/>
              </w:rPr>
            </w:pPr>
            <w:r w:rsidRPr="008535CE">
              <w:rPr>
                <w:rFonts w:hint="eastAsia"/>
                <w:sz w:val="24"/>
              </w:rPr>
              <w:t>份额级别</w:t>
            </w:r>
          </w:p>
        </w:tc>
        <w:tc>
          <w:tcPr>
            <w:tcW w:w="4526" w:type="dxa"/>
            <w:shd w:val="clear" w:color="auto" w:fill="auto"/>
            <w:tcMar>
              <w:top w:w="0" w:type="dxa"/>
              <w:left w:w="108" w:type="dxa"/>
              <w:bottom w:w="0" w:type="dxa"/>
              <w:right w:w="108" w:type="dxa"/>
            </w:tcMar>
            <w:vAlign w:val="center"/>
            <w:hideMark/>
          </w:tcPr>
          <w:p w:rsidR="00F23D61" w:rsidRPr="008535CE" w:rsidRDefault="00F23D61" w:rsidP="008535CE">
            <w:pPr>
              <w:spacing w:before="29" w:line="288" w:lineRule="auto"/>
              <w:jc w:val="center"/>
              <w:rPr>
                <w:sz w:val="24"/>
              </w:rPr>
            </w:pPr>
            <w:r w:rsidRPr="008535CE">
              <w:rPr>
                <w:rFonts w:hint="eastAsia"/>
                <w:sz w:val="24"/>
              </w:rPr>
              <w:t>持有基金份额总量的数量区间（万份）</w:t>
            </w:r>
          </w:p>
        </w:tc>
      </w:tr>
      <w:tr w:rsidR="00F23D61" w:rsidRPr="001C1C7F" w:rsidTr="00021273">
        <w:trPr>
          <w:trHeight w:val="285"/>
        </w:trPr>
        <w:tc>
          <w:tcPr>
            <w:tcW w:w="2548" w:type="dxa"/>
            <w:vMerge w:val="restart"/>
            <w:shd w:val="clear" w:color="auto" w:fill="auto"/>
            <w:tcMar>
              <w:top w:w="0" w:type="dxa"/>
              <w:left w:w="108" w:type="dxa"/>
              <w:bottom w:w="0" w:type="dxa"/>
              <w:right w:w="108" w:type="dxa"/>
            </w:tcMar>
            <w:vAlign w:val="center"/>
            <w:hideMark/>
          </w:tcPr>
          <w:p w:rsidR="00F23D61" w:rsidRPr="0028548E" w:rsidRDefault="00F23D61" w:rsidP="0028548E">
            <w:pPr>
              <w:pStyle w:val="a0"/>
              <w:spacing w:before="29" w:line="288" w:lineRule="auto"/>
              <w:ind w:firstLineChars="0" w:firstLine="0"/>
              <w:rPr>
                <w:color w:val="000000"/>
                <w:sz w:val="24"/>
              </w:rPr>
            </w:pPr>
            <w:r w:rsidRPr="0028548E">
              <w:rPr>
                <w:rFonts w:hint="eastAsia"/>
                <w:color w:val="000000"/>
                <w:sz w:val="24"/>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交银增利增强债券</w:t>
            </w:r>
            <w:r w:rsidRPr="007D35F8">
              <w:rPr>
                <w:rFonts w:hint="eastAsia"/>
                <w:color w:val="000000"/>
                <w:kern w:val="0"/>
                <w:sz w:val="24"/>
              </w:rPr>
              <w:t>A</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r w:rsidR="00F23D61" w:rsidRPr="001C1C7F" w:rsidTr="00021273">
        <w:trPr>
          <w:trHeight w:val="285"/>
        </w:trPr>
        <w:tc>
          <w:tcPr>
            <w:tcW w:w="2548" w:type="dxa"/>
            <w:vMerge/>
            <w:shd w:val="clear" w:color="auto" w:fill="auto"/>
            <w:vAlign w:val="center"/>
            <w:hideMark/>
          </w:tcPr>
          <w:p w:rsidR="00F23D61" w:rsidRPr="0028548E" w:rsidRDefault="00F23D61" w:rsidP="0028548E">
            <w:pPr>
              <w:pStyle w:val="a0"/>
              <w:spacing w:before="29" w:line="288" w:lineRule="auto"/>
              <w:ind w:firstLineChars="0" w:firstLine="0"/>
              <w:rPr>
                <w:color w:val="000000"/>
                <w:sz w:val="24"/>
              </w:rPr>
            </w:pP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交银增利增强债券</w:t>
            </w:r>
            <w:r w:rsidRPr="007D35F8">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r w:rsidR="00F23D61" w:rsidRPr="001C1C7F" w:rsidTr="00021273">
        <w:trPr>
          <w:trHeight w:val="285"/>
        </w:trPr>
        <w:tc>
          <w:tcPr>
            <w:tcW w:w="2548" w:type="dxa"/>
            <w:vMerge/>
            <w:shd w:val="clear" w:color="auto" w:fill="auto"/>
            <w:vAlign w:val="center"/>
            <w:hideMark/>
          </w:tcPr>
          <w:p w:rsidR="00F23D61" w:rsidRPr="0028548E" w:rsidRDefault="00F23D61" w:rsidP="0028548E">
            <w:pPr>
              <w:pStyle w:val="a0"/>
              <w:spacing w:before="29" w:line="288" w:lineRule="auto"/>
              <w:ind w:firstLineChars="0" w:firstLine="0"/>
              <w:rPr>
                <w:color w:val="000000"/>
                <w:sz w:val="24"/>
              </w:rPr>
            </w:pP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r w:rsidR="00F23D61" w:rsidRPr="001C1C7F" w:rsidTr="00021273">
        <w:trPr>
          <w:trHeight w:val="285"/>
        </w:trPr>
        <w:tc>
          <w:tcPr>
            <w:tcW w:w="2548" w:type="dxa"/>
            <w:vMerge w:val="restart"/>
            <w:shd w:val="clear" w:color="auto" w:fill="auto"/>
            <w:tcMar>
              <w:top w:w="0" w:type="dxa"/>
              <w:left w:w="108" w:type="dxa"/>
              <w:bottom w:w="0" w:type="dxa"/>
              <w:right w:w="108" w:type="dxa"/>
            </w:tcMar>
            <w:vAlign w:val="center"/>
            <w:hideMark/>
          </w:tcPr>
          <w:p w:rsidR="00F23D61" w:rsidRPr="0028548E" w:rsidRDefault="00F23D61" w:rsidP="0028548E">
            <w:pPr>
              <w:pStyle w:val="a0"/>
              <w:spacing w:before="29" w:line="288" w:lineRule="auto"/>
              <w:ind w:firstLineChars="0" w:firstLine="0"/>
              <w:rPr>
                <w:color w:val="000000"/>
                <w:sz w:val="24"/>
              </w:rPr>
            </w:pPr>
            <w:r w:rsidRPr="0028548E">
              <w:rPr>
                <w:rFonts w:hint="eastAsia"/>
                <w:color w:val="000000"/>
                <w:sz w:val="24"/>
              </w:rPr>
              <w:t>本基金基金经理持有本开放式基金</w:t>
            </w: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交银增利增强债券</w:t>
            </w:r>
            <w:r w:rsidRPr="007D35F8">
              <w:rPr>
                <w:rFonts w:hint="eastAsia"/>
                <w:color w:val="000000"/>
                <w:kern w:val="0"/>
                <w:sz w:val="24"/>
              </w:rPr>
              <w:t>A</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r w:rsidR="00F23D61" w:rsidRPr="001C1C7F" w:rsidTr="00021273">
        <w:trPr>
          <w:trHeight w:val="525"/>
        </w:trPr>
        <w:tc>
          <w:tcPr>
            <w:tcW w:w="2548" w:type="dxa"/>
            <w:vMerge/>
            <w:shd w:val="clear" w:color="auto" w:fill="auto"/>
            <w:vAlign w:val="center"/>
            <w:hideMark/>
          </w:tcPr>
          <w:p w:rsidR="00F23D61" w:rsidRPr="001C1C7F" w:rsidRDefault="00F23D61" w:rsidP="00E25C2A">
            <w:pPr>
              <w:widowControl/>
              <w:jc w:val="left"/>
              <w:rPr>
                <w:rFonts w:ascii="宋体" w:hAnsi="宋体"/>
                <w:kern w:val="0"/>
                <w:szCs w:val="21"/>
              </w:rPr>
            </w:pP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交银增利增强债券</w:t>
            </w:r>
            <w:r w:rsidRPr="007D35F8">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r w:rsidR="00F23D61" w:rsidRPr="001C1C7F" w:rsidTr="00021273">
        <w:trPr>
          <w:trHeight w:val="653"/>
        </w:trPr>
        <w:tc>
          <w:tcPr>
            <w:tcW w:w="2548" w:type="dxa"/>
            <w:vMerge/>
            <w:shd w:val="clear" w:color="auto" w:fill="auto"/>
            <w:vAlign w:val="center"/>
            <w:hideMark/>
          </w:tcPr>
          <w:p w:rsidR="00F23D61" w:rsidRPr="001C1C7F" w:rsidRDefault="00F23D61" w:rsidP="00E25C2A">
            <w:pPr>
              <w:widowControl/>
              <w:jc w:val="left"/>
              <w:rPr>
                <w:rFonts w:ascii="宋体" w:hAnsi="宋体"/>
                <w:kern w:val="0"/>
                <w:szCs w:val="21"/>
              </w:rPr>
            </w:pP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bl>
    <w:p w:rsidR="00F23D61" w:rsidRPr="008B2C7A" w:rsidRDefault="00F23D61" w:rsidP="00026C9C">
      <w:pPr>
        <w:spacing w:line="360" w:lineRule="auto"/>
        <w:rPr>
          <w:rFonts w:asciiTheme="minorEastAsia" w:eastAsiaTheme="minorEastAsia" w:hAnsiTheme="minorEastAsia"/>
          <w:color w:val="000000"/>
          <w:szCs w:val="21"/>
        </w:rPr>
      </w:pPr>
    </w:p>
    <w:p w:rsidR="001A59F9" w:rsidRDefault="001A59F9" w:rsidP="00A25C9D">
      <w:pPr>
        <w:pStyle w:val="1"/>
        <w:keepNext/>
        <w:keepLines/>
        <w:widowControl w:val="0"/>
        <w:spacing w:beforeLines="100" w:before="312" w:afterLines="100" w:after="312" w:line="288" w:lineRule="auto"/>
        <w:jc w:val="center"/>
        <w:rPr>
          <w:b/>
          <w:bCs/>
          <w:szCs w:val="24"/>
          <w:lang w:val="en-US"/>
        </w:rPr>
      </w:pPr>
      <w:bookmarkStart w:id="82" w:name="_Toc225500053"/>
      <w:bookmarkStart w:id="83" w:name="_Toc361324892"/>
      <w:r w:rsidRPr="009440E4">
        <w:rPr>
          <w:rFonts w:hint="eastAsia"/>
          <w:b/>
          <w:bCs/>
          <w:szCs w:val="24"/>
          <w:lang w:val="en-US"/>
        </w:rPr>
        <w:t>§</w:t>
      </w:r>
      <w:r w:rsidR="009153A3" w:rsidRPr="009440E4">
        <w:rPr>
          <w:b/>
          <w:bCs/>
          <w:szCs w:val="24"/>
          <w:lang w:val="en-US"/>
        </w:rPr>
        <w:t>10</w:t>
      </w:r>
      <w:r w:rsidR="009153A3" w:rsidRPr="009440E4">
        <w:rPr>
          <w:rFonts w:hint="eastAsia"/>
          <w:b/>
          <w:bCs/>
          <w:szCs w:val="24"/>
          <w:lang w:val="en-US"/>
        </w:rPr>
        <w:t xml:space="preserve">  </w:t>
      </w:r>
      <w:r w:rsidRPr="009440E4">
        <w:rPr>
          <w:rFonts w:hint="eastAsia"/>
          <w:b/>
          <w:bCs/>
          <w:szCs w:val="24"/>
          <w:lang w:val="en-US"/>
        </w:rPr>
        <w:t>开放式基金份额变动</w:t>
      </w:r>
      <w:bookmarkEnd w:id="82"/>
      <w:bookmarkEnd w:id="83"/>
    </w:p>
    <w:p w:rsidR="001A59F9" w:rsidRPr="002D6D65" w:rsidRDefault="001A59F9" w:rsidP="002D6D65">
      <w:pPr>
        <w:autoSpaceDE w:val="0"/>
        <w:autoSpaceDN w:val="0"/>
        <w:adjustRightInd w:val="0"/>
        <w:spacing w:before="29" w:line="288" w:lineRule="auto"/>
        <w:ind w:left="15"/>
        <w:jc w:val="right"/>
        <w:rPr>
          <w:color w:val="000000"/>
          <w:kern w:val="0"/>
          <w:sz w:val="24"/>
        </w:rPr>
      </w:pPr>
      <w:r w:rsidRPr="002D6D65">
        <w:rPr>
          <w:rFonts w:hint="eastAsia"/>
          <w:color w:val="000000"/>
          <w:kern w:val="0"/>
          <w:sz w:val="24"/>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703495" w:rsidRPr="008B2C7A" w:rsidTr="004A16D5">
        <w:tc>
          <w:tcPr>
            <w:tcW w:w="1771" w:type="pct"/>
          </w:tcPr>
          <w:p w:rsidR="00703495" w:rsidRPr="008B2C7A" w:rsidRDefault="00703495" w:rsidP="00BD4E43">
            <w:pPr>
              <w:spacing w:line="360" w:lineRule="auto"/>
              <w:jc w:val="center"/>
              <w:rPr>
                <w:rFonts w:asciiTheme="minorEastAsia" w:eastAsiaTheme="minorEastAsia" w:hAnsiTheme="minorEastAsia"/>
                <w:szCs w:val="21"/>
              </w:rPr>
            </w:pPr>
            <w:r w:rsidRPr="008B2C7A">
              <w:rPr>
                <w:rFonts w:asciiTheme="minorEastAsia" w:eastAsiaTheme="minorEastAsia" w:hAnsiTheme="minorEastAsia" w:hint="eastAsia"/>
                <w:szCs w:val="21"/>
              </w:rPr>
              <w:t>项目</w:t>
            </w:r>
          </w:p>
        </w:tc>
        <w:tc>
          <w:tcPr>
            <w:tcW w:w="1614" w:type="pct"/>
            <w:vAlign w:val="center"/>
          </w:tcPr>
          <w:p w:rsidR="00703495" w:rsidRPr="009440E4" w:rsidRDefault="00703495" w:rsidP="009440E4">
            <w:pPr>
              <w:spacing w:before="29" w:line="288" w:lineRule="auto"/>
              <w:jc w:val="center"/>
              <w:rPr>
                <w:sz w:val="24"/>
              </w:rPr>
            </w:pPr>
            <w:r w:rsidRPr="009440E4">
              <w:rPr>
                <w:sz w:val="24"/>
              </w:rPr>
              <w:t>交银增利增强债券</w:t>
            </w:r>
            <w:r w:rsidRPr="009440E4">
              <w:rPr>
                <w:sz w:val="24"/>
              </w:rPr>
              <w:t>A</w:t>
            </w:r>
          </w:p>
        </w:tc>
        <w:tc>
          <w:tcPr>
            <w:tcW w:w="1615" w:type="pct"/>
            <w:vAlign w:val="center"/>
          </w:tcPr>
          <w:p w:rsidR="00703495" w:rsidRPr="009440E4" w:rsidRDefault="00703495" w:rsidP="009440E4">
            <w:pPr>
              <w:spacing w:before="29" w:line="288" w:lineRule="auto"/>
              <w:jc w:val="center"/>
              <w:rPr>
                <w:sz w:val="24"/>
              </w:rPr>
            </w:pPr>
            <w:r w:rsidRPr="009440E4">
              <w:rPr>
                <w:sz w:val="24"/>
              </w:rPr>
              <w:t>交银增利增强债券</w:t>
            </w:r>
            <w:r w:rsidRPr="009440E4">
              <w:rPr>
                <w:sz w:val="24"/>
              </w:rPr>
              <w:t>C</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rFonts w:hint="eastAsia"/>
                <w:sz w:val="24"/>
              </w:rPr>
              <w:t>基金合同生效日（</w:t>
            </w:r>
            <w:r w:rsidRPr="009440E4">
              <w:rPr>
                <w:sz w:val="24"/>
              </w:rPr>
              <w:t>2017</w:t>
            </w:r>
            <w:r w:rsidRPr="009440E4">
              <w:rPr>
                <w:sz w:val="24"/>
              </w:rPr>
              <w:t>年</w:t>
            </w:r>
            <w:r w:rsidRPr="009440E4">
              <w:rPr>
                <w:sz w:val="24"/>
              </w:rPr>
              <w:t>6</w:t>
            </w:r>
            <w:r w:rsidRPr="009440E4">
              <w:rPr>
                <w:sz w:val="24"/>
              </w:rPr>
              <w:t>月</w:t>
            </w:r>
            <w:r w:rsidRPr="009440E4">
              <w:rPr>
                <w:sz w:val="24"/>
              </w:rPr>
              <w:t>2</w:t>
            </w:r>
            <w:r w:rsidRPr="009440E4">
              <w:rPr>
                <w:sz w:val="24"/>
              </w:rPr>
              <w:t>日</w:t>
            </w:r>
            <w:r w:rsidRPr="009440E4">
              <w:rPr>
                <w:rFonts w:hint="eastAsia"/>
                <w:sz w:val="24"/>
              </w:rPr>
              <w:t>）基金份额总额</w:t>
            </w:r>
          </w:p>
        </w:tc>
        <w:tc>
          <w:tcPr>
            <w:tcW w:w="1614" w:type="pct"/>
            <w:vAlign w:val="center"/>
          </w:tcPr>
          <w:p w:rsidR="00703495" w:rsidRPr="009440E4" w:rsidRDefault="00703495" w:rsidP="009440E4">
            <w:pPr>
              <w:spacing w:before="29" w:line="288" w:lineRule="auto"/>
              <w:jc w:val="center"/>
              <w:rPr>
                <w:sz w:val="24"/>
              </w:rPr>
            </w:pPr>
            <w:r w:rsidRPr="009440E4">
              <w:rPr>
                <w:sz w:val="24"/>
              </w:rPr>
              <w:t>144,468,550.82</w:t>
            </w:r>
          </w:p>
        </w:tc>
        <w:tc>
          <w:tcPr>
            <w:tcW w:w="1615" w:type="pct"/>
            <w:vAlign w:val="center"/>
          </w:tcPr>
          <w:p w:rsidR="00703495" w:rsidRPr="009440E4" w:rsidRDefault="00703495" w:rsidP="009440E4">
            <w:pPr>
              <w:spacing w:before="29" w:line="288" w:lineRule="auto"/>
              <w:jc w:val="center"/>
              <w:rPr>
                <w:sz w:val="24"/>
              </w:rPr>
            </w:pPr>
            <w:r w:rsidRPr="009440E4">
              <w:rPr>
                <w:sz w:val="24"/>
              </w:rPr>
              <w:t>219,826,731.66</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sz w:val="24"/>
              </w:rPr>
              <w:t>基金合同生效日起至报告期期末</w:t>
            </w:r>
            <w:r w:rsidRPr="009440E4">
              <w:rPr>
                <w:rFonts w:hint="eastAsia"/>
                <w:sz w:val="24"/>
              </w:rPr>
              <w:t>基金总申购份额</w:t>
            </w:r>
          </w:p>
        </w:tc>
        <w:tc>
          <w:tcPr>
            <w:tcW w:w="1614" w:type="pct"/>
            <w:vAlign w:val="bottom"/>
          </w:tcPr>
          <w:p w:rsidR="00703495" w:rsidRPr="009440E4" w:rsidRDefault="00703495" w:rsidP="009440E4">
            <w:pPr>
              <w:spacing w:before="29" w:line="288" w:lineRule="auto"/>
              <w:jc w:val="center"/>
              <w:rPr>
                <w:sz w:val="24"/>
              </w:rPr>
            </w:pPr>
            <w:r w:rsidRPr="009440E4">
              <w:rPr>
                <w:sz w:val="24"/>
              </w:rPr>
              <w:t>1,422,195.91</w:t>
            </w:r>
          </w:p>
        </w:tc>
        <w:tc>
          <w:tcPr>
            <w:tcW w:w="1615" w:type="pct"/>
            <w:vAlign w:val="bottom"/>
          </w:tcPr>
          <w:p w:rsidR="00703495" w:rsidRPr="009440E4" w:rsidRDefault="00703495" w:rsidP="009440E4">
            <w:pPr>
              <w:spacing w:before="29" w:line="288" w:lineRule="auto"/>
              <w:jc w:val="center"/>
              <w:rPr>
                <w:sz w:val="24"/>
              </w:rPr>
            </w:pPr>
            <w:r w:rsidRPr="009440E4">
              <w:rPr>
                <w:sz w:val="24"/>
              </w:rPr>
              <w:t>5,483,725.83</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rFonts w:hint="eastAsia"/>
                <w:sz w:val="24"/>
              </w:rPr>
              <w:t>减：</w:t>
            </w:r>
            <w:r w:rsidRPr="009440E4">
              <w:rPr>
                <w:sz w:val="24"/>
              </w:rPr>
              <w:t>基金合同生效日起至报告期期末</w:t>
            </w:r>
            <w:r w:rsidRPr="009440E4">
              <w:rPr>
                <w:rFonts w:hint="eastAsia"/>
                <w:sz w:val="24"/>
              </w:rPr>
              <w:t>基金总赎回份额</w:t>
            </w:r>
          </w:p>
        </w:tc>
        <w:tc>
          <w:tcPr>
            <w:tcW w:w="1614" w:type="pct"/>
            <w:vAlign w:val="bottom"/>
          </w:tcPr>
          <w:p w:rsidR="00703495" w:rsidRPr="009440E4" w:rsidRDefault="00703495" w:rsidP="009440E4">
            <w:pPr>
              <w:spacing w:before="29" w:line="288" w:lineRule="auto"/>
              <w:jc w:val="center"/>
              <w:rPr>
                <w:sz w:val="24"/>
              </w:rPr>
            </w:pPr>
            <w:r w:rsidRPr="009440E4">
              <w:rPr>
                <w:sz w:val="24"/>
              </w:rPr>
              <w:t>79,617,155.87</w:t>
            </w:r>
          </w:p>
        </w:tc>
        <w:tc>
          <w:tcPr>
            <w:tcW w:w="1615" w:type="pct"/>
            <w:vAlign w:val="bottom"/>
          </w:tcPr>
          <w:p w:rsidR="00703495" w:rsidRPr="009440E4" w:rsidRDefault="00703495" w:rsidP="009440E4">
            <w:pPr>
              <w:spacing w:before="29" w:line="288" w:lineRule="auto"/>
              <w:jc w:val="center"/>
              <w:rPr>
                <w:sz w:val="24"/>
              </w:rPr>
            </w:pPr>
            <w:r w:rsidRPr="009440E4">
              <w:rPr>
                <w:sz w:val="24"/>
              </w:rPr>
              <w:t>224,631,306.42</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sz w:val="24"/>
              </w:rPr>
              <w:t>基金合同生效日起至报告期期末</w:t>
            </w:r>
            <w:r w:rsidRPr="009440E4">
              <w:rPr>
                <w:rFonts w:hint="eastAsia"/>
                <w:sz w:val="24"/>
              </w:rPr>
              <w:t>基金拆分变动份额</w:t>
            </w:r>
          </w:p>
        </w:tc>
        <w:tc>
          <w:tcPr>
            <w:tcW w:w="1614" w:type="pct"/>
            <w:vAlign w:val="bottom"/>
          </w:tcPr>
          <w:p w:rsidR="00703495" w:rsidRPr="009440E4" w:rsidRDefault="00703495" w:rsidP="009440E4">
            <w:pPr>
              <w:spacing w:before="29" w:line="288" w:lineRule="auto"/>
              <w:jc w:val="center"/>
              <w:rPr>
                <w:sz w:val="24"/>
              </w:rPr>
            </w:pPr>
            <w:r w:rsidRPr="009440E4">
              <w:rPr>
                <w:sz w:val="24"/>
              </w:rPr>
              <w:t>-</w:t>
            </w:r>
          </w:p>
        </w:tc>
        <w:tc>
          <w:tcPr>
            <w:tcW w:w="1615" w:type="pct"/>
            <w:vAlign w:val="bottom"/>
          </w:tcPr>
          <w:p w:rsidR="00703495" w:rsidRPr="009440E4" w:rsidRDefault="00703495" w:rsidP="009440E4">
            <w:pPr>
              <w:spacing w:before="29" w:line="288" w:lineRule="auto"/>
              <w:jc w:val="center"/>
              <w:rPr>
                <w:sz w:val="24"/>
              </w:rPr>
            </w:pPr>
            <w:r w:rsidRPr="009440E4">
              <w:rPr>
                <w:sz w:val="24"/>
              </w:rPr>
              <w:t>-</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rFonts w:hint="eastAsia"/>
                <w:sz w:val="24"/>
              </w:rPr>
              <w:t>本报告期期末基金份额总额</w:t>
            </w:r>
          </w:p>
        </w:tc>
        <w:tc>
          <w:tcPr>
            <w:tcW w:w="1614" w:type="pct"/>
            <w:vAlign w:val="center"/>
          </w:tcPr>
          <w:p w:rsidR="00703495" w:rsidRPr="009440E4" w:rsidRDefault="00703495" w:rsidP="009440E4">
            <w:pPr>
              <w:spacing w:before="29" w:line="288" w:lineRule="auto"/>
              <w:jc w:val="center"/>
              <w:rPr>
                <w:sz w:val="24"/>
              </w:rPr>
            </w:pPr>
            <w:r w:rsidRPr="009440E4">
              <w:rPr>
                <w:sz w:val="24"/>
              </w:rPr>
              <w:t>66,273,590.86</w:t>
            </w:r>
          </w:p>
        </w:tc>
        <w:tc>
          <w:tcPr>
            <w:tcW w:w="1615" w:type="pct"/>
            <w:vAlign w:val="center"/>
          </w:tcPr>
          <w:p w:rsidR="00703495" w:rsidRPr="009440E4" w:rsidRDefault="00703495" w:rsidP="009440E4">
            <w:pPr>
              <w:spacing w:before="29" w:line="288" w:lineRule="auto"/>
              <w:jc w:val="center"/>
              <w:rPr>
                <w:sz w:val="24"/>
              </w:rPr>
            </w:pPr>
            <w:r w:rsidRPr="009440E4">
              <w:rPr>
                <w:sz w:val="24"/>
              </w:rPr>
              <w:t>679,151.07</w:t>
            </w:r>
          </w:p>
        </w:tc>
      </w:tr>
    </w:tbl>
    <w:p w:rsidR="00923160" w:rsidRDefault="003351FA">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A59F9" w:rsidRDefault="001A59F9" w:rsidP="00C51A5D">
      <w:pPr>
        <w:tabs>
          <w:tab w:val="left" w:pos="426"/>
        </w:tabs>
        <w:spacing w:before="29" w:line="288" w:lineRule="auto"/>
        <w:jc w:val="left"/>
        <w:rPr>
          <w:kern w:val="0"/>
          <w:sz w:val="24"/>
        </w:rPr>
      </w:pPr>
      <w:r w:rsidRPr="00C51A5D">
        <w:rPr>
          <w:kern w:val="0"/>
          <w:sz w:val="24"/>
        </w:rPr>
        <w:t xml:space="preserve">    2</w:t>
      </w:r>
      <w:r w:rsidRPr="00C51A5D">
        <w:rPr>
          <w:kern w:val="0"/>
          <w:sz w:val="24"/>
        </w:rPr>
        <w:t>、如果本报告期间发生转换出业务，则总赎回份额中包含该业务。</w:t>
      </w:r>
    </w:p>
    <w:p w:rsidR="00B41097" w:rsidRPr="00C51A5D" w:rsidRDefault="00B41097" w:rsidP="00C51A5D">
      <w:pPr>
        <w:tabs>
          <w:tab w:val="left" w:pos="426"/>
        </w:tabs>
        <w:spacing w:before="29" w:line="288" w:lineRule="auto"/>
        <w:jc w:val="left"/>
        <w:rPr>
          <w:kern w:val="0"/>
          <w:sz w:val="24"/>
        </w:rPr>
      </w:pPr>
    </w:p>
    <w:p w:rsidR="001A59F9" w:rsidRDefault="001A59F9" w:rsidP="00A25C9D">
      <w:pPr>
        <w:pStyle w:val="1"/>
        <w:keepNext/>
        <w:keepLines/>
        <w:widowControl w:val="0"/>
        <w:spacing w:beforeLines="100" w:before="312" w:afterLines="100" w:after="312" w:line="288" w:lineRule="auto"/>
        <w:jc w:val="center"/>
        <w:rPr>
          <w:b/>
          <w:bCs/>
          <w:szCs w:val="24"/>
          <w:lang w:val="en-US"/>
        </w:rPr>
      </w:pPr>
      <w:bookmarkStart w:id="84" w:name="_Toc225500054"/>
      <w:bookmarkStart w:id="85" w:name="_Toc361324893"/>
      <w:r w:rsidRPr="00B41097">
        <w:rPr>
          <w:rFonts w:hint="eastAsia"/>
          <w:b/>
          <w:bCs/>
          <w:szCs w:val="24"/>
          <w:lang w:val="en-US"/>
        </w:rPr>
        <w:t>§</w:t>
      </w:r>
      <w:r w:rsidRPr="00B41097">
        <w:rPr>
          <w:b/>
          <w:bCs/>
          <w:szCs w:val="24"/>
          <w:lang w:val="en-US"/>
        </w:rPr>
        <w:t>11</w:t>
      </w:r>
      <w:r w:rsidR="009153A3" w:rsidRPr="00B41097">
        <w:rPr>
          <w:rFonts w:hint="eastAsia"/>
          <w:b/>
          <w:bCs/>
          <w:szCs w:val="24"/>
          <w:lang w:val="en-US"/>
        </w:rPr>
        <w:t xml:space="preserve">  </w:t>
      </w:r>
      <w:r w:rsidRPr="00B41097">
        <w:rPr>
          <w:rFonts w:hint="eastAsia"/>
          <w:b/>
          <w:bCs/>
          <w:szCs w:val="24"/>
          <w:lang w:val="en-US"/>
        </w:rPr>
        <w:t>重大事件揭示</w:t>
      </w:r>
      <w:bookmarkEnd w:id="84"/>
      <w:bookmarkEnd w:id="85"/>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86" w:name="_Toc361324894"/>
      <w:r w:rsidRPr="00C2179A">
        <w:rPr>
          <w:rFonts w:ascii="Times New Roman" w:hAnsi="Times New Roman"/>
          <w:kern w:val="0"/>
          <w:szCs w:val="24"/>
        </w:rPr>
        <w:t>11.1</w:t>
      </w:r>
      <w:r w:rsidRPr="00C2179A">
        <w:rPr>
          <w:rFonts w:ascii="Times New Roman" w:hAnsi="Times New Roman" w:hint="eastAsia"/>
          <w:kern w:val="0"/>
          <w:szCs w:val="24"/>
        </w:rPr>
        <w:t>基金份额持有人大会决议</w:t>
      </w:r>
      <w:bookmarkEnd w:id="86"/>
    </w:p>
    <w:p w:rsidR="001A59F9" w:rsidRPr="00FF415B" w:rsidRDefault="001A59F9" w:rsidP="00FF415B">
      <w:pPr>
        <w:spacing w:before="29" w:line="288" w:lineRule="auto"/>
        <w:ind w:firstLineChars="200" w:firstLine="480"/>
        <w:rPr>
          <w:color w:val="000000"/>
          <w:sz w:val="24"/>
        </w:rPr>
      </w:pPr>
      <w:r w:rsidRPr="00FF415B">
        <w:rPr>
          <w:color w:val="000000"/>
          <w:sz w:val="24"/>
        </w:rPr>
        <w:t>本基金本报告期内未召开基金份额持有人大会。</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87" w:name="_Toc361324895"/>
      <w:r w:rsidRPr="00C2179A">
        <w:rPr>
          <w:rFonts w:ascii="Times New Roman" w:hAnsi="Times New Roman"/>
          <w:kern w:val="0"/>
          <w:szCs w:val="24"/>
        </w:rPr>
        <w:t xml:space="preserve">11.2 </w:t>
      </w:r>
      <w:r w:rsidRPr="00C2179A">
        <w:rPr>
          <w:rFonts w:ascii="Times New Roman" w:hAnsi="Times New Roman" w:hint="eastAsia"/>
          <w:kern w:val="0"/>
          <w:szCs w:val="24"/>
        </w:rPr>
        <w:t>基金管理人、基金托管人的专门基金托管部门的重大人事变动</w:t>
      </w:r>
      <w:bookmarkEnd w:id="87"/>
    </w:p>
    <w:p w:rsidR="00923160" w:rsidRDefault="003351FA">
      <w:pPr>
        <w:spacing w:before="29" w:line="288" w:lineRule="auto"/>
        <w:ind w:firstLineChars="200" w:firstLine="480"/>
        <w:rPr>
          <w:color w:val="000000"/>
          <w:sz w:val="24"/>
        </w:rPr>
      </w:pPr>
      <w:r>
        <w:rPr>
          <w:color w:val="000000"/>
          <w:sz w:val="24"/>
        </w:rPr>
        <w:t>1</w:t>
      </w:r>
      <w:r>
        <w:rPr>
          <w:color w:val="000000"/>
          <w:sz w:val="24"/>
        </w:rPr>
        <w:t>、基金管理人的重大人事变动：本报告期内，本基金的基金管理人未发生重大人事变动。</w:t>
      </w:r>
      <w:r>
        <w:rPr>
          <w:color w:val="000000"/>
          <w:sz w:val="24"/>
        </w:rPr>
        <w:t xml:space="preserve"> </w:t>
      </w:r>
    </w:p>
    <w:p w:rsidR="001A59F9" w:rsidRPr="00FF415B" w:rsidRDefault="001A59F9" w:rsidP="00FF415B">
      <w:pPr>
        <w:spacing w:before="29" w:line="288" w:lineRule="auto"/>
        <w:ind w:firstLineChars="200" w:firstLine="480"/>
        <w:rPr>
          <w:color w:val="000000"/>
          <w:sz w:val="24"/>
        </w:rPr>
      </w:pPr>
      <w:r w:rsidRPr="00FF415B">
        <w:rPr>
          <w:color w:val="000000"/>
          <w:sz w:val="24"/>
        </w:rPr>
        <w:t>2</w:t>
      </w:r>
      <w:r w:rsidRPr="00FF415B">
        <w:rPr>
          <w:color w:val="000000"/>
          <w:sz w:val="24"/>
        </w:rPr>
        <w:t>、基金托管人的基金托管部门的重大人事变动：</w:t>
      </w:r>
      <w:r w:rsidRPr="00FF415B">
        <w:rPr>
          <w:color w:val="000000"/>
          <w:sz w:val="24"/>
        </w:rPr>
        <w:t>2017</w:t>
      </w:r>
      <w:r w:rsidRPr="00FF415B">
        <w:rPr>
          <w:color w:val="000000"/>
          <w:sz w:val="24"/>
        </w:rPr>
        <w:t>年</w:t>
      </w:r>
      <w:r w:rsidRPr="00FF415B">
        <w:rPr>
          <w:color w:val="000000"/>
          <w:sz w:val="24"/>
        </w:rPr>
        <w:t>9</w:t>
      </w:r>
      <w:r w:rsidRPr="00FF415B">
        <w:rPr>
          <w:color w:val="000000"/>
          <w:sz w:val="24"/>
        </w:rPr>
        <w:t>月</w:t>
      </w:r>
      <w:r w:rsidRPr="00FF415B">
        <w:rPr>
          <w:color w:val="000000"/>
          <w:sz w:val="24"/>
        </w:rPr>
        <w:t>1</w:t>
      </w:r>
      <w:r w:rsidRPr="00FF415B">
        <w:rPr>
          <w:color w:val="000000"/>
          <w:sz w:val="24"/>
        </w:rPr>
        <w:t>日，中国建设银行发布公告，聘任纪伟为中国建设银行资产托管业务部总经理。</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88" w:name="_Toc361324896"/>
      <w:r w:rsidRPr="00C2179A">
        <w:rPr>
          <w:rFonts w:ascii="Times New Roman" w:hAnsi="Times New Roman"/>
          <w:kern w:val="0"/>
          <w:szCs w:val="24"/>
        </w:rPr>
        <w:t xml:space="preserve">11.3 </w:t>
      </w:r>
      <w:r w:rsidRPr="00C2179A">
        <w:rPr>
          <w:rFonts w:ascii="Times New Roman" w:hAnsi="Times New Roman" w:hint="eastAsia"/>
          <w:kern w:val="0"/>
          <w:szCs w:val="24"/>
        </w:rPr>
        <w:t>涉及基金管理人、基金财产、基金托管业务的诉讼</w:t>
      </w:r>
      <w:bookmarkEnd w:id="88"/>
    </w:p>
    <w:p w:rsidR="001A59F9" w:rsidRPr="00FF415B" w:rsidRDefault="001A59F9" w:rsidP="00FF415B">
      <w:pPr>
        <w:spacing w:before="29" w:line="288" w:lineRule="auto"/>
        <w:ind w:firstLineChars="200" w:firstLine="480"/>
        <w:rPr>
          <w:color w:val="000000"/>
          <w:sz w:val="24"/>
        </w:rPr>
      </w:pPr>
      <w:r w:rsidRPr="00FF415B">
        <w:rPr>
          <w:color w:val="000000"/>
          <w:sz w:val="24"/>
        </w:rPr>
        <w:t>本报告期内未发生涉及本基金管理人、基金财产、基金托管业务的诉讼事项。</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89" w:name="_Toc361324897"/>
      <w:r w:rsidRPr="00C2179A">
        <w:rPr>
          <w:rFonts w:ascii="Times New Roman" w:hAnsi="Times New Roman"/>
          <w:kern w:val="0"/>
          <w:szCs w:val="24"/>
        </w:rPr>
        <w:t xml:space="preserve">11.4 </w:t>
      </w:r>
      <w:r w:rsidRPr="00C2179A">
        <w:rPr>
          <w:rFonts w:ascii="Times New Roman" w:hAnsi="Times New Roman" w:hint="eastAsia"/>
          <w:kern w:val="0"/>
          <w:szCs w:val="24"/>
        </w:rPr>
        <w:t>基金投资策略的改变</w:t>
      </w:r>
      <w:bookmarkEnd w:id="89"/>
    </w:p>
    <w:p w:rsidR="001A59F9" w:rsidRPr="00FF415B" w:rsidRDefault="001A59F9" w:rsidP="00FF415B">
      <w:pPr>
        <w:spacing w:before="29" w:line="288" w:lineRule="auto"/>
        <w:ind w:firstLineChars="200" w:firstLine="480"/>
        <w:rPr>
          <w:color w:val="000000"/>
          <w:sz w:val="24"/>
        </w:rPr>
      </w:pPr>
      <w:r w:rsidRPr="00FF415B">
        <w:rPr>
          <w:color w:val="000000"/>
          <w:sz w:val="24"/>
        </w:rPr>
        <w:t>本基金本报告期内投资策略未发生改变。</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90" w:name="_Toc361324898"/>
      <w:r w:rsidRPr="00C2179A">
        <w:rPr>
          <w:rFonts w:ascii="Times New Roman" w:hAnsi="Times New Roman"/>
          <w:kern w:val="0"/>
          <w:szCs w:val="24"/>
        </w:rPr>
        <w:t>11.5</w:t>
      </w:r>
      <w:bookmarkEnd w:id="90"/>
      <w:r w:rsidR="001134F0" w:rsidRPr="00C2179A">
        <w:rPr>
          <w:rFonts w:ascii="Times New Roman" w:hAnsi="Times New Roman" w:hint="eastAsia"/>
          <w:kern w:val="0"/>
          <w:szCs w:val="24"/>
        </w:rPr>
        <w:t>为基金进行审计的会计师事务所情况</w:t>
      </w:r>
    </w:p>
    <w:p w:rsidR="001A59F9" w:rsidRPr="00FF415B" w:rsidRDefault="001A59F9" w:rsidP="00FF415B">
      <w:pPr>
        <w:spacing w:before="29" w:line="288" w:lineRule="auto"/>
        <w:ind w:firstLineChars="200" w:firstLine="480"/>
        <w:rPr>
          <w:color w:val="000000"/>
          <w:sz w:val="24"/>
        </w:rPr>
      </w:pPr>
      <w:bookmarkStart w:id="91" w:name="OLE_LINK3"/>
      <w:r w:rsidRPr="00FF415B">
        <w:rPr>
          <w:color w:val="000000"/>
          <w:sz w:val="24"/>
        </w:rPr>
        <w:t>本报告期内，为本基金提供审计服务的会计师事务所为普华永道中天会计师事务所</w:t>
      </w:r>
      <w:r w:rsidRPr="00FF415B">
        <w:rPr>
          <w:color w:val="000000"/>
          <w:sz w:val="24"/>
        </w:rPr>
        <w:t>(</w:t>
      </w:r>
      <w:r w:rsidRPr="00FF415B">
        <w:rPr>
          <w:color w:val="000000"/>
          <w:sz w:val="24"/>
        </w:rPr>
        <w:t>特殊普通合伙</w:t>
      </w:r>
      <w:r w:rsidRPr="00FF415B">
        <w:rPr>
          <w:color w:val="000000"/>
          <w:sz w:val="24"/>
        </w:rPr>
        <w:t>)</w:t>
      </w:r>
      <w:r w:rsidRPr="00FF415B">
        <w:rPr>
          <w:color w:val="000000"/>
          <w:sz w:val="24"/>
        </w:rPr>
        <w:t>，本期审计费用为</w:t>
      </w:r>
      <w:r w:rsidRPr="00FF415B">
        <w:rPr>
          <w:color w:val="000000"/>
          <w:sz w:val="24"/>
        </w:rPr>
        <w:t>60,000.00</w:t>
      </w:r>
      <w:r w:rsidRPr="00FF415B">
        <w:rPr>
          <w:color w:val="000000"/>
          <w:sz w:val="24"/>
        </w:rPr>
        <w:t>元。自本基金基金合同生效以来，本基金未改聘为其审计的会计师事务所。</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92" w:name="_Toc361324899"/>
      <w:bookmarkEnd w:id="91"/>
      <w:r w:rsidRPr="00C2179A">
        <w:rPr>
          <w:rFonts w:ascii="Times New Roman" w:hAnsi="Times New Roman"/>
          <w:kern w:val="0"/>
          <w:szCs w:val="24"/>
        </w:rPr>
        <w:t xml:space="preserve">11.6 </w:t>
      </w:r>
      <w:r w:rsidRPr="00C2179A">
        <w:rPr>
          <w:rFonts w:ascii="Times New Roman" w:hAnsi="Times New Roman" w:hint="eastAsia"/>
          <w:kern w:val="0"/>
          <w:szCs w:val="24"/>
        </w:rPr>
        <w:t>管理人、托管人及其高级管理人员受稽查或处罚等情况</w:t>
      </w:r>
      <w:bookmarkEnd w:id="92"/>
    </w:p>
    <w:p w:rsidR="00923160" w:rsidRDefault="003351FA">
      <w:pPr>
        <w:spacing w:before="29" w:line="288" w:lineRule="auto"/>
        <w:ind w:firstLineChars="200" w:firstLine="480"/>
        <w:rPr>
          <w:color w:val="000000"/>
          <w:sz w:val="24"/>
        </w:rPr>
      </w:pPr>
      <w:r>
        <w:rPr>
          <w:color w:val="000000"/>
          <w:sz w:val="24"/>
        </w:rPr>
        <w:t>（</w:t>
      </w:r>
      <w:r>
        <w:rPr>
          <w:color w:val="000000"/>
          <w:sz w:val="24"/>
        </w:rPr>
        <w:t>1</w:t>
      </w:r>
      <w:r>
        <w:rPr>
          <w:color w:val="000000"/>
          <w:sz w:val="24"/>
        </w:rPr>
        <w:t>）管理人及其高级管理人员受稽查或处罚等情况</w:t>
      </w:r>
    </w:p>
    <w:p w:rsidR="00923160" w:rsidRDefault="003351FA">
      <w:pPr>
        <w:spacing w:before="29" w:line="288" w:lineRule="auto"/>
        <w:ind w:firstLineChars="200" w:firstLine="480"/>
        <w:rPr>
          <w:color w:val="000000"/>
          <w:sz w:val="24"/>
        </w:rPr>
      </w:pPr>
      <w:r>
        <w:rPr>
          <w:color w:val="000000"/>
          <w:sz w:val="24"/>
        </w:rPr>
        <w:t>本报告期内公司收到中国证监会</w:t>
      </w:r>
      <w:r>
        <w:rPr>
          <w:color w:val="000000"/>
          <w:sz w:val="24"/>
        </w:rPr>
        <w:t>2016</w:t>
      </w:r>
      <w:r>
        <w:rPr>
          <w:color w:val="000000"/>
          <w:sz w:val="24"/>
        </w:rPr>
        <w:t>年</w:t>
      </w:r>
      <w:r>
        <w:rPr>
          <w:color w:val="000000"/>
          <w:sz w:val="24"/>
        </w:rPr>
        <w:t>“</w:t>
      </w:r>
      <w:r>
        <w:rPr>
          <w:color w:val="000000"/>
          <w:sz w:val="24"/>
        </w:rPr>
        <w:t>两个加强、两个遏制</w:t>
      </w:r>
      <w:r>
        <w:rPr>
          <w:color w:val="000000"/>
          <w:sz w:val="24"/>
        </w:rPr>
        <w:t>”</w:t>
      </w:r>
      <w:r>
        <w:rPr>
          <w:color w:val="000000"/>
          <w:sz w:val="24"/>
        </w:rPr>
        <w:t>回头看专项检查后采取责令改正的要求，公司已根据监管要求认真制订并落实了整改计划，按照要求完成了改进工作，并将整改情况向监管部门进行了报告。除上述情况外，本报告期内，基金管理人及其高级管理人员未受监管部门稽查或处罚。</w:t>
      </w:r>
    </w:p>
    <w:p w:rsidR="00923160" w:rsidRDefault="003351FA">
      <w:pPr>
        <w:spacing w:before="29" w:line="288" w:lineRule="auto"/>
        <w:ind w:firstLineChars="200" w:firstLine="480"/>
        <w:rPr>
          <w:color w:val="000000"/>
          <w:sz w:val="24"/>
        </w:rPr>
      </w:pPr>
      <w:r>
        <w:rPr>
          <w:color w:val="000000"/>
          <w:sz w:val="24"/>
        </w:rPr>
        <w:t>（</w:t>
      </w:r>
      <w:r>
        <w:rPr>
          <w:color w:val="000000"/>
          <w:sz w:val="24"/>
        </w:rPr>
        <w:t>2</w:t>
      </w:r>
      <w:r>
        <w:rPr>
          <w:color w:val="000000"/>
          <w:sz w:val="24"/>
        </w:rPr>
        <w:t>）托管人及其高级管理人员受稽查或处罚等情况</w:t>
      </w:r>
    </w:p>
    <w:p w:rsidR="001A59F9" w:rsidRPr="00FF415B" w:rsidRDefault="001A59F9" w:rsidP="00FF415B">
      <w:pPr>
        <w:spacing w:before="29" w:line="288" w:lineRule="auto"/>
        <w:ind w:firstLineChars="200" w:firstLine="480"/>
        <w:rPr>
          <w:color w:val="000000"/>
          <w:sz w:val="24"/>
        </w:rPr>
      </w:pPr>
      <w:r w:rsidRPr="00FF415B">
        <w:rPr>
          <w:color w:val="000000"/>
          <w:sz w:val="24"/>
        </w:rPr>
        <w:t>基金托管人及其高级管理人员本报告期内未受监管部门稽查或处罚。</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93" w:name="_Toc361324900"/>
      <w:r w:rsidRPr="00C2179A">
        <w:rPr>
          <w:rFonts w:ascii="Times New Roman" w:hAnsi="Times New Roman"/>
          <w:kern w:val="0"/>
          <w:szCs w:val="24"/>
        </w:rPr>
        <w:t xml:space="preserve">11.7 </w:t>
      </w:r>
      <w:r w:rsidRPr="00C2179A">
        <w:rPr>
          <w:rFonts w:ascii="Times New Roman" w:hAnsi="Times New Roman" w:hint="eastAsia"/>
          <w:kern w:val="0"/>
          <w:szCs w:val="24"/>
        </w:rPr>
        <w:t>基金租用证券公司交易单元的有关情况</w:t>
      </w:r>
      <w:bookmarkEnd w:id="93"/>
    </w:p>
    <w:p w:rsidR="001A59F9" w:rsidRPr="00C2179A" w:rsidRDefault="001A59F9" w:rsidP="00C2179A">
      <w:pPr>
        <w:pStyle w:val="20"/>
        <w:spacing w:before="29" w:after="0" w:line="288" w:lineRule="auto"/>
        <w:rPr>
          <w:rFonts w:ascii="Times New Roman" w:hAnsi="Times New Roman"/>
          <w:kern w:val="0"/>
          <w:szCs w:val="24"/>
        </w:rPr>
      </w:pPr>
      <w:bookmarkStart w:id="94" w:name="_Toc249760070"/>
      <w:r w:rsidRPr="00C2179A">
        <w:rPr>
          <w:rFonts w:ascii="Times New Roman" w:hAnsi="Times New Roman"/>
          <w:kern w:val="0"/>
          <w:szCs w:val="24"/>
        </w:rPr>
        <w:t>11.7.1</w:t>
      </w:r>
      <w:r w:rsidRPr="00C2179A">
        <w:rPr>
          <w:rFonts w:ascii="Times New Roman" w:hAnsi="Times New Roman" w:hint="eastAsia"/>
          <w:kern w:val="0"/>
          <w:szCs w:val="24"/>
        </w:rPr>
        <w:t>基金租用证券公司交易单元进行股票投资及佣金支付情况</w:t>
      </w:r>
      <w:bookmarkEnd w:id="94"/>
    </w:p>
    <w:p w:rsidR="001A59F9" w:rsidRPr="002D6D65" w:rsidRDefault="001A59F9" w:rsidP="002D6D65">
      <w:pPr>
        <w:autoSpaceDE w:val="0"/>
        <w:autoSpaceDN w:val="0"/>
        <w:adjustRightInd w:val="0"/>
        <w:spacing w:before="29" w:line="288" w:lineRule="auto"/>
        <w:ind w:left="15"/>
        <w:jc w:val="right"/>
        <w:rPr>
          <w:color w:val="000000"/>
          <w:kern w:val="0"/>
          <w:sz w:val="24"/>
        </w:rPr>
      </w:pPr>
      <w:r w:rsidRPr="002D6D65">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A59F9" w:rsidRPr="00A53BDB" w:rsidTr="008E5B19">
        <w:tc>
          <w:tcPr>
            <w:tcW w:w="1560" w:type="dxa"/>
            <w:vMerge w:val="restart"/>
            <w:vAlign w:val="center"/>
          </w:tcPr>
          <w:p w:rsidR="001A59F9" w:rsidRPr="00A53BDB" w:rsidRDefault="001A59F9" w:rsidP="00E86519">
            <w:pPr>
              <w:spacing w:before="29" w:line="288" w:lineRule="auto"/>
              <w:jc w:val="center"/>
              <w:rPr>
                <w:color w:val="000000"/>
                <w:szCs w:val="21"/>
              </w:rPr>
            </w:pPr>
            <w:bookmarkStart w:id="95" w:name="_Toc249760071"/>
            <w:r w:rsidRPr="00A53BDB">
              <w:rPr>
                <w:rFonts w:hint="eastAsia"/>
                <w:color w:val="000000"/>
                <w:szCs w:val="21"/>
              </w:rPr>
              <w:t>券商名称</w:t>
            </w:r>
          </w:p>
        </w:tc>
        <w:tc>
          <w:tcPr>
            <w:tcW w:w="780" w:type="dxa"/>
            <w:vMerge w:val="restart"/>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交易单元数量</w:t>
            </w:r>
          </w:p>
        </w:tc>
        <w:tc>
          <w:tcPr>
            <w:tcW w:w="2880" w:type="dxa"/>
            <w:gridSpan w:val="2"/>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股票交易</w:t>
            </w:r>
          </w:p>
        </w:tc>
        <w:tc>
          <w:tcPr>
            <w:tcW w:w="2700" w:type="dxa"/>
            <w:gridSpan w:val="2"/>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应支付该券商的佣金</w:t>
            </w:r>
          </w:p>
        </w:tc>
        <w:tc>
          <w:tcPr>
            <w:tcW w:w="1080" w:type="dxa"/>
            <w:vMerge w:val="restart"/>
            <w:vAlign w:val="center"/>
          </w:tcPr>
          <w:p w:rsidR="001A59F9" w:rsidRPr="00A53BDB" w:rsidRDefault="001A59F9" w:rsidP="00E86519">
            <w:pPr>
              <w:spacing w:before="29" w:line="288" w:lineRule="auto"/>
              <w:jc w:val="center"/>
              <w:rPr>
                <w:rFonts w:asciiTheme="minorEastAsia" w:eastAsiaTheme="minorEastAsia" w:hAnsiTheme="minorEastAsia"/>
                <w:color w:val="000000"/>
                <w:kern w:val="0"/>
                <w:szCs w:val="21"/>
              </w:rPr>
            </w:pPr>
            <w:r w:rsidRPr="00A53BDB">
              <w:rPr>
                <w:rFonts w:hint="eastAsia"/>
                <w:color w:val="000000"/>
                <w:szCs w:val="21"/>
              </w:rPr>
              <w:t>备注</w:t>
            </w:r>
          </w:p>
        </w:tc>
      </w:tr>
      <w:tr w:rsidR="001A59F9" w:rsidRPr="00A53BDB" w:rsidTr="008E5B19">
        <w:tc>
          <w:tcPr>
            <w:tcW w:w="9000" w:type="dxa"/>
            <w:vMerge/>
            <w:vAlign w:val="center"/>
          </w:tcPr>
          <w:p w:rsidR="001A59F9" w:rsidRPr="00A53BDB" w:rsidRDefault="001A59F9" w:rsidP="00026C9C">
            <w:pPr>
              <w:widowControl/>
              <w:spacing w:line="360" w:lineRule="auto"/>
              <w:jc w:val="left"/>
              <w:rPr>
                <w:rFonts w:asciiTheme="minorEastAsia" w:eastAsiaTheme="minorEastAsia" w:hAnsiTheme="minorEastAsia"/>
                <w:color w:val="000000"/>
                <w:szCs w:val="21"/>
              </w:rPr>
            </w:pPr>
          </w:p>
        </w:tc>
        <w:tc>
          <w:tcPr>
            <w:tcW w:w="780" w:type="dxa"/>
            <w:vMerge/>
            <w:vAlign w:val="center"/>
          </w:tcPr>
          <w:p w:rsidR="001A59F9" w:rsidRPr="00A53BDB" w:rsidRDefault="001A59F9" w:rsidP="00026C9C">
            <w:pPr>
              <w:widowControl/>
              <w:spacing w:line="360" w:lineRule="auto"/>
              <w:jc w:val="left"/>
              <w:rPr>
                <w:rFonts w:asciiTheme="minorEastAsia" w:eastAsiaTheme="minorEastAsia" w:hAnsiTheme="minorEastAsia"/>
                <w:color w:val="000000"/>
                <w:szCs w:val="21"/>
              </w:rPr>
            </w:pPr>
          </w:p>
        </w:tc>
        <w:tc>
          <w:tcPr>
            <w:tcW w:w="1800" w:type="dxa"/>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成交金额</w:t>
            </w:r>
          </w:p>
        </w:tc>
        <w:tc>
          <w:tcPr>
            <w:tcW w:w="1080" w:type="dxa"/>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占当期股票成交总额的比例</w:t>
            </w:r>
          </w:p>
        </w:tc>
        <w:tc>
          <w:tcPr>
            <w:tcW w:w="1620" w:type="dxa"/>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佣金</w:t>
            </w:r>
          </w:p>
        </w:tc>
        <w:tc>
          <w:tcPr>
            <w:tcW w:w="1080" w:type="dxa"/>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占当期佣金总量的比例</w:t>
            </w:r>
          </w:p>
        </w:tc>
        <w:tc>
          <w:tcPr>
            <w:tcW w:w="1080" w:type="dxa"/>
            <w:vMerge/>
            <w:vAlign w:val="center"/>
          </w:tcPr>
          <w:p w:rsidR="001A59F9" w:rsidRPr="00A53BDB" w:rsidRDefault="001A59F9" w:rsidP="00026C9C">
            <w:pPr>
              <w:widowControl/>
              <w:spacing w:line="360" w:lineRule="auto"/>
              <w:jc w:val="left"/>
              <w:rPr>
                <w:rFonts w:asciiTheme="minorEastAsia" w:eastAsiaTheme="minorEastAsia" w:hAnsiTheme="minorEastAsia"/>
                <w:color w:val="000000"/>
                <w:kern w:val="0"/>
                <w:szCs w:val="21"/>
              </w:rPr>
            </w:pPr>
          </w:p>
        </w:tc>
      </w:tr>
      <w:tr w:rsidR="00923160">
        <w:tc>
          <w:tcPr>
            <w:tcW w:w="1559" w:type="dxa"/>
            <w:vAlign w:val="center"/>
          </w:tcPr>
          <w:p w:rsidR="00923160" w:rsidRDefault="003351FA">
            <w:pPr>
              <w:jc w:val="left"/>
            </w:pPr>
            <w:r>
              <w:rPr>
                <w:color w:val="000000"/>
                <w:szCs w:val="21"/>
              </w:rPr>
              <w:t>中信建投证券股份有限公司</w:t>
            </w:r>
          </w:p>
        </w:tc>
        <w:tc>
          <w:tcPr>
            <w:tcW w:w="779" w:type="dxa"/>
            <w:vAlign w:val="center"/>
          </w:tcPr>
          <w:p w:rsidR="00923160" w:rsidRDefault="003351FA">
            <w:pPr>
              <w:jc w:val="right"/>
            </w:pPr>
            <w:r>
              <w:rPr>
                <w:color w:val="000000"/>
                <w:szCs w:val="21"/>
              </w:rPr>
              <w:t>2</w:t>
            </w:r>
          </w:p>
        </w:tc>
        <w:tc>
          <w:tcPr>
            <w:tcW w:w="1800" w:type="dxa"/>
            <w:vAlign w:val="center"/>
          </w:tcPr>
          <w:p w:rsidR="00923160" w:rsidRDefault="003351FA">
            <w:pPr>
              <w:jc w:val="right"/>
            </w:pPr>
            <w:r>
              <w:rPr>
                <w:color w:val="000000"/>
                <w:szCs w:val="21"/>
              </w:rPr>
              <w:t>6,281,572.72</w:t>
            </w:r>
          </w:p>
        </w:tc>
        <w:tc>
          <w:tcPr>
            <w:tcW w:w="1080" w:type="dxa"/>
            <w:vAlign w:val="center"/>
          </w:tcPr>
          <w:p w:rsidR="00923160" w:rsidRDefault="003351FA">
            <w:pPr>
              <w:jc w:val="right"/>
            </w:pPr>
            <w:r>
              <w:rPr>
                <w:color w:val="000000"/>
                <w:szCs w:val="21"/>
              </w:rPr>
              <w:t>21.94%</w:t>
            </w:r>
          </w:p>
        </w:tc>
        <w:tc>
          <w:tcPr>
            <w:tcW w:w="1620" w:type="dxa"/>
            <w:vAlign w:val="center"/>
          </w:tcPr>
          <w:p w:rsidR="00923160" w:rsidRDefault="003351FA">
            <w:pPr>
              <w:jc w:val="right"/>
            </w:pPr>
            <w:r>
              <w:rPr>
                <w:color w:val="000000"/>
                <w:szCs w:val="21"/>
              </w:rPr>
              <w:t>5,849.99</w:t>
            </w:r>
          </w:p>
        </w:tc>
        <w:tc>
          <w:tcPr>
            <w:tcW w:w="1080" w:type="dxa"/>
            <w:vAlign w:val="center"/>
          </w:tcPr>
          <w:p w:rsidR="00923160" w:rsidRDefault="003351FA">
            <w:pPr>
              <w:jc w:val="right"/>
            </w:pPr>
            <w:r>
              <w:rPr>
                <w:color w:val="000000"/>
                <w:szCs w:val="21"/>
              </w:rPr>
              <w:t>21.94%</w:t>
            </w:r>
          </w:p>
        </w:tc>
        <w:tc>
          <w:tcPr>
            <w:tcW w:w="1080" w:type="dxa"/>
            <w:vAlign w:val="center"/>
          </w:tcPr>
          <w:p w:rsidR="00923160" w:rsidRDefault="003351FA">
            <w:pPr>
              <w:jc w:val="left"/>
            </w:pPr>
            <w:r>
              <w:rPr>
                <w:color w:val="000000"/>
                <w:szCs w:val="21"/>
              </w:rPr>
              <w:t>-</w:t>
            </w:r>
          </w:p>
        </w:tc>
      </w:tr>
      <w:tr w:rsidR="00923160">
        <w:tc>
          <w:tcPr>
            <w:tcW w:w="1559" w:type="dxa"/>
            <w:vAlign w:val="center"/>
          </w:tcPr>
          <w:p w:rsidR="00923160" w:rsidRDefault="003351FA">
            <w:pPr>
              <w:jc w:val="left"/>
            </w:pPr>
            <w:r>
              <w:rPr>
                <w:color w:val="000000"/>
                <w:szCs w:val="21"/>
              </w:rPr>
              <w:t>申万宏源证券有限公司</w:t>
            </w:r>
          </w:p>
        </w:tc>
        <w:tc>
          <w:tcPr>
            <w:tcW w:w="779" w:type="dxa"/>
            <w:vAlign w:val="center"/>
          </w:tcPr>
          <w:p w:rsidR="00923160" w:rsidRDefault="003351FA">
            <w:pPr>
              <w:jc w:val="right"/>
            </w:pPr>
            <w:r>
              <w:rPr>
                <w:color w:val="000000"/>
                <w:szCs w:val="21"/>
              </w:rPr>
              <w:t>1</w:t>
            </w:r>
          </w:p>
        </w:tc>
        <w:tc>
          <w:tcPr>
            <w:tcW w:w="1800" w:type="dxa"/>
            <w:vAlign w:val="center"/>
          </w:tcPr>
          <w:p w:rsidR="00923160" w:rsidRDefault="003351FA">
            <w:pPr>
              <w:jc w:val="right"/>
            </w:pPr>
            <w:r>
              <w:rPr>
                <w:color w:val="000000"/>
                <w:szCs w:val="21"/>
              </w:rPr>
              <w:t>22,350,585.06</w:t>
            </w:r>
          </w:p>
        </w:tc>
        <w:tc>
          <w:tcPr>
            <w:tcW w:w="1080" w:type="dxa"/>
            <w:vAlign w:val="center"/>
          </w:tcPr>
          <w:p w:rsidR="00923160" w:rsidRDefault="003351FA">
            <w:pPr>
              <w:jc w:val="right"/>
            </w:pPr>
            <w:r>
              <w:rPr>
                <w:color w:val="000000"/>
                <w:szCs w:val="21"/>
              </w:rPr>
              <w:t>78.06%</w:t>
            </w:r>
          </w:p>
        </w:tc>
        <w:tc>
          <w:tcPr>
            <w:tcW w:w="1620" w:type="dxa"/>
            <w:vAlign w:val="center"/>
          </w:tcPr>
          <w:p w:rsidR="00923160" w:rsidRDefault="003351FA">
            <w:pPr>
              <w:jc w:val="right"/>
            </w:pPr>
            <w:r>
              <w:rPr>
                <w:color w:val="000000"/>
                <w:szCs w:val="21"/>
              </w:rPr>
              <w:t>20,815.01</w:t>
            </w:r>
          </w:p>
        </w:tc>
        <w:tc>
          <w:tcPr>
            <w:tcW w:w="1080" w:type="dxa"/>
            <w:vAlign w:val="center"/>
          </w:tcPr>
          <w:p w:rsidR="00923160" w:rsidRDefault="003351FA">
            <w:pPr>
              <w:jc w:val="right"/>
            </w:pPr>
            <w:r>
              <w:rPr>
                <w:color w:val="000000"/>
                <w:szCs w:val="21"/>
              </w:rPr>
              <w:t>78.06%</w:t>
            </w:r>
          </w:p>
        </w:tc>
        <w:tc>
          <w:tcPr>
            <w:tcW w:w="1080" w:type="dxa"/>
            <w:vAlign w:val="center"/>
          </w:tcPr>
          <w:p w:rsidR="00923160" w:rsidRDefault="003351FA">
            <w:pPr>
              <w:jc w:val="left"/>
            </w:pPr>
            <w:r>
              <w:rPr>
                <w:color w:val="000000"/>
                <w:szCs w:val="21"/>
              </w:rPr>
              <w:t>-</w:t>
            </w:r>
          </w:p>
        </w:tc>
      </w:tr>
      <w:tr w:rsidR="00923160">
        <w:tc>
          <w:tcPr>
            <w:tcW w:w="1559" w:type="dxa"/>
            <w:vAlign w:val="center"/>
          </w:tcPr>
          <w:p w:rsidR="00923160" w:rsidRDefault="003351FA">
            <w:pPr>
              <w:jc w:val="left"/>
            </w:pPr>
            <w:r>
              <w:rPr>
                <w:color w:val="000000"/>
                <w:szCs w:val="21"/>
              </w:rPr>
              <w:t>中国银河证券股份有限公司</w:t>
            </w:r>
          </w:p>
        </w:tc>
        <w:tc>
          <w:tcPr>
            <w:tcW w:w="779" w:type="dxa"/>
            <w:vAlign w:val="center"/>
          </w:tcPr>
          <w:p w:rsidR="00923160" w:rsidRDefault="003351FA">
            <w:pPr>
              <w:jc w:val="right"/>
            </w:pPr>
            <w:r>
              <w:rPr>
                <w:color w:val="000000"/>
                <w:szCs w:val="21"/>
              </w:rPr>
              <w:t>2</w:t>
            </w:r>
          </w:p>
        </w:tc>
        <w:tc>
          <w:tcPr>
            <w:tcW w:w="1800" w:type="dxa"/>
            <w:vAlign w:val="center"/>
          </w:tcPr>
          <w:p w:rsidR="00923160" w:rsidRDefault="003351FA">
            <w:pPr>
              <w:jc w:val="right"/>
            </w:pPr>
            <w:r>
              <w:rPr>
                <w:color w:val="000000"/>
                <w:szCs w:val="21"/>
              </w:rPr>
              <w:t>-</w:t>
            </w:r>
          </w:p>
        </w:tc>
        <w:tc>
          <w:tcPr>
            <w:tcW w:w="1080" w:type="dxa"/>
            <w:vAlign w:val="center"/>
          </w:tcPr>
          <w:p w:rsidR="00923160" w:rsidRDefault="003351FA">
            <w:pPr>
              <w:jc w:val="right"/>
            </w:pPr>
            <w:r>
              <w:rPr>
                <w:color w:val="000000"/>
                <w:szCs w:val="21"/>
              </w:rPr>
              <w:t>-</w:t>
            </w:r>
          </w:p>
        </w:tc>
        <w:tc>
          <w:tcPr>
            <w:tcW w:w="1620" w:type="dxa"/>
            <w:vAlign w:val="center"/>
          </w:tcPr>
          <w:p w:rsidR="00923160" w:rsidRDefault="003351FA">
            <w:pPr>
              <w:jc w:val="right"/>
            </w:pPr>
            <w:r>
              <w:rPr>
                <w:color w:val="000000"/>
                <w:szCs w:val="21"/>
              </w:rPr>
              <w:t>-</w:t>
            </w:r>
          </w:p>
        </w:tc>
        <w:tc>
          <w:tcPr>
            <w:tcW w:w="1080" w:type="dxa"/>
            <w:vAlign w:val="center"/>
          </w:tcPr>
          <w:p w:rsidR="00923160" w:rsidRDefault="003351FA">
            <w:pPr>
              <w:jc w:val="right"/>
            </w:pPr>
            <w:r>
              <w:rPr>
                <w:color w:val="000000"/>
                <w:szCs w:val="21"/>
              </w:rPr>
              <w:t>-</w:t>
            </w:r>
          </w:p>
        </w:tc>
        <w:tc>
          <w:tcPr>
            <w:tcW w:w="1080" w:type="dxa"/>
            <w:vAlign w:val="center"/>
          </w:tcPr>
          <w:p w:rsidR="00923160" w:rsidRDefault="003351FA">
            <w:pPr>
              <w:jc w:val="left"/>
            </w:pPr>
            <w:r>
              <w:rPr>
                <w:color w:val="000000"/>
                <w:szCs w:val="21"/>
              </w:rPr>
              <w:t>-</w:t>
            </w:r>
          </w:p>
        </w:tc>
      </w:tr>
      <w:tr w:rsidR="00923160">
        <w:tc>
          <w:tcPr>
            <w:tcW w:w="1559" w:type="dxa"/>
            <w:vAlign w:val="center"/>
          </w:tcPr>
          <w:p w:rsidR="00923160" w:rsidRDefault="003351FA">
            <w:pPr>
              <w:jc w:val="left"/>
            </w:pPr>
            <w:r>
              <w:rPr>
                <w:color w:val="000000"/>
                <w:szCs w:val="21"/>
              </w:rPr>
              <w:t>中信证券股份有限公司</w:t>
            </w:r>
          </w:p>
        </w:tc>
        <w:tc>
          <w:tcPr>
            <w:tcW w:w="779" w:type="dxa"/>
            <w:vAlign w:val="center"/>
          </w:tcPr>
          <w:p w:rsidR="00923160" w:rsidRDefault="003351FA">
            <w:pPr>
              <w:jc w:val="right"/>
            </w:pPr>
            <w:r>
              <w:rPr>
                <w:color w:val="000000"/>
                <w:szCs w:val="21"/>
              </w:rPr>
              <w:t>1</w:t>
            </w:r>
          </w:p>
        </w:tc>
        <w:tc>
          <w:tcPr>
            <w:tcW w:w="1800" w:type="dxa"/>
            <w:vAlign w:val="center"/>
          </w:tcPr>
          <w:p w:rsidR="00923160" w:rsidRDefault="003351FA">
            <w:pPr>
              <w:jc w:val="right"/>
            </w:pPr>
            <w:r>
              <w:rPr>
                <w:color w:val="000000"/>
                <w:szCs w:val="21"/>
              </w:rPr>
              <w:t>-</w:t>
            </w:r>
          </w:p>
        </w:tc>
        <w:tc>
          <w:tcPr>
            <w:tcW w:w="1080" w:type="dxa"/>
            <w:vAlign w:val="center"/>
          </w:tcPr>
          <w:p w:rsidR="00923160" w:rsidRDefault="003351FA">
            <w:pPr>
              <w:jc w:val="right"/>
            </w:pPr>
            <w:r>
              <w:rPr>
                <w:color w:val="000000"/>
                <w:szCs w:val="21"/>
              </w:rPr>
              <w:t>-</w:t>
            </w:r>
          </w:p>
        </w:tc>
        <w:tc>
          <w:tcPr>
            <w:tcW w:w="1620" w:type="dxa"/>
            <w:vAlign w:val="center"/>
          </w:tcPr>
          <w:p w:rsidR="00923160" w:rsidRDefault="003351FA">
            <w:pPr>
              <w:jc w:val="right"/>
            </w:pPr>
            <w:r>
              <w:rPr>
                <w:color w:val="000000"/>
                <w:szCs w:val="21"/>
              </w:rPr>
              <w:t>-</w:t>
            </w:r>
          </w:p>
        </w:tc>
        <w:tc>
          <w:tcPr>
            <w:tcW w:w="1080" w:type="dxa"/>
            <w:vAlign w:val="center"/>
          </w:tcPr>
          <w:p w:rsidR="00923160" w:rsidRDefault="003351FA">
            <w:pPr>
              <w:jc w:val="right"/>
            </w:pPr>
            <w:r>
              <w:rPr>
                <w:color w:val="000000"/>
                <w:szCs w:val="21"/>
              </w:rPr>
              <w:t>-</w:t>
            </w:r>
          </w:p>
        </w:tc>
        <w:tc>
          <w:tcPr>
            <w:tcW w:w="1080" w:type="dxa"/>
            <w:vAlign w:val="center"/>
          </w:tcPr>
          <w:p w:rsidR="00923160" w:rsidRDefault="003351FA">
            <w:pPr>
              <w:jc w:val="left"/>
            </w:pPr>
            <w:r>
              <w:rPr>
                <w:color w:val="000000"/>
                <w:szCs w:val="21"/>
              </w:rPr>
              <w:t>-</w:t>
            </w:r>
          </w:p>
        </w:tc>
      </w:tr>
      <w:tr w:rsidR="00923160">
        <w:tc>
          <w:tcPr>
            <w:tcW w:w="1559" w:type="dxa"/>
            <w:vAlign w:val="center"/>
          </w:tcPr>
          <w:p w:rsidR="00923160" w:rsidRDefault="003351FA">
            <w:pPr>
              <w:jc w:val="left"/>
            </w:pPr>
            <w:r>
              <w:rPr>
                <w:color w:val="000000"/>
                <w:szCs w:val="21"/>
              </w:rPr>
              <w:t>国泰君安证券股份有限公司</w:t>
            </w:r>
          </w:p>
        </w:tc>
        <w:tc>
          <w:tcPr>
            <w:tcW w:w="779" w:type="dxa"/>
            <w:vAlign w:val="center"/>
          </w:tcPr>
          <w:p w:rsidR="00923160" w:rsidRDefault="003351FA">
            <w:pPr>
              <w:jc w:val="right"/>
            </w:pPr>
            <w:r>
              <w:rPr>
                <w:color w:val="000000"/>
                <w:szCs w:val="21"/>
              </w:rPr>
              <w:t>1</w:t>
            </w:r>
          </w:p>
        </w:tc>
        <w:tc>
          <w:tcPr>
            <w:tcW w:w="1800" w:type="dxa"/>
            <w:vAlign w:val="center"/>
          </w:tcPr>
          <w:p w:rsidR="00923160" w:rsidRDefault="003351FA">
            <w:pPr>
              <w:jc w:val="right"/>
            </w:pPr>
            <w:r>
              <w:rPr>
                <w:color w:val="000000"/>
                <w:szCs w:val="21"/>
              </w:rPr>
              <w:t>-</w:t>
            </w:r>
          </w:p>
        </w:tc>
        <w:tc>
          <w:tcPr>
            <w:tcW w:w="1080" w:type="dxa"/>
            <w:vAlign w:val="center"/>
          </w:tcPr>
          <w:p w:rsidR="00923160" w:rsidRDefault="003351FA">
            <w:pPr>
              <w:jc w:val="right"/>
            </w:pPr>
            <w:r>
              <w:rPr>
                <w:color w:val="000000"/>
                <w:szCs w:val="21"/>
              </w:rPr>
              <w:t>-</w:t>
            </w:r>
          </w:p>
        </w:tc>
        <w:tc>
          <w:tcPr>
            <w:tcW w:w="1620" w:type="dxa"/>
            <w:vAlign w:val="center"/>
          </w:tcPr>
          <w:p w:rsidR="00923160" w:rsidRDefault="003351FA">
            <w:pPr>
              <w:jc w:val="right"/>
            </w:pPr>
            <w:r>
              <w:rPr>
                <w:color w:val="000000"/>
                <w:szCs w:val="21"/>
              </w:rPr>
              <w:t>-</w:t>
            </w:r>
          </w:p>
        </w:tc>
        <w:tc>
          <w:tcPr>
            <w:tcW w:w="1080" w:type="dxa"/>
            <w:vAlign w:val="center"/>
          </w:tcPr>
          <w:p w:rsidR="00923160" w:rsidRDefault="003351FA">
            <w:pPr>
              <w:jc w:val="right"/>
            </w:pPr>
            <w:r>
              <w:rPr>
                <w:color w:val="000000"/>
                <w:szCs w:val="21"/>
              </w:rPr>
              <w:t>-</w:t>
            </w:r>
          </w:p>
        </w:tc>
        <w:tc>
          <w:tcPr>
            <w:tcW w:w="1080" w:type="dxa"/>
            <w:vAlign w:val="center"/>
          </w:tcPr>
          <w:p w:rsidR="00923160" w:rsidRDefault="003351FA">
            <w:pPr>
              <w:jc w:val="left"/>
            </w:pPr>
            <w:r>
              <w:rPr>
                <w:color w:val="000000"/>
                <w:szCs w:val="21"/>
              </w:rPr>
              <w:t>-</w:t>
            </w:r>
          </w:p>
        </w:tc>
      </w:tr>
      <w:tr w:rsidR="00923160">
        <w:tc>
          <w:tcPr>
            <w:tcW w:w="1559" w:type="dxa"/>
            <w:vAlign w:val="center"/>
          </w:tcPr>
          <w:p w:rsidR="00923160" w:rsidRDefault="003351FA">
            <w:pPr>
              <w:jc w:val="left"/>
            </w:pPr>
            <w:r>
              <w:rPr>
                <w:color w:val="000000"/>
                <w:szCs w:val="21"/>
              </w:rPr>
              <w:t>中国国际金融股份有限公司</w:t>
            </w:r>
          </w:p>
        </w:tc>
        <w:tc>
          <w:tcPr>
            <w:tcW w:w="779" w:type="dxa"/>
            <w:vAlign w:val="center"/>
          </w:tcPr>
          <w:p w:rsidR="00923160" w:rsidRDefault="003351FA">
            <w:pPr>
              <w:jc w:val="right"/>
            </w:pPr>
            <w:r>
              <w:rPr>
                <w:color w:val="000000"/>
                <w:szCs w:val="21"/>
              </w:rPr>
              <w:t>1</w:t>
            </w:r>
          </w:p>
        </w:tc>
        <w:tc>
          <w:tcPr>
            <w:tcW w:w="1800" w:type="dxa"/>
            <w:vAlign w:val="center"/>
          </w:tcPr>
          <w:p w:rsidR="00923160" w:rsidRDefault="003351FA">
            <w:pPr>
              <w:jc w:val="right"/>
            </w:pPr>
            <w:r>
              <w:rPr>
                <w:color w:val="000000"/>
                <w:szCs w:val="21"/>
              </w:rPr>
              <w:t>-</w:t>
            </w:r>
          </w:p>
        </w:tc>
        <w:tc>
          <w:tcPr>
            <w:tcW w:w="1080" w:type="dxa"/>
            <w:vAlign w:val="center"/>
          </w:tcPr>
          <w:p w:rsidR="00923160" w:rsidRDefault="003351FA">
            <w:pPr>
              <w:jc w:val="right"/>
            </w:pPr>
            <w:r>
              <w:rPr>
                <w:color w:val="000000"/>
                <w:szCs w:val="21"/>
              </w:rPr>
              <w:t>-</w:t>
            </w:r>
          </w:p>
        </w:tc>
        <w:tc>
          <w:tcPr>
            <w:tcW w:w="1620" w:type="dxa"/>
            <w:vAlign w:val="center"/>
          </w:tcPr>
          <w:p w:rsidR="00923160" w:rsidRDefault="003351FA">
            <w:pPr>
              <w:jc w:val="right"/>
            </w:pPr>
            <w:r>
              <w:rPr>
                <w:color w:val="000000"/>
                <w:szCs w:val="21"/>
              </w:rPr>
              <w:t>-</w:t>
            </w:r>
          </w:p>
        </w:tc>
        <w:tc>
          <w:tcPr>
            <w:tcW w:w="1080" w:type="dxa"/>
            <w:vAlign w:val="center"/>
          </w:tcPr>
          <w:p w:rsidR="00923160" w:rsidRDefault="003351FA">
            <w:pPr>
              <w:jc w:val="right"/>
            </w:pPr>
            <w:r>
              <w:rPr>
                <w:color w:val="000000"/>
                <w:szCs w:val="21"/>
              </w:rPr>
              <w:t>-</w:t>
            </w:r>
          </w:p>
        </w:tc>
        <w:tc>
          <w:tcPr>
            <w:tcW w:w="1080" w:type="dxa"/>
            <w:vAlign w:val="center"/>
          </w:tcPr>
          <w:p w:rsidR="00923160" w:rsidRDefault="003351FA">
            <w:pPr>
              <w:jc w:val="left"/>
            </w:pPr>
            <w:r>
              <w:rPr>
                <w:color w:val="000000"/>
                <w:szCs w:val="21"/>
              </w:rPr>
              <w:t>-</w:t>
            </w:r>
          </w:p>
        </w:tc>
      </w:tr>
      <w:tr w:rsidR="00923160">
        <w:tc>
          <w:tcPr>
            <w:tcW w:w="1559" w:type="dxa"/>
            <w:vAlign w:val="center"/>
          </w:tcPr>
          <w:p w:rsidR="00923160" w:rsidRDefault="003351FA">
            <w:pPr>
              <w:jc w:val="left"/>
            </w:pPr>
            <w:r>
              <w:rPr>
                <w:color w:val="000000"/>
                <w:szCs w:val="21"/>
              </w:rPr>
              <w:t>北京高华证券有限责任公司</w:t>
            </w:r>
          </w:p>
        </w:tc>
        <w:tc>
          <w:tcPr>
            <w:tcW w:w="779" w:type="dxa"/>
            <w:vAlign w:val="center"/>
          </w:tcPr>
          <w:p w:rsidR="00923160" w:rsidRDefault="003351FA">
            <w:pPr>
              <w:jc w:val="right"/>
            </w:pPr>
            <w:r>
              <w:rPr>
                <w:color w:val="000000"/>
                <w:szCs w:val="21"/>
              </w:rPr>
              <w:t>1</w:t>
            </w:r>
          </w:p>
        </w:tc>
        <w:tc>
          <w:tcPr>
            <w:tcW w:w="1800" w:type="dxa"/>
            <w:vAlign w:val="center"/>
          </w:tcPr>
          <w:p w:rsidR="00923160" w:rsidRDefault="003351FA">
            <w:pPr>
              <w:jc w:val="right"/>
            </w:pPr>
            <w:r>
              <w:rPr>
                <w:color w:val="000000"/>
                <w:szCs w:val="21"/>
              </w:rPr>
              <w:t>-</w:t>
            </w:r>
          </w:p>
        </w:tc>
        <w:tc>
          <w:tcPr>
            <w:tcW w:w="1080" w:type="dxa"/>
            <w:vAlign w:val="center"/>
          </w:tcPr>
          <w:p w:rsidR="00923160" w:rsidRDefault="003351FA">
            <w:pPr>
              <w:jc w:val="right"/>
            </w:pPr>
            <w:r>
              <w:rPr>
                <w:color w:val="000000"/>
                <w:szCs w:val="21"/>
              </w:rPr>
              <w:t>-</w:t>
            </w:r>
          </w:p>
        </w:tc>
        <w:tc>
          <w:tcPr>
            <w:tcW w:w="1620" w:type="dxa"/>
            <w:vAlign w:val="center"/>
          </w:tcPr>
          <w:p w:rsidR="00923160" w:rsidRDefault="003351FA">
            <w:pPr>
              <w:jc w:val="right"/>
            </w:pPr>
            <w:r>
              <w:rPr>
                <w:color w:val="000000"/>
                <w:szCs w:val="21"/>
              </w:rPr>
              <w:t>-</w:t>
            </w:r>
          </w:p>
        </w:tc>
        <w:tc>
          <w:tcPr>
            <w:tcW w:w="1080" w:type="dxa"/>
            <w:vAlign w:val="center"/>
          </w:tcPr>
          <w:p w:rsidR="00923160" w:rsidRDefault="003351FA">
            <w:pPr>
              <w:jc w:val="right"/>
            </w:pPr>
            <w:r>
              <w:rPr>
                <w:color w:val="000000"/>
                <w:szCs w:val="21"/>
              </w:rPr>
              <w:t>-</w:t>
            </w:r>
          </w:p>
        </w:tc>
        <w:tc>
          <w:tcPr>
            <w:tcW w:w="1080" w:type="dxa"/>
            <w:vAlign w:val="center"/>
          </w:tcPr>
          <w:p w:rsidR="00923160" w:rsidRDefault="003351FA">
            <w:pPr>
              <w:jc w:val="left"/>
            </w:pPr>
            <w:r>
              <w:rPr>
                <w:color w:val="000000"/>
                <w:szCs w:val="21"/>
              </w:rPr>
              <w:t>-</w:t>
            </w:r>
          </w:p>
        </w:tc>
      </w:tr>
      <w:tr w:rsidR="00923160">
        <w:tc>
          <w:tcPr>
            <w:tcW w:w="1559" w:type="dxa"/>
            <w:vAlign w:val="center"/>
          </w:tcPr>
          <w:p w:rsidR="00923160" w:rsidRDefault="003351FA">
            <w:pPr>
              <w:jc w:val="left"/>
            </w:pPr>
            <w:r>
              <w:rPr>
                <w:color w:val="000000"/>
                <w:szCs w:val="21"/>
              </w:rPr>
              <w:t>第一创业证券股份有限公司</w:t>
            </w:r>
          </w:p>
        </w:tc>
        <w:tc>
          <w:tcPr>
            <w:tcW w:w="779" w:type="dxa"/>
            <w:vAlign w:val="center"/>
          </w:tcPr>
          <w:p w:rsidR="00923160" w:rsidRDefault="003351FA">
            <w:pPr>
              <w:jc w:val="right"/>
            </w:pPr>
            <w:r>
              <w:rPr>
                <w:color w:val="000000"/>
                <w:szCs w:val="21"/>
              </w:rPr>
              <w:t>1</w:t>
            </w:r>
          </w:p>
        </w:tc>
        <w:tc>
          <w:tcPr>
            <w:tcW w:w="1800" w:type="dxa"/>
            <w:vAlign w:val="center"/>
          </w:tcPr>
          <w:p w:rsidR="00923160" w:rsidRDefault="003351FA">
            <w:pPr>
              <w:jc w:val="right"/>
            </w:pPr>
            <w:r>
              <w:rPr>
                <w:color w:val="000000"/>
                <w:szCs w:val="21"/>
              </w:rPr>
              <w:t>-</w:t>
            </w:r>
          </w:p>
        </w:tc>
        <w:tc>
          <w:tcPr>
            <w:tcW w:w="1080" w:type="dxa"/>
            <w:vAlign w:val="center"/>
          </w:tcPr>
          <w:p w:rsidR="00923160" w:rsidRDefault="003351FA">
            <w:pPr>
              <w:jc w:val="right"/>
            </w:pPr>
            <w:r>
              <w:rPr>
                <w:color w:val="000000"/>
                <w:szCs w:val="21"/>
              </w:rPr>
              <w:t>-</w:t>
            </w:r>
          </w:p>
        </w:tc>
        <w:tc>
          <w:tcPr>
            <w:tcW w:w="1620" w:type="dxa"/>
            <w:vAlign w:val="center"/>
          </w:tcPr>
          <w:p w:rsidR="00923160" w:rsidRDefault="003351FA">
            <w:pPr>
              <w:jc w:val="right"/>
            </w:pPr>
            <w:r>
              <w:rPr>
                <w:color w:val="000000"/>
                <w:szCs w:val="21"/>
              </w:rPr>
              <w:t>-</w:t>
            </w:r>
          </w:p>
        </w:tc>
        <w:tc>
          <w:tcPr>
            <w:tcW w:w="1080" w:type="dxa"/>
            <w:vAlign w:val="center"/>
          </w:tcPr>
          <w:p w:rsidR="00923160" w:rsidRDefault="003351FA">
            <w:pPr>
              <w:jc w:val="right"/>
            </w:pPr>
            <w:r>
              <w:rPr>
                <w:color w:val="000000"/>
                <w:szCs w:val="21"/>
              </w:rPr>
              <w:t>-</w:t>
            </w:r>
          </w:p>
        </w:tc>
        <w:tc>
          <w:tcPr>
            <w:tcW w:w="1080" w:type="dxa"/>
            <w:vAlign w:val="center"/>
          </w:tcPr>
          <w:p w:rsidR="00923160" w:rsidRDefault="003351FA">
            <w:pPr>
              <w:jc w:val="left"/>
            </w:pPr>
            <w:r>
              <w:rPr>
                <w:color w:val="000000"/>
                <w:szCs w:val="21"/>
              </w:rPr>
              <w:t>-</w:t>
            </w:r>
          </w:p>
        </w:tc>
      </w:tr>
      <w:tr w:rsidR="00923160">
        <w:tc>
          <w:tcPr>
            <w:tcW w:w="1559" w:type="dxa"/>
            <w:vAlign w:val="center"/>
          </w:tcPr>
          <w:p w:rsidR="00923160" w:rsidRDefault="003351FA">
            <w:pPr>
              <w:jc w:val="left"/>
            </w:pPr>
            <w:r>
              <w:rPr>
                <w:color w:val="000000"/>
                <w:szCs w:val="21"/>
              </w:rPr>
              <w:lastRenderedPageBreak/>
              <w:t>东方证券股份有限公司</w:t>
            </w:r>
          </w:p>
        </w:tc>
        <w:tc>
          <w:tcPr>
            <w:tcW w:w="779" w:type="dxa"/>
            <w:vAlign w:val="center"/>
          </w:tcPr>
          <w:p w:rsidR="00923160" w:rsidRDefault="003351FA">
            <w:pPr>
              <w:jc w:val="right"/>
            </w:pPr>
            <w:r>
              <w:rPr>
                <w:color w:val="000000"/>
                <w:szCs w:val="21"/>
              </w:rPr>
              <w:t>2</w:t>
            </w:r>
          </w:p>
        </w:tc>
        <w:tc>
          <w:tcPr>
            <w:tcW w:w="1800" w:type="dxa"/>
            <w:vAlign w:val="center"/>
          </w:tcPr>
          <w:p w:rsidR="00923160" w:rsidRDefault="003351FA">
            <w:pPr>
              <w:jc w:val="right"/>
            </w:pPr>
            <w:r>
              <w:rPr>
                <w:color w:val="000000"/>
                <w:szCs w:val="21"/>
              </w:rPr>
              <w:t>-</w:t>
            </w:r>
          </w:p>
        </w:tc>
        <w:tc>
          <w:tcPr>
            <w:tcW w:w="1080" w:type="dxa"/>
            <w:vAlign w:val="center"/>
          </w:tcPr>
          <w:p w:rsidR="00923160" w:rsidRDefault="003351FA">
            <w:pPr>
              <w:jc w:val="right"/>
            </w:pPr>
            <w:r>
              <w:rPr>
                <w:color w:val="000000"/>
                <w:szCs w:val="21"/>
              </w:rPr>
              <w:t>-</w:t>
            </w:r>
          </w:p>
        </w:tc>
        <w:tc>
          <w:tcPr>
            <w:tcW w:w="1620" w:type="dxa"/>
            <w:vAlign w:val="center"/>
          </w:tcPr>
          <w:p w:rsidR="00923160" w:rsidRDefault="003351FA">
            <w:pPr>
              <w:jc w:val="right"/>
            </w:pPr>
            <w:r>
              <w:rPr>
                <w:color w:val="000000"/>
                <w:szCs w:val="21"/>
              </w:rPr>
              <w:t>-</w:t>
            </w:r>
          </w:p>
        </w:tc>
        <w:tc>
          <w:tcPr>
            <w:tcW w:w="1080" w:type="dxa"/>
            <w:vAlign w:val="center"/>
          </w:tcPr>
          <w:p w:rsidR="00923160" w:rsidRDefault="003351FA">
            <w:pPr>
              <w:jc w:val="right"/>
            </w:pPr>
            <w:r>
              <w:rPr>
                <w:color w:val="000000"/>
                <w:szCs w:val="21"/>
              </w:rPr>
              <w:t>-</w:t>
            </w:r>
          </w:p>
        </w:tc>
        <w:tc>
          <w:tcPr>
            <w:tcW w:w="1080" w:type="dxa"/>
            <w:vAlign w:val="center"/>
          </w:tcPr>
          <w:p w:rsidR="00923160" w:rsidRDefault="003351FA">
            <w:pPr>
              <w:jc w:val="left"/>
            </w:pPr>
            <w:r>
              <w:rPr>
                <w:color w:val="000000"/>
                <w:szCs w:val="21"/>
              </w:rPr>
              <w:t>-</w:t>
            </w:r>
          </w:p>
        </w:tc>
      </w:tr>
      <w:tr w:rsidR="00923160">
        <w:tc>
          <w:tcPr>
            <w:tcW w:w="1559" w:type="dxa"/>
            <w:vAlign w:val="center"/>
          </w:tcPr>
          <w:p w:rsidR="00923160" w:rsidRDefault="003351FA">
            <w:pPr>
              <w:jc w:val="left"/>
            </w:pPr>
            <w:r>
              <w:rPr>
                <w:color w:val="000000"/>
                <w:szCs w:val="21"/>
              </w:rPr>
              <w:t>国信证券股份有限公司</w:t>
            </w:r>
          </w:p>
        </w:tc>
        <w:tc>
          <w:tcPr>
            <w:tcW w:w="779" w:type="dxa"/>
            <w:vAlign w:val="center"/>
          </w:tcPr>
          <w:p w:rsidR="00923160" w:rsidRDefault="003351FA">
            <w:pPr>
              <w:jc w:val="right"/>
            </w:pPr>
            <w:r>
              <w:rPr>
                <w:color w:val="000000"/>
                <w:szCs w:val="21"/>
              </w:rPr>
              <w:t>1</w:t>
            </w:r>
          </w:p>
        </w:tc>
        <w:tc>
          <w:tcPr>
            <w:tcW w:w="1800" w:type="dxa"/>
            <w:vAlign w:val="center"/>
          </w:tcPr>
          <w:p w:rsidR="00923160" w:rsidRDefault="003351FA">
            <w:pPr>
              <w:jc w:val="right"/>
            </w:pPr>
            <w:r>
              <w:rPr>
                <w:color w:val="000000"/>
                <w:szCs w:val="21"/>
              </w:rPr>
              <w:t>-</w:t>
            </w:r>
          </w:p>
        </w:tc>
        <w:tc>
          <w:tcPr>
            <w:tcW w:w="1080" w:type="dxa"/>
            <w:vAlign w:val="center"/>
          </w:tcPr>
          <w:p w:rsidR="00923160" w:rsidRDefault="003351FA">
            <w:pPr>
              <w:jc w:val="right"/>
            </w:pPr>
            <w:r>
              <w:rPr>
                <w:color w:val="000000"/>
                <w:szCs w:val="21"/>
              </w:rPr>
              <w:t>-</w:t>
            </w:r>
          </w:p>
        </w:tc>
        <w:tc>
          <w:tcPr>
            <w:tcW w:w="1620" w:type="dxa"/>
            <w:vAlign w:val="center"/>
          </w:tcPr>
          <w:p w:rsidR="00923160" w:rsidRDefault="003351FA">
            <w:pPr>
              <w:jc w:val="right"/>
            </w:pPr>
            <w:r>
              <w:rPr>
                <w:color w:val="000000"/>
                <w:szCs w:val="21"/>
              </w:rPr>
              <w:t>-</w:t>
            </w:r>
          </w:p>
        </w:tc>
        <w:tc>
          <w:tcPr>
            <w:tcW w:w="1080" w:type="dxa"/>
            <w:vAlign w:val="center"/>
          </w:tcPr>
          <w:p w:rsidR="00923160" w:rsidRDefault="003351FA">
            <w:pPr>
              <w:jc w:val="right"/>
            </w:pPr>
            <w:r>
              <w:rPr>
                <w:color w:val="000000"/>
                <w:szCs w:val="21"/>
              </w:rPr>
              <w:t>-</w:t>
            </w:r>
          </w:p>
        </w:tc>
        <w:tc>
          <w:tcPr>
            <w:tcW w:w="1080" w:type="dxa"/>
            <w:vAlign w:val="center"/>
          </w:tcPr>
          <w:p w:rsidR="00923160" w:rsidRDefault="003351FA">
            <w:pPr>
              <w:jc w:val="left"/>
            </w:pPr>
            <w:r>
              <w:rPr>
                <w:color w:val="000000"/>
                <w:szCs w:val="21"/>
              </w:rPr>
              <w:t>-</w:t>
            </w:r>
          </w:p>
        </w:tc>
      </w:tr>
      <w:tr w:rsidR="00923160">
        <w:tc>
          <w:tcPr>
            <w:tcW w:w="1559" w:type="dxa"/>
            <w:vAlign w:val="center"/>
          </w:tcPr>
          <w:p w:rsidR="00923160" w:rsidRDefault="003351FA">
            <w:pPr>
              <w:jc w:val="left"/>
            </w:pPr>
            <w:r>
              <w:rPr>
                <w:color w:val="000000"/>
                <w:szCs w:val="21"/>
              </w:rPr>
              <w:t>瑞银证券有限责任公司</w:t>
            </w:r>
          </w:p>
        </w:tc>
        <w:tc>
          <w:tcPr>
            <w:tcW w:w="779" w:type="dxa"/>
            <w:vAlign w:val="center"/>
          </w:tcPr>
          <w:p w:rsidR="00923160" w:rsidRDefault="003351FA">
            <w:pPr>
              <w:jc w:val="right"/>
            </w:pPr>
            <w:r>
              <w:rPr>
                <w:color w:val="000000"/>
                <w:szCs w:val="21"/>
              </w:rPr>
              <w:t>1</w:t>
            </w:r>
          </w:p>
        </w:tc>
        <w:tc>
          <w:tcPr>
            <w:tcW w:w="1800" w:type="dxa"/>
            <w:vAlign w:val="center"/>
          </w:tcPr>
          <w:p w:rsidR="00923160" w:rsidRDefault="003351FA">
            <w:pPr>
              <w:jc w:val="right"/>
            </w:pPr>
            <w:r>
              <w:rPr>
                <w:color w:val="000000"/>
                <w:szCs w:val="21"/>
              </w:rPr>
              <w:t>-</w:t>
            </w:r>
          </w:p>
        </w:tc>
        <w:tc>
          <w:tcPr>
            <w:tcW w:w="1080" w:type="dxa"/>
            <w:vAlign w:val="center"/>
          </w:tcPr>
          <w:p w:rsidR="00923160" w:rsidRDefault="003351FA">
            <w:pPr>
              <w:jc w:val="right"/>
            </w:pPr>
            <w:r>
              <w:rPr>
                <w:color w:val="000000"/>
                <w:szCs w:val="21"/>
              </w:rPr>
              <w:t>-</w:t>
            </w:r>
          </w:p>
        </w:tc>
        <w:tc>
          <w:tcPr>
            <w:tcW w:w="1620" w:type="dxa"/>
            <w:vAlign w:val="center"/>
          </w:tcPr>
          <w:p w:rsidR="00923160" w:rsidRDefault="003351FA">
            <w:pPr>
              <w:jc w:val="right"/>
            </w:pPr>
            <w:r>
              <w:rPr>
                <w:color w:val="000000"/>
                <w:szCs w:val="21"/>
              </w:rPr>
              <w:t>-</w:t>
            </w:r>
          </w:p>
        </w:tc>
        <w:tc>
          <w:tcPr>
            <w:tcW w:w="1080" w:type="dxa"/>
            <w:vAlign w:val="center"/>
          </w:tcPr>
          <w:p w:rsidR="00923160" w:rsidRDefault="003351FA">
            <w:pPr>
              <w:jc w:val="right"/>
            </w:pPr>
            <w:r>
              <w:rPr>
                <w:color w:val="000000"/>
                <w:szCs w:val="21"/>
              </w:rPr>
              <w:t>-</w:t>
            </w:r>
          </w:p>
        </w:tc>
        <w:tc>
          <w:tcPr>
            <w:tcW w:w="1080" w:type="dxa"/>
            <w:vAlign w:val="center"/>
          </w:tcPr>
          <w:p w:rsidR="00923160" w:rsidRDefault="003351FA">
            <w:pPr>
              <w:jc w:val="left"/>
            </w:pPr>
            <w:r>
              <w:rPr>
                <w:color w:val="000000"/>
                <w:szCs w:val="21"/>
              </w:rPr>
              <w:t>-</w:t>
            </w:r>
          </w:p>
        </w:tc>
      </w:tr>
      <w:tr w:rsidR="00923160">
        <w:tc>
          <w:tcPr>
            <w:tcW w:w="1559" w:type="dxa"/>
            <w:vAlign w:val="center"/>
          </w:tcPr>
          <w:p w:rsidR="00923160" w:rsidRDefault="003351FA">
            <w:pPr>
              <w:jc w:val="left"/>
            </w:pPr>
            <w:r>
              <w:rPr>
                <w:color w:val="000000"/>
                <w:szCs w:val="21"/>
              </w:rPr>
              <w:t>国联证券股份有限公司</w:t>
            </w:r>
          </w:p>
        </w:tc>
        <w:tc>
          <w:tcPr>
            <w:tcW w:w="779" w:type="dxa"/>
            <w:vAlign w:val="center"/>
          </w:tcPr>
          <w:p w:rsidR="00923160" w:rsidRDefault="003351FA">
            <w:pPr>
              <w:jc w:val="right"/>
            </w:pPr>
            <w:r>
              <w:rPr>
                <w:color w:val="000000"/>
                <w:szCs w:val="21"/>
              </w:rPr>
              <w:t>1</w:t>
            </w:r>
          </w:p>
        </w:tc>
        <w:tc>
          <w:tcPr>
            <w:tcW w:w="1800" w:type="dxa"/>
            <w:vAlign w:val="center"/>
          </w:tcPr>
          <w:p w:rsidR="00923160" w:rsidRDefault="003351FA">
            <w:pPr>
              <w:jc w:val="right"/>
            </w:pPr>
            <w:r>
              <w:rPr>
                <w:color w:val="000000"/>
                <w:szCs w:val="21"/>
              </w:rPr>
              <w:t>-</w:t>
            </w:r>
          </w:p>
        </w:tc>
        <w:tc>
          <w:tcPr>
            <w:tcW w:w="1080" w:type="dxa"/>
            <w:vAlign w:val="center"/>
          </w:tcPr>
          <w:p w:rsidR="00923160" w:rsidRDefault="003351FA">
            <w:pPr>
              <w:jc w:val="right"/>
            </w:pPr>
            <w:r>
              <w:rPr>
                <w:color w:val="000000"/>
                <w:szCs w:val="21"/>
              </w:rPr>
              <w:t>-</w:t>
            </w:r>
          </w:p>
        </w:tc>
        <w:tc>
          <w:tcPr>
            <w:tcW w:w="1620" w:type="dxa"/>
            <w:vAlign w:val="center"/>
          </w:tcPr>
          <w:p w:rsidR="00923160" w:rsidRDefault="003351FA">
            <w:pPr>
              <w:jc w:val="right"/>
            </w:pPr>
            <w:r>
              <w:rPr>
                <w:color w:val="000000"/>
                <w:szCs w:val="21"/>
              </w:rPr>
              <w:t>-</w:t>
            </w:r>
          </w:p>
        </w:tc>
        <w:tc>
          <w:tcPr>
            <w:tcW w:w="1080" w:type="dxa"/>
            <w:vAlign w:val="center"/>
          </w:tcPr>
          <w:p w:rsidR="00923160" w:rsidRDefault="003351FA">
            <w:pPr>
              <w:jc w:val="right"/>
            </w:pPr>
            <w:r>
              <w:rPr>
                <w:color w:val="000000"/>
                <w:szCs w:val="21"/>
              </w:rPr>
              <w:t>-</w:t>
            </w:r>
          </w:p>
        </w:tc>
        <w:tc>
          <w:tcPr>
            <w:tcW w:w="1080" w:type="dxa"/>
            <w:vAlign w:val="center"/>
          </w:tcPr>
          <w:p w:rsidR="00923160" w:rsidRDefault="003351FA">
            <w:pPr>
              <w:jc w:val="left"/>
            </w:pPr>
            <w:r>
              <w:rPr>
                <w:color w:val="000000"/>
                <w:szCs w:val="21"/>
              </w:rPr>
              <w:t>-</w:t>
            </w:r>
          </w:p>
        </w:tc>
      </w:tr>
      <w:tr w:rsidR="00923160">
        <w:tc>
          <w:tcPr>
            <w:tcW w:w="1559" w:type="dxa"/>
            <w:vAlign w:val="center"/>
          </w:tcPr>
          <w:p w:rsidR="00923160" w:rsidRDefault="003351FA">
            <w:pPr>
              <w:jc w:val="left"/>
            </w:pPr>
            <w:r>
              <w:rPr>
                <w:color w:val="000000"/>
                <w:szCs w:val="21"/>
              </w:rPr>
              <w:t>国金证券股份有限公司</w:t>
            </w:r>
          </w:p>
        </w:tc>
        <w:tc>
          <w:tcPr>
            <w:tcW w:w="779" w:type="dxa"/>
            <w:vAlign w:val="center"/>
          </w:tcPr>
          <w:p w:rsidR="00923160" w:rsidRDefault="003351FA">
            <w:pPr>
              <w:jc w:val="right"/>
            </w:pPr>
            <w:r>
              <w:rPr>
                <w:color w:val="000000"/>
                <w:szCs w:val="21"/>
              </w:rPr>
              <w:t>1</w:t>
            </w:r>
          </w:p>
        </w:tc>
        <w:tc>
          <w:tcPr>
            <w:tcW w:w="1800" w:type="dxa"/>
            <w:vAlign w:val="center"/>
          </w:tcPr>
          <w:p w:rsidR="00923160" w:rsidRDefault="003351FA">
            <w:pPr>
              <w:jc w:val="right"/>
            </w:pPr>
            <w:r>
              <w:rPr>
                <w:color w:val="000000"/>
                <w:szCs w:val="21"/>
              </w:rPr>
              <w:t>-</w:t>
            </w:r>
          </w:p>
        </w:tc>
        <w:tc>
          <w:tcPr>
            <w:tcW w:w="1080" w:type="dxa"/>
            <w:vAlign w:val="center"/>
          </w:tcPr>
          <w:p w:rsidR="00923160" w:rsidRDefault="003351FA">
            <w:pPr>
              <w:jc w:val="right"/>
            </w:pPr>
            <w:r>
              <w:rPr>
                <w:color w:val="000000"/>
                <w:szCs w:val="21"/>
              </w:rPr>
              <w:t>-</w:t>
            </w:r>
          </w:p>
        </w:tc>
        <w:tc>
          <w:tcPr>
            <w:tcW w:w="1620" w:type="dxa"/>
            <w:vAlign w:val="center"/>
          </w:tcPr>
          <w:p w:rsidR="00923160" w:rsidRDefault="003351FA">
            <w:pPr>
              <w:jc w:val="right"/>
            </w:pPr>
            <w:r>
              <w:rPr>
                <w:color w:val="000000"/>
                <w:szCs w:val="21"/>
              </w:rPr>
              <w:t>-</w:t>
            </w:r>
          </w:p>
        </w:tc>
        <w:tc>
          <w:tcPr>
            <w:tcW w:w="1080" w:type="dxa"/>
            <w:vAlign w:val="center"/>
          </w:tcPr>
          <w:p w:rsidR="00923160" w:rsidRDefault="003351FA">
            <w:pPr>
              <w:jc w:val="right"/>
            </w:pPr>
            <w:r>
              <w:rPr>
                <w:color w:val="000000"/>
                <w:szCs w:val="21"/>
              </w:rPr>
              <w:t>-</w:t>
            </w:r>
          </w:p>
        </w:tc>
        <w:tc>
          <w:tcPr>
            <w:tcW w:w="1080" w:type="dxa"/>
            <w:vAlign w:val="center"/>
          </w:tcPr>
          <w:p w:rsidR="00923160" w:rsidRDefault="003351FA">
            <w:pPr>
              <w:jc w:val="left"/>
            </w:pPr>
            <w:r>
              <w:rPr>
                <w:color w:val="000000"/>
                <w:szCs w:val="21"/>
              </w:rPr>
              <w:t>-</w:t>
            </w:r>
          </w:p>
        </w:tc>
      </w:tr>
      <w:tr w:rsidR="00923160">
        <w:tc>
          <w:tcPr>
            <w:tcW w:w="1559" w:type="dxa"/>
            <w:vAlign w:val="center"/>
          </w:tcPr>
          <w:p w:rsidR="00923160" w:rsidRDefault="003351FA">
            <w:pPr>
              <w:jc w:val="left"/>
            </w:pPr>
            <w:r>
              <w:rPr>
                <w:color w:val="000000"/>
                <w:szCs w:val="21"/>
              </w:rPr>
              <w:t>上海华信证券有限责任公司</w:t>
            </w:r>
          </w:p>
        </w:tc>
        <w:tc>
          <w:tcPr>
            <w:tcW w:w="779" w:type="dxa"/>
            <w:vAlign w:val="center"/>
          </w:tcPr>
          <w:p w:rsidR="00923160" w:rsidRDefault="003351FA">
            <w:pPr>
              <w:jc w:val="right"/>
            </w:pPr>
            <w:r>
              <w:rPr>
                <w:color w:val="000000"/>
                <w:szCs w:val="21"/>
              </w:rPr>
              <w:t>1</w:t>
            </w:r>
          </w:p>
        </w:tc>
        <w:tc>
          <w:tcPr>
            <w:tcW w:w="1800" w:type="dxa"/>
            <w:vAlign w:val="center"/>
          </w:tcPr>
          <w:p w:rsidR="00923160" w:rsidRDefault="003351FA">
            <w:pPr>
              <w:jc w:val="right"/>
            </w:pPr>
            <w:r>
              <w:rPr>
                <w:color w:val="000000"/>
                <w:szCs w:val="21"/>
              </w:rPr>
              <w:t>-</w:t>
            </w:r>
          </w:p>
        </w:tc>
        <w:tc>
          <w:tcPr>
            <w:tcW w:w="1080" w:type="dxa"/>
            <w:vAlign w:val="center"/>
          </w:tcPr>
          <w:p w:rsidR="00923160" w:rsidRDefault="003351FA">
            <w:pPr>
              <w:jc w:val="right"/>
            </w:pPr>
            <w:r>
              <w:rPr>
                <w:color w:val="000000"/>
                <w:szCs w:val="21"/>
              </w:rPr>
              <w:t>-</w:t>
            </w:r>
          </w:p>
        </w:tc>
        <w:tc>
          <w:tcPr>
            <w:tcW w:w="1620" w:type="dxa"/>
            <w:vAlign w:val="center"/>
          </w:tcPr>
          <w:p w:rsidR="00923160" w:rsidRDefault="003351FA">
            <w:pPr>
              <w:jc w:val="right"/>
            </w:pPr>
            <w:r>
              <w:rPr>
                <w:color w:val="000000"/>
                <w:szCs w:val="21"/>
              </w:rPr>
              <w:t>-</w:t>
            </w:r>
          </w:p>
        </w:tc>
        <w:tc>
          <w:tcPr>
            <w:tcW w:w="1080" w:type="dxa"/>
            <w:vAlign w:val="center"/>
          </w:tcPr>
          <w:p w:rsidR="00923160" w:rsidRDefault="003351FA">
            <w:pPr>
              <w:jc w:val="right"/>
            </w:pPr>
            <w:r>
              <w:rPr>
                <w:color w:val="000000"/>
                <w:szCs w:val="21"/>
              </w:rPr>
              <w:t>-</w:t>
            </w:r>
          </w:p>
        </w:tc>
        <w:tc>
          <w:tcPr>
            <w:tcW w:w="1080" w:type="dxa"/>
            <w:vAlign w:val="center"/>
          </w:tcPr>
          <w:p w:rsidR="00923160" w:rsidRDefault="003351FA">
            <w:pPr>
              <w:jc w:val="left"/>
            </w:pPr>
            <w:r>
              <w:rPr>
                <w:color w:val="000000"/>
                <w:szCs w:val="21"/>
              </w:rPr>
              <w:t>-</w:t>
            </w:r>
          </w:p>
        </w:tc>
      </w:tr>
      <w:tr w:rsidR="00923160">
        <w:tc>
          <w:tcPr>
            <w:tcW w:w="1559" w:type="dxa"/>
            <w:vAlign w:val="center"/>
          </w:tcPr>
          <w:p w:rsidR="00923160" w:rsidRDefault="003351FA">
            <w:pPr>
              <w:jc w:val="left"/>
            </w:pPr>
            <w:r>
              <w:rPr>
                <w:color w:val="000000"/>
                <w:szCs w:val="21"/>
              </w:rPr>
              <w:t>招商证券股份有限公司</w:t>
            </w:r>
          </w:p>
        </w:tc>
        <w:tc>
          <w:tcPr>
            <w:tcW w:w="779" w:type="dxa"/>
            <w:vAlign w:val="center"/>
          </w:tcPr>
          <w:p w:rsidR="00923160" w:rsidRDefault="003351FA">
            <w:pPr>
              <w:jc w:val="right"/>
            </w:pPr>
            <w:r>
              <w:rPr>
                <w:color w:val="000000"/>
                <w:szCs w:val="21"/>
              </w:rPr>
              <w:t>1</w:t>
            </w:r>
          </w:p>
        </w:tc>
        <w:tc>
          <w:tcPr>
            <w:tcW w:w="1800" w:type="dxa"/>
            <w:vAlign w:val="center"/>
          </w:tcPr>
          <w:p w:rsidR="00923160" w:rsidRDefault="003351FA">
            <w:pPr>
              <w:jc w:val="right"/>
            </w:pPr>
            <w:r>
              <w:rPr>
                <w:color w:val="000000"/>
                <w:szCs w:val="21"/>
              </w:rPr>
              <w:t>-</w:t>
            </w:r>
          </w:p>
        </w:tc>
        <w:tc>
          <w:tcPr>
            <w:tcW w:w="1080" w:type="dxa"/>
            <w:vAlign w:val="center"/>
          </w:tcPr>
          <w:p w:rsidR="00923160" w:rsidRDefault="003351FA">
            <w:pPr>
              <w:jc w:val="right"/>
            </w:pPr>
            <w:r>
              <w:rPr>
                <w:color w:val="000000"/>
                <w:szCs w:val="21"/>
              </w:rPr>
              <w:t>-</w:t>
            </w:r>
          </w:p>
        </w:tc>
        <w:tc>
          <w:tcPr>
            <w:tcW w:w="1620" w:type="dxa"/>
            <w:vAlign w:val="center"/>
          </w:tcPr>
          <w:p w:rsidR="00923160" w:rsidRDefault="003351FA">
            <w:pPr>
              <w:jc w:val="right"/>
            </w:pPr>
            <w:r>
              <w:rPr>
                <w:color w:val="000000"/>
                <w:szCs w:val="21"/>
              </w:rPr>
              <w:t>-</w:t>
            </w:r>
          </w:p>
        </w:tc>
        <w:tc>
          <w:tcPr>
            <w:tcW w:w="1080" w:type="dxa"/>
            <w:vAlign w:val="center"/>
          </w:tcPr>
          <w:p w:rsidR="00923160" w:rsidRDefault="003351FA">
            <w:pPr>
              <w:jc w:val="right"/>
            </w:pPr>
            <w:r>
              <w:rPr>
                <w:color w:val="000000"/>
                <w:szCs w:val="21"/>
              </w:rPr>
              <w:t>-</w:t>
            </w:r>
          </w:p>
        </w:tc>
        <w:tc>
          <w:tcPr>
            <w:tcW w:w="1080" w:type="dxa"/>
            <w:vAlign w:val="center"/>
          </w:tcPr>
          <w:p w:rsidR="00923160" w:rsidRDefault="003351FA">
            <w:pPr>
              <w:jc w:val="left"/>
            </w:pPr>
            <w:r>
              <w:rPr>
                <w:color w:val="000000"/>
                <w:szCs w:val="21"/>
              </w:rPr>
              <w:t>-</w:t>
            </w:r>
          </w:p>
        </w:tc>
      </w:tr>
      <w:tr w:rsidR="00923160">
        <w:tc>
          <w:tcPr>
            <w:tcW w:w="1559" w:type="dxa"/>
            <w:vAlign w:val="center"/>
          </w:tcPr>
          <w:p w:rsidR="00923160" w:rsidRDefault="003351FA">
            <w:pPr>
              <w:jc w:val="left"/>
            </w:pPr>
            <w:r>
              <w:rPr>
                <w:color w:val="000000"/>
                <w:szCs w:val="21"/>
              </w:rPr>
              <w:t>长城证券股份有限公司</w:t>
            </w:r>
          </w:p>
        </w:tc>
        <w:tc>
          <w:tcPr>
            <w:tcW w:w="779" w:type="dxa"/>
            <w:vAlign w:val="center"/>
          </w:tcPr>
          <w:p w:rsidR="00923160" w:rsidRDefault="003351FA">
            <w:pPr>
              <w:jc w:val="right"/>
            </w:pPr>
            <w:r>
              <w:rPr>
                <w:color w:val="000000"/>
                <w:szCs w:val="21"/>
              </w:rPr>
              <w:t>1</w:t>
            </w:r>
          </w:p>
        </w:tc>
        <w:tc>
          <w:tcPr>
            <w:tcW w:w="1800" w:type="dxa"/>
            <w:vAlign w:val="center"/>
          </w:tcPr>
          <w:p w:rsidR="00923160" w:rsidRDefault="003351FA">
            <w:pPr>
              <w:jc w:val="right"/>
            </w:pPr>
            <w:r>
              <w:rPr>
                <w:color w:val="000000"/>
                <w:szCs w:val="21"/>
              </w:rPr>
              <w:t>-</w:t>
            </w:r>
          </w:p>
        </w:tc>
        <w:tc>
          <w:tcPr>
            <w:tcW w:w="1080" w:type="dxa"/>
            <w:vAlign w:val="center"/>
          </w:tcPr>
          <w:p w:rsidR="00923160" w:rsidRDefault="003351FA">
            <w:pPr>
              <w:jc w:val="right"/>
            </w:pPr>
            <w:r>
              <w:rPr>
                <w:color w:val="000000"/>
                <w:szCs w:val="21"/>
              </w:rPr>
              <w:t>-</w:t>
            </w:r>
          </w:p>
        </w:tc>
        <w:tc>
          <w:tcPr>
            <w:tcW w:w="1620" w:type="dxa"/>
            <w:vAlign w:val="center"/>
          </w:tcPr>
          <w:p w:rsidR="00923160" w:rsidRDefault="003351FA">
            <w:pPr>
              <w:jc w:val="right"/>
            </w:pPr>
            <w:r>
              <w:rPr>
                <w:color w:val="000000"/>
                <w:szCs w:val="21"/>
              </w:rPr>
              <w:t>-</w:t>
            </w:r>
          </w:p>
        </w:tc>
        <w:tc>
          <w:tcPr>
            <w:tcW w:w="1080" w:type="dxa"/>
            <w:vAlign w:val="center"/>
          </w:tcPr>
          <w:p w:rsidR="00923160" w:rsidRDefault="003351FA">
            <w:pPr>
              <w:jc w:val="right"/>
            </w:pPr>
            <w:r>
              <w:rPr>
                <w:color w:val="000000"/>
                <w:szCs w:val="21"/>
              </w:rPr>
              <w:t>-</w:t>
            </w:r>
          </w:p>
        </w:tc>
        <w:tc>
          <w:tcPr>
            <w:tcW w:w="1080" w:type="dxa"/>
            <w:vAlign w:val="center"/>
          </w:tcPr>
          <w:p w:rsidR="00923160" w:rsidRDefault="003351FA">
            <w:pPr>
              <w:jc w:val="left"/>
            </w:pPr>
            <w:r>
              <w:rPr>
                <w:color w:val="000000"/>
                <w:szCs w:val="21"/>
              </w:rPr>
              <w:t>-</w:t>
            </w:r>
          </w:p>
        </w:tc>
      </w:tr>
      <w:tr w:rsidR="00923160">
        <w:tc>
          <w:tcPr>
            <w:tcW w:w="1559" w:type="dxa"/>
            <w:vAlign w:val="center"/>
          </w:tcPr>
          <w:p w:rsidR="00923160" w:rsidRDefault="003351FA">
            <w:pPr>
              <w:jc w:val="left"/>
            </w:pPr>
            <w:r>
              <w:rPr>
                <w:color w:val="000000"/>
                <w:szCs w:val="21"/>
              </w:rPr>
              <w:t>兴业证券股份有限公司</w:t>
            </w:r>
          </w:p>
        </w:tc>
        <w:tc>
          <w:tcPr>
            <w:tcW w:w="779" w:type="dxa"/>
            <w:vAlign w:val="center"/>
          </w:tcPr>
          <w:p w:rsidR="00923160" w:rsidRDefault="003351FA">
            <w:pPr>
              <w:jc w:val="right"/>
            </w:pPr>
            <w:r>
              <w:rPr>
                <w:color w:val="000000"/>
                <w:szCs w:val="21"/>
              </w:rPr>
              <w:t>1</w:t>
            </w:r>
          </w:p>
        </w:tc>
        <w:tc>
          <w:tcPr>
            <w:tcW w:w="1800" w:type="dxa"/>
            <w:vAlign w:val="center"/>
          </w:tcPr>
          <w:p w:rsidR="00923160" w:rsidRDefault="003351FA">
            <w:pPr>
              <w:jc w:val="right"/>
            </w:pPr>
            <w:r>
              <w:rPr>
                <w:color w:val="000000"/>
                <w:szCs w:val="21"/>
              </w:rPr>
              <w:t>-</w:t>
            </w:r>
          </w:p>
        </w:tc>
        <w:tc>
          <w:tcPr>
            <w:tcW w:w="1080" w:type="dxa"/>
            <w:vAlign w:val="center"/>
          </w:tcPr>
          <w:p w:rsidR="00923160" w:rsidRDefault="003351FA">
            <w:pPr>
              <w:jc w:val="right"/>
            </w:pPr>
            <w:r>
              <w:rPr>
                <w:color w:val="000000"/>
                <w:szCs w:val="21"/>
              </w:rPr>
              <w:t>-</w:t>
            </w:r>
          </w:p>
        </w:tc>
        <w:tc>
          <w:tcPr>
            <w:tcW w:w="1620" w:type="dxa"/>
            <w:vAlign w:val="center"/>
          </w:tcPr>
          <w:p w:rsidR="00923160" w:rsidRDefault="003351FA">
            <w:pPr>
              <w:jc w:val="right"/>
            </w:pPr>
            <w:r>
              <w:rPr>
                <w:color w:val="000000"/>
                <w:szCs w:val="21"/>
              </w:rPr>
              <w:t>-</w:t>
            </w:r>
          </w:p>
        </w:tc>
        <w:tc>
          <w:tcPr>
            <w:tcW w:w="1080" w:type="dxa"/>
            <w:vAlign w:val="center"/>
          </w:tcPr>
          <w:p w:rsidR="00923160" w:rsidRDefault="003351FA">
            <w:pPr>
              <w:jc w:val="right"/>
            </w:pPr>
            <w:r>
              <w:rPr>
                <w:color w:val="000000"/>
                <w:szCs w:val="21"/>
              </w:rPr>
              <w:t>-</w:t>
            </w:r>
          </w:p>
        </w:tc>
        <w:tc>
          <w:tcPr>
            <w:tcW w:w="1080" w:type="dxa"/>
            <w:vAlign w:val="center"/>
          </w:tcPr>
          <w:p w:rsidR="00923160" w:rsidRDefault="003351FA">
            <w:pPr>
              <w:jc w:val="left"/>
            </w:pPr>
            <w:r>
              <w:rPr>
                <w:color w:val="000000"/>
                <w:szCs w:val="21"/>
              </w:rPr>
              <w:t>-</w:t>
            </w:r>
          </w:p>
        </w:tc>
      </w:tr>
      <w:tr w:rsidR="00923160">
        <w:tc>
          <w:tcPr>
            <w:tcW w:w="1559" w:type="dxa"/>
            <w:vAlign w:val="center"/>
          </w:tcPr>
          <w:p w:rsidR="00923160" w:rsidRDefault="003351FA">
            <w:pPr>
              <w:jc w:val="left"/>
            </w:pPr>
            <w:r>
              <w:rPr>
                <w:color w:val="000000"/>
                <w:szCs w:val="21"/>
              </w:rPr>
              <w:t>川财证券有限责任公司</w:t>
            </w:r>
          </w:p>
        </w:tc>
        <w:tc>
          <w:tcPr>
            <w:tcW w:w="779" w:type="dxa"/>
            <w:vAlign w:val="center"/>
          </w:tcPr>
          <w:p w:rsidR="00923160" w:rsidRDefault="003351FA">
            <w:pPr>
              <w:jc w:val="right"/>
            </w:pPr>
            <w:r>
              <w:rPr>
                <w:color w:val="000000"/>
                <w:szCs w:val="21"/>
              </w:rPr>
              <w:t>1</w:t>
            </w:r>
          </w:p>
        </w:tc>
        <w:tc>
          <w:tcPr>
            <w:tcW w:w="1800" w:type="dxa"/>
            <w:vAlign w:val="center"/>
          </w:tcPr>
          <w:p w:rsidR="00923160" w:rsidRDefault="003351FA">
            <w:pPr>
              <w:jc w:val="right"/>
            </w:pPr>
            <w:r>
              <w:rPr>
                <w:color w:val="000000"/>
                <w:szCs w:val="21"/>
              </w:rPr>
              <w:t>-</w:t>
            </w:r>
          </w:p>
        </w:tc>
        <w:tc>
          <w:tcPr>
            <w:tcW w:w="1080" w:type="dxa"/>
            <w:vAlign w:val="center"/>
          </w:tcPr>
          <w:p w:rsidR="00923160" w:rsidRDefault="003351FA">
            <w:pPr>
              <w:jc w:val="right"/>
            </w:pPr>
            <w:r>
              <w:rPr>
                <w:color w:val="000000"/>
                <w:szCs w:val="21"/>
              </w:rPr>
              <w:t>-</w:t>
            </w:r>
          </w:p>
        </w:tc>
        <w:tc>
          <w:tcPr>
            <w:tcW w:w="1620" w:type="dxa"/>
            <w:vAlign w:val="center"/>
          </w:tcPr>
          <w:p w:rsidR="00923160" w:rsidRDefault="003351FA">
            <w:pPr>
              <w:jc w:val="right"/>
            </w:pPr>
            <w:r>
              <w:rPr>
                <w:color w:val="000000"/>
                <w:szCs w:val="21"/>
              </w:rPr>
              <w:t>-</w:t>
            </w:r>
          </w:p>
        </w:tc>
        <w:tc>
          <w:tcPr>
            <w:tcW w:w="1080" w:type="dxa"/>
            <w:vAlign w:val="center"/>
          </w:tcPr>
          <w:p w:rsidR="00923160" w:rsidRDefault="003351FA">
            <w:pPr>
              <w:jc w:val="right"/>
            </w:pPr>
            <w:r>
              <w:rPr>
                <w:color w:val="000000"/>
                <w:szCs w:val="21"/>
              </w:rPr>
              <w:t>-</w:t>
            </w:r>
          </w:p>
        </w:tc>
        <w:tc>
          <w:tcPr>
            <w:tcW w:w="1080" w:type="dxa"/>
            <w:vAlign w:val="center"/>
          </w:tcPr>
          <w:p w:rsidR="00923160" w:rsidRDefault="003351FA">
            <w:pPr>
              <w:jc w:val="left"/>
            </w:pPr>
            <w:r>
              <w:rPr>
                <w:color w:val="000000"/>
                <w:szCs w:val="21"/>
              </w:rPr>
              <w:t>-</w:t>
            </w:r>
          </w:p>
        </w:tc>
      </w:tr>
      <w:tr w:rsidR="00923160">
        <w:tc>
          <w:tcPr>
            <w:tcW w:w="1559" w:type="dxa"/>
            <w:vAlign w:val="center"/>
          </w:tcPr>
          <w:p w:rsidR="00923160" w:rsidRDefault="003351FA">
            <w:pPr>
              <w:jc w:val="left"/>
            </w:pPr>
            <w:r>
              <w:rPr>
                <w:color w:val="000000"/>
                <w:szCs w:val="21"/>
              </w:rPr>
              <w:t>华创证券有限责任公司</w:t>
            </w:r>
          </w:p>
        </w:tc>
        <w:tc>
          <w:tcPr>
            <w:tcW w:w="779" w:type="dxa"/>
            <w:vAlign w:val="center"/>
          </w:tcPr>
          <w:p w:rsidR="00923160" w:rsidRDefault="003351FA">
            <w:pPr>
              <w:jc w:val="right"/>
            </w:pPr>
            <w:r>
              <w:rPr>
                <w:color w:val="000000"/>
                <w:szCs w:val="21"/>
              </w:rPr>
              <w:t>2</w:t>
            </w:r>
          </w:p>
        </w:tc>
        <w:tc>
          <w:tcPr>
            <w:tcW w:w="1800" w:type="dxa"/>
            <w:vAlign w:val="center"/>
          </w:tcPr>
          <w:p w:rsidR="00923160" w:rsidRDefault="003351FA">
            <w:pPr>
              <w:jc w:val="right"/>
            </w:pPr>
            <w:r>
              <w:rPr>
                <w:color w:val="000000"/>
                <w:szCs w:val="21"/>
              </w:rPr>
              <w:t>-</w:t>
            </w:r>
          </w:p>
        </w:tc>
        <w:tc>
          <w:tcPr>
            <w:tcW w:w="1080" w:type="dxa"/>
            <w:vAlign w:val="center"/>
          </w:tcPr>
          <w:p w:rsidR="00923160" w:rsidRDefault="003351FA">
            <w:pPr>
              <w:jc w:val="right"/>
            </w:pPr>
            <w:r>
              <w:rPr>
                <w:color w:val="000000"/>
                <w:szCs w:val="21"/>
              </w:rPr>
              <w:t>-</w:t>
            </w:r>
          </w:p>
        </w:tc>
        <w:tc>
          <w:tcPr>
            <w:tcW w:w="1620" w:type="dxa"/>
            <w:vAlign w:val="center"/>
          </w:tcPr>
          <w:p w:rsidR="00923160" w:rsidRDefault="003351FA">
            <w:pPr>
              <w:jc w:val="right"/>
            </w:pPr>
            <w:r>
              <w:rPr>
                <w:color w:val="000000"/>
                <w:szCs w:val="21"/>
              </w:rPr>
              <w:t>-</w:t>
            </w:r>
          </w:p>
        </w:tc>
        <w:tc>
          <w:tcPr>
            <w:tcW w:w="1080" w:type="dxa"/>
            <w:vAlign w:val="center"/>
          </w:tcPr>
          <w:p w:rsidR="00923160" w:rsidRDefault="003351FA">
            <w:pPr>
              <w:jc w:val="right"/>
            </w:pPr>
            <w:r>
              <w:rPr>
                <w:color w:val="000000"/>
                <w:szCs w:val="21"/>
              </w:rPr>
              <w:t>-</w:t>
            </w:r>
          </w:p>
        </w:tc>
        <w:tc>
          <w:tcPr>
            <w:tcW w:w="1080" w:type="dxa"/>
            <w:vAlign w:val="center"/>
          </w:tcPr>
          <w:p w:rsidR="00923160" w:rsidRDefault="003351FA">
            <w:pPr>
              <w:jc w:val="left"/>
            </w:pPr>
            <w:r>
              <w:rPr>
                <w:color w:val="000000"/>
                <w:szCs w:val="21"/>
              </w:rPr>
              <w:t>-</w:t>
            </w:r>
          </w:p>
        </w:tc>
      </w:tr>
      <w:tr w:rsidR="00923160">
        <w:tc>
          <w:tcPr>
            <w:tcW w:w="1559" w:type="dxa"/>
            <w:vAlign w:val="center"/>
          </w:tcPr>
          <w:p w:rsidR="00923160" w:rsidRDefault="003351FA">
            <w:pPr>
              <w:jc w:val="left"/>
            </w:pPr>
            <w:r>
              <w:rPr>
                <w:color w:val="000000"/>
                <w:szCs w:val="21"/>
              </w:rPr>
              <w:t>方正证券股份有限公司</w:t>
            </w:r>
          </w:p>
        </w:tc>
        <w:tc>
          <w:tcPr>
            <w:tcW w:w="779" w:type="dxa"/>
            <w:vAlign w:val="center"/>
          </w:tcPr>
          <w:p w:rsidR="00923160" w:rsidRDefault="003351FA">
            <w:pPr>
              <w:jc w:val="right"/>
            </w:pPr>
            <w:r>
              <w:rPr>
                <w:color w:val="000000"/>
                <w:szCs w:val="21"/>
              </w:rPr>
              <w:t>1</w:t>
            </w:r>
          </w:p>
        </w:tc>
        <w:tc>
          <w:tcPr>
            <w:tcW w:w="1800" w:type="dxa"/>
            <w:vAlign w:val="center"/>
          </w:tcPr>
          <w:p w:rsidR="00923160" w:rsidRDefault="003351FA">
            <w:pPr>
              <w:jc w:val="right"/>
            </w:pPr>
            <w:r>
              <w:rPr>
                <w:color w:val="000000"/>
                <w:szCs w:val="21"/>
              </w:rPr>
              <w:t>-</w:t>
            </w:r>
          </w:p>
        </w:tc>
        <w:tc>
          <w:tcPr>
            <w:tcW w:w="1080" w:type="dxa"/>
            <w:vAlign w:val="center"/>
          </w:tcPr>
          <w:p w:rsidR="00923160" w:rsidRDefault="003351FA">
            <w:pPr>
              <w:jc w:val="right"/>
            </w:pPr>
            <w:r>
              <w:rPr>
                <w:color w:val="000000"/>
                <w:szCs w:val="21"/>
              </w:rPr>
              <w:t>-</w:t>
            </w:r>
          </w:p>
        </w:tc>
        <w:tc>
          <w:tcPr>
            <w:tcW w:w="1620" w:type="dxa"/>
            <w:vAlign w:val="center"/>
          </w:tcPr>
          <w:p w:rsidR="00923160" w:rsidRDefault="003351FA">
            <w:pPr>
              <w:jc w:val="right"/>
            </w:pPr>
            <w:r>
              <w:rPr>
                <w:color w:val="000000"/>
                <w:szCs w:val="21"/>
              </w:rPr>
              <w:t>-</w:t>
            </w:r>
          </w:p>
        </w:tc>
        <w:tc>
          <w:tcPr>
            <w:tcW w:w="1080" w:type="dxa"/>
            <w:vAlign w:val="center"/>
          </w:tcPr>
          <w:p w:rsidR="00923160" w:rsidRDefault="003351FA">
            <w:pPr>
              <w:jc w:val="right"/>
            </w:pPr>
            <w:r>
              <w:rPr>
                <w:color w:val="000000"/>
                <w:szCs w:val="21"/>
              </w:rPr>
              <w:t>-</w:t>
            </w:r>
          </w:p>
        </w:tc>
        <w:tc>
          <w:tcPr>
            <w:tcW w:w="1080" w:type="dxa"/>
            <w:vAlign w:val="center"/>
          </w:tcPr>
          <w:p w:rsidR="00923160" w:rsidRDefault="003351FA">
            <w:pPr>
              <w:jc w:val="left"/>
            </w:pPr>
            <w:r>
              <w:rPr>
                <w:color w:val="000000"/>
                <w:szCs w:val="21"/>
              </w:rPr>
              <w:t>-</w:t>
            </w:r>
          </w:p>
        </w:tc>
      </w:tr>
      <w:tr w:rsidR="00923160">
        <w:tc>
          <w:tcPr>
            <w:tcW w:w="1559" w:type="dxa"/>
            <w:vAlign w:val="center"/>
          </w:tcPr>
          <w:p w:rsidR="00923160" w:rsidRDefault="003351FA">
            <w:pPr>
              <w:jc w:val="left"/>
            </w:pPr>
            <w:r>
              <w:rPr>
                <w:color w:val="000000"/>
                <w:szCs w:val="21"/>
              </w:rPr>
              <w:t>西南证券股份有限公司</w:t>
            </w:r>
          </w:p>
        </w:tc>
        <w:tc>
          <w:tcPr>
            <w:tcW w:w="779" w:type="dxa"/>
            <w:vAlign w:val="center"/>
          </w:tcPr>
          <w:p w:rsidR="00923160" w:rsidRDefault="003351FA">
            <w:pPr>
              <w:jc w:val="right"/>
            </w:pPr>
            <w:r>
              <w:rPr>
                <w:color w:val="000000"/>
                <w:szCs w:val="21"/>
              </w:rPr>
              <w:t>1</w:t>
            </w:r>
          </w:p>
        </w:tc>
        <w:tc>
          <w:tcPr>
            <w:tcW w:w="1800" w:type="dxa"/>
            <w:vAlign w:val="center"/>
          </w:tcPr>
          <w:p w:rsidR="00923160" w:rsidRDefault="003351FA">
            <w:pPr>
              <w:jc w:val="right"/>
            </w:pPr>
            <w:r>
              <w:rPr>
                <w:color w:val="000000"/>
                <w:szCs w:val="21"/>
              </w:rPr>
              <w:t>-</w:t>
            </w:r>
          </w:p>
        </w:tc>
        <w:tc>
          <w:tcPr>
            <w:tcW w:w="1080" w:type="dxa"/>
            <w:vAlign w:val="center"/>
          </w:tcPr>
          <w:p w:rsidR="00923160" w:rsidRDefault="003351FA">
            <w:pPr>
              <w:jc w:val="right"/>
            </w:pPr>
            <w:r>
              <w:rPr>
                <w:color w:val="000000"/>
                <w:szCs w:val="21"/>
              </w:rPr>
              <w:t>-</w:t>
            </w:r>
          </w:p>
        </w:tc>
        <w:tc>
          <w:tcPr>
            <w:tcW w:w="1620" w:type="dxa"/>
            <w:vAlign w:val="center"/>
          </w:tcPr>
          <w:p w:rsidR="00923160" w:rsidRDefault="003351FA">
            <w:pPr>
              <w:jc w:val="right"/>
            </w:pPr>
            <w:r>
              <w:rPr>
                <w:color w:val="000000"/>
                <w:szCs w:val="21"/>
              </w:rPr>
              <w:t>-</w:t>
            </w:r>
          </w:p>
        </w:tc>
        <w:tc>
          <w:tcPr>
            <w:tcW w:w="1080" w:type="dxa"/>
            <w:vAlign w:val="center"/>
          </w:tcPr>
          <w:p w:rsidR="00923160" w:rsidRDefault="003351FA">
            <w:pPr>
              <w:jc w:val="right"/>
            </w:pPr>
            <w:r>
              <w:rPr>
                <w:color w:val="000000"/>
                <w:szCs w:val="21"/>
              </w:rPr>
              <w:t>-</w:t>
            </w:r>
          </w:p>
        </w:tc>
        <w:tc>
          <w:tcPr>
            <w:tcW w:w="1080" w:type="dxa"/>
            <w:vAlign w:val="center"/>
          </w:tcPr>
          <w:p w:rsidR="00923160" w:rsidRDefault="003351FA">
            <w:pPr>
              <w:jc w:val="left"/>
            </w:pPr>
            <w:r>
              <w:rPr>
                <w:color w:val="000000"/>
                <w:szCs w:val="21"/>
              </w:rPr>
              <w:t>-</w:t>
            </w:r>
          </w:p>
        </w:tc>
      </w:tr>
      <w:tr w:rsidR="00923160">
        <w:tc>
          <w:tcPr>
            <w:tcW w:w="1559" w:type="dxa"/>
            <w:vAlign w:val="center"/>
          </w:tcPr>
          <w:p w:rsidR="00923160" w:rsidRDefault="003351FA">
            <w:pPr>
              <w:jc w:val="left"/>
            </w:pPr>
            <w:r>
              <w:rPr>
                <w:color w:val="000000"/>
                <w:szCs w:val="21"/>
              </w:rPr>
              <w:t>东吴证券股份有限公司</w:t>
            </w:r>
          </w:p>
        </w:tc>
        <w:tc>
          <w:tcPr>
            <w:tcW w:w="779" w:type="dxa"/>
            <w:vAlign w:val="center"/>
          </w:tcPr>
          <w:p w:rsidR="00923160" w:rsidRDefault="003351FA">
            <w:pPr>
              <w:jc w:val="right"/>
            </w:pPr>
            <w:r>
              <w:rPr>
                <w:color w:val="000000"/>
                <w:szCs w:val="21"/>
              </w:rPr>
              <w:t>1</w:t>
            </w:r>
          </w:p>
        </w:tc>
        <w:tc>
          <w:tcPr>
            <w:tcW w:w="1800" w:type="dxa"/>
            <w:vAlign w:val="center"/>
          </w:tcPr>
          <w:p w:rsidR="00923160" w:rsidRDefault="003351FA">
            <w:pPr>
              <w:jc w:val="right"/>
            </w:pPr>
            <w:r>
              <w:rPr>
                <w:color w:val="000000"/>
                <w:szCs w:val="21"/>
              </w:rPr>
              <w:t>-</w:t>
            </w:r>
          </w:p>
        </w:tc>
        <w:tc>
          <w:tcPr>
            <w:tcW w:w="1080" w:type="dxa"/>
            <w:vAlign w:val="center"/>
          </w:tcPr>
          <w:p w:rsidR="00923160" w:rsidRDefault="003351FA">
            <w:pPr>
              <w:jc w:val="right"/>
            </w:pPr>
            <w:r>
              <w:rPr>
                <w:color w:val="000000"/>
                <w:szCs w:val="21"/>
              </w:rPr>
              <w:t>-</w:t>
            </w:r>
          </w:p>
        </w:tc>
        <w:tc>
          <w:tcPr>
            <w:tcW w:w="1620" w:type="dxa"/>
            <w:vAlign w:val="center"/>
          </w:tcPr>
          <w:p w:rsidR="00923160" w:rsidRDefault="003351FA">
            <w:pPr>
              <w:jc w:val="right"/>
            </w:pPr>
            <w:r>
              <w:rPr>
                <w:color w:val="000000"/>
                <w:szCs w:val="21"/>
              </w:rPr>
              <w:t>-</w:t>
            </w:r>
          </w:p>
        </w:tc>
        <w:tc>
          <w:tcPr>
            <w:tcW w:w="1080" w:type="dxa"/>
            <w:vAlign w:val="center"/>
          </w:tcPr>
          <w:p w:rsidR="00923160" w:rsidRDefault="003351FA">
            <w:pPr>
              <w:jc w:val="right"/>
            </w:pPr>
            <w:r>
              <w:rPr>
                <w:color w:val="000000"/>
                <w:szCs w:val="21"/>
              </w:rPr>
              <w:t>-</w:t>
            </w:r>
          </w:p>
        </w:tc>
        <w:tc>
          <w:tcPr>
            <w:tcW w:w="1080" w:type="dxa"/>
            <w:vAlign w:val="center"/>
          </w:tcPr>
          <w:p w:rsidR="00923160" w:rsidRDefault="003351FA">
            <w:pPr>
              <w:jc w:val="left"/>
            </w:pPr>
            <w:r>
              <w:rPr>
                <w:color w:val="000000"/>
                <w:szCs w:val="21"/>
              </w:rPr>
              <w:t>-</w:t>
            </w:r>
          </w:p>
        </w:tc>
      </w:tr>
      <w:tr w:rsidR="00923160">
        <w:tc>
          <w:tcPr>
            <w:tcW w:w="1559" w:type="dxa"/>
            <w:vAlign w:val="center"/>
          </w:tcPr>
          <w:p w:rsidR="00923160" w:rsidRDefault="003351FA">
            <w:pPr>
              <w:jc w:val="left"/>
            </w:pPr>
            <w:r>
              <w:rPr>
                <w:color w:val="000000"/>
                <w:szCs w:val="21"/>
              </w:rPr>
              <w:t>西部证券股份有限公司</w:t>
            </w:r>
          </w:p>
        </w:tc>
        <w:tc>
          <w:tcPr>
            <w:tcW w:w="779" w:type="dxa"/>
            <w:vAlign w:val="center"/>
          </w:tcPr>
          <w:p w:rsidR="00923160" w:rsidRDefault="003351FA">
            <w:pPr>
              <w:jc w:val="right"/>
            </w:pPr>
            <w:r>
              <w:rPr>
                <w:color w:val="000000"/>
                <w:szCs w:val="21"/>
              </w:rPr>
              <w:t>1</w:t>
            </w:r>
          </w:p>
        </w:tc>
        <w:tc>
          <w:tcPr>
            <w:tcW w:w="1800" w:type="dxa"/>
            <w:vAlign w:val="center"/>
          </w:tcPr>
          <w:p w:rsidR="00923160" w:rsidRDefault="003351FA">
            <w:pPr>
              <w:jc w:val="right"/>
            </w:pPr>
            <w:r>
              <w:rPr>
                <w:color w:val="000000"/>
                <w:szCs w:val="21"/>
              </w:rPr>
              <w:t>-</w:t>
            </w:r>
          </w:p>
        </w:tc>
        <w:tc>
          <w:tcPr>
            <w:tcW w:w="1080" w:type="dxa"/>
            <w:vAlign w:val="center"/>
          </w:tcPr>
          <w:p w:rsidR="00923160" w:rsidRDefault="003351FA">
            <w:pPr>
              <w:jc w:val="right"/>
            </w:pPr>
            <w:r>
              <w:rPr>
                <w:color w:val="000000"/>
                <w:szCs w:val="21"/>
              </w:rPr>
              <w:t>-</w:t>
            </w:r>
          </w:p>
        </w:tc>
        <w:tc>
          <w:tcPr>
            <w:tcW w:w="1620" w:type="dxa"/>
            <w:vAlign w:val="center"/>
          </w:tcPr>
          <w:p w:rsidR="00923160" w:rsidRDefault="003351FA">
            <w:pPr>
              <w:jc w:val="right"/>
            </w:pPr>
            <w:r>
              <w:rPr>
                <w:color w:val="000000"/>
                <w:szCs w:val="21"/>
              </w:rPr>
              <w:t>-</w:t>
            </w:r>
          </w:p>
        </w:tc>
        <w:tc>
          <w:tcPr>
            <w:tcW w:w="1080" w:type="dxa"/>
            <w:vAlign w:val="center"/>
          </w:tcPr>
          <w:p w:rsidR="00923160" w:rsidRDefault="003351FA">
            <w:pPr>
              <w:jc w:val="right"/>
            </w:pPr>
            <w:r>
              <w:rPr>
                <w:color w:val="000000"/>
                <w:szCs w:val="21"/>
              </w:rPr>
              <w:t>-</w:t>
            </w:r>
          </w:p>
        </w:tc>
        <w:tc>
          <w:tcPr>
            <w:tcW w:w="1080" w:type="dxa"/>
            <w:vAlign w:val="center"/>
          </w:tcPr>
          <w:p w:rsidR="00923160" w:rsidRDefault="003351FA">
            <w:pPr>
              <w:jc w:val="left"/>
            </w:pPr>
            <w:r>
              <w:rPr>
                <w:color w:val="000000"/>
                <w:szCs w:val="21"/>
              </w:rPr>
              <w:t>-</w:t>
            </w:r>
          </w:p>
        </w:tc>
      </w:tr>
      <w:tr w:rsidR="00923160">
        <w:tc>
          <w:tcPr>
            <w:tcW w:w="1559" w:type="dxa"/>
            <w:vAlign w:val="center"/>
          </w:tcPr>
          <w:p w:rsidR="00923160" w:rsidRDefault="003351FA">
            <w:pPr>
              <w:jc w:val="left"/>
            </w:pPr>
            <w:r>
              <w:rPr>
                <w:color w:val="000000"/>
                <w:szCs w:val="21"/>
              </w:rPr>
              <w:t>中泰证券股份有限公司</w:t>
            </w:r>
          </w:p>
        </w:tc>
        <w:tc>
          <w:tcPr>
            <w:tcW w:w="779" w:type="dxa"/>
            <w:vAlign w:val="center"/>
          </w:tcPr>
          <w:p w:rsidR="00923160" w:rsidRDefault="003351FA">
            <w:pPr>
              <w:jc w:val="right"/>
            </w:pPr>
            <w:r>
              <w:rPr>
                <w:color w:val="000000"/>
                <w:szCs w:val="21"/>
              </w:rPr>
              <w:t>2</w:t>
            </w:r>
          </w:p>
        </w:tc>
        <w:tc>
          <w:tcPr>
            <w:tcW w:w="1800" w:type="dxa"/>
            <w:vAlign w:val="center"/>
          </w:tcPr>
          <w:p w:rsidR="00923160" w:rsidRDefault="003351FA">
            <w:pPr>
              <w:jc w:val="right"/>
            </w:pPr>
            <w:r>
              <w:rPr>
                <w:color w:val="000000"/>
                <w:szCs w:val="21"/>
              </w:rPr>
              <w:t>-</w:t>
            </w:r>
          </w:p>
        </w:tc>
        <w:tc>
          <w:tcPr>
            <w:tcW w:w="1080" w:type="dxa"/>
            <w:vAlign w:val="center"/>
          </w:tcPr>
          <w:p w:rsidR="00923160" w:rsidRDefault="003351FA">
            <w:pPr>
              <w:jc w:val="right"/>
            </w:pPr>
            <w:r>
              <w:rPr>
                <w:color w:val="000000"/>
                <w:szCs w:val="21"/>
              </w:rPr>
              <w:t>-</w:t>
            </w:r>
          </w:p>
        </w:tc>
        <w:tc>
          <w:tcPr>
            <w:tcW w:w="1620" w:type="dxa"/>
            <w:vAlign w:val="center"/>
          </w:tcPr>
          <w:p w:rsidR="00923160" w:rsidRDefault="003351FA">
            <w:pPr>
              <w:jc w:val="right"/>
            </w:pPr>
            <w:r>
              <w:rPr>
                <w:color w:val="000000"/>
                <w:szCs w:val="21"/>
              </w:rPr>
              <w:t>-</w:t>
            </w:r>
          </w:p>
        </w:tc>
        <w:tc>
          <w:tcPr>
            <w:tcW w:w="1080" w:type="dxa"/>
            <w:vAlign w:val="center"/>
          </w:tcPr>
          <w:p w:rsidR="00923160" w:rsidRDefault="003351FA">
            <w:pPr>
              <w:jc w:val="right"/>
            </w:pPr>
            <w:r>
              <w:rPr>
                <w:color w:val="000000"/>
                <w:szCs w:val="21"/>
              </w:rPr>
              <w:t>-</w:t>
            </w:r>
          </w:p>
        </w:tc>
        <w:tc>
          <w:tcPr>
            <w:tcW w:w="1080" w:type="dxa"/>
            <w:vAlign w:val="center"/>
          </w:tcPr>
          <w:p w:rsidR="00923160" w:rsidRDefault="003351FA">
            <w:pPr>
              <w:jc w:val="left"/>
            </w:pPr>
            <w:r>
              <w:rPr>
                <w:color w:val="000000"/>
                <w:szCs w:val="21"/>
              </w:rPr>
              <w:t>-</w:t>
            </w:r>
          </w:p>
        </w:tc>
      </w:tr>
    </w:tbl>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11.7.2</w:t>
      </w:r>
      <w:r w:rsidR="009153A3" w:rsidRPr="00C2179A">
        <w:rPr>
          <w:rFonts w:ascii="Times New Roman" w:hAnsi="Times New Roman" w:hint="eastAsia"/>
          <w:kern w:val="0"/>
          <w:szCs w:val="24"/>
        </w:rPr>
        <w:t xml:space="preserve"> </w:t>
      </w:r>
      <w:r w:rsidRPr="00C2179A">
        <w:rPr>
          <w:rFonts w:ascii="Times New Roman" w:hAnsi="Times New Roman" w:hint="eastAsia"/>
          <w:kern w:val="0"/>
          <w:szCs w:val="24"/>
        </w:rPr>
        <w:t>基金租用证券公司交易单元进行其他证券投资的情况</w:t>
      </w:r>
      <w:bookmarkEnd w:id="95"/>
    </w:p>
    <w:p w:rsidR="001A59F9" w:rsidRPr="002D6D65" w:rsidRDefault="001A59F9" w:rsidP="002D6D65">
      <w:pPr>
        <w:autoSpaceDE w:val="0"/>
        <w:autoSpaceDN w:val="0"/>
        <w:adjustRightInd w:val="0"/>
        <w:spacing w:before="29" w:line="288" w:lineRule="auto"/>
        <w:ind w:left="15"/>
        <w:jc w:val="right"/>
        <w:rPr>
          <w:color w:val="000000"/>
          <w:kern w:val="0"/>
          <w:sz w:val="24"/>
        </w:rPr>
      </w:pPr>
      <w:bookmarkStart w:id="96" w:name="_Toc249707408"/>
      <w:r w:rsidRPr="002D6D65">
        <w:rPr>
          <w:rFonts w:hint="eastAsia"/>
          <w:color w:val="000000"/>
          <w:kern w:val="0"/>
          <w:sz w:val="24"/>
        </w:rPr>
        <w:t>金额单位：人民币元</w:t>
      </w:r>
      <w:bookmarkEnd w:id="9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080"/>
        <w:gridCol w:w="1260"/>
        <w:gridCol w:w="1260"/>
        <w:gridCol w:w="1440"/>
      </w:tblGrid>
      <w:tr w:rsidR="001A59F9" w:rsidRPr="00A53BDB" w:rsidTr="0019742B">
        <w:tc>
          <w:tcPr>
            <w:tcW w:w="1560" w:type="dxa"/>
            <w:vMerge w:val="restart"/>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券商名称</w:t>
            </w:r>
          </w:p>
        </w:tc>
        <w:tc>
          <w:tcPr>
            <w:tcW w:w="2400" w:type="dxa"/>
            <w:gridSpan w:val="2"/>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债券交易</w:t>
            </w:r>
          </w:p>
        </w:tc>
        <w:tc>
          <w:tcPr>
            <w:tcW w:w="2340" w:type="dxa"/>
            <w:gridSpan w:val="2"/>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回购交易</w:t>
            </w:r>
          </w:p>
        </w:tc>
        <w:tc>
          <w:tcPr>
            <w:tcW w:w="2700" w:type="dxa"/>
            <w:gridSpan w:val="2"/>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权证交易</w:t>
            </w:r>
          </w:p>
        </w:tc>
      </w:tr>
      <w:tr w:rsidR="001A59F9" w:rsidRPr="00A53BDB" w:rsidTr="0019742B">
        <w:tc>
          <w:tcPr>
            <w:tcW w:w="9000" w:type="dxa"/>
            <w:vMerge/>
            <w:vAlign w:val="center"/>
          </w:tcPr>
          <w:p w:rsidR="001A59F9" w:rsidRPr="00A53BDB" w:rsidRDefault="001A59F9" w:rsidP="00E45CEE">
            <w:pPr>
              <w:spacing w:before="29" w:line="288" w:lineRule="auto"/>
              <w:jc w:val="center"/>
              <w:rPr>
                <w:color w:val="000000"/>
                <w:szCs w:val="21"/>
              </w:rPr>
            </w:pPr>
          </w:p>
        </w:tc>
        <w:tc>
          <w:tcPr>
            <w:tcW w:w="132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成交金额</w:t>
            </w:r>
          </w:p>
        </w:tc>
        <w:tc>
          <w:tcPr>
            <w:tcW w:w="108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占当期债券成交总额的比例</w:t>
            </w:r>
          </w:p>
        </w:tc>
        <w:tc>
          <w:tcPr>
            <w:tcW w:w="108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成交金额</w:t>
            </w:r>
          </w:p>
        </w:tc>
        <w:tc>
          <w:tcPr>
            <w:tcW w:w="126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占当期回购成交总额的比例</w:t>
            </w:r>
          </w:p>
        </w:tc>
        <w:tc>
          <w:tcPr>
            <w:tcW w:w="126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成交金额</w:t>
            </w:r>
          </w:p>
        </w:tc>
        <w:tc>
          <w:tcPr>
            <w:tcW w:w="144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占当期权证成交总额的比例</w:t>
            </w:r>
          </w:p>
        </w:tc>
      </w:tr>
      <w:tr w:rsidR="00923160">
        <w:tc>
          <w:tcPr>
            <w:tcW w:w="1559" w:type="dxa"/>
            <w:vAlign w:val="center"/>
          </w:tcPr>
          <w:p w:rsidR="00923160" w:rsidRDefault="003351FA">
            <w:pPr>
              <w:jc w:val="left"/>
            </w:pPr>
            <w:r>
              <w:rPr>
                <w:szCs w:val="21"/>
              </w:rPr>
              <w:t>中信建投证券股份有限公司</w:t>
            </w:r>
          </w:p>
        </w:tc>
        <w:tc>
          <w:tcPr>
            <w:tcW w:w="1319" w:type="dxa"/>
            <w:vAlign w:val="center"/>
          </w:tcPr>
          <w:p w:rsidR="00923160" w:rsidRDefault="003351FA">
            <w:pPr>
              <w:jc w:val="right"/>
            </w:pPr>
            <w:r>
              <w:rPr>
                <w:szCs w:val="21"/>
              </w:rPr>
              <w:t>60,924,519.15</w:t>
            </w:r>
          </w:p>
        </w:tc>
        <w:tc>
          <w:tcPr>
            <w:tcW w:w="1080" w:type="dxa"/>
            <w:vAlign w:val="center"/>
          </w:tcPr>
          <w:p w:rsidR="00923160" w:rsidRDefault="003351FA">
            <w:pPr>
              <w:jc w:val="right"/>
            </w:pPr>
            <w:r>
              <w:rPr>
                <w:szCs w:val="21"/>
              </w:rPr>
              <w:t>21.24%</w:t>
            </w:r>
          </w:p>
        </w:tc>
        <w:tc>
          <w:tcPr>
            <w:tcW w:w="1080" w:type="dxa"/>
            <w:vAlign w:val="center"/>
          </w:tcPr>
          <w:p w:rsidR="00923160" w:rsidRDefault="003351FA">
            <w:pPr>
              <w:jc w:val="right"/>
            </w:pPr>
            <w:r>
              <w:rPr>
                <w:szCs w:val="21"/>
              </w:rPr>
              <w:t>142,200,000.00</w:t>
            </w:r>
          </w:p>
        </w:tc>
        <w:tc>
          <w:tcPr>
            <w:tcW w:w="1260" w:type="dxa"/>
            <w:vAlign w:val="center"/>
          </w:tcPr>
          <w:p w:rsidR="00923160" w:rsidRDefault="003351FA">
            <w:pPr>
              <w:jc w:val="right"/>
            </w:pPr>
            <w:r>
              <w:rPr>
                <w:szCs w:val="21"/>
              </w:rPr>
              <w:t>4.63%</w:t>
            </w:r>
          </w:p>
        </w:tc>
        <w:tc>
          <w:tcPr>
            <w:tcW w:w="1260" w:type="dxa"/>
            <w:vAlign w:val="center"/>
          </w:tcPr>
          <w:p w:rsidR="00923160" w:rsidRDefault="003351FA">
            <w:pPr>
              <w:jc w:val="right"/>
            </w:pPr>
            <w:r>
              <w:rPr>
                <w:szCs w:val="21"/>
              </w:rPr>
              <w:t>-</w:t>
            </w:r>
          </w:p>
        </w:tc>
        <w:tc>
          <w:tcPr>
            <w:tcW w:w="1440" w:type="dxa"/>
            <w:vAlign w:val="center"/>
          </w:tcPr>
          <w:p w:rsidR="00923160" w:rsidRDefault="003351FA">
            <w:pPr>
              <w:jc w:val="right"/>
            </w:pPr>
            <w:r>
              <w:rPr>
                <w:szCs w:val="21"/>
              </w:rPr>
              <w:t>-</w:t>
            </w:r>
          </w:p>
        </w:tc>
      </w:tr>
      <w:tr w:rsidR="00923160">
        <w:tc>
          <w:tcPr>
            <w:tcW w:w="1559" w:type="dxa"/>
            <w:vAlign w:val="center"/>
          </w:tcPr>
          <w:p w:rsidR="00923160" w:rsidRDefault="003351FA">
            <w:pPr>
              <w:jc w:val="left"/>
            </w:pPr>
            <w:r>
              <w:rPr>
                <w:szCs w:val="21"/>
              </w:rPr>
              <w:t>申万宏源证券</w:t>
            </w:r>
            <w:r>
              <w:rPr>
                <w:szCs w:val="21"/>
              </w:rPr>
              <w:lastRenderedPageBreak/>
              <w:t>有限公司</w:t>
            </w:r>
          </w:p>
        </w:tc>
        <w:tc>
          <w:tcPr>
            <w:tcW w:w="1319" w:type="dxa"/>
            <w:vAlign w:val="center"/>
          </w:tcPr>
          <w:p w:rsidR="00923160" w:rsidRDefault="003351FA">
            <w:pPr>
              <w:jc w:val="right"/>
            </w:pPr>
            <w:r>
              <w:rPr>
                <w:szCs w:val="21"/>
              </w:rPr>
              <w:lastRenderedPageBreak/>
              <w:t>225,858,730.</w:t>
            </w:r>
            <w:r>
              <w:rPr>
                <w:szCs w:val="21"/>
              </w:rPr>
              <w:lastRenderedPageBreak/>
              <w:t>14</w:t>
            </w:r>
          </w:p>
        </w:tc>
        <w:tc>
          <w:tcPr>
            <w:tcW w:w="1080" w:type="dxa"/>
            <w:vAlign w:val="center"/>
          </w:tcPr>
          <w:p w:rsidR="00923160" w:rsidRDefault="003351FA">
            <w:pPr>
              <w:jc w:val="right"/>
            </w:pPr>
            <w:r>
              <w:rPr>
                <w:szCs w:val="21"/>
              </w:rPr>
              <w:lastRenderedPageBreak/>
              <w:t>78.76%</w:t>
            </w:r>
          </w:p>
        </w:tc>
        <w:tc>
          <w:tcPr>
            <w:tcW w:w="1080" w:type="dxa"/>
            <w:vAlign w:val="center"/>
          </w:tcPr>
          <w:p w:rsidR="00923160" w:rsidRDefault="003351FA">
            <w:pPr>
              <w:jc w:val="right"/>
            </w:pPr>
            <w:r>
              <w:rPr>
                <w:szCs w:val="21"/>
              </w:rPr>
              <w:t>2,930,300</w:t>
            </w:r>
            <w:r>
              <w:rPr>
                <w:szCs w:val="21"/>
              </w:rPr>
              <w:lastRenderedPageBreak/>
              <w:t>,000.00</w:t>
            </w:r>
          </w:p>
        </w:tc>
        <w:tc>
          <w:tcPr>
            <w:tcW w:w="1260" w:type="dxa"/>
            <w:vAlign w:val="center"/>
          </w:tcPr>
          <w:p w:rsidR="00923160" w:rsidRDefault="003351FA">
            <w:pPr>
              <w:jc w:val="right"/>
            </w:pPr>
            <w:r>
              <w:rPr>
                <w:szCs w:val="21"/>
              </w:rPr>
              <w:lastRenderedPageBreak/>
              <w:t>95.37%</w:t>
            </w:r>
          </w:p>
        </w:tc>
        <w:tc>
          <w:tcPr>
            <w:tcW w:w="1260" w:type="dxa"/>
            <w:vAlign w:val="center"/>
          </w:tcPr>
          <w:p w:rsidR="00923160" w:rsidRDefault="003351FA">
            <w:pPr>
              <w:jc w:val="right"/>
            </w:pPr>
            <w:r>
              <w:rPr>
                <w:szCs w:val="21"/>
              </w:rPr>
              <w:t>-</w:t>
            </w:r>
          </w:p>
        </w:tc>
        <w:tc>
          <w:tcPr>
            <w:tcW w:w="1440" w:type="dxa"/>
            <w:vAlign w:val="center"/>
          </w:tcPr>
          <w:p w:rsidR="00923160" w:rsidRDefault="003351FA">
            <w:pPr>
              <w:jc w:val="right"/>
            </w:pPr>
            <w:r>
              <w:rPr>
                <w:szCs w:val="21"/>
              </w:rPr>
              <w:t>-</w:t>
            </w:r>
          </w:p>
        </w:tc>
      </w:tr>
    </w:tbl>
    <w:p w:rsidR="00923160" w:rsidRDefault="003351FA">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、报告期内，本基金交易单元均为新增交易单元；</w:t>
      </w:r>
    </w:p>
    <w:p w:rsidR="00923160" w:rsidRDefault="003351FA">
      <w:pPr>
        <w:tabs>
          <w:tab w:val="left" w:pos="426"/>
        </w:tabs>
        <w:spacing w:before="29" w:line="288" w:lineRule="auto"/>
        <w:jc w:val="left"/>
        <w:rPr>
          <w:kern w:val="0"/>
          <w:sz w:val="24"/>
        </w:rPr>
      </w:pPr>
      <w:r>
        <w:rPr>
          <w:kern w:val="0"/>
          <w:sz w:val="24"/>
        </w:rPr>
        <w:t>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1A59F9" w:rsidRDefault="001A59F9" w:rsidP="00C51A5D">
      <w:pPr>
        <w:tabs>
          <w:tab w:val="left" w:pos="426"/>
        </w:tabs>
        <w:spacing w:before="29" w:line="288" w:lineRule="auto"/>
        <w:jc w:val="left"/>
        <w:rPr>
          <w:kern w:val="0"/>
          <w:sz w:val="24"/>
        </w:rPr>
      </w:pPr>
      <w:r w:rsidRPr="00C51A5D">
        <w:rPr>
          <w:kern w:val="0"/>
          <w:sz w:val="24"/>
        </w:rPr>
        <w:t>3</w:t>
      </w:r>
      <w:r w:rsidRPr="00C51A5D">
        <w:rPr>
          <w:kern w:val="0"/>
          <w:sz w:val="24"/>
        </w:rPr>
        <w:t>、租用证券公司交易单元的程序：首先根据租用证券公司交易单元的选择标准进行综合评价，然后根据评价选择基金交易单元。研究部提交方案，并上报公司批准。</w:t>
      </w:r>
    </w:p>
    <w:p w:rsidR="00E45CEE" w:rsidRPr="00C51A5D" w:rsidRDefault="00E45CEE" w:rsidP="00C51A5D">
      <w:pPr>
        <w:tabs>
          <w:tab w:val="left" w:pos="426"/>
        </w:tabs>
        <w:spacing w:before="29" w:line="288" w:lineRule="auto"/>
        <w:jc w:val="left"/>
        <w:rPr>
          <w:kern w:val="0"/>
          <w:sz w:val="24"/>
        </w:rPr>
      </w:pPr>
    </w:p>
    <w:p w:rsidR="001A59F9" w:rsidRPr="001C1143" w:rsidRDefault="001A59F9" w:rsidP="001C1143">
      <w:pPr>
        <w:spacing w:before="29" w:line="288" w:lineRule="auto"/>
        <w:ind w:firstLineChars="200" w:firstLine="482"/>
        <w:jc w:val="right"/>
        <w:rPr>
          <w:b/>
          <w:color w:val="000000"/>
          <w:sz w:val="24"/>
        </w:rPr>
      </w:pPr>
      <w:r w:rsidRPr="001C1143">
        <w:rPr>
          <w:b/>
          <w:color w:val="000000"/>
          <w:sz w:val="24"/>
        </w:rPr>
        <w:t>交银施罗德基金管理有限公司</w:t>
      </w:r>
    </w:p>
    <w:p w:rsidR="00230D58" w:rsidRPr="001C1143" w:rsidRDefault="00A77C51" w:rsidP="001C1143">
      <w:pPr>
        <w:spacing w:before="29" w:line="288" w:lineRule="auto"/>
        <w:ind w:firstLineChars="200" w:firstLine="482"/>
        <w:jc w:val="right"/>
        <w:rPr>
          <w:b/>
          <w:color w:val="000000"/>
          <w:sz w:val="24"/>
        </w:rPr>
      </w:pPr>
      <w:r w:rsidRPr="001C1143">
        <w:rPr>
          <w:b/>
          <w:color w:val="000000"/>
          <w:sz w:val="24"/>
        </w:rPr>
        <w:t>二〇一八年三月二十八日</w:t>
      </w:r>
    </w:p>
    <w:p w:rsidR="00230D58" w:rsidRPr="008B2C7A" w:rsidRDefault="00230D58" w:rsidP="00230D58">
      <w:pPr>
        <w:autoSpaceDE w:val="0"/>
        <w:autoSpaceDN w:val="0"/>
        <w:adjustRightInd w:val="0"/>
        <w:spacing w:line="360" w:lineRule="auto"/>
        <w:ind w:right="480"/>
        <w:rPr>
          <w:rFonts w:asciiTheme="minorEastAsia" w:eastAsiaTheme="minorEastAsia" w:hAnsiTheme="minorEastAsia"/>
          <w:b/>
          <w:bCs/>
          <w:szCs w:val="21"/>
        </w:rPr>
      </w:pPr>
    </w:p>
    <w:sectPr w:rsidR="00230D58" w:rsidRPr="008B2C7A" w:rsidSect="00937AC9">
      <w:footerReference w:type="even" r:id="rId12"/>
      <w:footerReference w:type="default" r:id="rId13"/>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792B" w:rsidRDefault="00C6792B">
      <w:r>
        <w:separator/>
      </w:r>
    </w:p>
  </w:endnote>
  <w:endnote w:type="continuationSeparator" w:id="0">
    <w:p w:rsidR="00C6792B" w:rsidRDefault="00C67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A2D" w:rsidRDefault="00CF68EC" w:rsidP="00C03B3A">
    <w:pPr>
      <w:pStyle w:val="a7"/>
      <w:framePr w:wrap="around" w:vAnchor="text" w:hAnchor="margin" w:xAlign="right" w:y="1"/>
      <w:rPr>
        <w:rStyle w:val="a8"/>
      </w:rPr>
    </w:pPr>
    <w:r>
      <w:rPr>
        <w:rStyle w:val="a8"/>
      </w:rPr>
      <w:fldChar w:fldCharType="begin"/>
    </w:r>
    <w:r w:rsidR="00192A2D">
      <w:rPr>
        <w:rStyle w:val="a8"/>
      </w:rPr>
      <w:instrText xml:space="preserve">PAGE  </w:instrText>
    </w:r>
    <w:r>
      <w:rPr>
        <w:rStyle w:val="a8"/>
      </w:rPr>
      <w:fldChar w:fldCharType="end"/>
    </w:r>
  </w:p>
  <w:p w:rsidR="00192A2D" w:rsidRDefault="00192A2D"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A2D" w:rsidRDefault="00192A2D" w:rsidP="00C03B3A">
    <w:pPr>
      <w:pStyle w:val="a7"/>
      <w:ind w:right="360"/>
      <w:jc w:val="center"/>
    </w:pPr>
    <w:r>
      <w:rPr>
        <w:rFonts w:hint="eastAsia"/>
        <w:kern w:val="0"/>
        <w:szCs w:val="21"/>
      </w:rPr>
      <w:t>第</w:t>
    </w:r>
    <w:r w:rsidR="0062169F">
      <w:rPr>
        <w:rFonts w:hint="eastAsia"/>
        <w:kern w:val="0"/>
        <w:szCs w:val="21"/>
      </w:rPr>
      <w:t xml:space="preserve"> </w:t>
    </w:r>
    <w:r w:rsidR="00CF68EC">
      <w:rPr>
        <w:kern w:val="0"/>
        <w:szCs w:val="21"/>
      </w:rPr>
      <w:fldChar w:fldCharType="begin"/>
    </w:r>
    <w:r>
      <w:rPr>
        <w:kern w:val="0"/>
        <w:szCs w:val="21"/>
      </w:rPr>
      <w:instrText xml:space="preserve"> PAGE </w:instrText>
    </w:r>
    <w:r w:rsidR="00CF68EC">
      <w:rPr>
        <w:kern w:val="0"/>
        <w:szCs w:val="21"/>
      </w:rPr>
      <w:fldChar w:fldCharType="separate"/>
    </w:r>
    <w:r w:rsidR="00645252">
      <w:rPr>
        <w:noProof/>
        <w:kern w:val="0"/>
        <w:szCs w:val="21"/>
      </w:rPr>
      <w:t>14</w:t>
    </w:r>
    <w:r w:rsidR="00CF68EC">
      <w:rPr>
        <w:kern w:val="0"/>
        <w:szCs w:val="21"/>
      </w:rPr>
      <w:fldChar w:fldCharType="end"/>
    </w:r>
    <w:r w:rsidR="0062169F">
      <w:rPr>
        <w:rFonts w:hint="eastAsia"/>
        <w:kern w:val="0"/>
        <w:szCs w:val="21"/>
      </w:rPr>
      <w:t xml:space="preserve"> </w:t>
    </w:r>
    <w:r>
      <w:rPr>
        <w:rFonts w:hint="eastAsia"/>
        <w:kern w:val="0"/>
        <w:szCs w:val="21"/>
      </w:rPr>
      <w:t>页</w:t>
    </w:r>
    <w:r w:rsidR="0062169F">
      <w:rPr>
        <w:rFonts w:hint="eastAsia"/>
        <w:kern w:val="0"/>
        <w:szCs w:val="21"/>
      </w:rPr>
      <w:t xml:space="preserve"> </w:t>
    </w:r>
    <w:r>
      <w:rPr>
        <w:rFonts w:hint="eastAsia"/>
        <w:kern w:val="0"/>
        <w:szCs w:val="21"/>
      </w:rPr>
      <w:t>共</w:t>
    </w:r>
    <w:r w:rsidR="0062169F">
      <w:rPr>
        <w:rFonts w:hint="eastAsia"/>
        <w:kern w:val="0"/>
        <w:szCs w:val="21"/>
      </w:rPr>
      <w:t xml:space="preserve"> </w:t>
    </w:r>
    <w:r w:rsidR="00CF68EC">
      <w:rPr>
        <w:kern w:val="0"/>
        <w:szCs w:val="21"/>
      </w:rPr>
      <w:fldChar w:fldCharType="begin"/>
    </w:r>
    <w:r>
      <w:rPr>
        <w:kern w:val="0"/>
        <w:szCs w:val="21"/>
      </w:rPr>
      <w:instrText xml:space="preserve"> NUMPAGES </w:instrText>
    </w:r>
    <w:r w:rsidR="00CF68EC">
      <w:rPr>
        <w:kern w:val="0"/>
        <w:szCs w:val="21"/>
      </w:rPr>
      <w:fldChar w:fldCharType="separate"/>
    </w:r>
    <w:r w:rsidR="00645252">
      <w:rPr>
        <w:noProof/>
        <w:kern w:val="0"/>
        <w:szCs w:val="21"/>
      </w:rPr>
      <w:t>39</w:t>
    </w:r>
    <w:r w:rsidR="00CF68EC">
      <w:rPr>
        <w:kern w:val="0"/>
        <w:szCs w:val="21"/>
      </w:rPr>
      <w:fldChar w:fldCharType="end"/>
    </w:r>
    <w:r w:rsidR="0062169F">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792B" w:rsidRDefault="00C6792B">
      <w:r>
        <w:separator/>
      </w:r>
    </w:p>
  </w:footnote>
  <w:footnote w:type="continuationSeparator" w:id="0">
    <w:p w:rsidR="00C6792B" w:rsidRDefault="00C679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A2D" w:rsidRPr="00C2542B" w:rsidRDefault="00192A2D" w:rsidP="00C2542B">
    <w:pPr>
      <w:pStyle w:val="aa"/>
      <w:pBdr>
        <w:bottom w:val="single" w:sz="6" w:space="0" w:color="auto"/>
      </w:pBdr>
      <w:jc w:val="right"/>
    </w:pPr>
    <w:r w:rsidRPr="00FA5DD5">
      <w:rPr>
        <w:rFonts w:hint="eastAsia"/>
        <w:noProof/>
        <w:sz w:val="21"/>
        <w:szCs w:val="21"/>
      </w:rPr>
      <w:drawing>
        <wp:anchor distT="0" distB="0" distL="114300" distR="114300" simplePos="0" relativeHeight="251659264" behindDoc="0" locked="0" layoutInCell="1" allowOverlap="1">
          <wp:simplePos x="0" y="0"/>
          <wp:positionH relativeFrom="column">
            <wp:posOffset>-24130</wp:posOffset>
          </wp:positionH>
          <wp:positionV relativeFrom="paragraph">
            <wp:posOffset>-311785</wp:posOffset>
          </wp:positionV>
          <wp:extent cx="2085975" cy="457200"/>
          <wp:effectExtent l="0" t="0" r="0" b="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8D1"/>
    <w:rsid w:val="00000EBD"/>
    <w:rsid w:val="000019B6"/>
    <w:rsid w:val="00001B39"/>
    <w:rsid w:val="00002644"/>
    <w:rsid w:val="00003577"/>
    <w:rsid w:val="0000403B"/>
    <w:rsid w:val="00004337"/>
    <w:rsid w:val="00004C92"/>
    <w:rsid w:val="00005172"/>
    <w:rsid w:val="0000551D"/>
    <w:rsid w:val="00005911"/>
    <w:rsid w:val="000102A7"/>
    <w:rsid w:val="00010407"/>
    <w:rsid w:val="00010918"/>
    <w:rsid w:val="00010A83"/>
    <w:rsid w:val="00010A8E"/>
    <w:rsid w:val="00010AC3"/>
    <w:rsid w:val="00010C1F"/>
    <w:rsid w:val="00010F11"/>
    <w:rsid w:val="00011081"/>
    <w:rsid w:val="00011850"/>
    <w:rsid w:val="00011EB5"/>
    <w:rsid w:val="0001280C"/>
    <w:rsid w:val="00013CAE"/>
    <w:rsid w:val="000162AF"/>
    <w:rsid w:val="00017581"/>
    <w:rsid w:val="0001767C"/>
    <w:rsid w:val="00020583"/>
    <w:rsid w:val="00021273"/>
    <w:rsid w:val="00021813"/>
    <w:rsid w:val="00021DD4"/>
    <w:rsid w:val="000221FE"/>
    <w:rsid w:val="00023A1C"/>
    <w:rsid w:val="00023BE7"/>
    <w:rsid w:val="00024200"/>
    <w:rsid w:val="0002453B"/>
    <w:rsid w:val="00024C15"/>
    <w:rsid w:val="00024C62"/>
    <w:rsid w:val="00024CA0"/>
    <w:rsid w:val="000254D2"/>
    <w:rsid w:val="00025D4A"/>
    <w:rsid w:val="00026C9C"/>
    <w:rsid w:val="000274FE"/>
    <w:rsid w:val="000276C9"/>
    <w:rsid w:val="0003001B"/>
    <w:rsid w:val="0003228A"/>
    <w:rsid w:val="000322D5"/>
    <w:rsid w:val="0003271C"/>
    <w:rsid w:val="00032ADD"/>
    <w:rsid w:val="00032FE1"/>
    <w:rsid w:val="000331EA"/>
    <w:rsid w:val="00033EC1"/>
    <w:rsid w:val="00034436"/>
    <w:rsid w:val="00034BA5"/>
    <w:rsid w:val="000358FE"/>
    <w:rsid w:val="00037267"/>
    <w:rsid w:val="000378BC"/>
    <w:rsid w:val="000379E9"/>
    <w:rsid w:val="00037CF2"/>
    <w:rsid w:val="00037FCF"/>
    <w:rsid w:val="000415E6"/>
    <w:rsid w:val="00041BC8"/>
    <w:rsid w:val="000421B8"/>
    <w:rsid w:val="000429DF"/>
    <w:rsid w:val="00042AAD"/>
    <w:rsid w:val="000430CA"/>
    <w:rsid w:val="0004381B"/>
    <w:rsid w:val="00043ABF"/>
    <w:rsid w:val="00044158"/>
    <w:rsid w:val="000445E4"/>
    <w:rsid w:val="00045D10"/>
    <w:rsid w:val="000471B4"/>
    <w:rsid w:val="00047F61"/>
    <w:rsid w:val="000501A9"/>
    <w:rsid w:val="00050260"/>
    <w:rsid w:val="000510AB"/>
    <w:rsid w:val="000514E0"/>
    <w:rsid w:val="000525D9"/>
    <w:rsid w:val="00053091"/>
    <w:rsid w:val="0005346A"/>
    <w:rsid w:val="000534CD"/>
    <w:rsid w:val="00053EED"/>
    <w:rsid w:val="0005448A"/>
    <w:rsid w:val="00054499"/>
    <w:rsid w:val="00055AF1"/>
    <w:rsid w:val="000573B5"/>
    <w:rsid w:val="00057665"/>
    <w:rsid w:val="00060597"/>
    <w:rsid w:val="00060A2C"/>
    <w:rsid w:val="00060CB4"/>
    <w:rsid w:val="00061167"/>
    <w:rsid w:val="00062997"/>
    <w:rsid w:val="00063D34"/>
    <w:rsid w:val="0006475F"/>
    <w:rsid w:val="00064AE3"/>
    <w:rsid w:val="00064FC8"/>
    <w:rsid w:val="00065208"/>
    <w:rsid w:val="0006626B"/>
    <w:rsid w:val="00066524"/>
    <w:rsid w:val="000671A3"/>
    <w:rsid w:val="00070549"/>
    <w:rsid w:val="00070CD1"/>
    <w:rsid w:val="00071022"/>
    <w:rsid w:val="0007161E"/>
    <w:rsid w:val="0007171B"/>
    <w:rsid w:val="000717A1"/>
    <w:rsid w:val="00071C7F"/>
    <w:rsid w:val="00072DE0"/>
    <w:rsid w:val="00073907"/>
    <w:rsid w:val="00073DB1"/>
    <w:rsid w:val="00073EA5"/>
    <w:rsid w:val="00073F87"/>
    <w:rsid w:val="000749BC"/>
    <w:rsid w:val="00075473"/>
    <w:rsid w:val="00076397"/>
    <w:rsid w:val="000764CB"/>
    <w:rsid w:val="00076CC5"/>
    <w:rsid w:val="000801F4"/>
    <w:rsid w:val="00080423"/>
    <w:rsid w:val="00081344"/>
    <w:rsid w:val="0008141B"/>
    <w:rsid w:val="00081A3D"/>
    <w:rsid w:val="00081D05"/>
    <w:rsid w:val="0008226A"/>
    <w:rsid w:val="00082B63"/>
    <w:rsid w:val="00083BAF"/>
    <w:rsid w:val="000847EE"/>
    <w:rsid w:val="00084ADE"/>
    <w:rsid w:val="0008506D"/>
    <w:rsid w:val="00085F3E"/>
    <w:rsid w:val="000861D6"/>
    <w:rsid w:val="0008624A"/>
    <w:rsid w:val="000863CA"/>
    <w:rsid w:val="00086622"/>
    <w:rsid w:val="000866EC"/>
    <w:rsid w:val="00087011"/>
    <w:rsid w:val="000874BC"/>
    <w:rsid w:val="00087CF7"/>
    <w:rsid w:val="00087D8D"/>
    <w:rsid w:val="0009000C"/>
    <w:rsid w:val="000908ED"/>
    <w:rsid w:val="0009091B"/>
    <w:rsid w:val="000917D5"/>
    <w:rsid w:val="000919B7"/>
    <w:rsid w:val="00093541"/>
    <w:rsid w:val="0009357E"/>
    <w:rsid w:val="00094876"/>
    <w:rsid w:val="000950FF"/>
    <w:rsid w:val="000951F7"/>
    <w:rsid w:val="00095912"/>
    <w:rsid w:val="00095CE0"/>
    <w:rsid w:val="00096566"/>
    <w:rsid w:val="000968C8"/>
    <w:rsid w:val="00096933"/>
    <w:rsid w:val="00096995"/>
    <w:rsid w:val="00096A1F"/>
    <w:rsid w:val="00096B18"/>
    <w:rsid w:val="00097230"/>
    <w:rsid w:val="00097CBA"/>
    <w:rsid w:val="00097DB0"/>
    <w:rsid w:val="000A1448"/>
    <w:rsid w:val="000A1BD6"/>
    <w:rsid w:val="000A1BFB"/>
    <w:rsid w:val="000A3022"/>
    <w:rsid w:val="000A335B"/>
    <w:rsid w:val="000A38DE"/>
    <w:rsid w:val="000A457E"/>
    <w:rsid w:val="000A4672"/>
    <w:rsid w:val="000A4FEF"/>
    <w:rsid w:val="000A53FD"/>
    <w:rsid w:val="000A549A"/>
    <w:rsid w:val="000A5508"/>
    <w:rsid w:val="000A578A"/>
    <w:rsid w:val="000A72F2"/>
    <w:rsid w:val="000A76A2"/>
    <w:rsid w:val="000B0C56"/>
    <w:rsid w:val="000B0E6B"/>
    <w:rsid w:val="000B11FD"/>
    <w:rsid w:val="000B1D26"/>
    <w:rsid w:val="000B2B57"/>
    <w:rsid w:val="000B2C76"/>
    <w:rsid w:val="000B2C8D"/>
    <w:rsid w:val="000B3435"/>
    <w:rsid w:val="000B36CC"/>
    <w:rsid w:val="000B3E43"/>
    <w:rsid w:val="000B417C"/>
    <w:rsid w:val="000B4365"/>
    <w:rsid w:val="000B4EA7"/>
    <w:rsid w:val="000B5CC0"/>
    <w:rsid w:val="000C01F9"/>
    <w:rsid w:val="000C05AB"/>
    <w:rsid w:val="000C0871"/>
    <w:rsid w:val="000C0CA5"/>
    <w:rsid w:val="000C0F55"/>
    <w:rsid w:val="000C127D"/>
    <w:rsid w:val="000C15BE"/>
    <w:rsid w:val="000C1723"/>
    <w:rsid w:val="000C1774"/>
    <w:rsid w:val="000C1B20"/>
    <w:rsid w:val="000C224F"/>
    <w:rsid w:val="000C2514"/>
    <w:rsid w:val="000C278C"/>
    <w:rsid w:val="000C3FD9"/>
    <w:rsid w:val="000C4107"/>
    <w:rsid w:val="000C45E7"/>
    <w:rsid w:val="000C45F5"/>
    <w:rsid w:val="000C5C31"/>
    <w:rsid w:val="000C5E98"/>
    <w:rsid w:val="000C698D"/>
    <w:rsid w:val="000C705C"/>
    <w:rsid w:val="000C7A0F"/>
    <w:rsid w:val="000C7AE4"/>
    <w:rsid w:val="000D01F4"/>
    <w:rsid w:val="000D0B89"/>
    <w:rsid w:val="000D141D"/>
    <w:rsid w:val="000D1519"/>
    <w:rsid w:val="000D3145"/>
    <w:rsid w:val="000D36D1"/>
    <w:rsid w:val="000D4AAD"/>
    <w:rsid w:val="000D52B3"/>
    <w:rsid w:val="000D52DC"/>
    <w:rsid w:val="000D6054"/>
    <w:rsid w:val="000D619B"/>
    <w:rsid w:val="000D788B"/>
    <w:rsid w:val="000D7D7C"/>
    <w:rsid w:val="000E34ED"/>
    <w:rsid w:val="000E4456"/>
    <w:rsid w:val="000E6184"/>
    <w:rsid w:val="000E67FE"/>
    <w:rsid w:val="000E7B5C"/>
    <w:rsid w:val="000F0C0A"/>
    <w:rsid w:val="000F175F"/>
    <w:rsid w:val="000F17D1"/>
    <w:rsid w:val="000F255E"/>
    <w:rsid w:val="000F2C75"/>
    <w:rsid w:val="000F3506"/>
    <w:rsid w:val="000F5396"/>
    <w:rsid w:val="000F5704"/>
    <w:rsid w:val="000F593E"/>
    <w:rsid w:val="000F60F3"/>
    <w:rsid w:val="000F60FF"/>
    <w:rsid w:val="000F635F"/>
    <w:rsid w:val="000F6C61"/>
    <w:rsid w:val="000F754C"/>
    <w:rsid w:val="00100C12"/>
    <w:rsid w:val="001013A8"/>
    <w:rsid w:val="00101C35"/>
    <w:rsid w:val="00102136"/>
    <w:rsid w:val="00102CC8"/>
    <w:rsid w:val="001030B5"/>
    <w:rsid w:val="0010352B"/>
    <w:rsid w:val="00103BEB"/>
    <w:rsid w:val="001049B6"/>
    <w:rsid w:val="00104DE3"/>
    <w:rsid w:val="001051C6"/>
    <w:rsid w:val="0010577B"/>
    <w:rsid w:val="00105C9C"/>
    <w:rsid w:val="00106101"/>
    <w:rsid w:val="001069ED"/>
    <w:rsid w:val="00106C1F"/>
    <w:rsid w:val="001075D3"/>
    <w:rsid w:val="001116BA"/>
    <w:rsid w:val="0011177A"/>
    <w:rsid w:val="0011179E"/>
    <w:rsid w:val="00111C71"/>
    <w:rsid w:val="001134F0"/>
    <w:rsid w:val="00113763"/>
    <w:rsid w:val="001141C0"/>
    <w:rsid w:val="00116E31"/>
    <w:rsid w:val="0012049C"/>
    <w:rsid w:val="0012065E"/>
    <w:rsid w:val="00120825"/>
    <w:rsid w:val="00120EED"/>
    <w:rsid w:val="001211B5"/>
    <w:rsid w:val="001212B4"/>
    <w:rsid w:val="0012304E"/>
    <w:rsid w:val="00123252"/>
    <w:rsid w:val="001239C8"/>
    <w:rsid w:val="00123A56"/>
    <w:rsid w:val="001248EF"/>
    <w:rsid w:val="001257C7"/>
    <w:rsid w:val="00126502"/>
    <w:rsid w:val="001268F9"/>
    <w:rsid w:val="00126AF2"/>
    <w:rsid w:val="00126DDF"/>
    <w:rsid w:val="001270BF"/>
    <w:rsid w:val="00127BAC"/>
    <w:rsid w:val="00127FF5"/>
    <w:rsid w:val="00131127"/>
    <w:rsid w:val="00131EC2"/>
    <w:rsid w:val="00132E82"/>
    <w:rsid w:val="0013374F"/>
    <w:rsid w:val="00135445"/>
    <w:rsid w:val="00135467"/>
    <w:rsid w:val="001358D2"/>
    <w:rsid w:val="001364D3"/>
    <w:rsid w:val="001366C4"/>
    <w:rsid w:val="0013672A"/>
    <w:rsid w:val="0013686A"/>
    <w:rsid w:val="0013718B"/>
    <w:rsid w:val="00137BA3"/>
    <w:rsid w:val="00137BB5"/>
    <w:rsid w:val="00137BB9"/>
    <w:rsid w:val="00137D50"/>
    <w:rsid w:val="00140038"/>
    <w:rsid w:val="00142280"/>
    <w:rsid w:val="0014241E"/>
    <w:rsid w:val="001424C6"/>
    <w:rsid w:val="00142A56"/>
    <w:rsid w:val="00142C11"/>
    <w:rsid w:val="001432A7"/>
    <w:rsid w:val="00143BE5"/>
    <w:rsid w:val="00143C09"/>
    <w:rsid w:val="00144AAD"/>
    <w:rsid w:val="00144DF5"/>
    <w:rsid w:val="00144F4F"/>
    <w:rsid w:val="001455C7"/>
    <w:rsid w:val="00145A97"/>
    <w:rsid w:val="00146153"/>
    <w:rsid w:val="00146485"/>
    <w:rsid w:val="00146A28"/>
    <w:rsid w:val="00147394"/>
    <w:rsid w:val="00147492"/>
    <w:rsid w:val="00147D41"/>
    <w:rsid w:val="00147D44"/>
    <w:rsid w:val="0015080E"/>
    <w:rsid w:val="00150AD6"/>
    <w:rsid w:val="0015173F"/>
    <w:rsid w:val="00151B23"/>
    <w:rsid w:val="0015258A"/>
    <w:rsid w:val="00152B0F"/>
    <w:rsid w:val="00152B88"/>
    <w:rsid w:val="001535AE"/>
    <w:rsid w:val="00153B40"/>
    <w:rsid w:val="00153BCF"/>
    <w:rsid w:val="00154ADA"/>
    <w:rsid w:val="00154B08"/>
    <w:rsid w:val="00154C47"/>
    <w:rsid w:val="0015531A"/>
    <w:rsid w:val="0015620B"/>
    <w:rsid w:val="00157418"/>
    <w:rsid w:val="00157B5A"/>
    <w:rsid w:val="0016050B"/>
    <w:rsid w:val="00160A9D"/>
    <w:rsid w:val="00162C6F"/>
    <w:rsid w:val="00163123"/>
    <w:rsid w:val="0016380C"/>
    <w:rsid w:val="00163816"/>
    <w:rsid w:val="00163B27"/>
    <w:rsid w:val="00164155"/>
    <w:rsid w:val="0016425E"/>
    <w:rsid w:val="001643D9"/>
    <w:rsid w:val="00164BF7"/>
    <w:rsid w:val="00165317"/>
    <w:rsid w:val="001655AA"/>
    <w:rsid w:val="001657AB"/>
    <w:rsid w:val="00165AC5"/>
    <w:rsid w:val="00166152"/>
    <w:rsid w:val="001663FB"/>
    <w:rsid w:val="0016724C"/>
    <w:rsid w:val="0017073D"/>
    <w:rsid w:val="00170D38"/>
    <w:rsid w:val="00171484"/>
    <w:rsid w:val="0017159D"/>
    <w:rsid w:val="00171BAD"/>
    <w:rsid w:val="00171F2C"/>
    <w:rsid w:val="00173AF1"/>
    <w:rsid w:val="001744B4"/>
    <w:rsid w:val="0017478B"/>
    <w:rsid w:val="001751EF"/>
    <w:rsid w:val="001756A1"/>
    <w:rsid w:val="001761EE"/>
    <w:rsid w:val="00176EAA"/>
    <w:rsid w:val="00177030"/>
    <w:rsid w:val="0017725A"/>
    <w:rsid w:val="00177BDC"/>
    <w:rsid w:val="00177C4B"/>
    <w:rsid w:val="00177D32"/>
    <w:rsid w:val="00177F6A"/>
    <w:rsid w:val="001819A8"/>
    <w:rsid w:val="00182A38"/>
    <w:rsid w:val="0018325A"/>
    <w:rsid w:val="00183D7A"/>
    <w:rsid w:val="0018418C"/>
    <w:rsid w:val="00184CAE"/>
    <w:rsid w:val="00186199"/>
    <w:rsid w:val="00186F7A"/>
    <w:rsid w:val="0019036C"/>
    <w:rsid w:val="00190AE2"/>
    <w:rsid w:val="00190E27"/>
    <w:rsid w:val="001928F7"/>
    <w:rsid w:val="00192A2D"/>
    <w:rsid w:val="00193182"/>
    <w:rsid w:val="00193575"/>
    <w:rsid w:val="0019389D"/>
    <w:rsid w:val="00193B62"/>
    <w:rsid w:val="00194537"/>
    <w:rsid w:val="0019563C"/>
    <w:rsid w:val="001956CA"/>
    <w:rsid w:val="00195781"/>
    <w:rsid w:val="00195B79"/>
    <w:rsid w:val="00197402"/>
    <w:rsid w:val="0019742B"/>
    <w:rsid w:val="00197AD2"/>
    <w:rsid w:val="00197C86"/>
    <w:rsid w:val="00197E15"/>
    <w:rsid w:val="001A088E"/>
    <w:rsid w:val="001A0F4A"/>
    <w:rsid w:val="001A1B13"/>
    <w:rsid w:val="001A1D38"/>
    <w:rsid w:val="001A21A9"/>
    <w:rsid w:val="001A2A97"/>
    <w:rsid w:val="001A364F"/>
    <w:rsid w:val="001A39B7"/>
    <w:rsid w:val="001A428A"/>
    <w:rsid w:val="001A42FA"/>
    <w:rsid w:val="001A46F4"/>
    <w:rsid w:val="001A4AEC"/>
    <w:rsid w:val="001A4D54"/>
    <w:rsid w:val="001A59D8"/>
    <w:rsid w:val="001A59F9"/>
    <w:rsid w:val="001A5FA6"/>
    <w:rsid w:val="001A6685"/>
    <w:rsid w:val="001A668F"/>
    <w:rsid w:val="001A71CC"/>
    <w:rsid w:val="001A7B84"/>
    <w:rsid w:val="001A7F30"/>
    <w:rsid w:val="001B0A5D"/>
    <w:rsid w:val="001B1134"/>
    <w:rsid w:val="001B1B17"/>
    <w:rsid w:val="001B25CD"/>
    <w:rsid w:val="001B261A"/>
    <w:rsid w:val="001B2F0C"/>
    <w:rsid w:val="001B30CA"/>
    <w:rsid w:val="001B3513"/>
    <w:rsid w:val="001B353A"/>
    <w:rsid w:val="001B3D3E"/>
    <w:rsid w:val="001B48EA"/>
    <w:rsid w:val="001B4BCF"/>
    <w:rsid w:val="001B50CD"/>
    <w:rsid w:val="001B52FE"/>
    <w:rsid w:val="001B613D"/>
    <w:rsid w:val="001B7890"/>
    <w:rsid w:val="001C005A"/>
    <w:rsid w:val="001C00CF"/>
    <w:rsid w:val="001C0806"/>
    <w:rsid w:val="001C1143"/>
    <w:rsid w:val="001C2F9C"/>
    <w:rsid w:val="001C3399"/>
    <w:rsid w:val="001C37F6"/>
    <w:rsid w:val="001C4D9F"/>
    <w:rsid w:val="001C5289"/>
    <w:rsid w:val="001C6288"/>
    <w:rsid w:val="001C67A1"/>
    <w:rsid w:val="001C7BA6"/>
    <w:rsid w:val="001C7C6D"/>
    <w:rsid w:val="001D0538"/>
    <w:rsid w:val="001D0634"/>
    <w:rsid w:val="001D0F6A"/>
    <w:rsid w:val="001D1BBC"/>
    <w:rsid w:val="001D21BC"/>
    <w:rsid w:val="001D2E47"/>
    <w:rsid w:val="001D2FA5"/>
    <w:rsid w:val="001D2FAD"/>
    <w:rsid w:val="001D35E0"/>
    <w:rsid w:val="001D5045"/>
    <w:rsid w:val="001D5494"/>
    <w:rsid w:val="001D5A44"/>
    <w:rsid w:val="001D5A62"/>
    <w:rsid w:val="001D6213"/>
    <w:rsid w:val="001D724B"/>
    <w:rsid w:val="001E03BE"/>
    <w:rsid w:val="001E0AAA"/>
    <w:rsid w:val="001E0F28"/>
    <w:rsid w:val="001E11D3"/>
    <w:rsid w:val="001E15F1"/>
    <w:rsid w:val="001E1C4F"/>
    <w:rsid w:val="001E287E"/>
    <w:rsid w:val="001E2A6A"/>
    <w:rsid w:val="001E3DC2"/>
    <w:rsid w:val="001E4298"/>
    <w:rsid w:val="001E5488"/>
    <w:rsid w:val="001E56FF"/>
    <w:rsid w:val="001E5C6B"/>
    <w:rsid w:val="001E6CEE"/>
    <w:rsid w:val="001E6EBF"/>
    <w:rsid w:val="001F0307"/>
    <w:rsid w:val="001F03E1"/>
    <w:rsid w:val="001F078E"/>
    <w:rsid w:val="001F221F"/>
    <w:rsid w:val="001F37CC"/>
    <w:rsid w:val="001F3CC6"/>
    <w:rsid w:val="001F3EE3"/>
    <w:rsid w:val="001F3F50"/>
    <w:rsid w:val="001F4530"/>
    <w:rsid w:val="001F5CE2"/>
    <w:rsid w:val="001F5DBA"/>
    <w:rsid w:val="001F5DE3"/>
    <w:rsid w:val="001F5F74"/>
    <w:rsid w:val="001F6569"/>
    <w:rsid w:val="001F790F"/>
    <w:rsid w:val="00200AF2"/>
    <w:rsid w:val="002010DE"/>
    <w:rsid w:val="00201962"/>
    <w:rsid w:val="00201B58"/>
    <w:rsid w:val="00201E80"/>
    <w:rsid w:val="00202968"/>
    <w:rsid w:val="00202C32"/>
    <w:rsid w:val="00203973"/>
    <w:rsid w:val="00203AEF"/>
    <w:rsid w:val="002043B8"/>
    <w:rsid w:val="00204CB6"/>
    <w:rsid w:val="0020678A"/>
    <w:rsid w:val="002072C5"/>
    <w:rsid w:val="002114AE"/>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867"/>
    <w:rsid w:val="00220542"/>
    <w:rsid w:val="00220D27"/>
    <w:rsid w:val="00220D7F"/>
    <w:rsid w:val="002210EB"/>
    <w:rsid w:val="00221174"/>
    <w:rsid w:val="0022267B"/>
    <w:rsid w:val="00222A44"/>
    <w:rsid w:val="00222B4E"/>
    <w:rsid w:val="00222DE3"/>
    <w:rsid w:val="002233F0"/>
    <w:rsid w:val="0022347C"/>
    <w:rsid w:val="002243FC"/>
    <w:rsid w:val="0022498A"/>
    <w:rsid w:val="00224B72"/>
    <w:rsid w:val="00225756"/>
    <w:rsid w:val="00225ADC"/>
    <w:rsid w:val="00225CEB"/>
    <w:rsid w:val="00225FC3"/>
    <w:rsid w:val="0022692D"/>
    <w:rsid w:val="00227F33"/>
    <w:rsid w:val="00230D58"/>
    <w:rsid w:val="00230DF5"/>
    <w:rsid w:val="002318F3"/>
    <w:rsid w:val="00231CA5"/>
    <w:rsid w:val="002330CE"/>
    <w:rsid w:val="0023323F"/>
    <w:rsid w:val="002334A5"/>
    <w:rsid w:val="00234202"/>
    <w:rsid w:val="002359EB"/>
    <w:rsid w:val="002363AB"/>
    <w:rsid w:val="00236933"/>
    <w:rsid w:val="0023727B"/>
    <w:rsid w:val="00237579"/>
    <w:rsid w:val="00237675"/>
    <w:rsid w:val="00237C6D"/>
    <w:rsid w:val="0024096B"/>
    <w:rsid w:val="0024112E"/>
    <w:rsid w:val="00241582"/>
    <w:rsid w:val="00241B45"/>
    <w:rsid w:val="002424D7"/>
    <w:rsid w:val="0024260D"/>
    <w:rsid w:val="00242657"/>
    <w:rsid w:val="002428F6"/>
    <w:rsid w:val="00242F49"/>
    <w:rsid w:val="00242FA2"/>
    <w:rsid w:val="00243A18"/>
    <w:rsid w:val="00244F18"/>
    <w:rsid w:val="00245012"/>
    <w:rsid w:val="0024504E"/>
    <w:rsid w:val="00245761"/>
    <w:rsid w:val="002462DE"/>
    <w:rsid w:val="0024651F"/>
    <w:rsid w:val="00246775"/>
    <w:rsid w:val="00247729"/>
    <w:rsid w:val="0025010E"/>
    <w:rsid w:val="0025158D"/>
    <w:rsid w:val="00251A86"/>
    <w:rsid w:val="00251C7E"/>
    <w:rsid w:val="00252697"/>
    <w:rsid w:val="0025281A"/>
    <w:rsid w:val="00253D3C"/>
    <w:rsid w:val="002544D7"/>
    <w:rsid w:val="00255292"/>
    <w:rsid w:val="00255A23"/>
    <w:rsid w:val="00257578"/>
    <w:rsid w:val="00257B17"/>
    <w:rsid w:val="00260200"/>
    <w:rsid w:val="00260B06"/>
    <w:rsid w:val="00261D93"/>
    <w:rsid w:val="00262029"/>
    <w:rsid w:val="002627A1"/>
    <w:rsid w:val="00262C73"/>
    <w:rsid w:val="002637E8"/>
    <w:rsid w:val="00263BBD"/>
    <w:rsid w:val="00264345"/>
    <w:rsid w:val="002648D8"/>
    <w:rsid w:val="00265AFB"/>
    <w:rsid w:val="00265B8A"/>
    <w:rsid w:val="00267133"/>
    <w:rsid w:val="00267EE3"/>
    <w:rsid w:val="00267F59"/>
    <w:rsid w:val="002700E9"/>
    <w:rsid w:val="00270CE9"/>
    <w:rsid w:val="00271DCB"/>
    <w:rsid w:val="0027235A"/>
    <w:rsid w:val="002724AF"/>
    <w:rsid w:val="002738EF"/>
    <w:rsid w:val="00273F86"/>
    <w:rsid w:val="002741BE"/>
    <w:rsid w:val="002752EA"/>
    <w:rsid w:val="00275743"/>
    <w:rsid w:val="00275EAD"/>
    <w:rsid w:val="00275EC0"/>
    <w:rsid w:val="00276B03"/>
    <w:rsid w:val="002773FB"/>
    <w:rsid w:val="002774F0"/>
    <w:rsid w:val="00277722"/>
    <w:rsid w:val="00280DB6"/>
    <w:rsid w:val="002813C5"/>
    <w:rsid w:val="002817EC"/>
    <w:rsid w:val="00282C23"/>
    <w:rsid w:val="0028315D"/>
    <w:rsid w:val="00283885"/>
    <w:rsid w:val="002839A4"/>
    <w:rsid w:val="0028459B"/>
    <w:rsid w:val="00284792"/>
    <w:rsid w:val="00284C5F"/>
    <w:rsid w:val="0028507E"/>
    <w:rsid w:val="0028548E"/>
    <w:rsid w:val="00286183"/>
    <w:rsid w:val="002873F0"/>
    <w:rsid w:val="00287762"/>
    <w:rsid w:val="00290793"/>
    <w:rsid w:val="00291097"/>
    <w:rsid w:val="002916E3"/>
    <w:rsid w:val="00291A70"/>
    <w:rsid w:val="00291F6F"/>
    <w:rsid w:val="00292865"/>
    <w:rsid w:val="0029379A"/>
    <w:rsid w:val="00293C97"/>
    <w:rsid w:val="002942CB"/>
    <w:rsid w:val="00294D8F"/>
    <w:rsid w:val="00295D5A"/>
    <w:rsid w:val="00295E0F"/>
    <w:rsid w:val="002964F9"/>
    <w:rsid w:val="0029690F"/>
    <w:rsid w:val="002969CC"/>
    <w:rsid w:val="00297BC2"/>
    <w:rsid w:val="00297D85"/>
    <w:rsid w:val="002A07F4"/>
    <w:rsid w:val="002A090A"/>
    <w:rsid w:val="002A0B47"/>
    <w:rsid w:val="002A1381"/>
    <w:rsid w:val="002A15C5"/>
    <w:rsid w:val="002A1F14"/>
    <w:rsid w:val="002A2678"/>
    <w:rsid w:val="002A2901"/>
    <w:rsid w:val="002A2E01"/>
    <w:rsid w:val="002A32E5"/>
    <w:rsid w:val="002A398F"/>
    <w:rsid w:val="002A3DFD"/>
    <w:rsid w:val="002A46A7"/>
    <w:rsid w:val="002A49BF"/>
    <w:rsid w:val="002A5C6B"/>
    <w:rsid w:val="002A5D31"/>
    <w:rsid w:val="002A5EF1"/>
    <w:rsid w:val="002A714F"/>
    <w:rsid w:val="002A75D7"/>
    <w:rsid w:val="002B02AE"/>
    <w:rsid w:val="002B09C0"/>
    <w:rsid w:val="002B1851"/>
    <w:rsid w:val="002B27FF"/>
    <w:rsid w:val="002B2F4E"/>
    <w:rsid w:val="002B34E4"/>
    <w:rsid w:val="002B5C8E"/>
    <w:rsid w:val="002B6793"/>
    <w:rsid w:val="002B6F27"/>
    <w:rsid w:val="002B780B"/>
    <w:rsid w:val="002B7F59"/>
    <w:rsid w:val="002C0CB7"/>
    <w:rsid w:val="002C1260"/>
    <w:rsid w:val="002C1726"/>
    <w:rsid w:val="002C21A6"/>
    <w:rsid w:val="002C26D5"/>
    <w:rsid w:val="002C3EAB"/>
    <w:rsid w:val="002C4E82"/>
    <w:rsid w:val="002C5777"/>
    <w:rsid w:val="002C5889"/>
    <w:rsid w:val="002C65FA"/>
    <w:rsid w:val="002C661D"/>
    <w:rsid w:val="002C7C89"/>
    <w:rsid w:val="002D0054"/>
    <w:rsid w:val="002D0325"/>
    <w:rsid w:val="002D0ADE"/>
    <w:rsid w:val="002D1A0F"/>
    <w:rsid w:val="002D22BF"/>
    <w:rsid w:val="002D237C"/>
    <w:rsid w:val="002D2B7D"/>
    <w:rsid w:val="002D32E3"/>
    <w:rsid w:val="002D33F1"/>
    <w:rsid w:val="002D344B"/>
    <w:rsid w:val="002D353D"/>
    <w:rsid w:val="002D5076"/>
    <w:rsid w:val="002D52AD"/>
    <w:rsid w:val="002D58D8"/>
    <w:rsid w:val="002D5EB1"/>
    <w:rsid w:val="002D6D65"/>
    <w:rsid w:val="002D786B"/>
    <w:rsid w:val="002D7DB3"/>
    <w:rsid w:val="002E0245"/>
    <w:rsid w:val="002E0394"/>
    <w:rsid w:val="002E0644"/>
    <w:rsid w:val="002E0FEB"/>
    <w:rsid w:val="002E171B"/>
    <w:rsid w:val="002E2E3E"/>
    <w:rsid w:val="002E319D"/>
    <w:rsid w:val="002E35A3"/>
    <w:rsid w:val="002E4AD5"/>
    <w:rsid w:val="002E4C2D"/>
    <w:rsid w:val="002E63B8"/>
    <w:rsid w:val="002F0F79"/>
    <w:rsid w:val="002F1C6C"/>
    <w:rsid w:val="002F1C9E"/>
    <w:rsid w:val="002F1EB2"/>
    <w:rsid w:val="002F25C3"/>
    <w:rsid w:val="002F280E"/>
    <w:rsid w:val="002F2CBB"/>
    <w:rsid w:val="002F3470"/>
    <w:rsid w:val="002F3709"/>
    <w:rsid w:val="002F3A6C"/>
    <w:rsid w:val="002F4296"/>
    <w:rsid w:val="002F5777"/>
    <w:rsid w:val="002F60EA"/>
    <w:rsid w:val="002F680E"/>
    <w:rsid w:val="002F6FFD"/>
    <w:rsid w:val="00300951"/>
    <w:rsid w:val="00300E8A"/>
    <w:rsid w:val="00302112"/>
    <w:rsid w:val="003023C9"/>
    <w:rsid w:val="00302CA8"/>
    <w:rsid w:val="00302DE9"/>
    <w:rsid w:val="00304860"/>
    <w:rsid w:val="00304E23"/>
    <w:rsid w:val="00305084"/>
    <w:rsid w:val="00305367"/>
    <w:rsid w:val="00306408"/>
    <w:rsid w:val="00307249"/>
    <w:rsid w:val="003073A3"/>
    <w:rsid w:val="0031007A"/>
    <w:rsid w:val="00310315"/>
    <w:rsid w:val="003104B9"/>
    <w:rsid w:val="00310584"/>
    <w:rsid w:val="0031107A"/>
    <w:rsid w:val="0031218D"/>
    <w:rsid w:val="00312C47"/>
    <w:rsid w:val="00312DAE"/>
    <w:rsid w:val="00313000"/>
    <w:rsid w:val="003132DB"/>
    <w:rsid w:val="00313336"/>
    <w:rsid w:val="003137CA"/>
    <w:rsid w:val="00313918"/>
    <w:rsid w:val="003153CB"/>
    <w:rsid w:val="003166DE"/>
    <w:rsid w:val="003171A3"/>
    <w:rsid w:val="00317226"/>
    <w:rsid w:val="003201F9"/>
    <w:rsid w:val="003204E9"/>
    <w:rsid w:val="0032050A"/>
    <w:rsid w:val="00320AF3"/>
    <w:rsid w:val="00320B7B"/>
    <w:rsid w:val="0032160D"/>
    <w:rsid w:val="00321618"/>
    <w:rsid w:val="00321E8C"/>
    <w:rsid w:val="00321FDA"/>
    <w:rsid w:val="00322318"/>
    <w:rsid w:val="00322A86"/>
    <w:rsid w:val="00322C5B"/>
    <w:rsid w:val="00323041"/>
    <w:rsid w:val="00323AE8"/>
    <w:rsid w:val="00323B32"/>
    <w:rsid w:val="00324548"/>
    <w:rsid w:val="003251F4"/>
    <w:rsid w:val="003253A7"/>
    <w:rsid w:val="00325408"/>
    <w:rsid w:val="00326927"/>
    <w:rsid w:val="00326B08"/>
    <w:rsid w:val="00327090"/>
    <w:rsid w:val="00327336"/>
    <w:rsid w:val="003303E3"/>
    <w:rsid w:val="00330651"/>
    <w:rsid w:val="00331A88"/>
    <w:rsid w:val="003329EA"/>
    <w:rsid w:val="00332C6E"/>
    <w:rsid w:val="00332D73"/>
    <w:rsid w:val="00332F24"/>
    <w:rsid w:val="003338BE"/>
    <w:rsid w:val="00333D8E"/>
    <w:rsid w:val="003351FA"/>
    <w:rsid w:val="00335D35"/>
    <w:rsid w:val="00336AA2"/>
    <w:rsid w:val="00337B1B"/>
    <w:rsid w:val="00337FC0"/>
    <w:rsid w:val="003405DA"/>
    <w:rsid w:val="003407A5"/>
    <w:rsid w:val="0034096C"/>
    <w:rsid w:val="003410A1"/>
    <w:rsid w:val="00341188"/>
    <w:rsid w:val="0034147B"/>
    <w:rsid w:val="003424CB"/>
    <w:rsid w:val="003439DB"/>
    <w:rsid w:val="00343DA3"/>
    <w:rsid w:val="003444EB"/>
    <w:rsid w:val="00344FBE"/>
    <w:rsid w:val="00346330"/>
    <w:rsid w:val="00346759"/>
    <w:rsid w:val="00350238"/>
    <w:rsid w:val="003502AD"/>
    <w:rsid w:val="00350B3C"/>
    <w:rsid w:val="0035109C"/>
    <w:rsid w:val="00351752"/>
    <w:rsid w:val="00351F0A"/>
    <w:rsid w:val="00352648"/>
    <w:rsid w:val="00352EBB"/>
    <w:rsid w:val="00353AC6"/>
    <w:rsid w:val="003542B7"/>
    <w:rsid w:val="0035432B"/>
    <w:rsid w:val="00354765"/>
    <w:rsid w:val="00354BCC"/>
    <w:rsid w:val="00354E10"/>
    <w:rsid w:val="003551D5"/>
    <w:rsid w:val="00355CDA"/>
    <w:rsid w:val="00357B15"/>
    <w:rsid w:val="00357BA8"/>
    <w:rsid w:val="00357BB3"/>
    <w:rsid w:val="003602EA"/>
    <w:rsid w:val="0036068B"/>
    <w:rsid w:val="00360905"/>
    <w:rsid w:val="00360F81"/>
    <w:rsid w:val="0036111D"/>
    <w:rsid w:val="00361E7E"/>
    <w:rsid w:val="003648F2"/>
    <w:rsid w:val="00364FA1"/>
    <w:rsid w:val="00366B02"/>
    <w:rsid w:val="00366B76"/>
    <w:rsid w:val="003671F1"/>
    <w:rsid w:val="003671F5"/>
    <w:rsid w:val="00370AA4"/>
    <w:rsid w:val="00370FB7"/>
    <w:rsid w:val="003711F2"/>
    <w:rsid w:val="003717FC"/>
    <w:rsid w:val="00371FF4"/>
    <w:rsid w:val="003723C2"/>
    <w:rsid w:val="0037269C"/>
    <w:rsid w:val="0037275D"/>
    <w:rsid w:val="00372797"/>
    <w:rsid w:val="0037470E"/>
    <w:rsid w:val="003755B2"/>
    <w:rsid w:val="00375CC4"/>
    <w:rsid w:val="00376103"/>
    <w:rsid w:val="0037647D"/>
    <w:rsid w:val="003767B3"/>
    <w:rsid w:val="00376B49"/>
    <w:rsid w:val="00376FC5"/>
    <w:rsid w:val="00377520"/>
    <w:rsid w:val="00380D36"/>
    <w:rsid w:val="00380F49"/>
    <w:rsid w:val="003822D3"/>
    <w:rsid w:val="0038346A"/>
    <w:rsid w:val="0038480C"/>
    <w:rsid w:val="00384DC9"/>
    <w:rsid w:val="0038566E"/>
    <w:rsid w:val="00385C66"/>
    <w:rsid w:val="00385EFB"/>
    <w:rsid w:val="00386630"/>
    <w:rsid w:val="00386A6C"/>
    <w:rsid w:val="00387876"/>
    <w:rsid w:val="00390379"/>
    <w:rsid w:val="00390741"/>
    <w:rsid w:val="003909FB"/>
    <w:rsid w:val="00390B25"/>
    <w:rsid w:val="00390DD9"/>
    <w:rsid w:val="0039116E"/>
    <w:rsid w:val="00392958"/>
    <w:rsid w:val="00392AE5"/>
    <w:rsid w:val="00395684"/>
    <w:rsid w:val="00395B3E"/>
    <w:rsid w:val="00395CAA"/>
    <w:rsid w:val="00396588"/>
    <w:rsid w:val="00396863"/>
    <w:rsid w:val="00397156"/>
    <w:rsid w:val="003971A1"/>
    <w:rsid w:val="00397960"/>
    <w:rsid w:val="003A0255"/>
    <w:rsid w:val="003A0663"/>
    <w:rsid w:val="003A0FD0"/>
    <w:rsid w:val="003A1FE0"/>
    <w:rsid w:val="003A3B3B"/>
    <w:rsid w:val="003A3BC4"/>
    <w:rsid w:val="003A458A"/>
    <w:rsid w:val="003A4FE2"/>
    <w:rsid w:val="003A551D"/>
    <w:rsid w:val="003A7E6F"/>
    <w:rsid w:val="003B05F2"/>
    <w:rsid w:val="003B0D04"/>
    <w:rsid w:val="003B208E"/>
    <w:rsid w:val="003B2F13"/>
    <w:rsid w:val="003B3353"/>
    <w:rsid w:val="003B405E"/>
    <w:rsid w:val="003B4712"/>
    <w:rsid w:val="003B47EB"/>
    <w:rsid w:val="003B48BA"/>
    <w:rsid w:val="003B5508"/>
    <w:rsid w:val="003B57D3"/>
    <w:rsid w:val="003B59CA"/>
    <w:rsid w:val="003B5D20"/>
    <w:rsid w:val="003B6067"/>
    <w:rsid w:val="003B7182"/>
    <w:rsid w:val="003C0892"/>
    <w:rsid w:val="003C08E3"/>
    <w:rsid w:val="003C08FB"/>
    <w:rsid w:val="003C09B5"/>
    <w:rsid w:val="003C0AF8"/>
    <w:rsid w:val="003C0F62"/>
    <w:rsid w:val="003C1176"/>
    <w:rsid w:val="003C1D9A"/>
    <w:rsid w:val="003C1F58"/>
    <w:rsid w:val="003C214A"/>
    <w:rsid w:val="003C48B1"/>
    <w:rsid w:val="003C57A7"/>
    <w:rsid w:val="003C5AF2"/>
    <w:rsid w:val="003C5C2B"/>
    <w:rsid w:val="003C6943"/>
    <w:rsid w:val="003C6BD2"/>
    <w:rsid w:val="003C7294"/>
    <w:rsid w:val="003C792F"/>
    <w:rsid w:val="003C7ABD"/>
    <w:rsid w:val="003C7C3D"/>
    <w:rsid w:val="003D08F8"/>
    <w:rsid w:val="003D124B"/>
    <w:rsid w:val="003D18F3"/>
    <w:rsid w:val="003D26BD"/>
    <w:rsid w:val="003D2CC1"/>
    <w:rsid w:val="003D4FFC"/>
    <w:rsid w:val="003D51ED"/>
    <w:rsid w:val="003D569B"/>
    <w:rsid w:val="003D637D"/>
    <w:rsid w:val="003D66E3"/>
    <w:rsid w:val="003D78B5"/>
    <w:rsid w:val="003E04AE"/>
    <w:rsid w:val="003E099F"/>
    <w:rsid w:val="003E18F7"/>
    <w:rsid w:val="003E19FF"/>
    <w:rsid w:val="003E1AB8"/>
    <w:rsid w:val="003E244F"/>
    <w:rsid w:val="003E37AE"/>
    <w:rsid w:val="003E5165"/>
    <w:rsid w:val="003E62A6"/>
    <w:rsid w:val="003E695F"/>
    <w:rsid w:val="003E6C9B"/>
    <w:rsid w:val="003E6D39"/>
    <w:rsid w:val="003E709C"/>
    <w:rsid w:val="003E712E"/>
    <w:rsid w:val="003E726D"/>
    <w:rsid w:val="003E73C3"/>
    <w:rsid w:val="003E7B89"/>
    <w:rsid w:val="003F0B30"/>
    <w:rsid w:val="003F0C3A"/>
    <w:rsid w:val="003F0FA3"/>
    <w:rsid w:val="003F1D73"/>
    <w:rsid w:val="003F1DAE"/>
    <w:rsid w:val="003F276B"/>
    <w:rsid w:val="003F3B08"/>
    <w:rsid w:val="003F4241"/>
    <w:rsid w:val="003F4B8A"/>
    <w:rsid w:val="003F62BB"/>
    <w:rsid w:val="003F6FEC"/>
    <w:rsid w:val="003F7C45"/>
    <w:rsid w:val="00400241"/>
    <w:rsid w:val="00401314"/>
    <w:rsid w:val="0040132C"/>
    <w:rsid w:val="0040141B"/>
    <w:rsid w:val="0040231A"/>
    <w:rsid w:val="004036C3"/>
    <w:rsid w:val="00403F0C"/>
    <w:rsid w:val="004049BD"/>
    <w:rsid w:val="00404EB5"/>
    <w:rsid w:val="00405085"/>
    <w:rsid w:val="00405D28"/>
    <w:rsid w:val="004066FC"/>
    <w:rsid w:val="004067B4"/>
    <w:rsid w:val="00407481"/>
    <w:rsid w:val="00407C10"/>
    <w:rsid w:val="00407E90"/>
    <w:rsid w:val="004113B4"/>
    <w:rsid w:val="00412EC3"/>
    <w:rsid w:val="00413323"/>
    <w:rsid w:val="00414503"/>
    <w:rsid w:val="00414827"/>
    <w:rsid w:val="004153B3"/>
    <w:rsid w:val="00415772"/>
    <w:rsid w:val="004163FD"/>
    <w:rsid w:val="0041683D"/>
    <w:rsid w:val="00416C10"/>
    <w:rsid w:val="00417976"/>
    <w:rsid w:val="00417A0E"/>
    <w:rsid w:val="0042053A"/>
    <w:rsid w:val="00420CF2"/>
    <w:rsid w:val="004213D6"/>
    <w:rsid w:val="00421C75"/>
    <w:rsid w:val="00422440"/>
    <w:rsid w:val="00422916"/>
    <w:rsid w:val="00423BA3"/>
    <w:rsid w:val="00424213"/>
    <w:rsid w:val="00424EF3"/>
    <w:rsid w:val="004267DB"/>
    <w:rsid w:val="004268BB"/>
    <w:rsid w:val="00426A4B"/>
    <w:rsid w:val="00427D2F"/>
    <w:rsid w:val="00430724"/>
    <w:rsid w:val="00431047"/>
    <w:rsid w:val="00431B86"/>
    <w:rsid w:val="00431E4A"/>
    <w:rsid w:val="0043264B"/>
    <w:rsid w:val="00432B85"/>
    <w:rsid w:val="00432FE3"/>
    <w:rsid w:val="00433EED"/>
    <w:rsid w:val="004345BA"/>
    <w:rsid w:val="00435BF3"/>
    <w:rsid w:val="00437B0B"/>
    <w:rsid w:val="00437C96"/>
    <w:rsid w:val="00437F46"/>
    <w:rsid w:val="004403B1"/>
    <w:rsid w:val="004408EC"/>
    <w:rsid w:val="004416A4"/>
    <w:rsid w:val="00441E6A"/>
    <w:rsid w:val="00442AEE"/>
    <w:rsid w:val="00443C8F"/>
    <w:rsid w:val="00444936"/>
    <w:rsid w:val="00444C60"/>
    <w:rsid w:val="00444E35"/>
    <w:rsid w:val="0044502D"/>
    <w:rsid w:val="00445E49"/>
    <w:rsid w:val="00445F6B"/>
    <w:rsid w:val="00446F16"/>
    <w:rsid w:val="0044734B"/>
    <w:rsid w:val="00447CEF"/>
    <w:rsid w:val="00447E28"/>
    <w:rsid w:val="00450BA9"/>
    <w:rsid w:val="00450CE5"/>
    <w:rsid w:val="00452481"/>
    <w:rsid w:val="004528FA"/>
    <w:rsid w:val="00453DC8"/>
    <w:rsid w:val="00455165"/>
    <w:rsid w:val="00455821"/>
    <w:rsid w:val="004565A2"/>
    <w:rsid w:val="00456EFD"/>
    <w:rsid w:val="00457804"/>
    <w:rsid w:val="00460304"/>
    <w:rsid w:val="00460AEF"/>
    <w:rsid w:val="00460B83"/>
    <w:rsid w:val="00460C52"/>
    <w:rsid w:val="00461001"/>
    <w:rsid w:val="00461238"/>
    <w:rsid w:val="00462279"/>
    <w:rsid w:val="004627CC"/>
    <w:rsid w:val="00462B36"/>
    <w:rsid w:val="00463035"/>
    <w:rsid w:val="0046389C"/>
    <w:rsid w:val="00463FFB"/>
    <w:rsid w:val="004646BF"/>
    <w:rsid w:val="00464744"/>
    <w:rsid w:val="00465368"/>
    <w:rsid w:val="004665E3"/>
    <w:rsid w:val="0046760F"/>
    <w:rsid w:val="0047237D"/>
    <w:rsid w:val="00472561"/>
    <w:rsid w:val="004731F1"/>
    <w:rsid w:val="0047337D"/>
    <w:rsid w:val="00473EB5"/>
    <w:rsid w:val="0047456B"/>
    <w:rsid w:val="00475251"/>
    <w:rsid w:val="00477400"/>
    <w:rsid w:val="00477FA4"/>
    <w:rsid w:val="00480BC8"/>
    <w:rsid w:val="00480F50"/>
    <w:rsid w:val="00481265"/>
    <w:rsid w:val="004814BF"/>
    <w:rsid w:val="00481AE1"/>
    <w:rsid w:val="00482649"/>
    <w:rsid w:val="00483630"/>
    <w:rsid w:val="004836EA"/>
    <w:rsid w:val="00483F72"/>
    <w:rsid w:val="00485215"/>
    <w:rsid w:val="00485340"/>
    <w:rsid w:val="0048587E"/>
    <w:rsid w:val="00487C2B"/>
    <w:rsid w:val="004900FF"/>
    <w:rsid w:val="0049125B"/>
    <w:rsid w:val="00491C58"/>
    <w:rsid w:val="00491FAB"/>
    <w:rsid w:val="00492081"/>
    <w:rsid w:val="0049227D"/>
    <w:rsid w:val="0049297D"/>
    <w:rsid w:val="004929F2"/>
    <w:rsid w:val="00492F5E"/>
    <w:rsid w:val="00493127"/>
    <w:rsid w:val="004946F5"/>
    <w:rsid w:val="00495A03"/>
    <w:rsid w:val="00495E28"/>
    <w:rsid w:val="00497079"/>
    <w:rsid w:val="00497450"/>
    <w:rsid w:val="00497F49"/>
    <w:rsid w:val="004A16D5"/>
    <w:rsid w:val="004A16E8"/>
    <w:rsid w:val="004A1A9B"/>
    <w:rsid w:val="004A1BBA"/>
    <w:rsid w:val="004A23C2"/>
    <w:rsid w:val="004A2CB1"/>
    <w:rsid w:val="004A3336"/>
    <w:rsid w:val="004A3E3C"/>
    <w:rsid w:val="004A4069"/>
    <w:rsid w:val="004A484E"/>
    <w:rsid w:val="004A4FB6"/>
    <w:rsid w:val="004A6513"/>
    <w:rsid w:val="004B0AF0"/>
    <w:rsid w:val="004B0E6D"/>
    <w:rsid w:val="004B16E8"/>
    <w:rsid w:val="004B2B18"/>
    <w:rsid w:val="004B2BCE"/>
    <w:rsid w:val="004B2CA5"/>
    <w:rsid w:val="004B412E"/>
    <w:rsid w:val="004B51C9"/>
    <w:rsid w:val="004B5B2B"/>
    <w:rsid w:val="004B5B92"/>
    <w:rsid w:val="004B6250"/>
    <w:rsid w:val="004B66F3"/>
    <w:rsid w:val="004B76B1"/>
    <w:rsid w:val="004B7800"/>
    <w:rsid w:val="004B7956"/>
    <w:rsid w:val="004C0057"/>
    <w:rsid w:val="004C0541"/>
    <w:rsid w:val="004C0BBC"/>
    <w:rsid w:val="004C0BBF"/>
    <w:rsid w:val="004C1D08"/>
    <w:rsid w:val="004C1D55"/>
    <w:rsid w:val="004C2836"/>
    <w:rsid w:val="004C2A69"/>
    <w:rsid w:val="004C2C35"/>
    <w:rsid w:val="004C2C46"/>
    <w:rsid w:val="004C3422"/>
    <w:rsid w:val="004C405B"/>
    <w:rsid w:val="004C4550"/>
    <w:rsid w:val="004C54CA"/>
    <w:rsid w:val="004C7235"/>
    <w:rsid w:val="004C75C5"/>
    <w:rsid w:val="004C7955"/>
    <w:rsid w:val="004D0213"/>
    <w:rsid w:val="004D047F"/>
    <w:rsid w:val="004D0D90"/>
    <w:rsid w:val="004D0ECC"/>
    <w:rsid w:val="004D1529"/>
    <w:rsid w:val="004D1C3E"/>
    <w:rsid w:val="004D228E"/>
    <w:rsid w:val="004D29F1"/>
    <w:rsid w:val="004D29F3"/>
    <w:rsid w:val="004D35EE"/>
    <w:rsid w:val="004D3D96"/>
    <w:rsid w:val="004D40BB"/>
    <w:rsid w:val="004D42A9"/>
    <w:rsid w:val="004D450A"/>
    <w:rsid w:val="004D45BD"/>
    <w:rsid w:val="004D5316"/>
    <w:rsid w:val="004D575C"/>
    <w:rsid w:val="004D650F"/>
    <w:rsid w:val="004D7269"/>
    <w:rsid w:val="004D74EE"/>
    <w:rsid w:val="004D753E"/>
    <w:rsid w:val="004D7F01"/>
    <w:rsid w:val="004E0185"/>
    <w:rsid w:val="004E08FC"/>
    <w:rsid w:val="004E0A8C"/>
    <w:rsid w:val="004E0ADE"/>
    <w:rsid w:val="004E0B6E"/>
    <w:rsid w:val="004E2133"/>
    <w:rsid w:val="004E2BD2"/>
    <w:rsid w:val="004E395B"/>
    <w:rsid w:val="004E3CB2"/>
    <w:rsid w:val="004E3D3E"/>
    <w:rsid w:val="004E4CBB"/>
    <w:rsid w:val="004E5EDB"/>
    <w:rsid w:val="004E60FB"/>
    <w:rsid w:val="004E66D4"/>
    <w:rsid w:val="004E73A5"/>
    <w:rsid w:val="004E758A"/>
    <w:rsid w:val="004E7BA7"/>
    <w:rsid w:val="004F1C42"/>
    <w:rsid w:val="004F2340"/>
    <w:rsid w:val="004F23CE"/>
    <w:rsid w:val="004F2C5A"/>
    <w:rsid w:val="004F31EA"/>
    <w:rsid w:val="004F4601"/>
    <w:rsid w:val="004F47D3"/>
    <w:rsid w:val="004F69D2"/>
    <w:rsid w:val="004F6AA8"/>
    <w:rsid w:val="004F70DB"/>
    <w:rsid w:val="004F779C"/>
    <w:rsid w:val="004F7846"/>
    <w:rsid w:val="004F7E34"/>
    <w:rsid w:val="005000A6"/>
    <w:rsid w:val="005000D4"/>
    <w:rsid w:val="005004EE"/>
    <w:rsid w:val="005007AB"/>
    <w:rsid w:val="00500B1E"/>
    <w:rsid w:val="00500B24"/>
    <w:rsid w:val="00500C17"/>
    <w:rsid w:val="00502416"/>
    <w:rsid w:val="005027F4"/>
    <w:rsid w:val="0050349B"/>
    <w:rsid w:val="005036C2"/>
    <w:rsid w:val="0050492E"/>
    <w:rsid w:val="005051C9"/>
    <w:rsid w:val="00506389"/>
    <w:rsid w:val="00507000"/>
    <w:rsid w:val="00507FC5"/>
    <w:rsid w:val="00510A69"/>
    <w:rsid w:val="00510CAF"/>
    <w:rsid w:val="0051114C"/>
    <w:rsid w:val="00511597"/>
    <w:rsid w:val="00511915"/>
    <w:rsid w:val="005128C5"/>
    <w:rsid w:val="005128E2"/>
    <w:rsid w:val="00512905"/>
    <w:rsid w:val="00512D8B"/>
    <w:rsid w:val="00512E85"/>
    <w:rsid w:val="0051346B"/>
    <w:rsid w:val="005136C7"/>
    <w:rsid w:val="0051387F"/>
    <w:rsid w:val="0051478B"/>
    <w:rsid w:val="00514C1C"/>
    <w:rsid w:val="0051524F"/>
    <w:rsid w:val="0051566A"/>
    <w:rsid w:val="00515D7B"/>
    <w:rsid w:val="00515DD8"/>
    <w:rsid w:val="00515E24"/>
    <w:rsid w:val="005166E9"/>
    <w:rsid w:val="00516E67"/>
    <w:rsid w:val="00517917"/>
    <w:rsid w:val="0052009E"/>
    <w:rsid w:val="005200F7"/>
    <w:rsid w:val="005201E6"/>
    <w:rsid w:val="00520AB5"/>
    <w:rsid w:val="00521568"/>
    <w:rsid w:val="00521596"/>
    <w:rsid w:val="00522066"/>
    <w:rsid w:val="005222FA"/>
    <w:rsid w:val="00524A64"/>
    <w:rsid w:val="00525740"/>
    <w:rsid w:val="00525E59"/>
    <w:rsid w:val="005278EE"/>
    <w:rsid w:val="00530A21"/>
    <w:rsid w:val="005310DD"/>
    <w:rsid w:val="00531851"/>
    <w:rsid w:val="005318CC"/>
    <w:rsid w:val="0053199E"/>
    <w:rsid w:val="00531D65"/>
    <w:rsid w:val="005334E4"/>
    <w:rsid w:val="005349B1"/>
    <w:rsid w:val="00535AA4"/>
    <w:rsid w:val="00535C00"/>
    <w:rsid w:val="00535D31"/>
    <w:rsid w:val="00535DA3"/>
    <w:rsid w:val="005364A6"/>
    <w:rsid w:val="005364AE"/>
    <w:rsid w:val="0053652C"/>
    <w:rsid w:val="0053659B"/>
    <w:rsid w:val="005368A0"/>
    <w:rsid w:val="005374BC"/>
    <w:rsid w:val="0054070F"/>
    <w:rsid w:val="0054097B"/>
    <w:rsid w:val="005427DC"/>
    <w:rsid w:val="00543188"/>
    <w:rsid w:val="005432F0"/>
    <w:rsid w:val="00543367"/>
    <w:rsid w:val="0054384E"/>
    <w:rsid w:val="00543BFA"/>
    <w:rsid w:val="0054655E"/>
    <w:rsid w:val="00546601"/>
    <w:rsid w:val="00547D9C"/>
    <w:rsid w:val="00547DA1"/>
    <w:rsid w:val="00547E88"/>
    <w:rsid w:val="005501BC"/>
    <w:rsid w:val="0055068D"/>
    <w:rsid w:val="00550853"/>
    <w:rsid w:val="00551BAB"/>
    <w:rsid w:val="00551C53"/>
    <w:rsid w:val="0055221B"/>
    <w:rsid w:val="005526DC"/>
    <w:rsid w:val="005535B7"/>
    <w:rsid w:val="00554CAC"/>
    <w:rsid w:val="0055513C"/>
    <w:rsid w:val="0055637C"/>
    <w:rsid w:val="00556B00"/>
    <w:rsid w:val="005570D2"/>
    <w:rsid w:val="005573FE"/>
    <w:rsid w:val="0055753F"/>
    <w:rsid w:val="00557618"/>
    <w:rsid w:val="00557782"/>
    <w:rsid w:val="00560C94"/>
    <w:rsid w:val="00560FD5"/>
    <w:rsid w:val="00561C0A"/>
    <w:rsid w:val="005624E5"/>
    <w:rsid w:val="00562765"/>
    <w:rsid w:val="0056283B"/>
    <w:rsid w:val="0056291C"/>
    <w:rsid w:val="00563B99"/>
    <w:rsid w:val="00563E82"/>
    <w:rsid w:val="005646BB"/>
    <w:rsid w:val="005647F9"/>
    <w:rsid w:val="00564B19"/>
    <w:rsid w:val="00564C4B"/>
    <w:rsid w:val="00564CEA"/>
    <w:rsid w:val="00565A63"/>
    <w:rsid w:val="00566588"/>
    <w:rsid w:val="0056662E"/>
    <w:rsid w:val="00566A26"/>
    <w:rsid w:val="00566B1D"/>
    <w:rsid w:val="00566F6B"/>
    <w:rsid w:val="00567012"/>
    <w:rsid w:val="00567EA5"/>
    <w:rsid w:val="00570050"/>
    <w:rsid w:val="0057009A"/>
    <w:rsid w:val="00570514"/>
    <w:rsid w:val="00571A41"/>
    <w:rsid w:val="005721D0"/>
    <w:rsid w:val="0057275D"/>
    <w:rsid w:val="00572919"/>
    <w:rsid w:val="00573820"/>
    <w:rsid w:val="00574103"/>
    <w:rsid w:val="0057415C"/>
    <w:rsid w:val="00574C48"/>
    <w:rsid w:val="00575259"/>
    <w:rsid w:val="00575B68"/>
    <w:rsid w:val="00575DA6"/>
    <w:rsid w:val="00576FEE"/>
    <w:rsid w:val="0057733C"/>
    <w:rsid w:val="0057737F"/>
    <w:rsid w:val="00577C32"/>
    <w:rsid w:val="005800A9"/>
    <w:rsid w:val="00580488"/>
    <w:rsid w:val="0058074D"/>
    <w:rsid w:val="00580FD1"/>
    <w:rsid w:val="00582FAD"/>
    <w:rsid w:val="00583489"/>
    <w:rsid w:val="0058391F"/>
    <w:rsid w:val="00583A80"/>
    <w:rsid w:val="00583CF8"/>
    <w:rsid w:val="00583E3F"/>
    <w:rsid w:val="00584188"/>
    <w:rsid w:val="00584E33"/>
    <w:rsid w:val="00585100"/>
    <w:rsid w:val="00585AD4"/>
    <w:rsid w:val="00586819"/>
    <w:rsid w:val="00586E9A"/>
    <w:rsid w:val="005872C2"/>
    <w:rsid w:val="00587419"/>
    <w:rsid w:val="00587EF7"/>
    <w:rsid w:val="00590FE4"/>
    <w:rsid w:val="00591BC9"/>
    <w:rsid w:val="00591C7D"/>
    <w:rsid w:val="00591D9C"/>
    <w:rsid w:val="0059282D"/>
    <w:rsid w:val="00592B3C"/>
    <w:rsid w:val="00592B92"/>
    <w:rsid w:val="00592C22"/>
    <w:rsid w:val="005932C1"/>
    <w:rsid w:val="00593440"/>
    <w:rsid w:val="005936BF"/>
    <w:rsid w:val="00593DE5"/>
    <w:rsid w:val="00595119"/>
    <w:rsid w:val="0059592B"/>
    <w:rsid w:val="00595AB2"/>
    <w:rsid w:val="00596617"/>
    <w:rsid w:val="00596CC4"/>
    <w:rsid w:val="00597057"/>
    <w:rsid w:val="005973A6"/>
    <w:rsid w:val="00597AAB"/>
    <w:rsid w:val="00597D8B"/>
    <w:rsid w:val="005A0742"/>
    <w:rsid w:val="005A1C30"/>
    <w:rsid w:val="005A1E76"/>
    <w:rsid w:val="005A31C9"/>
    <w:rsid w:val="005A3295"/>
    <w:rsid w:val="005A3B26"/>
    <w:rsid w:val="005A46FF"/>
    <w:rsid w:val="005A49A4"/>
    <w:rsid w:val="005A4AFF"/>
    <w:rsid w:val="005A4BA9"/>
    <w:rsid w:val="005A65F0"/>
    <w:rsid w:val="005A70C8"/>
    <w:rsid w:val="005A7758"/>
    <w:rsid w:val="005B011E"/>
    <w:rsid w:val="005B028B"/>
    <w:rsid w:val="005B1208"/>
    <w:rsid w:val="005B17ED"/>
    <w:rsid w:val="005B1BAD"/>
    <w:rsid w:val="005B2D79"/>
    <w:rsid w:val="005B2E84"/>
    <w:rsid w:val="005B352F"/>
    <w:rsid w:val="005B3E66"/>
    <w:rsid w:val="005B3FE8"/>
    <w:rsid w:val="005B4215"/>
    <w:rsid w:val="005B436C"/>
    <w:rsid w:val="005B4F97"/>
    <w:rsid w:val="005B52A4"/>
    <w:rsid w:val="005B5731"/>
    <w:rsid w:val="005B5CA4"/>
    <w:rsid w:val="005B6E01"/>
    <w:rsid w:val="005B7476"/>
    <w:rsid w:val="005B75B3"/>
    <w:rsid w:val="005B7688"/>
    <w:rsid w:val="005B7849"/>
    <w:rsid w:val="005B7B0E"/>
    <w:rsid w:val="005B7BB7"/>
    <w:rsid w:val="005C053E"/>
    <w:rsid w:val="005C0DFA"/>
    <w:rsid w:val="005C0FF0"/>
    <w:rsid w:val="005C1282"/>
    <w:rsid w:val="005C219B"/>
    <w:rsid w:val="005C31A0"/>
    <w:rsid w:val="005C492F"/>
    <w:rsid w:val="005C4A35"/>
    <w:rsid w:val="005C4B4C"/>
    <w:rsid w:val="005C5409"/>
    <w:rsid w:val="005C55D8"/>
    <w:rsid w:val="005C55EF"/>
    <w:rsid w:val="005C628C"/>
    <w:rsid w:val="005C63D3"/>
    <w:rsid w:val="005C6765"/>
    <w:rsid w:val="005C69AC"/>
    <w:rsid w:val="005C6EE2"/>
    <w:rsid w:val="005C722E"/>
    <w:rsid w:val="005C7576"/>
    <w:rsid w:val="005C7759"/>
    <w:rsid w:val="005D01A4"/>
    <w:rsid w:val="005D072B"/>
    <w:rsid w:val="005D15AE"/>
    <w:rsid w:val="005D1A7B"/>
    <w:rsid w:val="005D1EDD"/>
    <w:rsid w:val="005D456F"/>
    <w:rsid w:val="005D45B3"/>
    <w:rsid w:val="005D4AB3"/>
    <w:rsid w:val="005D4CEB"/>
    <w:rsid w:val="005D5344"/>
    <w:rsid w:val="005D5DA8"/>
    <w:rsid w:val="005D5E86"/>
    <w:rsid w:val="005D61EB"/>
    <w:rsid w:val="005D78D1"/>
    <w:rsid w:val="005E0AE0"/>
    <w:rsid w:val="005E0D9F"/>
    <w:rsid w:val="005E19B4"/>
    <w:rsid w:val="005E4D44"/>
    <w:rsid w:val="005E7BC5"/>
    <w:rsid w:val="005F04E6"/>
    <w:rsid w:val="005F05DA"/>
    <w:rsid w:val="005F17EC"/>
    <w:rsid w:val="005F1B51"/>
    <w:rsid w:val="005F1C2F"/>
    <w:rsid w:val="005F2B11"/>
    <w:rsid w:val="005F39D5"/>
    <w:rsid w:val="005F3AB5"/>
    <w:rsid w:val="005F3E05"/>
    <w:rsid w:val="005F43B9"/>
    <w:rsid w:val="005F5256"/>
    <w:rsid w:val="005F55D6"/>
    <w:rsid w:val="005F5CA9"/>
    <w:rsid w:val="005F68CB"/>
    <w:rsid w:val="005F6BDE"/>
    <w:rsid w:val="00600242"/>
    <w:rsid w:val="0060066A"/>
    <w:rsid w:val="006033E3"/>
    <w:rsid w:val="0060402A"/>
    <w:rsid w:val="00605FC7"/>
    <w:rsid w:val="00606218"/>
    <w:rsid w:val="006067ED"/>
    <w:rsid w:val="00606CA3"/>
    <w:rsid w:val="00606E91"/>
    <w:rsid w:val="00607018"/>
    <w:rsid w:val="006073BA"/>
    <w:rsid w:val="006077ED"/>
    <w:rsid w:val="00607823"/>
    <w:rsid w:val="00610412"/>
    <w:rsid w:val="00610954"/>
    <w:rsid w:val="00610CBE"/>
    <w:rsid w:val="00610E1F"/>
    <w:rsid w:val="0061321C"/>
    <w:rsid w:val="0061448C"/>
    <w:rsid w:val="00614CA1"/>
    <w:rsid w:val="00615C2C"/>
    <w:rsid w:val="0062038A"/>
    <w:rsid w:val="006203A8"/>
    <w:rsid w:val="00620E59"/>
    <w:rsid w:val="00621132"/>
    <w:rsid w:val="00621473"/>
    <w:rsid w:val="0062169F"/>
    <w:rsid w:val="00622656"/>
    <w:rsid w:val="006234C2"/>
    <w:rsid w:val="0062386E"/>
    <w:rsid w:val="00623D9A"/>
    <w:rsid w:val="00623F01"/>
    <w:rsid w:val="006242FB"/>
    <w:rsid w:val="00624738"/>
    <w:rsid w:val="006269C6"/>
    <w:rsid w:val="00626E2D"/>
    <w:rsid w:val="006272DE"/>
    <w:rsid w:val="00627D94"/>
    <w:rsid w:val="006304D3"/>
    <w:rsid w:val="00630AB9"/>
    <w:rsid w:val="00630B42"/>
    <w:rsid w:val="0063104D"/>
    <w:rsid w:val="006310FC"/>
    <w:rsid w:val="00631688"/>
    <w:rsid w:val="00631E6C"/>
    <w:rsid w:val="006320D8"/>
    <w:rsid w:val="00632540"/>
    <w:rsid w:val="00632E88"/>
    <w:rsid w:val="0063454C"/>
    <w:rsid w:val="00634DBB"/>
    <w:rsid w:val="00636A87"/>
    <w:rsid w:val="00637C26"/>
    <w:rsid w:val="00640732"/>
    <w:rsid w:val="00642072"/>
    <w:rsid w:val="00643BA5"/>
    <w:rsid w:val="006440ED"/>
    <w:rsid w:val="0064467C"/>
    <w:rsid w:val="00644AB5"/>
    <w:rsid w:val="00645213"/>
    <w:rsid w:val="00645252"/>
    <w:rsid w:val="00645293"/>
    <w:rsid w:val="006468CB"/>
    <w:rsid w:val="00651A3C"/>
    <w:rsid w:val="00651B78"/>
    <w:rsid w:val="00652263"/>
    <w:rsid w:val="0065238F"/>
    <w:rsid w:val="00652881"/>
    <w:rsid w:val="00652985"/>
    <w:rsid w:val="006533AE"/>
    <w:rsid w:val="006551AE"/>
    <w:rsid w:val="00655F30"/>
    <w:rsid w:val="00661974"/>
    <w:rsid w:val="006623E2"/>
    <w:rsid w:val="006624E3"/>
    <w:rsid w:val="006640F9"/>
    <w:rsid w:val="00664551"/>
    <w:rsid w:val="00664685"/>
    <w:rsid w:val="00664B95"/>
    <w:rsid w:val="006658D6"/>
    <w:rsid w:val="00665D5F"/>
    <w:rsid w:val="00665FE1"/>
    <w:rsid w:val="00666D75"/>
    <w:rsid w:val="006676A0"/>
    <w:rsid w:val="006678E7"/>
    <w:rsid w:val="006704F3"/>
    <w:rsid w:val="00670857"/>
    <w:rsid w:val="00671124"/>
    <w:rsid w:val="006717AE"/>
    <w:rsid w:val="0067271C"/>
    <w:rsid w:val="006727B0"/>
    <w:rsid w:val="0067307E"/>
    <w:rsid w:val="00673979"/>
    <w:rsid w:val="006739C0"/>
    <w:rsid w:val="00673F6D"/>
    <w:rsid w:val="00674850"/>
    <w:rsid w:val="00674CBD"/>
    <w:rsid w:val="00675116"/>
    <w:rsid w:val="00675D03"/>
    <w:rsid w:val="00676016"/>
    <w:rsid w:val="00676EA7"/>
    <w:rsid w:val="00682EFD"/>
    <w:rsid w:val="00683F61"/>
    <w:rsid w:val="00686A36"/>
    <w:rsid w:val="00687AD5"/>
    <w:rsid w:val="0069211A"/>
    <w:rsid w:val="00692B81"/>
    <w:rsid w:val="00692C4F"/>
    <w:rsid w:val="006936C6"/>
    <w:rsid w:val="00693925"/>
    <w:rsid w:val="006949D2"/>
    <w:rsid w:val="00694C5F"/>
    <w:rsid w:val="00695027"/>
    <w:rsid w:val="00695251"/>
    <w:rsid w:val="006953EF"/>
    <w:rsid w:val="00695689"/>
    <w:rsid w:val="00695ADE"/>
    <w:rsid w:val="00695C0D"/>
    <w:rsid w:val="00695CAE"/>
    <w:rsid w:val="00696356"/>
    <w:rsid w:val="006968EA"/>
    <w:rsid w:val="00697181"/>
    <w:rsid w:val="006A015D"/>
    <w:rsid w:val="006A0872"/>
    <w:rsid w:val="006A1BBA"/>
    <w:rsid w:val="006A2EA3"/>
    <w:rsid w:val="006A3CC1"/>
    <w:rsid w:val="006A4899"/>
    <w:rsid w:val="006A4E56"/>
    <w:rsid w:val="006A61F4"/>
    <w:rsid w:val="006A62E1"/>
    <w:rsid w:val="006A6566"/>
    <w:rsid w:val="006A72C6"/>
    <w:rsid w:val="006A7310"/>
    <w:rsid w:val="006A74F4"/>
    <w:rsid w:val="006A7E68"/>
    <w:rsid w:val="006B02DA"/>
    <w:rsid w:val="006B05F1"/>
    <w:rsid w:val="006B08FB"/>
    <w:rsid w:val="006B2065"/>
    <w:rsid w:val="006B275B"/>
    <w:rsid w:val="006B30A1"/>
    <w:rsid w:val="006B30BF"/>
    <w:rsid w:val="006B38C6"/>
    <w:rsid w:val="006B3940"/>
    <w:rsid w:val="006B39E7"/>
    <w:rsid w:val="006B45A6"/>
    <w:rsid w:val="006B62F0"/>
    <w:rsid w:val="006B6C6B"/>
    <w:rsid w:val="006C013C"/>
    <w:rsid w:val="006C09B6"/>
    <w:rsid w:val="006C168D"/>
    <w:rsid w:val="006C2116"/>
    <w:rsid w:val="006C2BF5"/>
    <w:rsid w:val="006C3415"/>
    <w:rsid w:val="006C4A40"/>
    <w:rsid w:val="006C4E56"/>
    <w:rsid w:val="006C5443"/>
    <w:rsid w:val="006C5487"/>
    <w:rsid w:val="006C61CD"/>
    <w:rsid w:val="006C642C"/>
    <w:rsid w:val="006C6C1B"/>
    <w:rsid w:val="006C6CFE"/>
    <w:rsid w:val="006C6FC6"/>
    <w:rsid w:val="006C7BB9"/>
    <w:rsid w:val="006C7D50"/>
    <w:rsid w:val="006D141C"/>
    <w:rsid w:val="006D2425"/>
    <w:rsid w:val="006D2CF3"/>
    <w:rsid w:val="006D2D08"/>
    <w:rsid w:val="006D2F35"/>
    <w:rsid w:val="006D3228"/>
    <w:rsid w:val="006D349E"/>
    <w:rsid w:val="006D416D"/>
    <w:rsid w:val="006D41EF"/>
    <w:rsid w:val="006D4A94"/>
    <w:rsid w:val="006D53AA"/>
    <w:rsid w:val="006D6993"/>
    <w:rsid w:val="006D75FB"/>
    <w:rsid w:val="006E0D09"/>
    <w:rsid w:val="006E0F51"/>
    <w:rsid w:val="006E14CE"/>
    <w:rsid w:val="006E1B0F"/>
    <w:rsid w:val="006E241F"/>
    <w:rsid w:val="006E24EE"/>
    <w:rsid w:val="006E25BD"/>
    <w:rsid w:val="006E3379"/>
    <w:rsid w:val="006E33C9"/>
    <w:rsid w:val="006E34B7"/>
    <w:rsid w:val="006E36B8"/>
    <w:rsid w:val="006E3853"/>
    <w:rsid w:val="006E3874"/>
    <w:rsid w:val="006E5585"/>
    <w:rsid w:val="006E5E32"/>
    <w:rsid w:val="006E633A"/>
    <w:rsid w:val="006E6A14"/>
    <w:rsid w:val="006E6B16"/>
    <w:rsid w:val="006E6DE8"/>
    <w:rsid w:val="006E6EE4"/>
    <w:rsid w:val="006E780C"/>
    <w:rsid w:val="006F0BA7"/>
    <w:rsid w:val="006F0F01"/>
    <w:rsid w:val="006F174D"/>
    <w:rsid w:val="006F1F41"/>
    <w:rsid w:val="006F32EF"/>
    <w:rsid w:val="006F3615"/>
    <w:rsid w:val="006F3C54"/>
    <w:rsid w:val="006F4CD8"/>
    <w:rsid w:val="006F53D9"/>
    <w:rsid w:val="006F5812"/>
    <w:rsid w:val="006F609A"/>
    <w:rsid w:val="006F6E14"/>
    <w:rsid w:val="006F797C"/>
    <w:rsid w:val="007004DC"/>
    <w:rsid w:val="00701093"/>
    <w:rsid w:val="007013D9"/>
    <w:rsid w:val="0070172D"/>
    <w:rsid w:val="00701A59"/>
    <w:rsid w:val="007022C4"/>
    <w:rsid w:val="007026E9"/>
    <w:rsid w:val="00703495"/>
    <w:rsid w:val="00703C8B"/>
    <w:rsid w:val="00703E8A"/>
    <w:rsid w:val="00704F60"/>
    <w:rsid w:val="00705A55"/>
    <w:rsid w:val="00706EA3"/>
    <w:rsid w:val="007078BE"/>
    <w:rsid w:val="00707A3C"/>
    <w:rsid w:val="00710243"/>
    <w:rsid w:val="0071054A"/>
    <w:rsid w:val="00710BF6"/>
    <w:rsid w:val="00711522"/>
    <w:rsid w:val="007118A6"/>
    <w:rsid w:val="007124FE"/>
    <w:rsid w:val="00712533"/>
    <w:rsid w:val="00713186"/>
    <w:rsid w:val="00713757"/>
    <w:rsid w:val="00713758"/>
    <w:rsid w:val="007137D8"/>
    <w:rsid w:val="00714064"/>
    <w:rsid w:val="0071409E"/>
    <w:rsid w:val="0071671C"/>
    <w:rsid w:val="00717772"/>
    <w:rsid w:val="00717B80"/>
    <w:rsid w:val="007200E5"/>
    <w:rsid w:val="00720C17"/>
    <w:rsid w:val="0072139B"/>
    <w:rsid w:val="00721752"/>
    <w:rsid w:val="00721AF1"/>
    <w:rsid w:val="0072280F"/>
    <w:rsid w:val="00722B5E"/>
    <w:rsid w:val="00722E05"/>
    <w:rsid w:val="007235F5"/>
    <w:rsid w:val="007236F8"/>
    <w:rsid w:val="00723B2C"/>
    <w:rsid w:val="007253CC"/>
    <w:rsid w:val="0072621B"/>
    <w:rsid w:val="00726F5A"/>
    <w:rsid w:val="0072708F"/>
    <w:rsid w:val="00730E81"/>
    <w:rsid w:val="00731000"/>
    <w:rsid w:val="00731204"/>
    <w:rsid w:val="007319BC"/>
    <w:rsid w:val="0073222B"/>
    <w:rsid w:val="00732582"/>
    <w:rsid w:val="00732D1D"/>
    <w:rsid w:val="007332C4"/>
    <w:rsid w:val="0073364B"/>
    <w:rsid w:val="00734381"/>
    <w:rsid w:val="00736034"/>
    <w:rsid w:val="0073681C"/>
    <w:rsid w:val="0073725B"/>
    <w:rsid w:val="0074033C"/>
    <w:rsid w:val="0074050E"/>
    <w:rsid w:val="00740B66"/>
    <w:rsid w:val="00741AF8"/>
    <w:rsid w:val="00741EBE"/>
    <w:rsid w:val="00742181"/>
    <w:rsid w:val="007424EC"/>
    <w:rsid w:val="00742EDA"/>
    <w:rsid w:val="007440CD"/>
    <w:rsid w:val="007440FA"/>
    <w:rsid w:val="00744201"/>
    <w:rsid w:val="0074460E"/>
    <w:rsid w:val="00744E53"/>
    <w:rsid w:val="00745B3E"/>
    <w:rsid w:val="00745FCE"/>
    <w:rsid w:val="00746130"/>
    <w:rsid w:val="00746A40"/>
    <w:rsid w:val="00746C24"/>
    <w:rsid w:val="00746E6A"/>
    <w:rsid w:val="00747598"/>
    <w:rsid w:val="00750358"/>
    <w:rsid w:val="00751430"/>
    <w:rsid w:val="007520A3"/>
    <w:rsid w:val="007526F5"/>
    <w:rsid w:val="00752A63"/>
    <w:rsid w:val="00754717"/>
    <w:rsid w:val="00754836"/>
    <w:rsid w:val="00754FB9"/>
    <w:rsid w:val="00755904"/>
    <w:rsid w:val="00755CDF"/>
    <w:rsid w:val="00756AD3"/>
    <w:rsid w:val="00757042"/>
    <w:rsid w:val="007578C3"/>
    <w:rsid w:val="00757A4C"/>
    <w:rsid w:val="00760895"/>
    <w:rsid w:val="007612AB"/>
    <w:rsid w:val="00761B4C"/>
    <w:rsid w:val="00761D02"/>
    <w:rsid w:val="00762ABF"/>
    <w:rsid w:val="00764241"/>
    <w:rsid w:val="00764A94"/>
    <w:rsid w:val="00764B26"/>
    <w:rsid w:val="00764EA6"/>
    <w:rsid w:val="007651A9"/>
    <w:rsid w:val="007651E5"/>
    <w:rsid w:val="0076524F"/>
    <w:rsid w:val="00765584"/>
    <w:rsid w:val="00765DB7"/>
    <w:rsid w:val="0076649F"/>
    <w:rsid w:val="007665B2"/>
    <w:rsid w:val="007670DC"/>
    <w:rsid w:val="00767356"/>
    <w:rsid w:val="00767EA9"/>
    <w:rsid w:val="00770F2A"/>
    <w:rsid w:val="0077111A"/>
    <w:rsid w:val="0077213A"/>
    <w:rsid w:val="00772272"/>
    <w:rsid w:val="0077369F"/>
    <w:rsid w:val="00774618"/>
    <w:rsid w:val="0077463A"/>
    <w:rsid w:val="00774AB3"/>
    <w:rsid w:val="00774D0F"/>
    <w:rsid w:val="00774D7B"/>
    <w:rsid w:val="007756ED"/>
    <w:rsid w:val="0077589D"/>
    <w:rsid w:val="0077617F"/>
    <w:rsid w:val="00776A3D"/>
    <w:rsid w:val="0077707A"/>
    <w:rsid w:val="00777080"/>
    <w:rsid w:val="007776BF"/>
    <w:rsid w:val="0078060F"/>
    <w:rsid w:val="00780820"/>
    <w:rsid w:val="007810EF"/>
    <w:rsid w:val="007819A1"/>
    <w:rsid w:val="007821AB"/>
    <w:rsid w:val="00783BA5"/>
    <w:rsid w:val="00784600"/>
    <w:rsid w:val="00784A92"/>
    <w:rsid w:val="00784F9E"/>
    <w:rsid w:val="0078533C"/>
    <w:rsid w:val="007857FB"/>
    <w:rsid w:val="007870FC"/>
    <w:rsid w:val="00787CD0"/>
    <w:rsid w:val="007905A2"/>
    <w:rsid w:val="00791053"/>
    <w:rsid w:val="00791261"/>
    <w:rsid w:val="007918FE"/>
    <w:rsid w:val="00791A3A"/>
    <w:rsid w:val="0079262D"/>
    <w:rsid w:val="00792A4C"/>
    <w:rsid w:val="00792A53"/>
    <w:rsid w:val="00794196"/>
    <w:rsid w:val="00794C47"/>
    <w:rsid w:val="00794FFF"/>
    <w:rsid w:val="00796D4D"/>
    <w:rsid w:val="007971B8"/>
    <w:rsid w:val="00797637"/>
    <w:rsid w:val="007A0018"/>
    <w:rsid w:val="007A05A7"/>
    <w:rsid w:val="007A0ADE"/>
    <w:rsid w:val="007A1B35"/>
    <w:rsid w:val="007A3680"/>
    <w:rsid w:val="007A3BCD"/>
    <w:rsid w:val="007A5214"/>
    <w:rsid w:val="007A59B8"/>
    <w:rsid w:val="007A65AF"/>
    <w:rsid w:val="007A7682"/>
    <w:rsid w:val="007A7F42"/>
    <w:rsid w:val="007B0C38"/>
    <w:rsid w:val="007B2862"/>
    <w:rsid w:val="007B2FD8"/>
    <w:rsid w:val="007B3968"/>
    <w:rsid w:val="007B3A40"/>
    <w:rsid w:val="007B3FE4"/>
    <w:rsid w:val="007B45AF"/>
    <w:rsid w:val="007B4DD0"/>
    <w:rsid w:val="007B611E"/>
    <w:rsid w:val="007B662A"/>
    <w:rsid w:val="007B6928"/>
    <w:rsid w:val="007B71DC"/>
    <w:rsid w:val="007B7743"/>
    <w:rsid w:val="007B7782"/>
    <w:rsid w:val="007C04F4"/>
    <w:rsid w:val="007C2139"/>
    <w:rsid w:val="007C27DE"/>
    <w:rsid w:val="007C299E"/>
    <w:rsid w:val="007C2AE2"/>
    <w:rsid w:val="007C525F"/>
    <w:rsid w:val="007C5321"/>
    <w:rsid w:val="007C5E8A"/>
    <w:rsid w:val="007C5F4B"/>
    <w:rsid w:val="007C6AAB"/>
    <w:rsid w:val="007C7B84"/>
    <w:rsid w:val="007D0C4D"/>
    <w:rsid w:val="007D0C4E"/>
    <w:rsid w:val="007D1336"/>
    <w:rsid w:val="007D1FE9"/>
    <w:rsid w:val="007D230E"/>
    <w:rsid w:val="007D28C9"/>
    <w:rsid w:val="007D326B"/>
    <w:rsid w:val="007D35F8"/>
    <w:rsid w:val="007D38F0"/>
    <w:rsid w:val="007D3CC8"/>
    <w:rsid w:val="007D430A"/>
    <w:rsid w:val="007D47FB"/>
    <w:rsid w:val="007D4DD3"/>
    <w:rsid w:val="007D576A"/>
    <w:rsid w:val="007D5839"/>
    <w:rsid w:val="007D62F9"/>
    <w:rsid w:val="007D63A4"/>
    <w:rsid w:val="007D6542"/>
    <w:rsid w:val="007D7845"/>
    <w:rsid w:val="007E1AA2"/>
    <w:rsid w:val="007E1BFD"/>
    <w:rsid w:val="007E1EB2"/>
    <w:rsid w:val="007E1F2C"/>
    <w:rsid w:val="007E279D"/>
    <w:rsid w:val="007E2BD0"/>
    <w:rsid w:val="007E2D69"/>
    <w:rsid w:val="007E3B9A"/>
    <w:rsid w:val="007E3EEF"/>
    <w:rsid w:val="007E46E8"/>
    <w:rsid w:val="007E470F"/>
    <w:rsid w:val="007E4C1F"/>
    <w:rsid w:val="007E5E29"/>
    <w:rsid w:val="007E62CA"/>
    <w:rsid w:val="007F01DE"/>
    <w:rsid w:val="007F0759"/>
    <w:rsid w:val="007F0BCC"/>
    <w:rsid w:val="007F1154"/>
    <w:rsid w:val="007F156E"/>
    <w:rsid w:val="007F1CF3"/>
    <w:rsid w:val="007F25C0"/>
    <w:rsid w:val="007F2664"/>
    <w:rsid w:val="007F30BB"/>
    <w:rsid w:val="007F33B4"/>
    <w:rsid w:val="007F35DC"/>
    <w:rsid w:val="007F3A22"/>
    <w:rsid w:val="007F3BC1"/>
    <w:rsid w:val="007F4FA9"/>
    <w:rsid w:val="007F5F52"/>
    <w:rsid w:val="007F672A"/>
    <w:rsid w:val="007F6850"/>
    <w:rsid w:val="007F690F"/>
    <w:rsid w:val="007F6A1D"/>
    <w:rsid w:val="007F77C6"/>
    <w:rsid w:val="007F79D4"/>
    <w:rsid w:val="008003A1"/>
    <w:rsid w:val="0080046C"/>
    <w:rsid w:val="008006B7"/>
    <w:rsid w:val="00800BC6"/>
    <w:rsid w:val="00800FDB"/>
    <w:rsid w:val="00802081"/>
    <w:rsid w:val="008020F6"/>
    <w:rsid w:val="0080298E"/>
    <w:rsid w:val="00803833"/>
    <w:rsid w:val="00804316"/>
    <w:rsid w:val="008044EA"/>
    <w:rsid w:val="008044F8"/>
    <w:rsid w:val="00804648"/>
    <w:rsid w:val="00804B04"/>
    <w:rsid w:val="00805303"/>
    <w:rsid w:val="00806461"/>
    <w:rsid w:val="008064C1"/>
    <w:rsid w:val="0081096D"/>
    <w:rsid w:val="00810EAD"/>
    <w:rsid w:val="00811833"/>
    <w:rsid w:val="00811D57"/>
    <w:rsid w:val="00814BDE"/>
    <w:rsid w:val="00814DBC"/>
    <w:rsid w:val="00815ED7"/>
    <w:rsid w:val="00815EFD"/>
    <w:rsid w:val="008169CA"/>
    <w:rsid w:val="00816CD8"/>
    <w:rsid w:val="00817316"/>
    <w:rsid w:val="008174D4"/>
    <w:rsid w:val="0081797B"/>
    <w:rsid w:val="0082002E"/>
    <w:rsid w:val="0082083C"/>
    <w:rsid w:val="008209AC"/>
    <w:rsid w:val="00820C54"/>
    <w:rsid w:val="00820F37"/>
    <w:rsid w:val="00820FE6"/>
    <w:rsid w:val="00821A66"/>
    <w:rsid w:val="00822476"/>
    <w:rsid w:val="00822882"/>
    <w:rsid w:val="00822A1E"/>
    <w:rsid w:val="008238C7"/>
    <w:rsid w:val="00824C87"/>
    <w:rsid w:val="00825268"/>
    <w:rsid w:val="0082571C"/>
    <w:rsid w:val="00825B94"/>
    <w:rsid w:val="00825BB4"/>
    <w:rsid w:val="00825DBA"/>
    <w:rsid w:val="00825F68"/>
    <w:rsid w:val="0082600E"/>
    <w:rsid w:val="008273D2"/>
    <w:rsid w:val="00830E92"/>
    <w:rsid w:val="00831DD0"/>
    <w:rsid w:val="008320ED"/>
    <w:rsid w:val="00832858"/>
    <w:rsid w:val="00832A0F"/>
    <w:rsid w:val="008353D5"/>
    <w:rsid w:val="00835408"/>
    <w:rsid w:val="008358A2"/>
    <w:rsid w:val="008359DA"/>
    <w:rsid w:val="00836E93"/>
    <w:rsid w:val="00837CEF"/>
    <w:rsid w:val="00837E2F"/>
    <w:rsid w:val="00840035"/>
    <w:rsid w:val="0084074A"/>
    <w:rsid w:val="00842661"/>
    <w:rsid w:val="008428A9"/>
    <w:rsid w:val="00842925"/>
    <w:rsid w:val="00844112"/>
    <w:rsid w:val="0084545B"/>
    <w:rsid w:val="008456C9"/>
    <w:rsid w:val="0084611D"/>
    <w:rsid w:val="00846177"/>
    <w:rsid w:val="0084654D"/>
    <w:rsid w:val="00846C9F"/>
    <w:rsid w:val="00847BD6"/>
    <w:rsid w:val="00850137"/>
    <w:rsid w:val="00850C62"/>
    <w:rsid w:val="00852116"/>
    <w:rsid w:val="00852B48"/>
    <w:rsid w:val="008535CE"/>
    <w:rsid w:val="008538B2"/>
    <w:rsid w:val="0085474D"/>
    <w:rsid w:val="0085606B"/>
    <w:rsid w:val="00856481"/>
    <w:rsid w:val="008567A2"/>
    <w:rsid w:val="00856E6C"/>
    <w:rsid w:val="00857DE1"/>
    <w:rsid w:val="00857EA7"/>
    <w:rsid w:val="00860793"/>
    <w:rsid w:val="00860AC3"/>
    <w:rsid w:val="00863011"/>
    <w:rsid w:val="00863C5B"/>
    <w:rsid w:val="00863D2E"/>
    <w:rsid w:val="00864E32"/>
    <w:rsid w:val="00865075"/>
    <w:rsid w:val="0086527A"/>
    <w:rsid w:val="0086614D"/>
    <w:rsid w:val="0086615F"/>
    <w:rsid w:val="0086748F"/>
    <w:rsid w:val="00870DB9"/>
    <w:rsid w:val="00872757"/>
    <w:rsid w:val="00872BA6"/>
    <w:rsid w:val="00872CE4"/>
    <w:rsid w:val="00872F6D"/>
    <w:rsid w:val="00873AA4"/>
    <w:rsid w:val="00873CA8"/>
    <w:rsid w:val="00873F5D"/>
    <w:rsid w:val="008741AC"/>
    <w:rsid w:val="0087570C"/>
    <w:rsid w:val="008773BA"/>
    <w:rsid w:val="00877B62"/>
    <w:rsid w:val="00881015"/>
    <w:rsid w:val="008810B0"/>
    <w:rsid w:val="00881665"/>
    <w:rsid w:val="008819B6"/>
    <w:rsid w:val="00881AAC"/>
    <w:rsid w:val="008836B7"/>
    <w:rsid w:val="00883F7C"/>
    <w:rsid w:val="008841D3"/>
    <w:rsid w:val="008841EF"/>
    <w:rsid w:val="00884987"/>
    <w:rsid w:val="00884A07"/>
    <w:rsid w:val="00884BE0"/>
    <w:rsid w:val="008867EA"/>
    <w:rsid w:val="00887BF9"/>
    <w:rsid w:val="00887DE6"/>
    <w:rsid w:val="0089214A"/>
    <w:rsid w:val="00892226"/>
    <w:rsid w:val="008922FA"/>
    <w:rsid w:val="008923CB"/>
    <w:rsid w:val="008927B8"/>
    <w:rsid w:val="00892D3E"/>
    <w:rsid w:val="008936DC"/>
    <w:rsid w:val="00893E53"/>
    <w:rsid w:val="00893E5D"/>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9B6"/>
    <w:rsid w:val="008A2C65"/>
    <w:rsid w:val="008A2F16"/>
    <w:rsid w:val="008A36AE"/>
    <w:rsid w:val="008A48C3"/>
    <w:rsid w:val="008A49D2"/>
    <w:rsid w:val="008A4E18"/>
    <w:rsid w:val="008A520C"/>
    <w:rsid w:val="008A5493"/>
    <w:rsid w:val="008A596C"/>
    <w:rsid w:val="008A64C4"/>
    <w:rsid w:val="008A6B61"/>
    <w:rsid w:val="008A6BF7"/>
    <w:rsid w:val="008A6CC1"/>
    <w:rsid w:val="008A72FB"/>
    <w:rsid w:val="008A7F03"/>
    <w:rsid w:val="008B0CA2"/>
    <w:rsid w:val="008B1823"/>
    <w:rsid w:val="008B1B4E"/>
    <w:rsid w:val="008B2AA9"/>
    <w:rsid w:val="008B2BDF"/>
    <w:rsid w:val="008B2C7A"/>
    <w:rsid w:val="008B2D72"/>
    <w:rsid w:val="008B4198"/>
    <w:rsid w:val="008B41B8"/>
    <w:rsid w:val="008B4C9F"/>
    <w:rsid w:val="008B56F9"/>
    <w:rsid w:val="008B586A"/>
    <w:rsid w:val="008B6651"/>
    <w:rsid w:val="008B6E16"/>
    <w:rsid w:val="008B7110"/>
    <w:rsid w:val="008B71BA"/>
    <w:rsid w:val="008B7A20"/>
    <w:rsid w:val="008C0DF9"/>
    <w:rsid w:val="008C1ED0"/>
    <w:rsid w:val="008C2029"/>
    <w:rsid w:val="008C255B"/>
    <w:rsid w:val="008C267C"/>
    <w:rsid w:val="008C2E44"/>
    <w:rsid w:val="008C3427"/>
    <w:rsid w:val="008C3B7F"/>
    <w:rsid w:val="008C3BC2"/>
    <w:rsid w:val="008C42FD"/>
    <w:rsid w:val="008C4F76"/>
    <w:rsid w:val="008C55AD"/>
    <w:rsid w:val="008C61D6"/>
    <w:rsid w:val="008C649D"/>
    <w:rsid w:val="008C64F1"/>
    <w:rsid w:val="008C7C1A"/>
    <w:rsid w:val="008D0DC1"/>
    <w:rsid w:val="008D1BB0"/>
    <w:rsid w:val="008D20FF"/>
    <w:rsid w:val="008D22A4"/>
    <w:rsid w:val="008D2949"/>
    <w:rsid w:val="008D2B9A"/>
    <w:rsid w:val="008D3DE6"/>
    <w:rsid w:val="008D4223"/>
    <w:rsid w:val="008D44CC"/>
    <w:rsid w:val="008D46E3"/>
    <w:rsid w:val="008D4CED"/>
    <w:rsid w:val="008D4D29"/>
    <w:rsid w:val="008D50F9"/>
    <w:rsid w:val="008D5CAF"/>
    <w:rsid w:val="008D6709"/>
    <w:rsid w:val="008E083A"/>
    <w:rsid w:val="008E12AD"/>
    <w:rsid w:val="008E2152"/>
    <w:rsid w:val="008E22FF"/>
    <w:rsid w:val="008E2450"/>
    <w:rsid w:val="008E2DCA"/>
    <w:rsid w:val="008E3F27"/>
    <w:rsid w:val="008E47EF"/>
    <w:rsid w:val="008E4E6E"/>
    <w:rsid w:val="008E5783"/>
    <w:rsid w:val="008E5B19"/>
    <w:rsid w:val="008E5DB7"/>
    <w:rsid w:val="008E61EB"/>
    <w:rsid w:val="008E7896"/>
    <w:rsid w:val="008E79C7"/>
    <w:rsid w:val="008E7B6F"/>
    <w:rsid w:val="008E7C9D"/>
    <w:rsid w:val="008E7CAE"/>
    <w:rsid w:val="008E7D8A"/>
    <w:rsid w:val="008F14C7"/>
    <w:rsid w:val="008F1974"/>
    <w:rsid w:val="008F1E9E"/>
    <w:rsid w:val="008F2165"/>
    <w:rsid w:val="008F2356"/>
    <w:rsid w:val="008F2477"/>
    <w:rsid w:val="008F2A08"/>
    <w:rsid w:val="008F3879"/>
    <w:rsid w:val="008F3CF5"/>
    <w:rsid w:val="008F4367"/>
    <w:rsid w:val="008F5442"/>
    <w:rsid w:val="008F653E"/>
    <w:rsid w:val="008F66B8"/>
    <w:rsid w:val="008F7769"/>
    <w:rsid w:val="009004FE"/>
    <w:rsid w:val="009005D8"/>
    <w:rsid w:val="009005E7"/>
    <w:rsid w:val="00901014"/>
    <w:rsid w:val="009010F0"/>
    <w:rsid w:val="00901162"/>
    <w:rsid w:val="00901247"/>
    <w:rsid w:val="00901B53"/>
    <w:rsid w:val="0090223A"/>
    <w:rsid w:val="009028E2"/>
    <w:rsid w:val="00902D6A"/>
    <w:rsid w:val="009039FE"/>
    <w:rsid w:val="00903E9A"/>
    <w:rsid w:val="009048A5"/>
    <w:rsid w:val="00905404"/>
    <w:rsid w:val="009058BA"/>
    <w:rsid w:val="00906478"/>
    <w:rsid w:val="00906499"/>
    <w:rsid w:val="00906753"/>
    <w:rsid w:val="00907264"/>
    <w:rsid w:val="0090765F"/>
    <w:rsid w:val="00907748"/>
    <w:rsid w:val="00911077"/>
    <w:rsid w:val="0091123C"/>
    <w:rsid w:val="00911305"/>
    <w:rsid w:val="00912590"/>
    <w:rsid w:val="00912BAF"/>
    <w:rsid w:val="00913200"/>
    <w:rsid w:val="009136A4"/>
    <w:rsid w:val="00914EAB"/>
    <w:rsid w:val="009152D8"/>
    <w:rsid w:val="009153A3"/>
    <w:rsid w:val="0091586C"/>
    <w:rsid w:val="00915A1D"/>
    <w:rsid w:val="00917994"/>
    <w:rsid w:val="00920485"/>
    <w:rsid w:val="009209DB"/>
    <w:rsid w:val="00922567"/>
    <w:rsid w:val="009228DB"/>
    <w:rsid w:val="00922AC8"/>
    <w:rsid w:val="00922D49"/>
    <w:rsid w:val="00923160"/>
    <w:rsid w:val="009236B9"/>
    <w:rsid w:val="00925E37"/>
    <w:rsid w:val="00925EDD"/>
    <w:rsid w:val="00925F20"/>
    <w:rsid w:val="00926B3B"/>
    <w:rsid w:val="00927899"/>
    <w:rsid w:val="00927D0E"/>
    <w:rsid w:val="009309DA"/>
    <w:rsid w:val="00931040"/>
    <w:rsid w:val="00931663"/>
    <w:rsid w:val="0093176F"/>
    <w:rsid w:val="00931D22"/>
    <w:rsid w:val="00932CC7"/>
    <w:rsid w:val="0093355C"/>
    <w:rsid w:val="00935306"/>
    <w:rsid w:val="0093629F"/>
    <w:rsid w:val="0093640D"/>
    <w:rsid w:val="00936688"/>
    <w:rsid w:val="00937683"/>
    <w:rsid w:val="00937AC9"/>
    <w:rsid w:val="00937CFA"/>
    <w:rsid w:val="00940291"/>
    <w:rsid w:val="009406B3"/>
    <w:rsid w:val="00940998"/>
    <w:rsid w:val="00942286"/>
    <w:rsid w:val="0094326E"/>
    <w:rsid w:val="00943748"/>
    <w:rsid w:val="00943CEE"/>
    <w:rsid w:val="009440E4"/>
    <w:rsid w:val="009444F4"/>
    <w:rsid w:val="00944674"/>
    <w:rsid w:val="00944F2F"/>
    <w:rsid w:val="009457C4"/>
    <w:rsid w:val="00945CC4"/>
    <w:rsid w:val="00945CF5"/>
    <w:rsid w:val="009463D6"/>
    <w:rsid w:val="00946437"/>
    <w:rsid w:val="0094691C"/>
    <w:rsid w:val="00947C95"/>
    <w:rsid w:val="00947EED"/>
    <w:rsid w:val="009500A1"/>
    <w:rsid w:val="0095037E"/>
    <w:rsid w:val="009511B7"/>
    <w:rsid w:val="00951D97"/>
    <w:rsid w:val="00952230"/>
    <w:rsid w:val="00952266"/>
    <w:rsid w:val="00952AAD"/>
    <w:rsid w:val="009530FF"/>
    <w:rsid w:val="00953B2B"/>
    <w:rsid w:val="00954567"/>
    <w:rsid w:val="009547B3"/>
    <w:rsid w:val="00954A89"/>
    <w:rsid w:val="00955CB7"/>
    <w:rsid w:val="00956671"/>
    <w:rsid w:val="009566C1"/>
    <w:rsid w:val="00956A26"/>
    <w:rsid w:val="00957466"/>
    <w:rsid w:val="009576F7"/>
    <w:rsid w:val="00957C4C"/>
    <w:rsid w:val="009602F4"/>
    <w:rsid w:val="00960722"/>
    <w:rsid w:val="00961356"/>
    <w:rsid w:val="00961B6F"/>
    <w:rsid w:val="00962401"/>
    <w:rsid w:val="00962510"/>
    <w:rsid w:val="0096260B"/>
    <w:rsid w:val="0096275C"/>
    <w:rsid w:val="009627FF"/>
    <w:rsid w:val="00962A27"/>
    <w:rsid w:val="00962B9D"/>
    <w:rsid w:val="00962EDC"/>
    <w:rsid w:val="00964E3D"/>
    <w:rsid w:val="009664D5"/>
    <w:rsid w:val="0096683C"/>
    <w:rsid w:val="009670C1"/>
    <w:rsid w:val="009671B0"/>
    <w:rsid w:val="00967657"/>
    <w:rsid w:val="00970C69"/>
    <w:rsid w:val="00971339"/>
    <w:rsid w:val="00971F1C"/>
    <w:rsid w:val="0097211D"/>
    <w:rsid w:val="009724F9"/>
    <w:rsid w:val="0097263C"/>
    <w:rsid w:val="00972DF9"/>
    <w:rsid w:val="00972E10"/>
    <w:rsid w:val="009738AD"/>
    <w:rsid w:val="00974694"/>
    <w:rsid w:val="009746CA"/>
    <w:rsid w:val="00974E7C"/>
    <w:rsid w:val="009755D5"/>
    <w:rsid w:val="00976DCD"/>
    <w:rsid w:val="00977134"/>
    <w:rsid w:val="009778D3"/>
    <w:rsid w:val="00977B69"/>
    <w:rsid w:val="00980013"/>
    <w:rsid w:val="00980E65"/>
    <w:rsid w:val="0098122D"/>
    <w:rsid w:val="00981963"/>
    <w:rsid w:val="00982C7F"/>
    <w:rsid w:val="00982FD1"/>
    <w:rsid w:val="009831B9"/>
    <w:rsid w:val="00983C82"/>
    <w:rsid w:val="009844D6"/>
    <w:rsid w:val="00984520"/>
    <w:rsid w:val="0098545C"/>
    <w:rsid w:val="00985506"/>
    <w:rsid w:val="009862F1"/>
    <w:rsid w:val="009866D7"/>
    <w:rsid w:val="009871EA"/>
    <w:rsid w:val="009904E1"/>
    <w:rsid w:val="00991675"/>
    <w:rsid w:val="00992188"/>
    <w:rsid w:val="00992BA2"/>
    <w:rsid w:val="00992F83"/>
    <w:rsid w:val="0099344F"/>
    <w:rsid w:val="00993A3C"/>
    <w:rsid w:val="0099449B"/>
    <w:rsid w:val="0099508A"/>
    <w:rsid w:val="009953BC"/>
    <w:rsid w:val="009953FA"/>
    <w:rsid w:val="00995B74"/>
    <w:rsid w:val="00995E53"/>
    <w:rsid w:val="00996BAA"/>
    <w:rsid w:val="00996E0F"/>
    <w:rsid w:val="009974EB"/>
    <w:rsid w:val="009978D5"/>
    <w:rsid w:val="00997A12"/>
    <w:rsid w:val="009A1126"/>
    <w:rsid w:val="009A2B2E"/>
    <w:rsid w:val="009A5564"/>
    <w:rsid w:val="009A7469"/>
    <w:rsid w:val="009B07EE"/>
    <w:rsid w:val="009B0B26"/>
    <w:rsid w:val="009B1584"/>
    <w:rsid w:val="009B1B32"/>
    <w:rsid w:val="009B21CA"/>
    <w:rsid w:val="009B2648"/>
    <w:rsid w:val="009B424E"/>
    <w:rsid w:val="009B4317"/>
    <w:rsid w:val="009B4EBB"/>
    <w:rsid w:val="009B529C"/>
    <w:rsid w:val="009B5860"/>
    <w:rsid w:val="009B7332"/>
    <w:rsid w:val="009B7420"/>
    <w:rsid w:val="009B7B46"/>
    <w:rsid w:val="009C0294"/>
    <w:rsid w:val="009C03E5"/>
    <w:rsid w:val="009C08B6"/>
    <w:rsid w:val="009C0920"/>
    <w:rsid w:val="009C1266"/>
    <w:rsid w:val="009C12C3"/>
    <w:rsid w:val="009C15E7"/>
    <w:rsid w:val="009C196C"/>
    <w:rsid w:val="009C1B5C"/>
    <w:rsid w:val="009C36E6"/>
    <w:rsid w:val="009C3730"/>
    <w:rsid w:val="009C37BD"/>
    <w:rsid w:val="009C3888"/>
    <w:rsid w:val="009C3AAC"/>
    <w:rsid w:val="009C44A1"/>
    <w:rsid w:val="009C4D19"/>
    <w:rsid w:val="009C5F6C"/>
    <w:rsid w:val="009C5FDB"/>
    <w:rsid w:val="009C6697"/>
    <w:rsid w:val="009C6879"/>
    <w:rsid w:val="009C6919"/>
    <w:rsid w:val="009C693E"/>
    <w:rsid w:val="009C6B2C"/>
    <w:rsid w:val="009C6ED6"/>
    <w:rsid w:val="009C70CB"/>
    <w:rsid w:val="009C7623"/>
    <w:rsid w:val="009D14EB"/>
    <w:rsid w:val="009D1B18"/>
    <w:rsid w:val="009D1E70"/>
    <w:rsid w:val="009D1EA4"/>
    <w:rsid w:val="009D27AA"/>
    <w:rsid w:val="009D2BFD"/>
    <w:rsid w:val="009D2FF8"/>
    <w:rsid w:val="009D3111"/>
    <w:rsid w:val="009D32F8"/>
    <w:rsid w:val="009D3F20"/>
    <w:rsid w:val="009D428F"/>
    <w:rsid w:val="009D4991"/>
    <w:rsid w:val="009D515C"/>
    <w:rsid w:val="009D597B"/>
    <w:rsid w:val="009D5BB5"/>
    <w:rsid w:val="009D683D"/>
    <w:rsid w:val="009D696D"/>
    <w:rsid w:val="009D6993"/>
    <w:rsid w:val="009D6ED2"/>
    <w:rsid w:val="009D7094"/>
    <w:rsid w:val="009E08B3"/>
    <w:rsid w:val="009E0A6A"/>
    <w:rsid w:val="009E0F1A"/>
    <w:rsid w:val="009E140D"/>
    <w:rsid w:val="009E1A86"/>
    <w:rsid w:val="009E2529"/>
    <w:rsid w:val="009E43DD"/>
    <w:rsid w:val="009E4465"/>
    <w:rsid w:val="009E5318"/>
    <w:rsid w:val="009E6401"/>
    <w:rsid w:val="009E6841"/>
    <w:rsid w:val="009E6C54"/>
    <w:rsid w:val="009E78DA"/>
    <w:rsid w:val="009F04C8"/>
    <w:rsid w:val="009F0812"/>
    <w:rsid w:val="009F0862"/>
    <w:rsid w:val="009F0E02"/>
    <w:rsid w:val="009F248B"/>
    <w:rsid w:val="009F2A25"/>
    <w:rsid w:val="009F2DCC"/>
    <w:rsid w:val="009F3A1A"/>
    <w:rsid w:val="009F3A1D"/>
    <w:rsid w:val="009F4C7D"/>
    <w:rsid w:val="009F5235"/>
    <w:rsid w:val="009F531A"/>
    <w:rsid w:val="009F6344"/>
    <w:rsid w:val="009F6550"/>
    <w:rsid w:val="009F6B65"/>
    <w:rsid w:val="009F786E"/>
    <w:rsid w:val="00A00680"/>
    <w:rsid w:val="00A00902"/>
    <w:rsid w:val="00A0098B"/>
    <w:rsid w:val="00A017A1"/>
    <w:rsid w:val="00A0191A"/>
    <w:rsid w:val="00A0294E"/>
    <w:rsid w:val="00A039FF"/>
    <w:rsid w:val="00A04524"/>
    <w:rsid w:val="00A0585B"/>
    <w:rsid w:val="00A05ACE"/>
    <w:rsid w:val="00A07A17"/>
    <w:rsid w:val="00A114B9"/>
    <w:rsid w:val="00A12107"/>
    <w:rsid w:val="00A13A65"/>
    <w:rsid w:val="00A144B5"/>
    <w:rsid w:val="00A14589"/>
    <w:rsid w:val="00A14AE3"/>
    <w:rsid w:val="00A14B0E"/>
    <w:rsid w:val="00A16675"/>
    <w:rsid w:val="00A1703B"/>
    <w:rsid w:val="00A17957"/>
    <w:rsid w:val="00A20404"/>
    <w:rsid w:val="00A2055B"/>
    <w:rsid w:val="00A21955"/>
    <w:rsid w:val="00A21AD5"/>
    <w:rsid w:val="00A225D8"/>
    <w:rsid w:val="00A22CD6"/>
    <w:rsid w:val="00A234EC"/>
    <w:rsid w:val="00A24128"/>
    <w:rsid w:val="00A2417A"/>
    <w:rsid w:val="00A25642"/>
    <w:rsid w:val="00A25C9D"/>
    <w:rsid w:val="00A2631B"/>
    <w:rsid w:val="00A26668"/>
    <w:rsid w:val="00A2681F"/>
    <w:rsid w:val="00A27804"/>
    <w:rsid w:val="00A3276D"/>
    <w:rsid w:val="00A3283D"/>
    <w:rsid w:val="00A334D1"/>
    <w:rsid w:val="00A34257"/>
    <w:rsid w:val="00A3655D"/>
    <w:rsid w:val="00A3663D"/>
    <w:rsid w:val="00A36822"/>
    <w:rsid w:val="00A36AB5"/>
    <w:rsid w:val="00A37170"/>
    <w:rsid w:val="00A374FD"/>
    <w:rsid w:val="00A3754B"/>
    <w:rsid w:val="00A378AC"/>
    <w:rsid w:val="00A402DD"/>
    <w:rsid w:val="00A4069E"/>
    <w:rsid w:val="00A40BBF"/>
    <w:rsid w:val="00A411D1"/>
    <w:rsid w:val="00A41A09"/>
    <w:rsid w:val="00A42E88"/>
    <w:rsid w:val="00A43389"/>
    <w:rsid w:val="00A434A7"/>
    <w:rsid w:val="00A43E71"/>
    <w:rsid w:val="00A443F6"/>
    <w:rsid w:val="00A44C11"/>
    <w:rsid w:val="00A4526F"/>
    <w:rsid w:val="00A45753"/>
    <w:rsid w:val="00A457B8"/>
    <w:rsid w:val="00A46F35"/>
    <w:rsid w:val="00A47B15"/>
    <w:rsid w:val="00A500C1"/>
    <w:rsid w:val="00A5094A"/>
    <w:rsid w:val="00A5165C"/>
    <w:rsid w:val="00A51708"/>
    <w:rsid w:val="00A52F84"/>
    <w:rsid w:val="00A533CC"/>
    <w:rsid w:val="00A53BDB"/>
    <w:rsid w:val="00A54284"/>
    <w:rsid w:val="00A5465A"/>
    <w:rsid w:val="00A54FB5"/>
    <w:rsid w:val="00A563D1"/>
    <w:rsid w:val="00A56B05"/>
    <w:rsid w:val="00A56C06"/>
    <w:rsid w:val="00A56E50"/>
    <w:rsid w:val="00A5726C"/>
    <w:rsid w:val="00A57678"/>
    <w:rsid w:val="00A57972"/>
    <w:rsid w:val="00A579F5"/>
    <w:rsid w:val="00A57F83"/>
    <w:rsid w:val="00A60E2F"/>
    <w:rsid w:val="00A627AD"/>
    <w:rsid w:val="00A62AD8"/>
    <w:rsid w:val="00A63161"/>
    <w:rsid w:val="00A63246"/>
    <w:rsid w:val="00A63284"/>
    <w:rsid w:val="00A63458"/>
    <w:rsid w:val="00A6372D"/>
    <w:rsid w:val="00A64CB8"/>
    <w:rsid w:val="00A66065"/>
    <w:rsid w:val="00A66291"/>
    <w:rsid w:val="00A66BDE"/>
    <w:rsid w:val="00A67018"/>
    <w:rsid w:val="00A671D2"/>
    <w:rsid w:val="00A67289"/>
    <w:rsid w:val="00A672F3"/>
    <w:rsid w:val="00A673DC"/>
    <w:rsid w:val="00A67FED"/>
    <w:rsid w:val="00A7076E"/>
    <w:rsid w:val="00A709BE"/>
    <w:rsid w:val="00A70D85"/>
    <w:rsid w:val="00A7162E"/>
    <w:rsid w:val="00A72D71"/>
    <w:rsid w:val="00A73112"/>
    <w:rsid w:val="00A73617"/>
    <w:rsid w:val="00A746DA"/>
    <w:rsid w:val="00A747D2"/>
    <w:rsid w:val="00A75123"/>
    <w:rsid w:val="00A75705"/>
    <w:rsid w:val="00A75F35"/>
    <w:rsid w:val="00A765A9"/>
    <w:rsid w:val="00A765BC"/>
    <w:rsid w:val="00A77C51"/>
    <w:rsid w:val="00A77C69"/>
    <w:rsid w:val="00A8063F"/>
    <w:rsid w:val="00A812B1"/>
    <w:rsid w:val="00A82B1D"/>
    <w:rsid w:val="00A82C61"/>
    <w:rsid w:val="00A8301B"/>
    <w:rsid w:val="00A83049"/>
    <w:rsid w:val="00A8368D"/>
    <w:rsid w:val="00A83945"/>
    <w:rsid w:val="00A83953"/>
    <w:rsid w:val="00A83CD7"/>
    <w:rsid w:val="00A8400B"/>
    <w:rsid w:val="00A8416A"/>
    <w:rsid w:val="00A846DA"/>
    <w:rsid w:val="00A848C7"/>
    <w:rsid w:val="00A8490E"/>
    <w:rsid w:val="00A853D8"/>
    <w:rsid w:val="00A8661E"/>
    <w:rsid w:val="00A8695A"/>
    <w:rsid w:val="00A86ACF"/>
    <w:rsid w:val="00A8708E"/>
    <w:rsid w:val="00A903B6"/>
    <w:rsid w:val="00A90F4F"/>
    <w:rsid w:val="00A92579"/>
    <w:rsid w:val="00A936F9"/>
    <w:rsid w:val="00A93B42"/>
    <w:rsid w:val="00A942AC"/>
    <w:rsid w:val="00A943D0"/>
    <w:rsid w:val="00A947AA"/>
    <w:rsid w:val="00A94888"/>
    <w:rsid w:val="00A9681C"/>
    <w:rsid w:val="00A96867"/>
    <w:rsid w:val="00A96B3D"/>
    <w:rsid w:val="00A96FC2"/>
    <w:rsid w:val="00A978B4"/>
    <w:rsid w:val="00AA18AB"/>
    <w:rsid w:val="00AA1B53"/>
    <w:rsid w:val="00AA1BB2"/>
    <w:rsid w:val="00AA1DEA"/>
    <w:rsid w:val="00AA256D"/>
    <w:rsid w:val="00AA2B76"/>
    <w:rsid w:val="00AA311D"/>
    <w:rsid w:val="00AA3556"/>
    <w:rsid w:val="00AA35FD"/>
    <w:rsid w:val="00AA3DB7"/>
    <w:rsid w:val="00AA41D3"/>
    <w:rsid w:val="00AA66E1"/>
    <w:rsid w:val="00AA721C"/>
    <w:rsid w:val="00AB0039"/>
    <w:rsid w:val="00AB0D96"/>
    <w:rsid w:val="00AB15A3"/>
    <w:rsid w:val="00AB177A"/>
    <w:rsid w:val="00AB216D"/>
    <w:rsid w:val="00AB24C5"/>
    <w:rsid w:val="00AB2C56"/>
    <w:rsid w:val="00AB3012"/>
    <w:rsid w:val="00AB321C"/>
    <w:rsid w:val="00AB3296"/>
    <w:rsid w:val="00AB37D2"/>
    <w:rsid w:val="00AB4681"/>
    <w:rsid w:val="00AB473F"/>
    <w:rsid w:val="00AB4C91"/>
    <w:rsid w:val="00AB4E3B"/>
    <w:rsid w:val="00AB508F"/>
    <w:rsid w:val="00AB5381"/>
    <w:rsid w:val="00AB54C1"/>
    <w:rsid w:val="00AB5942"/>
    <w:rsid w:val="00AB688F"/>
    <w:rsid w:val="00AB75EA"/>
    <w:rsid w:val="00AB7A23"/>
    <w:rsid w:val="00AB7AA2"/>
    <w:rsid w:val="00AC0A22"/>
    <w:rsid w:val="00AC1515"/>
    <w:rsid w:val="00AC2234"/>
    <w:rsid w:val="00AC3179"/>
    <w:rsid w:val="00AC34AE"/>
    <w:rsid w:val="00AC3FF3"/>
    <w:rsid w:val="00AC4BC1"/>
    <w:rsid w:val="00AC5715"/>
    <w:rsid w:val="00AD04BD"/>
    <w:rsid w:val="00AD0765"/>
    <w:rsid w:val="00AD0F00"/>
    <w:rsid w:val="00AD16A3"/>
    <w:rsid w:val="00AD1D73"/>
    <w:rsid w:val="00AD3C7F"/>
    <w:rsid w:val="00AD4528"/>
    <w:rsid w:val="00AD55A8"/>
    <w:rsid w:val="00AD58D5"/>
    <w:rsid w:val="00AD5AF0"/>
    <w:rsid w:val="00AD5CA4"/>
    <w:rsid w:val="00AD6A91"/>
    <w:rsid w:val="00AD7214"/>
    <w:rsid w:val="00AE04DB"/>
    <w:rsid w:val="00AE1066"/>
    <w:rsid w:val="00AE14DD"/>
    <w:rsid w:val="00AE2FA5"/>
    <w:rsid w:val="00AE3486"/>
    <w:rsid w:val="00AE3A4F"/>
    <w:rsid w:val="00AE3C84"/>
    <w:rsid w:val="00AE4518"/>
    <w:rsid w:val="00AE5D7F"/>
    <w:rsid w:val="00AE79F0"/>
    <w:rsid w:val="00AF07B0"/>
    <w:rsid w:val="00AF0B5E"/>
    <w:rsid w:val="00AF109C"/>
    <w:rsid w:val="00AF1701"/>
    <w:rsid w:val="00AF1752"/>
    <w:rsid w:val="00AF42FC"/>
    <w:rsid w:val="00AF4AC5"/>
    <w:rsid w:val="00AF4C2C"/>
    <w:rsid w:val="00AF597D"/>
    <w:rsid w:val="00AF6EC1"/>
    <w:rsid w:val="00AF784D"/>
    <w:rsid w:val="00AF7BCD"/>
    <w:rsid w:val="00AF7CE9"/>
    <w:rsid w:val="00B00108"/>
    <w:rsid w:val="00B00331"/>
    <w:rsid w:val="00B0117E"/>
    <w:rsid w:val="00B014A1"/>
    <w:rsid w:val="00B01A80"/>
    <w:rsid w:val="00B046AF"/>
    <w:rsid w:val="00B06036"/>
    <w:rsid w:val="00B060BE"/>
    <w:rsid w:val="00B061F1"/>
    <w:rsid w:val="00B06615"/>
    <w:rsid w:val="00B073EF"/>
    <w:rsid w:val="00B07C27"/>
    <w:rsid w:val="00B07FB2"/>
    <w:rsid w:val="00B10017"/>
    <w:rsid w:val="00B1004A"/>
    <w:rsid w:val="00B101CE"/>
    <w:rsid w:val="00B10DE1"/>
    <w:rsid w:val="00B10FF8"/>
    <w:rsid w:val="00B11E02"/>
    <w:rsid w:val="00B12F0D"/>
    <w:rsid w:val="00B12FCF"/>
    <w:rsid w:val="00B13A85"/>
    <w:rsid w:val="00B13BC7"/>
    <w:rsid w:val="00B13CD4"/>
    <w:rsid w:val="00B153D8"/>
    <w:rsid w:val="00B154DE"/>
    <w:rsid w:val="00B15814"/>
    <w:rsid w:val="00B16969"/>
    <w:rsid w:val="00B17B14"/>
    <w:rsid w:val="00B203C4"/>
    <w:rsid w:val="00B20863"/>
    <w:rsid w:val="00B20BEC"/>
    <w:rsid w:val="00B20CDD"/>
    <w:rsid w:val="00B224C4"/>
    <w:rsid w:val="00B22683"/>
    <w:rsid w:val="00B22BC9"/>
    <w:rsid w:val="00B22E81"/>
    <w:rsid w:val="00B232FE"/>
    <w:rsid w:val="00B23423"/>
    <w:rsid w:val="00B23996"/>
    <w:rsid w:val="00B23A8A"/>
    <w:rsid w:val="00B23CB2"/>
    <w:rsid w:val="00B240CC"/>
    <w:rsid w:val="00B24E14"/>
    <w:rsid w:val="00B2561A"/>
    <w:rsid w:val="00B256C1"/>
    <w:rsid w:val="00B25A64"/>
    <w:rsid w:val="00B25B94"/>
    <w:rsid w:val="00B271F2"/>
    <w:rsid w:val="00B27795"/>
    <w:rsid w:val="00B30B9E"/>
    <w:rsid w:val="00B31884"/>
    <w:rsid w:val="00B31D19"/>
    <w:rsid w:val="00B3273C"/>
    <w:rsid w:val="00B32AB3"/>
    <w:rsid w:val="00B32DAE"/>
    <w:rsid w:val="00B3322B"/>
    <w:rsid w:val="00B336EB"/>
    <w:rsid w:val="00B33825"/>
    <w:rsid w:val="00B34BB2"/>
    <w:rsid w:val="00B34E7C"/>
    <w:rsid w:val="00B35AF6"/>
    <w:rsid w:val="00B36228"/>
    <w:rsid w:val="00B366A3"/>
    <w:rsid w:val="00B368EA"/>
    <w:rsid w:val="00B37EEF"/>
    <w:rsid w:val="00B41097"/>
    <w:rsid w:val="00B418AD"/>
    <w:rsid w:val="00B41C2D"/>
    <w:rsid w:val="00B42F1A"/>
    <w:rsid w:val="00B43790"/>
    <w:rsid w:val="00B43C5F"/>
    <w:rsid w:val="00B443D9"/>
    <w:rsid w:val="00B44531"/>
    <w:rsid w:val="00B44DBC"/>
    <w:rsid w:val="00B46521"/>
    <w:rsid w:val="00B46587"/>
    <w:rsid w:val="00B47AD2"/>
    <w:rsid w:val="00B47CF7"/>
    <w:rsid w:val="00B50686"/>
    <w:rsid w:val="00B50C50"/>
    <w:rsid w:val="00B513C0"/>
    <w:rsid w:val="00B52A46"/>
    <w:rsid w:val="00B53708"/>
    <w:rsid w:val="00B53DCB"/>
    <w:rsid w:val="00B5428F"/>
    <w:rsid w:val="00B54370"/>
    <w:rsid w:val="00B54460"/>
    <w:rsid w:val="00B54DEA"/>
    <w:rsid w:val="00B55185"/>
    <w:rsid w:val="00B55BE0"/>
    <w:rsid w:val="00B55C03"/>
    <w:rsid w:val="00B55F0B"/>
    <w:rsid w:val="00B56670"/>
    <w:rsid w:val="00B56A70"/>
    <w:rsid w:val="00B60638"/>
    <w:rsid w:val="00B606F8"/>
    <w:rsid w:val="00B61923"/>
    <w:rsid w:val="00B621D6"/>
    <w:rsid w:val="00B62B0A"/>
    <w:rsid w:val="00B63AF2"/>
    <w:rsid w:val="00B65747"/>
    <w:rsid w:val="00B65D6F"/>
    <w:rsid w:val="00B65FAD"/>
    <w:rsid w:val="00B66174"/>
    <w:rsid w:val="00B66E3A"/>
    <w:rsid w:val="00B67021"/>
    <w:rsid w:val="00B673C9"/>
    <w:rsid w:val="00B67B37"/>
    <w:rsid w:val="00B67C23"/>
    <w:rsid w:val="00B7079B"/>
    <w:rsid w:val="00B70DC7"/>
    <w:rsid w:val="00B721A4"/>
    <w:rsid w:val="00B72888"/>
    <w:rsid w:val="00B72B5B"/>
    <w:rsid w:val="00B72EFF"/>
    <w:rsid w:val="00B73832"/>
    <w:rsid w:val="00B73D49"/>
    <w:rsid w:val="00B750C2"/>
    <w:rsid w:val="00B756CB"/>
    <w:rsid w:val="00B75735"/>
    <w:rsid w:val="00B76EAF"/>
    <w:rsid w:val="00B77142"/>
    <w:rsid w:val="00B80879"/>
    <w:rsid w:val="00B80A2C"/>
    <w:rsid w:val="00B80D3B"/>
    <w:rsid w:val="00B8135C"/>
    <w:rsid w:val="00B814BB"/>
    <w:rsid w:val="00B81730"/>
    <w:rsid w:val="00B81C0E"/>
    <w:rsid w:val="00B81F60"/>
    <w:rsid w:val="00B82123"/>
    <w:rsid w:val="00B823D4"/>
    <w:rsid w:val="00B8314A"/>
    <w:rsid w:val="00B841AC"/>
    <w:rsid w:val="00B85873"/>
    <w:rsid w:val="00B85E95"/>
    <w:rsid w:val="00B86539"/>
    <w:rsid w:val="00B865B0"/>
    <w:rsid w:val="00B865DC"/>
    <w:rsid w:val="00B870E8"/>
    <w:rsid w:val="00B875E3"/>
    <w:rsid w:val="00B87B34"/>
    <w:rsid w:val="00B87C29"/>
    <w:rsid w:val="00B90780"/>
    <w:rsid w:val="00B90968"/>
    <w:rsid w:val="00B91BC2"/>
    <w:rsid w:val="00B9240D"/>
    <w:rsid w:val="00B92CB7"/>
    <w:rsid w:val="00B94960"/>
    <w:rsid w:val="00B94AF7"/>
    <w:rsid w:val="00B96F6E"/>
    <w:rsid w:val="00BA22A8"/>
    <w:rsid w:val="00BA2BB9"/>
    <w:rsid w:val="00BA309F"/>
    <w:rsid w:val="00BA311D"/>
    <w:rsid w:val="00BA3E48"/>
    <w:rsid w:val="00BA4905"/>
    <w:rsid w:val="00BA4BD3"/>
    <w:rsid w:val="00BA535D"/>
    <w:rsid w:val="00BA5C43"/>
    <w:rsid w:val="00BA6E49"/>
    <w:rsid w:val="00BB0187"/>
    <w:rsid w:val="00BB06E7"/>
    <w:rsid w:val="00BB0E56"/>
    <w:rsid w:val="00BB1EB3"/>
    <w:rsid w:val="00BB2678"/>
    <w:rsid w:val="00BB271E"/>
    <w:rsid w:val="00BB3077"/>
    <w:rsid w:val="00BB33A8"/>
    <w:rsid w:val="00BB35D1"/>
    <w:rsid w:val="00BB3927"/>
    <w:rsid w:val="00BB3D8C"/>
    <w:rsid w:val="00BB4B39"/>
    <w:rsid w:val="00BB53AF"/>
    <w:rsid w:val="00BB5883"/>
    <w:rsid w:val="00BB5C26"/>
    <w:rsid w:val="00BB6A40"/>
    <w:rsid w:val="00BC013A"/>
    <w:rsid w:val="00BC162A"/>
    <w:rsid w:val="00BC2343"/>
    <w:rsid w:val="00BC542E"/>
    <w:rsid w:val="00BC5824"/>
    <w:rsid w:val="00BC584D"/>
    <w:rsid w:val="00BC702F"/>
    <w:rsid w:val="00BC7783"/>
    <w:rsid w:val="00BD0ECF"/>
    <w:rsid w:val="00BD1BD7"/>
    <w:rsid w:val="00BD30C8"/>
    <w:rsid w:val="00BD38F4"/>
    <w:rsid w:val="00BD3EB4"/>
    <w:rsid w:val="00BD4300"/>
    <w:rsid w:val="00BD4C5B"/>
    <w:rsid w:val="00BD4C70"/>
    <w:rsid w:val="00BD4E43"/>
    <w:rsid w:val="00BD50EA"/>
    <w:rsid w:val="00BD5359"/>
    <w:rsid w:val="00BD5C65"/>
    <w:rsid w:val="00BD735B"/>
    <w:rsid w:val="00BD7BCC"/>
    <w:rsid w:val="00BE0717"/>
    <w:rsid w:val="00BE16E9"/>
    <w:rsid w:val="00BE2730"/>
    <w:rsid w:val="00BE280A"/>
    <w:rsid w:val="00BE2A17"/>
    <w:rsid w:val="00BE31BE"/>
    <w:rsid w:val="00BE3A1D"/>
    <w:rsid w:val="00BE3B92"/>
    <w:rsid w:val="00BE41BF"/>
    <w:rsid w:val="00BE487E"/>
    <w:rsid w:val="00BE5695"/>
    <w:rsid w:val="00BE6018"/>
    <w:rsid w:val="00BE7086"/>
    <w:rsid w:val="00BE7278"/>
    <w:rsid w:val="00BF1F57"/>
    <w:rsid w:val="00BF20FD"/>
    <w:rsid w:val="00BF2239"/>
    <w:rsid w:val="00BF22C6"/>
    <w:rsid w:val="00BF34C2"/>
    <w:rsid w:val="00BF34F3"/>
    <w:rsid w:val="00BF3804"/>
    <w:rsid w:val="00BF3B4E"/>
    <w:rsid w:val="00BF4086"/>
    <w:rsid w:val="00BF426C"/>
    <w:rsid w:val="00BF4594"/>
    <w:rsid w:val="00BF4D95"/>
    <w:rsid w:val="00BF5370"/>
    <w:rsid w:val="00BF58D0"/>
    <w:rsid w:val="00BF6027"/>
    <w:rsid w:val="00BF6702"/>
    <w:rsid w:val="00BF6D7A"/>
    <w:rsid w:val="00BF7952"/>
    <w:rsid w:val="00BF7D3E"/>
    <w:rsid w:val="00BF7D6A"/>
    <w:rsid w:val="00C0021D"/>
    <w:rsid w:val="00C00300"/>
    <w:rsid w:val="00C006D0"/>
    <w:rsid w:val="00C00A6C"/>
    <w:rsid w:val="00C00B8B"/>
    <w:rsid w:val="00C013E1"/>
    <w:rsid w:val="00C01611"/>
    <w:rsid w:val="00C02BDB"/>
    <w:rsid w:val="00C02D59"/>
    <w:rsid w:val="00C02FE3"/>
    <w:rsid w:val="00C030B6"/>
    <w:rsid w:val="00C03231"/>
    <w:rsid w:val="00C03284"/>
    <w:rsid w:val="00C03B3A"/>
    <w:rsid w:val="00C03CD4"/>
    <w:rsid w:val="00C04694"/>
    <w:rsid w:val="00C050C4"/>
    <w:rsid w:val="00C050D7"/>
    <w:rsid w:val="00C05AAA"/>
    <w:rsid w:val="00C05B5F"/>
    <w:rsid w:val="00C05C41"/>
    <w:rsid w:val="00C06125"/>
    <w:rsid w:val="00C10086"/>
    <w:rsid w:val="00C104CC"/>
    <w:rsid w:val="00C10B96"/>
    <w:rsid w:val="00C11521"/>
    <w:rsid w:val="00C11FB8"/>
    <w:rsid w:val="00C13912"/>
    <w:rsid w:val="00C13D04"/>
    <w:rsid w:val="00C142AD"/>
    <w:rsid w:val="00C142C1"/>
    <w:rsid w:val="00C14A30"/>
    <w:rsid w:val="00C152FE"/>
    <w:rsid w:val="00C15D1B"/>
    <w:rsid w:val="00C16739"/>
    <w:rsid w:val="00C168DD"/>
    <w:rsid w:val="00C172F3"/>
    <w:rsid w:val="00C176CC"/>
    <w:rsid w:val="00C21031"/>
    <w:rsid w:val="00C2127E"/>
    <w:rsid w:val="00C2179A"/>
    <w:rsid w:val="00C221B9"/>
    <w:rsid w:val="00C225EA"/>
    <w:rsid w:val="00C22CCE"/>
    <w:rsid w:val="00C23035"/>
    <w:rsid w:val="00C232BC"/>
    <w:rsid w:val="00C23B94"/>
    <w:rsid w:val="00C23BA2"/>
    <w:rsid w:val="00C23BEA"/>
    <w:rsid w:val="00C2485F"/>
    <w:rsid w:val="00C248B1"/>
    <w:rsid w:val="00C24B63"/>
    <w:rsid w:val="00C2542B"/>
    <w:rsid w:val="00C262A0"/>
    <w:rsid w:val="00C26A4E"/>
    <w:rsid w:val="00C273B4"/>
    <w:rsid w:val="00C2755C"/>
    <w:rsid w:val="00C303F3"/>
    <w:rsid w:val="00C31195"/>
    <w:rsid w:val="00C31774"/>
    <w:rsid w:val="00C3180E"/>
    <w:rsid w:val="00C32AF2"/>
    <w:rsid w:val="00C33051"/>
    <w:rsid w:val="00C33204"/>
    <w:rsid w:val="00C338EB"/>
    <w:rsid w:val="00C34389"/>
    <w:rsid w:val="00C3465D"/>
    <w:rsid w:val="00C347D5"/>
    <w:rsid w:val="00C35F43"/>
    <w:rsid w:val="00C36DCC"/>
    <w:rsid w:val="00C371C9"/>
    <w:rsid w:val="00C379E9"/>
    <w:rsid w:val="00C379FD"/>
    <w:rsid w:val="00C403CD"/>
    <w:rsid w:val="00C42041"/>
    <w:rsid w:val="00C43934"/>
    <w:rsid w:val="00C439FB"/>
    <w:rsid w:val="00C43AA8"/>
    <w:rsid w:val="00C43F23"/>
    <w:rsid w:val="00C441A4"/>
    <w:rsid w:val="00C44CFC"/>
    <w:rsid w:val="00C463C9"/>
    <w:rsid w:val="00C47648"/>
    <w:rsid w:val="00C47852"/>
    <w:rsid w:val="00C50011"/>
    <w:rsid w:val="00C51A5D"/>
    <w:rsid w:val="00C5254B"/>
    <w:rsid w:val="00C52806"/>
    <w:rsid w:val="00C54F7F"/>
    <w:rsid w:val="00C556E8"/>
    <w:rsid w:val="00C55D39"/>
    <w:rsid w:val="00C55FBF"/>
    <w:rsid w:val="00C56295"/>
    <w:rsid w:val="00C564CB"/>
    <w:rsid w:val="00C5718C"/>
    <w:rsid w:val="00C57E68"/>
    <w:rsid w:val="00C601C9"/>
    <w:rsid w:val="00C60ED0"/>
    <w:rsid w:val="00C6212F"/>
    <w:rsid w:val="00C623C6"/>
    <w:rsid w:val="00C631D3"/>
    <w:rsid w:val="00C645E6"/>
    <w:rsid w:val="00C6464F"/>
    <w:rsid w:val="00C64813"/>
    <w:rsid w:val="00C64D82"/>
    <w:rsid w:val="00C64FBC"/>
    <w:rsid w:val="00C657A6"/>
    <w:rsid w:val="00C65A83"/>
    <w:rsid w:val="00C66A00"/>
    <w:rsid w:val="00C66CBE"/>
    <w:rsid w:val="00C67118"/>
    <w:rsid w:val="00C67276"/>
    <w:rsid w:val="00C6792B"/>
    <w:rsid w:val="00C67DDD"/>
    <w:rsid w:val="00C70139"/>
    <w:rsid w:val="00C70A09"/>
    <w:rsid w:val="00C7191D"/>
    <w:rsid w:val="00C72C6F"/>
    <w:rsid w:val="00C7350B"/>
    <w:rsid w:val="00C74453"/>
    <w:rsid w:val="00C7473A"/>
    <w:rsid w:val="00C75AB0"/>
    <w:rsid w:val="00C76166"/>
    <w:rsid w:val="00C76B7B"/>
    <w:rsid w:val="00C76BBD"/>
    <w:rsid w:val="00C76DE2"/>
    <w:rsid w:val="00C772BA"/>
    <w:rsid w:val="00C802D1"/>
    <w:rsid w:val="00C8036C"/>
    <w:rsid w:val="00C80CD8"/>
    <w:rsid w:val="00C80F23"/>
    <w:rsid w:val="00C81151"/>
    <w:rsid w:val="00C82255"/>
    <w:rsid w:val="00C82CC6"/>
    <w:rsid w:val="00C839CB"/>
    <w:rsid w:val="00C84593"/>
    <w:rsid w:val="00C850A3"/>
    <w:rsid w:val="00C85C32"/>
    <w:rsid w:val="00C85F45"/>
    <w:rsid w:val="00C86C8C"/>
    <w:rsid w:val="00C87568"/>
    <w:rsid w:val="00C87FD0"/>
    <w:rsid w:val="00C90628"/>
    <w:rsid w:val="00C90C83"/>
    <w:rsid w:val="00C90DB6"/>
    <w:rsid w:val="00C915A6"/>
    <w:rsid w:val="00C92603"/>
    <w:rsid w:val="00C92652"/>
    <w:rsid w:val="00C9394F"/>
    <w:rsid w:val="00C93B1A"/>
    <w:rsid w:val="00C9444E"/>
    <w:rsid w:val="00C94E60"/>
    <w:rsid w:val="00C96F5F"/>
    <w:rsid w:val="00C97055"/>
    <w:rsid w:val="00C97222"/>
    <w:rsid w:val="00CA194C"/>
    <w:rsid w:val="00CA2B4F"/>
    <w:rsid w:val="00CA30C3"/>
    <w:rsid w:val="00CA5927"/>
    <w:rsid w:val="00CA635E"/>
    <w:rsid w:val="00CA6575"/>
    <w:rsid w:val="00CA6BB0"/>
    <w:rsid w:val="00CA70CE"/>
    <w:rsid w:val="00CA79EC"/>
    <w:rsid w:val="00CB002C"/>
    <w:rsid w:val="00CB1935"/>
    <w:rsid w:val="00CB1E4B"/>
    <w:rsid w:val="00CB259F"/>
    <w:rsid w:val="00CB39C2"/>
    <w:rsid w:val="00CB3D42"/>
    <w:rsid w:val="00CB3E38"/>
    <w:rsid w:val="00CB4C8C"/>
    <w:rsid w:val="00CB4E90"/>
    <w:rsid w:val="00CB5850"/>
    <w:rsid w:val="00CB5C99"/>
    <w:rsid w:val="00CB633B"/>
    <w:rsid w:val="00CB6782"/>
    <w:rsid w:val="00CB6E3E"/>
    <w:rsid w:val="00CB7FA2"/>
    <w:rsid w:val="00CC080A"/>
    <w:rsid w:val="00CC0D0F"/>
    <w:rsid w:val="00CC0DB1"/>
    <w:rsid w:val="00CC1275"/>
    <w:rsid w:val="00CC12EE"/>
    <w:rsid w:val="00CC1442"/>
    <w:rsid w:val="00CC19FD"/>
    <w:rsid w:val="00CC36C6"/>
    <w:rsid w:val="00CC3767"/>
    <w:rsid w:val="00CC4176"/>
    <w:rsid w:val="00CC5767"/>
    <w:rsid w:val="00CC5D2F"/>
    <w:rsid w:val="00CC68CC"/>
    <w:rsid w:val="00CC701E"/>
    <w:rsid w:val="00CC7735"/>
    <w:rsid w:val="00CD0071"/>
    <w:rsid w:val="00CD0310"/>
    <w:rsid w:val="00CD2E48"/>
    <w:rsid w:val="00CD4826"/>
    <w:rsid w:val="00CD4E19"/>
    <w:rsid w:val="00CD6219"/>
    <w:rsid w:val="00CD6B43"/>
    <w:rsid w:val="00CD700F"/>
    <w:rsid w:val="00CD7319"/>
    <w:rsid w:val="00CE027B"/>
    <w:rsid w:val="00CE148E"/>
    <w:rsid w:val="00CE208D"/>
    <w:rsid w:val="00CE2453"/>
    <w:rsid w:val="00CE28F0"/>
    <w:rsid w:val="00CE356D"/>
    <w:rsid w:val="00CE3FA4"/>
    <w:rsid w:val="00CE44F8"/>
    <w:rsid w:val="00CE5277"/>
    <w:rsid w:val="00CE5B4D"/>
    <w:rsid w:val="00CE6358"/>
    <w:rsid w:val="00CE6686"/>
    <w:rsid w:val="00CE6E97"/>
    <w:rsid w:val="00CE7868"/>
    <w:rsid w:val="00CE796C"/>
    <w:rsid w:val="00CE79A5"/>
    <w:rsid w:val="00CF0C3D"/>
    <w:rsid w:val="00CF1B70"/>
    <w:rsid w:val="00CF1C07"/>
    <w:rsid w:val="00CF1DA8"/>
    <w:rsid w:val="00CF1DD1"/>
    <w:rsid w:val="00CF2161"/>
    <w:rsid w:val="00CF2307"/>
    <w:rsid w:val="00CF26AE"/>
    <w:rsid w:val="00CF2D54"/>
    <w:rsid w:val="00CF311F"/>
    <w:rsid w:val="00CF452F"/>
    <w:rsid w:val="00CF5047"/>
    <w:rsid w:val="00CF68EC"/>
    <w:rsid w:val="00CF6911"/>
    <w:rsid w:val="00CF76CA"/>
    <w:rsid w:val="00D002E7"/>
    <w:rsid w:val="00D00AEE"/>
    <w:rsid w:val="00D01344"/>
    <w:rsid w:val="00D01862"/>
    <w:rsid w:val="00D01B90"/>
    <w:rsid w:val="00D024CD"/>
    <w:rsid w:val="00D034DA"/>
    <w:rsid w:val="00D03538"/>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293B"/>
    <w:rsid w:val="00D129A8"/>
    <w:rsid w:val="00D12FB9"/>
    <w:rsid w:val="00D135F2"/>
    <w:rsid w:val="00D13D00"/>
    <w:rsid w:val="00D147C0"/>
    <w:rsid w:val="00D15696"/>
    <w:rsid w:val="00D15C51"/>
    <w:rsid w:val="00D16C68"/>
    <w:rsid w:val="00D17A00"/>
    <w:rsid w:val="00D200BD"/>
    <w:rsid w:val="00D201AA"/>
    <w:rsid w:val="00D204A7"/>
    <w:rsid w:val="00D209B0"/>
    <w:rsid w:val="00D20AA5"/>
    <w:rsid w:val="00D22399"/>
    <w:rsid w:val="00D24DF4"/>
    <w:rsid w:val="00D2662C"/>
    <w:rsid w:val="00D26A93"/>
    <w:rsid w:val="00D27FA3"/>
    <w:rsid w:val="00D308D7"/>
    <w:rsid w:val="00D3176C"/>
    <w:rsid w:val="00D31B3F"/>
    <w:rsid w:val="00D33751"/>
    <w:rsid w:val="00D34738"/>
    <w:rsid w:val="00D3486B"/>
    <w:rsid w:val="00D35D4A"/>
    <w:rsid w:val="00D367BD"/>
    <w:rsid w:val="00D36F6E"/>
    <w:rsid w:val="00D3707E"/>
    <w:rsid w:val="00D372B0"/>
    <w:rsid w:val="00D37343"/>
    <w:rsid w:val="00D376D6"/>
    <w:rsid w:val="00D41EA8"/>
    <w:rsid w:val="00D4205E"/>
    <w:rsid w:val="00D438A5"/>
    <w:rsid w:val="00D43A2E"/>
    <w:rsid w:val="00D466DA"/>
    <w:rsid w:val="00D47399"/>
    <w:rsid w:val="00D47475"/>
    <w:rsid w:val="00D47BB2"/>
    <w:rsid w:val="00D47D04"/>
    <w:rsid w:val="00D5056A"/>
    <w:rsid w:val="00D510A0"/>
    <w:rsid w:val="00D527EE"/>
    <w:rsid w:val="00D529C4"/>
    <w:rsid w:val="00D53929"/>
    <w:rsid w:val="00D539D0"/>
    <w:rsid w:val="00D540DC"/>
    <w:rsid w:val="00D543C0"/>
    <w:rsid w:val="00D54B59"/>
    <w:rsid w:val="00D55616"/>
    <w:rsid w:val="00D5574C"/>
    <w:rsid w:val="00D55DAC"/>
    <w:rsid w:val="00D6153F"/>
    <w:rsid w:val="00D61982"/>
    <w:rsid w:val="00D61B01"/>
    <w:rsid w:val="00D61EA9"/>
    <w:rsid w:val="00D61EFF"/>
    <w:rsid w:val="00D621EE"/>
    <w:rsid w:val="00D62655"/>
    <w:rsid w:val="00D6267A"/>
    <w:rsid w:val="00D628D4"/>
    <w:rsid w:val="00D62998"/>
    <w:rsid w:val="00D62999"/>
    <w:rsid w:val="00D647DE"/>
    <w:rsid w:val="00D6501F"/>
    <w:rsid w:val="00D65347"/>
    <w:rsid w:val="00D65F82"/>
    <w:rsid w:val="00D66697"/>
    <w:rsid w:val="00D67D12"/>
    <w:rsid w:val="00D705FF"/>
    <w:rsid w:val="00D70B0C"/>
    <w:rsid w:val="00D7145C"/>
    <w:rsid w:val="00D722A5"/>
    <w:rsid w:val="00D7352D"/>
    <w:rsid w:val="00D73BCD"/>
    <w:rsid w:val="00D742F4"/>
    <w:rsid w:val="00D744BC"/>
    <w:rsid w:val="00D7585A"/>
    <w:rsid w:val="00D76684"/>
    <w:rsid w:val="00D77C53"/>
    <w:rsid w:val="00D77E96"/>
    <w:rsid w:val="00D80618"/>
    <w:rsid w:val="00D807DF"/>
    <w:rsid w:val="00D82339"/>
    <w:rsid w:val="00D82494"/>
    <w:rsid w:val="00D82FF2"/>
    <w:rsid w:val="00D83774"/>
    <w:rsid w:val="00D83C27"/>
    <w:rsid w:val="00D84A4B"/>
    <w:rsid w:val="00D85686"/>
    <w:rsid w:val="00D877B1"/>
    <w:rsid w:val="00D9060C"/>
    <w:rsid w:val="00D90A81"/>
    <w:rsid w:val="00D90B7D"/>
    <w:rsid w:val="00D90DCE"/>
    <w:rsid w:val="00D91984"/>
    <w:rsid w:val="00D91E41"/>
    <w:rsid w:val="00D92168"/>
    <w:rsid w:val="00D9231C"/>
    <w:rsid w:val="00D92A5E"/>
    <w:rsid w:val="00D92A8E"/>
    <w:rsid w:val="00D935BD"/>
    <w:rsid w:val="00D939FD"/>
    <w:rsid w:val="00D93F1F"/>
    <w:rsid w:val="00D940B5"/>
    <w:rsid w:val="00D9582D"/>
    <w:rsid w:val="00D95CB0"/>
    <w:rsid w:val="00D9654F"/>
    <w:rsid w:val="00D966FE"/>
    <w:rsid w:val="00D977C0"/>
    <w:rsid w:val="00D97E14"/>
    <w:rsid w:val="00DA00A3"/>
    <w:rsid w:val="00DA13F3"/>
    <w:rsid w:val="00DA1AB9"/>
    <w:rsid w:val="00DA2DE3"/>
    <w:rsid w:val="00DA3633"/>
    <w:rsid w:val="00DA400B"/>
    <w:rsid w:val="00DA44D6"/>
    <w:rsid w:val="00DA4FB8"/>
    <w:rsid w:val="00DA536A"/>
    <w:rsid w:val="00DA5C74"/>
    <w:rsid w:val="00DA6008"/>
    <w:rsid w:val="00DA6443"/>
    <w:rsid w:val="00DA6669"/>
    <w:rsid w:val="00DA6B5E"/>
    <w:rsid w:val="00DA6D55"/>
    <w:rsid w:val="00DA7146"/>
    <w:rsid w:val="00DA716A"/>
    <w:rsid w:val="00DA77DB"/>
    <w:rsid w:val="00DA7B82"/>
    <w:rsid w:val="00DB0434"/>
    <w:rsid w:val="00DB1F4F"/>
    <w:rsid w:val="00DB219A"/>
    <w:rsid w:val="00DB289C"/>
    <w:rsid w:val="00DB2B47"/>
    <w:rsid w:val="00DB2CD0"/>
    <w:rsid w:val="00DB347D"/>
    <w:rsid w:val="00DB37EE"/>
    <w:rsid w:val="00DB401F"/>
    <w:rsid w:val="00DB4450"/>
    <w:rsid w:val="00DB485B"/>
    <w:rsid w:val="00DB4EE7"/>
    <w:rsid w:val="00DB521D"/>
    <w:rsid w:val="00DB5971"/>
    <w:rsid w:val="00DB5D51"/>
    <w:rsid w:val="00DB5E93"/>
    <w:rsid w:val="00DB5F53"/>
    <w:rsid w:val="00DB7B69"/>
    <w:rsid w:val="00DC0A2F"/>
    <w:rsid w:val="00DC0DBE"/>
    <w:rsid w:val="00DC234A"/>
    <w:rsid w:val="00DC2AA0"/>
    <w:rsid w:val="00DC41E4"/>
    <w:rsid w:val="00DC42D9"/>
    <w:rsid w:val="00DC43D0"/>
    <w:rsid w:val="00DC496E"/>
    <w:rsid w:val="00DC5116"/>
    <w:rsid w:val="00DC7C77"/>
    <w:rsid w:val="00DC7FD5"/>
    <w:rsid w:val="00DD02FF"/>
    <w:rsid w:val="00DD032A"/>
    <w:rsid w:val="00DD206A"/>
    <w:rsid w:val="00DD24F9"/>
    <w:rsid w:val="00DD26EC"/>
    <w:rsid w:val="00DD2DFB"/>
    <w:rsid w:val="00DD3604"/>
    <w:rsid w:val="00DD3F4D"/>
    <w:rsid w:val="00DD4311"/>
    <w:rsid w:val="00DD481D"/>
    <w:rsid w:val="00DD6F2E"/>
    <w:rsid w:val="00DD72E1"/>
    <w:rsid w:val="00DD7B58"/>
    <w:rsid w:val="00DD7EA2"/>
    <w:rsid w:val="00DD7FA4"/>
    <w:rsid w:val="00DE00F2"/>
    <w:rsid w:val="00DE117F"/>
    <w:rsid w:val="00DE2D17"/>
    <w:rsid w:val="00DE353C"/>
    <w:rsid w:val="00DE401C"/>
    <w:rsid w:val="00DE6E2F"/>
    <w:rsid w:val="00DE6F47"/>
    <w:rsid w:val="00DE7D13"/>
    <w:rsid w:val="00DE7FF4"/>
    <w:rsid w:val="00DF1EAE"/>
    <w:rsid w:val="00DF2A18"/>
    <w:rsid w:val="00DF3816"/>
    <w:rsid w:val="00DF3818"/>
    <w:rsid w:val="00DF3F94"/>
    <w:rsid w:val="00DF4369"/>
    <w:rsid w:val="00DF56CA"/>
    <w:rsid w:val="00DF5970"/>
    <w:rsid w:val="00DF5B14"/>
    <w:rsid w:val="00DF614E"/>
    <w:rsid w:val="00DF63FA"/>
    <w:rsid w:val="00DF66E2"/>
    <w:rsid w:val="00E001FD"/>
    <w:rsid w:val="00E00769"/>
    <w:rsid w:val="00E00A1C"/>
    <w:rsid w:val="00E00D60"/>
    <w:rsid w:val="00E012CC"/>
    <w:rsid w:val="00E0147A"/>
    <w:rsid w:val="00E0196D"/>
    <w:rsid w:val="00E0220A"/>
    <w:rsid w:val="00E0220E"/>
    <w:rsid w:val="00E02845"/>
    <w:rsid w:val="00E02961"/>
    <w:rsid w:val="00E02A1E"/>
    <w:rsid w:val="00E02B71"/>
    <w:rsid w:val="00E02DEB"/>
    <w:rsid w:val="00E02FBE"/>
    <w:rsid w:val="00E03999"/>
    <w:rsid w:val="00E0399E"/>
    <w:rsid w:val="00E042A1"/>
    <w:rsid w:val="00E0473A"/>
    <w:rsid w:val="00E056A4"/>
    <w:rsid w:val="00E05CF4"/>
    <w:rsid w:val="00E05E82"/>
    <w:rsid w:val="00E0667C"/>
    <w:rsid w:val="00E07425"/>
    <w:rsid w:val="00E1043E"/>
    <w:rsid w:val="00E104FA"/>
    <w:rsid w:val="00E1082A"/>
    <w:rsid w:val="00E10956"/>
    <w:rsid w:val="00E110B5"/>
    <w:rsid w:val="00E11166"/>
    <w:rsid w:val="00E1223C"/>
    <w:rsid w:val="00E12478"/>
    <w:rsid w:val="00E12818"/>
    <w:rsid w:val="00E12D39"/>
    <w:rsid w:val="00E13182"/>
    <w:rsid w:val="00E1424F"/>
    <w:rsid w:val="00E14523"/>
    <w:rsid w:val="00E14972"/>
    <w:rsid w:val="00E14CB9"/>
    <w:rsid w:val="00E15147"/>
    <w:rsid w:val="00E151F2"/>
    <w:rsid w:val="00E15383"/>
    <w:rsid w:val="00E158DF"/>
    <w:rsid w:val="00E15C82"/>
    <w:rsid w:val="00E1738C"/>
    <w:rsid w:val="00E201C0"/>
    <w:rsid w:val="00E21484"/>
    <w:rsid w:val="00E21ABD"/>
    <w:rsid w:val="00E22775"/>
    <w:rsid w:val="00E22D28"/>
    <w:rsid w:val="00E22F81"/>
    <w:rsid w:val="00E22F87"/>
    <w:rsid w:val="00E230E3"/>
    <w:rsid w:val="00E23C97"/>
    <w:rsid w:val="00E24727"/>
    <w:rsid w:val="00E25C2A"/>
    <w:rsid w:val="00E265A7"/>
    <w:rsid w:val="00E2765F"/>
    <w:rsid w:val="00E27B80"/>
    <w:rsid w:val="00E27FCE"/>
    <w:rsid w:val="00E30465"/>
    <w:rsid w:val="00E30EDF"/>
    <w:rsid w:val="00E31B43"/>
    <w:rsid w:val="00E31FBA"/>
    <w:rsid w:val="00E3222F"/>
    <w:rsid w:val="00E33299"/>
    <w:rsid w:val="00E33513"/>
    <w:rsid w:val="00E33A4F"/>
    <w:rsid w:val="00E33F3E"/>
    <w:rsid w:val="00E341E5"/>
    <w:rsid w:val="00E34315"/>
    <w:rsid w:val="00E34485"/>
    <w:rsid w:val="00E35A27"/>
    <w:rsid w:val="00E35D4B"/>
    <w:rsid w:val="00E35FBC"/>
    <w:rsid w:val="00E364DD"/>
    <w:rsid w:val="00E36AAE"/>
    <w:rsid w:val="00E37198"/>
    <w:rsid w:val="00E3774C"/>
    <w:rsid w:val="00E41313"/>
    <w:rsid w:val="00E41773"/>
    <w:rsid w:val="00E41ACD"/>
    <w:rsid w:val="00E42FE6"/>
    <w:rsid w:val="00E44E78"/>
    <w:rsid w:val="00E45CEE"/>
    <w:rsid w:val="00E460B6"/>
    <w:rsid w:val="00E46BD2"/>
    <w:rsid w:val="00E46EFB"/>
    <w:rsid w:val="00E473D4"/>
    <w:rsid w:val="00E474CF"/>
    <w:rsid w:val="00E47F58"/>
    <w:rsid w:val="00E50CC1"/>
    <w:rsid w:val="00E513F6"/>
    <w:rsid w:val="00E51EC6"/>
    <w:rsid w:val="00E52F3B"/>
    <w:rsid w:val="00E52F80"/>
    <w:rsid w:val="00E53225"/>
    <w:rsid w:val="00E5367C"/>
    <w:rsid w:val="00E536E1"/>
    <w:rsid w:val="00E53D94"/>
    <w:rsid w:val="00E53DEA"/>
    <w:rsid w:val="00E5424B"/>
    <w:rsid w:val="00E54270"/>
    <w:rsid w:val="00E544BA"/>
    <w:rsid w:val="00E55B64"/>
    <w:rsid w:val="00E56759"/>
    <w:rsid w:val="00E616DB"/>
    <w:rsid w:val="00E623FB"/>
    <w:rsid w:val="00E62442"/>
    <w:rsid w:val="00E627A4"/>
    <w:rsid w:val="00E62F55"/>
    <w:rsid w:val="00E630ED"/>
    <w:rsid w:val="00E63CFB"/>
    <w:rsid w:val="00E6437C"/>
    <w:rsid w:val="00E65237"/>
    <w:rsid w:val="00E67862"/>
    <w:rsid w:val="00E70ACF"/>
    <w:rsid w:val="00E70D46"/>
    <w:rsid w:val="00E712A9"/>
    <w:rsid w:val="00E713BC"/>
    <w:rsid w:val="00E72268"/>
    <w:rsid w:val="00E72366"/>
    <w:rsid w:val="00E72444"/>
    <w:rsid w:val="00E73DEB"/>
    <w:rsid w:val="00E7410F"/>
    <w:rsid w:val="00E74181"/>
    <w:rsid w:val="00E74EC5"/>
    <w:rsid w:val="00E75790"/>
    <w:rsid w:val="00E76B86"/>
    <w:rsid w:val="00E77D79"/>
    <w:rsid w:val="00E809F3"/>
    <w:rsid w:val="00E80C21"/>
    <w:rsid w:val="00E820BD"/>
    <w:rsid w:val="00E8227B"/>
    <w:rsid w:val="00E826BC"/>
    <w:rsid w:val="00E8342F"/>
    <w:rsid w:val="00E84210"/>
    <w:rsid w:val="00E844CD"/>
    <w:rsid w:val="00E847A7"/>
    <w:rsid w:val="00E84FE5"/>
    <w:rsid w:val="00E86519"/>
    <w:rsid w:val="00E86682"/>
    <w:rsid w:val="00E86E79"/>
    <w:rsid w:val="00E86F94"/>
    <w:rsid w:val="00E906B4"/>
    <w:rsid w:val="00E9095B"/>
    <w:rsid w:val="00E91360"/>
    <w:rsid w:val="00E9145E"/>
    <w:rsid w:val="00E9152D"/>
    <w:rsid w:val="00E91B24"/>
    <w:rsid w:val="00E92550"/>
    <w:rsid w:val="00E926B8"/>
    <w:rsid w:val="00E927BF"/>
    <w:rsid w:val="00E936DA"/>
    <w:rsid w:val="00E9399B"/>
    <w:rsid w:val="00E939A7"/>
    <w:rsid w:val="00E94008"/>
    <w:rsid w:val="00E94762"/>
    <w:rsid w:val="00E94CAF"/>
    <w:rsid w:val="00E956BA"/>
    <w:rsid w:val="00E96B52"/>
    <w:rsid w:val="00E97D31"/>
    <w:rsid w:val="00EA0018"/>
    <w:rsid w:val="00EA08BE"/>
    <w:rsid w:val="00EA0A85"/>
    <w:rsid w:val="00EA14B0"/>
    <w:rsid w:val="00EA2244"/>
    <w:rsid w:val="00EA2EC5"/>
    <w:rsid w:val="00EA4DDC"/>
    <w:rsid w:val="00EA6FA7"/>
    <w:rsid w:val="00EB067F"/>
    <w:rsid w:val="00EB17BE"/>
    <w:rsid w:val="00EB18B8"/>
    <w:rsid w:val="00EB1A1B"/>
    <w:rsid w:val="00EB1F02"/>
    <w:rsid w:val="00EB2E64"/>
    <w:rsid w:val="00EB3290"/>
    <w:rsid w:val="00EB3D4B"/>
    <w:rsid w:val="00EB5BC5"/>
    <w:rsid w:val="00EB6097"/>
    <w:rsid w:val="00EB6212"/>
    <w:rsid w:val="00EB6BB5"/>
    <w:rsid w:val="00EB6E30"/>
    <w:rsid w:val="00EB7618"/>
    <w:rsid w:val="00EB7A19"/>
    <w:rsid w:val="00EB7B51"/>
    <w:rsid w:val="00EB7F93"/>
    <w:rsid w:val="00EC086C"/>
    <w:rsid w:val="00EC1720"/>
    <w:rsid w:val="00EC2DB7"/>
    <w:rsid w:val="00EC337D"/>
    <w:rsid w:val="00EC42D0"/>
    <w:rsid w:val="00EC638F"/>
    <w:rsid w:val="00EC6F34"/>
    <w:rsid w:val="00EC7375"/>
    <w:rsid w:val="00EC7927"/>
    <w:rsid w:val="00EC7F5F"/>
    <w:rsid w:val="00ED095E"/>
    <w:rsid w:val="00ED1319"/>
    <w:rsid w:val="00ED1A0B"/>
    <w:rsid w:val="00ED27DD"/>
    <w:rsid w:val="00ED4046"/>
    <w:rsid w:val="00ED5162"/>
    <w:rsid w:val="00ED5669"/>
    <w:rsid w:val="00ED5DF2"/>
    <w:rsid w:val="00ED697C"/>
    <w:rsid w:val="00EE06CA"/>
    <w:rsid w:val="00EE1316"/>
    <w:rsid w:val="00EE18B7"/>
    <w:rsid w:val="00EE1CF9"/>
    <w:rsid w:val="00EE2F83"/>
    <w:rsid w:val="00EE3319"/>
    <w:rsid w:val="00EE43AD"/>
    <w:rsid w:val="00EE4874"/>
    <w:rsid w:val="00EE48D6"/>
    <w:rsid w:val="00EE4A6E"/>
    <w:rsid w:val="00EE4BAB"/>
    <w:rsid w:val="00EE4F13"/>
    <w:rsid w:val="00EE6D39"/>
    <w:rsid w:val="00EE7922"/>
    <w:rsid w:val="00EE79A6"/>
    <w:rsid w:val="00EF11DF"/>
    <w:rsid w:val="00EF130D"/>
    <w:rsid w:val="00EF30E0"/>
    <w:rsid w:val="00EF3D05"/>
    <w:rsid w:val="00EF4075"/>
    <w:rsid w:val="00EF42CF"/>
    <w:rsid w:val="00EF5403"/>
    <w:rsid w:val="00EF567D"/>
    <w:rsid w:val="00EF5E52"/>
    <w:rsid w:val="00EF5F11"/>
    <w:rsid w:val="00EF6111"/>
    <w:rsid w:val="00F005A0"/>
    <w:rsid w:val="00F006A5"/>
    <w:rsid w:val="00F01835"/>
    <w:rsid w:val="00F01DE9"/>
    <w:rsid w:val="00F0229D"/>
    <w:rsid w:val="00F02B1B"/>
    <w:rsid w:val="00F02C6F"/>
    <w:rsid w:val="00F031A1"/>
    <w:rsid w:val="00F032BB"/>
    <w:rsid w:val="00F032C8"/>
    <w:rsid w:val="00F03567"/>
    <w:rsid w:val="00F03DD3"/>
    <w:rsid w:val="00F044C6"/>
    <w:rsid w:val="00F04BBE"/>
    <w:rsid w:val="00F06616"/>
    <w:rsid w:val="00F07263"/>
    <w:rsid w:val="00F07485"/>
    <w:rsid w:val="00F10BC6"/>
    <w:rsid w:val="00F11352"/>
    <w:rsid w:val="00F11AD0"/>
    <w:rsid w:val="00F12313"/>
    <w:rsid w:val="00F13D34"/>
    <w:rsid w:val="00F14602"/>
    <w:rsid w:val="00F1498D"/>
    <w:rsid w:val="00F14DDF"/>
    <w:rsid w:val="00F152AD"/>
    <w:rsid w:val="00F15BA3"/>
    <w:rsid w:val="00F15BB3"/>
    <w:rsid w:val="00F165B7"/>
    <w:rsid w:val="00F20C9C"/>
    <w:rsid w:val="00F21827"/>
    <w:rsid w:val="00F21A00"/>
    <w:rsid w:val="00F2285F"/>
    <w:rsid w:val="00F23155"/>
    <w:rsid w:val="00F23D61"/>
    <w:rsid w:val="00F23EE4"/>
    <w:rsid w:val="00F24236"/>
    <w:rsid w:val="00F24E0E"/>
    <w:rsid w:val="00F2533A"/>
    <w:rsid w:val="00F25707"/>
    <w:rsid w:val="00F26499"/>
    <w:rsid w:val="00F26693"/>
    <w:rsid w:val="00F26A13"/>
    <w:rsid w:val="00F27B5F"/>
    <w:rsid w:val="00F27D3B"/>
    <w:rsid w:val="00F31261"/>
    <w:rsid w:val="00F31BB3"/>
    <w:rsid w:val="00F31C67"/>
    <w:rsid w:val="00F31E27"/>
    <w:rsid w:val="00F323C3"/>
    <w:rsid w:val="00F32A15"/>
    <w:rsid w:val="00F32EE6"/>
    <w:rsid w:val="00F32F3C"/>
    <w:rsid w:val="00F339EC"/>
    <w:rsid w:val="00F3443B"/>
    <w:rsid w:val="00F34B3B"/>
    <w:rsid w:val="00F34FDD"/>
    <w:rsid w:val="00F35279"/>
    <w:rsid w:val="00F35571"/>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397A"/>
    <w:rsid w:val="00F456D2"/>
    <w:rsid w:val="00F45B08"/>
    <w:rsid w:val="00F46431"/>
    <w:rsid w:val="00F469AD"/>
    <w:rsid w:val="00F4715C"/>
    <w:rsid w:val="00F47C9F"/>
    <w:rsid w:val="00F50CE8"/>
    <w:rsid w:val="00F51361"/>
    <w:rsid w:val="00F52330"/>
    <w:rsid w:val="00F523C2"/>
    <w:rsid w:val="00F52407"/>
    <w:rsid w:val="00F53830"/>
    <w:rsid w:val="00F54603"/>
    <w:rsid w:val="00F54772"/>
    <w:rsid w:val="00F54869"/>
    <w:rsid w:val="00F556B2"/>
    <w:rsid w:val="00F564CB"/>
    <w:rsid w:val="00F565E8"/>
    <w:rsid w:val="00F56CB4"/>
    <w:rsid w:val="00F5754B"/>
    <w:rsid w:val="00F576DE"/>
    <w:rsid w:val="00F57747"/>
    <w:rsid w:val="00F57898"/>
    <w:rsid w:val="00F578BC"/>
    <w:rsid w:val="00F62584"/>
    <w:rsid w:val="00F633F1"/>
    <w:rsid w:val="00F63BF7"/>
    <w:rsid w:val="00F6453E"/>
    <w:rsid w:val="00F64FAD"/>
    <w:rsid w:val="00F65215"/>
    <w:rsid w:val="00F65617"/>
    <w:rsid w:val="00F65A88"/>
    <w:rsid w:val="00F66494"/>
    <w:rsid w:val="00F710BE"/>
    <w:rsid w:val="00F712C1"/>
    <w:rsid w:val="00F71D7B"/>
    <w:rsid w:val="00F72016"/>
    <w:rsid w:val="00F72D3F"/>
    <w:rsid w:val="00F72DAD"/>
    <w:rsid w:val="00F736D2"/>
    <w:rsid w:val="00F7385A"/>
    <w:rsid w:val="00F73D78"/>
    <w:rsid w:val="00F7564C"/>
    <w:rsid w:val="00F76220"/>
    <w:rsid w:val="00F769BE"/>
    <w:rsid w:val="00F7735C"/>
    <w:rsid w:val="00F77BD5"/>
    <w:rsid w:val="00F77E24"/>
    <w:rsid w:val="00F8216D"/>
    <w:rsid w:val="00F82D3B"/>
    <w:rsid w:val="00F82E6B"/>
    <w:rsid w:val="00F83662"/>
    <w:rsid w:val="00F838C0"/>
    <w:rsid w:val="00F83FBE"/>
    <w:rsid w:val="00F85F83"/>
    <w:rsid w:val="00F86F3C"/>
    <w:rsid w:val="00F87655"/>
    <w:rsid w:val="00F8782F"/>
    <w:rsid w:val="00F90658"/>
    <w:rsid w:val="00F912FD"/>
    <w:rsid w:val="00F91D43"/>
    <w:rsid w:val="00F9254F"/>
    <w:rsid w:val="00F92603"/>
    <w:rsid w:val="00F9367F"/>
    <w:rsid w:val="00F947D6"/>
    <w:rsid w:val="00F94DDB"/>
    <w:rsid w:val="00F95411"/>
    <w:rsid w:val="00F95642"/>
    <w:rsid w:val="00F96339"/>
    <w:rsid w:val="00F97859"/>
    <w:rsid w:val="00F97973"/>
    <w:rsid w:val="00F97B71"/>
    <w:rsid w:val="00FA068B"/>
    <w:rsid w:val="00FA06A3"/>
    <w:rsid w:val="00FA2CFC"/>
    <w:rsid w:val="00FA2DDA"/>
    <w:rsid w:val="00FA34CA"/>
    <w:rsid w:val="00FA3E3E"/>
    <w:rsid w:val="00FA4675"/>
    <w:rsid w:val="00FA4A55"/>
    <w:rsid w:val="00FA4D4F"/>
    <w:rsid w:val="00FA54E8"/>
    <w:rsid w:val="00FA5A36"/>
    <w:rsid w:val="00FA5DD5"/>
    <w:rsid w:val="00FA5FE8"/>
    <w:rsid w:val="00FA668B"/>
    <w:rsid w:val="00FA67CF"/>
    <w:rsid w:val="00FB0B38"/>
    <w:rsid w:val="00FB0D68"/>
    <w:rsid w:val="00FB232C"/>
    <w:rsid w:val="00FB2D17"/>
    <w:rsid w:val="00FB2F69"/>
    <w:rsid w:val="00FB3215"/>
    <w:rsid w:val="00FB368B"/>
    <w:rsid w:val="00FB3A3A"/>
    <w:rsid w:val="00FB3F18"/>
    <w:rsid w:val="00FB4217"/>
    <w:rsid w:val="00FB4379"/>
    <w:rsid w:val="00FB45FF"/>
    <w:rsid w:val="00FB5D97"/>
    <w:rsid w:val="00FB61EA"/>
    <w:rsid w:val="00FB6C7A"/>
    <w:rsid w:val="00FB72AB"/>
    <w:rsid w:val="00FB732E"/>
    <w:rsid w:val="00FB79F7"/>
    <w:rsid w:val="00FC09E7"/>
    <w:rsid w:val="00FC1CA5"/>
    <w:rsid w:val="00FC1D8E"/>
    <w:rsid w:val="00FC2733"/>
    <w:rsid w:val="00FC2979"/>
    <w:rsid w:val="00FC3EE4"/>
    <w:rsid w:val="00FC54B2"/>
    <w:rsid w:val="00FC6D6C"/>
    <w:rsid w:val="00FD1768"/>
    <w:rsid w:val="00FD19DB"/>
    <w:rsid w:val="00FD1C3C"/>
    <w:rsid w:val="00FD24F6"/>
    <w:rsid w:val="00FD2D6C"/>
    <w:rsid w:val="00FD2DB1"/>
    <w:rsid w:val="00FD3669"/>
    <w:rsid w:val="00FD38A8"/>
    <w:rsid w:val="00FD634B"/>
    <w:rsid w:val="00FD6AC8"/>
    <w:rsid w:val="00FE02F8"/>
    <w:rsid w:val="00FE0A6C"/>
    <w:rsid w:val="00FE1727"/>
    <w:rsid w:val="00FE2F58"/>
    <w:rsid w:val="00FE362F"/>
    <w:rsid w:val="00FE3638"/>
    <w:rsid w:val="00FE3A67"/>
    <w:rsid w:val="00FE3EA1"/>
    <w:rsid w:val="00FE4818"/>
    <w:rsid w:val="00FE4CA4"/>
    <w:rsid w:val="00FE5AE4"/>
    <w:rsid w:val="00FE5D80"/>
    <w:rsid w:val="00FE637F"/>
    <w:rsid w:val="00FE64EE"/>
    <w:rsid w:val="00FE73F7"/>
    <w:rsid w:val="00FE745E"/>
    <w:rsid w:val="00FE7865"/>
    <w:rsid w:val="00FF00DE"/>
    <w:rsid w:val="00FF058D"/>
    <w:rsid w:val="00FF0BB0"/>
    <w:rsid w:val="00FF1342"/>
    <w:rsid w:val="00FF1513"/>
    <w:rsid w:val="00FF1577"/>
    <w:rsid w:val="00FF2145"/>
    <w:rsid w:val="00FF2470"/>
    <w:rsid w:val="00FF26CE"/>
    <w:rsid w:val="00FF3334"/>
    <w:rsid w:val="00FF415B"/>
    <w:rsid w:val="00FF4447"/>
    <w:rsid w:val="00FF59BE"/>
    <w:rsid w:val="00FF6ADB"/>
    <w:rsid w:val="00FF6C36"/>
    <w:rsid w:val="00FF70D6"/>
    <w:rsid w:val="00FF7F3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6453DE7B-B462-45AC-B68B-6651FE817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rsid w:val="00BE2A17"/>
    <w:pPr>
      <w:tabs>
        <w:tab w:val="right" w:leader="dot" w:pos="9072"/>
      </w:tabs>
    </w:pPr>
  </w:style>
  <w:style w:type="paragraph" w:styleId="32">
    <w:name w:val="toc 3"/>
    <w:basedOn w:val="a"/>
    <w:next w:val="a"/>
    <w:autoRedefine/>
    <w:uiPriority w:val="39"/>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rsid w:val="005D072B"/>
    <w:pPr>
      <w:widowControl w:val="0"/>
      <w:autoSpaceDE w:val="0"/>
      <w:autoSpaceDN w:val="0"/>
      <w:adjustRightInd w:val="0"/>
    </w:pPr>
    <w:rPr>
      <w:rFonts w:ascii="FangSong" w:hAnsi="FangSong" w:cs="FangSong"/>
      <w:color w:val="000000"/>
      <w:sz w:val="24"/>
      <w:szCs w:val="24"/>
    </w:rPr>
  </w:style>
  <w:style w:type="paragraph" w:styleId="af8">
    <w:name w:val="List Paragraph"/>
    <w:basedOn w:val="a"/>
    <w:uiPriority w:val="34"/>
    <w:qFormat/>
    <w:rsid w:val="00752A63"/>
    <w:pPr>
      <w:widowControl/>
      <w:ind w:firstLine="420"/>
    </w:pPr>
    <w:rPr>
      <w:rFonts w:ascii="Calibri" w:hAnsi="Calibri" w:cs="Calibri"/>
      <w:kern w:val="0"/>
      <w:szCs w:val="21"/>
    </w:rPr>
  </w:style>
  <w:style w:type="character" w:styleId="af9">
    <w:name w:val="Strong"/>
    <w:basedOn w:val="a1"/>
    <w:uiPriority w:val="22"/>
    <w:qFormat/>
    <w:locked/>
    <w:rsid w:val="008F19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107695845">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109428571">
      <w:bodyDiv w:val="1"/>
      <w:marLeft w:val="0"/>
      <w:marRight w:val="0"/>
      <w:marTop w:val="0"/>
      <w:marBottom w:val="0"/>
      <w:divBdr>
        <w:top w:val="none" w:sz="0" w:space="0" w:color="auto"/>
        <w:left w:val="none" w:sz="0" w:space="0" w:color="auto"/>
        <w:bottom w:val="none" w:sz="0" w:space="0" w:color="auto"/>
        <w:right w:val="none" w:sz="0" w:space="0" w:color="auto"/>
      </w:divBdr>
    </w:div>
    <w:div w:id="2143570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404</TotalTime>
  <Pages>1</Pages>
  <Words>4319</Words>
  <Characters>24619</Characters>
  <Application>Microsoft Office Word</Application>
  <DocSecurity>0</DocSecurity>
  <Lines>205</Lines>
  <Paragraphs>57</Paragraphs>
  <ScaleCrop>false</ScaleCrop>
  <Company/>
  <LinksUpToDate>false</LinksUpToDate>
  <CharactersWithSpaces>28881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627</cp:revision>
  <cp:lastPrinted>2007-07-19T00:46:00Z</cp:lastPrinted>
  <dcterms:created xsi:type="dcterms:W3CDTF">2013-08-19T02:39:00Z</dcterms:created>
  <dcterms:modified xsi:type="dcterms:W3CDTF">2018-03-26T14:35:00Z</dcterms:modified>
</cp:coreProperties>
</file>