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交银施罗德现金宝货币市场基金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9"/>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中信银行股份有限公司</w:t>
      </w:r>
      <w:r w:rsidR="002813BD">
        <w:rPr>
          <w:rFonts w:hint="eastAsia"/>
          <w:color w:val="000000"/>
          <w:sz w:val="24"/>
        </w:rPr>
        <w:t>(</w:t>
      </w:r>
      <w:r w:rsidR="002813BD">
        <w:rPr>
          <w:rFonts w:hint="eastAsia"/>
          <w:color w:val="000000"/>
          <w:sz w:val="24"/>
        </w:rPr>
        <w:t>以下简称“中信银行”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proofErr w:type="gramStart"/>
      <w:r w:rsidR="00B42C09" w:rsidRPr="00F834A5">
        <w:rPr>
          <w:rFonts w:hint="eastAsia"/>
          <w:color w:val="000000"/>
          <w:sz w:val="24"/>
        </w:rPr>
        <w:t>作</w:t>
      </w:r>
      <w:r w:rsidRPr="00F834A5">
        <w:rPr>
          <w:rFonts w:hint="eastAsia"/>
          <w:color w:val="000000"/>
          <w:sz w:val="24"/>
        </w:rPr>
        <w:t>出</w:t>
      </w:r>
      <w:proofErr w:type="gramEnd"/>
      <w:r w:rsidRPr="00F834A5">
        <w:rPr>
          <w:rFonts w:hint="eastAsia"/>
          <w:color w:val="000000"/>
          <w:sz w:val="24"/>
        </w:rPr>
        <w:t>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交银现金</w:t>
            </w:r>
            <w:proofErr w:type="gramStart"/>
            <w:r w:rsidRPr="004C79A3">
              <w:rPr>
                <w:rFonts w:hint="eastAsia"/>
                <w:sz w:val="24"/>
              </w:rPr>
              <w:t>宝货币</w:t>
            </w:r>
            <w:proofErr w:type="gramEnd"/>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000710</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2014</w:t>
            </w:r>
            <w:r w:rsidRPr="004C79A3">
              <w:rPr>
                <w:sz w:val="24"/>
              </w:rPr>
              <w:t>年</w:t>
            </w:r>
            <w:r w:rsidRPr="004C79A3">
              <w:rPr>
                <w:sz w:val="24"/>
              </w:rPr>
              <w:t>9</w:t>
            </w:r>
            <w:r w:rsidRPr="004C79A3">
              <w:rPr>
                <w:sz w:val="24"/>
              </w:rPr>
              <w:t>月</w:t>
            </w:r>
            <w:r w:rsidRPr="004C79A3">
              <w:rPr>
                <w:sz w:val="24"/>
              </w:rPr>
              <w:t>12</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3,302,846,031.10</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交银现金</w:t>
            </w:r>
            <w:proofErr w:type="gramStart"/>
            <w:r w:rsidRPr="004C79A3">
              <w:rPr>
                <w:rFonts w:hint="eastAsia"/>
                <w:sz w:val="24"/>
              </w:rPr>
              <w:t>宝货币</w:t>
            </w:r>
            <w:proofErr w:type="gramEnd"/>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交银现金</w:t>
            </w:r>
            <w:proofErr w:type="gramStart"/>
            <w:r>
              <w:rPr>
                <w:rFonts w:hint="eastAsia"/>
                <w:sz w:val="24"/>
              </w:rPr>
              <w:t>宝货币</w:t>
            </w:r>
            <w:proofErr w:type="gramEnd"/>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000710</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002918</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3,256,032,336.15</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46,813,694.95</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proofErr w:type="gramStart"/>
            <w:r w:rsidRPr="000B0FE0">
              <w:rPr>
                <w:rFonts w:hint="eastAsia"/>
                <w:kern w:val="0"/>
                <w:sz w:val="24"/>
              </w:rPr>
              <w:t>李修滨</w:t>
            </w:r>
            <w:proofErr w:type="gramEnd"/>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4006800000</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lixiubin@citicbank.com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95558</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010-85230024</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28"/>
        <w:gridCol w:w="1346"/>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2017</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c>
          <w:tcPr>
            <w:tcW w:w="1428" w:type="pct"/>
            <w:gridSpan w:val="3"/>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2015</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w:t>
            </w:r>
            <w:proofErr w:type="gramStart"/>
            <w:r w:rsidRPr="00AC0191">
              <w:rPr>
                <w:rFonts w:hint="eastAsia"/>
                <w:szCs w:val="21"/>
              </w:rPr>
              <w:t>宝货币</w:t>
            </w:r>
            <w:proofErr w:type="gramEnd"/>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w:t>
            </w:r>
            <w:proofErr w:type="gramStart"/>
            <w:r w:rsidRPr="00AC0191">
              <w:rPr>
                <w:rFonts w:hint="eastAsia"/>
                <w:szCs w:val="21"/>
              </w:rPr>
              <w:t>宝货币</w:t>
            </w:r>
            <w:proofErr w:type="gramEnd"/>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w:t>
            </w:r>
            <w:proofErr w:type="gramStart"/>
            <w:r w:rsidRPr="00AC0191">
              <w:rPr>
                <w:rFonts w:hint="eastAsia"/>
                <w:szCs w:val="21"/>
              </w:rPr>
              <w:t>宝货币</w:t>
            </w:r>
            <w:proofErr w:type="gramEnd"/>
            <w:r w:rsidRPr="00AC0191">
              <w:rPr>
                <w:rFonts w:hint="eastAsia"/>
                <w:szCs w:val="21"/>
              </w:rPr>
              <w:t>A</w:t>
            </w:r>
          </w:p>
        </w:tc>
        <w:tc>
          <w:tcPr>
            <w:tcW w:w="740" w:type="pct"/>
            <w:gridSpan w:val="2"/>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129,628,902.30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1,323,385.51</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69,915,198.44</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71,917.76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28,171,134.90</w:t>
            </w:r>
          </w:p>
        </w:tc>
        <w:tc>
          <w:tcPr>
            <w:tcW w:w="74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129,628,902.30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1,323,385.51</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69,915,198.44</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71,917.76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28,171,134.90</w:t>
            </w:r>
          </w:p>
        </w:tc>
        <w:tc>
          <w:tcPr>
            <w:tcW w:w="74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3.23%</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3.47%</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2.25%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0.72%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3.75%</w:t>
            </w:r>
          </w:p>
        </w:tc>
        <w:tc>
          <w:tcPr>
            <w:tcW w:w="74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w:t>
            </w:r>
          </w:p>
        </w:tc>
      </w:tr>
      <w:tr w:rsidR="00580C1C" w:rsidRPr="00AC0191" w:rsidTr="006158B1">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2017</w:t>
            </w:r>
            <w:r w:rsidRPr="00AC0191">
              <w:rPr>
                <w:rFonts w:hint="eastAsia"/>
                <w:b/>
                <w:szCs w:val="21"/>
              </w:rPr>
              <w:t>年末</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c>
          <w:tcPr>
            <w:tcW w:w="1428" w:type="pct"/>
            <w:gridSpan w:val="3"/>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2015</w:t>
            </w:r>
            <w:r w:rsidRPr="00AC0191">
              <w:rPr>
                <w:rFonts w:hint="eastAsia"/>
                <w:b/>
                <w:szCs w:val="21"/>
              </w:rPr>
              <w:t>年末</w:t>
            </w:r>
          </w:p>
        </w:tc>
      </w:tr>
      <w:tr w:rsidR="006158B1" w:rsidRPr="00AC0191" w:rsidTr="006158B1">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542B23">
            <w:pPr>
              <w:spacing w:before="29" w:line="288" w:lineRule="auto"/>
              <w:rPr>
                <w:szCs w:val="21"/>
              </w:rPr>
            </w:pPr>
            <w:r w:rsidRPr="00AC0191">
              <w:rPr>
                <w:rFonts w:hint="eastAsia"/>
                <w:szCs w:val="21"/>
              </w:rPr>
              <w:t>交银现金</w:t>
            </w:r>
            <w:proofErr w:type="gramStart"/>
            <w:r w:rsidRPr="00AC0191">
              <w:rPr>
                <w:rFonts w:hint="eastAsia"/>
                <w:szCs w:val="21"/>
              </w:rPr>
              <w:t>宝货币</w:t>
            </w:r>
            <w:proofErr w:type="gramEnd"/>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542B23">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rPr>
                <w:szCs w:val="21"/>
              </w:rPr>
            </w:pPr>
            <w:r w:rsidRPr="00AC0191">
              <w:rPr>
                <w:rFonts w:hint="eastAsia"/>
                <w:szCs w:val="21"/>
              </w:rPr>
              <w:t>交银现金</w:t>
            </w:r>
            <w:proofErr w:type="gramStart"/>
            <w:r w:rsidRPr="00AC0191">
              <w:rPr>
                <w:rFonts w:hint="eastAsia"/>
                <w:szCs w:val="21"/>
              </w:rPr>
              <w:t>宝货币</w:t>
            </w:r>
            <w:proofErr w:type="gramEnd"/>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703" w:type="pct"/>
            <w:gridSpan w:val="2"/>
            <w:tcBorders>
              <w:top w:val="single" w:sz="4" w:space="0" w:color="000000"/>
              <w:left w:val="single" w:sz="4" w:space="0" w:color="000000"/>
              <w:bottom w:val="single" w:sz="4" w:space="0" w:color="000000"/>
              <w:right w:val="single" w:sz="4" w:space="0" w:color="auto"/>
            </w:tcBorders>
            <w:vAlign w:val="center"/>
            <w:hideMark/>
          </w:tcPr>
          <w:p w:rsidR="006158B1" w:rsidRPr="00506D23" w:rsidRDefault="006158B1" w:rsidP="00B13188">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725" w:type="pct"/>
            <w:tcBorders>
              <w:top w:val="single" w:sz="4" w:space="0" w:color="000000"/>
              <w:left w:val="single" w:sz="4" w:space="0" w:color="auto"/>
              <w:bottom w:val="single" w:sz="4" w:space="0" w:color="000000"/>
              <w:right w:val="single" w:sz="4" w:space="0" w:color="000000"/>
            </w:tcBorders>
            <w:vAlign w:val="center"/>
          </w:tcPr>
          <w:p w:rsidR="006158B1" w:rsidRPr="00AC0191" w:rsidRDefault="006158B1" w:rsidP="00B13188">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r>
      <w:tr w:rsidR="006158B1" w:rsidRPr="00AC0191" w:rsidTr="006158B1">
        <w:tc>
          <w:tcPr>
            <w:tcW w:w="822"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sidRPr="00AC0191">
              <w:rPr>
                <w:rFonts w:hint="eastAsia"/>
                <w:szCs w:val="21"/>
              </w:rPr>
              <w:t>3,256,032,336.15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Pr>
                <w:rFonts w:hint="eastAsia"/>
                <w:szCs w:val="21"/>
              </w:rPr>
              <w:t>46,813,694.95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sidRPr="00AC0191">
              <w:rPr>
                <w:rFonts w:hint="eastAsia"/>
                <w:szCs w:val="21"/>
              </w:rPr>
              <w:t>3,063,961,815.49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sidRPr="00AC0191">
              <w:rPr>
                <w:rFonts w:hint="eastAsia"/>
                <w:szCs w:val="21"/>
              </w:rPr>
              <w:t>10,071,167.54</w:t>
            </w:r>
          </w:p>
        </w:tc>
        <w:tc>
          <w:tcPr>
            <w:tcW w:w="703" w:type="pct"/>
            <w:gridSpan w:val="2"/>
            <w:tcBorders>
              <w:top w:val="single" w:sz="4" w:space="0" w:color="000000"/>
              <w:left w:val="single" w:sz="4" w:space="0" w:color="000000"/>
              <w:bottom w:val="single" w:sz="4" w:space="0" w:color="000000"/>
              <w:right w:val="single" w:sz="4" w:space="0" w:color="auto"/>
            </w:tcBorders>
            <w:vAlign w:val="center"/>
            <w:hideMark/>
          </w:tcPr>
          <w:p w:rsidR="006158B1" w:rsidRPr="00506D23" w:rsidRDefault="006158B1" w:rsidP="00B13188">
            <w:pPr>
              <w:spacing w:before="29" w:line="288" w:lineRule="auto"/>
              <w:jc w:val="right"/>
              <w:rPr>
                <w:szCs w:val="21"/>
              </w:rPr>
            </w:pPr>
            <w:r w:rsidRPr="00506D23">
              <w:rPr>
                <w:rFonts w:hint="eastAsia"/>
                <w:szCs w:val="21"/>
              </w:rPr>
              <w:t>2,275,151,589.11</w:t>
            </w:r>
          </w:p>
        </w:tc>
        <w:tc>
          <w:tcPr>
            <w:tcW w:w="725" w:type="pct"/>
            <w:tcBorders>
              <w:top w:val="single" w:sz="4" w:space="0" w:color="000000"/>
              <w:left w:val="single" w:sz="4" w:space="0" w:color="auto"/>
              <w:bottom w:val="single" w:sz="4" w:space="0" w:color="000000"/>
              <w:right w:val="single" w:sz="4" w:space="0" w:color="000000"/>
            </w:tcBorders>
            <w:vAlign w:val="center"/>
          </w:tcPr>
          <w:p w:rsidR="006158B1" w:rsidRPr="00AC0191" w:rsidRDefault="006158B1" w:rsidP="00B13188">
            <w:pPr>
              <w:spacing w:before="29" w:line="288" w:lineRule="auto"/>
              <w:jc w:val="right"/>
              <w:rPr>
                <w:szCs w:val="21"/>
              </w:rPr>
            </w:pPr>
            <w:r w:rsidRPr="00AC0191">
              <w:rPr>
                <w:rFonts w:hint="eastAsia"/>
                <w:szCs w:val="21"/>
              </w:rPr>
              <w:t>-</w:t>
            </w:r>
          </w:p>
        </w:tc>
      </w:tr>
      <w:tr w:rsidR="006158B1" w:rsidRPr="00AC0191" w:rsidTr="006158B1">
        <w:tc>
          <w:tcPr>
            <w:tcW w:w="822"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Pr>
                <w:rFonts w:hint="eastAsia"/>
                <w:szCs w:val="21"/>
              </w:rPr>
              <w:t>1.000</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sidRPr="00AC0191">
              <w:rPr>
                <w:rFonts w:hint="eastAsia"/>
                <w:szCs w:val="21"/>
              </w:rPr>
              <w:t>1.000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6158B1" w:rsidRPr="00AC0191" w:rsidRDefault="006158B1" w:rsidP="004E65B4">
            <w:pPr>
              <w:spacing w:before="29" w:line="288" w:lineRule="auto"/>
              <w:jc w:val="right"/>
              <w:rPr>
                <w:szCs w:val="21"/>
              </w:rPr>
            </w:pPr>
            <w:r w:rsidRPr="00AC0191">
              <w:rPr>
                <w:rFonts w:hint="eastAsia"/>
                <w:szCs w:val="21"/>
              </w:rPr>
              <w:t>1.000</w:t>
            </w:r>
          </w:p>
        </w:tc>
        <w:tc>
          <w:tcPr>
            <w:tcW w:w="703" w:type="pct"/>
            <w:gridSpan w:val="2"/>
            <w:tcBorders>
              <w:top w:val="single" w:sz="4" w:space="0" w:color="000000"/>
              <w:left w:val="single" w:sz="4" w:space="0" w:color="000000"/>
              <w:bottom w:val="single" w:sz="4" w:space="0" w:color="000000"/>
              <w:right w:val="single" w:sz="4" w:space="0" w:color="auto"/>
            </w:tcBorders>
            <w:vAlign w:val="center"/>
            <w:hideMark/>
          </w:tcPr>
          <w:p w:rsidR="006158B1" w:rsidRPr="00506D23" w:rsidRDefault="006158B1" w:rsidP="006158B1">
            <w:pPr>
              <w:spacing w:before="29" w:line="288" w:lineRule="auto"/>
              <w:jc w:val="right"/>
              <w:rPr>
                <w:szCs w:val="21"/>
              </w:rPr>
            </w:pPr>
            <w:r w:rsidRPr="00506D23">
              <w:rPr>
                <w:rFonts w:hint="eastAsia"/>
                <w:szCs w:val="21"/>
              </w:rPr>
              <w:t>1.000</w:t>
            </w:r>
          </w:p>
        </w:tc>
        <w:tc>
          <w:tcPr>
            <w:tcW w:w="725" w:type="pct"/>
            <w:tcBorders>
              <w:top w:val="single" w:sz="4" w:space="0" w:color="000000"/>
              <w:left w:val="single" w:sz="4" w:space="0" w:color="auto"/>
              <w:bottom w:val="single" w:sz="4" w:space="0" w:color="000000"/>
              <w:right w:val="single" w:sz="4" w:space="0" w:color="000000"/>
            </w:tcBorders>
            <w:vAlign w:val="center"/>
          </w:tcPr>
          <w:p w:rsidR="006158B1" w:rsidRPr="00AC0191" w:rsidRDefault="006158B1" w:rsidP="00B13188">
            <w:pPr>
              <w:spacing w:before="29" w:line="288" w:lineRule="auto"/>
              <w:jc w:val="right"/>
              <w:rPr>
                <w:szCs w:val="21"/>
              </w:rPr>
            </w:pPr>
            <w:r w:rsidRPr="00AC0191">
              <w:rPr>
                <w:rFonts w:hint="eastAsia"/>
                <w:szCs w:val="21"/>
              </w:rPr>
              <w:t>-</w:t>
            </w:r>
          </w:p>
        </w:tc>
      </w:tr>
    </w:tbl>
    <w:p w:rsidR="00326C3F" w:rsidRDefault="00CE7A8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326C3F" w:rsidRDefault="00CE7A85">
      <w:pPr>
        <w:spacing w:before="29" w:line="288" w:lineRule="auto"/>
        <w:jc w:val="left"/>
        <w:rPr>
          <w:kern w:val="0"/>
          <w:sz w:val="24"/>
        </w:rPr>
      </w:pPr>
      <w:r>
        <w:rPr>
          <w:rFonts w:hint="eastAsia"/>
          <w:kern w:val="0"/>
          <w:sz w:val="24"/>
        </w:rPr>
        <w:lastRenderedPageBreak/>
        <w:t xml:space="preserve">   2</w:t>
      </w:r>
      <w:r>
        <w:rPr>
          <w:rFonts w:hint="eastAsia"/>
          <w:kern w:val="0"/>
          <w:sz w:val="24"/>
        </w:rPr>
        <w:t>、本基金收益分配按日结转份额。</w:t>
      </w:r>
    </w:p>
    <w:p w:rsidR="00326C3F" w:rsidRDefault="00CE7A85">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w:t>
      </w:r>
      <w:proofErr w:type="gramStart"/>
      <w:r>
        <w:rPr>
          <w:rFonts w:hint="eastAsia"/>
          <w:kern w:val="0"/>
          <w:sz w:val="24"/>
        </w:rPr>
        <w:t>前基金</w:t>
      </w:r>
      <w:proofErr w:type="gramEnd"/>
      <w:r>
        <w:rPr>
          <w:rFonts w:hint="eastAsia"/>
          <w:kern w:val="0"/>
          <w:sz w:val="24"/>
        </w:rPr>
        <w:t>连续计算，</w:t>
      </w:r>
      <w:r>
        <w:rPr>
          <w:rFonts w:hint="eastAsia"/>
          <w:kern w:val="0"/>
          <w:sz w:val="24"/>
        </w:rPr>
        <w:t>E</w:t>
      </w:r>
      <w:r>
        <w:rPr>
          <w:rFonts w:hint="eastAsia"/>
          <w:kern w:val="0"/>
          <w:sz w:val="24"/>
        </w:rPr>
        <w:t>类基金份额按新设基金计算。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7D254C">
        <w:rPr>
          <w:rFonts w:hint="eastAsia"/>
          <w:kern w:val="0"/>
          <w:sz w:val="24"/>
        </w:rPr>
        <w:t>余成本</w:t>
      </w:r>
      <w:proofErr w:type="gramEnd"/>
      <w:r w:rsidRPr="007D254C">
        <w:rPr>
          <w:rFonts w:hint="eastAsia"/>
          <w:kern w:val="0"/>
          <w:sz w:val="24"/>
        </w:rPr>
        <w:t>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．交银现金</w:t>
      </w:r>
      <w:proofErr w:type="gramStart"/>
      <w:r w:rsidRPr="00703593">
        <w:rPr>
          <w:rFonts w:ascii="Times New Roman" w:hAnsi="Times New Roman" w:hint="eastAsia"/>
          <w:b/>
          <w:color w:val="auto"/>
        </w:rPr>
        <w:t>宝货币</w:t>
      </w:r>
      <w:proofErr w:type="gramEnd"/>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326C3F">
        <w:tc>
          <w:tcPr>
            <w:tcW w:w="1286" w:type="dxa"/>
            <w:vAlign w:val="center"/>
          </w:tcPr>
          <w:p w:rsidR="00326C3F" w:rsidRDefault="00CE7A85">
            <w:pPr>
              <w:jc w:val="left"/>
            </w:pPr>
            <w:r>
              <w:rPr>
                <w:sz w:val="24"/>
              </w:rPr>
              <w:t>过去三个月</w:t>
            </w:r>
          </w:p>
        </w:tc>
        <w:tc>
          <w:tcPr>
            <w:tcW w:w="1286" w:type="dxa"/>
            <w:vAlign w:val="center"/>
          </w:tcPr>
          <w:p w:rsidR="00326C3F" w:rsidRDefault="00CE7A85">
            <w:pPr>
              <w:jc w:val="center"/>
            </w:pPr>
            <w:r>
              <w:rPr>
                <w:sz w:val="24"/>
              </w:rPr>
              <w:t>0.8632%</w:t>
            </w:r>
          </w:p>
        </w:tc>
        <w:tc>
          <w:tcPr>
            <w:tcW w:w="1286" w:type="dxa"/>
            <w:vAlign w:val="center"/>
          </w:tcPr>
          <w:p w:rsidR="00326C3F" w:rsidRDefault="00CE7A85">
            <w:pPr>
              <w:jc w:val="center"/>
            </w:pPr>
            <w:r>
              <w:rPr>
                <w:sz w:val="24"/>
              </w:rPr>
              <w:t>0.0014%</w:t>
            </w:r>
          </w:p>
        </w:tc>
        <w:tc>
          <w:tcPr>
            <w:tcW w:w="1285" w:type="dxa"/>
            <w:vAlign w:val="center"/>
          </w:tcPr>
          <w:p w:rsidR="00326C3F" w:rsidRDefault="00CE7A85">
            <w:pPr>
              <w:jc w:val="center"/>
            </w:pPr>
            <w:r>
              <w:rPr>
                <w:sz w:val="24"/>
              </w:rPr>
              <w:t>0.0882%</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0.7750%</w:t>
            </w:r>
          </w:p>
        </w:tc>
        <w:tc>
          <w:tcPr>
            <w:tcW w:w="1285" w:type="dxa"/>
            <w:vAlign w:val="center"/>
          </w:tcPr>
          <w:p w:rsidR="00326C3F" w:rsidRDefault="00CE7A85">
            <w:pPr>
              <w:jc w:val="center"/>
            </w:pPr>
            <w:r>
              <w:rPr>
                <w:sz w:val="24"/>
              </w:rPr>
              <w:t>0.0014%</w:t>
            </w:r>
          </w:p>
        </w:tc>
      </w:tr>
      <w:tr w:rsidR="00326C3F">
        <w:tc>
          <w:tcPr>
            <w:tcW w:w="1286" w:type="dxa"/>
            <w:vAlign w:val="center"/>
          </w:tcPr>
          <w:p w:rsidR="00326C3F" w:rsidRDefault="00CE7A85">
            <w:pPr>
              <w:jc w:val="left"/>
            </w:pPr>
            <w:r>
              <w:rPr>
                <w:sz w:val="24"/>
              </w:rPr>
              <w:t>过去六个月</w:t>
            </w:r>
          </w:p>
        </w:tc>
        <w:tc>
          <w:tcPr>
            <w:tcW w:w="1286" w:type="dxa"/>
            <w:vAlign w:val="center"/>
          </w:tcPr>
          <w:p w:rsidR="00326C3F" w:rsidRDefault="00CE7A85">
            <w:pPr>
              <w:jc w:val="center"/>
            </w:pPr>
            <w:r>
              <w:rPr>
                <w:sz w:val="24"/>
              </w:rPr>
              <w:t>1.7395%</w:t>
            </w:r>
          </w:p>
        </w:tc>
        <w:tc>
          <w:tcPr>
            <w:tcW w:w="1286" w:type="dxa"/>
            <w:vAlign w:val="center"/>
          </w:tcPr>
          <w:p w:rsidR="00326C3F" w:rsidRDefault="00CE7A85">
            <w:pPr>
              <w:jc w:val="center"/>
            </w:pPr>
            <w:r>
              <w:rPr>
                <w:sz w:val="24"/>
              </w:rPr>
              <w:t>0.0012%</w:t>
            </w:r>
          </w:p>
        </w:tc>
        <w:tc>
          <w:tcPr>
            <w:tcW w:w="1285" w:type="dxa"/>
            <w:vAlign w:val="center"/>
          </w:tcPr>
          <w:p w:rsidR="00326C3F" w:rsidRDefault="00CE7A85">
            <w:pPr>
              <w:jc w:val="center"/>
            </w:pPr>
            <w:r>
              <w:rPr>
                <w:sz w:val="24"/>
              </w:rPr>
              <w:t>0.1764%</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1.5631%</w:t>
            </w:r>
          </w:p>
        </w:tc>
        <w:tc>
          <w:tcPr>
            <w:tcW w:w="1285" w:type="dxa"/>
            <w:vAlign w:val="center"/>
          </w:tcPr>
          <w:p w:rsidR="00326C3F" w:rsidRDefault="00CE7A85">
            <w:pPr>
              <w:jc w:val="center"/>
            </w:pPr>
            <w:r>
              <w:rPr>
                <w:sz w:val="24"/>
              </w:rPr>
              <w:t>0.0012%</w:t>
            </w:r>
          </w:p>
        </w:tc>
      </w:tr>
      <w:tr w:rsidR="00326C3F">
        <w:tc>
          <w:tcPr>
            <w:tcW w:w="1286" w:type="dxa"/>
            <w:vAlign w:val="center"/>
          </w:tcPr>
          <w:p w:rsidR="00326C3F" w:rsidRDefault="00CE7A85">
            <w:pPr>
              <w:jc w:val="left"/>
            </w:pPr>
            <w:r>
              <w:rPr>
                <w:sz w:val="24"/>
              </w:rPr>
              <w:t>过去一年</w:t>
            </w:r>
          </w:p>
        </w:tc>
        <w:tc>
          <w:tcPr>
            <w:tcW w:w="1286" w:type="dxa"/>
            <w:vAlign w:val="center"/>
          </w:tcPr>
          <w:p w:rsidR="00326C3F" w:rsidRDefault="00CE7A85">
            <w:pPr>
              <w:jc w:val="center"/>
            </w:pPr>
            <w:r>
              <w:rPr>
                <w:sz w:val="24"/>
              </w:rPr>
              <w:t>3.2253%</w:t>
            </w:r>
          </w:p>
        </w:tc>
        <w:tc>
          <w:tcPr>
            <w:tcW w:w="1286" w:type="dxa"/>
            <w:vAlign w:val="center"/>
          </w:tcPr>
          <w:p w:rsidR="00326C3F" w:rsidRDefault="00CE7A85">
            <w:pPr>
              <w:jc w:val="center"/>
            </w:pPr>
            <w:r>
              <w:rPr>
                <w:sz w:val="24"/>
              </w:rPr>
              <w:t>0.0015%</w:t>
            </w:r>
          </w:p>
        </w:tc>
        <w:tc>
          <w:tcPr>
            <w:tcW w:w="1285" w:type="dxa"/>
            <w:vAlign w:val="center"/>
          </w:tcPr>
          <w:p w:rsidR="00326C3F" w:rsidRDefault="00CE7A85">
            <w:pPr>
              <w:jc w:val="center"/>
            </w:pPr>
            <w:r>
              <w:rPr>
                <w:sz w:val="24"/>
              </w:rPr>
              <w:t>0.3500%</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2.8753%</w:t>
            </w:r>
          </w:p>
        </w:tc>
        <w:tc>
          <w:tcPr>
            <w:tcW w:w="1285" w:type="dxa"/>
            <w:vAlign w:val="center"/>
          </w:tcPr>
          <w:p w:rsidR="00326C3F" w:rsidRDefault="00CE7A85">
            <w:pPr>
              <w:jc w:val="center"/>
            </w:pPr>
            <w:r>
              <w:rPr>
                <w:sz w:val="24"/>
              </w:rPr>
              <w:t>0.0015%</w:t>
            </w:r>
          </w:p>
        </w:tc>
      </w:tr>
      <w:tr w:rsidR="00326C3F">
        <w:tc>
          <w:tcPr>
            <w:tcW w:w="1286" w:type="dxa"/>
            <w:vAlign w:val="center"/>
          </w:tcPr>
          <w:p w:rsidR="00326C3F" w:rsidRDefault="00CE7A85">
            <w:pPr>
              <w:jc w:val="left"/>
            </w:pPr>
            <w:r>
              <w:rPr>
                <w:sz w:val="24"/>
              </w:rPr>
              <w:t>过去三年</w:t>
            </w:r>
          </w:p>
        </w:tc>
        <w:tc>
          <w:tcPr>
            <w:tcW w:w="1286" w:type="dxa"/>
            <w:vAlign w:val="center"/>
          </w:tcPr>
          <w:p w:rsidR="00326C3F" w:rsidRDefault="00CE7A85">
            <w:pPr>
              <w:jc w:val="center"/>
            </w:pPr>
            <w:r>
              <w:rPr>
                <w:sz w:val="24"/>
              </w:rPr>
              <w:t>9.5054%</w:t>
            </w:r>
          </w:p>
        </w:tc>
        <w:tc>
          <w:tcPr>
            <w:tcW w:w="1286" w:type="dxa"/>
            <w:vAlign w:val="center"/>
          </w:tcPr>
          <w:p w:rsidR="00326C3F" w:rsidRDefault="00CE7A85">
            <w:pPr>
              <w:jc w:val="center"/>
            </w:pPr>
            <w:r>
              <w:rPr>
                <w:sz w:val="24"/>
              </w:rPr>
              <w:t>0.0045%</w:t>
            </w:r>
          </w:p>
        </w:tc>
        <w:tc>
          <w:tcPr>
            <w:tcW w:w="1285" w:type="dxa"/>
            <w:vAlign w:val="center"/>
          </w:tcPr>
          <w:p w:rsidR="00326C3F" w:rsidRDefault="00CE7A85">
            <w:pPr>
              <w:jc w:val="center"/>
            </w:pPr>
            <w:r>
              <w:rPr>
                <w:sz w:val="24"/>
              </w:rPr>
              <w:t>1.0510%</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8.4544%</w:t>
            </w:r>
          </w:p>
        </w:tc>
        <w:tc>
          <w:tcPr>
            <w:tcW w:w="1285" w:type="dxa"/>
            <w:vAlign w:val="center"/>
          </w:tcPr>
          <w:p w:rsidR="00326C3F" w:rsidRDefault="00CE7A85">
            <w:pPr>
              <w:jc w:val="center"/>
            </w:pPr>
            <w:r>
              <w:rPr>
                <w:sz w:val="24"/>
              </w:rPr>
              <w:t>0.0045%</w:t>
            </w:r>
          </w:p>
        </w:tc>
      </w:tr>
      <w:tr w:rsidR="00326C3F">
        <w:tc>
          <w:tcPr>
            <w:tcW w:w="1286" w:type="dxa"/>
            <w:vAlign w:val="center"/>
          </w:tcPr>
          <w:p w:rsidR="00326C3F" w:rsidRDefault="00CE7A85">
            <w:pPr>
              <w:jc w:val="left"/>
            </w:pPr>
            <w:r>
              <w:rPr>
                <w:sz w:val="24"/>
              </w:rPr>
              <w:t>自基金合同生效起至今</w:t>
            </w:r>
          </w:p>
        </w:tc>
        <w:tc>
          <w:tcPr>
            <w:tcW w:w="1286" w:type="dxa"/>
            <w:vAlign w:val="center"/>
          </w:tcPr>
          <w:p w:rsidR="00326C3F" w:rsidRDefault="00CE7A85">
            <w:pPr>
              <w:jc w:val="center"/>
            </w:pPr>
            <w:r>
              <w:rPr>
                <w:sz w:val="24"/>
              </w:rPr>
              <w:t>10.5714%</w:t>
            </w:r>
          </w:p>
        </w:tc>
        <w:tc>
          <w:tcPr>
            <w:tcW w:w="1286" w:type="dxa"/>
            <w:vAlign w:val="center"/>
          </w:tcPr>
          <w:p w:rsidR="00326C3F" w:rsidRDefault="00CE7A85">
            <w:pPr>
              <w:jc w:val="center"/>
            </w:pPr>
            <w:r>
              <w:rPr>
                <w:sz w:val="24"/>
              </w:rPr>
              <w:t>0.0051%</w:t>
            </w:r>
          </w:p>
        </w:tc>
        <w:tc>
          <w:tcPr>
            <w:tcW w:w="1285" w:type="dxa"/>
            <w:vAlign w:val="center"/>
          </w:tcPr>
          <w:p w:rsidR="00326C3F" w:rsidRDefault="00CE7A85">
            <w:pPr>
              <w:jc w:val="center"/>
            </w:pPr>
            <w:r>
              <w:rPr>
                <w:sz w:val="24"/>
              </w:rPr>
              <w:t>1.1574%</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9.4140%</w:t>
            </w:r>
          </w:p>
        </w:tc>
        <w:tc>
          <w:tcPr>
            <w:tcW w:w="1285" w:type="dxa"/>
            <w:vAlign w:val="center"/>
          </w:tcPr>
          <w:p w:rsidR="00326C3F" w:rsidRDefault="00CE7A85">
            <w:pPr>
              <w:jc w:val="center"/>
            </w:pPr>
            <w:r>
              <w:rPr>
                <w:sz w:val="24"/>
              </w:rPr>
              <w:t>0.0051%</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交银现金</w:t>
      </w:r>
      <w:proofErr w:type="gramStart"/>
      <w:r w:rsidR="004E65B4">
        <w:rPr>
          <w:rFonts w:ascii="Times New Roman" w:hAnsi="Times New Roman" w:hint="eastAsia"/>
          <w:b/>
          <w:color w:val="auto"/>
        </w:rPr>
        <w:t>宝货币</w:t>
      </w:r>
      <w:proofErr w:type="gramEnd"/>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326C3F">
        <w:tc>
          <w:tcPr>
            <w:tcW w:w="1286" w:type="dxa"/>
            <w:vAlign w:val="center"/>
          </w:tcPr>
          <w:p w:rsidR="00326C3F" w:rsidRDefault="00CE7A85">
            <w:pPr>
              <w:jc w:val="left"/>
            </w:pPr>
            <w:r>
              <w:rPr>
                <w:sz w:val="24"/>
              </w:rPr>
              <w:t>过去三个月</w:t>
            </w:r>
          </w:p>
        </w:tc>
        <w:tc>
          <w:tcPr>
            <w:tcW w:w="1286" w:type="dxa"/>
            <w:vAlign w:val="center"/>
          </w:tcPr>
          <w:p w:rsidR="00326C3F" w:rsidRDefault="00CE7A85">
            <w:pPr>
              <w:jc w:val="center"/>
            </w:pPr>
            <w:r>
              <w:rPr>
                <w:sz w:val="24"/>
              </w:rPr>
              <w:t>0.9187%</w:t>
            </w:r>
          </w:p>
        </w:tc>
        <w:tc>
          <w:tcPr>
            <w:tcW w:w="1286" w:type="dxa"/>
            <w:vAlign w:val="center"/>
          </w:tcPr>
          <w:p w:rsidR="00326C3F" w:rsidRDefault="00CE7A85">
            <w:pPr>
              <w:jc w:val="center"/>
            </w:pPr>
            <w:r>
              <w:rPr>
                <w:sz w:val="24"/>
              </w:rPr>
              <w:t>0.0015%</w:t>
            </w:r>
          </w:p>
        </w:tc>
        <w:tc>
          <w:tcPr>
            <w:tcW w:w="1285" w:type="dxa"/>
            <w:vAlign w:val="center"/>
          </w:tcPr>
          <w:p w:rsidR="00326C3F" w:rsidRDefault="00CE7A85">
            <w:pPr>
              <w:jc w:val="center"/>
            </w:pPr>
            <w:r>
              <w:rPr>
                <w:sz w:val="24"/>
              </w:rPr>
              <w:t>0.0882%</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0.8305%</w:t>
            </w:r>
          </w:p>
        </w:tc>
        <w:tc>
          <w:tcPr>
            <w:tcW w:w="1285" w:type="dxa"/>
            <w:vAlign w:val="center"/>
          </w:tcPr>
          <w:p w:rsidR="00326C3F" w:rsidRDefault="00CE7A85">
            <w:pPr>
              <w:jc w:val="center"/>
            </w:pPr>
            <w:r>
              <w:rPr>
                <w:sz w:val="24"/>
              </w:rPr>
              <w:t>0.0015%</w:t>
            </w:r>
          </w:p>
        </w:tc>
      </w:tr>
      <w:tr w:rsidR="00326C3F">
        <w:tc>
          <w:tcPr>
            <w:tcW w:w="1286" w:type="dxa"/>
            <w:vAlign w:val="center"/>
          </w:tcPr>
          <w:p w:rsidR="00326C3F" w:rsidRDefault="00CE7A85">
            <w:pPr>
              <w:jc w:val="left"/>
            </w:pPr>
            <w:r>
              <w:rPr>
                <w:sz w:val="24"/>
              </w:rPr>
              <w:t>过去六个月</w:t>
            </w:r>
          </w:p>
        </w:tc>
        <w:tc>
          <w:tcPr>
            <w:tcW w:w="1286" w:type="dxa"/>
            <w:vAlign w:val="center"/>
          </w:tcPr>
          <w:p w:rsidR="00326C3F" w:rsidRDefault="00CE7A85">
            <w:pPr>
              <w:jc w:val="center"/>
            </w:pPr>
            <w:r>
              <w:rPr>
                <w:sz w:val="24"/>
              </w:rPr>
              <w:t>1.8560%</w:t>
            </w:r>
          </w:p>
        </w:tc>
        <w:tc>
          <w:tcPr>
            <w:tcW w:w="1286" w:type="dxa"/>
            <w:vAlign w:val="center"/>
          </w:tcPr>
          <w:p w:rsidR="00326C3F" w:rsidRDefault="00CE7A85">
            <w:pPr>
              <w:jc w:val="center"/>
            </w:pPr>
            <w:r>
              <w:rPr>
                <w:sz w:val="24"/>
              </w:rPr>
              <w:t>0.0013%</w:t>
            </w:r>
          </w:p>
        </w:tc>
        <w:tc>
          <w:tcPr>
            <w:tcW w:w="1285" w:type="dxa"/>
            <w:vAlign w:val="center"/>
          </w:tcPr>
          <w:p w:rsidR="00326C3F" w:rsidRDefault="00CE7A85">
            <w:pPr>
              <w:jc w:val="center"/>
            </w:pPr>
            <w:r>
              <w:rPr>
                <w:sz w:val="24"/>
              </w:rPr>
              <w:t>0.1764%</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1.6796%</w:t>
            </w:r>
          </w:p>
        </w:tc>
        <w:tc>
          <w:tcPr>
            <w:tcW w:w="1285" w:type="dxa"/>
            <w:vAlign w:val="center"/>
          </w:tcPr>
          <w:p w:rsidR="00326C3F" w:rsidRDefault="00CE7A85">
            <w:pPr>
              <w:jc w:val="center"/>
            </w:pPr>
            <w:r>
              <w:rPr>
                <w:sz w:val="24"/>
              </w:rPr>
              <w:t>0.0013%</w:t>
            </w:r>
          </w:p>
        </w:tc>
      </w:tr>
      <w:tr w:rsidR="00326C3F">
        <w:tc>
          <w:tcPr>
            <w:tcW w:w="1286" w:type="dxa"/>
            <w:vAlign w:val="center"/>
          </w:tcPr>
          <w:p w:rsidR="00326C3F" w:rsidRDefault="00CE7A85">
            <w:pPr>
              <w:jc w:val="left"/>
            </w:pPr>
            <w:r>
              <w:rPr>
                <w:sz w:val="24"/>
              </w:rPr>
              <w:lastRenderedPageBreak/>
              <w:t>过去一年</w:t>
            </w:r>
          </w:p>
        </w:tc>
        <w:tc>
          <w:tcPr>
            <w:tcW w:w="1286" w:type="dxa"/>
            <w:vAlign w:val="center"/>
          </w:tcPr>
          <w:p w:rsidR="00326C3F" w:rsidRDefault="00CE7A85">
            <w:pPr>
              <w:jc w:val="center"/>
            </w:pPr>
            <w:r>
              <w:rPr>
                <w:sz w:val="24"/>
              </w:rPr>
              <w:t>3.4665%</w:t>
            </w:r>
          </w:p>
        </w:tc>
        <w:tc>
          <w:tcPr>
            <w:tcW w:w="1286" w:type="dxa"/>
            <w:vAlign w:val="center"/>
          </w:tcPr>
          <w:p w:rsidR="00326C3F" w:rsidRDefault="00CE7A85">
            <w:pPr>
              <w:jc w:val="center"/>
            </w:pPr>
            <w:r>
              <w:rPr>
                <w:sz w:val="24"/>
              </w:rPr>
              <w:t>0.0015%</w:t>
            </w:r>
          </w:p>
        </w:tc>
        <w:tc>
          <w:tcPr>
            <w:tcW w:w="1285" w:type="dxa"/>
            <w:vAlign w:val="center"/>
          </w:tcPr>
          <w:p w:rsidR="00326C3F" w:rsidRDefault="00CE7A85">
            <w:pPr>
              <w:jc w:val="center"/>
            </w:pPr>
            <w:r>
              <w:rPr>
                <w:sz w:val="24"/>
              </w:rPr>
              <w:t>0.3500%</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3.1165%</w:t>
            </w:r>
          </w:p>
        </w:tc>
        <w:tc>
          <w:tcPr>
            <w:tcW w:w="1285" w:type="dxa"/>
            <w:vAlign w:val="center"/>
          </w:tcPr>
          <w:p w:rsidR="00326C3F" w:rsidRDefault="00CE7A85">
            <w:pPr>
              <w:jc w:val="center"/>
            </w:pPr>
            <w:r>
              <w:rPr>
                <w:sz w:val="24"/>
              </w:rPr>
              <w:t>0.0015%</w:t>
            </w:r>
          </w:p>
        </w:tc>
      </w:tr>
      <w:tr w:rsidR="00326C3F">
        <w:tc>
          <w:tcPr>
            <w:tcW w:w="1286" w:type="dxa"/>
            <w:vAlign w:val="center"/>
          </w:tcPr>
          <w:p w:rsidR="00326C3F" w:rsidRDefault="00CE7A85">
            <w:pPr>
              <w:jc w:val="left"/>
            </w:pPr>
            <w:r>
              <w:rPr>
                <w:sz w:val="24"/>
              </w:rPr>
              <w:t>自</w:t>
            </w:r>
            <w:r>
              <w:rPr>
                <w:sz w:val="24"/>
              </w:rPr>
              <w:t>2016</w:t>
            </w:r>
            <w:r>
              <w:rPr>
                <w:sz w:val="24"/>
              </w:rPr>
              <w:t>年</w:t>
            </w:r>
            <w:r>
              <w:rPr>
                <w:sz w:val="24"/>
              </w:rPr>
              <w:t>9</w:t>
            </w:r>
            <w:r>
              <w:rPr>
                <w:sz w:val="24"/>
              </w:rPr>
              <w:t>月</w:t>
            </w:r>
            <w:r>
              <w:rPr>
                <w:sz w:val="24"/>
              </w:rPr>
              <w:t>13</w:t>
            </w:r>
            <w:r>
              <w:rPr>
                <w:sz w:val="24"/>
              </w:rPr>
              <w:t>日起至今</w:t>
            </w:r>
          </w:p>
        </w:tc>
        <w:tc>
          <w:tcPr>
            <w:tcW w:w="1286" w:type="dxa"/>
            <w:vAlign w:val="center"/>
          </w:tcPr>
          <w:p w:rsidR="00326C3F" w:rsidRDefault="00CE7A85">
            <w:pPr>
              <w:jc w:val="center"/>
            </w:pPr>
            <w:r>
              <w:rPr>
                <w:sz w:val="24"/>
              </w:rPr>
              <w:t>4.2106%</w:t>
            </w:r>
          </w:p>
        </w:tc>
        <w:tc>
          <w:tcPr>
            <w:tcW w:w="1286" w:type="dxa"/>
            <w:vAlign w:val="center"/>
          </w:tcPr>
          <w:p w:rsidR="00326C3F" w:rsidRDefault="00CE7A85">
            <w:pPr>
              <w:jc w:val="center"/>
            </w:pPr>
            <w:r>
              <w:rPr>
                <w:sz w:val="24"/>
              </w:rPr>
              <w:t>0.0019%</w:t>
            </w:r>
          </w:p>
        </w:tc>
        <w:tc>
          <w:tcPr>
            <w:tcW w:w="1285" w:type="dxa"/>
            <w:vAlign w:val="center"/>
          </w:tcPr>
          <w:p w:rsidR="00326C3F" w:rsidRDefault="00CE7A85">
            <w:pPr>
              <w:jc w:val="center"/>
            </w:pPr>
            <w:r>
              <w:rPr>
                <w:sz w:val="24"/>
              </w:rPr>
              <w:t>0.4555%</w:t>
            </w:r>
          </w:p>
        </w:tc>
        <w:tc>
          <w:tcPr>
            <w:tcW w:w="1285" w:type="dxa"/>
            <w:vAlign w:val="center"/>
          </w:tcPr>
          <w:p w:rsidR="00326C3F" w:rsidRDefault="00CE7A85">
            <w:pPr>
              <w:jc w:val="center"/>
            </w:pPr>
            <w:r>
              <w:rPr>
                <w:sz w:val="24"/>
              </w:rPr>
              <w:t>0.0000%</w:t>
            </w:r>
          </w:p>
        </w:tc>
        <w:tc>
          <w:tcPr>
            <w:tcW w:w="1285" w:type="dxa"/>
            <w:vAlign w:val="center"/>
          </w:tcPr>
          <w:p w:rsidR="00326C3F" w:rsidRDefault="00CE7A85">
            <w:pPr>
              <w:jc w:val="center"/>
            </w:pPr>
            <w:r>
              <w:rPr>
                <w:sz w:val="24"/>
              </w:rPr>
              <w:t>3.7551%</w:t>
            </w:r>
          </w:p>
        </w:tc>
        <w:tc>
          <w:tcPr>
            <w:tcW w:w="1285" w:type="dxa"/>
            <w:vAlign w:val="center"/>
          </w:tcPr>
          <w:p w:rsidR="00326C3F" w:rsidRDefault="00CE7A85">
            <w:pPr>
              <w:jc w:val="center"/>
            </w:pPr>
            <w:r>
              <w:rPr>
                <w:sz w:val="24"/>
              </w:rPr>
              <w:t>0.0019%</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、交银现金</w:t>
      </w:r>
      <w:proofErr w:type="gramStart"/>
      <w:r w:rsidRPr="003449F7">
        <w:rPr>
          <w:rFonts w:hint="eastAsia"/>
          <w:color w:val="000000"/>
          <w:sz w:val="24"/>
        </w:rPr>
        <w:t>宝货币</w:t>
      </w:r>
      <w:proofErr w:type="gramEnd"/>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2014</w:t>
      </w:r>
      <w:r w:rsidRPr="007D254C">
        <w:rPr>
          <w:rFonts w:hint="eastAsia"/>
          <w:kern w:val="0"/>
          <w:sz w:val="24"/>
        </w:rPr>
        <w:t>年</w:t>
      </w:r>
      <w:r w:rsidRPr="007D254C">
        <w:rPr>
          <w:rFonts w:hint="eastAsia"/>
          <w:kern w:val="0"/>
          <w:sz w:val="24"/>
        </w:rPr>
        <w:t>9</w:t>
      </w:r>
      <w:r w:rsidRPr="007D254C">
        <w:rPr>
          <w:rFonts w:hint="eastAsia"/>
          <w:kern w:val="0"/>
          <w:sz w:val="24"/>
        </w:rPr>
        <w:t>月</w:t>
      </w:r>
      <w:r w:rsidRPr="007D254C">
        <w:rPr>
          <w:rFonts w:hint="eastAsia"/>
          <w:kern w:val="0"/>
          <w:sz w:val="24"/>
        </w:rPr>
        <w:t>12</w:t>
      </w:r>
      <w:r w:rsidRPr="007D254C">
        <w:rPr>
          <w:rFonts w:hint="eastAsia"/>
          <w:kern w:val="0"/>
          <w:sz w:val="24"/>
        </w:rPr>
        <w:t>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交银现金</w:t>
      </w:r>
      <w:proofErr w:type="gramStart"/>
      <w:r w:rsidR="004E65B4">
        <w:rPr>
          <w:rFonts w:hint="eastAsia"/>
          <w:color w:val="000000"/>
          <w:sz w:val="24"/>
        </w:rPr>
        <w:t>宝货币</w:t>
      </w:r>
      <w:proofErr w:type="gramEnd"/>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日起增加</w:t>
      </w:r>
      <w:r>
        <w:rPr>
          <w:rFonts w:hint="eastAsia"/>
          <w:kern w:val="0"/>
          <w:sz w:val="24"/>
        </w:rPr>
        <w:t>E</w:t>
      </w:r>
      <w:r>
        <w:rPr>
          <w:rFonts w:hint="eastAsia"/>
          <w:kern w:val="0"/>
          <w:sz w:val="24"/>
        </w:rPr>
        <w:t>类基金份额类别，投资者提交的申购申请于</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日被确认并将有效份额登记在册。图示日期为</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交银现金</w:t>
      </w:r>
      <w:proofErr w:type="gramStart"/>
      <w:r w:rsidR="00223DFB" w:rsidRPr="00644949">
        <w:rPr>
          <w:rFonts w:hint="eastAsia"/>
          <w:color w:val="000000"/>
          <w:sz w:val="24"/>
        </w:rPr>
        <w:t>宝货币</w:t>
      </w:r>
      <w:proofErr w:type="gramEnd"/>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2014</w:t>
      </w:r>
      <w:r w:rsidRPr="007D254C">
        <w:rPr>
          <w:rFonts w:hint="eastAsia"/>
          <w:kern w:val="0"/>
          <w:sz w:val="24"/>
        </w:rPr>
        <w:t>年</w:t>
      </w:r>
      <w:r w:rsidRPr="007D254C">
        <w:rPr>
          <w:rFonts w:hint="eastAsia"/>
          <w:kern w:val="0"/>
          <w:sz w:val="24"/>
        </w:rPr>
        <w:t>9</w:t>
      </w:r>
      <w:r w:rsidRPr="007D254C">
        <w:rPr>
          <w:rFonts w:hint="eastAsia"/>
          <w:kern w:val="0"/>
          <w:sz w:val="24"/>
        </w:rPr>
        <w:t>月</w:t>
      </w:r>
      <w:r w:rsidRPr="007D254C">
        <w:rPr>
          <w:rFonts w:hint="eastAsia"/>
          <w:kern w:val="0"/>
          <w:sz w:val="24"/>
        </w:rPr>
        <w:t>12</w:t>
      </w:r>
      <w:r w:rsidRPr="007D254C">
        <w:rPr>
          <w:rFonts w:hint="eastAsia"/>
          <w:kern w:val="0"/>
          <w:sz w:val="24"/>
        </w:rPr>
        <w:t>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交银现金</w:t>
      </w:r>
      <w:proofErr w:type="gramStart"/>
      <w:r w:rsidR="004E65B4">
        <w:rPr>
          <w:rFonts w:hint="eastAsia"/>
          <w:color w:val="000000"/>
          <w:sz w:val="24"/>
        </w:rPr>
        <w:t>宝货币</w:t>
      </w:r>
      <w:proofErr w:type="gramEnd"/>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交银现金</w:t>
      </w:r>
      <w:proofErr w:type="gramStart"/>
      <w:r w:rsidRPr="0036012E">
        <w:rPr>
          <w:rFonts w:hint="eastAsia"/>
          <w:color w:val="000000"/>
          <w:sz w:val="24"/>
        </w:rPr>
        <w:t>宝货币</w:t>
      </w:r>
      <w:proofErr w:type="gramEnd"/>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t>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w:t>
            </w:r>
            <w:proofErr w:type="gramStart"/>
            <w:r w:rsidRPr="00681B42">
              <w:rPr>
                <w:rFonts w:hint="eastAsia"/>
                <w:color w:val="000000"/>
                <w:sz w:val="24"/>
              </w:rPr>
              <w:t>赎回款</w:t>
            </w:r>
            <w:proofErr w:type="gramEnd"/>
            <w:r w:rsidRPr="00681B42">
              <w:rPr>
                <w:rFonts w:hint="eastAsia"/>
                <w:color w:val="000000"/>
                <w:sz w:val="24"/>
              </w:rPr>
              <w:t>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326C3F">
        <w:tc>
          <w:tcPr>
            <w:tcW w:w="1499" w:type="dxa"/>
            <w:vAlign w:val="center"/>
          </w:tcPr>
          <w:p w:rsidR="00326C3F" w:rsidRDefault="00CE7A85">
            <w:pPr>
              <w:jc w:val="center"/>
            </w:pPr>
            <w:r>
              <w:rPr>
                <w:rFonts w:hint="eastAsia"/>
                <w:color w:val="000000"/>
                <w:sz w:val="24"/>
              </w:rPr>
              <w:t>2017</w:t>
            </w:r>
          </w:p>
        </w:tc>
        <w:tc>
          <w:tcPr>
            <w:tcW w:w="1499" w:type="dxa"/>
            <w:vAlign w:val="center"/>
          </w:tcPr>
          <w:p w:rsidR="00326C3F" w:rsidRDefault="00CE7A85">
            <w:pPr>
              <w:jc w:val="right"/>
            </w:pPr>
            <w:r>
              <w:rPr>
                <w:rFonts w:hint="eastAsia"/>
                <w:color w:val="000000"/>
                <w:sz w:val="24"/>
              </w:rPr>
              <w:t>129,522,142.01</w:t>
            </w:r>
          </w:p>
        </w:tc>
        <w:tc>
          <w:tcPr>
            <w:tcW w:w="1500" w:type="dxa"/>
            <w:vAlign w:val="center"/>
          </w:tcPr>
          <w:p w:rsidR="00326C3F" w:rsidRDefault="00CE7A85">
            <w:pPr>
              <w:jc w:val="right"/>
            </w:pPr>
            <w:r>
              <w:rPr>
                <w:rFonts w:hint="eastAsia"/>
                <w:color w:val="000000"/>
                <w:sz w:val="24"/>
              </w:rPr>
              <w:t>-</w:t>
            </w:r>
          </w:p>
        </w:tc>
        <w:tc>
          <w:tcPr>
            <w:tcW w:w="1500" w:type="dxa"/>
            <w:vAlign w:val="center"/>
          </w:tcPr>
          <w:p w:rsidR="00326C3F" w:rsidRDefault="00CE7A85">
            <w:pPr>
              <w:jc w:val="center"/>
            </w:pPr>
            <w:r>
              <w:rPr>
                <w:rFonts w:hint="eastAsia"/>
                <w:color w:val="000000"/>
                <w:sz w:val="24"/>
              </w:rPr>
              <w:t>106,760.29</w:t>
            </w:r>
          </w:p>
        </w:tc>
        <w:tc>
          <w:tcPr>
            <w:tcW w:w="1500" w:type="dxa"/>
            <w:vAlign w:val="center"/>
          </w:tcPr>
          <w:p w:rsidR="00326C3F" w:rsidRDefault="00CE7A85">
            <w:pPr>
              <w:jc w:val="right"/>
            </w:pPr>
            <w:r>
              <w:rPr>
                <w:rFonts w:hint="eastAsia"/>
                <w:color w:val="000000"/>
                <w:sz w:val="24"/>
              </w:rPr>
              <w:t>129,628,902.30</w:t>
            </w:r>
          </w:p>
        </w:tc>
        <w:tc>
          <w:tcPr>
            <w:tcW w:w="1500" w:type="dxa"/>
            <w:vAlign w:val="center"/>
          </w:tcPr>
          <w:p w:rsidR="00326C3F" w:rsidRDefault="00CE7A85">
            <w:pPr>
              <w:jc w:val="left"/>
            </w:pPr>
            <w:r>
              <w:rPr>
                <w:rFonts w:hint="eastAsia"/>
                <w:color w:val="000000"/>
                <w:sz w:val="24"/>
              </w:rPr>
              <w:t>-</w:t>
            </w:r>
          </w:p>
        </w:tc>
      </w:tr>
      <w:tr w:rsidR="00326C3F">
        <w:tc>
          <w:tcPr>
            <w:tcW w:w="1499" w:type="dxa"/>
            <w:vAlign w:val="center"/>
          </w:tcPr>
          <w:p w:rsidR="00326C3F" w:rsidRDefault="00CE7A85">
            <w:pPr>
              <w:jc w:val="center"/>
            </w:pPr>
            <w:r>
              <w:rPr>
                <w:rFonts w:hint="eastAsia"/>
                <w:color w:val="000000"/>
                <w:sz w:val="24"/>
              </w:rPr>
              <w:t>2016</w:t>
            </w:r>
          </w:p>
        </w:tc>
        <w:tc>
          <w:tcPr>
            <w:tcW w:w="1499" w:type="dxa"/>
            <w:vAlign w:val="center"/>
          </w:tcPr>
          <w:p w:rsidR="00326C3F" w:rsidRDefault="00CE7A85">
            <w:pPr>
              <w:jc w:val="right"/>
            </w:pPr>
            <w:r>
              <w:rPr>
                <w:rFonts w:hint="eastAsia"/>
                <w:color w:val="000000"/>
                <w:sz w:val="24"/>
              </w:rPr>
              <w:t>69,849,482.68</w:t>
            </w:r>
          </w:p>
        </w:tc>
        <w:tc>
          <w:tcPr>
            <w:tcW w:w="1500" w:type="dxa"/>
            <w:vAlign w:val="center"/>
          </w:tcPr>
          <w:p w:rsidR="00326C3F" w:rsidRDefault="00CE7A85">
            <w:pPr>
              <w:jc w:val="right"/>
            </w:pPr>
            <w:r>
              <w:rPr>
                <w:rFonts w:hint="eastAsia"/>
                <w:color w:val="000000"/>
                <w:sz w:val="24"/>
              </w:rPr>
              <w:t>-</w:t>
            </w:r>
          </w:p>
        </w:tc>
        <w:tc>
          <w:tcPr>
            <w:tcW w:w="1500" w:type="dxa"/>
            <w:vAlign w:val="center"/>
          </w:tcPr>
          <w:p w:rsidR="00326C3F" w:rsidRDefault="00CE7A85">
            <w:pPr>
              <w:jc w:val="center"/>
            </w:pPr>
            <w:r>
              <w:rPr>
                <w:rFonts w:hint="eastAsia"/>
                <w:color w:val="000000"/>
                <w:sz w:val="24"/>
              </w:rPr>
              <w:t>65,715.76</w:t>
            </w:r>
          </w:p>
        </w:tc>
        <w:tc>
          <w:tcPr>
            <w:tcW w:w="1500" w:type="dxa"/>
            <w:vAlign w:val="center"/>
          </w:tcPr>
          <w:p w:rsidR="00326C3F" w:rsidRDefault="00CE7A85">
            <w:pPr>
              <w:jc w:val="right"/>
            </w:pPr>
            <w:r>
              <w:rPr>
                <w:rFonts w:hint="eastAsia"/>
                <w:color w:val="000000"/>
                <w:sz w:val="24"/>
              </w:rPr>
              <w:t>69,915,198.44</w:t>
            </w:r>
          </w:p>
        </w:tc>
        <w:tc>
          <w:tcPr>
            <w:tcW w:w="1500" w:type="dxa"/>
            <w:vAlign w:val="center"/>
          </w:tcPr>
          <w:p w:rsidR="00326C3F" w:rsidRDefault="00CE7A85">
            <w:pPr>
              <w:jc w:val="left"/>
            </w:pPr>
            <w:r>
              <w:rPr>
                <w:rFonts w:hint="eastAsia"/>
                <w:color w:val="000000"/>
                <w:sz w:val="24"/>
              </w:rPr>
              <w:t>-</w:t>
            </w:r>
          </w:p>
        </w:tc>
      </w:tr>
      <w:tr w:rsidR="00326C3F">
        <w:tc>
          <w:tcPr>
            <w:tcW w:w="1499" w:type="dxa"/>
            <w:vAlign w:val="center"/>
          </w:tcPr>
          <w:p w:rsidR="00326C3F" w:rsidRDefault="00CE7A85">
            <w:pPr>
              <w:jc w:val="center"/>
            </w:pPr>
            <w:r>
              <w:rPr>
                <w:rFonts w:hint="eastAsia"/>
                <w:color w:val="000000"/>
                <w:sz w:val="24"/>
              </w:rPr>
              <w:t>2015</w:t>
            </w:r>
          </w:p>
        </w:tc>
        <w:tc>
          <w:tcPr>
            <w:tcW w:w="1499" w:type="dxa"/>
            <w:vAlign w:val="center"/>
          </w:tcPr>
          <w:p w:rsidR="00326C3F" w:rsidRDefault="00CE7A85">
            <w:pPr>
              <w:jc w:val="right"/>
            </w:pPr>
            <w:r>
              <w:rPr>
                <w:rFonts w:hint="eastAsia"/>
                <w:color w:val="000000"/>
                <w:sz w:val="24"/>
              </w:rPr>
              <w:t>28,099,714.82</w:t>
            </w:r>
          </w:p>
        </w:tc>
        <w:tc>
          <w:tcPr>
            <w:tcW w:w="1500" w:type="dxa"/>
            <w:vAlign w:val="center"/>
          </w:tcPr>
          <w:p w:rsidR="00326C3F" w:rsidRDefault="00CE7A85">
            <w:pPr>
              <w:jc w:val="right"/>
            </w:pPr>
            <w:r>
              <w:rPr>
                <w:rFonts w:hint="eastAsia"/>
                <w:color w:val="000000"/>
                <w:sz w:val="24"/>
              </w:rPr>
              <w:t>-</w:t>
            </w:r>
          </w:p>
        </w:tc>
        <w:tc>
          <w:tcPr>
            <w:tcW w:w="1500" w:type="dxa"/>
            <w:vAlign w:val="center"/>
          </w:tcPr>
          <w:p w:rsidR="00326C3F" w:rsidRDefault="00CE7A85">
            <w:pPr>
              <w:jc w:val="center"/>
            </w:pPr>
            <w:r>
              <w:rPr>
                <w:rFonts w:hint="eastAsia"/>
                <w:color w:val="000000"/>
                <w:sz w:val="24"/>
              </w:rPr>
              <w:t>71,420.08</w:t>
            </w:r>
          </w:p>
        </w:tc>
        <w:tc>
          <w:tcPr>
            <w:tcW w:w="1500" w:type="dxa"/>
            <w:vAlign w:val="center"/>
          </w:tcPr>
          <w:p w:rsidR="00326C3F" w:rsidRDefault="00CE7A85">
            <w:pPr>
              <w:jc w:val="right"/>
            </w:pPr>
            <w:r>
              <w:rPr>
                <w:rFonts w:hint="eastAsia"/>
                <w:color w:val="000000"/>
                <w:sz w:val="24"/>
              </w:rPr>
              <w:t>28,171,134.90</w:t>
            </w:r>
          </w:p>
        </w:tc>
        <w:tc>
          <w:tcPr>
            <w:tcW w:w="1500" w:type="dxa"/>
            <w:vAlign w:val="center"/>
          </w:tcPr>
          <w:p w:rsidR="00326C3F" w:rsidRDefault="00CE7A85">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227,471,339.51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243,896.13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227,715,235.64</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交银现金</w:t>
      </w:r>
      <w:proofErr w:type="gramStart"/>
      <w:r>
        <w:rPr>
          <w:rFonts w:hint="eastAsia"/>
          <w:color w:val="000000"/>
          <w:sz w:val="24"/>
        </w:rPr>
        <w:t>宝货币</w:t>
      </w:r>
      <w:proofErr w:type="gramEnd"/>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lastRenderedPageBreak/>
              <w:t>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lastRenderedPageBreak/>
              <w:t>直接通过应</w:t>
            </w:r>
            <w:r w:rsidRPr="00681B42">
              <w:rPr>
                <w:rFonts w:hint="eastAsia"/>
                <w:color w:val="000000"/>
                <w:sz w:val="24"/>
              </w:rPr>
              <w:lastRenderedPageBreak/>
              <w:t>付</w:t>
            </w:r>
            <w:proofErr w:type="gramStart"/>
            <w:r w:rsidRPr="00681B42">
              <w:rPr>
                <w:rFonts w:hint="eastAsia"/>
                <w:color w:val="000000"/>
                <w:sz w:val="24"/>
              </w:rPr>
              <w:t>赎回款</w:t>
            </w:r>
            <w:proofErr w:type="gramEnd"/>
            <w:r w:rsidRPr="00681B42">
              <w:rPr>
                <w:rFonts w:hint="eastAsia"/>
                <w:color w:val="000000"/>
                <w:sz w:val="24"/>
              </w:rPr>
              <w:t>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lastRenderedPageBreak/>
              <w:t>应付利润本</w:t>
            </w:r>
            <w:r w:rsidRPr="00681B42">
              <w:rPr>
                <w:rFonts w:hint="eastAsia"/>
                <w:color w:val="000000"/>
                <w:sz w:val="24"/>
              </w:rPr>
              <w:lastRenderedPageBreak/>
              <w:t>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lastRenderedPageBreak/>
              <w:t>年度利润分</w:t>
            </w:r>
            <w:r w:rsidRPr="00681B42">
              <w:rPr>
                <w:rFonts w:hint="eastAsia"/>
                <w:color w:val="000000"/>
                <w:sz w:val="24"/>
              </w:rPr>
              <w:lastRenderedPageBreak/>
              <w:t>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lastRenderedPageBreak/>
              <w:t>备注</w:t>
            </w:r>
          </w:p>
        </w:tc>
      </w:tr>
      <w:tr w:rsidR="00326C3F">
        <w:tc>
          <w:tcPr>
            <w:tcW w:w="1499" w:type="dxa"/>
            <w:vAlign w:val="center"/>
          </w:tcPr>
          <w:p w:rsidR="00326C3F" w:rsidRDefault="00CE7A85">
            <w:pPr>
              <w:jc w:val="center"/>
            </w:pPr>
            <w:r>
              <w:rPr>
                <w:rFonts w:hint="eastAsia"/>
                <w:color w:val="000000"/>
                <w:sz w:val="24"/>
              </w:rPr>
              <w:lastRenderedPageBreak/>
              <w:t>2017</w:t>
            </w:r>
          </w:p>
        </w:tc>
        <w:tc>
          <w:tcPr>
            <w:tcW w:w="1499" w:type="dxa"/>
            <w:vAlign w:val="center"/>
          </w:tcPr>
          <w:p w:rsidR="00326C3F" w:rsidRDefault="00CE7A85">
            <w:pPr>
              <w:jc w:val="right"/>
            </w:pPr>
            <w:r>
              <w:rPr>
                <w:rFonts w:hint="eastAsia"/>
                <w:color w:val="000000"/>
                <w:sz w:val="24"/>
              </w:rPr>
              <w:t>1,319,300.33</w:t>
            </w:r>
          </w:p>
        </w:tc>
        <w:tc>
          <w:tcPr>
            <w:tcW w:w="1500" w:type="dxa"/>
            <w:vAlign w:val="center"/>
          </w:tcPr>
          <w:p w:rsidR="00326C3F" w:rsidRDefault="00CE7A85">
            <w:pPr>
              <w:jc w:val="right"/>
            </w:pPr>
            <w:r>
              <w:rPr>
                <w:rFonts w:hint="eastAsia"/>
                <w:color w:val="000000"/>
                <w:sz w:val="24"/>
              </w:rPr>
              <w:t>-</w:t>
            </w:r>
          </w:p>
        </w:tc>
        <w:tc>
          <w:tcPr>
            <w:tcW w:w="1500" w:type="dxa"/>
            <w:vAlign w:val="center"/>
          </w:tcPr>
          <w:p w:rsidR="00326C3F" w:rsidRDefault="00CE7A85">
            <w:pPr>
              <w:jc w:val="center"/>
            </w:pPr>
            <w:r>
              <w:rPr>
                <w:rFonts w:hint="eastAsia"/>
                <w:color w:val="000000"/>
                <w:sz w:val="24"/>
              </w:rPr>
              <w:t>4,085.18</w:t>
            </w:r>
          </w:p>
        </w:tc>
        <w:tc>
          <w:tcPr>
            <w:tcW w:w="1500" w:type="dxa"/>
            <w:vAlign w:val="center"/>
          </w:tcPr>
          <w:p w:rsidR="00326C3F" w:rsidRDefault="00CE7A85">
            <w:pPr>
              <w:jc w:val="right"/>
            </w:pPr>
            <w:r>
              <w:rPr>
                <w:rFonts w:hint="eastAsia"/>
                <w:color w:val="000000"/>
                <w:sz w:val="24"/>
              </w:rPr>
              <w:t>1,323,385.51</w:t>
            </w:r>
          </w:p>
        </w:tc>
        <w:tc>
          <w:tcPr>
            <w:tcW w:w="1500" w:type="dxa"/>
            <w:vAlign w:val="center"/>
          </w:tcPr>
          <w:p w:rsidR="00326C3F" w:rsidRDefault="00CE7A85">
            <w:pPr>
              <w:jc w:val="left"/>
            </w:pPr>
            <w:r>
              <w:rPr>
                <w:rFonts w:hint="eastAsia"/>
                <w:color w:val="000000"/>
                <w:sz w:val="24"/>
              </w:rPr>
              <w:t>-</w:t>
            </w:r>
          </w:p>
        </w:tc>
      </w:tr>
      <w:tr w:rsidR="00326C3F">
        <w:tc>
          <w:tcPr>
            <w:tcW w:w="1499" w:type="dxa"/>
            <w:vAlign w:val="center"/>
          </w:tcPr>
          <w:p w:rsidR="00326C3F" w:rsidRDefault="00CE7A85">
            <w:pPr>
              <w:jc w:val="center"/>
            </w:pPr>
            <w:r>
              <w:rPr>
                <w:rFonts w:hint="eastAsia"/>
                <w:color w:val="000000"/>
                <w:sz w:val="24"/>
              </w:rPr>
              <w:t>2016</w:t>
            </w:r>
          </w:p>
        </w:tc>
        <w:tc>
          <w:tcPr>
            <w:tcW w:w="1499" w:type="dxa"/>
            <w:vAlign w:val="center"/>
          </w:tcPr>
          <w:p w:rsidR="00326C3F" w:rsidRDefault="00CE7A85">
            <w:pPr>
              <w:jc w:val="right"/>
            </w:pPr>
            <w:r>
              <w:rPr>
                <w:rFonts w:hint="eastAsia"/>
                <w:color w:val="000000"/>
                <w:sz w:val="24"/>
              </w:rPr>
              <w:t>71,167.54</w:t>
            </w:r>
          </w:p>
        </w:tc>
        <w:tc>
          <w:tcPr>
            <w:tcW w:w="1500" w:type="dxa"/>
            <w:vAlign w:val="center"/>
          </w:tcPr>
          <w:p w:rsidR="00326C3F" w:rsidRDefault="00CE7A85">
            <w:pPr>
              <w:jc w:val="right"/>
            </w:pPr>
            <w:r>
              <w:rPr>
                <w:rFonts w:hint="eastAsia"/>
                <w:color w:val="000000"/>
                <w:sz w:val="24"/>
              </w:rPr>
              <w:t>-</w:t>
            </w:r>
          </w:p>
        </w:tc>
        <w:tc>
          <w:tcPr>
            <w:tcW w:w="1500" w:type="dxa"/>
            <w:vAlign w:val="center"/>
          </w:tcPr>
          <w:p w:rsidR="00326C3F" w:rsidRDefault="00CE7A85">
            <w:pPr>
              <w:jc w:val="center"/>
            </w:pPr>
            <w:r>
              <w:rPr>
                <w:rFonts w:hint="eastAsia"/>
                <w:color w:val="000000"/>
                <w:sz w:val="24"/>
              </w:rPr>
              <w:t>750.22</w:t>
            </w:r>
          </w:p>
        </w:tc>
        <w:tc>
          <w:tcPr>
            <w:tcW w:w="1500" w:type="dxa"/>
            <w:vAlign w:val="center"/>
          </w:tcPr>
          <w:p w:rsidR="00326C3F" w:rsidRDefault="00CE7A85">
            <w:pPr>
              <w:jc w:val="right"/>
            </w:pPr>
            <w:r>
              <w:rPr>
                <w:rFonts w:hint="eastAsia"/>
                <w:color w:val="000000"/>
                <w:sz w:val="24"/>
              </w:rPr>
              <w:t>71,917.76</w:t>
            </w:r>
          </w:p>
        </w:tc>
        <w:tc>
          <w:tcPr>
            <w:tcW w:w="1500" w:type="dxa"/>
            <w:vAlign w:val="center"/>
          </w:tcPr>
          <w:p w:rsidR="00326C3F" w:rsidRDefault="00CE7A85">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1,390,467.87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4,835.40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1,395,303.27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326C3F" w:rsidRDefault="00CE7A85">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任本基金</w:t>
            </w:r>
            <w:proofErr w:type="gramEnd"/>
            <w:r w:rsidRPr="00681B42">
              <w:rPr>
                <w:rFonts w:hint="eastAsia"/>
                <w:color w:val="000000"/>
                <w:sz w:val="24"/>
              </w:rPr>
              <w:t>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326C3F">
        <w:tc>
          <w:tcPr>
            <w:tcW w:w="1134" w:type="dxa"/>
            <w:vAlign w:val="center"/>
          </w:tcPr>
          <w:p w:rsidR="00326C3F" w:rsidRDefault="00CE7A85">
            <w:pPr>
              <w:jc w:val="center"/>
            </w:pPr>
            <w:r>
              <w:rPr>
                <w:rFonts w:hint="eastAsia"/>
                <w:sz w:val="24"/>
              </w:rPr>
              <w:t>黄莹洁</w:t>
            </w:r>
          </w:p>
        </w:tc>
        <w:tc>
          <w:tcPr>
            <w:tcW w:w="1134" w:type="dxa"/>
            <w:vAlign w:val="center"/>
          </w:tcPr>
          <w:p w:rsidR="00326C3F" w:rsidRDefault="00CE7A85">
            <w:pPr>
              <w:jc w:val="center"/>
            </w:pPr>
            <w:r>
              <w:rPr>
                <w:rFonts w:hint="eastAsia"/>
                <w:sz w:val="24"/>
              </w:rPr>
              <w:t>交银货币、交银理财</w:t>
            </w:r>
            <w:r>
              <w:rPr>
                <w:rFonts w:hint="eastAsia"/>
                <w:sz w:val="24"/>
              </w:rPr>
              <w:t>21</w:t>
            </w:r>
            <w:r>
              <w:rPr>
                <w:rFonts w:hint="eastAsia"/>
                <w:sz w:val="24"/>
              </w:rPr>
              <w:t>天债券、交银现金宝货币、交</w:t>
            </w:r>
            <w:proofErr w:type="gramStart"/>
            <w:r>
              <w:rPr>
                <w:rFonts w:hint="eastAsia"/>
                <w:sz w:val="24"/>
              </w:rPr>
              <w:t>银丰享收益债券</w:t>
            </w:r>
            <w:proofErr w:type="gramEnd"/>
            <w:r>
              <w:rPr>
                <w:rFonts w:hint="eastAsia"/>
                <w:sz w:val="24"/>
              </w:rPr>
              <w:t>、交银丰泽收益债券、交</w:t>
            </w:r>
            <w:proofErr w:type="gramStart"/>
            <w:r>
              <w:rPr>
                <w:rFonts w:hint="eastAsia"/>
                <w:sz w:val="24"/>
              </w:rPr>
              <w:t>银裕通</w:t>
            </w:r>
            <w:r>
              <w:rPr>
                <w:rFonts w:hint="eastAsia"/>
                <w:sz w:val="24"/>
              </w:rPr>
              <w:lastRenderedPageBreak/>
              <w:t>纯债</w:t>
            </w:r>
            <w:proofErr w:type="gramEnd"/>
            <w:r>
              <w:rPr>
                <w:rFonts w:hint="eastAsia"/>
                <w:sz w:val="24"/>
              </w:rPr>
              <w:t>债券、交银活期通货币、交银天利宝货币、交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收益债券的基金经理</w:t>
            </w:r>
          </w:p>
        </w:tc>
        <w:tc>
          <w:tcPr>
            <w:tcW w:w="1701" w:type="dxa"/>
            <w:vAlign w:val="center"/>
          </w:tcPr>
          <w:p w:rsidR="00326C3F" w:rsidRDefault="00CE7A85">
            <w:pPr>
              <w:jc w:val="center"/>
            </w:pPr>
            <w:r>
              <w:rPr>
                <w:rFonts w:hint="eastAsia"/>
                <w:sz w:val="24"/>
              </w:rPr>
              <w:lastRenderedPageBreak/>
              <w:t>2015-05-27</w:t>
            </w:r>
          </w:p>
        </w:tc>
        <w:tc>
          <w:tcPr>
            <w:tcW w:w="1560" w:type="dxa"/>
            <w:vAlign w:val="center"/>
          </w:tcPr>
          <w:p w:rsidR="00326C3F" w:rsidRDefault="00CE7A85">
            <w:pPr>
              <w:jc w:val="center"/>
            </w:pPr>
            <w:r>
              <w:rPr>
                <w:rFonts w:hint="eastAsia"/>
                <w:sz w:val="24"/>
              </w:rPr>
              <w:t>-</w:t>
            </w:r>
          </w:p>
        </w:tc>
        <w:tc>
          <w:tcPr>
            <w:tcW w:w="992" w:type="dxa"/>
            <w:vAlign w:val="center"/>
          </w:tcPr>
          <w:p w:rsidR="00326C3F" w:rsidRDefault="00CE7A85">
            <w:pPr>
              <w:jc w:val="center"/>
            </w:pPr>
            <w:r>
              <w:rPr>
                <w:rFonts w:hint="eastAsia"/>
                <w:sz w:val="24"/>
              </w:rPr>
              <w:t>9</w:t>
            </w:r>
            <w:r>
              <w:rPr>
                <w:rFonts w:hint="eastAsia"/>
                <w:sz w:val="24"/>
              </w:rPr>
              <w:t>年</w:t>
            </w:r>
          </w:p>
        </w:tc>
        <w:tc>
          <w:tcPr>
            <w:tcW w:w="2477" w:type="dxa"/>
            <w:vAlign w:val="center"/>
          </w:tcPr>
          <w:p w:rsidR="00326C3F" w:rsidRDefault="00CE7A85">
            <w:r>
              <w:rPr>
                <w:rFonts w:hint="eastAsia"/>
                <w:sz w:val="24"/>
              </w:rPr>
              <w:t>黄莹洁女士，香港大学工商管理硕士、北京大学经济学、管理学双学士。历任中</w:t>
            </w:r>
            <w:proofErr w:type="gramStart"/>
            <w:r>
              <w:rPr>
                <w:rFonts w:hint="eastAsia"/>
                <w:sz w:val="24"/>
              </w:rPr>
              <w:t>海基金</w:t>
            </w:r>
            <w:proofErr w:type="gramEnd"/>
            <w:r>
              <w:rPr>
                <w:rFonts w:hint="eastAsia"/>
                <w:sz w:val="24"/>
              </w:rPr>
              <w:t>管理有限公司交易员。</w:t>
            </w:r>
            <w:r>
              <w:rPr>
                <w:rFonts w:hint="eastAsia"/>
                <w:sz w:val="24"/>
              </w:rPr>
              <w:t>2012</w:t>
            </w:r>
            <w:r>
              <w:rPr>
                <w:rFonts w:hint="eastAsia"/>
                <w:sz w:val="24"/>
              </w:rPr>
              <w:t>年加入交银施罗德基金管理有限公司，历任中央交易室交易员。</w:t>
            </w:r>
          </w:p>
          <w:p w:rsidR="00326C3F" w:rsidRDefault="00326C3F"/>
        </w:tc>
      </w:tr>
      <w:tr w:rsidR="00326C3F">
        <w:tc>
          <w:tcPr>
            <w:tcW w:w="1134" w:type="dxa"/>
            <w:vAlign w:val="center"/>
          </w:tcPr>
          <w:p w:rsidR="00326C3F" w:rsidRDefault="00CE7A85">
            <w:pPr>
              <w:jc w:val="center"/>
            </w:pPr>
            <w:r>
              <w:rPr>
                <w:rFonts w:hint="eastAsia"/>
                <w:sz w:val="24"/>
              </w:rPr>
              <w:lastRenderedPageBreak/>
              <w:t>连端清</w:t>
            </w:r>
          </w:p>
        </w:tc>
        <w:tc>
          <w:tcPr>
            <w:tcW w:w="1134" w:type="dxa"/>
            <w:vAlign w:val="center"/>
          </w:tcPr>
          <w:p w:rsidR="00326C3F" w:rsidRDefault="00CE7A85">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w:t>
            </w:r>
            <w:proofErr w:type="gramStart"/>
            <w:r>
              <w:rPr>
                <w:rFonts w:hint="eastAsia"/>
                <w:sz w:val="24"/>
              </w:rPr>
              <w:t>银裕兴纯债</w:t>
            </w:r>
            <w:proofErr w:type="gramEnd"/>
            <w:r>
              <w:rPr>
                <w:rFonts w:hint="eastAsia"/>
                <w:sz w:val="24"/>
              </w:rPr>
              <w:t>债券、交</w:t>
            </w:r>
            <w:proofErr w:type="gramStart"/>
            <w:r>
              <w:rPr>
                <w:rFonts w:hint="eastAsia"/>
                <w:sz w:val="24"/>
              </w:rPr>
              <w:t>银裕盈纯债</w:t>
            </w:r>
            <w:proofErr w:type="gramEnd"/>
            <w:r>
              <w:rPr>
                <w:rFonts w:hint="eastAsia"/>
                <w:sz w:val="24"/>
              </w:rPr>
              <w:t>债券、交</w:t>
            </w:r>
            <w:proofErr w:type="gramStart"/>
            <w:r>
              <w:rPr>
                <w:rFonts w:hint="eastAsia"/>
                <w:sz w:val="24"/>
              </w:rPr>
              <w:t>银裕利纯债</w:t>
            </w:r>
            <w:proofErr w:type="gramEnd"/>
            <w:r>
              <w:rPr>
                <w:rFonts w:hint="eastAsia"/>
                <w:sz w:val="24"/>
              </w:rPr>
              <w:t>债券、交</w:t>
            </w:r>
            <w:proofErr w:type="gramStart"/>
            <w:r>
              <w:rPr>
                <w:rFonts w:hint="eastAsia"/>
                <w:sz w:val="24"/>
              </w:rPr>
              <w:t>银裕隆纯债</w:t>
            </w:r>
            <w:proofErr w:type="gramEnd"/>
            <w:r>
              <w:rPr>
                <w:rFonts w:hint="eastAsia"/>
                <w:sz w:val="24"/>
              </w:rPr>
              <w:t>债券、</w:t>
            </w:r>
            <w:r>
              <w:rPr>
                <w:rFonts w:hint="eastAsia"/>
                <w:sz w:val="24"/>
              </w:rPr>
              <w:lastRenderedPageBreak/>
              <w:t>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收益债券、交银天运</w:t>
            </w:r>
            <w:proofErr w:type="gramStart"/>
            <w:r>
              <w:rPr>
                <w:rFonts w:hint="eastAsia"/>
                <w:sz w:val="24"/>
              </w:rPr>
              <w:t>宝货币</w:t>
            </w:r>
            <w:proofErr w:type="gramEnd"/>
            <w:r>
              <w:rPr>
                <w:rFonts w:hint="eastAsia"/>
                <w:sz w:val="24"/>
              </w:rPr>
              <w:t>的基金经理</w:t>
            </w:r>
          </w:p>
        </w:tc>
        <w:tc>
          <w:tcPr>
            <w:tcW w:w="1701" w:type="dxa"/>
            <w:vAlign w:val="center"/>
          </w:tcPr>
          <w:p w:rsidR="00326C3F" w:rsidRDefault="00CE7A85">
            <w:pPr>
              <w:jc w:val="center"/>
            </w:pPr>
            <w:r>
              <w:rPr>
                <w:rFonts w:hint="eastAsia"/>
                <w:sz w:val="24"/>
              </w:rPr>
              <w:lastRenderedPageBreak/>
              <w:t>2015-08-04</w:t>
            </w:r>
          </w:p>
        </w:tc>
        <w:tc>
          <w:tcPr>
            <w:tcW w:w="1560" w:type="dxa"/>
            <w:vAlign w:val="center"/>
          </w:tcPr>
          <w:p w:rsidR="00326C3F" w:rsidRDefault="00CE7A85">
            <w:pPr>
              <w:jc w:val="center"/>
            </w:pPr>
            <w:r>
              <w:rPr>
                <w:rFonts w:hint="eastAsia"/>
                <w:sz w:val="24"/>
              </w:rPr>
              <w:t>-</w:t>
            </w:r>
          </w:p>
        </w:tc>
        <w:tc>
          <w:tcPr>
            <w:tcW w:w="992" w:type="dxa"/>
            <w:vAlign w:val="center"/>
          </w:tcPr>
          <w:p w:rsidR="00326C3F" w:rsidRDefault="00CE7A85">
            <w:pPr>
              <w:jc w:val="center"/>
            </w:pPr>
            <w:r>
              <w:rPr>
                <w:rFonts w:hint="eastAsia"/>
                <w:sz w:val="24"/>
              </w:rPr>
              <w:t>4</w:t>
            </w:r>
            <w:r>
              <w:rPr>
                <w:rFonts w:hint="eastAsia"/>
                <w:sz w:val="24"/>
              </w:rPr>
              <w:t>年</w:t>
            </w:r>
          </w:p>
        </w:tc>
        <w:tc>
          <w:tcPr>
            <w:tcW w:w="2477" w:type="dxa"/>
            <w:vAlign w:val="center"/>
          </w:tcPr>
          <w:p w:rsidR="00326C3F" w:rsidRDefault="00CE7A85">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rsidR="00326C3F" w:rsidRDefault="00326C3F"/>
        </w:tc>
      </w:tr>
    </w:tbl>
    <w:p w:rsidR="00326C3F" w:rsidRDefault="00CE7A85">
      <w:pPr>
        <w:spacing w:before="29" w:line="288" w:lineRule="auto"/>
        <w:jc w:val="left"/>
        <w:rPr>
          <w:rFonts w:asciiTheme="minorEastAsia" w:eastAsiaTheme="minorEastAsia" w:hAnsiTheme="minorEastAsia" w:cs="宋体"/>
          <w:kern w:val="0"/>
          <w:szCs w:val="21"/>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326C3F" w:rsidRDefault="00CE7A85">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326C3F" w:rsidRDefault="00CE7A85">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w:t>
      </w:r>
      <w:proofErr w:type="gramStart"/>
      <w:r w:rsidRPr="0016562D">
        <w:rPr>
          <w:rFonts w:hint="eastAsia"/>
          <w:color w:val="000000"/>
          <w:sz w:val="24"/>
        </w:rPr>
        <w:t>规</w:t>
      </w:r>
      <w:proofErr w:type="gramEnd"/>
      <w:r w:rsidRPr="0016562D">
        <w:rPr>
          <w:rFonts w:hint="eastAsia"/>
          <w:color w:val="000000"/>
          <w:sz w:val="24"/>
        </w:rPr>
        <w:t>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326C3F" w:rsidRDefault="00CE7A85">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26C3F" w:rsidRDefault="00CE7A85">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326C3F" w:rsidRDefault="00CE7A85">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w:t>
      </w:r>
      <w:r>
        <w:rPr>
          <w:rFonts w:hint="eastAsia"/>
          <w:color w:val="000000"/>
          <w:sz w:val="24"/>
        </w:rPr>
        <w:lastRenderedPageBreak/>
        <w:t>比例分配”的原则按事前独立确定的投资方案对交易结果进行分配。</w:t>
      </w:r>
    </w:p>
    <w:p w:rsidR="00326C3F" w:rsidRDefault="00CE7A85">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326C3F" w:rsidRDefault="00CE7A85">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326C3F" w:rsidRDefault="00CE7A85">
      <w:pPr>
        <w:spacing w:before="29" w:line="288" w:lineRule="auto"/>
        <w:ind w:firstLineChars="200" w:firstLine="480"/>
        <w:rPr>
          <w:color w:val="000000"/>
          <w:sz w:val="24"/>
        </w:rPr>
      </w:pPr>
      <w:r>
        <w:rPr>
          <w:rFonts w:hint="eastAsia"/>
          <w:color w:val="000000"/>
          <w:sz w:val="24"/>
        </w:rPr>
        <w:t>2017</w:t>
      </w:r>
      <w:r>
        <w:rPr>
          <w:rFonts w:hint="eastAsia"/>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rFonts w:hint="eastAsia"/>
          <w:color w:val="000000"/>
          <w:sz w:val="24"/>
        </w:rPr>
        <w:t>CPI</w:t>
      </w:r>
      <w:r>
        <w:rPr>
          <w:rFonts w:hint="eastAsia"/>
          <w:color w:val="000000"/>
          <w:sz w:val="24"/>
        </w:rPr>
        <w:t>在低位运行。经济结构上，消费对</w:t>
      </w:r>
      <w:r>
        <w:rPr>
          <w:rFonts w:hint="eastAsia"/>
          <w:color w:val="000000"/>
          <w:sz w:val="24"/>
        </w:rPr>
        <w:t>GDP</w:t>
      </w:r>
      <w:r>
        <w:rPr>
          <w:rFonts w:hint="eastAsia"/>
          <w:color w:val="000000"/>
          <w:sz w:val="24"/>
        </w:rPr>
        <w:t>贡献较高，投资的影响继续减弱。</w:t>
      </w:r>
    </w:p>
    <w:p w:rsidR="00326C3F" w:rsidRDefault="00CE7A85">
      <w:pPr>
        <w:spacing w:before="29" w:line="288" w:lineRule="auto"/>
        <w:ind w:firstLineChars="200" w:firstLine="480"/>
        <w:rPr>
          <w:color w:val="000000"/>
          <w:sz w:val="24"/>
        </w:rPr>
      </w:pPr>
      <w:r>
        <w:rPr>
          <w:rFonts w:hint="eastAsia"/>
          <w:color w:val="000000"/>
          <w:sz w:val="24"/>
        </w:rPr>
        <w:t>相对较好的经济表现显著增强了海内外监管当局推动货币政策回归正常化的决心与力度。尤其在国内，监管当局全面着手清理过去几年出现的金融乱象，“加强金融监管，严控金融风险”成为今年金融领域的关键词，监管政策再次成为今年债市波动的核心变量。货币政策上，央行今年通过上调公开市场操作利率，谨慎引导存贷款等资金利</w:t>
      </w:r>
      <w:r>
        <w:rPr>
          <w:rFonts w:hint="eastAsia"/>
          <w:color w:val="000000"/>
          <w:sz w:val="24"/>
        </w:rPr>
        <w:lastRenderedPageBreak/>
        <w:t>率上行，</w:t>
      </w:r>
      <w:r>
        <w:rPr>
          <w:rFonts w:hint="eastAsia"/>
          <w:color w:val="000000"/>
          <w:sz w:val="24"/>
        </w:rPr>
        <w:t>2</w:t>
      </w:r>
      <w:r>
        <w:rPr>
          <w:rFonts w:hint="eastAsia"/>
          <w:color w:val="000000"/>
          <w:sz w:val="24"/>
        </w:rPr>
        <w:t>月</w:t>
      </w:r>
      <w:r>
        <w:rPr>
          <w:rFonts w:hint="eastAsia"/>
          <w:color w:val="000000"/>
          <w:sz w:val="24"/>
        </w:rPr>
        <w:t>3</w:t>
      </w:r>
      <w:r>
        <w:rPr>
          <w:rFonts w:hint="eastAsia"/>
          <w:color w:val="000000"/>
          <w:sz w:val="24"/>
        </w:rPr>
        <w:t>日与</w:t>
      </w:r>
      <w:r>
        <w:rPr>
          <w:rFonts w:hint="eastAsia"/>
          <w:color w:val="000000"/>
          <w:sz w:val="24"/>
        </w:rPr>
        <w:t>3</w:t>
      </w:r>
      <w:r>
        <w:rPr>
          <w:rFonts w:hint="eastAsia"/>
          <w:color w:val="000000"/>
          <w:sz w:val="24"/>
        </w:rPr>
        <w:t>月</w:t>
      </w:r>
      <w:r>
        <w:rPr>
          <w:rFonts w:hint="eastAsia"/>
          <w:color w:val="000000"/>
          <w:sz w:val="24"/>
        </w:rPr>
        <w:t>16</w:t>
      </w:r>
      <w:r>
        <w:rPr>
          <w:rFonts w:hint="eastAsia"/>
          <w:color w:val="000000"/>
          <w:sz w:val="24"/>
        </w:rPr>
        <w:t>日央行两次上调公开市场操作利率及</w:t>
      </w:r>
      <w:r>
        <w:rPr>
          <w:rFonts w:hint="eastAsia"/>
          <w:color w:val="000000"/>
          <w:sz w:val="24"/>
        </w:rPr>
        <w:t>SLF</w:t>
      </w:r>
      <w:r>
        <w:rPr>
          <w:rFonts w:hint="eastAsia"/>
          <w:color w:val="000000"/>
          <w:sz w:val="24"/>
        </w:rPr>
        <w:t>等定向工具利率，</w:t>
      </w:r>
      <w:r>
        <w:rPr>
          <w:rFonts w:hint="eastAsia"/>
          <w:color w:val="000000"/>
          <w:sz w:val="24"/>
        </w:rPr>
        <w:t>12</w:t>
      </w:r>
      <w:r>
        <w:rPr>
          <w:rFonts w:hint="eastAsia"/>
          <w:color w:val="000000"/>
          <w:sz w:val="24"/>
        </w:rPr>
        <w:t>月</w:t>
      </w:r>
      <w:r>
        <w:rPr>
          <w:rFonts w:hint="eastAsia"/>
          <w:color w:val="000000"/>
          <w:sz w:val="24"/>
        </w:rPr>
        <w:t>14</w:t>
      </w:r>
      <w:r>
        <w:rPr>
          <w:rFonts w:hint="eastAsia"/>
          <w:color w:val="000000"/>
          <w:sz w:val="24"/>
        </w:rPr>
        <w:t>日央行小幅提升公开市场及</w:t>
      </w:r>
      <w:r>
        <w:rPr>
          <w:rFonts w:hint="eastAsia"/>
          <w:color w:val="000000"/>
          <w:sz w:val="24"/>
        </w:rPr>
        <w:t>MLF</w:t>
      </w:r>
      <w:r>
        <w:rPr>
          <w:rFonts w:hint="eastAsia"/>
          <w:color w:val="000000"/>
          <w:sz w:val="24"/>
        </w:rPr>
        <w:t>操作利率</w:t>
      </w:r>
      <w:r>
        <w:rPr>
          <w:rFonts w:hint="eastAsia"/>
          <w:color w:val="000000"/>
          <w:sz w:val="24"/>
        </w:rPr>
        <w:t>5</w:t>
      </w:r>
      <w:r>
        <w:rPr>
          <w:rFonts w:hint="eastAsia"/>
          <w:color w:val="000000"/>
          <w:sz w:val="24"/>
        </w:rPr>
        <w:t>个</w:t>
      </w:r>
      <w:r>
        <w:rPr>
          <w:rFonts w:hint="eastAsia"/>
          <w:color w:val="000000"/>
          <w:sz w:val="24"/>
        </w:rPr>
        <w:t>BP</w:t>
      </w:r>
      <w:r>
        <w:rPr>
          <w:rFonts w:hint="eastAsia"/>
          <w:color w:val="000000"/>
          <w:sz w:val="24"/>
        </w:rPr>
        <w:t>。监管政策上，金融监管政策朝着防控金融风险方向持续收紧，四月份银监会政策转向防控风控、加强银行业监管，</w:t>
      </w:r>
      <w:r>
        <w:rPr>
          <w:rFonts w:hint="eastAsia"/>
          <w:color w:val="000000"/>
          <w:sz w:val="24"/>
        </w:rPr>
        <w:t>11</w:t>
      </w:r>
      <w:r>
        <w:rPr>
          <w:rFonts w:hint="eastAsia"/>
          <w:color w:val="000000"/>
          <w:sz w:val="24"/>
        </w:rPr>
        <w:t>月</w:t>
      </w:r>
      <w:r>
        <w:rPr>
          <w:rFonts w:hint="eastAsia"/>
          <w:color w:val="000000"/>
          <w:sz w:val="24"/>
        </w:rPr>
        <w:t>8</w:t>
      </w:r>
      <w:r>
        <w:rPr>
          <w:rFonts w:hint="eastAsia"/>
          <w:color w:val="000000"/>
          <w:sz w:val="24"/>
        </w:rPr>
        <w:t>日国务院金融稳定发展委员会正式成立并召开第一次会议，</w:t>
      </w:r>
      <w:r>
        <w:rPr>
          <w:rFonts w:hint="eastAsia"/>
          <w:color w:val="000000"/>
          <w:sz w:val="24"/>
        </w:rPr>
        <w:t>11</w:t>
      </w:r>
      <w:r>
        <w:rPr>
          <w:rFonts w:hint="eastAsia"/>
          <w:color w:val="000000"/>
          <w:sz w:val="24"/>
        </w:rPr>
        <w:t>月</w:t>
      </w:r>
      <w:r>
        <w:rPr>
          <w:rFonts w:hint="eastAsia"/>
          <w:color w:val="000000"/>
          <w:sz w:val="24"/>
        </w:rPr>
        <w:t>17</w:t>
      </w:r>
      <w:r>
        <w:rPr>
          <w:rFonts w:hint="eastAsia"/>
          <w:color w:val="000000"/>
          <w:sz w:val="24"/>
        </w:rPr>
        <w:t>日央行发布《关于规范金融机构资产管理业务的指导意见（征求意见稿）》，</w:t>
      </w:r>
      <w:proofErr w:type="gramStart"/>
      <w:r>
        <w:rPr>
          <w:rFonts w:hint="eastAsia"/>
          <w:color w:val="000000"/>
          <w:sz w:val="24"/>
        </w:rPr>
        <w:t>资管业务</w:t>
      </w:r>
      <w:proofErr w:type="gramEnd"/>
      <w:r>
        <w:rPr>
          <w:rFonts w:hint="eastAsia"/>
          <w:color w:val="000000"/>
          <w:sz w:val="24"/>
        </w:rPr>
        <w:t>结构重塑大幕开启。</w:t>
      </w:r>
    </w:p>
    <w:p w:rsidR="00326C3F" w:rsidRDefault="00CE7A85">
      <w:pPr>
        <w:spacing w:before="29" w:line="288" w:lineRule="auto"/>
        <w:ind w:firstLineChars="200" w:firstLine="480"/>
        <w:rPr>
          <w:color w:val="000000"/>
          <w:sz w:val="24"/>
        </w:rPr>
      </w:pPr>
      <w:r>
        <w:rPr>
          <w:rFonts w:hint="eastAsia"/>
          <w:color w:val="000000"/>
          <w:sz w:val="24"/>
        </w:rPr>
        <w:t>资金面上，除三季度与年底几个交易日有所趋紧之外，今年市场资金</w:t>
      </w:r>
      <w:proofErr w:type="gramStart"/>
      <w:r>
        <w:rPr>
          <w:rFonts w:hint="eastAsia"/>
          <w:color w:val="000000"/>
          <w:sz w:val="24"/>
        </w:rPr>
        <w:t>面整体</w:t>
      </w:r>
      <w:proofErr w:type="gramEnd"/>
      <w:r>
        <w:rPr>
          <w:rFonts w:hint="eastAsia"/>
          <w:color w:val="000000"/>
          <w:sz w:val="24"/>
        </w:rPr>
        <w:t>平稳，但是资金价格中枢较去年整体上移。受监管趋严等影响，同业存款与同业存单收益率较去年大幅上行。受经济基本面好于预期，金融监管</w:t>
      </w:r>
      <w:proofErr w:type="gramStart"/>
      <w:r>
        <w:rPr>
          <w:rFonts w:hint="eastAsia"/>
          <w:color w:val="000000"/>
          <w:sz w:val="24"/>
        </w:rPr>
        <w:t>政策超</w:t>
      </w:r>
      <w:proofErr w:type="gramEnd"/>
      <w:r>
        <w:rPr>
          <w:rFonts w:hint="eastAsia"/>
          <w:color w:val="000000"/>
          <w:sz w:val="24"/>
        </w:rPr>
        <w:t>预期严格等因素影响，今年债券整体上经历大幅调整，银行间市场</w:t>
      </w:r>
      <w:r>
        <w:rPr>
          <w:rFonts w:hint="eastAsia"/>
          <w:color w:val="000000"/>
          <w:sz w:val="24"/>
        </w:rPr>
        <w:t>10</w:t>
      </w:r>
      <w:r>
        <w:rPr>
          <w:rFonts w:hint="eastAsia"/>
          <w:color w:val="000000"/>
          <w:sz w:val="24"/>
        </w:rPr>
        <w:t>年期</w:t>
      </w:r>
      <w:proofErr w:type="gramStart"/>
      <w:r>
        <w:rPr>
          <w:rFonts w:hint="eastAsia"/>
          <w:color w:val="000000"/>
          <w:sz w:val="24"/>
        </w:rPr>
        <w:t>国开债年底</w:t>
      </w:r>
      <w:proofErr w:type="gramEnd"/>
      <w:r>
        <w:rPr>
          <w:rFonts w:hint="eastAsia"/>
          <w:color w:val="000000"/>
          <w:sz w:val="24"/>
        </w:rPr>
        <w:t>YTM</w:t>
      </w:r>
      <w:r>
        <w:rPr>
          <w:rFonts w:hint="eastAsia"/>
          <w:color w:val="000000"/>
          <w:sz w:val="24"/>
        </w:rPr>
        <w:t>较去年末上升</w:t>
      </w:r>
      <w:r>
        <w:rPr>
          <w:rFonts w:hint="eastAsia"/>
          <w:color w:val="000000"/>
          <w:sz w:val="24"/>
        </w:rPr>
        <w:t>110BP</w:t>
      </w:r>
      <w:r>
        <w:rPr>
          <w:rFonts w:hint="eastAsia"/>
          <w:color w:val="000000"/>
          <w:sz w:val="24"/>
        </w:rPr>
        <w:t>以上。</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基金操作方面，报告期内本基金保持流动性满足持有人赎回需求，管控信用风险，择机调整</w:t>
      </w:r>
      <w:proofErr w:type="gramStart"/>
      <w:r w:rsidRPr="00C64C58">
        <w:rPr>
          <w:rFonts w:hint="eastAsia"/>
          <w:color w:val="000000"/>
          <w:sz w:val="24"/>
        </w:rPr>
        <w:t>组合久期与</w:t>
      </w:r>
      <w:proofErr w:type="gramEnd"/>
      <w:r w:rsidRPr="00C64C58">
        <w:rPr>
          <w:rFonts w:hint="eastAsia"/>
          <w:color w:val="000000"/>
          <w:sz w:val="24"/>
        </w:rPr>
        <w:t>杠杆，在资产类别配置上，择</w:t>
      </w:r>
      <w:proofErr w:type="gramStart"/>
      <w:r w:rsidRPr="00C64C58">
        <w:rPr>
          <w:rFonts w:hint="eastAsia"/>
          <w:color w:val="000000"/>
          <w:sz w:val="24"/>
        </w:rPr>
        <w:t>机加大</w:t>
      </w:r>
      <w:proofErr w:type="gramEnd"/>
      <w:r w:rsidRPr="00C64C58">
        <w:rPr>
          <w:rFonts w:hint="eastAsia"/>
          <w:color w:val="000000"/>
          <w:sz w:val="24"/>
        </w:rPr>
        <w:t>存款、同业存单等货币品种配置力度，灵活调整各品种配置比例，为持有人创造稳健回报。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本报告期内，本基金</w:t>
      </w:r>
      <w:r w:rsidRPr="00C64C58">
        <w:rPr>
          <w:rFonts w:hint="eastAsia"/>
          <w:color w:val="000000"/>
          <w:sz w:val="24"/>
        </w:rPr>
        <w:t>A</w:t>
      </w:r>
      <w:r w:rsidRPr="00C64C58">
        <w:rPr>
          <w:rFonts w:hint="eastAsia"/>
          <w:color w:val="000000"/>
          <w:sz w:val="24"/>
        </w:rPr>
        <w:t>类基金份额净值收益率为</w:t>
      </w:r>
      <w:r w:rsidRPr="00C64C58">
        <w:rPr>
          <w:rFonts w:hint="eastAsia"/>
          <w:color w:val="000000"/>
          <w:sz w:val="24"/>
        </w:rPr>
        <w:t>3.2253%</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；本基金</w:t>
      </w:r>
      <w:r w:rsidRPr="00C64C58">
        <w:rPr>
          <w:rFonts w:hint="eastAsia"/>
          <w:color w:val="000000"/>
          <w:sz w:val="24"/>
        </w:rPr>
        <w:t>E</w:t>
      </w:r>
      <w:r w:rsidRPr="00C64C58">
        <w:rPr>
          <w:rFonts w:hint="eastAsia"/>
          <w:color w:val="000000"/>
          <w:sz w:val="24"/>
        </w:rPr>
        <w:t>类基金份额净值收益率为</w:t>
      </w:r>
      <w:r w:rsidRPr="00C64C58">
        <w:rPr>
          <w:rFonts w:hint="eastAsia"/>
          <w:color w:val="000000"/>
          <w:sz w:val="24"/>
        </w:rPr>
        <w:t>3.4665%</w:t>
      </w:r>
      <w:r w:rsidRPr="00C64C58">
        <w:rPr>
          <w:rFonts w:hint="eastAsia"/>
          <w:color w:val="000000"/>
          <w:sz w:val="24"/>
        </w:rPr>
        <w:t>，同期业绩比较基准收益率为</w:t>
      </w:r>
      <w:r w:rsidRPr="00C64C58">
        <w:rPr>
          <w:rFonts w:hint="eastAsia"/>
          <w:color w:val="000000"/>
          <w:sz w:val="24"/>
        </w:rPr>
        <w:t>0. 3500%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国内经济运行可能走出舒适区，从目前的部分指标上看，边际上可能延续下行压力，但短期内压力不大。我们预计短期内央行将以中性货币政策为主，既抑制资产价格泡沫再度膨胀，又配合“三会”继续深化金融监管，</w:t>
      </w:r>
      <w:proofErr w:type="gramStart"/>
      <w:r w:rsidRPr="00C64C58">
        <w:rPr>
          <w:rFonts w:hint="eastAsia"/>
          <w:color w:val="000000"/>
          <w:sz w:val="24"/>
        </w:rPr>
        <w:t>维稳金融市场</w:t>
      </w:r>
      <w:proofErr w:type="gramEnd"/>
      <w:r w:rsidRPr="00C64C58">
        <w:rPr>
          <w:rFonts w:hint="eastAsia"/>
          <w:color w:val="000000"/>
          <w:sz w:val="24"/>
        </w:rPr>
        <w:t>。监管政策上，我们静待央行</w:t>
      </w:r>
      <w:proofErr w:type="gramStart"/>
      <w:r w:rsidRPr="00C64C58">
        <w:rPr>
          <w:rFonts w:hint="eastAsia"/>
          <w:color w:val="000000"/>
          <w:sz w:val="24"/>
        </w:rPr>
        <w:t>资管指导</w:t>
      </w:r>
      <w:proofErr w:type="gramEnd"/>
      <w:r w:rsidRPr="00C64C58">
        <w:rPr>
          <w:rFonts w:hint="eastAsia"/>
          <w:color w:val="000000"/>
          <w:sz w:val="24"/>
        </w:rPr>
        <w:t>意见及银行理财实施细则等重量级政策落地，</w:t>
      </w:r>
      <w:proofErr w:type="gramStart"/>
      <w:r w:rsidRPr="00C64C58">
        <w:rPr>
          <w:rFonts w:hint="eastAsia"/>
          <w:color w:val="000000"/>
          <w:sz w:val="24"/>
        </w:rPr>
        <w:t>国内资管市场</w:t>
      </w:r>
      <w:proofErr w:type="gramEnd"/>
      <w:r w:rsidRPr="00C64C58">
        <w:rPr>
          <w:rFonts w:hint="eastAsia"/>
          <w:color w:val="000000"/>
          <w:sz w:val="24"/>
        </w:rPr>
        <w:t>或将迎来重塑期。组合管理方面，本基金将积极</w:t>
      </w:r>
      <w:proofErr w:type="gramStart"/>
      <w:r w:rsidRPr="00C64C58">
        <w:rPr>
          <w:rFonts w:hint="eastAsia"/>
          <w:color w:val="000000"/>
          <w:sz w:val="24"/>
        </w:rPr>
        <w:t>研</w:t>
      </w:r>
      <w:proofErr w:type="gramEnd"/>
      <w:r w:rsidRPr="00C64C58">
        <w:rPr>
          <w:rFonts w:hint="eastAsia"/>
          <w:color w:val="000000"/>
          <w:sz w:val="24"/>
        </w:rPr>
        <w:t>判宏观经济走势，密切跟踪央行货币政策操作与金融监管政策动态，保持产品较好的流动性，努力把握市场机会，尽力控制信用风险，努力为投资者创造稳健的回报。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326C3F" w:rsidRDefault="00CE7A85">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326C3F" w:rsidRDefault="00CE7A85">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rFonts w:hint="eastAsia"/>
          <w:color w:val="000000"/>
          <w:sz w:val="24"/>
        </w:rPr>
        <w:lastRenderedPageBreak/>
        <w:t>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w:t>
      </w:r>
      <w:proofErr w:type="gramStart"/>
      <w:r w:rsidRPr="00C64C58">
        <w:rPr>
          <w:rFonts w:hint="eastAsia"/>
          <w:color w:val="000000"/>
          <w:sz w:val="24"/>
        </w:rPr>
        <w:t>内利润</w:t>
      </w:r>
      <w:proofErr w:type="gramEnd"/>
      <w:r w:rsidRPr="00C64C58">
        <w:rPr>
          <w:rFonts w:hint="eastAsia"/>
          <w:color w:val="000000"/>
          <w:sz w:val="24"/>
        </w:rPr>
        <w:t>分配情况参见</w:t>
      </w:r>
      <w:r w:rsidR="00CE7A85" w:rsidRPr="00CE7A85">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作为本基金的托管人，中信银行严格遵守了《证券投资基金法》及其他有关法律法规、基金合同和托管协议的规定，对交银施罗德现金宝货币市场基金</w:t>
      </w:r>
      <w:r w:rsidRPr="00C64C58">
        <w:rPr>
          <w:rFonts w:hint="eastAsia"/>
          <w:color w:val="000000"/>
          <w:sz w:val="24"/>
        </w:rPr>
        <w:t>2017</w:t>
      </w:r>
      <w:r w:rsidRPr="00C64C58">
        <w:rPr>
          <w:rFonts w:hint="eastAsia"/>
          <w:color w:val="000000"/>
          <w:sz w:val="24"/>
        </w:rPr>
        <w:t>年度基金的投资运作，进行了认真、独立的会计核算和必要的投资监督，认真履行了托管人的义务，不存在任何损害基金份额持有人利益的行为。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交银施罗德现金宝货币市场基金年度报告中的财务指标、净值表现、收益分配情况、财务会计报</w:t>
      </w:r>
      <w:r w:rsidRPr="00C64C58">
        <w:rPr>
          <w:rFonts w:hint="eastAsia"/>
          <w:color w:val="000000"/>
          <w:sz w:val="24"/>
        </w:rPr>
        <w:lastRenderedPageBreak/>
        <w:t>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交银施罗德现金宝货币市场基金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21986</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会计主体：交银施罗德现金宝货币市场基金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1,598,421,862.21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1,513,130,542.95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1,894,115,489.41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1,530,256,039.80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1,839,890,489.41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1,530,256,039.80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54,225,000.00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75,500,000.00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100,000,270.00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16,815,263.29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19,881,674.10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lastRenderedPageBreak/>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370,885,207.27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334,489,285.32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3,955,737,822.18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3,497,757,812.17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649,555,039.52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421,479,047.78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w:t>
            </w:r>
            <w:proofErr w:type="gramStart"/>
            <w:r w:rsidRPr="00B07174">
              <w:rPr>
                <w:rFonts w:hint="eastAsia"/>
                <w:color w:val="000000"/>
                <w:sz w:val="24"/>
              </w:rPr>
              <w:t>赎回款</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1,241,278.92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888,509.46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206,879.84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148,084.90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999,052.03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738,379.47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37,499.12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41,728.13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312,997.26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80,880.48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319,744.39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208,898.92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652,891,791.08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423,724,829.14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3,302,846,031.10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3,074,032,983.03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3,302,846,031.10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3,074,032,983.03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3,955,737,822.18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3,497,757,812.17</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2017</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3,302,846,031.10</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类基金份额总额</w:t>
      </w:r>
      <w:r w:rsidR="00223DFB" w:rsidRPr="005124D4">
        <w:rPr>
          <w:rFonts w:hint="eastAsia"/>
          <w:kern w:val="0"/>
          <w:sz w:val="24"/>
        </w:rPr>
        <w:t>3,256,032,336.15</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类基金份额总额</w:t>
      </w:r>
      <w:r w:rsidR="00223DFB" w:rsidRPr="005124D4">
        <w:rPr>
          <w:rFonts w:hint="eastAsia"/>
          <w:kern w:val="0"/>
          <w:sz w:val="24"/>
        </w:rPr>
        <w:t>46,813,694.95</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会计主体：交银施罗德现金宝货币市场基金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2017</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2017</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163,660,527.29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95,758,591.58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164,083,825.05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95,606,778.07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74,670,665.55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47,773,735.16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75,900,509.14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47,362,441.67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1,263,682.02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12,248,968.34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470,601.24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-423,297.76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151,813.51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-423,297.76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151,813.51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32,708,239.48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25,771,475.38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12,232,808.35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9,517,585.29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2,038,801.41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1,586,264.27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10,106,754.48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7,924,148.02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7,998,542.39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6,486,855.71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7,998,542.39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6,486,855.71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331,332.85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256,622.09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lastRenderedPageBreak/>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130,952,287.81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69,987,116.20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130,952,287.81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69,987,116.20</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会计主体：交银施罗德现金宝货币市场基金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2017</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2017</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228,813,048.07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228,813,048.07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116,193,537,711.81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116,193,537,711.81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-115,964,724,663.74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-115,964,724,663.74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3,302,846,031.10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006D6F" w:rsidP="00B6166C">
            <w:pPr>
              <w:spacing w:before="29" w:line="288" w:lineRule="auto"/>
              <w:jc w:val="right"/>
              <w:rPr>
                <w:color w:val="000000"/>
                <w:sz w:val="24"/>
              </w:rPr>
            </w:pPr>
            <w:r>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3,302,846,031.10</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w:t>
            </w:r>
            <w:r w:rsidRPr="000452E1">
              <w:rPr>
                <w:rFonts w:hint="eastAsia"/>
                <w:sz w:val="24"/>
              </w:rPr>
              <w:lastRenderedPageBreak/>
              <w:t>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lastRenderedPageBreak/>
              <w:t>2,275,151,589.11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2,275,151,589.11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lastRenderedPageBreak/>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798,881,393.92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798,881,393.92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79,106,893,462.18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79,106,893,462.18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-78,308,012,068.26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-78,308,012,068.26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-69,987,116.20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w:t>
      </w:r>
      <w:proofErr w:type="gramStart"/>
      <w:r w:rsidR="005D28AC" w:rsidRPr="00A96CD0">
        <w:rPr>
          <w:rFonts w:hint="eastAsia"/>
          <w:sz w:val="24"/>
        </w:rPr>
        <w:t>夏华龙</w:t>
      </w:r>
      <w:proofErr w:type="gramEnd"/>
      <w:r w:rsidR="005D28AC" w:rsidRPr="00A96CD0">
        <w:rPr>
          <w:rFonts w:hint="eastAsia"/>
          <w:sz w:val="24"/>
        </w:rPr>
        <w:t>，会计机构负责人：单江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326C3F" w:rsidRDefault="00CE7A85">
      <w:pPr>
        <w:spacing w:before="29" w:line="288" w:lineRule="auto"/>
        <w:ind w:firstLineChars="200" w:firstLine="480"/>
        <w:rPr>
          <w:color w:val="000000"/>
          <w:sz w:val="24"/>
        </w:rPr>
      </w:pPr>
      <w:r>
        <w:rPr>
          <w:rFonts w:hint="eastAsia"/>
          <w:color w:val="000000"/>
          <w:sz w:val="24"/>
        </w:rPr>
        <w:t>交银施罗德现金宝货币市场基金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[2014]595</w:t>
      </w:r>
      <w:r>
        <w:rPr>
          <w:rFonts w:hint="eastAsia"/>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color w:val="000000"/>
          <w:sz w:val="24"/>
        </w:rPr>
        <w:t>375,064,369.28</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w:t>
      </w:r>
      <w:proofErr w:type="gramStart"/>
      <w:r>
        <w:rPr>
          <w:rFonts w:hint="eastAsia"/>
          <w:color w:val="000000"/>
          <w:sz w:val="24"/>
        </w:rPr>
        <w:t>中天验字</w:t>
      </w:r>
      <w:proofErr w:type="gramEnd"/>
      <w:r>
        <w:rPr>
          <w:rFonts w:hint="eastAsia"/>
          <w:color w:val="000000"/>
          <w:sz w:val="24"/>
        </w:rPr>
        <w:t>(2014)</w:t>
      </w:r>
      <w:r>
        <w:rPr>
          <w:rFonts w:hint="eastAsia"/>
          <w:color w:val="000000"/>
          <w:sz w:val="24"/>
        </w:rPr>
        <w:t>第</w:t>
      </w:r>
      <w:r>
        <w:rPr>
          <w:rFonts w:hint="eastAsia"/>
          <w:color w:val="000000"/>
          <w:sz w:val="24"/>
        </w:rPr>
        <w:t>497</w:t>
      </w:r>
      <w:r>
        <w:rPr>
          <w:rFonts w:hint="eastAsia"/>
          <w:color w:val="000000"/>
          <w:sz w:val="24"/>
        </w:rPr>
        <w:t>号验资报告予以验证。经向中国证监会备案，《交银施罗德现金宝货币市场基金基金合同》于</w:t>
      </w:r>
      <w:r>
        <w:rPr>
          <w:rFonts w:hint="eastAsia"/>
          <w:color w:val="000000"/>
          <w:sz w:val="24"/>
        </w:rPr>
        <w:t>2014</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12</w:t>
      </w:r>
      <w:r>
        <w:rPr>
          <w:rFonts w:hint="eastAsia"/>
          <w:color w:val="000000"/>
          <w:sz w:val="24"/>
        </w:rPr>
        <w:t>日正式生效，基金合同生效日的基金份额总额为</w:t>
      </w:r>
      <w:r>
        <w:rPr>
          <w:rFonts w:hint="eastAsia"/>
          <w:color w:val="000000"/>
          <w:sz w:val="24"/>
        </w:rPr>
        <w:t>375,122,844.83</w:t>
      </w:r>
      <w:r>
        <w:rPr>
          <w:rFonts w:hint="eastAsia"/>
          <w:color w:val="000000"/>
          <w:sz w:val="24"/>
        </w:rPr>
        <w:t>份基金份额，其中认购资金利息折合</w:t>
      </w:r>
      <w:r>
        <w:rPr>
          <w:rFonts w:hint="eastAsia"/>
          <w:color w:val="000000"/>
          <w:sz w:val="24"/>
        </w:rPr>
        <w:t>58,475.55</w:t>
      </w:r>
      <w:r>
        <w:rPr>
          <w:rFonts w:hint="eastAsia"/>
          <w:color w:val="000000"/>
          <w:sz w:val="24"/>
        </w:rPr>
        <w:t>份基金份额。本基金的基金管理人为交银施罗德基金管理有限公司，基金托管人为中信银行股份有限公司。</w:t>
      </w:r>
    </w:p>
    <w:p w:rsidR="00326C3F" w:rsidRDefault="00CE7A85">
      <w:pPr>
        <w:spacing w:before="29" w:line="288" w:lineRule="auto"/>
        <w:ind w:firstLineChars="200" w:firstLine="480"/>
        <w:rPr>
          <w:color w:val="000000"/>
          <w:sz w:val="24"/>
        </w:rPr>
      </w:pPr>
      <w:r>
        <w:rPr>
          <w:rFonts w:hint="eastAsia"/>
          <w:color w:val="000000"/>
          <w:sz w:val="24"/>
        </w:rPr>
        <w:t>根据《交银施罗德基金管理有限公司关于交银施罗德现金宝货币市场基金增加</w:t>
      </w:r>
      <w:r>
        <w:rPr>
          <w:rFonts w:hint="eastAsia"/>
          <w:color w:val="000000"/>
          <w:sz w:val="24"/>
        </w:rPr>
        <w:t>E</w:t>
      </w:r>
      <w:r>
        <w:rPr>
          <w:rFonts w:hint="eastAsia"/>
          <w:color w:val="000000"/>
          <w:sz w:val="24"/>
        </w:rPr>
        <w:t>类份额并修改基金合同、托管协议的公告》，本基金自</w:t>
      </w:r>
      <w:r>
        <w:rPr>
          <w:rFonts w:hint="eastAsia"/>
          <w:color w:val="000000"/>
          <w:sz w:val="24"/>
        </w:rPr>
        <w:t>2016</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15</w:t>
      </w:r>
      <w:r>
        <w:rPr>
          <w:rFonts w:hint="eastAsia"/>
          <w:color w:val="000000"/>
          <w:sz w:val="24"/>
        </w:rPr>
        <w:t>日起增加</w:t>
      </w:r>
      <w:r>
        <w:rPr>
          <w:rFonts w:hint="eastAsia"/>
          <w:color w:val="000000"/>
          <w:sz w:val="24"/>
        </w:rPr>
        <w:t>E</w:t>
      </w:r>
      <w:r>
        <w:rPr>
          <w:rFonts w:hint="eastAsia"/>
          <w:color w:val="000000"/>
          <w:sz w:val="24"/>
        </w:rPr>
        <w:t>类份额，</w:t>
      </w:r>
      <w:r>
        <w:rPr>
          <w:rFonts w:hint="eastAsia"/>
          <w:color w:val="000000"/>
          <w:sz w:val="24"/>
        </w:rPr>
        <w:lastRenderedPageBreak/>
        <w:t>并对本基金的基金合同、托管协议作相应修改。在本基金增加</w:t>
      </w:r>
      <w:r>
        <w:rPr>
          <w:rFonts w:hint="eastAsia"/>
          <w:color w:val="000000"/>
          <w:sz w:val="24"/>
        </w:rPr>
        <w:t>E</w:t>
      </w:r>
      <w:r>
        <w:rPr>
          <w:rFonts w:hint="eastAsia"/>
          <w:color w:val="000000"/>
          <w:sz w:val="24"/>
        </w:rPr>
        <w:t>类份额后，原有的基金份额全部自动划归为本基金</w:t>
      </w:r>
      <w:r>
        <w:rPr>
          <w:rFonts w:hint="eastAsia"/>
          <w:color w:val="000000"/>
          <w:sz w:val="24"/>
        </w:rPr>
        <w:t>A</w:t>
      </w:r>
      <w:r>
        <w:rPr>
          <w:rFonts w:hint="eastAsia"/>
          <w:color w:val="000000"/>
          <w:sz w:val="24"/>
        </w:rPr>
        <w:t>类份额。销售服务费率为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的基金份额，称为</w:t>
      </w:r>
      <w:r>
        <w:rPr>
          <w:rFonts w:hint="eastAsia"/>
          <w:color w:val="000000"/>
          <w:sz w:val="24"/>
        </w:rPr>
        <w:t>E</w:t>
      </w:r>
      <w:r>
        <w:rPr>
          <w:rFonts w:hint="eastAsia"/>
          <w:color w:val="000000"/>
          <w:sz w:val="24"/>
        </w:rPr>
        <w:t>类基金份额。本基金增加</w:t>
      </w:r>
      <w:r>
        <w:rPr>
          <w:rFonts w:hint="eastAsia"/>
          <w:color w:val="000000"/>
          <w:sz w:val="24"/>
        </w:rPr>
        <w:t>E</w:t>
      </w:r>
      <w:r>
        <w:rPr>
          <w:rFonts w:hint="eastAsia"/>
          <w:color w:val="000000"/>
          <w:sz w:val="24"/>
        </w:rPr>
        <w:t>类基金份额后，将分别设置对应的基金代码并分别计算每万份基金已实现收益和</w:t>
      </w:r>
      <w:proofErr w:type="gramStart"/>
      <w:r>
        <w:rPr>
          <w:rFonts w:hint="eastAsia"/>
          <w:color w:val="000000"/>
          <w:sz w:val="24"/>
        </w:rPr>
        <w:t>7</w:t>
      </w:r>
      <w:r>
        <w:rPr>
          <w:rFonts w:hint="eastAsia"/>
          <w:color w:val="000000"/>
          <w:sz w:val="24"/>
        </w:rPr>
        <w:t>日年化收益率</w:t>
      </w:r>
      <w:proofErr w:type="gramEnd"/>
      <w:r>
        <w:rPr>
          <w:rFonts w:hint="eastAsia"/>
          <w:color w:val="000000"/>
          <w:sz w:val="24"/>
        </w:rPr>
        <w:t>。投资人可自由选择申购某一类别的基金份额，但各类别基金份额之间不能相互转换。</w:t>
      </w:r>
    </w:p>
    <w:p w:rsidR="00326C3F" w:rsidRDefault="00CE7A85">
      <w:pPr>
        <w:spacing w:before="29" w:line="288" w:lineRule="auto"/>
        <w:ind w:firstLineChars="200" w:firstLine="480"/>
        <w:rPr>
          <w:color w:val="000000"/>
          <w:sz w:val="24"/>
        </w:rPr>
      </w:pPr>
      <w:r>
        <w:rPr>
          <w:rFonts w:hint="eastAsia"/>
          <w:color w:val="000000"/>
          <w:sz w:val="24"/>
        </w:rPr>
        <w:t>根据《中华人民共和国证券投资基金法》和《交银施罗德现金宝货币市场基金基金合同》的有关规定，本基金的投资范围为法律法规及监管机构允许投资的金融工具，包括现金，通知存款，短期融资</w:t>
      </w:r>
      <w:proofErr w:type="gramStart"/>
      <w:r>
        <w:rPr>
          <w:rFonts w:hint="eastAsia"/>
          <w:color w:val="000000"/>
          <w:sz w:val="24"/>
        </w:rPr>
        <w:t>券</w:t>
      </w:r>
      <w:proofErr w:type="gramEnd"/>
      <w:r>
        <w:rPr>
          <w:rFonts w:hint="eastAsia"/>
          <w:color w:val="000000"/>
          <w:sz w:val="24"/>
        </w:rPr>
        <w:t>(</w:t>
      </w:r>
      <w:r>
        <w:rPr>
          <w:rFonts w:hint="eastAsia"/>
          <w:color w:val="000000"/>
          <w:sz w:val="24"/>
        </w:rPr>
        <w:t>包括超级短期融资</w:t>
      </w:r>
      <w:proofErr w:type="gramStart"/>
      <w:r>
        <w:rPr>
          <w:rFonts w:hint="eastAsia"/>
          <w:color w:val="000000"/>
          <w:sz w:val="24"/>
        </w:rPr>
        <w:t>券</w:t>
      </w:r>
      <w:proofErr w:type="gramEnd"/>
      <w:r>
        <w:rPr>
          <w:rFonts w:hint="eastAsia"/>
          <w:color w:val="000000"/>
          <w:sz w:val="24"/>
        </w:rPr>
        <w:t>)</w:t>
      </w:r>
      <w:r>
        <w:rPr>
          <w:rFonts w:hint="eastAsia"/>
          <w:color w:val="000000"/>
          <w:sz w:val="24"/>
        </w:rPr>
        <w:t>，</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的银行定期存款、大额存单，期限在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的中央银行票据，中国证监会、中国人民银行认可的其他具有良好流动性的货币市场工具及相关衍生工具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326C3F" w:rsidRDefault="00CE7A85">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颁布的《证券投资基金会计核算业务指引》、《交银施罗德现金宝货币市场基金基金合同》和在财务报表附注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2017</w:t>
      </w:r>
      <w:r w:rsidRPr="00FE0F8A">
        <w:rPr>
          <w:rFonts w:hint="eastAsia"/>
          <w:color w:val="000000"/>
          <w:sz w:val="24"/>
        </w:rPr>
        <w:t>年度财务报表符合企业会计准则的要求，真实、完整地反映了本基金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w:t>
      </w:r>
      <w:proofErr w:type="gramStart"/>
      <w:r w:rsidR="00E459A8" w:rsidRPr="006B06B5">
        <w:rPr>
          <w:rFonts w:ascii="Times New Roman" w:hAnsi="Times New Roman" w:cs="Times New Roman" w:hint="eastAsia"/>
          <w:kern w:val="0"/>
          <w:szCs w:val="24"/>
        </w:rPr>
        <w:t>度报告</w:t>
      </w:r>
      <w:proofErr w:type="gramEnd"/>
      <w:r w:rsidR="00E459A8" w:rsidRPr="006B06B5">
        <w:rPr>
          <w:rFonts w:ascii="Times New Roman" w:hAnsi="Times New Roman" w:cs="Times New Roman" w:hint="eastAsia"/>
          <w:kern w:val="0"/>
          <w:szCs w:val="24"/>
        </w:rPr>
        <w:t>相一致的说明</w:t>
      </w:r>
    </w:p>
    <w:p w:rsidR="00223DFB" w:rsidRDefault="00223DFB" w:rsidP="00FE0F8A">
      <w:pPr>
        <w:spacing w:before="29" w:line="288" w:lineRule="auto"/>
        <w:ind w:firstLineChars="200" w:firstLine="480"/>
        <w:rPr>
          <w:rFonts w:hint="eastAsia"/>
          <w:color w:val="000000"/>
          <w:sz w:val="24"/>
        </w:rPr>
      </w:pPr>
      <w:r w:rsidRPr="00FE0F8A">
        <w:rPr>
          <w:rFonts w:hint="eastAsia"/>
          <w:color w:val="000000"/>
          <w:sz w:val="24"/>
        </w:rPr>
        <w:t>本报告期所采用的会计政策、会计估计与最近一期年</w:t>
      </w:r>
      <w:proofErr w:type="gramStart"/>
      <w:r w:rsidRPr="00FE0F8A">
        <w:rPr>
          <w:rFonts w:hint="eastAsia"/>
          <w:color w:val="000000"/>
          <w:sz w:val="24"/>
        </w:rPr>
        <w:t>度报告</w:t>
      </w:r>
      <w:proofErr w:type="gramEnd"/>
      <w:r w:rsidRPr="00FE0F8A">
        <w:rPr>
          <w:rFonts w:hint="eastAsia"/>
          <w:color w:val="000000"/>
          <w:sz w:val="24"/>
        </w:rPr>
        <w:t>相一致。</w:t>
      </w:r>
    </w:p>
    <w:p w:rsidR="00ED4642" w:rsidRDefault="00ED4642" w:rsidP="00FE0F8A">
      <w:pPr>
        <w:spacing w:before="29" w:line="288" w:lineRule="auto"/>
        <w:ind w:firstLineChars="200" w:firstLine="480"/>
        <w:rPr>
          <w:color w:val="000000"/>
          <w:sz w:val="24"/>
        </w:rPr>
      </w:pPr>
      <w:bookmarkStart w:id="10" w:name="_GoBack"/>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326C3F" w:rsidRDefault="00CE7A85">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号《财政部、国家税务总局关于证券投资基金税收政策的通知》、财税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326C3F" w:rsidRDefault="00CE7A85">
      <w:pPr>
        <w:spacing w:before="29" w:line="288" w:lineRule="auto"/>
        <w:ind w:firstLineChars="200" w:firstLine="480"/>
        <w:rPr>
          <w:color w:val="000000"/>
          <w:sz w:val="24"/>
        </w:rPr>
      </w:pPr>
      <w:r>
        <w:rPr>
          <w:rFonts w:hint="eastAsia"/>
          <w:color w:val="000000"/>
          <w:sz w:val="24"/>
        </w:rPr>
        <w:t>(1)</w:t>
      </w:r>
      <w:r>
        <w:rPr>
          <w:rFonts w:hint="eastAsia"/>
          <w:color w:val="000000"/>
          <w:sz w:val="24"/>
        </w:rPr>
        <w:t>于</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日前，以发行基金方式募集资金不属于营业税征收范围，不征收营业税。对证券投资基金管理人运用基金买卖债券的差价收入免征营业税。自</w:t>
      </w:r>
      <w:r>
        <w:rPr>
          <w:rFonts w:hint="eastAsia"/>
          <w:color w:val="000000"/>
          <w:sz w:val="24"/>
        </w:rPr>
        <w:t>2016</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w:t>
      </w:r>
      <w:r>
        <w:rPr>
          <w:rFonts w:hint="eastAsia"/>
          <w:color w:val="000000"/>
          <w:sz w:val="24"/>
        </w:rPr>
        <w:t>日起，金融业由缴纳营业税改为缴纳增值税。对证券投资基金管理人运用基金买卖债券的转让收入免征增值税，对国债、地方政府债以及金融同业往来利息收入亦免征增值税。</w:t>
      </w:r>
    </w:p>
    <w:p w:rsidR="00326C3F" w:rsidRDefault="00CE7A85">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326C3F">
        <w:tc>
          <w:tcPr>
            <w:tcW w:w="4499" w:type="dxa"/>
            <w:vAlign w:val="center"/>
          </w:tcPr>
          <w:p w:rsidR="00326C3F" w:rsidRDefault="00CE7A85">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326C3F" w:rsidRDefault="00CE7A85">
            <w:pPr>
              <w:jc w:val="left"/>
            </w:pPr>
            <w:r>
              <w:rPr>
                <w:rFonts w:hint="eastAsia"/>
                <w:color w:val="000000"/>
                <w:sz w:val="24"/>
              </w:rPr>
              <w:t>基金管理人、基金注册登记机构、基金销售机构</w:t>
            </w:r>
          </w:p>
        </w:tc>
      </w:tr>
      <w:tr w:rsidR="00326C3F">
        <w:tc>
          <w:tcPr>
            <w:tcW w:w="4499" w:type="dxa"/>
            <w:vAlign w:val="center"/>
          </w:tcPr>
          <w:p w:rsidR="00326C3F" w:rsidRDefault="00CE7A85">
            <w:pPr>
              <w:jc w:val="left"/>
            </w:pPr>
            <w:r>
              <w:rPr>
                <w:rFonts w:hint="eastAsia"/>
                <w:color w:val="000000"/>
                <w:sz w:val="24"/>
              </w:rPr>
              <w:t>中信银行股份有限公司</w:t>
            </w:r>
            <w:r>
              <w:rPr>
                <w:rFonts w:hint="eastAsia"/>
                <w:color w:val="000000"/>
                <w:sz w:val="24"/>
              </w:rPr>
              <w:t>(</w:t>
            </w:r>
            <w:r>
              <w:rPr>
                <w:rFonts w:hint="eastAsia"/>
                <w:color w:val="000000"/>
                <w:sz w:val="24"/>
              </w:rPr>
              <w:t>“中信银行”</w:t>
            </w:r>
            <w:r>
              <w:rPr>
                <w:rFonts w:hint="eastAsia"/>
                <w:color w:val="000000"/>
                <w:sz w:val="24"/>
              </w:rPr>
              <w:t>)</w:t>
            </w:r>
          </w:p>
        </w:tc>
        <w:tc>
          <w:tcPr>
            <w:tcW w:w="4499" w:type="dxa"/>
            <w:vAlign w:val="center"/>
          </w:tcPr>
          <w:p w:rsidR="00326C3F" w:rsidRDefault="00CE7A85">
            <w:pPr>
              <w:jc w:val="left"/>
            </w:pPr>
            <w:r>
              <w:rPr>
                <w:rFonts w:hint="eastAsia"/>
                <w:color w:val="000000"/>
                <w:sz w:val="24"/>
              </w:rPr>
              <w:t>基金托管人、基金销售机构</w:t>
            </w:r>
          </w:p>
        </w:tc>
      </w:tr>
      <w:tr w:rsidR="00326C3F">
        <w:tc>
          <w:tcPr>
            <w:tcW w:w="4499" w:type="dxa"/>
            <w:vAlign w:val="center"/>
          </w:tcPr>
          <w:p w:rsidR="00326C3F" w:rsidRDefault="00CE7A85">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326C3F" w:rsidRDefault="00CE7A85">
            <w:pPr>
              <w:jc w:val="left"/>
            </w:pPr>
            <w:r>
              <w:rPr>
                <w:rFonts w:hint="eastAsia"/>
                <w:color w:val="000000"/>
                <w:sz w:val="24"/>
              </w:rPr>
              <w:t>基金管理人的股东、基金销售机构</w:t>
            </w:r>
          </w:p>
        </w:tc>
      </w:tr>
      <w:tr w:rsidR="00326C3F">
        <w:tc>
          <w:tcPr>
            <w:tcW w:w="4499" w:type="dxa"/>
            <w:vAlign w:val="center"/>
          </w:tcPr>
          <w:p w:rsidR="00326C3F" w:rsidRDefault="00CE7A85">
            <w:pPr>
              <w:jc w:val="left"/>
            </w:pPr>
            <w:r>
              <w:rPr>
                <w:rFonts w:hint="eastAsia"/>
                <w:color w:val="000000"/>
                <w:sz w:val="24"/>
              </w:rPr>
              <w:t>施罗德投资管理有限公司</w:t>
            </w:r>
          </w:p>
        </w:tc>
        <w:tc>
          <w:tcPr>
            <w:tcW w:w="4499" w:type="dxa"/>
            <w:vAlign w:val="center"/>
          </w:tcPr>
          <w:p w:rsidR="00326C3F" w:rsidRDefault="00CE7A85">
            <w:pPr>
              <w:jc w:val="left"/>
            </w:pPr>
            <w:r>
              <w:rPr>
                <w:rFonts w:hint="eastAsia"/>
                <w:color w:val="000000"/>
                <w:sz w:val="24"/>
              </w:rPr>
              <w:t>基金管理人的股东</w:t>
            </w:r>
          </w:p>
        </w:tc>
      </w:tr>
      <w:tr w:rsidR="00326C3F">
        <w:tc>
          <w:tcPr>
            <w:tcW w:w="4499" w:type="dxa"/>
            <w:vAlign w:val="center"/>
          </w:tcPr>
          <w:p w:rsidR="00326C3F" w:rsidRDefault="00CE7A85">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326C3F" w:rsidRDefault="00CE7A85">
            <w:pPr>
              <w:jc w:val="left"/>
            </w:pPr>
            <w:r>
              <w:rPr>
                <w:rFonts w:hint="eastAsia"/>
                <w:color w:val="000000"/>
                <w:sz w:val="24"/>
              </w:rPr>
              <w:t>基金管理人的股东</w:t>
            </w:r>
          </w:p>
        </w:tc>
      </w:tr>
      <w:tr w:rsidR="00326C3F">
        <w:tc>
          <w:tcPr>
            <w:tcW w:w="4499" w:type="dxa"/>
            <w:vAlign w:val="center"/>
          </w:tcPr>
          <w:p w:rsidR="00326C3F" w:rsidRDefault="00CE7A85">
            <w:pPr>
              <w:jc w:val="left"/>
            </w:pPr>
            <w:r>
              <w:rPr>
                <w:rFonts w:hint="eastAsia"/>
                <w:color w:val="000000"/>
                <w:sz w:val="24"/>
              </w:rPr>
              <w:t>交银施罗德资产管理有限公司</w:t>
            </w:r>
          </w:p>
        </w:tc>
        <w:tc>
          <w:tcPr>
            <w:tcW w:w="4499" w:type="dxa"/>
            <w:vAlign w:val="center"/>
          </w:tcPr>
          <w:p w:rsidR="00326C3F" w:rsidRDefault="00CE7A85">
            <w:pPr>
              <w:jc w:val="left"/>
            </w:pPr>
            <w:r>
              <w:rPr>
                <w:rFonts w:hint="eastAsia"/>
                <w:color w:val="000000"/>
                <w:sz w:val="24"/>
              </w:rPr>
              <w:t>基金管理人的子公司</w:t>
            </w:r>
          </w:p>
        </w:tc>
      </w:tr>
      <w:tr w:rsidR="00326C3F">
        <w:tc>
          <w:tcPr>
            <w:tcW w:w="4499" w:type="dxa"/>
            <w:vAlign w:val="center"/>
          </w:tcPr>
          <w:p w:rsidR="00326C3F" w:rsidRDefault="00CE7A85">
            <w:pPr>
              <w:jc w:val="left"/>
            </w:pPr>
            <w:r>
              <w:rPr>
                <w:rFonts w:hint="eastAsia"/>
                <w:color w:val="000000"/>
                <w:sz w:val="24"/>
              </w:rPr>
              <w:lastRenderedPageBreak/>
              <w:t>上海直源投资管理有限公司</w:t>
            </w:r>
          </w:p>
        </w:tc>
        <w:tc>
          <w:tcPr>
            <w:tcW w:w="4499" w:type="dxa"/>
            <w:vAlign w:val="center"/>
          </w:tcPr>
          <w:p w:rsidR="00326C3F" w:rsidRDefault="00CE7A85">
            <w:pPr>
              <w:jc w:val="left"/>
            </w:pPr>
            <w:r>
              <w:rPr>
                <w:rFonts w:hint="eastAsia"/>
                <w:color w:val="000000"/>
                <w:sz w:val="24"/>
              </w:rPr>
              <w:t>受基金管理人控制的公司</w:t>
            </w:r>
          </w:p>
        </w:tc>
      </w:tr>
      <w:tr w:rsidR="00326C3F">
        <w:tc>
          <w:tcPr>
            <w:tcW w:w="4499" w:type="dxa"/>
            <w:vAlign w:val="center"/>
          </w:tcPr>
          <w:p w:rsidR="00326C3F" w:rsidRDefault="00CE7A85">
            <w:pPr>
              <w:jc w:val="left"/>
            </w:pPr>
            <w:r>
              <w:rPr>
                <w:rFonts w:hint="eastAsia"/>
                <w:color w:val="000000"/>
                <w:sz w:val="24"/>
              </w:rPr>
              <w:t>交</w:t>
            </w:r>
            <w:proofErr w:type="gramStart"/>
            <w:r>
              <w:rPr>
                <w:rFonts w:hint="eastAsia"/>
                <w:color w:val="000000"/>
                <w:sz w:val="24"/>
              </w:rPr>
              <w:t>烨</w:t>
            </w:r>
            <w:proofErr w:type="gramEnd"/>
            <w:r>
              <w:rPr>
                <w:rFonts w:hint="eastAsia"/>
                <w:color w:val="000000"/>
                <w:sz w:val="24"/>
              </w:rPr>
              <w:t>投资管理（上海）有限公司</w:t>
            </w:r>
          </w:p>
        </w:tc>
        <w:tc>
          <w:tcPr>
            <w:tcW w:w="4499" w:type="dxa"/>
            <w:vAlign w:val="center"/>
          </w:tcPr>
          <w:p w:rsidR="00326C3F" w:rsidRDefault="00CE7A85">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w:t>
      </w:r>
      <w:proofErr w:type="gramStart"/>
      <w:r w:rsidRPr="00A6019D">
        <w:rPr>
          <w:rFonts w:hint="eastAsia"/>
          <w:color w:val="000000"/>
          <w:sz w:val="24"/>
        </w:rPr>
        <w:t>无通过</w:t>
      </w:r>
      <w:proofErr w:type="gramEnd"/>
      <w:r w:rsidRPr="00A6019D">
        <w:rPr>
          <w:rFonts w:hint="eastAsia"/>
          <w:color w:val="000000"/>
          <w:sz w:val="24"/>
        </w:rPr>
        <w:t>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12,232,808.35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9,517,585.29</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5,323,037.51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3,481,855.92</w:t>
            </w:r>
          </w:p>
        </w:tc>
      </w:tr>
    </w:tbl>
    <w:p w:rsidR="00326C3F" w:rsidRDefault="00CE7A85">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w:t>
      </w:r>
      <w:r w:rsidR="00B13188" w:rsidRPr="006159B2">
        <w:rPr>
          <w:kern w:val="0"/>
          <w:sz w:val="24"/>
        </w:rPr>
        <w:t>×</w:t>
      </w:r>
      <w:r w:rsidRPr="005124D4">
        <w:rPr>
          <w:rFonts w:hint="eastAsia"/>
          <w:kern w:val="0"/>
          <w:sz w:val="24"/>
        </w:rPr>
        <w:t xml:space="preserve"> 0.30% / </w:t>
      </w:r>
      <w:r w:rsidRPr="005124D4">
        <w:rPr>
          <w:rFonts w:hint="eastAsia"/>
          <w:kern w:val="0"/>
          <w:sz w:val="24"/>
        </w:rPr>
        <w:t>当年天数。</w:t>
      </w:r>
    </w:p>
    <w:p w:rsidR="006D141C" w:rsidRPr="00B13188"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2,038,801.41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1,586,264.27</w:t>
            </w:r>
          </w:p>
        </w:tc>
      </w:tr>
    </w:tbl>
    <w:p w:rsidR="00326C3F" w:rsidRDefault="00CE7A85">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w:t>
      </w:r>
      <w:r w:rsidR="00B13188" w:rsidRPr="006159B2">
        <w:rPr>
          <w:kern w:val="0"/>
          <w:sz w:val="24"/>
        </w:rPr>
        <w:t>×</w:t>
      </w:r>
      <w:r w:rsidRPr="005124D4">
        <w:rPr>
          <w:rFonts w:hint="eastAsia"/>
          <w:kern w:val="0"/>
          <w:sz w:val="24"/>
        </w:rPr>
        <w:t xml:space="preserve">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交银现金</w:t>
            </w:r>
            <w:proofErr w:type="gramStart"/>
            <w:r w:rsidRPr="008D3C85">
              <w:rPr>
                <w:sz w:val="24"/>
              </w:rPr>
              <w:t>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交银现金</w:t>
            </w:r>
            <w:proofErr w:type="gramStart"/>
            <w:r>
              <w:rPr>
                <w:sz w:val="24"/>
              </w:rPr>
              <w:t>宝货币</w:t>
            </w:r>
            <w:proofErr w:type="gramEnd"/>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326C3F">
        <w:tc>
          <w:tcPr>
            <w:tcW w:w="2000" w:type="dxa"/>
            <w:vAlign w:val="center"/>
          </w:tcPr>
          <w:p w:rsidR="00326C3F" w:rsidRDefault="00CE7A85">
            <w:pPr>
              <w:jc w:val="left"/>
            </w:pPr>
            <w:r>
              <w:rPr>
                <w:sz w:val="24"/>
              </w:rPr>
              <w:t>交银施罗德基金公司</w:t>
            </w:r>
          </w:p>
        </w:tc>
        <w:tc>
          <w:tcPr>
            <w:tcW w:w="1766" w:type="dxa"/>
            <w:vAlign w:val="center"/>
          </w:tcPr>
          <w:p w:rsidR="00326C3F" w:rsidRDefault="00CE7A85">
            <w:pPr>
              <w:jc w:val="right"/>
            </w:pPr>
            <w:r>
              <w:rPr>
                <w:sz w:val="24"/>
              </w:rPr>
              <w:t>1,157,070.02</w:t>
            </w:r>
          </w:p>
        </w:tc>
        <w:tc>
          <w:tcPr>
            <w:tcW w:w="2162" w:type="dxa"/>
            <w:vAlign w:val="center"/>
          </w:tcPr>
          <w:p w:rsidR="00326C3F" w:rsidRDefault="00CE7A85">
            <w:pPr>
              <w:jc w:val="right"/>
            </w:pPr>
            <w:r>
              <w:rPr>
                <w:sz w:val="24"/>
              </w:rPr>
              <w:t>1,841.51</w:t>
            </w:r>
          </w:p>
        </w:tc>
        <w:tc>
          <w:tcPr>
            <w:tcW w:w="3070" w:type="dxa"/>
            <w:vAlign w:val="center"/>
          </w:tcPr>
          <w:p w:rsidR="00326C3F" w:rsidRDefault="00CE7A85">
            <w:pPr>
              <w:jc w:val="right"/>
            </w:pPr>
            <w:r>
              <w:rPr>
                <w:sz w:val="24"/>
              </w:rPr>
              <w:t>1,158,911.53</w:t>
            </w:r>
          </w:p>
        </w:tc>
      </w:tr>
      <w:tr w:rsidR="00326C3F">
        <w:tc>
          <w:tcPr>
            <w:tcW w:w="2000" w:type="dxa"/>
            <w:vAlign w:val="center"/>
          </w:tcPr>
          <w:p w:rsidR="00326C3F" w:rsidRDefault="00CE7A85">
            <w:pPr>
              <w:jc w:val="left"/>
            </w:pPr>
            <w:r>
              <w:rPr>
                <w:sz w:val="24"/>
              </w:rPr>
              <w:t>中信银行</w:t>
            </w:r>
          </w:p>
        </w:tc>
        <w:tc>
          <w:tcPr>
            <w:tcW w:w="1766" w:type="dxa"/>
            <w:vAlign w:val="center"/>
          </w:tcPr>
          <w:p w:rsidR="00326C3F" w:rsidRDefault="00CE7A85">
            <w:pPr>
              <w:jc w:val="right"/>
            </w:pPr>
            <w:r>
              <w:rPr>
                <w:sz w:val="24"/>
              </w:rPr>
              <w:t>4,418.23</w:t>
            </w:r>
          </w:p>
        </w:tc>
        <w:tc>
          <w:tcPr>
            <w:tcW w:w="2162" w:type="dxa"/>
            <w:vAlign w:val="center"/>
          </w:tcPr>
          <w:p w:rsidR="00326C3F" w:rsidRDefault="00CE7A85">
            <w:pPr>
              <w:jc w:val="right"/>
            </w:pPr>
            <w:r>
              <w:rPr>
                <w:sz w:val="24"/>
              </w:rPr>
              <w:t>-</w:t>
            </w:r>
          </w:p>
        </w:tc>
        <w:tc>
          <w:tcPr>
            <w:tcW w:w="3070" w:type="dxa"/>
            <w:vAlign w:val="center"/>
          </w:tcPr>
          <w:p w:rsidR="00326C3F" w:rsidRDefault="00CE7A85">
            <w:pPr>
              <w:jc w:val="right"/>
            </w:pPr>
            <w:r>
              <w:rPr>
                <w:sz w:val="24"/>
              </w:rPr>
              <w:t>4,418.23</w:t>
            </w:r>
          </w:p>
        </w:tc>
      </w:tr>
      <w:tr w:rsidR="00326C3F">
        <w:tc>
          <w:tcPr>
            <w:tcW w:w="2000" w:type="dxa"/>
            <w:vAlign w:val="center"/>
          </w:tcPr>
          <w:p w:rsidR="00326C3F" w:rsidRDefault="00CE7A85">
            <w:pPr>
              <w:jc w:val="left"/>
            </w:pPr>
            <w:r>
              <w:rPr>
                <w:sz w:val="24"/>
              </w:rPr>
              <w:t>交通银行</w:t>
            </w:r>
          </w:p>
        </w:tc>
        <w:tc>
          <w:tcPr>
            <w:tcW w:w="1766" w:type="dxa"/>
            <w:vAlign w:val="center"/>
          </w:tcPr>
          <w:p w:rsidR="00326C3F" w:rsidRDefault="00CE7A85">
            <w:pPr>
              <w:jc w:val="right"/>
            </w:pPr>
            <w:r>
              <w:rPr>
                <w:sz w:val="24"/>
              </w:rPr>
              <w:t>543,508.04</w:t>
            </w:r>
          </w:p>
        </w:tc>
        <w:tc>
          <w:tcPr>
            <w:tcW w:w="2162" w:type="dxa"/>
            <w:vAlign w:val="center"/>
          </w:tcPr>
          <w:p w:rsidR="00326C3F" w:rsidRDefault="00CE7A85">
            <w:pPr>
              <w:jc w:val="right"/>
            </w:pPr>
            <w:r>
              <w:rPr>
                <w:sz w:val="24"/>
              </w:rPr>
              <w:t>1,789.76</w:t>
            </w:r>
          </w:p>
        </w:tc>
        <w:tc>
          <w:tcPr>
            <w:tcW w:w="3070" w:type="dxa"/>
            <w:vAlign w:val="center"/>
          </w:tcPr>
          <w:p w:rsidR="00326C3F" w:rsidRDefault="00CE7A85">
            <w:pPr>
              <w:jc w:val="right"/>
            </w:pPr>
            <w:r>
              <w:rPr>
                <w:sz w:val="24"/>
              </w:rPr>
              <w:t>545,297.80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1,704,996.29</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3,631.27</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1,708,627.56</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交银现金</w:t>
            </w:r>
            <w:proofErr w:type="gramStart"/>
            <w:r w:rsidRPr="008D3C85">
              <w:rPr>
                <w:sz w:val="24"/>
              </w:rPr>
              <w:t>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交银现金</w:t>
            </w:r>
            <w:proofErr w:type="gramStart"/>
            <w:r>
              <w:rPr>
                <w:sz w:val="24"/>
              </w:rPr>
              <w:t>宝货币</w:t>
            </w:r>
            <w:proofErr w:type="gramEnd"/>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326C3F">
        <w:tc>
          <w:tcPr>
            <w:tcW w:w="2000" w:type="dxa"/>
            <w:vAlign w:val="center"/>
          </w:tcPr>
          <w:p w:rsidR="00326C3F" w:rsidRDefault="00CE7A85">
            <w:pPr>
              <w:jc w:val="left"/>
            </w:pPr>
            <w:r>
              <w:rPr>
                <w:sz w:val="24"/>
              </w:rPr>
              <w:t>交银施罗德基金公司</w:t>
            </w:r>
          </w:p>
        </w:tc>
        <w:tc>
          <w:tcPr>
            <w:tcW w:w="1766" w:type="dxa"/>
            <w:vAlign w:val="center"/>
          </w:tcPr>
          <w:p w:rsidR="00326C3F" w:rsidRDefault="00CE7A85">
            <w:pPr>
              <w:jc w:val="right"/>
            </w:pPr>
            <w:r>
              <w:rPr>
                <w:sz w:val="24"/>
              </w:rPr>
              <w:t>1,978,986.29</w:t>
            </w:r>
          </w:p>
        </w:tc>
        <w:tc>
          <w:tcPr>
            <w:tcW w:w="2162" w:type="dxa"/>
            <w:vAlign w:val="center"/>
          </w:tcPr>
          <w:p w:rsidR="00326C3F" w:rsidRDefault="00CE7A85">
            <w:pPr>
              <w:jc w:val="right"/>
            </w:pPr>
            <w:r>
              <w:rPr>
                <w:sz w:val="24"/>
              </w:rPr>
              <w:t>298.88</w:t>
            </w:r>
          </w:p>
        </w:tc>
        <w:tc>
          <w:tcPr>
            <w:tcW w:w="3070" w:type="dxa"/>
            <w:vAlign w:val="center"/>
          </w:tcPr>
          <w:p w:rsidR="00326C3F" w:rsidRDefault="00CE7A85">
            <w:pPr>
              <w:jc w:val="right"/>
            </w:pPr>
            <w:r>
              <w:rPr>
                <w:sz w:val="24"/>
              </w:rPr>
              <w:t>1,979,285.17</w:t>
            </w:r>
          </w:p>
        </w:tc>
      </w:tr>
      <w:tr w:rsidR="00326C3F">
        <w:tc>
          <w:tcPr>
            <w:tcW w:w="2000" w:type="dxa"/>
            <w:vAlign w:val="center"/>
          </w:tcPr>
          <w:p w:rsidR="00326C3F" w:rsidRDefault="00CE7A85">
            <w:pPr>
              <w:jc w:val="left"/>
            </w:pPr>
            <w:r>
              <w:rPr>
                <w:sz w:val="24"/>
              </w:rPr>
              <w:t>中信银行</w:t>
            </w:r>
          </w:p>
        </w:tc>
        <w:tc>
          <w:tcPr>
            <w:tcW w:w="1766" w:type="dxa"/>
            <w:vAlign w:val="center"/>
          </w:tcPr>
          <w:p w:rsidR="00326C3F" w:rsidRDefault="00CE7A85">
            <w:pPr>
              <w:jc w:val="right"/>
            </w:pPr>
            <w:r>
              <w:rPr>
                <w:sz w:val="24"/>
              </w:rPr>
              <w:t>8,768.46</w:t>
            </w:r>
          </w:p>
        </w:tc>
        <w:tc>
          <w:tcPr>
            <w:tcW w:w="2162" w:type="dxa"/>
            <w:vAlign w:val="center"/>
          </w:tcPr>
          <w:p w:rsidR="00326C3F" w:rsidRDefault="00CE7A85">
            <w:pPr>
              <w:jc w:val="right"/>
            </w:pPr>
            <w:r>
              <w:rPr>
                <w:sz w:val="24"/>
              </w:rPr>
              <w:t>-</w:t>
            </w:r>
          </w:p>
        </w:tc>
        <w:tc>
          <w:tcPr>
            <w:tcW w:w="3070" w:type="dxa"/>
            <w:vAlign w:val="center"/>
          </w:tcPr>
          <w:p w:rsidR="00326C3F" w:rsidRDefault="00CE7A85">
            <w:pPr>
              <w:jc w:val="right"/>
            </w:pPr>
            <w:r>
              <w:rPr>
                <w:sz w:val="24"/>
              </w:rPr>
              <w:t>8,768.46</w:t>
            </w:r>
          </w:p>
        </w:tc>
      </w:tr>
      <w:tr w:rsidR="00326C3F">
        <w:tc>
          <w:tcPr>
            <w:tcW w:w="2000" w:type="dxa"/>
            <w:vAlign w:val="center"/>
          </w:tcPr>
          <w:p w:rsidR="00326C3F" w:rsidRDefault="00CE7A85">
            <w:pPr>
              <w:jc w:val="left"/>
            </w:pPr>
            <w:r>
              <w:rPr>
                <w:sz w:val="24"/>
              </w:rPr>
              <w:t>交通银行</w:t>
            </w:r>
          </w:p>
        </w:tc>
        <w:tc>
          <w:tcPr>
            <w:tcW w:w="1766" w:type="dxa"/>
            <w:vAlign w:val="center"/>
          </w:tcPr>
          <w:p w:rsidR="00326C3F" w:rsidRDefault="00CE7A85">
            <w:pPr>
              <w:jc w:val="right"/>
            </w:pPr>
            <w:r>
              <w:rPr>
                <w:sz w:val="24"/>
              </w:rPr>
              <w:t>675,844.82</w:t>
            </w:r>
          </w:p>
        </w:tc>
        <w:tc>
          <w:tcPr>
            <w:tcW w:w="2162" w:type="dxa"/>
            <w:vAlign w:val="center"/>
          </w:tcPr>
          <w:p w:rsidR="00326C3F" w:rsidRDefault="00CE7A85">
            <w:pPr>
              <w:jc w:val="right"/>
            </w:pPr>
            <w:r>
              <w:rPr>
                <w:sz w:val="24"/>
              </w:rPr>
              <w:t>-</w:t>
            </w:r>
          </w:p>
        </w:tc>
        <w:tc>
          <w:tcPr>
            <w:tcW w:w="3070" w:type="dxa"/>
            <w:vAlign w:val="center"/>
          </w:tcPr>
          <w:p w:rsidR="00326C3F" w:rsidRDefault="00CE7A85">
            <w:pPr>
              <w:jc w:val="right"/>
            </w:pPr>
            <w:r>
              <w:rPr>
                <w:sz w:val="24"/>
              </w:rPr>
              <w:t>675,844.82</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2,663,599.57</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298.88</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2,663,898.45</w:t>
            </w:r>
          </w:p>
        </w:tc>
      </w:tr>
    </w:tbl>
    <w:p w:rsidR="00326C3F" w:rsidRDefault="00CE7A85">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 xml:space="preserve"> × </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proofErr w:type="gramStart"/>
      <w:r w:rsidRPr="00FB19E8">
        <w:rPr>
          <w:rFonts w:ascii="Times New Roman" w:hAnsi="Times New Roman" w:cs="Times New Roman" w:hint="eastAsia"/>
          <w:kern w:val="0"/>
          <w:szCs w:val="24"/>
        </w:rPr>
        <w:t>各</w:t>
      </w:r>
      <w:proofErr w:type="gramEnd"/>
      <w:r w:rsidRPr="00FB19E8">
        <w:rPr>
          <w:rFonts w:ascii="Times New Roman" w:hAnsi="Times New Roman" w:cs="Times New Roman" w:hint="eastAsia"/>
          <w:kern w:val="0"/>
          <w:szCs w:val="24"/>
        </w:rPr>
        <w:t>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w:t>
      </w:r>
      <w:proofErr w:type="gramStart"/>
      <w:r w:rsidRPr="00FB19E8">
        <w:rPr>
          <w:rFonts w:ascii="Times New Roman" w:hAnsi="Times New Roman" w:cs="Times New Roman" w:hint="eastAsia"/>
          <w:kern w:val="0"/>
          <w:szCs w:val="24"/>
        </w:rPr>
        <w:t>固有资金</w:t>
      </w:r>
      <w:proofErr w:type="gramEnd"/>
      <w:r w:rsidRPr="00FB19E8">
        <w:rPr>
          <w:rFonts w:ascii="Times New Roman" w:hAnsi="Times New Roman" w:cs="Times New Roman" w:hint="eastAsia"/>
          <w:kern w:val="0"/>
          <w:szCs w:val="24"/>
        </w:rPr>
        <w:t>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交银现金</w:t>
            </w:r>
            <w:proofErr w:type="gramStart"/>
            <w:r w:rsidRPr="00BC4194">
              <w:rPr>
                <w:rFonts w:hint="eastAsia"/>
                <w:sz w:val="24"/>
              </w:rPr>
              <w:t>宝货</w:t>
            </w:r>
            <w:r w:rsidRPr="00BC4194">
              <w:rPr>
                <w:rFonts w:hint="eastAsia"/>
                <w:sz w:val="24"/>
              </w:rPr>
              <w:lastRenderedPageBreak/>
              <w:t>币</w:t>
            </w:r>
            <w:proofErr w:type="gramEnd"/>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lastRenderedPageBreak/>
              <w:t>交银现金</w:t>
            </w:r>
            <w:proofErr w:type="gramStart"/>
            <w:r>
              <w:rPr>
                <w:rFonts w:hint="eastAsia"/>
                <w:sz w:val="24"/>
              </w:rPr>
              <w:t>宝货</w:t>
            </w:r>
            <w:r>
              <w:rPr>
                <w:rFonts w:hint="eastAsia"/>
                <w:sz w:val="24"/>
              </w:rPr>
              <w:lastRenderedPageBreak/>
              <w:t>币</w:t>
            </w:r>
            <w:proofErr w:type="gramEnd"/>
            <w:r>
              <w:rPr>
                <w:rFonts w:hint="eastAsia"/>
                <w:sz w:val="24"/>
              </w:rPr>
              <w:t>E</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lastRenderedPageBreak/>
              <w:t>交银现金</w:t>
            </w:r>
            <w:proofErr w:type="gramStart"/>
            <w:r w:rsidRPr="00BC4194">
              <w:rPr>
                <w:rFonts w:hint="eastAsia"/>
                <w:sz w:val="24"/>
              </w:rPr>
              <w:t>宝货</w:t>
            </w:r>
            <w:r w:rsidRPr="00BC4194">
              <w:rPr>
                <w:rFonts w:hint="eastAsia"/>
                <w:sz w:val="24"/>
              </w:rPr>
              <w:lastRenderedPageBreak/>
              <w:t>币</w:t>
            </w:r>
            <w:proofErr w:type="gramEnd"/>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lastRenderedPageBreak/>
              <w:t>交银现金</w:t>
            </w:r>
            <w:proofErr w:type="gramStart"/>
            <w:r>
              <w:rPr>
                <w:rFonts w:hint="eastAsia"/>
                <w:sz w:val="24"/>
              </w:rPr>
              <w:t>宝货</w:t>
            </w:r>
            <w:r>
              <w:rPr>
                <w:rFonts w:hint="eastAsia"/>
                <w:sz w:val="24"/>
              </w:rPr>
              <w:lastRenderedPageBreak/>
              <w:t>币</w:t>
            </w:r>
            <w:proofErr w:type="gramEnd"/>
            <w:r>
              <w:rPr>
                <w:rFonts w:hint="eastAsia"/>
                <w:sz w:val="24"/>
              </w:rPr>
              <w:t>E</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lastRenderedPageBreak/>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17,102,007.28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10,070,416.87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292,440,329.52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proofErr w:type="gramStart"/>
            <w:r w:rsidR="006D141C" w:rsidRPr="00BC4194">
              <w:rPr>
                <w:rFonts w:hint="eastAsia"/>
                <w:szCs w:val="24"/>
              </w:rPr>
              <w:t>买入总</w:t>
            </w:r>
            <w:proofErr w:type="gramEnd"/>
            <w:r w:rsidR="006D141C" w:rsidRPr="00BC4194">
              <w:rPr>
                <w:rFonts w:hint="eastAsia"/>
                <w:szCs w:val="24"/>
              </w:rPr>
              <w:t>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278,169.62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181,308.48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4,692,959.18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10,070,416.87</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17,380,176.90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10,000,000.00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280,031,281.42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251,725.35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17,102,007.28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10,070,416.87</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0.01%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0.56%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0.33%</w:t>
            </w:r>
          </w:p>
        </w:tc>
      </w:tr>
    </w:tbl>
    <w:p w:rsidR="00326C3F" w:rsidRDefault="00CE7A8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326C3F" w:rsidRDefault="00CE7A85">
      <w:pPr>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5124D4" w:rsidRDefault="006D141C" w:rsidP="005124D4">
      <w:pPr>
        <w:spacing w:before="29" w:line="288" w:lineRule="auto"/>
        <w:jc w:val="left"/>
        <w:rPr>
          <w:kern w:val="0"/>
          <w:sz w:val="24"/>
        </w:rPr>
      </w:pPr>
      <w:r w:rsidRPr="005124D4">
        <w:rPr>
          <w:rFonts w:hint="eastAsia"/>
          <w:kern w:val="0"/>
          <w:sz w:val="24"/>
        </w:rPr>
        <w:t>3</w:t>
      </w:r>
      <w:r w:rsidRPr="005124D4">
        <w:rPr>
          <w:rFonts w:hint="eastAsia"/>
          <w:kern w:val="0"/>
          <w:sz w:val="24"/>
        </w:rPr>
        <w:t>、基金管理人投资本基金适用的申购</w:t>
      </w:r>
      <w:r w:rsidRPr="005124D4">
        <w:rPr>
          <w:rFonts w:hint="eastAsia"/>
          <w:kern w:val="0"/>
          <w:sz w:val="24"/>
        </w:rPr>
        <w:t>/</w:t>
      </w:r>
      <w:r w:rsidRPr="005124D4">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交银现金</w:t>
      </w:r>
      <w:proofErr w:type="gramStart"/>
      <w:r w:rsidRPr="007A2947">
        <w:rPr>
          <w:rFonts w:hint="eastAsia"/>
          <w:sz w:val="24"/>
        </w:rPr>
        <w:t>宝货币</w:t>
      </w:r>
      <w:proofErr w:type="gramEnd"/>
      <w:r w:rsidRPr="007A2947">
        <w:rPr>
          <w:rFonts w:hint="eastAsia"/>
          <w:sz w:val="24"/>
        </w:rPr>
        <w:t>A</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交银现金</w:t>
            </w:r>
            <w:proofErr w:type="gramStart"/>
            <w:r w:rsidRPr="00251664">
              <w:rPr>
                <w:rFonts w:hint="eastAsia"/>
                <w:bCs/>
                <w:color w:val="000000"/>
                <w:sz w:val="24"/>
              </w:rPr>
              <w:t>宝货币</w:t>
            </w:r>
            <w:proofErr w:type="gramEnd"/>
            <w:r w:rsidRPr="00251664">
              <w:rPr>
                <w:rFonts w:hint="eastAsia"/>
                <w:bCs/>
                <w:color w:val="000000"/>
                <w:sz w:val="24"/>
              </w:rPr>
              <w:t>A</w:t>
            </w:r>
            <w:r w:rsidRPr="00251664">
              <w:rPr>
                <w:rFonts w:hint="eastAsia"/>
                <w:bCs/>
                <w:color w:val="000000"/>
                <w:sz w:val="24"/>
              </w:rPr>
              <w:t>本期末</w:t>
            </w:r>
          </w:p>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tabs>
                <w:tab w:val="left" w:pos="2972"/>
              </w:tabs>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交银现金</w:t>
            </w:r>
            <w:proofErr w:type="gramStart"/>
            <w:r w:rsidRPr="00251664">
              <w:rPr>
                <w:rFonts w:hint="eastAsia"/>
                <w:bCs/>
                <w:color w:val="000000"/>
                <w:sz w:val="24"/>
              </w:rPr>
              <w:t>宝货币</w:t>
            </w:r>
            <w:proofErr w:type="gramEnd"/>
            <w:r w:rsidRPr="00251664">
              <w:rPr>
                <w:rFonts w:hint="eastAsia"/>
                <w:bCs/>
                <w:color w:val="000000"/>
                <w:sz w:val="24"/>
              </w:rPr>
              <w:t>A</w:t>
            </w:r>
            <w:r w:rsidRPr="00251664">
              <w:rPr>
                <w:rFonts w:hint="eastAsia"/>
                <w:bCs/>
                <w:color w:val="000000"/>
                <w:sz w:val="24"/>
              </w:rPr>
              <w:t>上年度末</w:t>
            </w:r>
          </w:p>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p>
        </w:tc>
      </w:tr>
      <w:tr w:rsidR="00326C3F">
        <w:tc>
          <w:tcPr>
            <w:tcW w:w="1799" w:type="dxa"/>
            <w:vAlign w:val="center"/>
          </w:tcPr>
          <w:p w:rsidR="00326C3F" w:rsidRDefault="00CE7A85">
            <w:pPr>
              <w:jc w:val="center"/>
            </w:pPr>
            <w:r>
              <w:rPr>
                <w:rFonts w:hint="eastAsia"/>
                <w:sz w:val="24"/>
              </w:rPr>
              <w:t>交银施罗德资产管理有限公司</w:t>
            </w:r>
          </w:p>
        </w:tc>
        <w:tc>
          <w:tcPr>
            <w:tcW w:w="1799" w:type="dxa"/>
            <w:vAlign w:val="center"/>
          </w:tcPr>
          <w:p w:rsidR="00326C3F" w:rsidRDefault="00CE7A85">
            <w:pPr>
              <w:jc w:val="center"/>
            </w:pPr>
            <w:r>
              <w:rPr>
                <w:rFonts w:hint="eastAsia"/>
                <w:sz w:val="24"/>
              </w:rPr>
              <w:t>-</w:t>
            </w:r>
          </w:p>
        </w:tc>
        <w:tc>
          <w:tcPr>
            <w:tcW w:w="1800" w:type="dxa"/>
            <w:vAlign w:val="center"/>
          </w:tcPr>
          <w:p w:rsidR="00326C3F" w:rsidRDefault="00CE7A85">
            <w:pPr>
              <w:jc w:val="center"/>
            </w:pPr>
            <w:r>
              <w:rPr>
                <w:rFonts w:hint="eastAsia"/>
                <w:sz w:val="24"/>
              </w:rPr>
              <w:t>-</w:t>
            </w:r>
          </w:p>
        </w:tc>
        <w:tc>
          <w:tcPr>
            <w:tcW w:w="1800" w:type="dxa"/>
            <w:vAlign w:val="center"/>
          </w:tcPr>
          <w:p w:rsidR="00326C3F" w:rsidRDefault="00CE7A85">
            <w:pPr>
              <w:jc w:val="center"/>
            </w:pPr>
            <w:r>
              <w:rPr>
                <w:rFonts w:hint="eastAsia"/>
                <w:sz w:val="24"/>
              </w:rPr>
              <w:t>105,785,223.12</w:t>
            </w:r>
          </w:p>
        </w:tc>
        <w:tc>
          <w:tcPr>
            <w:tcW w:w="1800" w:type="dxa"/>
            <w:vAlign w:val="center"/>
          </w:tcPr>
          <w:p w:rsidR="00326C3F" w:rsidRDefault="00CE7A85">
            <w:pPr>
              <w:jc w:val="center"/>
            </w:pPr>
            <w:r>
              <w:rPr>
                <w:rFonts w:hint="eastAsia"/>
                <w:sz w:val="24"/>
              </w:rPr>
              <w:t>3.44%</w:t>
            </w:r>
          </w:p>
        </w:tc>
      </w:tr>
      <w:tr w:rsidR="00326C3F">
        <w:tc>
          <w:tcPr>
            <w:tcW w:w="1799" w:type="dxa"/>
            <w:vAlign w:val="center"/>
          </w:tcPr>
          <w:p w:rsidR="00326C3F" w:rsidRDefault="00CE7A85">
            <w:pPr>
              <w:jc w:val="center"/>
            </w:pPr>
            <w:r>
              <w:rPr>
                <w:rFonts w:hint="eastAsia"/>
                <w:sz w:val="24"/>
              </w:rPr>
              <w:t>上海直源投资管理有限公司</w:t>
            </w:r>
          </w:p>
        </w:tc>
        <w:tc>
          <w:tcPr>
            <w:tcW w:w="1799" w:type="dxa"/>
            <w:vAlign w:val="center"/>
          </w:tcPr>
          <w:p w:rsidR="00326C3F" w:rsidRDefault="00CE7A85">
            <w:pPr>
              <w:jc w:val="center"/>
            </w:pPr>
            <w:r>
              <w:rPr>
                <w:rFonts w:hint="eastAsia"/>
                <w:sz w:val="24"/>
              </w:rPr>
              <w:t>7,055,744.40</w:t>
            </w:r>
          </w:p>
        </w:tc>
        <w:tc>
          <w:tcPr>
            <w:tcW w:w="1800" w:type="dxa"/>
            <w:vAlign w:val="center"/>
          </w:tcPr>
          <w:p w:rsidR="00326C3F" w:rsidRDefault="00CE7A85">
            <w:pPr>
              <w:jc w:val="center"/>
            </w:pPr>
            <w:r>
              <w:rPr>
                <w:rFonts w:hint="eastAsia"/>
                <w:sz w:val="24"/>
              </w:rPr>
              <w:t>0.21%</w:t>
            </w:r>
          </w:p>
        </w:tc>
        <w:tc>
          <w:tcPr>
            <w:tcW w:w="1800" w:type="dxa"/>
            <w:vAlign w:val="center"/>
          </w:tcPr>
          <w:p w:rsidR="00326C3F" w:rsidRDefault="00CE7A85">
            <w:pPr>
              <w:jc w:val="center"/>
            </w:pPr>
            <w:r>
              <w:rPr>
                <w:rFonts w:hint="eastAsia"/>
                <w:sz w:val="24"/>
              </w:rPr>
              <w:t>6,366,268.31</w:t>
            </w:r>
          </w:p>
        </w:tc>
        <w:tc>
          <w:tcPr>
            <w:tcW w:w="1800" w:type="dxa"/>
            <w:vAlign w:val="center"/>
          </w:tcPr>
          <w:p w:rsidR="00326C3F" w:rsidRDefault="00CE7A85">
            <w:pPr>
              <w:jc w:val="center"/>
            </w:pPr>
            <w:r>
              <w:rPr>
                <w:rFonts w:hint="eastAsia"/>
                <w:sz w:val="24"/>
              </w:rPr>
              <w:t>0.21%</w:t>
            </w:r>
          </w:p>
        </w:tc>
      </w:tr>
      <w:tr w:rsidR="00326C3F">
        <w:tc>
          <w:tcPr>
            <w:tcW w:w="1799" w:type="dxa"/>
            <w:vAlign w:val="center"/>
          </w:tcPr>
          <w:p w:rsidR="00326C3F" w:rsidRDefault="00CE7A85">
            <w:pPr>
              <w:jc w:val="center"/>
            </w:pPr>
            <w:r>
              <w:rPr>
                <w:rFonts w:hint="eastAsia"/>
                <w:sz w:val="24"/>
              </w:rPr>
              <w:t>交</w:t>
            </w:r>
            <w:proofErr w:type="gramStart"/>
            <w:r>
              <w:rPr>
                <w:rFonts w:hint="eastAsia"/>
                <w:sz w:val="24"/>
              </w:rPr>
              <w:t>烨</w:t>
            </w:r>
            <w:proofErr w:type="gramEnd"/>
            <w:r>
              <w:rPr>
                <w:rFonts w:hint="eastAsia"/>
                <w:sz w:val="24"/>
              </w:rPr>
              <w:t>投资管理</w:t>
            </w:r>
            <w:r>
              <w:rPr>
                <w:rFonts w:hint="eastAsia"/>
                <w:sz w:val="24"/>
              </w:rPr>
              <w:t>(</w:t>
            </w:r>
            <w:r>
              <w:rPr>
                <w:rFonts w:hint="eastAsia"/>
                <w:sz w:val="24"/>
              </w:rPr>
              <w:t>上海</w:t>
            </w:r>
            <w:r>
              <w:rPr>
                <w:rFonts w:hint="eastAsia"/>
                <w:sz w:val="24"/>
              </w:rPr>
              <w:t>)</w:t>
            </w:r>
            <w:r>
              <w:rPr>
                <w:rFonts w:hint="eastAsia"/>
                <w:sz w:val="24"/>
              </w:rPr>
              <w:t>有限公司</w:t>
            </w:r>
          </w:p>
        </w:tc>
        <w:tc>
          <w:tcPr>
            <w:tcW w:w="1799" w:type="dxa"/>
            <w:vAlign w:val="center"/>
          </w:tcPr>
          <w:p w:rsidR="00326C3F" w:rsidRDefault="00CE7A85">
            <w:pPr>
              <w:jc w:val="center"/>
            </w:pPr>
            <w:r>
              <w:rPr>
                <w:rFonts w:hint="eastAsia"/>
                <w:sz w:val="24"/>
              </w:rPr>
              <w:t>20,372,349.20</w:t>
            </w:r>
          </w:p>
        </w:tc>
        <w:tc>
          <w:tcPr>
            <w:tcW w:w="1800" w:type="dxa"/>
            <w:vAlign w:val="center"/>
          </w:tcPr>
          <w:p w:rsidR="00326C3F" w:rsidRDefault="00CE7A85">
            <w:pPr>
              <w:jc w:val="center"/>
            </w:pPr>
            <w:r>
              <w:rPr>
                <w:rFonts w:hint="eastAsia"/>
                <w:sz w:val="24"/>
              </w:rPr>
              <w:t>0.62%</w:t>
            </w:r>
          </w:p>
        </w:tc>
        <w:tc>
          <w:tcPr>
            <w:tcW w:w="1800" w:type="dxa"/>
            <w:vAlign w:val="center"/>
          </w:tcPr>
          <w:p w:rsidR="00326C3F" w:rsidRDefault="00CE7A85">
            <w:pPr>
              <w:jc w:val="center"/>
            </w:pPr>
            <w:r>
              <w:rPr>
                <w:rFonts w:hint="eastAsia"/>
                <w:sz w:val="24"/>
              </w:rPr>
              <w:t>19,060,632.50</w:t>
            </w:r>
          </w:p>
        </w:tc>
        <w:tc>
          <w:tcPr>
            <w:tcW w:w="1800" w:type="dxa"/>
            <w:vAlign w:val="center"/>
          </w:tcPr>
          <w:p w:rsidR="00326C3F" w:rsidRDefault="00CE7A85">
            <w:pPr>
              <w:jc w:val="center"/>
            </w:pPr>
            <w:r>
              <w:rPr>
                <w:rFonts w:hint="eastAsia"/>
                <w:sz w:val="24"/>
              </w:rPr>
              <w:t>0.62%</w:t>
            </w:r>
          </w:p>
        </w:tc>
      </w:tr>
    </w:tbl>
    <w:p w:rsidR="00604AF1" w:rsidRDefault="00604AF1" w:rsidP="005124D4">
      <w:pPr>
        <w:spacing w:before="29" w:line="288" w:lineRule="auto"/>
        <w:jc w:val="left"/>
        <w:rPr>
          <w:kern w:val="0"/>
          <w:sz w:val="24"/>
        </w:rPr>
      </w:pPr>
      <w:r w:rsidRPr="005124D4">
        <w:rPr>
          <w:rFonts w:hint="eastAsia"/>
          <w:kern w:val="0"/>
          <w:sz w:val="24"/>
        </w:rPr>
        <w:t>注：关联方投资本基金适用的申购</w:t>
      </w:r>
      <w:r w:rsidRPr="005124D4">
        <w:rPr>
          <w:rFonts w:hint="eastAsia"/>
          <w:kern w:val="0"/>
          <w:sz w:val="24"/>
        </w:rPr>
        <w:t>/</w:t>
      </w:r>
      <w:r w:rsidRPr="005124D4">
        <w:rPr>
          <w:rFonts w:hint="eastAsia"/>
          <w:kern w:val="0"/>
          <w:sz w:val="24"/>
        </w:rPr>
        <w:t>赎回费率按照本基金招募说明书的规定执行。</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lastRenderedPageBreak/>
        <w:t>交银现金</w:t>
      </w:r>
      <w:proofErr w:type="gramStart"/>
      <w:r>
        <w:rPr>
          <w:rFonts w:hint="eastAsia"/>
          <w:sz w:val="24"/>
        </w:rPr>
        <w:t>宝货币</w:t>
      </w:r>
      <w:proofErr w:type="gramEnd"/>
      <w:r>
        <w:rPr>
          <w:rFonts w:hint="eastAsia"/>
          <w:sz w:val="24"/>
        </w:rPr>
        <w:t>E</w:t>
      </w:r>
    </w:p>
    <w:p w:rsidR="00604AF1" w:rsidRPr="005124D4" w:rsidRDefault="004E65B4" w:rsidP="005124D4">
      <w:pPr>
        <w:spacing w:before="29" w:line="288" w:lineRule="auto"/>
        <w:jc w:val="left"/>
        <w:rPr>
          <w:kern w:val="0"/>
          <w:sz w:val="24"/>
        </w:rPr>
      </w:pPr>
      <w:r>
        <w:rPr>
          <w:rFonts w:hint="eastAsia"/>
          <w:kern w:val="0"/>
          <w:sz w:val="24"/>
        </w:rPr>
        <w:t>本报告期末及上年度末除基金管理人之外的其他关联方未持有本基金。</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326C3F">
        <w:tc>
          <w:tcPr>
            <w:tcW w:w="1799" w:type="dxa"/>
            <w:vAlign w:val="center"/>
          </w:tcPr>
          <w:p w:rsidR="00326C3F" w:rsidRDefault="00CE7A85">
            <w:pPr>
              <w:jc w:val="center"/>
            </w:pPr>
            <w:r>
              <w:rPr>
                <w:rFonts w:hint="eastAsia"/>
                <w:szCs w:val="21"/>
              </w:rPr>
              <w:t>中信银行</w:t>
            </w:r>
            <w:r>
              <w:rPr>
                <w:rFonts w:hint="eastAsia"/>
                <w:szCs w:val="21"/>
              </w:rPr>
              <w:t>-</w:t>
            </w:r>
            <w:r>
              <w:rPr>
                <w:rFonts w:hint="eastAsia"/>
                <w:szCs w:val="21"/>
              </w:rPr>
              <w:t>活期存款</w:t>
            </w:r>
          </w:p>
        </w:tc>
        <w:tc>
          <w:tcPr>
            <w:tcW w:w="1799" w:type="dxa"/>
            <w:vAlign w:val="center"/>
          </w:tcPr>
          <w:p w:rsidR="00326C3F" w:rsidRDefault="00CE7A85">
            <w:pPr>
              <w:jc w:val="center"/>
            </w:pPr>
            <w:r>
              <w:rPr>
                <w:rFonts w:hint="eastAsia"/>
                <w:szCs w:val="21"/>
              </w:rPr>
              <w:t>2,421,862.21</w:t>
            </w:r>
          </w:p>
        </w:tc>
        <w:tc>
          <w:tcPr>
            <w:tcW w:w="1800" w:type="dxa"/>
            <w:vAlign w:val="center"/>
          </w:tcPr>
          <w:p w:rsidR="00326C3F" w:rsidRDefault="00CE7A85">
            <w:pPr>
              <w:jc w:val="center"/>
            </w:pPr>
            <w:r>
              <w:rPr>
                <w:rFonts w:hint="eastAsia"/>
                <w:szCs w:val="21"/>
              </w:rPr>
              <w:t>202,441.37</w:t>
            </w:r>
          </w:p>
        </w:tc>
        <w:tc>
          <w:tcPr>
            <w:tcW w:w="1800" w:type="dxa"/>
            <w:vAlign w:val="center"/>
          </w:tcPr>
          <w:p w:rsidR="00326C3F" w:rsidRDefault="00CE7A85">
            <w:pPr>
              <w:jc w:val="center"/>
            </w:pPr>
            <w:r>
              <w:rPr>
                <w:rFonts w:hint="eastAsia"/>
                <w:szCs w:val="21"/>
              </w:rPr>
              <w:t>3,130,542.95</w:t>
            </w:r>
          </w:p>
        </w:tc>
        <w:tc>
          <w:tcPr>
            <w:tcW w:w="1800" w:type="dxa"/>
            <w:vAlign w:val="center"/>
          </w:tcPr>
          <w:p w:rsidR="00326C3F" w:rsidRDefault="00CE7A85">
            <w:pPr>
              <w:jc w:val="center"/>
            </w:pPr>
            <w:r>
              <w:rPr>
                <w:rFonts w:hint="eastAsia"/>
                <w:szCs w:val="21"/>
              </w:rPr>
              <w:t>56,773.18</w:t>
            </w:r>
          </w:p>
        </w:tc>
      </w:tr>
      <w:tr w:rsidR="00326C3F">
        <w:tc>
          <w:tcPr>
            <w:tcW w:w="1799" w:type="dxa"/>
            <w:vAlign w:val="center"/>
          </w:tcPr>
          <w:p w:rsidR="00326C3F" w:rsidRDefault="00CE7A85">
            <w:pPr>
              <w:jc w:val="center"/>
            </w:pPr>
            <w:r>
              <w:rPr>
                <w:rFonts w:hint="eastAsia"/>
                <w:szCs w:val="21"/>
              </w:rPr>
              <w:t>中信银行</w:t>
            </w:r>
            <w:r>
              <w:rPr>
                <w:rFonts w:hint="eastAsia"/>
                <w:szCs w:val="21"/>
              </w:rPr>
              <w:t>-</w:t>
            </w:r>
            <w:r>
              <w:rPr>
                <w:rFonts w:hint="eastAsia"/>
                <w:szCs w:val="21"/>
              </w:rPr>
              <w:t>协议存款</w:t>
            </w:r>
          </w:p>
        </w:tc>
        <w:tc>
          <w:tcPr>
            <w:tcW w:w="1799" w:type="dxa"/>
            <w:vAlign w:val="center"/>
          </w:tcPr>
          <w:p w:rsidR="00326C3F" w:rsidRDefault="00CE7A85">
            <w:pPr>
              <w:jc w:val="center"/>
            </w:pPr>
            <w:r>
              <w:rPr>
                <w:rFonts w:hint="eastAsia"/>
                <w:szCs w:val="21"/>
              </w:rPr>
              <w:t>-</w:t>
            </w:r>
          </w:p>
        </w:tc>
        <w:tc>
          <w:tcPr>
            <w:tcW w:w="1800" w:type="dxa"/>
            <w:vAlign w:val="center"/>
          </w:tcPr>
          <w:p w:rsidR="00326C3F" w:rsidRDefault="00CE7A85">
            <w:pPr>
              <w:jc w:val="center"/>
            </w:pPr>
            <w:r>
              <w:rPr>
                <w:rFonts w:hint="eastAsia"/>
                <w:szCs w:val="21"/>
              </w:rPr>
              <w:t>2,770,611.22</w:t>
            </w:r>
          </w:p>
        </w:tc>
        <w:tc>
          <w:tcPr>
            <w:tcW w:w="1800" w:type="dxa"/>
            <w:vAlign w:val="center"/>
          </w:tcPr>
          <w:p w:rsidR="00326C3F" w:rsidRDefault="00CE7A85">
            <w:pPr>
              <w:jc w:val="center"/>
            </w:pPr>
            <w:r>
              <w:rPr>
                <w:rFonts w:hint="eastAsia"/>
                <w:szCs w:val="21"/>
              </w:rPr>
              <w:t>50,000,000.00</w:t>
            </w:r>
          </w:p>
        </w:tc>
        <w:tc>
          <w:tcPr>
            <w:tcW w:w="1800" w:type="dxa"/>
            <w:vAlign w:val="center"/>
          </w:tcPr>
          <w:p w:rsidR="00326C3F" w:rsidRDefault="00CE7A85">
            <w:pPr>
              <w:jc w:val="center"/>
            </w:pPr>
            <w:r>
              <w:rPr>
                <w:rFonts w:hint="eastAsia"/>
                <w:szCs w:val="21"/>
              </w:rPr>
              <w:t>7,169,263.80</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注：本基金的银行存款和表格中列示的银行协议存款均由基金托管人保管，按银行同业利率或约定利率计息。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B13188" w:rsidRPr="005124D4" w:rsidRDefault="00B1318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B13188" w:rsidRPr="005124D4" w:rsidRDefault="00B13188"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2017</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649,555,039.52</w:t>
      </w:r>
      <w:r w:rsidRPr="002D470E">
        <w:rPr>
          <w:rFonts w:hint="eastAsia"/>
          <w:color w:val="000000"/>
          <w:sz w:val="24"/>
        </w:rPr>
        <w:t>元，是以如下债券作为质押：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326C3F">
        <w:tc>
          <w:tcPr>
            <w:tcW w:w="1500" w:type="dxa"/>
            <w:vAlign w:val="center"/>
          </w:tcPr>
          <w:p w:rsidR="00326C3F" w:rsidRDefault="00CE7A85">
            <w:pPr>
              <w:jc w:val="center"/>
            </w:pPr>
            <w:r>
              <w:rPr>
                <w:rFonts w:hint="eastAsia"/>
                <w:sz w:val="24"/>
              </w:rPr>
              <w:lastRenderedPageBreak/>
              <w:t>111785528</w:t>
            </w:r>
          </w:p>
        </w:tc>
        <w:tc>
          <w:tcPr>
            <w:tcW w:w="1500" w:type="dxa"/>
            <w:vAlign w:val="center"/>
          </w:tcPr>
          <w:p w:rsidR="00326C3F" w:rsidRDefault="00CE7A85">
            <w:pPr>
              <w:jc w:val="center"/>
            </w:pPr>
            <w:r>
              <w:rPr>
                <w:rFonts w:hint="eastAsia"/>
                <w:sz w:val="24"/>
              </w:rPr>
              <w:t>17</w:t>
            </w:r>
            <w:r>
              <w:rPr>
                <w:rFonts w:hint="eastAsia"/>
                <w:sz w:val="24"/>
              </w:rPr>
              <w:t>哈尔滨银行</w:t>
            </w:r>
            <w:r>
              <w:rPr>
                <w:rFonts w:hint="eastAsia"/>
                <w:sz w:val="24"/>
              </w:rPr>
              <w:t>CD189</w:t>
            </w:r>
          </w:p>
        </w:tc>
        <w:tc>
          <w:tcPr>
            <w:tcW w:w="1500" w:type="dxa"/>
            <w:vAlign w:val="center"/>
          </w:tcPr>
          <w:p w:rsidR="00326C3F" w:rsidRDefault="00CE7A85">
            <w:pPr>
              <w:jc w:val="center"/>
            </w:pPr>
            <w:r>
              <w:rPr>
                <w:rFonts w:hint="eastAsia"/>
                <w:sz w:val="24"/>
              </w:rPr>
              <w:t>2018-01-04</w:t>
            </w:r>
          </w:p>
        </w:tc>
        <w:tc>
          <w:tcPr>
            <w:tcW w:w="1260" w:type="dxa"/>
            <w:vAlign w:val="center"/>
          </w:tcPr>
          <w:p w:rsidR="00326C3F" w:rsidRDefault="00CE7A85">
            <w:pPr>
              <w:jc w:val="right"/>
            </w:pPr>
            <w:r>
              <w:rPr>
                <w:rFonts w:hint="eastAsia"/>
                <w:sz w:val="24"/>
              </w:rPr>
              <w:t>98.99</w:t>
            </w:r>
          </w:p>
        </w:tc>
        <w:tc>
          <w:tcPr>
            <w:tcW w:w="1440" w:type="dxa"/>
            <w:vAlign w:val="center"/>
          </w:tcPr>
          <w:p w:rsidR="00326C3F" w:rsidRDefault="00CE7A85">
            <w:pPr>
              <w:jc w:val="right"/>
            </w:pPr>
            <w:r>
              <w:rPr>
                <w:rFonts w:hint="eastAsia"/>
                <w:sz w:val="24"/>
              </w:rPr>
              <w:t>1,000,000</w:t>
            </w:r>
          </w:p>
        </w:tc>
        <w:tc>
          <w:tcPr>
            <w:tcW w:w="1836" w:type="dxa"/>
            <w:vAlign w:val="center"/>
          </w:tcPr>
          <w:p w:rsidR="00326C3F" w:rsidRDefault="00CE7A85">
            <w:pPr>
              <w:jc w:val="right"/>
            </w:pPr>
            <w:r>
              <w:rPr>
                <w:rFonts w:hint="eastAsia"/>
                <w:sz w:val="24"/>
              </w:rPr>
              <w:t>98,986,852.11</w:t>
            </w:r>
          </w:p>
        </w:tc>
      </w:tr>
      <w:tr w:rsidR="00326C3F">
        <w:tc>
          <w:tcPr>
            <w:tcW w:w="1500" w:type="dxa"/>
            <w:vAlign w:val="center"/>
          </w:tcPr>
          <w:p w:rsidR="00326C3F" w:rsidRDefault="00CE7A85">
            <w:pPr>
              <w:jc w:val="center"/>
            </w:pPr>
            <w:r>
              <w:rPr>
                <w:rFonts w:hint="eastAsia"/>
                <w:sz w:val="24"/>
              </w:rPr>
              <w:t>111770584</w:t>
            </w:r>
          </w:p>
        </w:tc>
        <w:tc>
          <w:tcPr>
            <w:tcW w:w="1500" w:type="dxa"/>
            <w:vAlign w:val="center"/>
          </w:tcPr>
          <w:p w:rsidR="00326C3F" w:rsidRDefault="00CE7A85">
            <w:pPr>
              <w:jc w:val="center"/>
            </w:pPr>
            <w:r>
              <w:rPr>
                <w:rFonts w:hint="eastAsia"/>
                <w:sz w:val="24"/>
              </w:rPr>
              <w:t>17</w:t>
            </w:r>
            <w:r>
              <w:rPr>
                <w:rFonts w:hint="eastAsia"/>
                <w:sz w:val="24"/>
              </w:rPr>
              <w:t>河北银行</w:t>
            </w:r>
            <w:r>
              <w:rPr>
                <w:rFonts w:hint="eastAsia"/>
                <w:sz w:val="24"/>
              </w:rPr>
              <w:t>CD129</w:t>
            </w:r>
          </w:p>
        </w:tc>
        <w:tc>
          <w:tcPr>
            <w:tcW w:w="1500" w:type="dxa"/>
            <w:vAlign w:val="center"/>
          </w:tcPr>
          <w:p w:rsidR="00326C3F" w:rsidRDefault="00CE7A85">
            <w:pPr>
              <w:jc w:val="center"/>
            </w:pPr>
            <w:r>
              <w:rPr>
                <w:rFonts w:hint="eastAsia"/>
                <w:sz w:val="24"/>
              </w:rPr>
              <w:t>2018-01-04</w:t>
            </w:r>
          </w:p>
        </w:tc>
        <w:tc>
          <w:tcPr>
            <w:tcW w:w="1260" w:type="dxa"/>
            <w:vAlign w:val="center"/>
          </w:tcPr>
          <w:p w:rsidR="00326C3F" w:rsidRDefault="00CE7A85">
            <w:pPr>
              <w:jc w:val="right"/>
            </w:pPr>
            <w:r>
              <w:rPr>
                <w:rFonts w:hint="eastAsia"/>
                <w:sz w:val="24"/>
              </w:rPr>
              <w:t>97.84</w:t>
            </w:r>
          </w:p>
        </w:tc>
        <w:tc>
          <w:tcPr>
            <w:tcW w:w="1440" w:type="dxa"/>
            <w:vAlign w:val="center"/>
          </w:tcPr>
          <w:p w:rsidR="00326C3F" w:rsidRDefault="00CE7A85">
            <w:pPr>
              <w:jc w:val="right"/>
            </w:pPr>
            <w:r>
              <w:rPr>
                <w:rFonts w:hint="eastAsia"/>
                <w:sz w:val="24"/>
              </w:rPr>
              <w:t>290,000</w:t>
            </w:r>
          </w:p>
        </w:tc>
        <w:tc>
          <w:tcPr>
            <w:tcW w:w="1836" w:type="dxa"/>
            <w:vAlign w:val="center"/>
          </w:tcPr>
          <w:p w:rsidR="00326C3F" w:rsidRDefault="00CE7A85">
            <w:pPr>
              <w:jc w:val="right"/>
            </w:pPr>
            <w:r>
              <w:rPr>
                <w:rFonts w:hint="eastAsia"/>
                <w:sz w:val="24"/>
              </w:rPr>
              <w:t>28,374,608.94</w:t>
            </w:r>
          </w:p>
        </w:tc>
      </w:tr>
      <w:tr w:rsidR="00326C3F">
        <w:tc>
          <w:tcPr>
            <w:tcW w:w="1500" w:type="dxa"/>
            <w:vAlign w:val="center"/>
          </w:tcPr>
          <w:p w:rsidR="00326C3F" w:rsidRDefault="00CE7A85">
            <w:pPr>
              <w:jc w:val="center"/>
            </w:pPr>
            <w:r>
              <w:rPr>
                <w:rFonts w:hint="eastAsia"/>
                <w:sz w:val="24"/>
              </w:rPr>
              <w:t>111780069</w:t>
            </w:r>
          </w:p>
        </w:tc>
        <w:tc>
          <w:tcPr>
            <w:tcW w:w="1500" w:type="dxa"/>
            <w:vAlign w:val="center"/>
          </w:tcPr>
          <w:p w:rsidR="00326C3F" w:rsidRDefault="00CE7A85">
            <w:pPr>
              <w:jc w:val="center"/>
            </w:pPr>
            <w:r>
              <w:rPr>
                <w:rFonts w:hint="eastAsia"/>
                <w:sz w:val="24"/>
              </w:rPr>
              <w:t>17</w:t>
            </w:r>
            <w:r>
              <w:rPr>
                <w:rFonts w:hint="eastAsia"/>
                <w:sz w:val="24"/>
              </w:rPr>
              <w:t>锦州银行</w:t>
            </w:r>
            <w:r>
              <w:rPr>
                <w:rFonts w:hint="eastAsia"/>
                <w:sz w:val="24"/>
              </w:rPr>
              <w:t>CD172</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98.96</w:t>
            </w:r>
          </w:p>
        </w:tc>
        <w:tc>
          <w:tcPr>
            <w:tcW w:w="1440" w:type="dxa"/>
            <w:vAlign w:val="center"/>
          </w:tcPr>
          <w:p w:rsidR="00326C3F" w:rsidRDefault="00CE7A85">
            <w:pPr>
              <w:jc w:val="right"/>
            </w:pPr>
            <w:r>
              <w:rPr>
                <w:rFonts w:hint="eastAsia"/>
                <w:sz w:val="24"/>
              </w:rPr>
              <w:t>832,000</w:t>
            </w:r>
          </w:p>
        </w:tc>
        <w:tc>
          <w:tcPr>
            <w:tcW w:w="1836" w:type="dxa"/>
            <w:vAlign w:val="center"/>
          </w:tcPr>
          <w:p w:rsidR="00326C3F" w:rsidRDefault="00CE7A85">
            <w:pPr>
              <w:jc w:val="right"/>
            </w:pPr>
            <w:r>
              <w:rPr>
                <w:rFonts w:hint="eastAsia"/>
                <w:sz w:val="24"/>
              </w:rPr>
              <w:t>82,337,897.12</w:t>
            </w:r>
          </w:p>
        </w:tc>
      </w:tr>
      <w:tr w:rsidR="00326C3F">
        <w:tc>
          <w:tcPr>
            <w:tcW w:w="1500" w:type="dxa"/>
            <w:vAlign w:val="center"/>
          </w:tcPr>
          <w:p w:rsidR="00326C3F" w:rsidRDefault="00CE7A85">
            <w:pPr>
              <w:jc w:val="center"/>
            </w:pPr>
            <w:r>
              <w:rPr>
                <w:rFonts w:hint="eastAsia"/>
                <w:sz w:val="24"/>
              </w:rPr>
              <w:t>111785713</w:t>
            </w:r>
          </w:p>
        </w:tc>
        <w:tc>
          <w:tcPr>
            <w:tcW w:w="1500" w:type="dxa"/>
            <w:vAlign w:val="center"/>
          </w:tcPr>
          <w:p w:rsidR="00326C3F" w:rsidRDefault="00CE7A85">
            <w:pPr>
              <w:jc w:val="center"/>
            </w:pPr>
            <w:r>
              <w:rPr>
                <w:rFonts w:hint="eastAsia"/>
                <w:sz w:val="24"/>
              </w:rPr>
              <w:t>17</w:t>
            </w:r>
            <w:r>
              <w:rPr>
                <w:rFonts w:hint="eastAsia"/>
                <w:sz w:val="24"/>
              </w:rPr>
              <w:t>青岛银行</w:t>
            </w:r>
            <w:r>
              <w:rPr>
                <w:rFonts w:hint="eastAsia"/>
                <w:sz w:val="24"/>
              </w:rPr>
              <w:t>CD166</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98.95</w:t>
            </w:r>
          </w:p>
        </w:tc>
        <w:tc>
          <w:tcPr>
            <w:tcW w:w="1440" w:type="dxa"/>
            <w:vAlign w:val="center"/>
          </w:tcPr>
          <w:p w:rsidR="00326C3F" w:rsidRDefault="00CE7A85">
            <w:pPr>
              <w:jc w:val="right"/>
            </w:pPr>
            <w:r>
              <w:rPr>
                <w:rFonts w:hint="eastAsia"/>
                <w:sz w:val="24"/>
              </w:rPr>
              <w:t>215,000</w:t>
            </w:r>
          </w:p>
        </w:tc>
        <w:tc>
          <w:tcPr>
            <w:tcW w:w="1836" w:type="dxa"/>
            <w:vAlign w:val="center"/>
          </w:tcPr>
          <w:p w:rsidR="00326C3F" w:rsidRDefault="00CE7A85">
            <w:pPr>
              <w:jc w:val="right"/>
            </w:pPr>
            <w:r>
              <w:rPr>
                <w:rFonts w:hint="eastAsia"/>
                <w:sz w:val="24"/>
              </w:rPr>
              <w:t>21,273,733.97</w:t>
            </w:r>
          </w:p>
        </w:tc>
      </w:tr>
      <w:tr w:rsidR="00326C3F">
        <w:tc>
          <w:tcPr>
            <w:tcW w:w="1500" w:type="dxa"/>
            <w:vAlign w:val="center"/>
          </w:tcPr>
          <w:p w:rsidR="00326C3F" w:rsidRDefault="00CE7A85">
            <w:pPr>
              <w:jc w:val="center"/>
            </w:pPr>
            <w:r>
              <w:rPr>
                <w:rFonts w:hint="eastAsia"/>
                <w:sz w:val="24"/>
              </w:rPr>
              <w:t>111780048</w:t>
            </w:r>
          </w:p>
        </w:tc>
        <w:tc>
          <w:tcPr>
            <w:tcW w:w="1500" w:type="dxa"/>
            <w:vAlign w:val="center"/>
          </w:tcPr>
          <w:p w:rsidR="00326C3F" w:rsidRDefault="00CE7A85">
            <w:pPr>
              <w:jc w:val="center"/>
            </w:pPr>
            <w:r>
              <w:rPr>
                <w:rFonts w:hint="eastAsia"/>
                <w:sz w:val="24"/>
              </w:rPr>
              <w:t>17</w:t>
            </w:r>
            <w:r>
              <w:rPr>
                <w:rFonts w:hint="eastAsia"/>
                <w:sz w:val="24"/>
              </w:rPr>
              <w:t>乌鲁木齐银行</w:t>
            </w:r>
            <w:r>
              <w:rPr>
                <w:rFonts w:hint="eastAsia"/>
                <w:sz w:val="24"/>
              </w:rPr>
              <w:t>CD026</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98.95</w:t>
            </w:r>
          </w:p>
        </w:tc>
        <w:tc>
          <w:tcPr>
            <w:tcW w:w="1440" w:type="dxa"/>
            <w:vAlign w:val="center"/>
          </w:tcPr>
          <w:p w:rsidR="00326C3F" w:rsidRDefault="00CE7A85">
            <w:pPr>
              <w:jc w:val="right"/>
            </w:pPr>
            <w:r>
              <w:rPr>
                <w:rFonts w:hint="eastAsia"/>
                <w:sz w:val="24"/>
              </w:rPr>
              <w:t>1,000,000</w:t>
            </w:r>
          </w:p>
        </w:tc>
        <w:tc>
          <w:tcPr>
            <w:tcW w:w="1836" w:type="dxa"/>
            <w:vAlign w:val="center"/>
          </w:tcPr>
          <w:p w:rsidR="00326C3F" w:rsidRDefault="00CE7A85">
            <w:pPr>
              <w:jc w:val="right"/>
            </w:pPr>
            <w:r>
              <w:rPr>
                <w:rFonts w:hint="eastAsia"/>
                <w:sz w:val="24"/>
              </w:rPr>
              <w:t>98,953,515.82</w:t>
            </w:r>
          </w:p>
        </w:tc>
      </w:tr>
      <w:tr w:rsidR="00326C3F">
        <w:tc>
          <w:tcPr>
            <w:tcW w:w="1500" w:type="dxa"/>
            <w:vAlign w:val="center"/>
          </w:tcPr>
          <w:p w:rsidR="00326C3F" w:rsidRDefault="00CE7A85">
            <w:pPr>
              <w:jc w:val="center"/>
            </w:pPr>
            <w:r>
              <w:rPr>
                <w:rFonts w:hint="eastAsia"/>
                <w:sz w:val="24"/>
              </w:rPr>
              <w:t>111770506</w:t>
            </w:r>
          </w:p>
        </w:tc>
        <w:tc>
          <w:tcPr>
            <w:tcW w:w="1500" w:type="dxa"/>
            <w:vAlign w:val="center"/>
          </w:tcPr>
          <w:p w:rsidR="00326C3F" w:rsidRDefault="00CE7A85">
            <w:pPr>
              <w:jc w:val="center"/>
            </w:pPr>
            <w:r>
              <w:rPr>
                <w:rFonts w:hint="eastAsia"/>
                <w:sz w:val="24"/>
              </w:rPr>
              <w:t>17</w:t>
            </w:r>
            <w:proofErr w:type="gramStart"/>
            <w:r>
              <w:rPr>
                <w:rFonts w:hint="eastAsia"/>
                <w:sz w:val="24"/>
              </w:rPr>
              <w:t>华融湘江</w:t>
            </w:r>
            <w:proofErr w:type="gramEnd"/>
            <w:r>
              <w:rPr>
                <w:rFonts w:hint="eastAsia"/>
                <w:sz w:val="24"/>
              </w:rPr>
              <w:t>银行</w:t>
            </w:r>
            <w:r>
              <w:rPr>
                <w:rFonts w:hint="eastAsia"/>
                <w:sz w:val="24"/>
              </w:rPr>
              <w:t>CD169</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97.86</w:t>
            </w:r>
          </w:p>
        </w:tc>
        <w:tc>
          <w:tcPr>
            <w:tcW w:w="1440" w:type="dxa"/>
            <w:vAlign w:val="center"/>
          </w:tcPr>
          <w:p w:rsidR="00326C3F" w:rsidRDefault="00CE7A85">
            <w:pPr>
              <w:jc w:val="right"/>
            </w:pPr>
            <w:r>
              <w:rPr>
                <w:rFonts w:hint="eastAsia"/>
                <w:sz w:val="24"/>
              </w:rPr>
              <w:t>237,000</w:t>
            </w:r>
          </w:p>
        </w:tc>
        <w:tc>
          <w:tcPr>
            <w:tcW w:w="1836" w:type="dxa"/>
            <w:vAlign w:val="center"/>
          </w:tcPr>
          <w:p w:rsidR="00326C3F" w:rsidRDefault="00CE7A85">
            <w:pPr>
              <w:jc w:val="right"/>
            </w:pPr>
            <w:r>
              <w:rPr>
                <w:rFonts w:hint="eastAsia"/>
                <w:sz w:val="24"/>
              </w:rPr>
              <w:t>23,192,124.93</w:t>
            </w:r>
          </w:p>
        </w:tc>
      </w:tr>
      <w:tr w:rsidR="00326C3F">
        <w:tc>
          <w:tcPr>
            <w:tcW w:w="1500" w:type="dxa"/>
            <w:vAlign w:val="center"/>
          </w:tcPr>
          <w:p w:rsidR="00326C3F" w:rsidRDefault="00CE7A85">
            <w:pPr>
              <w:jc w:val="center"/>
            </w:pPr>
            <w:r>
              <w:rPr>
                <w:rFonts w:hint="eastAsia"/>
                <w:sz w:val="24"/>
              </w:rPr>
              <w:t>111785367</w:t>
            </w:r>
          </w:p>
        </w:tc>
        <w:tc>
          <w:tcPr>
            <w:tcW w:w="1500" w:type="dxa"/>
            <w:vAlign w:val="center"/>
          </w:tcPr>
          <w:p w:rsidR="00326C3F" w:rsidRDefault="00CE7A85">
            <w:pPr>
              <w:jc w:val="center"/>
            </w:pPr>
            <w:r>
              <w:rPr>
                <w:rFonts w:hint="eastAsia"/>
                <w:sz w:val="24"/>
              </w:rPr>
              <w:t>17</w:t>
            </w:r>
            <w:r>
              <w:rPr>
                <w:rFonts w:hint="eastAsia"/>
                <w:sz w:val="24"/>
              </w:rPr>
              <w:t>广东南粤银行</w:t>
            </w:r>
            <w:r>
              <w:rPr>
                <w:rFonts w:hint="eastAsia"/>
                <w:sz w:val="24"/>
              </w:rPr>
              <w:t>CD111</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99.01</w:t>
            </w:r>
          </w:p>
        </w:tc>
        <w:tc>
          <w:tcPr>
            <w:tcW w:w="1440" w:type="dxa"/>
            <w:vAlign w:val="center"/>
          </w:tcPr>
          <w:p w:rsidR="00326C3F" w:rsidRDefault="00CE7A85">
            <w:pPr>
              <w:jc w:val="right"/>
            </w:pPr>
            <w:r>
              <w:rPr>
                <w:rFonts w:hint="eastAsia"/>
                <w:sz w:val="24"/>
              </w:rPr>
              <w:t>500,000</w:t>
            </w:r>
          </w:p>
        </w:tc>
        <w:tc>
          <w:tcPr>
            <w:tcW w:w="1836" w:type="dxa"/>
            <w:vAlign w:val="center"/>
          </w:tcPr>
          <w:p w:rsidR="00326C3F" w:rsidRDefault="00CE7A85">
            <w:pPr>
              <w:jc w:val="right"/>
            </w:pPr>
            <w:r>
              <w:rPr>
                <w:rFonts w:hint="eastAsia"/>
                <w:sz w:val="24"/>
              </w:rPr>
              <w:t>49,506,027.65</w:t>
            </w:r>
          </w:p>
        </w:tc>
      </w:tr>
      <w:tr w:rsidR="00326C3F">
        <w:tc>
          <w:tcPr>
            <w:tcW w:w="1500" w:type="dxa"/>
            <w:vAlign w:val="center"/>
          </w:tcPr>
          <w:p w:rsidR="00326C3F" w:rsidRDefault="00CE7A85">
            <w:pPr>
              <w:jc w:val="center"/>
            </w:pPr>
            <w:r>
              <w:rPr>
                <w:rFonts w:hint="eastAsia"/>
                <w:sz w:val="24"/>
              </w:rPr>
              <w:t>111784794</w:t>
            </w:r>
          </w:p>
        </w:tc>
        <w:tc>
          <w:tcPr>
            <w:tcW w:w="1500" w:type="dxa"/>
            <w:vAlign w:val="center"/>
          </w:tcPr>
          <w:p w:rsidR="00326C3F" w:rsidRDefault="00CE7A85">
            <w:pPr>
              <w:jc w:val="center"/>
            </w:pPr>
            <w:r>
              <w:rPr>
                <w:rFonts w:hint="eastAsia"/>
                <w:sz w:val="24"/>
              </w:rPr>
              <w:t>17</w:t>
            </w:r>
            <w:r>
              <w:rPr>
                <w:rFonts w:hint="eastAsia"/>
                <w:sz w:val="24"/>
              </w:rPr>
              <w:t>盛京银行</w:t>
            </w:r>
            <w:r>
              <w:rPr>
                <w:rFonts w:hint="eastAsia"/>
                <w:sz w:val="24"/>
              </w:rPr>
              <w:t>CD245</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99.13</w:t>
            </w:r>
          </w:p>
        </w:tc>
        <w:tc>
          <w:tcPr>
            <w:tcW w:w="1440" w:type="dxa"/>
            <w:vAlign w:val="center"/>
          </w:tcPr>
          <w:p w:rsidR="00326C3F" w:rsidRDefault="00CE7A85">
            <w:pPr>
              <w:jc w:val="right"/>
            </w:pPr>
            <w:r>
              <w:rPr>
                <w:rFonts w:hint="eastAsia"/>
                <w:sz w:val="24"/>
              </w:rPr>
              <w:t>500,000</w:t>
            </w:r>
          </w:p>
        </w:tc>
        <w:tc>
          <w:tcPr>
            <w:tcW w:w="1836" w:type="dxa"/>
            <w:vAlign w:val="center"/>
          </w:tcPr>
          <w:p w:rsidR="00326C3F" w:rsidRDefault="00CE7A85">
            <w:pPr>
              <w:jc w:val="right"/>
            </w:pPr>
            <w:r>
              <w:rPr>
                <w:rFonts w:hint="eastAsia"/>
                <w:sz w:val="24"/>
              </w:rPr>
              <w:t>49,565,760.85</w:t>
            </w:r>
          </w:p>
        </w:tc>
      </w:tr>
      <w:tr w:rsidR="00326C3F">
        <w:tc>
          <w:tcPr>
            <w:tcW w:w="1500" w:type="dxa"/>
            <w:vAlign w:val="center"/>
          </w:tcPr>
          <w:p w:rsidR="00326C3F" w:rsidRDefault="00CE7A85">
            <w:pPr>
              <w:jc w:val="center"/>
            </w:pPr>
            <w:r>
              <w:rPr>
                <w:rFonts w:hint="eastAsia"/>
                <w:sz w:val="24"/>
              </w:rPr>
              <w:t>111721218</w:t>
            </w:r>
          </w:p>
        </w:tc>
        <w:tc>
          <w:tcPr>
            <w:tcW w:w="1500" w:type="dxa"/>
            <w:vAlign w:val="center"/>
          </w:tcPr>
          <w:p w:rsidR="00326C3F" w:rsidRDefault="00CE7A85">
            <w:pPr>
              <w:jc w:val="center"/>
            </w:pPr>
            <w:r>
              <w:rPr>
                <w:rFonts w:hint="eastAsia"/>
                <w:sz w:val="24"/>
              </w:rPr>
              <w:t>17</w:t>
            </w:r>
            <w:r>
              <w:rPr>
                <w:rFonts w:hint="eastAsia"/>
                <w:sz w:val="24"/>
              </w:rPr>
              <w:t>渤海银行</w:t>
            </w:r>
            <w:r>
              <w:rPr>
                <w:rFonts w:hint="eastAsia"/>
                <w:sz w:val="24"/>
              </w:rPr>
              <w:t>CD218</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98.12</w:t>
            </w:r>
          </w:p>
        </w:tc>
        <w:tc>
          <w:tcPr>
            <w:tcW w:w="1440" w:type="dxa"/>
            <w:vAlign w:val="center"/>
          </w:tcPr>
          <w:p w:rsidR="00326C3F" w:rsidRDefault="00CE7A85">
            <w:pPr>
              <w:jc w:val="right"/>
            </w:pPr>
            <w:r>
              <w:rPr>
                <w:rFonts w:hint="eastAsia"/>
                <w:sz w:val="24"/>
              </w:rPr>
              <w:t>500,000</w:t>
            </w:r>
          </w:p>
        </w:tc>
        <w:tc>
          <w:tcPr>
            <w:tcW w:w="1836" w:type="dxa"/>
            <w:vAlign w:val="center"/>
          </w:tcPr>
          <w:p w:rsidR="00326C3F" w:rsidRDefault="00CE7A85">
            <w:pPr>
              <w:jc w:val="right"/>
            </w:pPr>
            <w:r>
              <w:rPr>
                <w:rFonts w:hint="eastAsia"/>
                <w:sz w:val="24"/>
              </w:rPr>
              <w:t>49,057,761.47</w:t>
            </w:r>
          </w:p>
        </w:tc>
      </w:tr>
      <w:tr w:rsidR="00326C3F">
        <w:tc>
          <w:tcPr>
            <w:tcW w:w="1500" w:type="dxa"/>
            <w:vAlign w:val="center"/>
          </w:tcPr>
          <w:p w:rsidR="00326C3F" w:rsidRDefault="00CE7A85">
            <w:pPr>
              <w:jc w:val="center"/>
            </w:pPr>
            <w:r>
              <w:rPr>
                <w:rFonts w:hint="eastAsia"/>
                <w:sz w:val="24"/>
              </w:rPr>
              <w:t>111713067</w:t>
            </w:r>
          </w:p>
        </w:tc>
        <w:tc>
          <w:tcPr>
            <w:tcW w:w="1500" w:type="dxa"/>
            <w:vAlign w:val="center"/>
          </w:tcPr>
          <w:p w:rsidR="00326C3F" w:rsidRDefault="00CE7A85">
            <w:pPr>
              <w:jc w:val="center"/>
            </w:pPr>
            <w:r>
              <w:rPr>
                <w:rFonts w:hint="eastAsia"/>
                <w:sz w:val="24"/>
              </w:rPr>
              <w:t>17</w:t>
            </w:r>
            <w:proofErr w:type="gramStart"/>
            <w:r>
              <w:rPr>
                <w:rFonts w:hint="eastAsia"/>
                <w:sz w:val="24"/>
              </w:rPr>
              <w:t>浙商银行</w:t>
            </w:r>
            <w:proofErr w:type="gramEnd"/>
            <w:r>
              <w:rPr>
                <w:rFonts w:hint="eastAsia"/>
                <w:sz w:val="24"/>
              </w:rPr>
              <w:t>CD067</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98.78</w:t>
            </w:r>
          </w:p>
        </w:tc>
        <w:tc>
          <w:tcPr>
            <w:tcW w:w="1440" w:type="dxa"/>
            <w:vAlign w:val="center"/>
          </w:tcPr>
          <w:p w:rsidR="00326C3F" w:rsidRDefault="00CE7A85">
            <w:pPr>
              <w:jc w:val="right"/>
            </w:pPr>
            <w:r>
              <w:rPr>
                <w:rFonts w:hint="eastAsia"/>
                <w:sz w:val="24"/>
              </w:rPr>
              <w:t>500,000</w:t>
            </w:r>
          </w:p>
        </w:tc>
        <w:tc>
          <w:tcPr>
            <w:tcW w:w="1836" w:type="dxa"/>
            <w:vAlign w:val="center"/>
          </w:tcPr>
          <w:p w:rsidR="00326C3F" w:rsidRDefault="00CE7A85">
            <w:pPr>
              <w:jc w:val="right"/>
            </w:pPr>
            <w:r>
              <w:rPr>
                <w:rFonts w:hint="eastAsia"/>
                <w:sz w:val="24"/>
              </w:rPr>
              <w:t>49,387,852.86</w:t>
            </w:r>
          </w:p>
        </w:tc>
      </w:tr>
      <w:tr w:rsidR="00326C3F">
        <w:tc>
          <w:tcPr>
            <w:tcW w:w="1500" w:type="dxa"/>
            <w:vAlign w:val="center"/>
          </w:tcPr>
          <w:p w:rsidR="00326C3F" w:rsidRDefault="00CE7A85">
            <w:pPr>
              <w:jc w:val="center"/>
            </w:pPr>
            <w:r>
              <w:rPr>
                <w:rFonts w:hint="eastAsia"/>
                <w:sz w:val="24"/>
              </w:rPr>
              <w:t>111771549</w:t>
            </w:r>
          </w:p>
        </w:tc>
        <w:tc>
          <w:tcPr>
            <w:tcW w:w="1500" w:type="dxa"/>
            <w:vAlign w:val="center"/>
          </w:tcPr>
          <w:p w:rsidR="00326C3F" w:rsidRDefault="00CE7A85">
            <w:pPr>
              <w:jc w:val="center"/>
            </w:pPr>
            <w:r>
              <w:rPr>
                <w:rFonts w:hint="eastAsia"/>
                <w:sz w:val="24"/>
              </w:rPr>
              <w:t>17</w:t>
            </w:r>
            <w:r>
              <w:rPr>
                <w:rFonts w:hint="eastAsia"/>
                <w:sz w:val="24"/>
              </w:rPr>
              <w:t>重庆农村商行</w:t>
            </w:r>
            <w:r>
              <w:rPr>
                <w:rFonts w:hint="eastAsia"/>
                <w:sz w:val="24"/>
              </w:rPr>
              <w:t>CD222</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97.59</w:t>
            </w:r>
          </w:p>
        </w:tc>
        <w:tc>
          <w:tcPr>
            <w:tcW w:w="1440" w:type="dxa"/>
            <w:vAlign w:val="center"/>
          </w:tcPr>
          <w:p w:rsidR="00326C3F" w:rsidRDefault="00CE7A85">
            <w:pPr>
              <w:jc w:val="right"/>
            </w:pPr>
            <w:r>
              <w:rPr>
                <w:rFonts w:hint="eastAsia"/>
                <w:sz w:val="24"/>
              </w:rPr>
              <w:t>110,000</w:t>
            </w:r>
          </w:p>
        </w:tc>
        <w:tc>
          <w:tcPr>
            <w:tcW w:w="1836" w:type="dxa"/>
            <w:vAlign w:val="center"/>
          </w:tcPr>
          <w:p w:rsidR="00326C3F" w:rsidRDefault="00CE7A85">
            <w:pPr>
              <w:jc w:val="right"/>
            </w:pPr>
            <w:r>
              <w:rPr>
                <w:rFonts w:hint="eastAsia"/>
                <w:sz w:val="24"/>
              </w:rPr>
              <w:t>10,735,230.02</w:t>
            </w:r>
          </w:p>
        </w:tc>
      </w:tr>
      <w:tr w:rsidR="00326C3F">
        <w:tc>
          <w:tcPr>
            <w:tcW w:w="1500" w:type="dxa"/>
            <w:vAlign w:val="center"/>
          </w:tcPr>
          <w:p w:rsidR="00326C3F" w:rsidRDefault="00CE7A85">
            <w:pPr>
              <w:jc w:val="center"/>
            </w:pPr>
            <w:r>
              <w:rPr>
                <w:rFonts w:hint="eastAsia"/>
                <w:sz w:val="24"/>
              </w:rPr>
              <w:t>170401</w:t>
            </w:r>
          </w:p>
        </w:tc>
        <w:tc>
          <w:tcPr>
            <w:tcW w:w="1500" w:type="dxa"/>
            <w:vAlign w:val="center"/>
          </w:tcPr>
          <w:p w:rsidR="00326C3F" w:rsidRDefault="00CE7A85">
            <w:pPr>
              <w:jc w:val="center"/>
            </w:pPr>
            <w:r>
              <w:rPr>
                <w:rFonts w:hint="eastAsia"/>
                <w:sz w:val="24"/>
              </w:rPr>
              <w:t>17</w:t>
            </w:r>
            <w:r>
              <w:rPr>
                <w:rFonts w:hint="eastAsia"/>
                <w:sz w:val="24"/>
              </w:rPr>
              <w:t>农发</w:t>
            </w:r>
            <w:r>
              <w:rPr>
                <w:rFonts w:hint="eastAsia"/>
                <w:sz w:val="24"/>
              </w:rPr>
              <w:t>01</w:t>
            </w:r>
          </w:p>
        </w:tc>
        <w:tc>
          <w:tcPr>
            <w:tcW w:w="1500" w:type="dxa"/>
            <w:vAlign w:val="center"/>
          </w:tcPr>
          <w:p w:rsidR="00326C3F" w:rsidRDefault="00CE7A85">
            <w:pPr>
              <w:jc w:val="center"/>
            </w:pPr>
            <w:r>
              <w:rPr>
                <w:rFonts w:hint="eastAsia"/>
                <w:sz w:val="24"/>
              </w:rPr>
              <w:t>2018-01-02</w:t>
            </w:r>
          </w:p>
        </w:tc>
        <w:tc>
          <w:tcPr>
            <w:tcW w:w="1260" w:type="dxa"/>
            <w:vAlign w:val="center"/>
          </w:tcPr>
          <w:p w:rsidR="00326C3F" w:rsidRDefault="00CE7A85">
            <w:pPr>
              <w:jc w:val="right"/>
            </w:pPr>
            <w:r>
              <w:rPr>
                <w:rFonts w:hint="eastAsia"/>
                <w:sz w:val="24"/>
              </w:rPr>
              <w:t>100.00</w:t>
            </w:r>
          </w:p>
        </w:tc>
        <w:tc>
          <w:tcPr>
            <w:tcW w:w="1440" w:type="dxa"/>
            <w:vAlign w:val="center"/>
          </w:tcPr>
          <w:p w:rsidR="00326C3F" w:rsidRDefault="00CE7A85">
            <w:pPr>
              <w:jc w:val="right"/>
            </w:pPr>
            <w:r>
              <w:rPr>
                <w:rFonts w:hint="eastAsia"/>
                <w:sz w:val="24"/>
              </w:rPr>
              <w:t>1,040,000</w:t>
            </w:r>
          </w:p>
        </w:tc>
        <w:tc>
          <w:tcPr>
            <w:tcW w:w="1836" w:type="dxa"/>
            <w:vAlign w:val="center"/>
          </w:tcPr>
          <w:p w:rsidR="00326C3F" w:rsidRDefault="00CE7A85">
            <w:pPr>
              <w:jc w:val="right"/>
            </w:pPr>
            <w:r>
              <w:rPr>
                <w:rFonts w:hint="eastAsia"/>
                <w:sz w:val="24"/>
              </w:rPr>
              <w:t>103,997,389.52</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6,724,000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665,368,755.26</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326C3F" w:rsidRDefault="00CE7A85">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326C3F" w:rsidRDefault="00CE7A85">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326C3F" w:rsidRDefault="00CE7A85">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326C3F" w:rsidRDefault="00CE7A85">
      <w:pPr>
        <w:spacing w:before="29" w:line="288" w:lineRule="auto"/>
        <w:rPr>
          <w:color w:val="000000"/>
          <w:sz w:val="24"/>
        </w:rPr>
      </w:pPr>
      <w:r>
        <w:rPr>
          <w:rFonts w:hint="eastAsia"/>
          <w:color w:val="000000"/>
          <w:sz w:val="24"/>
        </w:rPr>
        <w:t>第一层次：相同资产或负债在活跃市场上未经调整的报价。</w:t>
      </w:r>
    </w:p>
    <w:p w:rsidR="00326C3F" w:rsidRDefault="00CE7A85">
      <w:pPr>
        <w:spacing w:before="29" w:line="288" w:lineRule="auto"/>
        <w:rPr>
          <w:color w:val="000000"/>
          <w:sz w:val="24"/>
        </w:rPr>
      </w:pPr>
      <w:r>
        <w:rPr>
          <w:rFonts w:hint="eastAsia"/>
          <w:color w:val="000000"/>
          <w:sz w:val="24"/>
        </w:rPr>
        <w:t>第二层次：除第一层次输入</w:t>
      </w:r>
      <w:proofErr w:type="gramStart"/>
      <w:r>
        <w:rPr>
          <w:rFonts w:hint="eastAsia"/>
          <w:color w:val="000000"/>
          <w:sz w:val="24"/>
        </w:rPr>
        <w:t>值外相关</w:t>
      </w:r>
      <w:proofErr w:type="gramEnd"/>
      <w:r>
        <w:rPr>
          <w:rFonts w:hint="eastAsia"/>
          <w:color w:val="000000"/>
          <w:sz w:val="24"/>
        </w:rPr>
        <w:t>资产或负债直接或</w:t>
      </w:r>
      <w:proofErr w:type="gramStart"/>
      <w:r>
        <w:rPr>
          <w:rFonts w:hint="eastAsia"/>
          <w:color w:val="000000"/>
          <w:sz w:val="24"/>
        </w:rPr>
        <w:t>间接可</w:t>
      </w:r>
      <w:proofErr w:type="gramEnd"/>
      <w:r>
        <w:rPr>
          <w:rFonts w:hint="eastAsia"/>
          <w:color w:val="000000"/>
          <w:sz w:val="24"/>
        </w:rPr>
        <w:t>观察的输入值。</w:t>
      </w:r>
    </w:p>
    <w:p w:rsidR="00326C3F" w:rsidRDefault="00CE7A85">
      <w:pPr>
        <w:spacing w:before="29" w:line="288" w:lineRule="auto"/>
        <w:rPr>
          <w:color w:val="000000"/>
          <w:sz w:val="24"/>
        </w:rPr>
      </w:pPr>
      <w:r>
        <w:rPr>
          <w:rFonts w:hint="eastAsia"/>
          <w:color w:val="000000"/>
          <w:sz w:val="24"/>
        </w:rPr>
        <w:t>第三层次：相关资产或负债的不可观察输入值。</w:t>
      </w:r>
    </w:p>
    <w:p w:rsidR="00326C3F" w:rsidRDefault="00CE7A85">
      <w:pPr>
        <w:spacing w:before="29" w:line="288" w:lineRule="auto"/>
        <w:rPr>
          <w:color w:val="000000"/>
          <w:sz w:val="24"/>
        </w:rPr>
      </w:pPr>
      <w:r>
        <w:rPr>
          <w:rFonts w:hint="eastAsia"/>
          <w:color w:val="000000"/>
          <w:sz w:val="24"/>
        </w:rPr>
        <w:t>(b)</w:t>
      </w:r>
      <w:r>
        <w:rPr>
          <w:rFonts w:hint="eastAsia"/>
          <w:color w:val="000000"/>
          <w:sz w:val="24"/>
        </w:rPr>
        <w:t>持续的以公允价值计量的金融工具</w:t>
      </w:r>
    </w:p>
    <w:p w:rsidR="00326C3F" w:rsidRDefault="00CE7A85">
      <w:pPr>
        <w:spacing w:before="29" w:line="288" w:lineRule="auto"/>
        <w:rPr>
          <w:color w:val="000000"/>
          <w:sz w:val="24"/>
        </w:rPr>
      </w:pPr>
      <w:r>
        <w:rPr>
          <w:rFonts w:hint="eastAsia"/>
          <w:color w:val="000000"/>
          <w:sz w:val="24"/>
        </w:rPr>
        <w:t>(i)</w:t>
      </w:r>
      <w:r>
        <w:rPr>
          <w:rFonts w:hint="eastAsia"/>
          <w:color w:val="000000"/>
          <w:sz w:val="24"/>
        </w:rPr>
        <w:t>各层次金融工具公允价值</w:t>
      </w:r>
    </w:p>
    <w:p w:rsidR="00326C3F" w:rsidRDefault="00CE7A85">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w:t>
      </w:r>
      <w:r>
        <w:rPr>
          <w:rFonts w:hint="eastAsia"/>
          <w:color w:val="000000"/>
          <w:sz w:val="24"/>
        </w:rPr>
        <w:lastRenderedPageBreak/>
        <w:t>产中属于第二层次的余额为</w:t>
      </w:r>
      <w:r>
        <w:rPr>
          <w:rFonts w:hint="eastAsia"/>
          <w:color w:val="000000"/>
          <w:sz w:val="24"/>
        </w:rPr>
        <w:t>1,894,115,489.41</w:t>
      </w:r>
      <w:r>
        <w:rPr>
          <w:rFonts w:hint="eastAsia"/>
          <w:color w:val="000000"/>
          <w:sz w:val="24"/>
        </w:rPr>
        <w:t>元，</w:t>
      </w:r>
      <w:proofErr w:type="gramStart"/>
      <w:r>
        <w:rPr>
          <w:rFonts w:hint="eastAsia"/>
          <w:color w:val="000000"/>
          <w:sz w:val="24"/>
        </w:rPr>
        <w:t>无属于</w:t>
      </w:r>
      <w:proofErr w:type="gramEnd"/>
      <w:r>
        <w:rPr>
          <w:rFonts w:hint="eastAsia"/>
          <w:color w:val="000000"/>
          <w:sz w:val="24"/>
        </w:rPr>
        <w:t>第一层次及第三层次的余额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1,530,256,039.80</w:t>
      </w:r>
      <w:r>
        <w:rPr>
          <w:rFonts w:hint="eastAsia"/>
          <w:color w:val="000000"/>
          <w:sz w:val="24"/>
        </w:rPr>
        <w:t>元，无第一或第三层次</w:t>
      </w:r>
      <w:r>
        <w:rPr>
          <w:rFonts w:hint="eastAsia"/>
          <w:color w:val="000000"/>
          <w:sz w:val="24"/>
        </w:rPr>
        <w:t>)</w:t>
      </w:r>
      <w:r>
        <w:rPr>
          <w:rFonts w:hint="eastAsia"/>
          <w:color w:val="000000"/>
          <w:sz w:val="24"/>
        </w:rPr>
        <w:t>。</w:t>
      </w:r>
    </w:p>
    <w:p w:rsidR="00326C3F" w:rsidRDefault="00CE7A85">
      <w:pPr>
        <w:spacing w:before="29" w:line="288" w:lineRule="auto"/>
        <w:rPr>
          <w:color w:val="000000"/>
          <w:sz w:val="24"/>
        </w:rPr>
      </w:pPr>
      <w:r>
        <w:rPr>
          <w:rFonts w:hint="eastAsia"/>
          <w:color w:val="000000"/>
          <w:sz w:val="24"/>
        </w:rPr>
        <w:t xml:space="preserve"> (ii)</w:t>
      </w:r>
      <w:r>
        <w:rPr>
          <w:rFonts w:hint="eastAsia"/>
          <w:color w:val="000000"/>
          <w:sz w:val="24"/>
        </w:rPr>
        <w:t>公允价值所属层次间的重大变动</w:t>
      </w:r>
    </w:p>
    <w:p w:rsidR="00326C3F" w:rsidRDefault="00CE7A85">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326C3F" w:rsidRDefault="00CE7A85">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326C3F" w:rsidRDefault="00CE7A85">
      <w:pPr>
        <w:spacing w:before="29" w:line="288" w:lineRule="auto"/>
        <w:rPr>
          <w:color w:val="000000"/>
          <w:sz w:val="24"/>
        </w:rPr>
      </w:pPr>
      <w:r>
        <w:rPr>
          <w:rFonts w:hint="eastAsia"/>
          <w:color w:val="000000"/>
          <w:sz w:val="24"/>
        </w:rPr>
        <w:t>无。</w:t>
      </w:r>
    </w:p>
    <w:p w:rsidR="00326C3F" w:rsidRDefault="00CE7A85">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326C3F" w:rsidRDefault="00CE7A85">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 xml:space="preserve"> (2016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326C3F" w:rsidRDefault="00CE7A85">
      <w:pPr>
        <w:spacing w:before="29" w:line="288" w:lineRule="auto"/>
        <w:rPr>
          <w:color w:val="000000"/>
          <w:sz w:val="24"/>
        </w:rPr>
      </w:pPr>
      <w:r>
        <w:rPr>
          <w:rFonts w:hint="eastAsia"/>
          <w:color w:val="000000"/>
          <w:sz w:val="24"/>
        </w:rPr>
        <w:t xml:space="preserve"> (d)</w:t>
      </w:r>
      <w:r>
        <w:rPr>
          <w:rFonts w:hint="eastAsia"/>
          <w:color w:val="000000"/>
          <w:sz w:val="24"/>
        </w:rPr>
        <w:t>不以公允价值计量的金融工具</w:t>
      </w:r>
    </w:p>
    <w:p w:rsidR="00326C3F" w:rsidRDefault="00CE7A85">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326C3F" w:rsidRDefault="00CE7A85">
      <w:pPr>
        <w:spacing w:before="29" w:line="288" w:lineRule="auto"/>
        <w:rPr>
          <w:color w:val="000000"/>
          <w:sz w:val="24"/>
        </w:rPr>
      </w:pPr>
      <w:r>
        <w:rPr>
          <w:rFonts w:hint="eastAsia"/>
          <w:color w:val="000000"/>
          <w:sz w:val="24"/>
        </w:rPr>
        <w:t xml:space="preserve">(2) </w:t>
      </w:r>
      <w:r>
        <w:rPr>
          <w:rFonts w:hint="eastAsia"/>
          <w:color w:val="000000"/>
          <w:sz w:val="24"/>
        </w:rPr>
        <w:t>增值税</w:t>
      </w:r>
    </w:p>
    <w:p w:rsidR="00326C3F" w:rsidRDefault="00CE7A85">
      <w:pPr>
        <w:spacing w:before="29" w:line="288" w:lineRule="auto"/>
        <w:rPr>
          <w:color w:val="000000"/>
          <w:sz w:val="24"/>
        </w:rPr>
      </w:pPr>
      <w:r>
        <w:rPr>
          <w:rFonts w:hint="eastAsia"/>
          <w:color w:val="000000"/>
          <w:sz w:val="24"/>
        </w:rPr>
        <w:t>根据财政部、国家税务总局于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21</w:t>
      </w:r>
      <w:r>
        <w:rPr>
          <w:rFonts w:hint="eastAsia"/>
          <w:color w:val="000000"/>
          <w:sz w:val="24"/>
        </w:rPr>
        <w:t>日颁布的财税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教育辅助服务等增值税政策的通知》的规定，</w:t>
      </w:r>
      <w:proofErr w:type="gramStart"/>
      <w:r>
        <w:rPr>
          <w:rFonts w:hint="eastAsia"/>
          <w:color w:val="000000"/>
          <w:sz w:val="24"/>
        </w:rPr>
        <w:t>资管产品</w:t>
      </w:r>
      <w:proofErr w:type="gramEnd"/>
      <w:r>
        <w:rPr>
          <w:rFonts w:hint="eastAsia"/>
          <w:color w:val="000000"/>
          <w:sz w:val="24"/>
        </w:rPr>
        <w:t>运营过程中发生的增值税应税行为，</w:t>
      </w:r>
      <w:proofErr w:type="gramStart"/>
      <w:r>
        <w:rPr>
          <w:rFonts w:hint="eastAsia"/>
          <w:color w:val="000000"/>
          <w:sz w:val="24"/>
        </w:rPr>
        <w:t>以资管</w:t>
      </w:r>
      <w:proofErr w:type="gramEnd"/>
      <w:r>
        <w:rPr>
          <w:rFonts w:hint="eastAsia"/>
          <w:color w:val="000000"/>
          <w:sz w:val="24"/>
        </w:rPr>
        <w:t>产品管理人为增值税纳税人。</w:t>
      </w:r>
    </w:p>
    <w:p w:rsidR="00326C3F" w:rsidRDefault="00CE7A85">
      <w:pPr>
        <w:spacing w:before="29" w:line="288" w:lineRule="auto"/>
        <w:rPr>
          <w:color w:val="000000"/>
          <w:sz w:val="24"/>
        </w:rPr>
      </w:pPr>
      <w:r>
        <w:rPr>
          <w:rFonts w:hint="eastAsia"/>
          <w:color w:val="000000"/>
          <w:sz w:val="24"/>
        </w:rPr>
        <w:t>根据财政部、国家税务总局于</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日颁布的财税</w:t>
      </w:r>
      <w:r>
        <w:rPr>
          <w:rFonts w:hint="eastAsia"/>
          <w:color w:val="000000"/>
          <w:sz w:val="24"/>
        </w:rPr>
        <w:t>[2017]56</w:t>
      </w:r>
      <w:r>
        <w:rPr>
          <w:rFonts w:hint="eastAsia"/>
          <w:color w:val="000000"/>
          <w:sz w:val="24"/>
        </w:rPr>
        <w:t>号《关于资管产品增值税有关问题的通知》的规定，</w:t>
      </w:r>
      <w:proofErr w:type="gramStart"/>
      <w:r>
        <w:rPr>
          <w:rFonts w:hint="eastAsia"/>
          <w:color w:val="000000"/>
          <w:sz w:val="24"/>
        </w:rPr>
        <w:t>资管产品</w:t>
      </w:r>
      <w:proofErr w:type="gramEnd"/>
      <w:r>
        <w:rPr>
          <w:rFonts w:hint="eastAsia"/>
          <w:color w:val="000000"/>
          <w:sz w:val="24"/>
        </w:rPr>
        <w:t>管理人</w:t>
      </w:r>
      <w:proofErr w:type="gramStart"/>
      <w:r>
        <w:rPr>
          <w:rFonts w:hint="eastAsia"/>
          <w:color w:val="000000"/>
          <w:sz w:val="24"/>
        </w:rPr>
        <w:t>运营资管产品</w:t>
      </w:r>
      <w:proofErr w:type="gramEnd"/>
      <w:r>
        <w:rPr>
          <w:rFonts w:hint="eastAsia"/>
          <w:color w:val="000000"/>
          <w:sz w:val="24"/>
        </w:rPr>
        <w:t>过程中发生的增值税应税行为，暂适用简易计税方法，按照</w:t>
      </w:r>
      <w:r>
        <w:rPr>
          <w:rFonts w:hint="eastAsia"/>
          <w:color w:val="000000"/>
          <w:sz w:val="24"/>
        </w:rPr>
        <w:t>3%</w:t>
      </w:r>
      <w:r>
        <w:rPr>
          <w:rFonts w:hint="eastAsia"/>
          <w:color w:val="000000"/>
          <w:sz w:val="24"/>
        </w:rPr>
        <w:t>的征收率缴纳增值税。</w:t>
      </w:r>
      <w:proofErr w:type="gramStart"/>
      <w:r>
        <w:rPr>
          <w:rFonts w:hint="eastAsia"/>
          <w:color w:val="000000"/>
          <w:sz w:val="24"/>
        </w:rPr>
        <w:t>对资管产品</w:t>
      </w:r>
      <w:proofErr w:type="gramEnd"/>
      <w:r>
        <w:rPr>
          <w:rFonts w:hint="eastAsia"/>
          <w:color w:val="000000"/>
          <w:sz w:val="24"/>
        </w:rPr>
        <w:t>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w:t>
      </w:r>
      <w:proofErr w:type="gramStart"/>
      <w:r>
        <w:rPr>
          <w:rFonts w:hint="eastAsia"/>
          <w:color w:val="000000"/>
          <w:sz w:val="24"/>
        </w:rPr>
        <w:t>从资管产品</w:t>
      </w:r>
      <w:proofErr w:type="gramEnd"/>
      <w:r>
        <w:rPr>
          <w:rFonts w:hint="eastAsia"/>
          <w:color w:val="000000"/>
          <w:sz w:val="24"/>
        </w:rPr>
        <w:t>管理人以后月份的增值税应纳税额中抵减。</w:t>
      </w:r>
    </w:p>
    <w:p w:rsidR="00326C3F" w:rsidRDefault="00CE7A85">
      <w:pPr>
        <w:spacing w:before="29" w:line="288" w:lineRule="auto"/>
        <w:rPr>
          <w:color w:val="000000"/>
          <w:sz w:val="24"/>
        </w:rPr>
      </w:pPr>
      <w:r>
        <w:rPr>
          <w:rFonts w:hint="eastAsia"/>
          <w:color w:val="000000"/>
          <w:sz w:val="24"/>
        </w:rPr>
        <w:t>此外，财政部、国家税务总局于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日颁布的财税</w:t>
      </w:r>
      <w:r>
        <w:rPr>
          <w:rFonts w:hint="eastAsia"/>
          <w:color w:val="000000"/>
          <w:sz w:val="24"/>
        </w:rPr>
        <w:t>[2017]90</w:t>
      </w:r>
      <w:r>
        <w:rPr>
          <w:rFonts w:hint="eastAsia"/>
          <w:color w:val="000000"/>
          <w:sz w:val="24"/>
        </w:rPr>
        <w:t>号《关于租入固定资产进行税额抵扣等增值税政策的通知》</w:t>
      </w:r>
      <w:proofErr w:type="gramStart"/>
      <w:r>
        <w:rPr>
          <w:rFonts w:hint="eastAsia"/>
          <w:color w:val="000000"/>
          <w:sz w:val="24"/>
        </w:rPr>
        <w:t>对资管产品</w:t>
      </w:r>
      <w:proofErr w:type="gramEnd"/>
      <w:r>
        <w:rPr>
          <w:rFonts w:hint="eastAsia"/>
          <w:color w:val="000000"/>
          <w:sz w:val="24"/>
        </w:rPr>
        <w:t>管理人自</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w:t>
      </w:r>
      <w:proofErr w:type="gramStart"/>
      <w:r>
        <w:rPr>
          <w:rFonts w:hint="eastAsia"/>
          <w:color w:val="000000"/>
          <w:sz w:val="24"/>
        </w:rPr>
        <w:t>运营资管产品</w:t>
      </w:r>
      <w:proofErr w:type="gramEnd"/>
      <w:r>
        <w:rPr>
          <w:rFonts w:hint="eastAsia"/>
          <w:color w:val="000000"/>
          <w:sz w:val="24"/>
        </w:rPr>
        <w:t>提供的贷款服务、发生的部分金融商品转让业务的销售额确定做出规定。</w:t>
      </w:r>
    </w:p>
    <w:p w:rsidR="00326C3F" w:rsidRDefault="00CE7A85">
      <w:pPr>
        <w:spacing w:before="29" w:line="288" w:lineRule="auto"/>
        <w:rPr>
          <w:color w:val="000000"/>
          <w:sz w:val="24"/>
        </w:rPr>
      </w:pPr>
      <w:r>
        <w:rPr>
          <w:rFonts w:hint="eastAsia"/>
          <w:color w:val="000000"/>
          <w:sz w:val="24"/>
        </w:rPr>
        <w:t>上述税收政策对本基金截至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日止的财务状况和经营成果无影响。</w:t>
      </w:r>
    </w:p>
    <w:p w:rsidR="006D141C" w:rsidRDefault="006D141C" w:rsidP="000A3DDA">
      <w:pPr>
        <w:spacing w:before="29" w:line="288" w:lineRule="auto"/>
        <w:rPr>
          <w:color w:val="000000"/>
          <w:sz w:val="24"/>
        </w:rPr>
      </w:pPr>
      <w:r w:rsidRPr="000A3DDA">
        <w:rPr>
          <w:rFonts w:hint="eastAsia"/>
          <w:color w:val="000000"/>
          <w:sz w:val="24"/>
        </w:rPr>
        <w:t xml:space="preserve">(3) </w:t>
      </w: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1,894,115,489.41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47.88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1,839,890,489.41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46.51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ED20F5" w:rsidP="007B4F6E">
            <w:pPr>
              <w:spacing w:before="29" w:line="288" w:lineRule="auto"/>
              <w:ind w:leftChars="50" w:left="105"/>
              <w:rPr>
                <w:sz w:val="24"/>
              </w:rPr>
            </w:pPr>
            <w:r>
              <w:rPr>
                <w:rFonts w:hint="eastAsia"/>
                <w:sz w:val="24"/>
              </w:rPr>
              <w:t xml:space="preserve">     </w:t>
            </w:r>
            <w:r w:rsidR="00460672"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54,225,000.00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1.37</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75,500,000.00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1.91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1,598,421,862.21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40.41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387,700,470.56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9.80</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3,955,737,822.18</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5.28</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0.01</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649,555,039.52</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19.67</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106,214,805.53</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3.22</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96</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110</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53</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Default="00157CB3" w:rsidP="00836CB8">
      <w:pPr>
        <w:autoSpaceDE w:val="0"/>
        <w:autoSpaceDN w:val="0"/>
        <w:adjustRightInd w:val="0"/>
        <w:spacing w:before="29" w:line="360" w:lineRule="auto"/>
        <w:ind w:left="17"/>
        <w:jc w:val="left"/>
        <w:rPr>
          <w:kern w:val="0"/>
          <w:sz w:val="24"/>
        </w:rPr>
      </w:pPr>
      <w:r w:rsidRPr="00157CB3">
        <w:rPr>
          <w:kern w:val="0"/>
          <w:sz w:val="24"/>
        </w:rPr>
        <w:t>本基金合同约定：</w:t>
      </w:r>
      <w:r w:rsidRPr="00157CB3">
        <w:rPr>
          <w:kern w:val="0"/>
          <w:sz w:val="24"/>
        </w:rPr>
        <w:t>“</w:t>
      </w:r>
      <w:r w:rsidRPr="00157CB3">
        <w:rPr>
          <w:kern w:val="0"/>
          <w:sz w:val="24"/>
        </w:rPr>
        <w:t>本基金投资组合的平均剩余期限在每个交易日均不得超过</w:t>
      </w:r>
      <w:r w:rsidRPr="00157CB3">
        <w:rPr>
          <w:kern w:val="0"/>
          <w:sz w:val="24"/>
        </w:rPr>
        <w:t>120</w:t>
      </w:r>
      <w:r w:rsidRPr="00157CB3">
        <w:rPr>
          <w:kern w:val="0"/>
          <w:sz w:val="24"/>
        </w:rPr>
        <w:t>天</w:t>
      </w:r>
      <w:r w:rsidRPr="00157CB3">
        <w:rPr>
          <w:kern w:val="0"/>
          <w:sz w:val="24"/>
        </w:rPr>
        <w:t>”</w:t>
      </w:r>
      <w:r w:rsidRPr="00157CB3">
        <w:rPr>
          <w:kern w:val="0"/>
          <w:sz w:val="24"/>
        </w:rPr>
        <w:t>。</w:t>
      </w:r>
      <w:r w:rsidRPr="00157CB3">
        <w:rPr>
          <w:kern w:val="0"/>
          <w:sz w:val="24"/>
        </w:rPr>
        <w:lastRenderedPageBreak/>
        <w:t>本报告期内，本基金未发生超标情况。</w:t>
      </w:r>
    </w:p>
    <w:p w:rsidR="00C35BB2" w:rsidRPr="00157CB3" w:rsidRDefault="00C35BB2"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10.53</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19.67</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1.81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61.71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7.23</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26.75</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108.03</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19.67</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C35BB2">
      <w:pPr>
        <w:spacing w:line="360" w:lineRule="auto"/>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w:t>
            </w:r>
            <w:proofErr w:type="gramStart"/>
            <w:r w:rsidRPr="00042E1F">
              <w:rPr>
                <w:rFonts w:hint="eastAsia"/>
                <w:sz w:val="24"/>
              </w:rPr>
              <w:t>余成本</w:t>
            </w:r>
            <w:proofErr w:type="gramEnd"/>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lastRenderedPageBreak/>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139,164,584.69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4.21</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207,941,873.47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6.30</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207,941,873.47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6.30</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proofErr w:type="gramStart"/>
            <w:r w:rsidR="00827EC3" w:rsidRPr="00042E1F">
              <w:rPr>
                <w:rFonts w:hint="eastAsia"/>
                <w:sz w:val="24"/>
              </w:rPr>
              <w:t>券</w:t>
            </w:r>
            <w:proofErr w:type="gramEnd"/>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169,956,535.51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5.15</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1,322,827,495.74</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40.05</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1,839,890,489.41</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55.71</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w:t>
      </w:r>
      <w:proofErr w:type="gramStart"/>
      <w:r w:rsidR="003A0E36" w:rsidRPr="00FB19E8">
        <w:rPr>
          <w:rFonts w:ascii="Times New Roman" w:hAnsi="Times New Roman" w:cs="Times New Roman"/>
          <w:kern w:val="0"/>
          <w:szCs w:val="24"/>
        </w:rPr>
        <w:t>按摊余成本</w:t>
      </w:r>
      <w:proofErr w:type="gramEnd"/>
      <w:r w:rsidR="003A0E36" w:rsidRPr="00FB19E8">
        <w:rPr>
          <w:rFonts w:ascii="Times New Roman" w:hAnsi="Times New Roman" w:cs="Times New Roman"/>
          <w:kern w:val="0"/>
          <w:szCs w:val="24"/>
        </w:rPr>
        <w:t>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w:t>
            </w:r>
            <w:proofErr w:type="gramStart"/>
            <w:r w:rsidRPr="00520408">
              <w:rPr>
                <w:sz w:val="24"/>
              </w:rPr>
              <w:t>余成本</w:t>
            </w:r>
            <w:proofErr w:type="gramEnd"/>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326C3F">
        <w:tc>
          <w:tcPr>
            <w:tcW w:w="1493" w:type="dxa"/>
            <w:vAlign w:val="center"/>
          </w:tcPr>
          <w:p w:rsidR="00326C3F" w:rsidRDefault="00CE7A85">
            <w:pPr>
              <w:jc w:val="center"/>
            </w:pPr>
            <w:r>
              <w:rPr>
                <w:rFonts w:hint="eastAsia"/>
                <w:sz w:val="24"/>
              </w:rPr>
              <w:t>1</w:t>
            </w:r>
          </w:p>
        </w:tc>
        <w:tc>
          <w:tcPr>
            <w:tcW w:w="1493" w:type="dxa"/>
            <w:vAlign w:val="center"/>
          </w:tcPr>
          <w:p w:rsidR="00326C3F" w:rsidRDefault="00CE7A85">
            <w:pPr>
              <w:jc w:val="center"/>
            </w:pPr>
            <w:r>
              <w:rPr>
                <w:rFonts w:hint="eastAsia"/>
                <w:sz w:val="24"/>
              </w:rPr>
              <w:t>170401</w:t>
            </w:r>
          </w:p>
        </w:tc>
        <w:tc>
          <w:tcPr>
            <w:tcW w:w="1503" w:type="dxa"/>
            <w:vAlign w:val="center"/>
          </w:tcPr>
          <w:p w:rsidR="00326C3F" w:rsidRDefault="00CE7A85">
            <w:pPr>
              <w:jc w:val="center"/>
            </w:pPr>
            <w:r>
              <w:rPr>
                <w:rFonts w:hint="eastAsia"/>
                <w:sz w:val="24"/>
              </w:rPr>
              <w:t>17</w:t>
            </w:r>
            <w:r>
              <w:rPr>
                <w:rFonts w:hint="eastAsia"/>
                <w:sz w:val="24"/>
              </w:rPr>
              <w:t>农发</w:t>
            </w:r>
            <w:r>
              <w:rPr>
                <w:rFonts w:hint="eastAsia"/>
                <w:sz w:val="24"/>
              </w:rPr>
              <w:t>01</w:t>
            </w:r>
          </w:p>
        </w:tc>
        <w:tc>
          <w:tcPr>
            <w:tcW w:w="1503" w:type="dxa"/>
            <w:vAlign w:val="center"/>
          </w:tcPr>
          <w:p w:rsidR="00326C3F" w:rsidRDefault="00CE7A85">
            <w:pPr>
              <w:jc w:val="center"/>
            </w:pPr>
            <w:r>
              <w:rPr>
                <w:rFonts w:hint="eastAsia"/>
                <w:sz w:val="24"/>
              </w:rPr>
              <w:t>1,100,000</w:t>
            </w:r>
          </w:p>
        </w:tc>
        <w:tc>
          <w:tcPr>
            <w:tcW w:w="1503" w:type="dxa"/>
            <w:vAlign w:val="center"/>
          </w:tcPr>
          <w:p w:rsidR="00326C3F" w:rsidRDefault="00CE7A85">
            <w:pPr>
              <w:jc w:val="center"/>
            </w:pPr>
            <w:r>
              <w:rPr>
                <w:rFonts w:hint="eastAsia"/>
                <w:sz w:val="24"/>
              </w:rPr>
              <w:t>109,997,238.92</w:t>
            </w:r>
          </w:p>
        </w:tc>
        <w:tc>
          <w:tcPr>
            <w:tcW w:w="1503" w:type="dxa"/>
            <w:vAlign w:val="center"/>
          </w:tcPr>
          <w:p w:rsidR="00326C3F" w:rsidRDefault="00CE7A85">
            <w:pPr>
              <w:jc w:val="center"/>
            </w:pPr>
            <w:r>
              <w:rPr>
                <w:rFonts w:hint="eastAsia"/>
                <w:sz w:val="24"/>
              </w:rPr>
              <w:t>3.33</w:t>
            </w:r>
          </w:p>
        </w:tc>
      </w:tr>
      <w:tr w:rsidR="00326C3F">
        <w:tc>
          <w:tcPr>
            <w:tcW w:w="1493" w:type="dxa"/>
            <w:vAlign w:val="center"/>
          </w:tcPr>
          <w:p w:rsidR="00326C3F" w:rsidRDefault="00CE7A85">
            <w:pPr>
              <w:jc w:val="center"/>
            </w:pPr>
            <w:r>
              <w:rPr>
                <w:rFonts w:hint="eastAsia"/>
                <w:sz w:val="24"/>
              </w:rPr>
              <w:t>2</w:t>
            </w:r>
          </w:p>
        </w:tc>
        <w:tc>
          <w:tcPr>
            <w:tcW w:w="1493" w:type="dxa"/>
            <w:vAlign w:val="center"/>
          </w:tcPr>
          <w:p w:rsidR="00326C3F" w:rsidRDefault="00CE7A85">
            <w:pPr>
              <w:jc w:val="center"/>
            </w:pPr>
            <w:r>
              <w:rPr>
                <w:rFonts w:hint="eastAsia"/>
                <w:sz w:val="24"/>
              </w:rPr>
              <w:t>111785335</w:t>
            </w:r>
          </w:p>
        </w:tc>
        <w:tc>
          <w:tcPr>
            <w:tcW w:w="1503" w:type="dxa"/>
            <w:vAlign w:val="center"/>
          </w:tcPr>
          <w:p w:rsidR="00326C3F" w:rsidRDefault="00CE7A85">
            <w:pPr>
              <w:jc w:val="center"/>
            </w:pPr>
            <w:r>
              <w:rPr>
                <w:rFonts w:hint="eastAsia"/>
                <w:sz w:val="24"/>
              </w:rPr>
              <w:t>17</w:t>
            </w:r>
            <w:r>
              <w:rPr>
                <w:rFonts w:hint="eastAsia"/>
                <w:sz w:val="24"/>
              </w:rPr>
              <w:t>潍坊银行</w:t>
            </w:r>
            <w:r>
              <w:rPr>
                <w:rFonts w:hint="eastAsia"/>
                <w:sz w:val="24"/>
              </w:rPr>
              <w:t>CD045</w:t>
            </w:r>
          </w:p>
        </w:tc>
        <w:tc>
          <w:tcPr>
            <w:tcW w:w="1503" w:type="dxa"/>
            <w:vAlign w:val="center"/>
          </w:tcPr>
          <w:p w:rsidR="00326C3F" w:rsidRDefault="00CE7A85">
            <w:pPr>
              <w:jc w:val="center"/>
            </w:pPr>
            <w:r>
              <w:rPr>
                <w:rFonts w:hint="eastAsia"/>
                <w:sz w:val="24"/>
              </w:rPr>
              <w:t>1,000,000</w:t>
            </w:r>
          </w:p>
        </w:tc>
        <w:tc>
          <w:tcPr>
            <w:tcW w:w="1503" w:type="dxa"/>
            <w:vAlign w:val="center"/>
          </w:tcPr>
          <w:p w:rsidR="00326C3F" w:rsidRDefault="00CE7A85">
            <w:pPr>
              <w:jc w:val="center"/>
            </w:pPr>
            <w:r>
              <w:rPr>
                <w:rFonts w:hint="eastAsia"/>
                <w:sz w:val="24"/>
              </w:rPr>
              <w:t>99,007,907.27</w:t>
            </w:r>
          </w:p>
        </w:tc>
        <w:tc>
          <w:tcPr>
            <w:tcW w:w="1503" w:type="dxa"/>
            <w:vAlign w:val="center"/>
          </w:tcPr>
          <w:p w:rsidR="00326C3F" w:rsidRDefault="00CE7A85">
            <w:pPr>
              <w:jc w:val="center"/>
            </w:pPr>
            <w:r>
              <w:rPr>
                <w:rFonts w:hint="eastAsia"/>
                <w:sz w:val="24"/>
              </w:rPr>
              <w:t>3.00</w:t>
            </w:r>
          </w:p>
        </w:tc>
      </w:tr>
      <w:tr w:rsidR="00326C3F">
        <w:tc>
          <w:tcPr>
            <w:tcW w:w="1493" w:type="dxa"/>
            <w:vAlign w:val="center"/>
          </w:tcPr>
          <w:p w:rsidR="00326C3F" w:rsidRDefault="00CE7A85">
            <w:pPr>
              <w:jc w:val="center"/>
            </w:pPr>
            <w:r>
              <w:rPr>
                <w:rFonts w:hint="eastAsia"/>
                <w:sz w:val="24"/>
              </w:rPr>
              <w:t>3</w:t>
            </w:r>
          </w:p>
        </w:tc>
        <w:tc>
          <w:tcPr>
            <w:tcW w:w="1493" w:type="dxa"/>
            <w:vAlign w:val="center"/>
          </w:tcPr>
          <w:p w:rsidR="00326C3F" w:rsidRDefault="00CE7A85">
            <w:pPr>
              <w:jc w:val="center"/>
            </w:pPr>
            <w:r>
              <w:rPr>
                <w:rFonts w:hint="eastAsia"/>
                <w:sz w:val="24"/>
              </w:rPr>
              <w:t>111714189</w:t>
            </w:r>
          </w:p>
        </w:tc>
        <w:tc>
          <w:tcPr>
            <w:tcW w:w="1503" w:type="dxa"/>
            <w:vAlign w:val="center"/>
          </w:tcPr>
          <w:p w:rsidR="00326C3F" w:rsidRDefault="00CE7A85">
            <w:pPr>
              <w:jc w:val="center"/>
            </w:pPr>
            <w:r>
              <w:rPr>
                <w:rFonts w:hint="eastAsia"/>
                <w:sz w:val="24"/>
              </w:rPr>
              <w:t>17</w:t>
            </w:r>
            <w:r>
              <w:rPr>
                <w:rFonts w:hint="eastAsia"/>
                <w:sz w:val="24"/>
              </w:rPr>
              <w:t>江苏银行</w:t>
            </w:r>
            <w:r>
              <w:rPr>
                <w:rFonts w:hint="eastAsia"/>
                <w:sz w:val="24"/>
              </w:rPr>
              <w:t>CD189</w:t>
            </w:r>
          </w:p>
        </w:tc>
        <w:tc>
          <w:tcPr>
            <w:tcW w:w="1503" w:type="dxa"/>
            <w:vAlign w:val="center"/>
          </w:tcPr>
          <w:p w:rsidR="00326C3F" w:rsidRDefault="00CE7A85">
            <w:pPr>
              <w:jc w:val="center"/>
            </w:pPr>
            <w:r>
              <w:rPr>
                <w:rFonts w:hint="eastAsia"/>
                <w:sz w:val="24"/>
              </w:rPr>
              <w:t>1,000,000</w:t>
            </w:r>
          </w:p>
        </w:tc>
        <w:tc>
          <w:tcPr>
            <w:tcW w:w="1503" w:type="dxa"/>
            <w:vAlign w:val="center"/>
          </w:tcPr>
          <w:p w:rsidR="00326C3F" w:rsidRDefault="00CE7A85">
            <w:pPr>
              <w:jc w:val="center"/>
            </w:pPr>
            <w:r>
              <w:rPr>
                <w:rFonts w:hint="eastAsia"/>
                <w:sz w:val="24"/>
              </w:rPr>
              <w:t>98,994,830.09</w:t>
            </w:r>
          </w:p>
        </w:tc>
        <w:tc>
          <w:tcPr>
            <w:tcW w:w="1503" w:type="dxa"/>
            <w:vAlign w:val="center"/>
          </w:tcPr>
          <w:p w:rsidR="00326C3F" w:rsidRDefault="00CE7A85">
            <w:pPr>
              <w:jc w:val="center"/>
            </w:pPr>
            <w:r>
              <w:rPr>
                <w:rFonts w:hint="eastAsia"/>
                <w:sz w:val="24"/>
              </w:rPr>
              <w:t>3.00</w:t>
            </w:r>
          </w:p>
        </w:tc>
      </w:tr>
      <w:tr w:rsidR="00326C3F">
        <w:tc>
          <w:tcPr>
            <w:tcW w:w="1493" w:type="dxa"/>
            <w:vAlign w:val="center"/>
          </w:tcPr>
          <w:p w:rsidR="00326C3F" w:rsidRDefault="00CE7A85">
            <w:pPr>
              <w:jc w:val="center"/>
            </w:pPr>
            <w:r>
              <w:rPr>
                <w:rFonts w:hint="eastAsia"/>
                <w:sz w:val="24"/>
              </w:rPr>
              <w:t>4</w:t>
            </w:r>
          </w:p>
        </w:tc>
        <w:tc>
          <w:tcPr>
            <w:tcW w:w="1493" w:type="dxa"/>
            <w:vAlign w:val="center"/>
          </w:tcPr>
          <w:p w:rsidR="00326C3F" w:rsidRDefault="00CE7A85">
            <w:pPr>
              <w:jc w:val="center"/>
            </w:pPr>
            <w:r>
              <w:rPr>
                <w:rFonts w:hint="eastAsia"/>
                <w:sz w:val="24"/>
              </w:rPr>
              <w:t>111785592</w:t>
            </w:r>
          </w:p>
        </w:tc>
        <w:tc>
          <w:tcPr>
            <w:tcW w:w="1503" w:type="dxa"/>
            <w:vAlign w:val="center"/>
          </w:tcPr>
          <w:p w:rsidR="00326C3F" w:rsidRDefault="00CE7A85">
            <w:pPr>
              <w:jc w:val="center"/>
            </w:pPr>
            <w:r>
              <w:rPr>
                <w:rFonts w:hint="eastAsia"/>
                <w:sz w:val="24"/>
              </w:rPr>
              <w:t>17</w:t>
            </w:r>
            <w:r>
              <w:rPr>
                <w:rFonts w:hint="eastAsia"/>
                <w:sz w:val="24"/>
              </w:rPr>
              <w:t>浙江民泰商行</w:t>
            </w:r>
            <w:r>
              <w:rPr>
                <w:rFonts w:hint="eastAsia"/>
                <w:sz w:val="24"/>
              </w:rPr>
              <w:t>CD087</w:t>
            </w:r>
          </w:p>
        </w:tc>
        <w:tc>
          <w:tcPr>
            <w:tcW w:w="1503" w:type="dxa"/>
            <w:vAlign w:val="center"/>
          </w:tcPr>
          <w:p w:rsidR="00326C3F" w:rsidRDefault="00CE7A85">
            <w:pPr>
              <w:jc w:val="center"/>
            </w:pPr>
            <w:r>
              <w:rPr>
                <w:rFonts w:hint="eastAsia"/>
                <w:sz w:val="24"/>
              </w:rPr>
              <w:t>1,000,000</w:t>
            </w:r>
          </w:p>
        </w:tc>
        <w:tc>
          <w:tcPr>
            <w:tcW w:w="1503" w:type="dxa"/>
            <w:vAlign w:val="center"/>
          </w:tcPr>
          <w:p w:rsidR="00326C3F" w:rsidRDefault="00CE7A85">
            <w:pPr>
              <w:jc w:val="center"/>
            </w:pPr>
            <w:r>
              <w:rPr>
                <w:rFonts w:hint="eastAsia"/>
                <w:sz w:val="24"/>
              </w:rPr>
              <w:t>98,987,228.09</w:t>
            </w:r>
          </w:p>
        </w:tc>
        <w:tc>
          <w:tcPr>
            <w:tcW w:w="1503" w:type="dxa"/>
            <w:vAlign w:val="center"/>
          </w:tcPr>
          <w:p w:rsidR="00326C3F" w:rsidRDefault="00CE7A85">
            <w:pPr>
              <w:jc w:val="center"/>
            </w:pPr>
            <w:r>
              <w:rPr>
                <w:rFonts w:hint="eastAsia"/>
                <w:sz w:val="24"/>
              </w:rPr>
              <w:t>3.00</w:t>
            </w:r>
          </w:p>
        </w:tc>
      </w:tr>
      <w:tr w:rsidR="00326C3F">
        <w:tc>
          <w:tcPr>
            <w:tcW w:w="1493" w:type="dxa"/>
            <w:vAlign w:val="center"/>
          </w:tcPr>
          <w:p w:rsidR="00326C3F" w:rsidRDefault="00CE7A85">
            <w:pPr>
              <w:jc w:val="center"/>
            </w:pPr>
            <w:r>
              <w:rPr>
                <w:rFonts w:hint="eastAsia"/>
                <w:sz w:val="24"/>
              </w:rPr>
              <w:t>5</w:t>
            </w:r>
          </w:p>
        </w:tc>
        <w:tc>
          <w:tcPr>
            <w:tcW w:w="1493" w:type="dxa"/>
            <w:vAlign w:val="center"/>
          </w:tcPr>
          <w:p w:rsidR="00326C3F" w:rsidRDefault="00CE7A85">
            <w:pPr>
              <w:jc w:val="center"/>
            </w:pPr>
            <w:r>
              <w:rPr>
                <w:rFonts w:hint="eastAsia"/>
                <w:sz w:val="24"/>
              </w:rPr>
              <w:t>111785528</w:t>
            </w:r>
          </w:p>
        </w:tc>
        <w:tc>
          <w:tcPr>
            <w:tcW w:w="1503" w:type="dxa"/>
            <w:vAlign w:val="center"/>
          </w:tcPr>
          <w:p w:rsidR="00326C3F" w:rsidRDefault="00CE7A85">
            <w:pPr>
              <w:jc w:val="center"/>
            </w:pPr>
            <w:r>
              <w:rPr>
                <w:rFonts w:hint="eastAsia"/>
                <w:sz w:val="24"/>
              </w:rPr>
              <w:t>17</w:t>
            </w:r>
            <w:r>
              <w:rPr>
                <w:rFonts w:hint="eastAsia"/>
                <w:sz w:val="24"/>
              </w:rPr>
              <w:t>哈尔滨银行</w:t>
            </w:r>
            <w:r>
              <w:rPr>
                <w:rFonts w:hint="eastAsia"/>
                <w:sz w:val="24"/>
              </w:rPr>
              <w:t>CD189</w:t>
            </w:r>
          </w:p>
        </w:tc>
        <w:tc>
          <w:tcPr>
            <w:tcW w:w="1503" w:type="dxa"/>
            <w:vAlign w:val="center"/>
          </w:tcPr>
          <w:p w:rsidR="00326C3F" w:rsidRDefault="00CE7A85">
            <w:pPr>
              <w:jc w:val="center"/>
            </w:pPr>
            <w:r>
              <w:rPr>
                <w:rFonts w:hint="eastAsia"/>
                <w:sz w:val="24"/>
              </w:rPr>
              <w:t>1,000,000</w:t>
            </w:r>
          </w:p>
        </w:tc>
        <w:tc>
          <w:tcPr>
            <w:tcW w:w="1503" w:type="dxa"/>
            <w:vAlign w:val="center"/>
          </w:tcPr>
          <w:p w:rsidR="00326C3F" w:rsidRDefault="00CE7A85">
            <w:pPr>
              <w:jc w:val="center"/>
            </w:pPr>
            <w:r>
              <w:rPr>
                <w:rFonts w:hint="eastAsia"/>
                <w:sz w:val="24"/>
              </w:rPr>
              <w:t>98,986,852.11</w:t>
            </w:r>
          </w:p>
        </w:tc>
        <w:tc>
          <w:tcPr>
            <w:tcW w:w="1503" w:type="dxa"/>
            <w:vAlign w:val="center"/>
          </w:tcPr>
          <w:p w:rsidR="00326C3F" w:rsidRDefault="00CE7A85">
            <w:pPr>
              <w:jc w:val="center"/>
            </w:pPr>
            <w:r>
              <w:rPr>
                <w:rFonts w:hint="eastAsia"/>
                <w:sz w:val="24"/>
              </w:rPr>
              <w:t>3.00</w:t>
            </w:r>
          </w:p>
        </w:tc>
      </w:tr>
      <w:tr w:rsidR="00326C3F">
        <w:tc>
          <w:tcPr>
            <w:tcW w:w="1493" w:type="dxa"/>
            <w:vAlign w:val="center"/>
          </w:tcPr>
          <w:p w:rsidR="00326C3F" w:rsidRDefault="00CE7A85">
            <w:pPr>
              <w:jc w:val="center"/>
            </w:pPr>
            <w:r>
              <w:rPr>
                <w:rFonts w:hint="eastAsia"/>
                <w:sz w:val="24"/>
              </w:rPr>
              <w:t>6</w:t>
            </w:r>
          </w:p>
        </w:tc>
        <w:tc>
          <w:tcPr>
            <w:tcW w:w="1493" w:type="dxa"/>
            <w:vAlign w:val="center"/>
          </w:tcPr>
          <w:p w:rsidR="00326C3F" w:rsidRDefault="00CE7A85">
            <w:pPr>
              <w:jc w:val="center"/>
            </w:pPr>
            <w:r>
              <w:rPr>
                <w:rFonts w:hint="eastAsia"/>
                <w:sz w:val="24"/>
              </w:rPr>
              <w:t>111780069</w:t>
            </w:r>
          </w:p>
        </w:tc>
        <w:tc>
          <w:tcPr>
            <w:tcW w:w="1503" w:type="dxa"/>
            <w:vAlign w:val="center"/>
          </w:tcPr>
          <w:p w:rsidR="00326C3F" w:rsidRDefault="00CE7A85">
            <w:pPr>
              <w:jc w:val="center"/>
            </w:pPr>
            <w:r>
              <w:rPr>
                <w:rFonts w:hint="eastAsia"/>
                <w:sz w:val="24"/>
              </w:rPr>
              <w:t>17</w:t>
            </w:r>
            <w:r>
              <w:rPr>
                <w:rFonts w:hint="eastAsia"/>
                <w:sz w:val="24"/>
              </w:rPr>
              <w:t>锦州银行</w:t>
            </w:r>
            <w:r>
              <w:rPr>
                <w:rFonts w:hint="eastAsia"/>
                <w:sz w:val="24"/>
              </w:rPr>
              <w:t>CD172</w:t>
            </w:r>
          </w:p>
        </w:tc>
        <w:tc>
          <w:tcPr>
            <w:tcW w:w="1503" w:type="dxa"/>
            <w:vAlign w:val="center"/>
          </w:tcPr>
          <w:p w:rsidR="00326C3F" w:rsidRDefault="00CE7A85">
            <w:pPr>
              <w:jc w:val="center"/>
            </w:pPr>
            <w:r>
              <w:rPr>
                <w:rFonts w:hint="eastAsia"/>
                <w:sz w:val="24"/>
              </w:rPr>
              <w:t>1,000,000</w:t>
            </w:r>
          </w:p>
        </w:tc>
        <w:tc>
          <w:tcPr>
            <w:tcW w:w="1503" w:type="dxa"/>
            <w:vAlign w:val="center"/>
          </w:tcPr>
          <w:p w:rsidR="00326C3F" w:rsidRDefault="00CE7A85">
            <w:pPr>
              <w:jc w:val="center"/>
            </w:pPr>
            <w:r>
              <w:rPr>
                <w:rFonts w:hint="eastAsia"/>
                <w:sz w:val="24"/>
              </w:rPr>
              <w:t>98,963,818.65</w:t>
            </w:r>
          </w:p>
        </w:tc>
        <w:tc>
          <w:tcPr>
            <w:tcW w:w="1503" w:type="dxa"/>
            <w:vAlign w:val="center"/>
          </w:tcPr>
          <w:p w:rsidR="00326C3F" w:rsidRDefault="00CE7A85">
            <w:pPr>
              <w:jc w:val="center"/>
            </w:pPr>
            <w:r>
              <w:rPr>
                <w:rFonts w:hint="eastAsia"/>
                <w:sz w:val="24"/>
              </w:rPr>
              <w:t>3.00</w:t>
            </w:r>
          </w:p>
        </w:tc>
      </w:tr>
      <w:tr w:rsidR="00326C3F">
        <w:tc>
          <w:tcPr>
            <w:tcW w:w="1493" w:type="dxa"/>
            <w:vAlign w:val="center"/>
          </w:tcPr>
          <w:p w:rsidR="00326C3F" w:rsidRDefault="00CE7A85">
            <w:pPr>
              <w:jc w:val="center"/>
            </w:pPr>
            <w:r>
              <w:rPr>
                <w:rFonts w:hint="eastAsia"/>
                <w:sz w:val="24"/>
              </w:rPr>
              <w:t>7</w:t>
            </w:r>
          </w:p>
        </w:tc>
        <w:tc>
          <w:tcPr>
            <w:tcW w:w="1493" w:type="dxa"/>
            <w:vAlign w:val="center"/>
          </w:tcPr>
          <w:p w:rsidR="00326C3F" w:rsidRDefault="00CE7A85">
            <w:pPr>
              <w:jc w:val="center"/>
            </w:pPr>
            <w:r>
              <w:rPr>
                <w:rFonts w:hint="eastAsia"/>
                <w:sz w:val="24"/>
              </w:rPr>
              <w:t>111780048</w:t>
            </w:r>
          </w:p>
        </w:tc>
        <w:tc>
          <w:tcPr>
            <w:tcW w:w="1503" w:type="dxa"/>
            <w:vAlign w:val="center"/>
          </w:tcPr>
          <w:p w:rsidR="00326C3F" w:rsidRDefault="00CE7A85">
            <w:pPr>
              <w:jc w:val="center"/>
            </w:pPr>
            <w:r>
              <w:rPr>
                <w:rFonts w:hint="eastAsia"/>
                <w:sz w:val="24"/>
              </w:rPr>
              <w:t>17</w:t>
            </w:r>
            <w:r>
              <w:rPr>
                <w:rFonts w:hint="eastAsia"/>
                <w:sz w:val="24"/>
              </w:rPr>
              <w:t>乌鲁木齐银行</w:t>
            </w:r>
            <w:r>
              <w:rPr>
                <w:rFonts w:hint="eastAsia"/>
                <w:sz w:val="24"/>
              </w:rPr>
              <w:t>CD026</w:t>
            </w:r>
          </w:p>
        </w:tc>
        <w:tc>
          <w:tcPr>
            <w:tcW w:w="1503" w:type="dxa"/>
            <w:vAlign w:val="center"/>
          </w:tcPr>
          <w:p w:rsidR="00326C3F" w:rsidRDefault="00CE7A85">
            <w:pPr>
              <w:jc w:val="center"/>
            </w:pPr>
            <w:r>
              <w:rPr>
                <w:rFonts w:hint="eastAsia"/>
                <w:sz w:val="24"/>
              </w:rPr>
              <w:t>1,000,000</w:t>
            </w:r>
          </w:p>
        </w:tc>
        <w:tc>
          <w:tcPr>
            <w:tcW w:w="1503" w:type="dxa"/>
            <w:vAlign w:val="center"/>
          </w:tcPr>
          <w:p w:rsidR="00326C3F" w:rsidRDefault="00CE7A85">
            <w:pPr>
              <w:jc w:val="center"/>
            </w:pPr>
            <w:r>
              <w:rPr>
                <w:rFonts w:hint="eastAsia"/>
                <w:sz w:val="24"/>
              </w:rPr>
              <w:t>98,953,515.82</w:t>
            </w:r>
          </w:p>
        </w:tc>
        <w:tc>
          <w:tcPr>
            <w:tcW w:w="1503" w:type="dxa"/>
            <w:vAlign w:val="center"/>
          </w:tcPr>
          <w:p w:rsidR="00326C3F" w:rsidRDefault="00CE7A85">
            <w:pPr>
              <w:jc w:val="center"/>
            </w:pPr>
            <w:r>
              <w:rPr>
                <w:rFonts w:hint="eastAsia"/>
                <w:sz w:val="24"/>
              </w:rPr>
              <w:t>3.00</w:t>
            </w:r>
          </w:p>
        </w:tc>
      </w:tr>
      <w:tr w:rsidR="00326C3F">
        <w:tc>
          <w:tcPr>
            <w:tcW w:w="1493" w:type="dxa"/>
            <w:vAlign w:val="center"/>
          </w:tcPr>
          <w:p w:rsidR="00326C3F" w:rsidRDefault="00CE7A85">
            <w:pPr>
              <w:jc w:val="center"/>
            </w:pPr>
            <w:r>
              <w:rPr>
                <w:rFonts w:hint="eastAsia"/>
                <w:sz w:val="24"/>
              </w:rPr>
              <w:t>8</w:t>
            </w:r>
          </w:p>
        </w:tc>
        <w:tc>
          <w:tcPr>
            <w:tcW w:w="1493" w:type="dxa"/>
            <w:vAlign w:val="center"/>
          </w:tcPr>
          <w:p w:rsidR="00326C3F" w:rsidRDefault="00CE7A85">
            <w:pPr>
              <w:jc w:val="center"/>
            </w:pPr>
            <w:r>
              <w:rPr>
                <w:rFonts w:hint="eastAsia"/>
                <w:sz w:val="24"/>
              </w:rPr>
              <w:t>011751065</w:t>
            </w:r>
          </w:p>
        </w:tc>
        <w:tc>
          <w:tcPr>
            <w:tcW w:w="1503" w:type="dxa"/>
            <w:vAlign w:val="center"/>
          </w:tcPr>
          <w:p w:rsidR="00326C3F" w:rsidRDefault="00CE7A85">
            <w:pPr>
              <w:jc w:val="center"/>
            </w:pPr>
            <w:r>
              <w:rPr>
                <w:rFonts w:hint="eastAsia"/>
                <w:sz w:val="24"/>
              </w:rPr>
              <w:t>17</w:t>
            </w:r>
            <w:proofErr w:type="gramStart"/>
            <w:r>
              <w:rPr>
                <w:rFonts w:hint="eastAsia"/>
                <w:sz w:val="24"/>
              </w:rPr>
              <w:t>苏交通</w:t>
            </w:r>
            <w:proofErr w:type="gramEnd"/>
            <w:r>
              <w:rPr>
                <w:rFonts w:hint="eastAsia"/>
                <w:sz w:val="24"/>
              </w:rPr>
              <w:t>SCP018</w:t>
            </w:r>
          </w:p>
        </w:tc>
        <w:tc>
          <w:tcPr>
            <w:tcW w:w="1503" w:type="dxa"/>
            <w:vAlign w:val="center"/>
          </w:tcPr>
          <w:p w:rsidR="00326C3F" w:rsidRDefault="00CE7A85">
            <w:pPr>
              <w:jc w:val="center"/>
            </w:pPr>
            <w:r>
              <w:rPr>
                <w:rFonts w:hint="eastAsia"/>
                <w:sz w:val="24"/>
              </w:rPr>
              <w:t>800,000</w:t>
            </w:r>
          </w:p>
        </w:tc>
        <w:tc>
          <w:tcPr>
            <w:tcW w:w="1503" w:type="dxa"/>
            <w:vAlign w:val="center"/>
          </w:tcPr>
          <w:p w:rsidR="00326C3F" w:rsidRDefault="00CE7A85">
            <w:pPr>
              <w:jc w:val="center"/>
            </w:pPr>
            <w:r>
              <w:rPr>
                <w:rFonts w:hint="eastAsia"/>
                <w:sz w:val="24"/>
              </w:rPr>
              <w:t>79,982,308.42</w:t>
            </w:r>
          </w:p>
        </w:tc>
        <w:tc>
          <w:tcPr>
            <w:tcW w:w="1503" w:type="dxa"/>
            <w:vAlign w:val="center"/>
          </w:tcPr>
          <w:p w:rsidR="00326C3F" w:rsidRDefault="00CE7A85">
            <w:pPr>
              <w:jc w:val="center"/>
            </w:pPr>
            <w:r>
              <w:rPr>
                <w:rFonts w:hint="eastAsia"/>
                <w:sz w:val="24"/>
              </w:rPr>
              <w:t>2.42</w:t>
            </w:r>
          </w:p>
        </w:tc>
      </w:tr>
      <w:tr w:rsidR="00326C3F">
        <w:tc>
          <w:tcPr>
            <w:tcW w:w="1493" w:type="dxa"/>
            <w:vAlign w:val="center"/>
          </w:tcPr>
          <w:p w:rsidR="00326C3F" w:rsidRDefault="00CE7A85">
            <w:pPr>
              <w:jc w:val="center"/>
            </w:pPr>
            <w:r>
              <w:rPr>
                <w:rFonts w:hint="eastAsia"/>
                <w:sz w:val="24"/>
              </w:rPr>
              <w:t>9</w:t>
            </w:r>
          </w:p>
        </w:tc>
        <w:tc>
          <w:tcPr>
            <w:tcW w:w="1493" w:type="dxa"/>
            <w:vAlign w:val="center"/>
          </w:tcPr>
          <w:p w:rsidR="00326C3F" w:rsidRDefault="00CE7A85">
            <w:pPr>
              <w:jc w:val="center"/>
            </w:pPr>
            <w:r>
              <w:rPr>
                <w:rFonts w:hint="eastAsia"/>
                <w:sz w:val="24"/>
              </w:rPr>
              <w:t>111780057</w:t>
            </w:r>
          </w:p>
        </w:tc>
        <w:tc>
          <w:tcPr>
            <w:tcW w:w="1503" w:type="dxa"/>
            <w:vAlign w:val="center"/>
          </w:tcPr>
          <w:p w:rsidR="00326C3F" w:rsidRDefault="00CE7A85">
            <w:pPr>
              <w:jc w:val="center"/>
            </w:pPr>
            <w:r>
              <w:rPr>
                <w:rFonts w:hint="eastAsia"/>
                <w:sz w:val="24"/>
              </w:rPr>
              <w:t>17</w:t>
            </w:r>
            <w:proofErr w:type="gramStart"/>
            <w:r>
              <w:rPr>
                <w:rFonts w:hint="eastAsia"/>
                <w:sz w:val="24"/>
              </w:rPr>
              <w:t>华融湘江</w:t>
            </w:r>
            <w:proofErr w:type="gramEnd"/>
            <w:r>
              <w:rPr>
                <w:rFonts w:hint="eastAsia"/>
                <w:sz w:val="24"/>
              </w:rPr>
              <w:t>银行</w:t>
            </w:r>
            <w:r>
              <w:rPr>
                <w:rFonts w:hint="eastAsia"/>
                <w:sz w:val="24"/>
              </w:rPr>
              <w:t>CD065</w:t>
            </w:r>
          </w:p>
        </w:tc>
        <w:tc>
          <w:tcPr>
            <w:tcW w:w="1503" w:type="dxa"/>
            <w:vAlign w:val="center"/>
          </w:tcPr>
          <w:p w:rsidR="00326C3F" w:rsidRDefault="00CE7A85">
            <w:pPr>
              <w:jc w:val="center"/>
            </w:pPr>
            <w:r>
              <w:rPr>
                <w:rFonts w:hint="eastAsia"/>
                <w:sz w:val="24"/>
              </w:rPr>
              <w:t>700,000</w:t>
            </w:r>
          </w:p>
        </w:tc>
        <w:tc>
          <w:tcPr>
            <w:tcW w:w="1503" w:type="dxa"/>
            <w:vAlign w:val="center"/>
          </w:tcPr>
          <w:p w:rsidR="00326C3F" w:rsidRDefault="00CE7A85">
            <w:pPr>
              <w:jc w:val="center"/>
            </w:pPr>
            <w:r>
              <w:rPr>
                <w:rFonts w:hint="eastAsia"/>
                <w:sz w:val="24"/>
              </w:rPr>
              <w:t>69,277,561.47</w:t>
            </w:r>
          </w:p>
        </w:tc>
        <w:tc>
          <w:tcPr>
            <w:tcW w:w="1503" w:type="dxa"/>
            <w:vAlign w:val="center"/>
          </w:tcPr>
          <w:p w:rsidR="00326C3F" w:rsidRDefault="00CE7A85">
            <w:pPr>
              <w:jc w:val="center"/>
            </w:pPr>
            <w:r>
              <w:rPr>
                <w:rFonts w:hint="eastAsia"/>
                <w:sz w:val="24"/>
              </w:rPr>
              <w:t>2.10</w:t>
            </w:r>
          </w:p>
        </w:tc>
      </w:tr>
      <w:tr w:rsidR="00326C3F">
        <w:tc>
          <w:tcPr>
            <w:tcW w:w="1493" w:type="dxa"/>
            <w:vAlign w:val="center"/>
          </w:tcPr>
          <w:p w:rsidR="00326C3F" w:rsidRDefault="00CE7A85">
            <w:pPr>
              <w:jc w:val="center"/>
            </w:pPr>
            <w:r>
              <w:rPr>
                <w:rFonts w:hint="eastAsia"/>
                <w:sz w:val="24"/>
              </w:rPr>
              <w:t>10</w:t>
            </w:r>
          </w:p>
        </w:tc>
        <w:tc>
          <w:tcPr>
            <w:tcW w:w="1493" w:type="dxa"/>
            <w:vAlign w:val="center"/>
          </w:tcPr>
          <w:p w:rsidR="00326C3F" w:rsidRDefault="00CE7A85">
            <w:pPr>
              <w:jc w:val="center"/>
            </w:pPr>
            <w:r>
              <w:rPr>
                <w:rFonts w:hint="eastAsia"/>
                <w:sz w:val="24"/>
              </w:rPr>
              <w:t>179960</w:t>
            </w:r>
          </w:p>
        </w:tc>
        <w:tc>
          <w:tcPr>
            <w:tcW w:w="1503" w:type="dxa"/>
            <w:vAlign w:val="center"/>
          </w:tcPr>
          <w:p w:rsidR="00326C3F" w:rsidRDefault="00CE7A85">
            <w:pPr>
              <w:jc w:val="center"/>
            </w:pPr>
            <w:r>
              <w:rPr>
                <w:rFonts w:hint="eastAsia"/>
                <w:sz w:val="24"/>
              </w:rPr>
              <w:t>17</w:t>
            </w:r>
            <w:r>
              <w:rPr>
                <w:rFonts w:hint="eastAsia"/>
                <w:sz w:val="24"/>
              </w:rPr>
              <w:t>贴现国债</w:t>
            </w:r>
            <w:r>
              <w:rPr>
                <w:rFonts w:hint="eastAsia"/>
                <w:sz w:val="24"/>
              </w:rPr>
              <w:t>60</w:t>
            </w:r>
          </w:p>
        </w:tc>
        <w:tc>
          <w:tcPr>
            <w:tcW w:w="1503" w:type="dxa"/>
            <w:vAlign w:val="center"/>
          </w:tcPr>
          <w:p w:rsidR="00326C3F" w:rsidRDefault="00CE7A85">
            <w:pPr>
              <w:jc w:val="center"/>
            </w:pPr>
            <w:r>
              <w:rPr>
                <w:rFonts w:hint="eastAsia"/>
                <w:sz w:val="24"/>
              </w:rPr>
              <w:t>600,000</w:t>
            </w:r>
          </w:p>
        </w:tc>
        <w:tc>
          <w:tcPr>
            <w:tcW w:w="1503" w:type="dxa"/>
            <w:vAlign w:val="center"/>
          </w:tcPr>
          <w:p w:rsidR="00326C3F" w:rsidRDefault="00CE7A85">
            <w:pPr>
              <w:jc w:val="center"/>
            </w:pPr>
            <w:r>
              <w:rPr>
                <w:rFonts w:hint="eastAsia"/>
                <w:sz w:val="24"/>
              </w:rPr>
              <w:t>59,466,337.07</w:t>
            </w:r>
          </w:p>
        </w:tc>
        <w:tc>
          <w:tcPr>
            <w:tcW w:w="1503" w:type="dxa"/>
            <w:vAlign w:val="center"/>
          </w:tcPr>
          <w:p w:rsidR="00326C3F" w:rsidRDefault="00CE7A85">
            <w:pPr>
              <w:jc w:val="center"/>
            </w:pPr>
            <w:r>
              <w:rPr>
                <w:rFonts w:hint="eastAsia"/>
                <w:sz w:val="24"/>
              </w:rPr>
              <w:t>1.80</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lastRenderedPageBreak/>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0.0619%</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-0.0743%</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0.0311%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C35BB2">
      <w:pPr>
        <w:autoSpaceDE w:val="0"/>
        <w:autoSpaceDN w:val="0"/>
        <w:adjustRightInd w:val="0"/>
        <w:spacing w:line="360" w:lineRule="auto"/>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C35BB2">
      <w:pPr>
        <w:autoSpaceDE w:val="0"/>
        <w:autoSpaceDN w:val="0"/>
        <w:adjustRightInd w:val="0"/>
        <w:spacing w:line="360" w:lineRule="auto"/>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326C3F">
        <w:tc>
          <w:tcPr>
            <w:tcW w:w="1499" w:type="dxa"/>
            <w:vAlign w:val="center"/>
          </w:tcPr>
          <w:p w:rsidR="00326C3F" w:rsidRDefault="00CE7A85">
            <w:pPr>
              <w:jc w:val="center"/>
            </w:pPr>
            <w:r>
              <w:rPr>
                <w:rFonts w:hint="eastAsia"/>
                <w:sz w:val="24"/>
              </w:rPr>
              <w:t>1</w:t>
            </w:r>
          </w:p>
        </w:tc>
        <w:tc>
          <w:tcPr>
            <w:tcW w:w="1499" w:type="dxa"/>
            <w:vAlign w:val="center"/>
          </w:tcPr>
          <w:p w:rsidR="00326C3F" w:rsidRDefault="00CE7A85">
            <w:pPr>
              <w:jc w:val="center"/>
            </w:pPr>
            <w:r>
              <w:rPr>
                <w:rFonts w:hint="eastAsia"/>
                <w:sz w:val="24"/>
              </w:rPr>
              <w:t>146705</w:t>
            </w:r>
          </w:p>
        </w:tc>
        <w:tc>
          <w:tcPr>
            <w:tcW w:w="1500" w:type="dxa"/>
            <w:vAlign w:val="center"/>
          </w:tcPr>
          <w:p w:rsidR="00326C3F" w:rsidRDefault="00CE7A85">
            <w:pPr>
              <w:jc w:val="center"/>
            </w:pPr>
            <w:r>
              <w:rPr>
                <w:rFonts w:hint="eastAsia"/>
                <w:sz w:val="24"/>
              </w:rPr>
              <w:t>宁远</w:t>
            </w:r>
            <w:r>
              <w:rPr>
                <w:rFonts w:hint="eastAsia"/>
                <w:sz w:val="24"/>
              </w:rPr>
              <w:t>01A2</w:t>
            </w:r>
          </w:p>
        </w:tc>
        <w:tc>
          <w:tcPr>
            <w:tcW w:w="1500" w:type="dxa"/>
            <w:vAlign w:val="center"/>
          </w:tcPr>
          <w:p w:rsidR="00326C3F" w:rsidRDefault="00CE7A85">
            <w:pPr>
              <w:jc w:val="right"/>
            </w:pPr>
            <w:r>
              <w:rPr>
                <w:rFonts w:hint="eastAsia"/>
                <w:sz w:val="24"/>
              </w:rPr>
              <w:t>500,000</w:t>
            </w:r>
          </w:p>
        </w:tc>
        <w:tc>
          <w:tcPr>
            <w:tcW w:w="1500" w:type="dxa"/>
            <w:vAlign w:val="center"/>
          </w:tcPr>
          <w:p w:rsidR="00326C3F" w:rsidRDefault="00CE7A85">
            <w:pPr>
              <w:jc w:val="right"/>
            </w:pPr>
            <w:r>
              <w:rPr>
                <w:rFonts w:hint="eastAsia"/>
                <w:sz w:val="24"/>
              </w:rPr>
              <w:t>47,055,000.00</w:t>
            </w:r>
          </w:p>
        </w:tc>
        <w:tc>
          <w:tcPr>
            <w:tcW w:w="1500" w:type="dxa"/>
            <w:vAlign w:val="center"/>
          </w:tcPr>
          <w:p w:rsidR="00326C3F" w:rsidRDefault="00CE7A85">
            <w:pPr>
              <w:jc w:val="right"/>
            </w:pPr>
            <w:r>
              <w:rPr>
                <w:rFonts w:hint="eastAsia"/>
                <w:sz w:val="24"/>
              </w:rPr>
              <w:t>1.42</w:t>
            </w:r>
          </w:p>
        </w:tc>
      </w:tr>
      <w:tr w:rsidR="00326C3F">
        <w:tc>
          <w:tcPr>
            <w:tcW w:w="1499" w:type="dxa"/>
            <w:vAlign w:val="center"/>
          </w:tcPr>
          <w:p w:rsidR="00326C3F" w:rsidRDefault="00CE7A85">
            <w:pPr>
              <w:jc w:val="center"/>
            </w:pPr>
            <w:r>
              <w:rPr>
                <w:rFonts w:hint="eastAsia"/>
                <w:sz w:val="24"/>
              </w:rPr>
              <w:t>2</w:t>
            </w:r>
          </w:p>
        </w:tc>
        <w:tc>
          <w:tcPr>
            <w:tcW w:w="1499" w:type="dxa"/>
            <w:vAlign w:val="center"/>
          </w:tcPr>
          <w:p w:rsidR="00326C3F" w:rsidRDefault="00CE7A85">
            <w:pPr>
              <w:jc w:val="center"/>
            </w:pPr>
            <w:r>
              <w:rPr>
                <w:rFonts w:hint="eastAsia"/>
                <w:sz w:val="24"/>
              </w:rPr>
              <w:t>1789045</w:t>
            </w:r>
          </w:p>
        </w:tc>
        <w:tc>
          <w:tcPr>
            <w:tcW w:w="1500" w:type="dxa"/>
            <w:vAlign w:val="center"/>
          </w:tcPr>
          <w:p w:rsidR="00326C3F" w:rsidRDefault="00CE7A85">
            <w:pPr>
              <w:jc w:val="center"/>
            </w:pPr>
            <w:r>
              <w:rPr>
                <w:rFonts w:hint="eastAsia"/>
                <w:sz w:val="24"/>
              </w:rPr>
              <w:t>17</w:t>
            </w:r>
            <w:r>
              <w:rPr>
                <w:rFonts w:hint="eastAsia"/>
                <w:sz w:val="24"/>
              </w:rPr>
              <w:t>上和</w:t>
            </w:r>
            <w:r>
              <w:rPr>
                <w:rFonts w:hint="eastAsia"/>
                <w:sz w:val="24"/>
              </w:rPr>
              <w:t>1A1</w:t>
            </w:r>
          </w:p>
        </w:tc>
        <w:tc>
          <w:tcPr>
            <w:tcW w:w="1500" w:type="dxa"/>
            <w:vAlign w:val="center"/>
          </w:tcPr>
          <w:p w:rsidR="00326C3F" w:rsidRDefault="00CE7A85">
            <w:pPr>
              <w:jc w:val="right"/>
            </w:pPr>
            <w:r>
              <w:rPr>
                <w:rFonts w:hint="eastAsia"/>
                <w:sz w:val="24"/>
              </w:rPr>
              <w:t>500,000</w:t>
            </w:r>
          </w:p>
        </w:tc>
        <w:tc>
          <w:tcPr>
            <w:tcW w:w="1500" w:type="dxa"/>
            <w:vAlign w:val="center"/>
          </w:tcPr>
          <w:p w:rsidR="00326C3F" w:rsidRDefault="00CE7A85">
            <w:pPr>
              <w:jc w:val="right"/>
            </w:pPr>
            <w:r>
              <w:rPr>
                <w:rFonts w:hint="eastAsia"/>
                <w:sz w:val="24"/>
              </w:rPr>
              <w:t>7,170,000.00</w:t>
            </w:r>
          </w:p>
        </w:tc>
        <w:tc>
          <w:tcPr>
            <w:tcW w:w="1500" w:type="dxa"/>
            <w:vAlign w:val="center"/>
          </w:tcPr>
          <w:p w:rsidR="00326C3F" w:rsidRDefault="00CE7A85">
            <w:pPr>
              <w:jc w:val="right"/>
            </w:pPr>
            <w:r>
              <w:rPr>
                <w:rFonts w:hint="eastAsia"/>
                <w:sz w:val="24"/>
              </w:rPr>
              <w:t>0.22</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C35BB2">
      <w:pPr>
        <w:spacing w:before="29" w:line="288" w:lineRule="auto"/>
        <w:rPr>
          <w:color w:val="000000"/>
          <w:sz w:val="24"/>
        </w:rPr>
      </w:pPr>
      <w:r w:rsidRPr="00704580">
        <w:rPr>
          <w:rFonts w:hint="eastAsia"/>
          <w:color w:val="000000"/>
          <w:sz w:val="24"/>
        </w:rPr>
        <w:t>本基金采用摊</w:t>
      </w:r>
      <w:proofErr w:type="gramStart"/>
      <w:r w:rsidRPr="00704580">
        <w:rPr>
          <w:rFonts w:hint="eastAsia"/>
          <w:color w:val="000000"/>
          <w:sz w:val="24"/>
        </w:rPr>
        <w:t>余成本</w:t>
      </w:r>
      <w:proofErr w:type="gramEnd"/>
      <w:r w:rsidRPr="00704580">
        <w:rPr>
          <w:rFonts w:hint="eastAsia"/>
          <w:color w:val="000000"/>
          <w:sz w:val="24"/>
        </w:rPr>
        <w:t>法计价，即计价对象以买入成本列示，按票面利率或商定利率并考虑其买入时的溢价与折价，在其剩余期限内按照实际利率</w:t>
      </w:r>
      <w:proofErr w:type="gramStart"/>
      <w:r w:rsidRPr="00704580">
        <w:rPr>
          <w:rFonts w:hint="eastAsia"/>
          <w:color w:val="000000"/>
          <w:sz w:val="24"/>
        </w:rPr>
        <w:t>和摊余成本</w:t>
      </w:r>
      <w:proofErr w:type="gramEnd"/>
      <w:r w:rsidRPr="00704580">
        <w:rPr>
          <w:rFonts w:hint="eastAsia"/>
          <w:color w:val="000000"/>
          <w:sz w:val="24"/>
        </w:rPr>
        <w:t>逐日摊销计算损益。</w:t>
      </w: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lastRenderedPageBreak/>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16,815,263.29</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370,885,207.27</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387,700,470.56</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w:t>
            </w:r>
            <w:proofErr w:type="gramStart"/>
            <w:r w:rsidRPr="00947C5B">
              <w:rPr>
                <w:rFonts w:hint="eastAsia"/>
                <w:szCs w:val="21"/>
              </w:rPr>
              <w:t>人结构</w:t>
            </w:r>
            <w:proofErr w:type="gramEnd"/>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交银现金</w:t>
            </w:r>
            <w:proofErr w:type="gramStart"/>
            <w:r w:rsidRPr="00947C5B">
              <w:rPr>
                <w:szCs w:val="21"/>
              </w:rPr>
              <w:t>宝货币</w:t>
            </w:r>
            <w:proofErr w:type="gramEnd"/>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253,430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12,847.86</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40,049,197.73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1.23%</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3,215,983,138.42</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98.77%</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交银现金</w:t>
            </w:r>
            <w:proofErr w:type="gramStart"/>
            <w:r w:rsidRPr="00947C5B">
              <w:rPr>
                <w:szCs w:val="21"/>
              </w:rPr>
              <w:t>宝货币</w:t>
            </w:r>
            <w:proofErr w:type="gramEnd"/>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9,362,738.99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46,812,466.57</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1,228.38</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0.00%</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253,435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13,032.32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86,861,664.30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2.63%</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3,215,984,366.80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97.37%</w:t>
            </w:r>
          </w:p>
        </w:tc>
      </w:tr>
    </w:tbl>
    <w:p w:rsidR="00A66BB5" w:rsidRDefault="00A66BB5" w:rsidP="004B36C2">
      <w:pPr>
        <w:spacing w:line="360" w:lineRule="auto"/>
        <w:rPr>
          <w:rFonts w:asciiTheme="minorEastAsia" w:eastAsiaTheme="minorEastAsia" w:hAnsiTheme="minorEastAsia"/>
          <w:szCs w:val="21"/>
        </w:rPr>
      </w:pPr>
    </w:p>
    <w:p w:rsidR="00CE7A85" w:rsidRDefault="00CE7A85" w:rsidP="00CE7A85">
      <w:pPr>
        <w:pStyle w:val="20"/>
        <w:spacing w:beforeLines="100" w:before="312" w:after="0"/>
        <w:rPr>
          <w:rFonts w:ascii="Times New Roman" w:eastAsiaTheme="minorEastAsia" w:hAnsi="Times New Roman"/>
          <w:color w:val="000000" w:themeColor="text1"/>
          <w:kern w:val="0"/>
          <w:sz w:val="21"/>
          <w:szCs w:val="21"/>
        </w:rPr>
      </w:pPr>
      <w:bookmarkStart w:id="30" w:name="_Toc509684849"/>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CE7A85" w:rsidTr="00B13188">
        <w:tc>
          <w:tcPr>
            <w:tcW w:w="2814" w:type="dxa"/>
            <w:tcBorders>
              <w:top w:val="single" w:sz="4" w:space="0" w:color="auto"/>
              <w:left w:val="single" w:sz="4" w:space="0" w:color="auto"/>
              <w:bottom w:val="single" w:sz="4" w:space="0" w:color="auto"/>
              <w:right w:val="single" w:sz="4" w:space="0" w:color="auto"/>
            </w:tcBorders>
            <w:vAlign w:val="center"/>
            <w:hideMark/>
          </w:tcPr>
          <w:p w:rsidR="00CE7A85" w:rsidRPr="001F3FAE" w:rsidRDefault="00CE7A85" w:rsidP="00B13188">
            <w:pPr>
              <w:spacing w:line="276" w:lineRule="auto"/>
              <w:jc w:val="center"/>
              <w:rPr>
                <w:rFonts w:eastAsiaTheme="minorEastAsia"/>
                <w:sz w:val="24"/>
              </w:rPr>
            </w:pPr>
            <w:r w:rsidRPr="001F3FAE">
              <w:rPr>
                <w:rFonts w:eastAsiaTheme="minorEastAsia"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CE7A85" w:rsidRPr="001F3FAE" w:rsidRDefault="00CE7A85" w:rsidP="00B13188">
            <w:pPr>
              <w:spacing w:line="276" w:lineRule="auto"/>
              <w:jc w:val="center"/>
              <w:rPr>
                <w:rFonts w:eastAsiaTheme="minorEastAsia"/>
                <w:sz w:val="24"/>
              </w:rPr>
            </w:pPr>
            <w:r w:rsidRPr="001F3FAE">
              <w:rPr>
                <w:rFonts w:eastAsiaTheme="minorEastAsia"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CE7A85" w:rsidRPr="001F3FAE" w:rsidRDefault="00CE7A85" w:rsidP="00B13188">
            <w:pPr>
              <w:spacing w:line="276" w:lineRule="auto"/>
              <w:jc w:val="center"/>
              <w:rPr>
                <w:rFonts w:eastAsiaTheme="minorEastAsia"/>
                <w:sz w:val="24"/>
              </w:rPr>
            </w:pPr>
            <w:r w:rsidRPr="001F3FAE">
              <w:rPr>
                <w:rFonts w:eastAsiaTheme="minorEastAsia"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CE7A85" w:rsidRPr="001F3FAE" w:rsidRDefault="00CE7A85" w:rsidP="00B13188">
            <w:pPr>
              <w:spacing w:line="276" w:lineRule="auto"/>
              <w:jc w:val="center"/>
              <w:rPr>
                <w:rFonts w:eastAsiaTheme="minorEastAsia"/>
                <w:sz w:val="24"/>
              </w:rPr>
            </w:pPr>
            <w:r w:rsidRPr="001F3FAE">
              <w:rPr>
                <w:rFonts w:eastAsiaTheme="minorEastAsia" w:hint="eastAsia"/>
                <w:sz w:val="24"/>
              </w:rPr>
              <w:t>占总份额比例</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1</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其他机构</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46,549,275.50</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1.41%</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2</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其他机构</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20,372,349.20</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0.62%</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3</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个人</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18,750,396.49</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0.57%</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4</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个人</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15,040,212.62</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0.46%</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5</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个人</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13,332,101.63</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0.40%</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6</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其他机构</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12,560,704.59</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0.38%</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lastRenderedPageBreak/>
              <w:t>7</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个人</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7,871,698.32</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0.24%</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8</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个人</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7,324,012.84</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0.22%</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9</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个人</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7,141,138.14</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0.22%</w:t>
            </w:r>
          </w:p>
        </w:tc>
      </w:tr>
      <w:tr w:rsidR="00CE7A85" w:rsidTr="00B13188">
        <w:tc>
          <w:tcPr>
            <w:tcW w:w="0" w:type="auto"/>
            <w:vAlign w:val="center"/>
          </w:tcPr>
          <w:p w:rsidR="00CE7A85" w:rsidRPr="001F3FAE" w:rsidRDefault="00CE7A85" w:rsidP="00B13188">
            <w:pPr>
              <w:jc w:val="center"/>
              <w:rPr>
                <w:rFonts w:eastAsiaTheme="minorEastAsia"/>
                <w:sz w:val="24"/>
              </w:rPr>
            </w:pPr>
            <w:r w:rsidRPr="001F3FAE">
              <w:rPr>
                <w:rFonts w:eastAsiaTheme="minorEastAsia"/>
                <w:color w:val="000000" w:themeColor="text1"/>
                <w:sz w:val="24"/>
              </w:rPr>
              <w:t>10</w:t>
            </w:r>
          </w:p>
        </w:tc>
        <w:tc>
          <w:tcPr>
            <w:tcW w:w="0" w:type="auto"/>
            <w:vAlign w:val="center"/>
          </w:tcPr>
          <w:p w:rsidR="00CE7A85" w:rsidRPr="001F3FAE" w:rsidRDefault="00CE7A85" w:rsidP="00B13188">
            <w:pPr>
              <w:jc w:val="center"/>
              <w:rPr>
                <w:rFonts w:eastAsiaTheme="minorEastAsia"/>
                <w:sz w:val="24"/>
              </w:rPr>
            </w:pPr>
            <w:r w:rsidRPr="001F3FAE">
              <w:rPr>
                <w:rFonts w:eastAsiaTheme="minorEastAsia" w:hint="eastAsia"/>
                <w:color w:val="000000" w:themeColor="text1"/>
                <w:sz w:val="24"/>
              </w:rPr>
              <w:t>个人</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7,140,749.68</w:t>
            </w:r>
          </w:p>
        </w:tc>
        <w:tc>
          <w:tcPr>
            <w:tcW w:w="0" w:type="auto"/>
            <w:vAlign w:val="center"/>
          </w:tcPr>
          <w:p w:rsidR="00CE7A85" w:rsidRPr="001F3FAE" w:rsidRDefault="00CE7A85" w:rsidP="00B13188">
            <w:pPr>
              <w:jc w:val="right"/>
              <w:rPr>
                <w:rFonts w:eastAsiaTheme="minorEastAsia"/>
                <w:sz w:val="24"/>
              </w:rPr>
            </w:pPr>
            <w:r w:rsidRPr="001F3FAE">
              <w:rPr>
                <w:rFonts w:eastAsiaTheme="minorEastAsia"/>
                <w:color w:val="000000" w:themeColor="text1"/>
                <w:sz w:val="24"/>
              </w:rPr>
              <w:t>0.22%</w:t>
            </w:r>
          </w:p>
        </w:tc>
      </w:tr>
    </w:tbl>
    <w:p w:rsidR="00CE7A85" w:rsidRPr="00A85DBF" w:rsidRDefault="00CE7A85" w:rsidP="004B36C2">
      <w:pPr>
        <w:spacing w:line="360" w:lineRule="auto"/>
        <w:rPr>
          <w:rFonts w:asciiTheme="minorEastAsia" w:eastAsiaTheme="minorEastAsia" w:hAnsiTheme="minorEastAsia"/>
          <w:szCs w:val="21"/>
        </w:rPr>
      </w:pPr>
    </w:p>
    <w:p w:rsidR="006D141C" w:rsidRDefault="00CE7A85" w:rsidP="00F02139">
      <w:pPr>
        <w:pStyle w:val="20"/>
        <w:spacing w:before="29" w:after="0" w:line="288" w:lineRule="auto"/>
        <w:rPr>
          <w:rFonts w:asciiTheme="minorEastAsia" w:eastAsiaTheme="minorEastAsia" w:hAnsiTheme="minorEastAsia"/>
          <w:szCs w:val="21"/>
        </w:rPr>
      </w:pPr>
      <w:bookmarkStart w:id="31" w:name="_Toc331410113"/>
      <w:r>
        <w:rPr>
          <w:rFonts w:ascii="Times New Roman" w:hAnsi="Times New Roman" w:cs="Times New Roman" w:hint="eastAsia"/>
          <w:kern w:val="0"/>
          <w:szCs w:val="24"/>
        </w:rPr>
        <w:t>9.3</w:t>
      </w:r>
      <w:r w:rsidR="00A66BB5" w:rsidRPr="00FB19E8">
        <w:rPr>
          <w:rFonts w:ascii="Times New Roman" w:hAnsi="Times New Roman" w:cs="Times New Roman" w:hint="eastAsia"/>
          <w:kern w:val="0"/>
          <w:szCs w:val="24"/>
        </w:rPr>
        <w:t>期末基金管理人的从业人员持有本基金的情况</w:t>
      </w:r>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交银现金</w:t>
            </w:r>
            <w:proofErr w:type="gramStart"/>
            <w:r w:rsidRPr="00BF1B19">
              <w:rPr>
                <w:rFonts w:hint="eastAsia"/>
                <w:sz w:val="24"/>
              </w:rPr>
              <w:t>宝货币</w:t>
            </w:r>
            <w:proofErr w:type="gramEnd"/>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619,130.29</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0.02%</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交银现金</w:t>
            </w:r>
            <w:proofErr w:type="gramStart"/>
            <w:r>
              <w:rPr>
                <w:rFonts w:hint="eastAsia"/>
                <w:sz w:val="24"/>
              </w:rPr>
              <w:t>宝货币</w:t>
            </w:r>
            <w:proofErr w:type="gramEnd"/>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619,130.29</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0.02%</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E7A85" w:rsidP="00FB19E8">
      <w:pPr>
        <w:pStyle w:val="20"/>
        <w:spacing w:before="29" w:after="0" w:line="288" w:lineRule="auto"/>
        <w:rPr>
          <w:rFonts w:ascii="Times New Roman" w:hAnsi="Times New Roman" w:cs="Times New Roman"/>
          <w:kern w:val="0"/>
          <w:szCs w:val="24"/>
        </w:rPr>
      </w:pPr>
      <w:r>
        <w:rPr>
          <w:rFonts w:ascii="Times New Roman" w:hAnsi="Times New Roman" w:cs="Times New Roman"/>
          <w:kern w:val="0"/>
          <w:szCs w:val="24"/>
        </w:rPr>
        <w:t>9.</w:t>
      </w:r>
      <w:r>
        <w:rPr>
          <w:rFonts w:ascii="Times New Roman" w:hAnsi="Times New Roman" w:cs="Times New Roman" w:hint="eastAsia"/>
          <w:kern w:val="0"/>
          <w:szCs w:val="24"/>
        </w:rPr>
        <w:t>4</w:t>
      </w:r>
      <w:r w:rsidR="00CD1658"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w:t>
            </w:r>
            <w:proofErr w:type="gramStart"/>
            <w:r w:rsidRPr="005B286F">
              <w:rPr>
                <w:rFonts w:hint="eastAsia"/>
                <w:sz w:val="24"/>
              </w:rPr>
              <w:t>宝货币</w:t>
            </w:r>
            <w:proofErr w:type="gramEnd"/>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w:t>
            </w:r>
            <w:proofErr w:type="gramStart"/>
            <w:r w:rsidRPr="005B286F">
              <w:rPr>
                <w:rFonts w:hint="eastAsia"/>
                <w:sz w:val="24"/>
              </w:rPr>
              <w:t>宝货币</w:t>
            </w:r>
            <w:proofErr w:type="gramEnd"/>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w:t>
            </w:r>
            <w:proofErr w:type="gramStart"/>
            <w:r w:rsidRPr="004F0CC7">
              <w:rPr>
                <w:rFonts w:hint="eastAsia"/>
                <w:sz w:val="24"/>
              </w:rPr>
              <w:t>基金基金</w:t>
            </w:r>
            <w:proofErr w:type="gramEnd"/>
            <w:r w:rsidRPr="004F0CC7">
              <w:rPr>
                <w:rFonts w:hint="eastAsia"/>
                <w:sz w:val="24"/>
              </w:rPr>
              <w:t>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w:t>
            </w:r>
            <w:proofErr w:type="gramStart"/>
            <w:r w:rsidRPr="005B286F">
              <w:rPr>
                <w:rFonts w:hint="eastAsia"/>
                <w:sz w:val="24"/>
              </w:rPr>
              <w:t>宝货币</w:t>
            </w:r>
            <w:proofErr w:type="gramEnd"/>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w:t>
            </w:r>
            <w:proofErr w:type="gramStart"/>
            <w:r w:rsidRPr="005B286F">
              <w:rPr>
                <w:rFonts w:hint="eastAsia"/>
                <w:sz w:val="24"/>
              </w:rPr>
              <w:t>宝货币</w:t>
            </w:r>
            <w:proofErr w:type="gramEnd"/>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2"/>
      <w:bookmarkEnd w:id="33"/>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交银现金</w:t>
            </w:r>
            <w:proofErr w:type="gramStart"/>
            <w:r w:rsidRPr="0031518D">
              <w:rPr>
                <w:rFonts w:hint="eastAsia"/>
                <w:sz w:val="24"/>
              </w:rPr>
              <w:t>宝货币</w:t>
            </w:r>
            <w:proofErr w:type="gramEnd"/>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交银现金</w:t>
            </w:r>
            <w:proofErr w:type="gramStart"/>
            <w:r>
              <w:rPr>
                <w:rFonts w:hint="eastAsia"/>
                <w:sz w:val="24"/>
              </w:rPr>
              <w:t>宝货币</w:t>
            </w:r>
            <w:proofErr w:type="gramEnd"/>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2014</w:t>
            </w:r>
            <w:r w:rsidRPr="0031518D">
              <w:rPr>
                <w:rFonts w:hint="eastAsia"/>
                <w:sz w:val="24"/>
              </w:rPr>
              <w:t>年</w:t>
            </w:r>
            <w:r w:rsidRPr="0031518D">
              <w:rPr>
                <w:rFonts w:hint="eastAsia"/>
                <w:sz w:val="24"/>
              </w:rPr>
              <w:t>9</w:t>
            </w:r>
            <w:r w:rsidRPr="0031518D">
              <w:rPr>
                <w:rFonts w:hint="eastAsia"/>
                <w:sz w:val="24"/>
              </w:rPr>
              <w:t>月</w:t>
            </w:r>
            <w:r w:rsidRPr="0031518D">
              <w:rPr>
                <w:rFonts w:hint="eastAsia"/>
                <w:sz w:val="24"/>
              </w:rPr>
              <w:t>12</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w:t>
            </w:r>
            <w:proofErr w:type="gramStart"/>
            <w:r w:rsidR="00D03082" w:rsidRPr="0031518D">
              <w:rPr>
                <w:rFonts w:hint="eastAsia"/>
                <w:sz w:val="24"/>
              </w:rPr>
              <w:t>初基金</w:t>
            </w:r>
            <w:proofErr w:type="gramEnd"/>
            <w:r w:rsidR="00D03082" w:rsidRPr="0031518D">
              <w:rPr>
                <w:rFonts w:hint="eastAsia"/>
                <w:sz w:val="24"/>
              </w:rPr>
              <w:t>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3,063,961,815.49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10,071,167.54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115,062,318,411.48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1,131,219,300.33</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w:t>
            </w:r>
            <w:proofErr w:type="gramStart"/>
            <w:r w:rsidR="00FF7A31" w:rsidRPr="0031518D">
              <w:rPr>
                <w:sz w:val="24"/>
              </w:rPr>
              <w:t>期</w:t>
            </w:r>
            <w:r w:rsidRPr="0031518D">
              <w:rPr>
                <w:rFonts w:hint="eastAsia"/>
                <w:sz w:val="24"/>
              </w:rPr>
              <w:t>基金</w:t>
            </w:r>
            <w:proofErr w:type="gramEnd"/>
            <w:r w:rsidRPr="0031518D">
              <w:rPr>
                <w:rFonts w:hint="eastAsia"/>
                <w:sz w:val="24"/>
              </w:rPr>
              <w:t>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114,870,247,890.82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1,094,476,772.92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3,256,032,336.15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46,813,694.95</w:t>
            </w:r>
          </w:p>
        </w:tc>
      </w:tr>
    </w:tbl>
    <w:p w:rsidR="00326C3F" w:rsidRDefault="00CE7A85">
      <w:pPr>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4"/>
      <w:bookmarkEnd w:id="35"/>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6"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6"/>
    </w:p>
    <w:p w:rsidR="006D141C" w:rsidRDefault="006D141C" w:rsidP="0081565E">
      <w:pPr>
        <w:spacing w:before="29" w:line="288" w:lineRule="auto"/>
        <w:ind w:firstLineChars="200" w:firstLine="480"/>
        <w:rPr>
          <w:color w:val="000000"/>
          <w:sz w:val="24"/>
        </w:rPr>
      </w:pPr>
      <w:bookmarkStart w:id="37"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7"/>
    </w:p>
    <w:p w:rsidR="00326C3F" w:rsidRDefault="00CE7A85">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8"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8"/>
    </w:p>
    <w:p w:rsidR="006D141C" w:rsidRDefault="006D141C" w:rsidP="0081565E">
      <w:pPr>
        <w:spacing w:before="29" w:line="288" w:lineRule="auto"/>
        <w:ind w:firstLineChars="200" w:firstLine="480"/>
        <w:rPr>
          <w:color w:val="000000"/>
          <w:sz w:val="24"/>
        </w:rPr>
      </w:pPr>
      <w:bookmarkStart w:id="39"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9"/>
    </w:p>
    <w:p w:rsidR="006D141C" w:rsidRDefault="006D141C" w:rsidP="0081565E">
      <w:pPr>
        <w:spacing w:before="29" w:line="288" w:lineRule="auto"/>
        <w:ind w:firstLineChars="200" w:firstLine="480"/>
        <w:rPr>
          <w:color w:val="000000"/>
          <w:sz w:val="24"/>
        </w:rPr>
      </w:pPr>
      <w:bookmarkStart w:id="40"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0"/>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1" w:name="OLE_LINK3"/>
      <w:bookmarkStart w:id="42"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80,000.00</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1"/>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2"/>
    </w:p>
    <w:p w:rsidR="00326C3F" w:rsidRDefault="00CE7A85">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326C3F" w:rsidRDefault="00CE7A85">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26C3F" w:rsidRDefault="00CE7A85">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3"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3"/>
    </w:p>
    <w:p w:rsidR="006D141C" w:rsidRPr="00FB19E8" w:rsidRDefault="00EE1CF9" w:rsidP="00FB19E8">
      <w:pPr>
        <w:pStyle w:val="20"/>
        <w:spacing w:before="29" w:after="0" w:line="288" w:lineRule="auto"/>
        <w:rPr>
          <w:rFonts w:ascii="Times New Roman" w:hAnsi="Times New Roman" w:cs="Times New Roman"/>
          <w:kern w:val="0"/>
          <w:szCs w:val="24"/>
        </w:rPr>
      </w:pPr>
      <w:bookmarkStart w:id="44"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4"/>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5"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326C3F">
        <w:tc>
          <w:tcPr>
            <w:tcW w:w="1286" w:type="dxa"/>
            <w:vAlign w:val="center"/>
          </w:tcPr>
          <w:p w:rsidR="00326C3F" w:rsidRDefault="00CE7A85">
            <w:pPr>
              <w:jc w:val="center"/>
            </w:pPr>
            <w:r>
              <w:rPr>
                <w:rFonts w:hint="eastAsia"/>
                <w:szCs w:val="21"/>
              </w:rPr>
              <w:t>安信证券股份有限公司</w:t>
            </w:r>
          </w:p>
        </w:tc>
        <w:tc>
          <w:tcPr>
            <w:tcW w:w="1286" w:type="dxa"/>
            <w:vAlign w:val="center"/>
          </w:tcPr>
          <w:p w:rsidR="00326C3F" w:rsidRDefault="00CE7A85">
            <w:pPr>
              <w:jc w:val="right"/>
            </w:pPr>
            <w:r>
              <w:rPr>
                <w:rFonts w:hint="eastAsia"/>
                <w:szCs w:val="21"/>
              </w:rPr>
              <w:t>2</w:t>
            </w:r>
          </w:p>
        </w:tc>
        <w:tc>
          <w:tcPr>
            <w:tcW w:w="1286"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left"/>
            </w:pPr>
            <w:r>
              <w:rPr>
                <w:rFonts w:hint="eastAsia"/>
                <w:szCs w:val="21"/>
              </w:rPr>
              <w:t>-</w:t>
            </w:r>
          </w:p>
        </w:tc>
      </w:tr>
      <w:tr w:rsidR="00326C3F">
        <w:tc>
          <w:tcPr>
            <w:tcW w:w="1286" w:type="dxa"/>
            <w:vAlign w:val="center"/>
          </w:tcPr>
          <w:p w:rsidR="00326C3F" w:rsidRDefault="00CE7A85">
            <w:pPr>
              <w:jc w:val="center"/>
            </w:pPr>
            <w:r>
              <w:rPr>
                <w:rFonts w:hint="eastAsia"/>
                <w:szCs w:val="21"/>
              </w:rPr>
              <w:t>国金证券股份有限公司</w:t>
            </w:r>
          </w:p>
        </w:tc>
        <w:tc>
          <w:tcPr>
            <w:tcW w:w="1286" w:type="dxa"/>
            <w:vAlign w:val="center"/>
          </w:tcPr>
          <w:p w:rsidR="00326C3F" w:rsidRDefault="00CE7A85">
            <w:pPr>
              <w:jc w:val="right"/>
            </w:pPr>
            <w:r>
              <w:rPr>
                <w:rFonts w:hint="eastAsia"/>
                <w:szCs w:val="21"/>
              </w:rPr>
              <w:t>2</w:t>
            </w:r>
          </w:p>
        </w:tc>
        <w:tc>
          <w:tcPr>
            <w:tcW w:w="1286"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left"/>
            </w:pPr>
            <w:r>
              <w:rPr>
                <w:rFonts w:hint="eastAsia"/>
                <w:szCs w:val="21"/>
              </w:rPr>
              <w:t>-</w:t>
            </w:r>
          </w:p>
        </w:tc>
      </w:tr>
      <w:tr w:rsidR="00326C3F">
        <w:tc>
          <w:tcPr>
            <w:tcW w:w="1286" w:type="dxa"/>
            <w:vAlign w:val="center"/>
          </w:tcPr>
          <w:p w:rsidR="00326C3F" w:rsidRDefault="00CE7A85">
            <w:pPr>
              <w:jc w:val="center"/>
            </w:pPr>
            <w:r>
              <w:rPr>
                <w:rFonts w:hint="eastAsia"/>
                <w:szCs w:val="21"/>
              </w:rPr>
              <w:t>中泰证券股份有限公司</w:t>
            </w:r>
          </w:p>
        </w:tc>
        <w:tc>
          <w:tcPr>
            <w:tcW w:w="1286" w:type="dxa"/>
            <w:vAlign w:val="center"/>
          </w:tcPr>
          <w:p w:rsidR="00326C3F" w:rsidRDefault="00CE7A85">
            <w:pPr>
              <w:jc w:val="right"/>
            </w:pPr>
            <w:r>
              <w:rPr>
                <w:rFonts w:hint="eastAsia"/>
                <w:szCs w:val="21"/>
              </w:rPr>
              <w:t>2</w:t>
            </w:r>
          </w:p>
        </w:tc>
        <w:tc>
          <w:tcPr>
            <w:tcW w:w="1286"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5"/>
    </w:p>
    <w:p w:rsidR="006D141C" w:rsidRPr="006A1080" w:rsidRDefault="00644AB5" w:rsidP="006A1080">
      <w:pPr>
        <w:spacing w:before="29" w:line="288" w:lineRule="auto"/>
        <w:ind w:right="105"/>
        <w:jc w:val="right"/>
        <w:rPr>
          <w:color w:val="000000"/>
          <w:sz w:val="24"/>
        </w:rPr>
      </w:pPr>
      <w:bookmarkStart w:id="46" w:name="_Toc249707408"/>
      <w:r w:rsidRPr="006A1080">
        <w:rPr>
          <w:rFonts w:hint="eastAsia"/>
          <w:color w:val="000000"/>
          <w:sz w:val="24"/>
        </w:rPr>
        <w:t>金额单位</w:t>
      </w:r>
      <w:r w:rsidR="006D141C" w:rsidRPr="006A1080">
        <w:rPr>
          <w:rFonts w:hint="eastAsia"/>
          <w:color w:val="000000"/>
          <w:sz w:val="24"/>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w:t>
            </w:r>
            <w:proofErr w:type="gramStart"/>
            <w:r w:rsidRPr="00745B0B">
              <w:rPr>
                <w:rFonts w:hint="eastAsia"/>
                <w:szCs w:val="21"/>
              </w:rPr>
              <w:t>证成交</w:t>
            </w:r>
            <w:proofErr w:type="gramEnd"/>
            <w:r w:rsidRPr="00745B0B">
              <w:rPr>
                <w:rFonts w:hint="eastAsia"/>
                <w:szCs w:val="21"/>
              </w:rPr>
              <w:t>总额的比例</w:t>
            </w:r>
          </w:p>
        </w:tc>
      </w:tr>
      <w:tr w:rsidR="00326C3F">
        <w:tc>
          <w:tcPr>
            <w:tcW w:w="1286" w:type="dxa"/>
            <w:vAlign w:val="center"/>
          </w:tcPr>
          <w:p w:rsidR="00326C3F" w:rsidRDefault="00CE7A85">
            <w:pPr>
              <w:jc w:val="left"/>
            </w:pPr>
            <w:r>
              <w:rPr>
                <w:rFonts w:hint="eastAsia"/>
                <w:szCs w:val="21"/>
              </w:rPr>
              <w:t>安信证券股份有限公司</w:t>
            </w:r>
          </w:p>
        </w:tc>
        <w:tc>
          <w:tcPr>
            <w:tcW w:w="1286" w:type="dxa"/>
            <w:vAlign w:val="center"/>
          </w:tcPr>
          <w:p w:rsidR="00326C3F" w:rsidRDefault="00CE7A85">
            <w:pPr>
              <w:jc w:val="right"/>
            </w:pPr>
            <w:r>
              <w:rPr>
                <w:rFonts w:hint="eastAsia"/>
                <w:szCs w:val="21"/>
              </w:rPr>
              <w:t>-</w:t>
            </w:r>
          </w:p>
        </w:tc>
        <w:tc>
          <w:tcPr>
            <w:tcW w:w="1286"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461,000,000.00</w:t>
            </w:r>
          </w:p>
        </w:tc>
        <w:tc>
          <w:tcPr>
            <w:tcW w:w="1285" w:type="dxa"/>
            <w:vAlign w:val="center"/>
          </w:tcPr>
          <w:p w:rsidR="00326C3F" w:rsidRDefault="00CE7A85">
            <w:pPr>
              <w:jc w:val="right"/>
            </w:pPr>
            <w:r>
              <w:rPr>
                <w:rFonts w:hint="eastAsia"/>
                <w:szCs w:val="21"/>
              </w:rPr>
              <w:t>100.00%</w:t>
            </w:r>
          </w:p>
        </w:tc>
        <w:tc>
          <w:tcPr>
            <w:tcW w:w="1285" w:type="dxa"/>
            <w:vAlign w:val="center"/>
          </w:tcPr>
          <w:p w:rsidR="00326C3F" w:rsidRDefault="00CE7A85">
            <w:pPr>
              <w:jc w:val="right"/>
            </w:pPr>
            <w:r>
              <w:rPr>
                <w:rFonts w:hint="eastAsia"/>
                <w:szCs w:val="21"/>
              </w:rPr>
              <w:t>-</w:t>
            </w:r>
          </w:p>
        </w:tc>
        <w:tc>
          <w:tcPr>
            <w:tcW w:w="1285" w:type="dxa"/>
            <w:vAlign w:val="center"/>
          </w:tcPr>
          <w:p w:rsidR="00326C3F" w:rsidRDefault="00CE7A85">
            <w:pPr>
              <w:jc w:val="right"/>
            </w:pPr>
            <w:r>
              <w:rPr>
                <w:rFonts w:hint="eastAsia"/>
                <w:szCs w:val="21"/>
              </w:rPr>
              <w:t>-</w:t>
            </w:r>
          </w:p>
        </w:tc>
      </w:tr>
    </w:tbl>
    <w:p w:rsidR="00326C3F" w:rsidRDefault="00CE7A8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rsidR="00326C3F" w:rsidRDefault="00CE7A85">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C35BB2" w:rsidRDefault="00C35BB2" w:rsidP="005124D4">
      <w:pPr>
        <w:spacing w:before="29" w:line="288" w:lineRule="auto"/>
        <w:jc w:val="left"/>
        <w:rPr>
          <w:kern w:val="0"/>
          <w:sz w:val="24"/>
        </w:rPr>
      </w:pPr>
    </w:p>
    <w:p w:rsidR="00444BE7" w:rsidRPr="005124D4" w:rsidRDefault="00444BE7" w:rsidP="005124D4">
      <w:pPr>
        <w:spacing w:before="29" w:line="288" w:lineRule="auto"/>
        <w:jc w:val="left"/>
        <w:rPr>
          <w:kern w:val="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4"/>
      <w:footerReference w:type="default" r:id="rId15"/>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18" w:rsidRDefault="004D1818">
      <w:r>
        <w:separator/>
      </w:r>
    </w:p>
  </w:endnote>
  <w:endnote w:type="continuationSeparator" w:id="0">
    <w:p w:rsidR="004D1818" w:rsidRDefault="004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188" w:rsidRDefault="00B13188"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3188" w:rsidRDefault="00B1318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188" w:rsidRDefault="00B13188"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D4642">
      <w:rPr>
        <w:noProof/>
        <w:kern w:val="0"/>
        <w:szCs w:val="21"/>
      </w:rPr>
      <w:t>21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D4642">
      <w:rPr>
        <w:noProof/>
        <w:kern w:val="0"/>
        <w:szCs w:val="21"/>
      </w:rPr>
      <w:t>35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18" w:rsidRDefault="004D1818">
      <w:r>
        <w:separator/>
      </w:r>
    </w:p>
  </w:footnote>
  <w:footnote w:type="continuationSeparator" w:id="0">
    <w:p w:rsidR="004D1818" w:rsidRDefault="004D1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188" w:rsidRPr="00F163BF" w:rsidRDefault="00B13188"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06D6F"/>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79"/>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6EFD"/>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6C3F"/>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076"/>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1818"/>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676"/>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8B1"/>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188"/>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BB2"/>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E7A85"/>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0F5"/>
    <w:rsid w:val="00ED27DD"/>
    <w:rsid w:val="00ED3706"/>
    <w:rsid w:val="00ED4642"/>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0">
    <w:name w:val="5"/>
    <w:pPr>
      <w:numPr>
        <w:numId w:val="8"/>
      </w:numPr>
    </w:pPr>
  </w:style>
  <w:style w:type="numbering" w:customStyle="1" w:styleId="a4">
    <w:name w:val="3"/>
    <w:pPr>
      <w:numPr>
        <w:numId w:val="7"/>
      </w:numPr>
    </w:pPr>
  </w:style>
  <w:style w:type="numbering" w:customStyle="1" w:styleId="a5">
    <w:name w:val="4"/>
    <w:pPr>
      <w:numPr>
        <w:numId w:val="9"/>
      </w:numPr>
    </w:pPr>
  </w:style>
  <w:style w:type="numbering" w:customStyle="1" w:styleId="21">
    <w:name w:val="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26A6-1A83-4E4C-8D84-B053FE15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35</Pages>
  <Words>3770</Words>
  <Characters>21490</Characters>
  <Application>Microsoft Office Word</Application>
  <DocSecurity>0</DocSecurity>
  <Lines>179</Lines>
  <Paragraphs>50</Paragraphs>
  <ScaleCrop>false</ScaleCrop>
  <Company/>
  <LinksUpToDate>false</LinksUpToDate>
  <CharactersWithSpaces>25210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733</cp:revision>
  <cp:lastPrinted>2007-07-19T00:46:00Z</cp:lastPrinted>
  <dcterms:created xsi:type="dcterms:W3CDTF">2013-06-22T02:32:00Z</dcterms:created>
  <dcterms:modified xsi:type="dcterms:W3CDTF">2018-03-26T14:07:00Z</dcterms:modified>
</cp:coreProperties>
</file>